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4C88D1">
      <w:pPr>
        <w:spacing w:line="360" w:lineRule="auto"/>
        <w:jc w:val="center"/>
        <w:rPr>
          <w:b/>
          <w:spacing w:val="30"/>
          <w:sz w:val="36"/>
        </w:rPr>
      </w:pPr>
      <w:bookmarkStart w:id="0" w:name="_Toc246763511"/>
      <w:bookmarkStart w:id="403" w:name="_GoBack"/>
      <w:bookmarkEnd w:id="403"/>
    </w:p>
    <w:p w14:paraId="1255CEAE">
      <w:pPr>
        <w:pStyle w:val="21"/>
        <w:ind w:left="1470" w:right="1470"/>
        <w:rPr>
          <w:sz w:val="20"/>
          <w:szCs w:val="22"/>
        </w:rPr>
      </w:pPr>
    </w:p>
    <w:p w14:paraId="50BDE9B4"/>
    <w:p w14:paraId="630ADE30">
      <w:pPr>
        <w:spacing w:line="360" w:lineRule="auto"/>
        <w:jc w:val="center"/>
        <w:rPr>
          <w:b/>
          <w:spacing w:val="30"/>
          <w:sz w:val="36"/>
        </w:rPr>
      </w:pPr>
    </w:p>
    <w:p w14:paraId="49AC7DFD">
      <w:pPr>
        <w:spacing w:line="360" w:lineRule="auto"/>
        <w:jc w:val="center"/>
        <w:rPr>
          <w:b/>
          <w:spacing w:val="30"/>
          <w:sz w:val="36"/>
        </w:rPr>
      </w:pPr>
      <w:r>
        <w:rPr>
          <w:rFonts w:hint="eastAsia"/>
          <w:b/>
          <w:spacing w:val="30"/>
          <w:sz w:val="36"/>
        </w:rPr>
        <w:t>河北美客多家禽育种有限公司</w:t>
      </w:r>
    </w:p>
    <w:p w14:paraId="411DD5A8">
      <w:pPr>
        <w:spacing w:line="360" w:lineRule="auto"/>
        <w:jc w:val="center"/>
        <w:rPr>
          <w:b/>
          <w:spacing w:val="30"/>
          <w:sz w:val="36"/>
        </w:rPr>
      </w:pPr>
      <w:r>
        <w:rPr>
          <w:rFonts w:hint="eastAsia"/>
          <w:b/>
          <w:spacing w:val="30"/>
          <w:sz w:val="36"/>
        </w:rPr>
        <w:t>畜禽育种创新能力提升建设(扩建)项目</w:t>
      </w:r>
    </w:p>
    <w:p w14:paraId="26F61643">
      <w:pPr>
        <w:spacing w:line="960" w:lineRule="exact"/>
        <w:jc w:val="center"/>
        <w:rPr>
          <w:b/>
          <w:spacing w:val="32"/>
          <w:sz w:val="72"/>
          <w:szCs w:val="72"/>
        </w:rPr>
      </w:pPr>
      <w:r>
        <w:rPr>
          <w:b/>
          <w:spacing w:val="32"/>
          <w:sz w:val="72"/>
          <w:szCs w:val="72"/>
        </w:rPr>
        <w:t>环境影响报告书</w:t>
      </w:r>
    </w:p>
    <w:p w14:paraId="6D43946A">
      <w:pPr>
        <w:pStyle w:val="48"/>
        <w:ind w:left="420" w:firstLine="851"/>
        <w:rPr>
          <w:b/>
          <w:spacing w:val="32"/>
          <w:sz w:val="36"/>
          <w:szCs w:val="36"/>
        </w:rPr>
      </w:pPr>
    </w:p>
    <w:p w14:paraId="09F5A633">
      <w:pPr>
        <w:pStyle w:val="48"/>
        <w:ind w:left="420" w:firstLine="851"/>
        <w:rPr>
          <w:b/>
          <w:spacing w:val="32"/>
          <w:sz w:val="36"/>
          <w:szCs w:val="36"/>
        </w:rPr>
      </w:pPr>
    </w:p>
    <w:p w14:paraId="41831394">
      <w:pPr>
        <w:pStyle w:val="48"/>
        <w:ind w:left="420" w:firstLine="851"/>
        <w:rPr>
          <w:b/>
          <w:spacing w:val="32"/>
          <w:sz w:val="36"/>
          <w:szCs w:val="36"/>
        </w:rPr>
      </w:pPr>
    </w:p>
    <w:p w14:paraId="70C20F98">
      <w:pPr>
        <w:pStyle w:val="48"/>
        <w:ind w:left="420" w:firstLine="851"/>
        <w:rPr>
          <w:b/>
          <w:spacing w:val="32"/>
          <w:sz w:val="36"/>
          <w:szCs w:val="36"/>
        </w:rPr>
      </w:pPr>
    </w:p>
    <w:p w14:paraId="4429DAAA">
      <w:pPr>
        <w:pStyle w:val="48"/>
        <w:ind w:left="420" w:firstLine="851"/>
        <w:rPr>
          <w:b/>
          <w:spacing w:val="32"/>
          <w:sz w:val="36"/>
          <w:szCs w:val="36"/>
        </w:rPr>
      </w:pPr>
    </w:p>
    <w:p w14:paraId="3F3E9D23">
      <w:pPr>
        <w:pStyle w:val="48"/>
        <w:ind w:left="0" w:leftChars="0" w:firstLine="0" w:firstLineChars="0"/>
        <w:rPr>
          <w:b/>
          <w:spacing w:val="32"/>
          <w:sz w:val="36"/>
          <w:szCs w:val="36"/>
        </w:rPr>
      </w:pPr>
    </w:p>
    <w:p w14:paraId="0D347132">
      <w:pPr>
        <w:rPr>
          <w:b/>
          <w:spacing w:val="32"/>
          <w:sz w:val="36"/>
          <w:szCs w:val="36"/>
        </w:rPr>
      </w:pPr>
    </w:p>
    <w:p w14:paraId="7A4D384F">
      <w:pPr>
        <w:pStyle w:val="2"/>
        <w:rPr>
          <w:b/>
          <w:spacing w:val="32"/>
          <w:sz w:val="36"/>
          <w:szCs w:val="36"/>
        </w:rPr>
      </w:pPr>
    </w:p>
    <w:p w14:paraId="3294579F"/>
    <w:p w14:paraId="742521D0">
      <w:pPr>
        <w:pStyle w:val="48"/>
        <w:ind w:left="420" w:firstLine="851"/>
        <w:rPr>
          <w:b/>
          <w:spacing w:val="32"/>
          <w:sz w:val="36"/>
          <w:szCs w:val="36"/>
        </w:rPr>
      </w:pPr>
    </w:p>
    <w:p w14:paraId="4A25A10F">
      <w:pPr>
        <w:pStyle w:val="48"/>
        <w:ind w:left="420" w:firstLine="1200" w:firstLineChars="400"/>
        <w:rPr>
          <w:b/>
          <w:spacing w:val="32"/>
          <w:sz w:val="36"/>
          <w:szCs w:val="36"/>
        </w:rPr>
      </w:pPr>
      <w:r>
        <w:rPr>
          <w:sz w:val="30"/>
        </w:rPr>
        <w:t>建设单位：</w:t>
      </w:r>
      <w:r>
        <w:rPr>
          <w:rFonts w:hint="eastAsia"/>
          <w:spacing w:val="-12"/>
          <w:kern w:val="0"/>
          <w:sz w:val="30"/>
          <w:szCs w:val="30"/>
        </w:rPr>
        <w:t>河北美客多家禽育种有限公司</w:t>
      </w:r>
    </w:p>
    <w:p w14:paraId="545D4C70">
      <w:pPr>
        <w:pStyle w:val="48"/>
        <w:ind w:left="420" w:firstLine="1200" w:firstLineChars="400"/>
        <w:rPr>
          <w:b/>
          <w:spacing w:val="32"/>
          <w:sz w:val="36"/>
          <w:szCs w:val="36"/>
        </w:rPr>
      </w:pPr>
      <w:r>
        <w:rPr>
          <w:sz w:val="30"/>
        </w:rPr>
        <w:t>编制时间：</w:t>
      </w:r>
      <w:r>
        <w:rPr>
          <w:kern w:val="0"/>
          <w:sz w:val="30"/>
          <w:szCs w:val="30"/>
        </w:rPr>
        <w:t>二〇二</w:t>
      </w:r>
      <w:r>
        <w:rPr>
          <w:rFonts w:hint="eastAsia"/>
          <w:kern w:val="0"/>
          <w:sz w:val="30"/>
          <w:szCs w:val="30"/>
        </w:rPr>
        <w:t>四</w:t>
      </w:r>
      <w:r>
        <w:rPr>
          <w:kern w:val="0"/>
          <w:sz w:val="30"/>
          <w:szCs w:val="30"/>
        </w:rPr>
        <w:t>年</w:t>
      </w:r>
      <w:r>
        <w:rPr>
          <w:rFonts w:hint="eastAsia"/>
          <w:kern w:val="0"/>
          <w:sz w:val="30"/>
          <w:szCs w:val="30"/>
        </w:rPr>
        <w:t>八</w:t>
      </w:r>
      <w:r>
        <w:rPr>
          <w:kern w:val="0"/>
          <w:sz w:val="30"/>
          <w:szCs w:val="30"/>
        </w:rPr>
        <w:t>月</w:t>
      </w:r>
    </w:p>
    <w:p w14:paraId="1651550C">
      <w:pPr>
        <w:spacing w:line="580" w:lineRule="exact"/>
        <w:ind w:firstLine="960" w:firstLineChars="300"/>
        <w:rPr>
          <w:sz w:val="32"/>
        </w:rPr>
      </w:pPr>
    </w:p>
    <w:p w14:paraId="17D3E57B">
      <w:pPr>
        <w:pStyle w:val="21"/>
        <w:ind w:left="1470" w:right="1470"/>
        <w:rPr>
          <w:sz w:val="32"/>
        </w:rPr>
        <w:sectPr>
          <w:headerReference r:id="rId3" w:type="default"/>
          <w:headerReference r:id="rId4" w:type="even"/>
          <w:pgSz w:w="11906" w:h="16838"/>
          <w:pgMar w:top="1440" w:right="1800" w:bottom="1440" w:left="1800" w:header="851" w:footer="992" w:gutter="0"/>
          <w:pgNumType w:start="1"/>
          <w:cols w:space="720" w:num="1"/>
          <w:docGrid w:type="lines" w:linePitch="312" w:charSpace="0"/>
        </w:sectPr>
      </w:pPr>
    </w:p>
    <w:p w14:paraId="087A4682"/>
    <w:p w14:paraId="469B15AB">
      <w:pPr>
        <w:rPr>
          <w:sz w:val="32"/>
        </w:rPr>
      </w:pPr>
    </w:p>
    <w:p w14:paraId="0A72FA2A">
      <w:pPr>
        <w:pStyle w:val="21"/>
        <w:ind w:left="1470" w:right="1470"/>
      </w:pPr>
    </w:p>
    <w:p w14:paraId="6A9EF9D6"/>
    <w:p w14:paraId="195FD9DA"/>
    <w:p w14:paraId="6FF093A8"/>
    <w:p w14:paraId="519E124C"/>
    <w:p w14:paraId="3A1780F2"/>
    <w:p w14:paraId="67900BF4"/>
    <w:p w14:paraId="7E4CF805"/>
    <w:p w14:paraId="7C3570ED"/>
    <w:p w14:paraId="425021EF"/>
    <w:p w14:paraId="0471A986"/>
    <w:p w14:paraId="5C3908AD"/>
    <w:p w14:paraId="00AC2080"/>
    <w:p w14:paraId="50D91A02"/>
    <w:p w14:paraId="602D18EF"/>
    <w:p w14:paraId="237915AB"/>
    <w:p w14:paraId="5BC3B6FF"/>
    <w:p w14:paraId="129B491C"/>
    <w:p w14:paraId="0DEA17CF"/>
    <w:p w14:paraId="53D3987A"/>
    <w:p w14:paraId="2ADF0D04"/>
    <w:p w14:paraId="498CA667"/>
    <w:p w14:paraId="4FC75F93"/>
    <w:p w14:paraId="024C161C"/>
    <w:p w14:paraId="37820F97"/>
    <w:p w14:paraId="69F17978"/>
    <w:p w14:paraId="1E8B653A"/>
    <w:p w14:paraId="41A5BED3"/>
    <w:p w14:paraId="30E324C0"/>
    <w:p w14:paraId="2F546581"/>
    <w:p w14:paraId="33D5B6EC"/>
    <w:p w14:paraId="4CAE531D"/>
    <w:p w14:paraId="279828E5"/>
    <w:p w14:paraId="7E8ADD58">
      <w:pPr>
        <w:tabs>
          <w:tab w:val="left" w:pos="5210"/>
        </w:tabs>
        <w:jc w:val="left"/>
        <w:sectPr>
          <w:footerReference r:id="rId5" w:type="default"/>
          <w:pgSz w:w="11906" w:h="16838"/>
          <w:pgMar w:top="1440" w:right="1800" w:bottom="1440" w:left="1800" w:header="851" w:footer="992" w:gutter="0"/>
          <w:pgNumType w:start="1"/>
          <w:cols w:space="720" w:num="1"/>
          <w:docGrid w:type="lines" w:linePitch="312" w:charSpace="0"/>
        </w:sectPr>
      </w:pPr>
      <w:r>
        <w:rPr>
          <w:rFonts w:hint="eastAsia"/>
        </w:rPr>
        <w:tab/>
      </w:r>
    </w:p>
    <w:p w14:paraId="377C73D3">
      <w:pPr>
        <w:autoSpaceDE w:val="0"/>
        <w:autoSpaceDN w:val="0"/>
        <w:adjustRightInd w:val="0"/>
        <w:spacing w:line="440" w:lineRule="exact"/>
        <w:jc w:val="center"/>
        <w:rPr>
          <w:smallCaps/>
          <w:kern w:val="0"/>
        </w:rPr>
      </w:pPr>
      <w:r>
        <w:rPr>
          <w:b/>
          <w:sz w:val="30"/>
          <w:szCs w:val="30"/>
        </w:rPr>
        <w:t>目  录</w:t>
      </w:r>
      <w:r>
        <w:rPr>
          <w:kern w:val="0"/>
        </w:rPr>
        <w:fldChar w:fldCharType="begin"/>
      </w:r>
      <w:r>
        <w:rPr>
          <w:kern w:val="0"/>
        </w:rPr>
        <w:instrText xml:space="preserve"> TOC \o "1-2" \h \z \u </w:instrText>
      </w:r>
      <w:r>
        <w:rPr>
          <w:kern w:val="0"/>
        </w:rPr>
        <w:fldChar w:fldCharType="separate"/>
      </w:r>
    </w:p>
    <w:p w14:paraId="48CB1EF8">
      <w:pPr>
        <w:pStyle w:val="35"/>
        <w:tabs>
          <w:tab w:val="right" w:leader="dot" w:pos="8306"/>
          <w:tab w:val="clear" w:pos="8296"/>
        </w:tabs>
      </w:pPr>
      <w:r>
        <w:fldChar w:fldCharType="begin"/>
      </w:r>
      <w:r>
        <w:instrText xml:space="preserve"> HYPERLINK \l "_Toc8289" </w:instrText>
      </w:r>
      <w:r>
        <w:fldChar w:fldCharType="separate"/>
      </w:r>
      <w:r>
        <w:t>1概述</w:t>
      </w:r>
      <w:r>
        <w:tab/>
      </w:r>
      <w:r>
        <w:fldChar w:fldCharType="begin"/>
      </w:r>
      <w:r>
        <w:instrText xml:space="preserve"> PAGEREF _Toc8289 \h </w:instrText>
      </w:r>
      <w:r>
        <w:fldChar w:fldCharType="separate"/>
      </w:r>
      <w:r>
        <w:t>1</w:t>
      </w:r>
      <w:r>
        <w:fldChar w:fldCharType="end"/>
      </w:r>
      <w:r>
        <w:fldChar w:fldCharType="end"/>
      </w:r>
    </w:p>
    <w:p w14:paraId="6FB91BFB">
      <w:pPr>
        <w:pStyle w:val="40"/>
        <w:tabs>
          <w:tab w:val="right" w:leader="dot" w:pos="8306"/>
        </w:tabs>
      </w:pPr>
      <w:r>
        <w:fldChar w:fldCharType="begin"/>
      </w:r>
      <w:r>
        <w:instrText xml:space="preserve"> HYPERLINK \l "_Toc6458" </w:instrText>
      </w:r>
      <w:r>
        <w:fldChar w:fldCharType="separate"/>
      </w:r>
      <w:r>
        <w:t>1.1项目特点</w:t>
      </w:r>
      <w:r>
        <w:tab/>
      </w:r>
      <w:r>
        <w:fldChar w:fldCharType="begin"/>
      </w:r>
      <w:r>
        <w:instrText xml:space="preserve"> PAGEREF _Toc6458 \h </w:instrText>
      </w:r>
      <w:r>
        <w:fldChar w:fldCharType="separate"/>
      </w:r>
      <w:r>
        <w:t>1</w:t>
      </w:r>
      <w:r>
        <w:fldChar w:fldCharType="end"/>
      </w:r>
      <w:r>
        <w:fldChar w:fldCharType="end"/>
      </w:r>
    </w:p>
    <w:p w14:paraId="11DF8D55">
      <w:pPr>
        <w:pStyle w:val="40"/>
        <w:tabs>
          <w:tab w:val="right" w:leader="dot" w:pos="8306"/>
        </w:tabs>
      </w:pPr>
      <w:r>
        <w:fldChar w:fldCharType="begin"/>
      </w:r>
      <w:r>
        <w:instrText xml:space="preserve"> HYPERLINK \l "_Toc12775" </w:instrText>
      </w:r>
      <w:r>
        <w:fldChar w:fldCharType="separate"/>
      </w:r>
      <w:r>
        <w:t>1.2环境影响评价的工作过程</w:t>
      </w:r>
      <w:r>
        <w:tab/>
      </w:r>
      <w:r>
        <w:fldChar w:fldCharType="begin"/>
      </w:r>
      <w:r>
        <w:instrText xml:space="preserve"> PAGEREF _Toc12775 \h </w:instrText>
      </w:r>
      <w:r>
        <w:fldChar w:fldCharType="separate"/>
      </w:r>
      <w:r>
        <w:t>2</w:t>
      </w:r>
      <w:r>
        <w:fldChar w:fldCharType="end"/>
      </w:r>
      <w:r>
        <w:fldChar w:fldCharType="end"/>
      </w:r>
    </w:p>
    <w:p w14:paraId="50CC95F5">
      <w:pPr>
        <w:pStyle w:val="40"/>
        <w:tabs>
          <w:tab w:val="right" w:leader="dot" w:pos="8306"/>
        </w:tabs>
      </w:pPr>
      <w:r>
        <w:fldChar w:fldCharType="begin"/>
      </w:r>
      <w:r>
        <w:instrText xml:space="preserve"> HYPERLINK \l "_Toc4580" </w:instrText>
      </w:r>
      <w:r>
        <w:fldChar w:fldCharType="separate"/>
      </w:r>
      <w:r>
        <w:t>1.3分析判定相关情况</w:t>
      </w:r>
      <w:r>
        <w:tab/>
      </w:r>
      <w:r>
        <w:fldChar w:fldCharType="begin"/>
      </w:r>
      <w:r>
        <w:instrText xml:space="preserve"> PAGEREF _Toc4580 \h </w:instrText>
      </w:r>
      <w:r>
        <w:fldChar w:fldCharType="separate"/>
      </w:r>
      <w:r>
        <w:t>3</w:t>
      </w:r>
      <w:r>
        <w:fldChar w:fldCharType="end"/>
      </w:r>
      <w:r>
        <w:fldChar w:fldCharType="end"/>
      </w:r>
    </w:p>
    <w:p w14:paraId="435D6CD0">
      <w:pPr>
        <w:pStyle w:val="40"/>
        <w:tabs>
          <w:tab w:val="right" w:leader="dot" w:pos="8306"/>
        </w:tabs>
      </w:pPr>
      <w:r>
        <w:fldChar w:fldCharType="begin"/>
      </w:r>
      <w:r>
        <w:instrText xml:space="preserve"> HYPERLINK \l "_Toc6353" </w:instrText>
      </w:r>
      <w:r>
        <w:fldChar w:fldCharType="separate"/>
      </w:r>
      <w:r>
        <w:t>1.4本项目关注的主要环境问题级环境影响</w:t>
      </w:r>
      <w:r>
        <w:tab/>
      </w:r>
      <w:r>
        <w:fldChar w:fldCharType="begin"/>
      </w:r>
      <w:r>
        <w:instrText xml:space="preserve"> PAGEREF _Toc6353 \h </w:instrText>
      </w:r>
      <w:r>
        <w:fldChar w:fldCharType="separate"/>
      </w:r>
      <w:r>
        <w:t>22</w:t>
      </w:r>
      <w:r>
        <w:fldChar w:fldCharType="end"/>
      </w:r>
      <w:r>
        <w:fldChar w:fldCharType="end"/>
      </w:r>
    </w:p>
    <w:p w14:paraId="27AD93F1">
      <w:pPr>
        <w:pStyle w:val="40"/>
        <w:tabs>
          <w:tab w:val="right" w:leader="dot" w:pos="8306"/>
        </w:tabs>
      </w:pPr>
      <w:r>
        <w:fldChar w:fldCharType="begin"/>
      </w:r>
      <w:r>
        <w:instrText xml:space="preserve"> HYPERLINK \l "_Toc24721" </w:instrText>
      </w:r>
      <w:r>
        <w:fldChar w:fldCharType="separate"/>
      </w:r>
      <w:r>
        <w:t>1.5环境影响评价主要结论</w:t>
      </w:r>
      <w:r>
        <w:tab/>
      </w:r>
      <w:r>
        <w:fldChar w:fldCharType="begin"/>
      </w:r>
      <w:r>
        <w:instrText xml:space="preserve"> PAGEREF _Toc24721 \h </w:instrText>
      </w:r>
      <w:r>
        <w:fldChar w:fldCharType="separate"/>
      </w:r>
      <w:r>
        <w:t>22</w:t>
      </w:r>
      <w:r>
        <w:fldChar w:fldCharType="end"/>
      </w:r>
      <w:r>
        <w:fldChar w:fldCharType="end"/>
      </w:r>
    </w:p>
    <w:p w14:paraId="2B21D176">
      <w:pPr>
        <w:pStyle w:val="35"/>
        <w:tabs>
          <w:tab w:val="right" w:leader="dot" w:pos="8306"/>
          <w:tab w:val="clear" w:pos="8296"/>
        </w:tabs>
      </w:pPr>
      <w:r>
        <w:fldChar w:fldCharType="begin"/>
      </w:r>
      <w:r>
        <w:instrText xml:space="preserve"> HYPERLINK \l "_Toc16424" </w:instrText>
      </w:r>
      <w:r>
        <w:fldChar w:fldCharType="separate"/>
      </w:r>
      <w:r>
        <w:t>2总则</w:t>
      </w:r>
      <w:r>
        <w:tab/>
      </w:r>
      <w:r>
        <w:fldChar w:fldCharType="begin"/>
      </w:r>
      <w:r>
        <w:instrText xml:space="preserve"> PAGEREF _Toc16424 \h </w:instrText>
      </w:r>
      <w:r>
        <w:fldChar w:fldCharType="separate"/>
      </w:r>
      <w:r>
        <w:t>23</w:t>
      </w:r>
      <w:r>
        <w:fldChar w:fldCharType="end"/>
      </w:r>
      <w:r>
        <w:fldChar w:fldCharType="end"/>
      </w:r>
    </w:p>
    <w:p w14:paraId="203A15C0">
      <w:pPr>
        <w:pStyle w:val="40"/>
        <w:tabs>
          <w:tab w:val="right" w:leader="dot" w:pos="8306"/>
        </w:tabs>
      </w:pPr>
      <w:r>
        <w:fldChar w:fldCharType="begin"/>
      </w:r>
      <w:r>
        <w:instrText xml:space="preserve"> HYPERLINK \l "_Toc22415" </w:instrText>
      </w:r>
      <w:r>
        <w:fldChar w:fldCharType="separate"/>
      </w:r>
      <w:r>
        <w:t>2.1编制依据</w:t>
      </w:r>
      <w:r>
        <w:tab/>
      </w:r>
      <w:r>
        <w:fldChar w:fldCharType="begin"/>
      </w:r>
      <w:r>
        <w:instrText xml:space="preserve"> PAGEREF _Toc22415 \h </w:instrText>
      </w:r>
      <w:r>
        <w:fldChar w:fldCharType="separate"/>
      </w:r>
      <w:r>
        <w:t>23</w:t>
      </w:r>
      <w:r>
        <w:fldChar w:fldCharType="end"/>
      </w:r>
      <w:r>
        <w:fldChar w:fldCharType="end"/>
      </w:r>
    </w:p>
    <w:p w14:paraId="5E6832F4">
      <w:pPr>
        <w:pStyle w:val="40"/>
        <w:tabs>
          <w:tab w:val="right" w:leader="dot" w:pos="8306"/>
        </w:tabs>
      </w:pPr>
      <w:r>
        <w:fldChar w:fldCharType="begin"/>
      </w:r>
      <w:r>
        <w:instrText xml:space="preserve"> HYPERLINK \l "_Toc7880" </w:instrText>
      </w:r>
      <w:r>
        <w:fldChar w:fldCharType="separate"/>
      </w:r>
      <w:r>
        <w:t>2.2评价目的和原则</w:t>
      </w:r>
      <w:r>
        <w:tab/>
      </w:r>
      <w:r>
        <w:fldChar w:fldCharType="begin"/>
      </w:r>
      <w:r>
        <w:instrText xml:space="preserve"> PAGEREF _Toc7880 \h </w:instrText>
      </w:r>
      <w:r>
        <w:fldChar w:fldCharType="separate"/>
      </w:r>
      <w:r>
        <w:t>28</w:t>
      </w:r>
      <w:r>
        <w:fldChar w:fldCharType="end"/>
      </w:r>
      <w:r>
        <w:fldChar w:fldCharType="end"/>
      </w:r>
    </w:p>
    <w:p w14:paraId="007C3E71">
      <w:pPr>
        <w:pStyle w:val="40"/>
        <w:tabs>
          <w:tab w:val="right" w:leader="dot" w:pos="8306"/>
        </w:tabs>
      </w:pPr>
      <w:r>
        <w:fldChar w:fldCharType="begin"/>
      </w:r>
      <w:r>
        <w:instrText xml:space="preserve"> HYPERLINK \l "_Toc20738" </w:instrText>
      </w:r>
      <w:r>
        <w:fldChar w:fldCharType="separate"/>
      </w:r>
      <w:r>
        <w:t>2.3环境影响识别、评价因子和评价标准</w:t>
      </w:r>
      <w:r>
        <w:tab/>
      </w:r>
      <w:r>
        <w:fldChar w:fldCharType="begin"/>
      </w:r>
      <w:r>
        <w:instrText xml:space="preserve"> PAGEREF _Toc20738 \h </w:instrText>
      </w:r>
      <w:r>
        <w:fldChar w:fldCharType="separate"/>
      </w:r>
      <w:r>
        <w:t>29</w:t>
      </w:r>
      <w:r>
        <w:fldChar w:fldCharType="end"/>
      </w:r>
      <w:r>
        <w:fldChar w:fldCharType="end"/>
      </w:r>
    </w:p>
    <w:p w14:paraId="7ADAB3AA">
      <w:pPr>
        <w:pStyle w:val="40"/>
        <w:tabs>
          <w:tab w:val="right" w:leader="dot" w:pos="8306"/>
        </w:tabs>
      </w:pPr>
      <w:r>
        <w:fldChar w:fldCharType="begin"/>
      </w:r>
      <w:r>
        <w:instrText xml:space="preserve"> HYPERLINK \l "_Toc21013" </w:instrText>
      </w:r>
      <w:r>
        <w:fldChar w:fldCharType="separate"/>
      </w:r>
      <w:r>
        <w:t>2.4评价等级、评价重点</w:t>
      </w:r>
      <w:r>
        <w:tab/>
      </w:r>
      <w:r>
        <w:fldChar w:fldCharType="begin"/>
      </w:r>
      <w:r>
        <w:instrText xml:space="preserve"> PAGEREF _Toc21013 \h </w:instrText>
      </w:r>
      <w:r>
        <w:fldChar w:fldCharType="separate"/>
      </w:r>
      <w:r>
        <w:t>34</w:t>
      </w:r>
      <w:r>
        <w:fldChar w:fldCharType="end"/>
      </w:r>
      <w:r>
        <w:fldChar w:fldCharType="end"/>
      </w:r>
    </w:p>
    <w:p w14:paraId="411E0B77">
      <w:pPr>
        <w:pStyle w:val="40"/>
        <w:tabs>
          <w:tab w:val="right" w:leader="dot" w:pos="8306"/>
        </w:tabs>
      </w:pPr>
      <w:r>
        <w:fldChar w:fldCharType="begin"/>
      </w:r>
      <w:r>
        <w:instrText xml:space="preserve"> HYPERLINK \l "_Toc14665" </w:instrText>
      </w:r>
      <w:r>
        <w:fldChar w:fldCharType="separate"/>
      </w:r>
      <w:r>
        <w:t>2.5评价范围和环境保护目标</w:t>
      </w:r>
      <w:r>
        <w:tab/>
      </w:r>
      <w:r>
        <w:fldChar w:fldCharType="begin"/>
      </w:r>
      <w:r>
        <w:instrText xml:space="preserve"> PAGEREF _Toc14665 \h </w:instrText>
      </w:r>
      <w:r>
        <w:fldChar w:fldCharType="separate"/>
      </w:r>
      <w:r>
        <w:t>43</w:t>
      </w:r>
      <w:r>
        <w:fldChar w:fldCharType="end"/>
      </w:r>
      <w:r>
        <w:fldChar w:fldCharType="end"/>
      </w:r>
    </w:p>
    <w:p w14:paraId="17AA6584">
      <w:pPr>
        <w:pStyle w:val="40"/>
        <w:tabs>
          <w:tab w:val="right" w:leader="dot" w:pos="8306"/>
        </w:tabs>
      </w:pPr>
      <w:r>
        <w:fldChar w:fldCharType="begin"/>
      </w:r>
      <w:r>
        <w:instrText xml:space="preserve"> HYPERLINK \l "_Toc28500" </w:instrText>
      </w:r>
      <w:r>
        <w:fldChar w:fldCharType="separate"/>
      </w:r>
      <w:r>
        <w:t>2.6相关规划及环境功能区划</w:t>
      </w:r>
      <w:r>
        <w:tab/>
      </w:r>
      <w:r>
        <w:fldChar w:fldCharType="begin"/>
      </w:r>
      <w:r>
        <w:instrText xml:space="preserve"> PAGEREF _Toc28500 \h </w:instrText>
      </w:r>
      <w:r>
        <w:fldChar w:fldCharType="separate"/>
      </w:r>
      <w:r>
        <w:t>47</w:t>
      </w:r>
      <w:r>
        <w:fldChar w:fldCharType="end"/>
      </w:r>
      <w:r>
        <w:fldChar w:fldCharType="end"/>
      </w:r>
    </w:p>
    <w:p w14:paraId="6BBDB3B2">
      <w:pPr>
        <w:pStyle w:val="35"/>
        <w:tabs>
          <w:tab w:val="right" w:leader="dot" w:pos="8306"/>
          <w:tab w:val="clear" w:pos="8296"/>
        </w:tabs>
      </w:pPr>
      <w:r>
        <w:fldChar w:fldCharType="begin"/>
      </w:r>
      <w:r>
        <w:instrText xml:space="preserve"> HYPERLINK \l "_Toc18801" </w:instrText>
      </w:r>
      <w:r>
        <w:fldChar w:fldCharType="separate"/>
      </w:r>
      <w:r>
        <w:t>3工程分析</w:t>
      </w:r>
      <w:r>
        <w:tab/>
      </w:r>
      <w:r>
        <w:fldChar w:fldCharType="begin"/>
      </w:r>
      <w:r>
        <w:instrText xml:space="preserve"> PAGEREF _Toc18801 \h </w:instrText>
      </w:r>
      <w:r>
        <w:fldChar w:fldCharType="separate"/>
      </w:r>
      <w:r>
        <w:t>48</w:t>
      </w:r>
      <w:r>
        <w:fldChar w:fldCharType="end"/>
      </w:r>
      <w:r>
        <w:fldChar w:fldCharType="end"/>
      </w:r>
    </w:p>
    <w:p w14:paraId="7DC4104B">
      <w:pPr>
        <w:pStyle w:val="40"/>
        <w:tabs>
          <w:tab w:val="right" w:leader="dot" w:pos="8306"/>
        </w:tabs>
      </w:pPr>
      <w:r>
        <w:fldChar w:fldCharType="begin"/>
      </w:r>
      <w:r>
        <w:instrText xml:space="preserve"> HYPERLINK \l "_Toc18640" </w:instrText>
      </w:r>
      <w:r>
        <w:fldChar w:fldCharType="separate"/>
      </w:r>
      <w:r>
        <w:t>3.</w:t>
      </w:r>
      <w:r>
        <w:rPr>
          <w:rFonts w:hint="eastAsia"/>
        </w:rPr>
        <w:t>1本项目</w:t>
      </w:r>
      <w:r>
        <w:t>概况</w:t>
      </w:r>
      <w:r>
        <w:tab/>
      </w:r>
      <w:r>
        <w:fldChar w:fldCharType="begin"/>
      </w:r>
      <w:r>
        <w:instrText xml:space="preserve"> PAGEREF _Toc18640 \h </w:instrText>
      </w:r>
      <w:r>
        <w:fldChar w:fldCharType="separate"/>
      </w:r>
      <w:r>
        <w:t>48</w:t>
      </w:r>
      <w:r>
        <w:fldChar w:fldCharType="end"/>
      </w:r>
      <w:r>
        <w:fldChar w:fldCharType="end"/>
      </w:r>
    </w:p>
    <w:p w14:paraId="6BCEB89F">
      <w:pPr>
        <w:pStyle w:val="40"/>
        <w:tabs>
          <w:tab w:val="right" w:leader="dot" w:pos="8306"/>
        </w:tabs>
      </w:pPr>
      <w:r>
        <w:fldChar w:fldCharType="begin"/>
      </w:r>
      <w:r>
        <w:instrText xml:space="preserve"> HYPERLINK \l "_Toc23104" </w:instrText>
      </w:r>
      <w:r>
        <w:fldChar w:fldCharType="separate"/>
      </w:r>
      <w:r>
        <w:t>3.</w:t>
      </w:r>
      <w:r>
        <w:rPr>
          <w:rFonts w:hint="eastAsia"/>
        </w:rPr>
        <w:t>2</w:t>
      </w:r>
      <w:r>
        <w:t>本项目主</w:t>
      </w:r>
      <w:r>
        <w:rPr>
          <w:bCs/>
          <w:kern w:val="0"/>
        </w:rPr>
        <w:t>要原辅材料及物料平衡</w:t>
      </w:r>
      <w:r>
        <w:tab/>
      </w:r>
      <w:r>
        <w:fldChar w:fldCharType="begin"/>
      </w:r>
      <w:r>
        <w:instrText xml:space="preserve"> PAGEREF _Toc23104 \h </w:instrText>
      </w:r>
      <w:r>
        <w:fldChar w:fldCharType="separate"/>
      </w:r>
      <w:r>
        <w:t>51</w:t>
      </w:r>
      <w:r>
        <w:fldChar w:fldCharType="end"/>
      </w:r>
      <w:r>
        <w:fldChar w:fldCharType="end"/>
      </w:r>
    </w:p>
    <w:p w14:paraId="2BA4AFD8">
      <w:pPr>
        <w:pStyle w:val="40"/>
        <w:tabs>
          <w:tab w:val="right" w:leader="dot" w:pos="8306"/>
        </w:tabs>
      </w:pPr>
      <w:r>
        <w:fldChar w:fldCharType="begin"/>
      </w:r>
      <w:r>
        <w:instrText xml:space="preserve"> HYPERLINK \l "_Toc3384" </w:instrText>
      </w:r>
      <w:r>
        <w:fldChar w:fldCharType="separate"/>
      </w:r>
      <w:r>
        <w:rPr>
          <w:bCs/>
        </w:rPr>
        <w:t>3.</w:t>
      </w:r>
      <w:r>
        <w:rPr>
          <w:rFonts w:hint="eastAsia"/>
          <w:bCs/>
        </w:rPr>
        <w:t>3</w:t>
      </w:r>
      <w:r>
        <w:rPr>
          <w:bCs/>
        </w:rPr>
        <w:t>项目公辅工程</w:t>
      </w:r>
      <w:r>
        <w:tab/>
      </w:r>
      <w:r>
        <w:fldChar w:fldCharType="begin"/>
      </w:r>
      <w:r>
        <w:instrText xml:space="preserve"> PAGEREF _Toc3384 \h </w:instrText>
      </w:r>
      <w:r>
        <w:fldChar w:fldCharType="separate"/>
      </w:r>
      <w:r>
        <w:t>52</w:t>
      </w:r>
      <w:r>
        <w:fldChar w:fldCharType="end"/>
      </w:r>
      <w:r>
        <w:fldChar w:fldCharType="end"/>
      </w:r>
    </w:p>
    <w:p w14:paraId="39F2E38E">
      <w:pPr>
        <w:pStyle w:val="40"/>
        <w:tabs>
          <w:tab w:val="right" w:leader="dot" w:pos="8306"/>
        </w:tabs>
      </w:pPr>
      <w:r>
        <w:fldChar w:fldCharType="begin"/>
      </w:r>
      <w:r>
        <w:instrText xml:space="preserve"> HYPERLINK \l "_Toc15524" </w:instrText>
      </w:r>
      <w:r>
        <w:fldChar w:fldCharType="separate"/>
      </w:r>
      <w:r>
        <w:t>3.</w:t>
      </w:r>
      <w:r>
        <w:rPr>
          <w:rFonts w:hint="eastAsia"/>
        </w:rPr>
        <w:t>4</w:t>
      </w:r>
      <w:r>
        <w:t>本项目生产工艺及主要产污节点</w:t>
      </w:r>
      <w:r>
        <w:tab/>
      </w:r>
      <w:r>
        <w:fldChar w:fldCharType="begin"/>
      </w:r>
      <w:r>
        <w:instrText xml:space="preserve"> PAGEREF _Toc15524 \h </w:instrText>
      </w:r>
      <w:r>
        <w:fldChar w:fldCharType="separate"/>
      </w:r>
      <w:r>
        <w:t>55</w:t>
      </w:r>
      <w:r>
        <w:fldChar w:fldCharType="end"/>
      </w:r>
      <w:r>
        <w:fldChar w:fldCharType="end"/>
      </w:r>
    </w:p>
    <w:p w14:paraId="4123313F">
      <w:pPr>
        <w:pStyle w:val="40"/>
        <w:tabs>
          <w:tab w:val="right" w:leader="dot" w:pos="8306"/>
        </w:tabs>
      </w:pPr>
      <w:r>
        <w:fldChar w:fldCharType="begin"/>
      </w:r>
      <w:r>
        <w:instrText xml:space="preserve"> HYPERLINK \l "_Toc6871" </w:instrText>
      </w:r>
      <w:r>
        <w:fldChar w:fldCharType="separate"/>
      </w:r>
      <w:r>
        <w:t>3.5项目污染源强分析及污染物核算</w:t>
      </w:r>
      <w:r>
        <w:tab/>
      </w:r>
      <w:r>
        <w:fldChar w:fldCharType="begin"/>
      </w:r>
      <w:r>
        <w:instrText xml:space="preserve"> PAGEREF _Toc6871 \h </w:instrText>
      </w:r>
      <w:r>
        <w:fldChar w:fldCharType="separate"/>
      </w:r>
      <w:r>
        <w:t>59</w:t>
      </w:r>
      <w:r>
        <w:fldChar w:fldCharType="end"/>
      </w:r>
      <w:r>
        <w:fldChar w:fldCharType="end"/>
      </w:r>
    </w:p>
    <w:p w14:paraId="35EAEC4B">
      <w:pPr>
        <w:pStyle w:val="40"/>
        <w:tabs>
          <w:tab w:val="right" w:leader="dot" w:pos="8306"/>
        </w:tabs>
      </w:pPr>
      <w:r>
        <w:fldChar w:fldCharType="begin"/>
      </w:r>
      <w:r>
        <w:instrText xml:space="preserve"> HYPERLINK \l "_Toc10887" </w:instrText>
      </w:r>
      <w:r>
        <w:fldChar w:fldCharType="separate"/>
      </w:r>
      <w:r>
        <w:t>3.6防腐防渗</w:t>
      </w:r>
      <w:r>
        <w:tab/>
      </w:r>
      <w:r>
        <w:fldChar w:fldCharType="begin"/>
      </w:r>
      <w:r>
        <w:instrText xml:space="preserve"> PAGEREF _Toc10887 \h </w:instrText>
      </w:r>
      <w:r>
        <w:fldChar w:fldCharType="separate"/>
      </w:r>
      <w:r>
        <w:t>77</w:t>
      </w:r>
      <w:r>
        <w:fldChar w:fldCharType="end"/>
      </w:r>
      <w:r>
        <w:fldChar w:fldCharType="end"/>
      </w:r>
    </w:p>
    <w:p w14:paraId="3311EC5D">
      <w:pPr>
        <w:pStyle w:val="40"/>
        <w:tabs>
          <w:tab w:val="right" w:leader="dot" w:pos="8306"/>
        </w:tabs>
      </w:pPr>
      <w:r>
        <w:fldChar w:fldCharType="begin"/>
      </w:r>
      <w:r>
        <w:instrText xml:space="preserve"> HYPERLINK \l "_Toc28049" </w:instrText>
      </w:r>
      <w:r>
        <w:fldChar w:fldCharType="separate"/>
      </w:r>
      <w:r>
        <w:t>3.7清洁生产分析</w:t>
      </w:r>
      <w:r>
        <w:tab/>
      </w:r>
      <w:r>
        <w:fldChar w:fldCharType="begin"/>
      </w:r>
      <w:r>
        <w:instrText xml:space="preserve"> PAGEREF _Toc28049 \h </w:instrText>
      </w:r>
      <w:r>
        <w:fldChar w:fldCharType="separate"/>
      </w:r>
      <w:r>
        <w:t>77</w:t>
      </w:r>
      <w:r>
        <w:fldChar w:fldCharType="end"/>
      </w:r>
      <w:r>
        <w:fldChar w:fldCharType="end"/>
      </w:r>
    </w:p>
    <w:p w14:paraId="1DC0F3F4">
      <w:pPr>
        <w:pStyle w:val="40"/>
        <w:tabs>
          <w:tab w:val="right" w:leader="dot" w:pos="8306"/>
        </w:tabs>
      </w:pPr>
      <w:r>
        <w:fldChar w:fldCharType="begin"/>
      </w:r>
      <w:r>
        <w:instrText xml:space="preserve"> HYPERLINK \l "_Toc15189" </w:instrText>
      </w:r>
      <w:r>
        <w:fldChar w:fldCharType="separate"/>
      </w:r>
      <w:r>
        <w:t>3.8总量控制</w:t>
      </w:r>
      <w:r>
        <w:tab/>
      </w:r>
      <w:r>
        <w:fldChar w:fldCharType="begin"/>
      </w:r>
      <w:r>
        <w:instrText xml:space="preserve"> PAGEREF _Toc15189 \h </w:instrText>
      </w:r>
      <w:r>
        <w:fldChar w:fldCharType="separate"/>
      </w:r>
      <w:r>
        <w:t>80</w:t>
      </w:r>
      <w:r>
        <w:fldChar w:fldCharType="end"/>
      </w:r>
      <w:r>
        <w:fldChar w:fldCharType="end"/>
      </w:r>
    </w:p>
    <w:p w14:paraId="5BA70423">
      <w:pPr>
        <w:pStyle w:val="35"/>
        <w:tabs>
          <w:tab w:val="right" w:leader="dot" w:pos="8306"/>
          <w:tab w:val="clear" w:pos="8296"/>
        </w:tabs>
      </w:pPr>
      <w:r>
        <w:fldChar w:fldCharType="begin"/>
      </w:r>
      <w:r>
        <w:instrText xml:space="preserve"> HYPERLINK \l "_Toc1486" </w:instrText>
      </w:r>
      <w:r>
        <w:fldChar w:fldCharType="separate"/>
      </w:r>
      <w:r>
        <w:rPr>
          <w:szCs w:val="28"/>
        </w:rPr>
        <w:t>4项目所在地环境简况</w:t>
      </w:r>
      <w:r>
        <w:tab/>
      </w:r>
      <w:r>
        <w:fldChar w:fldCharType="begin"/>
      </w:r>
      <w:r>
        <w:instrText xml:space="preserve"> PAGEREF _Toc1486 \h </w:instrText>
      </w:r>
      <w:r>
        <w:fldChar w:fldCharType="separate"/>
      </w:r>
      <w:r>
        <w:t>82</w:t>
      </w:r>
      <w:r>
        <w:fldChar w:fldCharType="end"/>
      </w:r>
      <w:r>
        <w:fldChar w:fldCharType="end"/>
      </w:r>
    </w:p>
    <w:p w14:paraId="64E7C4ED">
      <w:pPr>
        <w:pStyle w:val="40"/>
        <w:tabs>
          <w:tab w:val="right" w:leader="dot" w:pos="8306"/>
        </w:tabs>
      </w:pPr>
      <w:r>
        <w:fldChar w:fldCharType="begin"/>
      </w:r>
      <w:r>
        <w:instrText xml:space="preserve"> HYPERLINK \l "_Toc25027" </w:instrText>
      </w:r>
      <w:r>
        <w:fldChar w:fldCharType="separate"/>
      </w:r>
      <w:r>
        <w:t>4.1自然环境概况</w:t>
      </w:r>
      <w:r>
        <w:tab/>
      </w:r>
      <w:r>
        <w:fldChar w:fldCharType="begin"/>
      </w:r>
      <w:r>
        <w:instrText xml:space="preserve"> PAGEREF _Toc25027 \h </w:instrText>
      </w:r>
      <w:r>
        <w:fldChar w:fldCharType="separate"/>
      </w:r>
      <w:r>
        <w:t>82</w:t>
      </w:r>
      <w:r>
        <w:fldChar w:fldCharType="end"/>
      </w:r>
      <w:r>
        <w:fldChar w:fldCharType="end"/>
      </w:r>
    </w:p>
    <w:p w14:paraId="79773C3A">
      <w:pPr>
        <w:pStyle w:val="40"/>
        <w:tabs>
          <w:tab w:val="right" w:leader="dot" w:pos="8306"/>
        </w:tabs>
      </w:pPr>
      <w:r>
        <w:fldChar w:fldCharType="begin"/>
      </w:r>
      <w:r>
        <w:instrText xml:space="preserve"> HYPERLINK \l "_Toc22457" </w:instrText>
      </w:r>
      <w:r>
        <w:fldChar w:fldCharType="separate"/>
      </w:r>
      <w:r>
        <w:rPr>
          <w:bCs/>
        </w:rPr>
        <w:t>4.2区域污染源调查与评价</w:t>
      </w:r>
      <w:r>
        <w:tab/>
      </w:r>
      <w:r>
        <w:fldChar w:fldCharType="begin"/>
      </w:r>
      <w:r>
        <w:instrText xml:space="preserve"> PAGEREF _Toc22457 \h </w:instrText>
      </w:r>
      <w:r>
        <w:fldChar w:fldCharType="separate"/>
      </w:r>
      <w:r>
        <w:t>92</w:t>
      </w:r>
      <w:r>
        <w:fldChar w:fldCharType="end"/>
      </w:r>
      <w:r>
        <w:fldChar w:fldCharType="end"/>
      </w:r>
    </w:p>
    <w:p w14:paraId="5119B590">
      <w:pPr>
        <w:pStyle w:val="40"/>
        <w:tabs>
          <w:tab w:val="right" w:leader="dot" w:pos="8306"/>
        </w:tabs>
      </w:pPr>
      <w:r>
        <w:fldChar w:fldCharType="begin"/>
      </w:r>
      <w:r>
        <w:instrText xml:space="preserve"> HYPERLINK \l "_Toc25734" </w:instrText>
      </w:r>
      <w:r>
        <w:fldChar w:fldCharType="separate"/>
      </w:r>
      <w:r>
        <w:t>4.3环境质量现状调查</w:t>
      </w:r>
      <w:r>
        <w:tab/>
      </w:r>
      <w:r>
        <w:fldChar w:fldCharType="begin"/>
      </w:r>
      <w:r>
        <w:instrText xml:space="preserve"> PAGEREF _Toc25734 \h </w:instrText>
      </w:r>
      <w:r>
        <w:fldChar w:fldCharType="separate"/>
      </w:r>
      <w:r>
        <w:t>92</w:t>
      </w:r>
      <w:r>
        <w:fldChar w:fldCharType="end"/>
      </w:r>
      <w:r>
        <w:fldChar w:fldCharType="end"/>
      </w:r>
    </w:p>
    <w:p w14:paraId="7DAA298F">
      <w:pPr>
        <w:pStyle w:val="35"/>
        <w:tabs>
          <w:tab w:val="right" w:leader="dot" w:pos="8306"/>
          <w:tab w:val="clear" w:pos="8296"/>
        </w:tabs>
      </w:pPr>
      <w:r>
        <w:fldChar w:fldCharType="begin"/>
      </w:r>
      <w:r>
        <w:instrText xml:space="preserve"> HYPERLINK \l "_Toc3455" </w:instrText>
      </w:r>
      <w:r>
        <w:fldChar w:fldCharType="separate"/>
      </w:r>
      <w:r>
        <w:t>5环境影响预测评价</w:t>
      </w:r>
      <w:r>
        <w:tab/>
      </w:r>
      <w:r>
        <w:fldChar w:fldCharType="begin"/>
      </w:r>
      <w:r>
        <w:instrText xml:space="preserve"> PAGEREF _Toc3455 \h </w:instrText>
      </w:r>
      <w:r>
        <w:fldChar w:fldCharType="separate"/>
      </w:r>
      <w:r>
        <w:t>103</w:t>
      </w:r>
      <w:r>
        <w:fldChar w:fldCharType="end"/>
      </w:r>
      <w:r>
        <w:fldChar w:fldCharType="end"/>
      </w:r>
    </w:p>
    <w:p w14:paraId="0728FCF9">
      <w:pPr>
        <w:pStyle w:val="40"/>
        <w:tabs>
          <w:tab w:val="right" w:leader="dot" w:pos="8306"/>
        </w:tabs>
      </w:pPr>
      <w:r>
        <w:fldChar w:fldCharType="begin"/>
      </w:r>
      <w:r>
        <w:instrText xml:space="preserve"> HYPERLINK \l "_Toc4647" </w:instrText>
      </w:r>
      <w:r>
        <w:fldChar w:fldCharType="separate"/>
      </w:r>
      <w:r>
        <w:rPr>
          <w:rFonts w:hint="eastAsia"/>
        </w:rPr>
        <w:t>5</w:t>
      </w:r>
      <w:r>
        <w:t>.1</w:t>
      </w:r>
      <w:r>
        <w:rPr>
          <w:rFonts w:hint="eastAsia"/>
        </w:rPr>
        <w:t>施工期环境影响分析</w:t>
      </w:r>
      <w:r>
        <w:tab/>
      </w:r>
      <w:r>
        <w:fldChar w:fldCharType="begin"/>
      </w:r>
      <w:r>
        <w:instrText xml:space="preserve"> PAGEREF _Toc4647 \h </w:instrText>
      </w:r>
      <w:r>
        <w:fldChar w:fldCharType="separate"/>
      </w:r>
      <w:r>
        <w:t>103</w:t>
      </w:r>
      <w:r>
        <w:fldChar w:fldCharType="end"/>
      </w:r>
      <w:r>
        <w:fldChar w:fldCharType="end"/>
      </w:r>
    </w:p>
    <w:p w14:paraId="7DD24111">
      <w:pPr>
        <w:pStyle w:val="40"/>
        <w:tabs>
          <w:tab w:val="right" w:leader="dot" w:pos="8306"/>
        </w:tabs>
      </w:pPr>
      <w:r>
        <w:fldChar w:fldCharType="begin"/>
      </w:r>
      <w:r>
        <w:instrText xml:space="preserve"> HYPERLINK \l "_Toc31852" </w:instrText>
      </w:r>
      <w:r>
        <w:fldChar w:fldCharType="separate"/>
      </w:r>
      <w:r>
        <w:t>5.2营运期环境影响评价</w:t>
      </w:r>
      <w:r>
        <w:tab/>
      </w:r>
      <w:r>
        <w:fldChar w:fldCharType="begin"/>
      </w:r>
      <w:r>
        <w:instrText xml:space="preserve"> PAGEREF _Toc31852 \h </w:instrText>
      </w:r>
      <w:r>
        <w:fldChar w:fldCharType="separate"/>
      </w:r>
      <w:r>
        <w:t>111</w:t>
      </w:r>
      <w:r>
        <w:fldChar w:fldCharType="end"/>
      </w:r>
      <w:r>
        <w:fldChar w:fldCharType="end"/>
      </w:r>
    </w:p>
    <w:p w14:paraId="411DDCFA">
      <w:pPr>
        <w:pStyle w:val="35"/>
        <w:tabs>
          <w:tab w:val="right" w:leader="dot" w:pos="8306"/>
          <w:tab w:val="clear" w:pos="8296"/>
        </w:tabs>
      </w:pPr>
      <w:r>
        <w:fldChar w:fldCharType="begin"/>
      </w:r>
      <w:r>
        <w:instrText xml:space="preserve"> HYPERLINK \l "_Toc12309" </w:instrText>
      </w:r>
      <w:r>
        <w:fldChar w:fldCharType="separate"/>
      </w:r>
      <w:r>
        <w:t>6环境保护措施及其经济、技术论证</w:t>
      </w:r>
      <w:r>
        <w:tab/>
      </w:r>
      <w:r>
        <w:fldChar w:fldCharType="begin"/>
      </w:r>
      <w:r>
        <w:instrText xml:space="preserve"> PAGEREF _Toc12309 \h </w:instrText>
      </w:r>
      <w:r>
        <w:fldChar w:fldCharType="separate"/>
      </w:r>
      <w:r>
        <w:t>156</w:t>
      </w:r>
      <w:r>
        <w:fldChar w:fldCharType="end"/>
      </w:r>
      <w:r>
        <w:fldChar w:fldCharType="end"/>
      </w:r>
    </w:p>
    <w:p w14:paraId="3E57F98E">
      <w:pPr>
        <w:pStyle w:val="40"/>
        <w:tabs>
          <w:tab w:val="right" w:leader="dot" w:pos="8306"/>
        </w:tabs>
      </w:pPr>
      <w:r>
        <w:fldChar w:fldCharType="begin"/>
      </w:r>
      <w:r>
        <w:instrText xml:space="preserve"> HYPERLINK \l "_Toc27679" </w:instrText>
      </w:r>
      <w:r>
        <w:fldChar w:fldCharType="separate"/>
      </w:r>
      <w:r>
        <w:rPr>
          <w:rFonts w:hint="eastAsia"/>
        </w:rPr>
        <w:t>6</w:t>
      </w:r>
      <w:r>
        <w:t>.1</w:t>
      </w:r>
      <w:r>
        <w:rPr>
          <w:rFonts w:hint="eastAsia"/>
        </w:rPr>
        <w:t>污染防治措施分析</w:t>
      </w:r>
      <w:r>
        <w:tab/>
      </w:r>
      <w:r>
        <w:fldChar w:fldCharType="begin"/>
      </w:r>
      <w:r>
        <w:instrText xml:space="preserve"> PAGEREF _Toc27679 \h </w:instrText>
      </w:r>
      <w:r>
        <w:fldChar w:fldCharType="separate"/>
      </w:r>
      <w:r>
        <w:t>156</w:t>
      </w:r>
      <w:r>
        <w:fldChar w:fldCharType="end"/>
      </w:r>
      <w:r>
        <w:fldChar w:fldCharType="end"/>
      </w:r>
    </w:p>
    <w:p w14:paraId="63200288">
      <w:pPr>
        <w:pStyle w:val="40"/>
        <w:tabs>
          <w:tab w:val="right" w:leader="dot" w:pos="8306"/>
        </w:tabs>
      </w:pPr>
      <w:r>
        <w:fldChar w:fldCharType="begin"/>
      </w:r>
      <w:r>
        <w:instrText xml:space="preserve"> HYPERLINK \l "_Toc26530" </w:instrText>
      </w:r>
      <w:r>
        <w:fldChar w:fldCharType="separate"/>
      </w:r>
      <w:r>
        <w:rPr>
          <w:rFonts w:hint="eastAsia"/>
        </w:rPr>
        <w:t>6</w:t>
      </w:r>
      <w:r>
        <w:t>.</w:t>
      </w:r>
      <w:r>
        <w:rPr>
          <w:rFonts w:hint="eastAsia"/>
        </w:rPr>
        <w:t>2风险防范措施分析</w:t>
      </w:r>
      <w:r>
        <w:tab/>
      </w:r>
      <w:r>
        <w:fldChar w:fldCharType="begin"/>
      </w:r>
      <w:r>
        <w:instrText xml:space="preserve"> PAGEREF _Toc26530 \h </w:instrText>
      </w:r>
      <w:r>
        <w:fldChar w:fldCharType="separate"/>
      </w:r>
      <w:r>
        <w:t>161</w:t>
      </w:r>
      <w:r>
        <w:fldChar w:fldCharType="end"/>
      </w:r>
      <w:r>
        <w:fldChar w:fldCharType="end"/>
      </w:r>
    </w:p>
    <w:p w14:paraId="3F8A791B">
      <w:pPr>
        <w:pStyle w:val="35"/>
        <w:tabs>
          <w:tab w:val="right" w:leader="dot" w:pos="8306"/>
          <w:tab w:val="clear" w:pos="8296"/>
        </w:tabs>
      </w:pPr>
      <w:r>
        <w:fldChar w:fldCharType="begin"/>
      </w:r>
      <w:r>
        <w:instrText xml:space="preserve"> HYPERLINK \l "_Toc2089" </w:instrText>
      </w:r>
      <w:r>
        <w:fldChar w:fldCharType="separate"/>
      </w:r>
      <w:r>
        <w:t>7环境影响经济损益分析</w:t>
      </w:r>
      <w:r>
        <w:tab/>
      </w:r>
      <w:r>
        <w:fldChar w:fldCharType="begin"/>
      </w:r>
      <w:r>
        <w:instrText xml:space="preserve"> PAGEREF _Toc2089 \h </w:instrText>
      </w:r>
      <w:r>
        <w:fldChar w:fldCharType="separate"/>
      </w:r>
      <w:r>
        <w:t>162</w:t>
      </w:r>
      <w:r>
        <w:fldChar w:fldCharType="end"/>
      </w:r>
      <w:r>
        <w:fldChar w:fldCharType="end"/>
      </w:r>
    </w:p>
    <w:p w14:paraId="677EBDF2">
      <w:pPr>
        <w:pStyle w:val="40"/>
        <w:tabs>
          <w:tab w:val="right" w:leader="dot" w:pos="8306"/>
        </w:tabs>
      </w:pPr>
      <w:r>
        <w:fldChar w:fldCharType="begin"/>
      </w:r>
      <w:r>
        <w:instrText xml:space="preserve"> HYPERLINK \l "_Toc18320" </w:instrText>
      </w:r>
      <w:r>
        <w:fldChar w:fldCharType="separate"/>
      </w:r>
      <w:r>
        <w:t>7.1社会效益分析</w:t>
      </w:r>
      <w:r>
        <w:tab/>
      </w:r>
      <w:r>
        <w:fldChar w:fldCharType="begin"/>
      </w:r>
      <w:r>
        <w:instrText xml:space="preserve"> PAGEREF _Toc18320 \h </w:instrText>
      </w:r>
      <w:r>
        <w:fldChar w:fldCharType="separate"/>
      </w:r>
      <w:r>
        <w:t>162</w:t>
      </w:r>
      <w:r>
        <w:fldChar w:fldCharType="end"/>
      </w:r>
      <w:r>
        <w:fldChar w:fldCharType="end"/>
      </w:r>
    </w:p>
    <w:p w14:paraId="7AA6B737">
      <w:pPr>
        <w:pStyle w:val="40"/>
        <w:tabs>
          <w:tab w:val="right" w:leader="dot" w:pos="8306"/>
        </w:tabs>
      </w:pPr>
      <w:r>
        <w:fldChar w:fldCharType="begin"/>
      </w:r>
      <w:r>
        <w:instrText xml:space="preserve"> HYPERLINK \l "_Toc22482" </w:instrText>
      </w:r>
      <w:r>
        <w:fldChar w:fldCharType="separate"/>
      </w:r>
      <w:r>
        <w:t>7.2经济效益分析</w:t>
      </w:r>
      <w:r>
        <w:tab/>
      </w:r>
      <w:r>
        <w:fldChar w:fldCharType="begin"/>
      </w:r>
      <w:r>
        <w:instrText xml:space="preserve"> PAGEREF _Toc22482 \h </w:instrText>
      </w:r>
      <w:r>
        <w:fldChar w:fldCharType="separate"/>
      </w:r>
      <w:r>
        <w:t>162</w:t>
      </w:r>
      <w:r>
        <w:fldChar w:fldCharType="end"/>
      </w:r>
      <w:r>
        <w:fldChar w:fldCharType="end"/>
      </w:r>
    </w:p>
    <w:p w14:paraId="371CDCFF">
      <w:pPr>
        <w:pStyle w:val="40"/>
        <w:tabs>
          <w:tab w:val="right" w:leader="dot" w:pos="8306"/>
        </w:tabs>
      </w:pPr>
      <w:r>
        <w:fldChar w:fldCharType="begin"/>
      </w:r>
      <w:r>
        <w:instrText xml:space="preserve"> HYPERLINK \l "_Toc26454" </w:instrText>
      </w:r>
      <w:r>
        <w:fldChar w:fldCharType="separate"/>
      </w:r>
      <w:r>
        <w:t>7.3环境经济损益分析</w:t>
      </w:r>
      <w:r>
        <w:tab/>
      </w:r>
      <w:r>
        <w:fldChar w:fldCharType="begin"/>
      </w:r>
      <w:r>
        <w:instrText xml:space="preserve"> PAGEREF _Toc26454 \h </w:instrText>
      </w:r>
      <w:r>
        <w:fldChar w:fldCharType="separate"/>
      </w:r>
      <w:r>
        <w:t>162</w:t>
      </w:r>
      <w:r>
        <w:fldChar w:fldCharType="end"/>
      </w:r>
      <w:r>
        <w:fldChar w:fldCharType="end"/>
      </w:r>
    </w:p>
    <w:p w14:paraId="436E078A">
      <w:pPr>
        <w:pStyle w:val="40"/>
        <w:tabs>
          <w:tab w:val="right" w:leader="dot" w:pos="8306"/>
        </w:tabs>
      </w:pPr>
      <w:r>
        <w:fldChar w:fldCharType="begin"/>
      </w:r>
      <w:r>
        <w:instrText xml:space="preserve"> HYPERLINK \l "_Toc13531" </w:instrText>
      </w:r>
      <w:r>
        <w:fldChar w:fldCharType="separate"/>
      </w:r>
      <w:r>
        <w:t>7.4环境损益分析</w:t>
      </w:r>
      <w:r>
        <w:tab/>
      </w:r>
      <w:r>
        <w:fldChar w:fldCharType="begin"/>
      </w:r>
      <w:r>
        <w:instrText xml:space="preserve"> PAGEREF _Toc13531 \h </w:instrText>
      </w:r>
      <w:r>
        <w:fldChar w:fldCharType="separate"/>
      </w:r>
      <w:r>
        <w:t>164</w:t>
      </w:r>
      <w:r>
        <w:fldChar w:fldCharType="end"/>
      </w:r>
      <w:r>
        <w:fldChar w:fldCharType="end"/>
      </w:r>
    </w:p>
    <w:p w14:paraId="7F6FB4DF">
      <w:pPr>
        <w:pStyle w:val="35"/>
        <w:tabs>
          <w:tab w:val="right" w:leader="dot" w:pos="8306"/>
          <w:tab w:val="clear" w:pos="8296"/>
        </w:tabs>
      </w:pPr>
      <w:r>
        <w:fldChar w:fldCharType="begin"/>
      </w:r>
      <w:r>
        <w:instrText xml:space="preserve"> HYPERLINK \l "_Toc24906" </w:instrText>
      </w:r>
      <w:r>
        <w:fldChar w:fldCharType="separate"/>
      </w:r>
      <w:r>
        <w:t>8环境管理与监测计划</w:t>
      </w:r>
      <w:r>
        <w:tab/>
      </w:r>
      <w:r>
        <w:fldChar w:fldCharType="begin"/>
      </w:r>
      <w:r>
        <w:instrText xml:space="preserve"> PAGEREF _Toc24906 \h </w:instrText>
      </w:r>
      <w:r>
        <w:fldChar w:fldCharType="separate"/>
      </w:r>
      <w:r>
        <w:t>165</w:t>
      </w:r>
      <w:r>
        <w:fldChar w:fldCharType="end"/>
      </w:r>
      <w:r>
        <w:fldChar w:fldCharType="end"/>
      </w:r>
    </w:p>
    <w:p w14:paraId="34957B9E">
      <w:pPr>
        <w:pStyle w:val="40"/>
        <w:tabs>
          <w:tab w:val="right" w:leader="dot" w:pos="8306"/>
        </w:tabs>
      </w:pPr>
      <w:r>
        <w:fldChar w:fldCharType="begin"/>
      </w:r>
      <w:r>
        <w:instrText xml:space="preserve"> HYPERLINK \l "_Toc16754" </w:instrText>
      </w:r>
      <w:r>
        <w:fldChar w:fldCharType="separate"/>
      </w:r>
      <w:r>
        <w:rPr>
          <w:rFonts w:hint="eastAsia"/>
        </w:rPr>
        <w:t>8</w:t>
      </w:r>
      <w:r>
        <w:t>.1施工期环境管理</w:t>
      </w:r>
      <w:r>
        <w:tab/>
      </w:r>
      <w:r>
        <w:fldChar w:fldCharType="begin"/>
      </w:r>
      <w:r>
        <w:instrText xml:space="preserve"> PAGEREF _Toc16754 \h </w:instrText>
      </w:r>
      <w:r>
        <w:fldChar w:fldCharType="separate"/>
      </w:r>
      <w:r>
        <w:t>165</w:t>
      </w:r>
      <w:r>
        <w:fldChar w:fldCharType="end"/>
      </w:r>
      <w:r>
        <w:fldChar w:fldCharType="end"/>
      </w:r>
    </w:p>
    <w:p w14:paraId="01B68E3C">
      <w:pPr>
        <w:pStyle w:val="40"/>
        <w:tabs>
          <w:tab w:val="right" w:leader="dot" w:pos="8306"/>
        </w:tabs>
      </w:pPr>
      <w:r>
        <w:fldChar w:fldCharType="begin"/>
      </w:r>
      <w:r>
        <w:instrText xml:space="preserve"> HYPERLINK \l "_Toc17229" </w:instrText>
      </w:r>
      <w:r>
        <w:fldChar w:fldCharType="separate"/>
      </w:r>
      <w:r>
        <w:t>8.</w:t>
      </w:r>
      <w:r>
        <w:rPr>
          <w:rFonts w:hint="eastAsia"/>
        </w:rPr>
        <w:t>2</w:t>
      </w:r>
      <w:r>
        <w:t>营运期环境管理</w:t>
      </w:r>
      <w:r>
        <w:tab/>
      </w:r>
      <w:r>
        <w:fldChar w:fldCharType="begin"/>
      </w:r>
      <w:r>
        <w:instrText xml:space="preserve"> PAGEREF _Toc17229 \h </w:instrText>
      </w:r>
      <w:r>
        <w:fldChar w:fldCharType="separate"/>
      </w:r>
      <w:r>
        <w:t>166</w:t>
      </w:r>
      <w:r>
        <w:fldChar w:fldCharType="end"/>
      </w:r>
      <w:r>
        <w:fldChar w:fldCharType="end"/>
      </w:r>
    </w:p>
    <w:p w14:paraId="47FA871A">
      <w:pPr>
        <w:pStyle w:val="40"/>
        <w:tabs>
          <w:tab w:val="right" w:leader="dot" w:pos="8306"/>
        </w:tabs>
      </w:pPr>
      <w:r>
        <w:fldChar w:fldCharType="begin"/>
      </w:r>
      <w:r>
        <w:instrText xml:space="preserve"> HYPERLINK \l "_Toc7865" </w:instrText>
      </w:r>
      <w:r>
        <w:fldChar w:fldCharType="separate"/>
      </w:r>
      <w:r>
        <w:t>8.</w:t>
      </w:r>
      <w:r>
        <w:rPr>
          <w:rFonts w:hint="eastAsia"/>
        </w:rPr>
        <w:t>3</w:t>
      </w:r>
      <w:r>
        <w:t>环境监测</w:t>
      </w:r>
      <w:r>
        <w:tab/>
      </w:r>
      <w:r>
        <w:fldChar w:fldCharType="begin"/>
      </w:r>
      <w:r>
        <w:instrText xml:space="preserve"> PAGEREF _Toc7865 \h </w:instrText>
      </w:r>
      <w:r>
        <w:fldChar w:fldCharType="separate"/>
      </w:r>
      <w:r>
        <w:t>169</w:t>
      </w:r>
      <w:r>
        <w:fldChar w:fldCharType="end"/>
      </w:r>
      <w:r>
        <w:fldChar w:fldCharType="end"/>
      </w:r>
    </w:p>
    <w:p w14:paraId="6F5B0479">
      <w:pPr>
        <w:pStyle w:val="40"/>
        <w:tabs>
          <w:tab w:val="right" w:leader="dot" w:pos="8306"/>
        </w:tabs>
      </w:pPr>
      <w:r>
        <w:fldChar w:fldCharType="begin"/>
      </w:r>
      <w:r>
        <w:instrText xml:space="preserve"> HYPERLINK \l "_Toc20911" </w:instrText>
      </w:r>
      <w:r>
        <w:fldChar w:fldCharType="separate"/>
      </w:r>
      <w:r>
        <w:t>8.</w:t>
      </w:r>
      <w:r>
        <w:rPr>
          <w:rFonts w:hint="eastAsia"/>
        </w:rPr>
        <w:t>4</w:t>
      </w:r>
      <w:r>
        <w:t>污染物排放清单</w:t>
      </w:r>
      <w:r>
        <w:tab/>
      </w:r>
      <w:r>
        <w:fldChar w:fldCharType="begin"/>
      </w:r>
      <w:r>
        <w:instrText xml:space="preserve"> PAGEREF _Toc20911 \h </w:instrText>
      </w:r>
      <w:r>
        <w:fldChar w:fldCharType="separate"/>
      </w:r>
      <w:r>
        <w:t>170</w:t>
      </w:r>
      <w:r>
        <w:fldChar w:fldCharType="end"/>
      </w:r>
      <w:r>
        <w:fldChar w:fldCharType="end"/>
      </w:r>
    </w:p>
    <w:p w14:paraId="1E13B130">
      <w:pPr>
        <w:pStyle w:val="40"/>
        <w:tabs>
          <w:tab w:val="right" w:leader="dot" w:pos="8306"/>
        </w:tabs>
      </w:pPr>
      <w:r>
        <w:fldChar w:fldCharType="begin"/>
      </w:r>
      <w:r>
        <w:instrText xml:space="preserve"> HYPERLINK \l "_Toc28812" </w:instrText>
      </w:r>
      <w:r>
        <w:fldChar w:fldCharType="separate"/>
      </w:r>
      <w:r>
        <w:t>8.</w:t>
      </w:r>
      <w:r>
        <w:rPr>
          <w:rFonts w:hint="eastAsia"/>
        </w:rPr>
        <w:t>5</w:t>
      </w:r>
      <w:r>
        <w:t>环保设施“三同时”</w:t>
      </w:r>
      <w:r>
        <w:tab/>
      </w:r>
      <w:r>
        <w:fldChar w:fldCharType="begin"/>
      </w:r>
      <w:r>
        <w:instrText xml:space="preserve"> PAGEREF _Toc28812 \h </w:instrText>
      </w:r>
      <w:r>
        <w:fldChar w:fldCharType="separate"/>
      </w:r>
      <w:r>
        <w:t>172</w:t>
      </w:r>
      <w:r>
        <w:fldChar w:fldCharType="end"/>
      </w:r>
      <w:r>
        <w:fldChar w:fldCharType="end"/>
      </w:r>
    </w:p>
    <w:p w14:paraId="470335F5">
      <w:pPr>
        <w:pStyle w:val="35"/>
        <w:tabs>
          <w:tab w:val="right" w:leader="dot" w:pos="8306"/>
          <w:tab w:val="clear" w:pos="8296"/>
        </w:tabs>
      </w:pPr>
      <w:r>
        <w:fldChar w:fldCharType="begin"/>
      </w:r>
      <w:r>
        <w:instrText xml:space="preserve"> HYPERLINK \l "_Toc5735" </w:instrText>
      </w:r>
      <w:r>
        <w:fldChar w:fldCharType="separate"/>
      </w:r>
      <w:r>
        <w:t>9结论与要求</w:t>
      </w:r>
      <w:r>
        <w:tab/>
      </w:r>
      <w:r>
        <w:fldChar w:fldCharType="begin"/>
      </w:r>
      <w:r>
        <w:instrText xml:space="preserve"> PAGEREF _Toc5735 \h </w:instrText>
      </w:r>
      <w:r>
        <w:fldChar w:fldCharType="separate"/>
      </w:r>
      <w:r>
        <w:t>175</w:t>
      </w:r>
      <w:r>
        <w:fldChar w:fldCharType="end"/>
      </w:r>
      <w:r>
        <w:fldChar w:fldCharType="end"/>
      </w:r>
    </w:p>
    <w:p w14:paraId="726731AF">
      <w:pPr>
        <w:pStyle w:val="40"/>
        <w:tabs>
          <w:tab w:val="right" w:leader="dot" w:pos="8306"/>
        </w:tabs>
      </w:pPr>
      <w:r>
        <w:fldChar w:fldCharType="begin"/>
      </w:r>
      <w:r>
        <w:instrText xml:space="preserve"> HYPERLINK \l "_Toc24683" </w:instrText>
      </w:r>
      <w:r>
        <w:fldChar w:fldCharType="separate"/>
      </w:r>
      <w:r>
        <w:t>9.1项目概况</w:t>
      </w:r>
      <w:r>
        <w:tab/>
      </w:r>
      <w:r>
        <w:fldChar w:fldCharType="begin"/>
      </w:r>
      <w:r>
        <w:instrText xml:space="preserve"> PAGEREF _Toc24683 \h </w:instrText>
      </w:r>
      <w:r>
        <w:fldChar w:fldCharType="separate"/>
      </w:r>
      <w:r>
        <w:t>175</w:t>
      </w:r>
      <w:r>
        <w:fldChar w:fldCharType="end"/>
      </w:r>
      <w:r>
        <w:fldChar w:fldCharType="end"/>
      </w:r>
    </w:p>
    <w:p w14:paraId="3D5BC499">
      <w:pPr>
        <w:pStyle w:val="40"/>
        <w:tabs>
          <w:tab w:val="right" w:leader="dot" w:pos="8306"/>
        </w:tabs>
      </w:pPr>
      <w:r>
        <w:fldChar w:fldCharType="begin"/>
      </w:r>
      <w:r>
        <w:instrText xml:space="preserve"> HYPERLINK \l "_Toc18132" </w:instrText>
      </w:r>
      <w:r>
        <w:fldChar w:fldCharType="separate"/>
      </w:r>
      <w:r>
        <w:t>9.2区域环境质量现状</w:t>
      </w:r>
      <w:r>
        <w:tab/>
      </w:r>
      <w:r>
        <w:fldChar w:fldCharType="begin"/>
      </w:r>
      <w:r>
        <w:instrText xml:space="preserve"> PAGEREF _Toc18132 \h </w:instrText>
      </w:r>
      <w:r>
        <w:fldChar w:fldCharType="separate"/>
      </w:r>
      <w:r>
        <w:t>175</w:t>
      </w:r>
      <w:r>
        <w:fldChar w:fldCharType="end"/>
      </w:r>
      <w:r>
        <w:fldChar w:fldCharType="end"/>
      </w:r>
    </w:p>
    <w:p w14:paraId="49C22B0E">
      <w:pPr>
        <w:pStyle w:val="40"/>
        <w:tabs>
          <w:tab w:val="right" w:leader="dot" w:pos="8306"/>
        </w:tabs>
      </w:pPr>
      <w:r>
        <w:fldChar w:fldCharType="begin"/>
      </w:r>
      <w:r>
        <w:instrText xml:space="preserve"> HYPERLINK \l "_Toc8364" </w:instrText>
      </w:r>
      <w:r>
        <w:fldChar w:fldCharType="separate"/>
      </w:r>
      <w:r>
        <w:t>9.3污染物排放情况</w:t>
      </w:r>
      <w:r>
        <w:tab/>
      </w:r>
      <w:r>
        <w:fldChar w:fldCharType="begin"/>
      </w:r>
      <w:r>
        <w:instrText xml:space="preserve"> PAGEREF _Toc8364 \h </w:instrText>
      </w:r>
      <w:r>
        <w:fldChar w:fldCharType="separate"/>
      </w:r>
      <w:r>
        <w:t>176</w:t>
      </w:r>
      <w:r>
        <w:fldChar w:fldCharType="end"/>
      </w:r>
      <w:r>
        <w:fldChar w:fldCharType="end"/>
      </w:r>
    </w:p>
    <w:p w14:paraId="507835E9">
      <w:pPr>
        <w:pStyle w:val="40"/>
        <w:tabs>
          <w:tab w:val="right" w:leader="dot" w:pos="8306"/>
        </w:tabs>
      </w:pPr>
      <w:r>
        <w:fldChar w:fldCharType="begin"/>
      </w:r>
      <w:r>
        <w:instrText xml:space="preserve"> HYPERLINK \l "_Toc7319" </w:instrText>
      </w:r>
      <w:r>
        <w:fldChar w:fldCharType="separate"/>
      </w:r>
      <w:r>
        <w:t>9.4公众意见采纳情况</w:t>
      </w:r>
      <w:r>
        <w:tab/>
      </w:r>
      <w:r>
        <w:fldChar w:fldCharType="begin"/>
      </w:r>
      <w:r>
        <w:instrText xml:space="preserve"> PAGEREF _Toc7319 \h </w:instrText>
      </w:r>
      <w:r>
        <w:fldChar w:fldCharType="separate"/>
      </w:r>
      <w:r>
        <w:t>176</w:t>
      </w:r>
      <w:r>
        <w:fldChar w:fldCharType="end"/>
      </w:r>
      <w:r>
        <w:fldChar w:fldCharType="end"/>
      </w:r>
    </w:p>
    <w:p w14:paraId="71C2933F">
      <w:pPr>
        <w:pStyle w:val="40"/>
        <w:tabs>
          <w:tab w:val="right" w:leader="dot" w:pos="8306"/>
        </w:tabs>
      </w:pPr>
      <w:r>
        <w:fldChar w:fldCharType="begin"/>
      </w:r>
      <w:r>
        <w:instrText xml:space="preserve"> HYPERLINK \l "_Toc14958" </w:instrText>
      </w:r>
      <w:r>
        <w:fldChar w:fldCharType="separate"/>
      </w:r>
      <w:r>
        <w:t>9.5项目污染源及治理措施</w:t>
      </w:r>
      <w:r>
        <w:tab/>
      </w:r>
      <w:r>
        <w:fldChar w:fldCharType="begin"/>
      </w:r>
      <w:r>
        <w:instrText xml:space="preserve"> PAGEREF _Toc14958 \h </w:instrText>
      </w:r>
      <w:r>
        <w:fldChar w:fldCharType="separate"/>
      </w:r>
      <w:r>
        <w:t>176</w:t>
      </w:r>
      <w:r>
        <w:fldChar w:fldCharType="end"/>
      </w:r>
      <w:r>
        <w:fldChar w:fldCharType="end"/>
      </w:r>
    </w:p>
    <w:p w14:paraId="435706B0">
      <w:pPr>
        <w:pStyle w:val="40"/>
        <w:tabs>
          <w:tab w:val="right" w:leader="dot" w:pos="8306"/>
        </w:tabs>
      </w:pPr>
      <w:r>
        <w:fldChar w:fldCharType="begin"/>
      </w:r>
      <w:r>
        <w:instrText xml:space="preserve"> HYPERLINK \l "_Toc987" </w:instrText>
      </w:r>
      <w:r>
        <w:fldChar w:fldCharType="separate"/>
      </w:r>
      <w:r>
        <w:t>9.6清洁生产</w:t>
      </w:r>
      <w:r>
        <w:tab/>
      </w:r>
      <w:r>
        <w:fldChar w:fldCharType="begin"/>
      </w:r>
      <w:r>
        <w:instrText xml:space="preserve"> PAGEREF _Toc987 \h </w:instrText>
      </w:r>
      <w:r>
        <w:fldChar w:fldCharType="separate"/>
      </w:r>
      <w:r>
        <w:t>178</w:t>
      </w:r>
      <w:r>
        <w:fldChar w:fldCharType="end"/>
      </w:r>
      <w:r>
        <w:fldChar w:fldCharType="end"/>
      </w:r>
    </w:p>
    <w:p w14:paraId="62FCEA4A">
      <w:pPr>
        <w:pStyle w:val="40"/>
        <w:tabs>
          <w:tab w:val="right" w:leader="dot" w:pos="8306"/>
        </w:tabs>
      </w:pPr>
      <w:r>
        <w:fldChar w:fldCharType="begin"/>
      </w:r>
      <w:r>
        <w:instrText xml:space="preserve"> HYPERLINK \l "_Toc15183" </w:instrText>
      </w:r>
      <w:r>
        <w:fldChar w:fldCharType="separate"/>
      </w:r>
      <w:r>
        <w:t>9.7环境影响经济损益分析结论</w:t>
      </w:r>
      <w:r>
        <w:tab/>
      </w:r>
      <w:r>
        <w:fldChar w:fldCharType="begin"/>
      </w:r>
      <w:r>
        <w:instrText xml:space="preserve"> PAGEREF _Toc15183 \h </w:instrText>
      </w:r>
      <w:r>
        <w:fldChar w:fldCharType="separate"/>
      </w:r>
      <w:r>
        <w:t>178</w:t>
      </w:r>
      <w:r>
        <w:fldChar w:fldCharType="end"/>
      </w:r>
      <w:r>
        <w:fldChar w:fldCharType="end"/>
      </w:r>
    </w:p>
    <w:p w14:paraId="4A4A5C7F">
      <w:pPr>
        <w:pStyle w:val="40"/>
        <w:tabs>
          <w:tab w:val="right" w:leader="dot" w:pos="8306"/>
        </w:tabs>
      </w:pPr>
      <w:r>
        <w:fldChar w:fldCharType="begin"/>
      </w:r>
      <w:r>
        <w:instrText xml:space="preserve"> HYPERLINK \l "_Toc18873" </w:instrText>
      </w:r>
      <w:r>
        <w:fldChar w:fldCharType="separate"/>
      </w:r>
      <w:r>
        <w:t>9.8环境管理与监控计划结论</w:t>
      </w:r>
      <w:r>
        <w:tab/>
      </w:r>
      <w:r>
        <w:fldChar w:fldCharType="begin"/>
      </w:r>
      <w:r>
        <w:instrText xml:space="preserve"> PAGEREF _Toc18873 \h </w:instrText>
      </w:r>
      <w:r>
        <w:fldChar w:fldCharType="separate"/>
      </w:r>
      <w:r>
        <w:t>178</w:t>
      </w:r>
      <w:r>
        <w:fldChar w:fldCharType="end"/>
      </w:r>
      <w:r>
        <w:fldChar w:fldCharType="end"/>
      </w:r>
    </w:p>
    <w:p w14:paraId="7EAE29A2">
      <w:pPr>
        <w:pStyle w:val="40"/>
        <w:tabs>
          <w:tab w:val="right" w:leader="dot" w:pos="8306"/>
        </w:tabs>
      </w:pPr>
      <w:r>
        <w:fldChar w:fldCharType="begin"/>
      </w:r>
      <w:r>
        <w:instrText xml:space="preserve"> HYPERLINK \l "_Toc9557" </w:instrText>
      </w:r>
      <w:r>
        <w:fldChar w:fldCharType="separate"/>
      </w:r>
      <w:r>
        <w:t>9.9要求和建议</w:t>
      </w:r>
      <w:r>
        <w:tab/>
      </w:r>
      <w:r>
        <w:fldChar w:fldCharType="begin"/>
      </w:r>
      <w:r>
        <w:instrText xml:space="preserve"> PAGEREF _Toc9557 \h </w:instrText>
      </w:r>
      <w:r>
        <w:fldChar w:fldCharType="separate"/>
      </w:r>
      <w:r>
        <w:t>179</w:t>
      </w:r>
      <w:r>
        <w:fldChar w:fldCharType="end"/>
      </w:r>
      <w:r>
        <w:fldChar w:fldCharType="end"/>
      </w:r>
    </w:p>
    <w:p w14:paraId="2FB64308">
      <w:pPr>
        <w:autoSpaceDE w:val="0"/>
        <w:autoSpaceDN w:val="0"/>
        <w:adjustRightInd w:val="0"/>
        <w:spacing w:line="440" w:lineRule="exact"/>
        <w:jc w:val="center"/>
        <w:rPr>
          <w:kern w:val="0"/>
          <w:sz w:val="24"/>
        </w:rPr>
      </w:pPr>
      <w:r>
        <w:rPr>
          <w:smallCaps/>
          <w:kern w:val="0"/>
        </w:rPr>
        <w:fldChar w:fldCharType="end"/>
      </w:r>
    </w:p>
    <w:p w14:paraId="1926E277">
      <w:pPr>
        <w:tabs>
          <w:tab w:val="left" w:pos="1551"/>
        </w:tabs>
        <w:jc w:val="left"/>
        <w:sectPr>
          <w:headerReference r:id="rId6" w:type="default"/>
          <w:footerReference r:id="rId8" w:type="default"/>
          <w:headerReference r:id="rId7" w:type="even"/>
          <w:footerReference r:id="rId9" w:type="even"/>
          <w:pgSz w:w="11906" w:h="16838"/>
          <w:pgMar w:top="1440" w:right="1800" w:bottom="1440" w:left="1800" w:header="851" w:footer="992" w:gutter="0"/>
          <w:pgNumType w:start="1"/>
          <w:cols w:space="720" w:num="1"/>
          <w:docGrid w:type="lines" w:linePitch="312" w:charSpace="0"/>
        </w:sectPr>
      </w:pPr>
    </w:p>
    <w:bookmarkEnd w:id="0"/>
    <w:p w14:paraId="72CA0821">
      <w:pPr>
        <w:spacing w:line="480" w:lineRule="exact"/>
        <w:outlineLvl w:val="0"/>
        <w:rPr>
          <w:b/>
          <w:sz w:val="24"/>
        </w:rPr>
      </w:pPr>
      <w:bookmarkStart w:id="1" w:name="_Toc8289"/>
      <w:bookmarkStart w:id="2" w:name="_Toc301529690"/>
      <w:bookmarkStart w:id="3" w:name="_Toc246763527"/>
      <w:bookmarkStart w:id="4" w:name="_Toc286822082"/>
      <w:bookmarkStart w:id="5" w:name="_Toc156613291"/>
      <w:r>
        <w:rPr>
          <w:b/>
          <w:sz w:val="24"/>
        </w:rPr>
        <w:t>1</w:t>
      </w:r>
      <w:bookmarkStart w:id="6" w:name="_Toc528460412"/>
      <w:bookmarkStart w:id="7" w:name="_Toc529673406"/>
      <w:bookmarkStart w:id="8" w:name="_Toc528460163"/>
      <w:bookmarkStart w:id="9" w:name="_Toc528460453"/>
      <w:bookmarkStart w:id="10" w:name="_Toc36962132"/>
      <w:bookmarkStart w:id="11" w:name="_Toc528460232"/>
      <w:bookmarkStart w:id="12" w:name="_Toc99941153"/>
      <w:bookmarkStart w:id="13" w:name="_Toc528460542"/>
      <w:bookmarkStart w:id="14" w:name="_Toc29783533"/>
      <w:bookmarkStart w:id="15" w:name="_Toc24278987"/>
      <w:bookmarkStart w:id="16" w:name="_Toc25718056"/>
      <w:bookmarkStart w:id="17" w:name="_Toc2851375"/>
      <w:bookmarkStart w:id="18" w:name="_Toc528460586"/>
      <w:bookmarkStart w:id="19" w:name="_Toc36967959"/>
      <w:bookmarkStart w:id="20" w:name="_Toc529673267"/>
      <w:bookmarkStart w:id="21" w:name="_Toc20104503"/>
      <w:bookmarkStart w:id="22" w:name="_Toc38273046"/>
      <w:bookmarkStart w:id="23" w:name="_Toc32742808"/>
      <w:bookmarkStart w:id="24" w:name="_Toc2851221"/>
      <w:bookmarkStart w:id="25" w:name="_Toc23732363"/>
      <w:bookmarkStart w:id="26" w:name="_Toc20645402"/>
      <w:bookmarkStart w:id="27" w:name="_Toc25040837"/>
      <w:bookmarkStart w:id="28" w:name="_Toc529673118"/>
      <w:bookmarkStart w:id="29" w:name="_Toc32742181"/>
      <w:bookmarkStart w:id="30" w:name="_Toc528460305"/>
      <w:bookmarkStart w:id="31" w:name="_Toc34467801"/>
      <w:r>
        <w:rPr>
          <w:b/>
          <w:sz w:val="24"/>
        </w:rPr>
        <w:t>概述</w:t>
      </w:r>
      <w:bookmarkEnd w:id="1"/>
    </w:p>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14:paraId="648957BC">
      <w:pPr>
        <w:spacing w:line="480" w:lineRule="exact"/>
        <w:ind w:firstLine="480" w:firstLineChars="200"/>
        <w:contextualSpacing/>
        <w:rPr>
          <w:sz w:val="24"/>
        </w:rPr>
      </w:pPr>
      <w:r>
        <w:rPr>
          <w:sz w:val="24"/>
        </w:rPr>
        <w:t>农业产业化经营有效地促进了农民增收、农业增效，是国家农业政策之重。大力发展畜牧业标准化养殖也是政府发展农村经济的重大举措。规模化、标准化养殖促使农村走出了传统方式养殖的时代，改变了以往传统养殖业布局松散、技术单一、条件简陋、管理粗放、效益</w:t>
      </w:r>
      <w:r>
        <w:rPr>
          <w:rFonts w:hint="eastAsia"/>
          <w:sz w:val="24"/>
        </w:rPr>
        <w:t>低下</w:t>
      </w:r>
      <w:r>
        <w:rPr>
          <w:sz w:val="24"/>
        </w:rPr>
        <w:t>的局面，有效促使了农村产业结构的调整和农民收入的提高。国家在区域发展、养殖模式、用地支持、税收优惠、资金扶持等方面出台了诸多政策，鼓励畜牧生产企业向专业化、产业化、标准化、集约化的方向发展。此外，国家对农产品的出口也给予了很多政策上的优惠，出台了诸如出口退税、出口农产品免征增值税、出口贴息等政策，均为从事畜牧产业的企业经营与出口营造了极为有利的政策环境。</w:t>
      </w:r>
    </w:p>
    <w:p w14:paraId="1A34B1EC">
      <w:pPr>
        <w:pStyle w:val="230"/>
        <w:tabs>
          <w:tab w:val="left" w:pos="1315"/>
        </w:tabs>
        <w:adjustRightInd w:val="0"/>
        <w:snapToGrid w:val="0"/>
        <w:spacing w:line="480" w:lineRule="exact"/>
        <w:ind w:firstLine="480"/>
        <w:rPr>
          <w:sz w:val="24"/>
          <w:lang w:val="zh-CN"/>
        </w:rPr>
      </w:pPr>
      <w:r>
        <w:rPr>
          <w:sz w:val="24"/>
          <w:lang w:val="zh-CN"/>
        </w:rPr>
        <w:t>在此大背景下，</w:t>
      </w:r>
      <w:r>
        <w:rPr>
          <w:rFonts w:hint="eastAsia"/>
          <w:sz w:val="24"/>
        </w:rPr>
        <w:t>河北美客多家禽育种有限公司</w:t>
      </w:r>
      <w:r>
        <w:rPr>
          <w:sz w:val="24"/>
          <w:lang w:val="zh-CN"/>
        </w:rPr>
        <w:t>经过充分的市场研究和考察论证，决定投资</w:t>
      </w:r>
      <w:r>
        <w:rPr>
          <w:rFonts w:hint="eastAsia"/>
          <w:sz w:val="24"/>
        </w:rPr>
        <w:t>5000</w:t>
      </w:r>
      <w:r>
        <w:rPr>
          <w:sz w:val="24"/>
          <w:lang w:val="zh-CN"/>
        </w:rPr>
        <w:t>万元在</w:t>
      </w:r>
      <w:r>
        <w:rPr>
          <w:rFonts w:hint="eastAsia"/>
          <w:sz w:val="24"/>
          <w:lang w:val="zh-CN"/>
        </w:rPr>
        <w:t>遵化市石门镇大辛庄村村北</w:t>
      </w:r>
      <w:r>
        <w:rPr>
          <w:sz w:val="24"/>
          <w:lang w:val="zh-CN"/>
        </w:rPr>
        <w:t>建设</w:t>
      </w:r>
      <w:r>
        <w:rPr>
          <w:rFonts w:hint="eastAsia"/>
          <w:sz w:val="24"/>
          <w:lang w:val="zh-CN"/>
        </w:rPr>
        <w:t>畜禽育种创新能力提升建设(扩建)项目</w:t>
      </w:r>
      <w:r>
        <w:rPr>
          <w:sz w:val="24"/>
          <w:lang w:val="zh-CN"/>
        </w:rPr>
        <w:t>，项目建成后可年出栏肉鸡</w:t>
      </w:r>
      <w:r>
        <w:rPr>
          <w:rFonts w:hint="eastAsia"/>
          <w:sz w:val="24"/>
        </w:rPr>
        <w:t>300</w:t>
      </w:r>
      <w:r>
        <w:rPr>
          <w:sz w:val="24"/>
        </w:rPr>
        <w:t>万</w:t>
      </w:r>
      <w:r>
        <w:rPr>
          <w:rFonts w:hint="eastAsia"/>
          <w:sz w:val="24"/>
        </w:rPr>
        <w:t>羽</w:t>
      </w:r>
      <w:r>
        <w:rPr>
          <w:sz w:val="24"/>
          <w:lang w:val="zh-CN"/>
        </w:rPr>
        <w:t>。</w:t>
      </w:r>
    </w:p>
    <w:p w14:paraId="1F10F1E4">
      <w:pPr>
        <w:pStyle w:val="230"/>
        <w:tabs>
          <w:tab w:val="left" w:pos="1315"/>
        </w:tabs>
        <w:adjustRightInd w:val="0"/>
        <w:snapToGrid w:val="0"/>
        <w:spacing w:line="480" w:lineRule="exact"/>
        <w:ind w:firstLine="480"/>
        <w:rPr>
          <w:sz w:val="24"/>
        </w:rPr>
      </w:pPr>
      <w:r>
        <w:rPr>
          <w:sz w:val="24"/>
        </w:rPr>
        <w:t>根据《中华人民共和国环境影响评价法》和《建设项目环境保护管理条例》以及其它有关建设项目环境保护管理的规定，</w:t>
      </w:r>
      <w:r>
        <w:rPr>
          <w:rFonts w:hint="eastAsia"/>
          <w:sz w:val="24"/>
        </w:rPr>
        <w:t>河北美客多家禽育种有限公司</w:t>
      </w:r>
      <w:r>
        <w:rPr>
          <w:sz w:val="24"/>
        </w:rPr>
        <w:t>委托我单位承担该项目环境影响评价工作。根据《建设项目环境影响评价分类管理名录》</w:t>
      </w:r>
      <w:r>
        <w:rPr>
          <w:rFonts w:hint="eastAsia"/>
          <w:sz w:val="24"/>
        </w:rPr>
        <w:t>（2021年版）</w:t>
      </w:r>
      <w:r>
        <w:rPr>
          <w:sz w:val="24"/>
        </w:rPr>
        <w:t>（环境保护部令第</w:t>
      </w:r>
      <w:r>
        <w:rPr>
          <w:rFonts w:hint="eastAsia"/>
          <w:sz w:val="24"/>
        </w:rPr>
        <w:t>16</w:t>
      </w:r>
      <w:r>
        <w:rPr>
          <w:sz w:val="24"/>
        </w:rPr>
        <w:t>号）</w:t>
      </w:r>
      <w:r>
        <w:rPr>
          <w:rFonts w:hint="eastAsia"/>
          <w:sz w:val="24"/>
        </w:rPr>
        <w:t>规定</w:t>
      </w:r>
      <w:r>
        <w:rPr>
          <w:sz w:val="24"/>
        </w:rPr>
        <w:t>，本项目属于“</w:t>
      </w:r>
      <w:r>
        <w:rPr>
          <w:rFonts w:hint="eastAsia"/>
          <w:sz w:val="24"/>
        </w:rPr>
        <w:t>二、畜牧业03</w:t>
      </w:r>
      <w:r>
        <w:rPr>
          <w:sz w:val="24"/>
        </w:rPr>
        <w:t>”中“</w:t>
      </w:r>
      <w:r>
        <w:rPr>
          <w:rFonts w:hint="eastAsia"/>
          <w:sz w:val="24"/>
        </w:rPr>
        <w:t>家禽饲养032</w:t>
      </w:r>
      <w:r>
        <w:rPr>
          <w:sz w:val="24"/>
        </w:rPr>
        <w:t>”中“</w:t>
      </w:r>
      <w:r>
        <w:rPr>
          <w:rFonts w:hint="eastAsia"/>
          <w:sz w:val="24"/>
        </w:rPr>
        <w:t>年出栏生猪5000头（其他畜禽种类折合猪的养殖量）及以上的规模化畜禽养殖</w:t>
      </w:r>
      <w:r>
        <w:rPr>
          <w:sz w:val="24"/>
        </w:rPr>
        <w:t>”类，</w:t>
      </w:r>
      <w:r>
        <w:rPr>
          <w:rFonts w:hint="eastAsia"/>
          <w:sz w:val="24"/>
        </w:rPr>
        <w:t>根据《畜禽养殖业污染物排放标准》（GB 18596-2001），60只肉鸡折算成1头猪，本项目年出栏300万羽肉鸡，</w:t>
      </w:r>
      <w:r>
        <w:rPr>
          <w:sz w:val="24"/>
        </w:rPr>
        <w:t>折算成</w:t>
      </w:r>
      <w:r>
        <w:rPr>
          <w:rFonts w:hint="eastAsia"/>
          <w:sz w:val="24"/>
        </w:rPr>
        <w:t>年出栏</w:t>
      </w:r>
      <w:r>
        <w:rPr>
          <w:sz w:val="24"/>
        </w:rPr>
        <w:t>生猪</w:t>
      </w:r>
      <w:r>
        <w:rPr>
          <w:rFonts w:hint="eastAsia"/>
          <w:sz w:val="24"/>
        </w:rPr>
        <w:t>50000</w:t>
      </w:r>
      <w:r>
        <w:rPr>
          <w:sz w:val="24"/>
        </w:rPr>
        <w:t>头</w:t>
      </w:r>
      <w:r>
        <w:rPr>
          <w:rFonts w:hint="eastAsia"/>
          <w:sz w:val="24"/>
        </w:rPr>
        <w:t>，</w:t>
      </w:r>
      <w:r>
        <w:rPr>
          <w:sz w:val="24"/>
        </w:rPr>
        <w:t>应编制环境影响报告书。接受委托后，我单位安排有关技术人员进行了现场踏勘，收集了相关基础资料，按照《建设项目环境影响评价技术导则》的要求</w:t>
      </w:r>
      <w:r>
        <w:rPr>
          <w:spacing w:val="-3"/>
          <w:sz w:val="24"/>
        </w:rPr>
        <w:t>，编制完成了《</w:t>
      </w:r>
      <w:r>
        <w:rPr>
          <w:rFonts w:hint="eastAsia"/>
          <w:sz w:val="24"/>
        </w:rPr>
        <w:t>河北美客多食品集团股份有限公司畜禽育种创新能力提升建设(扩建)项目</w:t>
      </w:r>
      <w:r>
        <w:rPr>
          <w:spacing w:val="-3"/>
          <w:sz w:val="24"/>
        </w:rPr>
        <w:t>》</w:t>
      </w:r>
      <w:r>
        <w:rPr>
          <w:sz w:val="24"/>
        </w:rPr>
        <w:t>的环境影响报告书。</w:t>
      </w:r>
    </w:p>
    <w:p w14:paraId="01CE8DCD">
      <w:pPr>
        <w:tabs>
          <w:tab w:val="left" w:pos="1080"/>
        </w:tabs>
        <w:adjustRightInd w:val="0"/>
        <w:snapToGrid w:val="0"/>
        <w:spacing w:line="480" w:lineRule="exact"/>
        <w:outlineLvl w:val="1"/>
        <w:rPr>
          <w:b/>
          <w:sz w:val="24"/>
        </w:rPr>
      </w:pPr>
      <w:bookmarkStart w:id="32" w:name="_Toc2149"/>
      <w:bookmarkStart w:id="33" w:name="_Toc6458"/>
      <w:r>
        <w:rPr>
          <w:b/>
          <w:sz w:val="24"/>
        </w:rPr>
        <w:t>1.1项目特点</w:t>
      </w:r>
      <w:bookmarkEnd w:id="32"/>
      <w:bookmarkEnd w:id="33"/>
    </w:p>
    <w:p w14:paraId="4B8B77B8">
      <w:pPr>
        <w:pStyle w:val="230"/>
        <w:tabs>
          <w:tab w:val="left" w:pos="1315"/>
        </w:tabs>
        <w:adjustRightInd w:val="0"/>
        <w:snapToGrid w:val="0"/>
        <w:spacing w:line="480" w:lineRule="exact"/>
        <w:ind w:firstLine="480"/>
        <w:rPr>
          <w:sz w:val="24"/>
        </w:rPr>
      </w:pPr>
      <w:r>
        <w:rPr>
          <w:rFonts w:hint="eastAsia"/>
          <w:sz w:val="24"/>
        </w:rPr>
        <w:t>1、河北美客多家禽育种有限公司位于</w:t>
      </w:r>
      <w:r>
        <w:rPr>
          <w:sz w:val="24"/>
        </w:rPr>
        <w:t>河北省遵化市堡子店镇新寨村</w:t>
      </w:r>
      <w:r>
        <w:rPr>
          <w:rFonts w:hint="eastAsia"/>
          <w:sz w:val="24"/>
        </w:rPr>
        <w:t>，于遵化市不同村镇建设有多个养鸡场，本项目位于</w:t>
      </w:r>
      <w:r>
        <w:rPr>
          <w:rFonts w:hint="eastAsia"/>
          <w:sz w:val="24"/>
          <w:lang w:val="zh-CN"/>
        </w:rPr>
        <w:t>遵化市石门镇大辛庄村村北</w:t>
      </w:r>
      <w:r>
        <w:rPr>
          <w:rFonts w:hint="eastAsia"/>
          <w:sz w:val="24"/>
        </w:rPr>
        <w:t>，为河北美客多家禽育种有限公司新增选址进行养鸡场建设，故本项目项目名称为“畜禽育种创新能力提升建设(扩建)项目”，项目为新建项目。</w:t>
      </w:r>
    </w:p>
    <w:p w14:paraId="2F8BB563">
      <w:pPr>
        <w:pStyle w:val="230"/>
        <w:tabs>
          <w:tab w:val="left" w:pos="1315"/>
        </w:tabs>
        <w:adjustRightInd w:val="0"/>
        <w:snapToGrid w:val="0"/>
        <w:spacing w:line="480" w:lineRule="exact"/>
        <w:ind w:firstLine="480"/>
        <w:rPr>
          <w:sz w:val="24"/>
        </w:rPr>
      </w:pPr>
      <w:r>
        <w:rPr>
          <w:rFonts w:hint="eastAsia"/>
          <w:sz w:val="24"/>
        </w:rPr>
        <w:t>2</w:t>
      </w:r>
      <w:r>
        <w:rPr>
          <w:sz w:val="24"/>
        </w:rPr>
        <w:t>、</w:t>
      </w:r>
      <w:r>
        <w:rPr>
          <w:rFonts w:hint="eastAsia"/>
          <w:sz w:val="24"/>
        </w:rPr>
        <w:t>河北美客多家禽育种有限公司畜禽育种创新能力提升建设(扩建)项目</w:t>
      </w:r>
      <w:r>
        <w:rPr>
          <w:sz w:val="24"/>
        </w:rPr>
        <w:t>，行业代码：</w:t>
      </w:r>
      <w:r>
        <w:rPr>
          <w:rFonts w:hint="eastAsia"/>
          <w:sz w:val="24"/>
        </w:rPr>
        <w:t>A0321鸡的饲养</w:t>
      </w:r>
      <w:r>
        <w:rPr>
          <w:sz w:val="24"/>
          <w:lang w:val="zh-CN"/>
        </w:rPr>
        <w:t>。</w:t>
      </w:r>
      <w:r>
        <w:rPr>
          <w:rFonts w:hint="eastAsia"/>
          <w:sz w:val="24"/>
        </w:rPr>
        <w:t>项目</w:t>
      </w:r>
      <w:r>
        <w:rPr>
          <w:sz w:val="24"/>
          <w:lang w:val="zh-CN"/>
        </w:rPr>
        <w:t>新建数字化鸡舍</w:t>
      </w:r>
      <w:r>
        <w:rPr>
          <w:rFonts w:hint="eastAsia"/>
          <w:sz w:val="24"/>
        </w:rPr>
        <w:t>12</w:t>
      </w:r>
      <w:r>
        <w:rPr>
          <w:sz w:val="24"/>
          <w:lang w:val="zh-CN"/>
        </w:rPr>
        <w:t>栋</w:t>
      </w:r>
      <w:r>
        <w:rPr>
          <w:rFonts w:hint="eastAsia"/>
          <w:sz w:val="24"/>
          <w:lang w:val="zh-CN"/>
        </w:rPr>
        <w:t>，</w:t>
      </w:r>
      <w:r>
        <w:rPr>
          <w:rFonts w:hint="eastAsia"/>
          <w:sz w:val="24"/>
        </w:rPr>
        <w:t>配套建设生活区、污水暂存池、库房等</w:t>
      </w:r>
      <w:r>
        <w:rPr>
          <w:sz w:val="24"/>
          <w:lang w:val="zh-CN"/>
        </w:rPr>
        <w:t>配套附属设施。项目建成后可年出栏肉鸡</w:t>
      </w:r>
      <w:r>
        <w:rPr>
          <w:rFonts w:hint="eastAsia"/>
          <w:sz w:val="24"/>
          <w:lang w:val="zh-CN"/>
        </w:rPr>
        <w:t>300</w:t>
      </w:r>
      <w:r>
        <w:rPr>
          <w:sz w:val="24"/>
          <w:lang w:val="zh-CN"/>
        </w:rPr>
        <w:t>万羽</w:t>
      </w:r>
      <w:r>
        <w:rPr>
          <w:sz w:val="24"/>
        </w:rPr>
        <w:t>。</w:t>
      </w:r>
    </w:p>
    <w:p w14:paraId="1FD7FE0E">
      <w:pPr>
        <w:pStyle w:val="230"/>
        <w:tabs>
          <w:tab w:val="left" w:pos="1315"/>
        </w:tabs>
        <w:adjustRightInd w:val="0"/>
        <w:snapToGrid w:val="0"/>
        <w:spacing w:line="480" w:lineRule="exact"/>
        <w:ind w:firstLine="480"/>
        <w:rPr>
          <w:sz w:val="24"/>
          <w:lang w:val="zh-CN"/>
        </w:rPr>
      </w:pPr>
      <w:r>
        <w:rPr>
          <w:rFonts w:hint="eastAsia"/>
          <w:sz w:val="24"/>
        </w:rPr>
        <w:t>3</w:t>
      </w:r>
      <w:r>
        <w:rPr>
          <w:sz w:val="24"/>
        </w:rPr>
        <w:t>、</w:t>
      </w:r>
      <w:r>
        <w:rPr>
          <w:sz w:val="24"/>
          <w:lang w:val="zh-CN"/>
        </w:rPr>
        <w:t>本项目在养殖过程中采用</w:t>
      </w:r>
      <w:r>
        <w:rPr>
          <w:sz w:val="24"/>
        </w:rPr>
        <w:t>阶梯式笼养、全进全出的饲养方式，采取自动采食、饮水的生产工序</w:t>
      </w:r>
      <w:r>
        <w:rPr>
          <w:sz w:val="24"/>
          <w:lang w:val="zh-CN"/>
        </w:rPr>
        <w:t>，鸡舍内采用先进机械刮板干清粪等清粪工艺，可达到国内清洁生产先进水平</w:t>
      </w:r>
      <w:r>
        <w:rPr>
          <w:rFonts w:hint="eastAsia"/>
          <w:sz w:val="24"/>
          <w:lang w:val="zh-CN"/>
        </w:rPr>
        <w:t>。</w:t>
      </w:r>
    </w:p>
    <w:p w14:paraId="315FF08F">
      <w:pPr>
        <w:spacing w:line="480" w:lineRule="exact"/>
        <w:ind w:firstLine="480" w:firstLineChars="200"/>
        <w:rPr>
          <w:sz w:val="24"/>
        </w:rPr>
      </w:pPr>
      <w:r>
        <w:rPr>
          <w:rFonts w:hint="eastAsia"/>
          <w:sz w:val="24"/>
        </w:rPr>
        <w:t>4、项目</w:t>
      </w:r>
      <w:r>
        <w:rPr>
          <w:sz w:val="24"/>
          <w:lang w:val="zh-CN"/>
        </w:rPr>
        <w:t>属于《产业结构调整指导目录（</w:t>
      </w:r>
      <w:r>
        <w:rPr>
          <w:rFonts w:hint="eastAsia"/>
          <w:sz w:val="24"/>
          <w:lang w:val="zh-CN"/>
        </w:rPr>
        <w:t>2024</w:t>
      </w:r>
      <w:r>
        <w:rPr>
          <w:sz w:val="24"/>
          <w:lang w:val="zh-CN"/>
        </w:rPr>
        <w:t>年本）》中第一类鼓励类中</w:t>
      </w:r>
      <w:r>
        <w:rPr>
          <w:rFonts w:hint="eastAsia"/>
          <w:sz w:val="24"/>
          <w:lang w:val="zh-CN"/>
        </w:rPr>
        <w:t>“</w:t>
      </w:r>
      <w:r>
        <w:rPr>
          <w:sz w:val="24"/>
          <w:lang w:val="zh-CN"/>
        </w:rPr>
        <w:t>一、</w:t>
      </w:r>
      <w:r>
        <w:rPr>
          <w:rFonts w:hint="eastAsia"/>
          <w:sz w:val="24"/>
        </w:rPr>
        <w:t>农林牧渔业</w:t>
      </w:r>
      <w:r>
        <w:rPr>
          <w:sz w:val="24"/>
          <w:lang w:val="zh-CN"/>
        </w:rPr>
        <w:t>第14</w:t>
      </w:r>
      <w:r>
        <w:rPr>
          <w:rFonts w:hint="eastAsia"/>
          <w:sz w:val="24"/>
        </w:rPr>
        <w:t>条</w:t>
      </w:r>
      <w:r>
        <w:rPr>
          <w:sz w:val="24"/>
          <w:lang w:val="zh-CN"/>
        </w:rPr>
        <w:t>现代畜牧业及水产生态健康养殖</w:t>
      </w:r>
      <w:r>
        <w:rPr>
          <w:rFonts w:hint="eastAsia"/>
          <w:sz w:val="24"/>
          <w:lang w:val="zh-CN"/>
        </w:rPr>
        <w:t>：</w:t>
      </w:r>
      <w:r>
        <w:rPr>
          <w:sz w:val="24"/>
          <w:lang w:val="zh-CN"/>
        </w:rPr>
        <w:t>畜禽标准化规模养殖技术开发与应用</w:t>
      </w:r>
      <w:r>
        <w:rPr>
          <w:rFonts w:hint="eastAsia"/>
          <w:sz w:val="24"/>
          <w:lang w:val="zh-CN"/>
        </w:rPr>
        <w:t>”</w:t>
      </w:r>
      <w:r>
        <w:rPr>
          <w:sz w:val="24"/>
          <w:lang w:val="zh-CN"/>
        </w:rPr>
        <w:t>。项目已于</w:t>
      </w:r>
      <w:r>
        <w:rPr>
          <w:rFonts w:hint="eastAsia"/>
          <w:sz w:val="24"/>
          <w:lang w:val="zh-CN"/>
        </w:rPr>
        <w:t>2023年12月18日</w:t>
      </w:r>
      <w:r>
        <w:rPr>
          <w:rFonts w:hint="eastAsia"/>
          <w:sz w:val="24"/>
        </w:rPr>
        <w:t>取得遵化市行政审批局《企业投资项目备案信息》</w:t>
      </w:r>
      <w:r>
        <w:rPr>
          <w:sz w:val="24"/>
          <w:lang w:val="zh-CN"/>
        </w:rPr>
        <w:t>，备案</w:t>
      </w:r>
      <w:r>
        <w:rPr>
          <w:rFonts w:hint="eastAsia"/>
          <w:sz w:val="24"/>
        </w:rPr>
        <w:t>编号遵审投资备字[2023]151号</w:t>
      </w:r>
      <w:r>
        <w:rPr>
          <w:rFonts w:hint="eastAsia"/>
          <w:sz w:val="24"/>
          <w:lang w:val="zh-CN"/>
        </w:rPr>
        <w:t>。</w:t>
      </w:r>
    </w:p>
    <w:p w14:paraId="65389C3C">
      <w:pPr>
        <w:spacing w:line="480" w:lineRule="exact"/>
        <w:ind w:firstLine="480" w:firstLineChars="200"/>
        <w:rPr>
          <w:sz w:val="24"/>
          <w:lang w:val="zh-CN"/>
        </w:rPr>
      </w:pPr>
      <w:r>
        <w:rPr>
          <w:rFonts w:hint="eastAsia"/>
          <w:sz w:val="24"/>
        </w:rPr>
        <w:t>5、</w:t>
      </w:r>
      <w:r>
        <w:rPr>
          <w:sz w:val="24"/>
          <w:lang w:val="zh-CN"/>
        </w:rPr>
        <w:t>本项目产污特征以恶臭气体</w:t>
      </w:r>
      <w:r>
        <w:rPr>
          <w:rFonts w:hint="eastAsia"/>
          <w:sz w:val="24"/>
          <w:lang w:val="zh-CN"/>
        </w:rPr>
        <w:t>、</w:t>
      </w:r>
      <w:r>
        <w:rPr>
          <w:rFonts w:hint="eastAsia"/>
          <w:sz w:val="24"/>
        </w:rPr>
        <w:t>颗粒物</w:t>
      </w:r>
      <w:r>
        <w:rPr>
          <w:sz w:val="24"/>
          <w:lang w:val="zh-CN"/>
        </w:rPr>
        <w:t>、固体废物、废水和设备噪声为主。项目采取以</w:t>
      </w:r>
      <w:r>
        <w:rPr>
          <w:rFonts w:hint="eastAsia"/>
          <w:sz w:val="24"/>
          <w:lang w:val="zh-CN"/>
        </w:rPr>
        <w:t>“</w:t>
      </w:r>
      <w:r>
        <w:rPr>
          <w:sz w:val="24"/>
          <w:lang w:val="zh-CN"/>
        </w:rPr>
        <w:t>预防为主、防治结合</w:t>
      </w:r>
      <w:r>
        <w:rPr>
          <w:rFonts w:hint="eastAsia"/>
          <w:sz w:val="24"/>
          <w:lang w:val="zh-CN"/>
        </w:rPr>
        <w:t>”</w:t>
      </w:r>
      <w:r>
        <w:rPr>
          <w:sz w:val="24"/>
          <w:lang w:val="zh-CN"/>
        </w:rPr>
        <w:t>的技术方针，采用较为成熟的污染治理措施，可将污染源对环境的影响降至最低</w:t>
      </w:r>
      <w:r>
        <w:rPr>
          <w:sz w:val="24"/>
        </w:rPr>
        <w:t>。</w:t>
      </w:r>
    </w:p>
    <w:p w14:paraId="0586FDB5">
      <w:pPr>
        <w:pStyle w:val="230"/>
        <w:tabs>
          <w:tab w:val="left" w:pos="1315"/>
        </w:tabs>
        <w:autoSpaceDE w:val="0"/>
        <w:autoSpaceDN w:val="0"/>
        <w:adjustRightInd w:val="0"/>
        <w:snapToGrid w:val="0"/>
        <w:spacing w:line="480" w:lineRule="exact"/>
        <w:ind w:firstLine="480"/>
        <w:rPr>
          <w:sz w:val="24"/>
          <w:lang w:val="zh-CN"/>
        </w:rPr>
      </w:pPr>
      <w:r>
        <w:rPr>
          <w:rFonts w:hint="eastAsia"/>
          <w:sz w:val="24"/>
        </w:rPr>
        <w:t>6</w:t>
      </w:r>
      <w:r>
        <w:rPr>
          <w:sz w:val="24"/>
          <w:lang w:val="zh-CN"/>
        </w:rPr>
        <w:t>、本项目对鸡舍恶臭的治理采取源头控制、过程整治和终端处理相结合的措施。鸡舍内清出的粪便以及项目产生的污水均由唐山市绿盛农生物肥料有限公司</w:t>
      </w:r>
      <w:r>
        <w:rPr>
          <w:rFonts w:hint="eastAsia"/>
          <w:sz w:val="24"/>
          <w:lang w:val="zh-CN"/>
        </w:rPr>
        <w:t>（</w:t>
      </w:r>
      <w:r>
        <w:rPr>
          <w:rFonts w:hint="eastAsia"/>
          <w:sz w:val="24"/>
        </w:rPr>
        <w:t>河北美客多食品集团股份有限公司全资子公司</w:t>
      </w:r>
      <w:r>
        <w:rPr>
          <w:rFonts w:hint="eastAsia"/>
          <w:sz w:val="24"/>
          <w:lang w:val="zh-CN"/>
        </w:rPr>
        <w:t>）专用封闭车</w:t>
      </w:r>
      <w:r>
        <w:rPr>
          <w:sz w:val="24"/>
          <w:lang w:val="zh-CN"/>
        </w:rPr>
        <w:t>抽走集中处理，不在本项目厂区内</w:t>
      </w:r>
      <w:r>
        <w:rPr>
          <w:rFonts w:hint="eastAsia"/>
          <w:sz w:val="24"/>
        </w:rPr>
        <w:t>长期</w:t>
      </w:r>
      <w:r>
        <w:rPr>
          <w:sz w:val="24"/>
          <w:lang w:val="zh-CN"/>
        </w:rPr>
        <w:t>存储</w:t>
      </w:r>
      <w:r>
        <w:rPr>
          <w:rFonts w:hint="eastAsia"/>
          <w:sz w:val="24"/>
          <w:lang w:val="zh-CN"/>
        </w:rPr>
        <w:t>；</w:t>
      </w:r>
      <w:r>
        <w:rPr>
          <w:rFonts w:hint="eastAsia"/>
          <w:sz w:val="24"/>
        </w:rPr>
        <w:t>病死鸡人工收集至项目内1200L冰柜内暂存，定期由遵化美客多生物科技有限公司</w:t>
      </w:r>
      <w:r>
        <w:rPr>
          <w:rFonts w:hint="eastAsia"/>
          <w:sz w:val="24"/>
          <w:lang w:val="zh-CN"/>
        </w:rPr>
        <w:t>（</w:t>
      </w:r>
      <w:r>
        <w:rPr>
          <w:rFonts w:hint="eastAsia"/>
          <w:sz w:val="24"/>
        </w:rPr>
        <w:t>河北美客多食品集团股份有限公司全资子公司</w:t>
      </w:r>
      <w:r>
        <w:rPr>
          <w:rFonts w:hint="eastAsia"/>
          <w:sz w:val="24"/>
          <w:lang w:val="zh-CN"/>
        </w:rPr>
        <w:t>）</w:t>
      </w:r>
      <w:r>
        <w:rPr>
          <w:rFonts w:hint="eastAsia"/>
          <w:sz w:val="24"/>
        </w:rPr>
        <w:t>无害化处置</w:t>
      </w:r>
      <w:r>
        <w:rPr>
          <w:sz w:val="24"/>
          <w:lang w:val="zh-CN"/>
        </w:rPr>
        <w:t>。</w:t>
      </w:r>
    </w:p>
    <w:p w14:paraId="6D601192">
      <w:pPr>
        <w:spacing w:line="480" w:lineRule="exact"/>
        <w:ind w:firstLine="480" w:firstLineChars="200"/>
        <w:rPr>
          <w:sz w:val="24"/>
        </w:rPr>
      </w:pPr>
      <w:r>
        <w:rPr>
          <w:rFonts w:hint="eastAsia"/>
          <w:sz w:val="24"/>
        </w:rPr>
        <w:t>7、</w:t>
      </w:r>
      <w:r>
        <w:rPr>
          <w:sz w:val="24"/>
          <w:lang w:val="zh-CN"/>
        </w:rPr>
        <w:t>本项目鸡舍以及办公室冬季采暖期</w:t>
      </w:r>
      <w:r>
        <w:rPr>
          <w:sz w:val="24"/>
        </w:rPr>
        <w:t>利用电</w:t>
      </w:r>
      <w:r>
        <w:rPr>
          <w:sz w:val="24"/>
          <w:lang w:val="zh-CN"/>
        </w:rPr>
        <w:t>采暖，能够满足项目需求</w:t>
      </w:r>
      <w:r>
        <w:rPr>
          <w:rFonts w:hint="eastAsia"/>
          <w:sz w:val="24"/>
          <w:lang w:val="zh-CN"/>
        </w:rPr>
        <w:t>。</w:t>
      </w:r>
    </w:p>
    <w:p w14:paraId="37310B71">
      <w:pPr>
        <w:spacing w:line="480" w:lineRule="exact"/>
        <w:ind w:firstLine="480" w:firstLineChars="200"/>
        <w:rPr>
          <w:sz w:val="24"/>
        </w:rPr>
      </w:pPr>
      <w:r>
        <w:rPr>
          <w:rFonts w:hint="eastAsia"/>
          <w:sz w:val="24"/>
        </w:rPr>
        <w:t>8</w:t>
      </w:r>
      <w:r>
        <w:rPr>
          <w:sz w:val="24"/>
        </w:rPr>
        <w:t>、</w:t>
      </w:r>
      <w:r>
        <w:rPr>
          <w:spacing w:val="-4"/>
          <w:sz w:val="24"/>
        </w:rPr>
        <w:t>本项目噪声主要为生产设备运行过程产生，源强为</w:t>
      </w:r>
      <w:r>
        <w:rPr>
          <w:rFonts w:hint="eastAsia"/>
          <w:spacing w:val="-4"/>
          <w:sz w:val="24"/>
        </w:rPr>
        <w:t>70</w:t>
      </w:r>
      <w:r>
        <w:rPr>
          <w:spacing w:val="-4"/>
          <w:sz w:val="24"/>
        </w:rPr>
        <w:t>-9</w:t>
      </w:r>
      <w:r>
        <w:rPr>
          <w:rFonts w:hint="eastAsia"/>
          <w:spacing w:val="-4"/>
          <w:sz w:val="24"/>
        </w:rPr>
        <w:t>0</w:t>
      </w:r>
      <w:r>
        <w:rPr>
          <w:sz w:val="24"/>
        </w:rPr>
        <w:t>dB(A)。采取措施后，项目</w:t>
      </w:r>
      <w:r>
        <w:rPr>
          <w:rFonts w:hint="eastAsia"/>
          <w:sz w:val="24"/>
        </w:rPr>
        <w:t>四周厂界</w:t>
      </w:r>
      <w:r>
        <w:rPr>
          <w:sz w:val="24"/>
        </w:rPr>
        <w:t>噪声</w:t>
      </w:r>
      <w:r>
        <w:rPr>
          <w:rFonts w:hint="eastAsia"/>
          <w:sz w:val="24"/>
        </w:rPr>
        <w:t>均</w:t>
      </w:r>
      <w:r>
        <w:rPr>
          <w:sz w:val="24"/>
        </w:rPr>
        <w:t>满足《工业企业厂界环境噪声排放标准》(GB12348-2008)中</w:t>
      </w:r>
      <w:r>
        <w:rPr>
          <w:rFonts w:hint="eastAsia"/>
          <w:sz w:val="24"/>
        </w:rPr>
        <w:t>2</w:t>
      </w:r>
      <w:r>
        <w:rPr>
          <w:sz w:val="24"/>
        </w:rPr>
        <w:t>类标准要求。</w:t>
      </w:r>
    </w:p>
    <w:p w14:paraId="59A01C3F">
      <w:pPr>
        <w:spacing w:line="480" w:lineRule="exact"/>
        <w:outlineLvl w:val="1"/>
        <w:rPr>
          <w:b/>
          <w:sz w:val="24"/>
        </w:rPr>
      </w:pPr>
      <w:bookmarkStart w:id="34" w:name="_Toc12775"/>
      <w:r>
        <w:rPr>
          <w:b/>
          <w:sz w:val="24"/>
        </w:rPr>
        <w:t>1.2环境影响评价的工作过程</w:t>
      </w:r>
      <w:bookmarkEnd w:id="34"/>
    </w:p>
    <w:p w14:paraId="3140A0C5">
      <w:pPr>
        <w:spacing w:line="480" w:lineRule="exact"/>
        <w:ind w:firstLine="480" w:firstLineChars="200"/>
        <w:rPr>
          <w:sz w:val="24"/>
        </w:rPr>
      </w:pPr>
      <w:r>
        <w:rPr>
          <w:rFonts w:hint="eastAsia"/>
          <w:sz w:val="24"/>
        </w:rPr>
        <w:t>河北美客多家禽育种有限公司于</w:t>
      </w:r>
      <w:r>
        <w:rPr>
          <w:sz w:val="24"/>
        </w:rPr>
        <w:t>20</w:t>
      </w:r>
      <w:r>
        <w:rPr>
          <w:rFonts w:hint="eastAsia"/>
          <w:sz w:val="24"/>
        </w:rPr>
        <w:t>24</w:t>
      </w:r>
      <w:r>
        <w:rPr>
          <w:sz w:val="24"/>
        </w:rPr>
        <w:t>年</w:t>
      </w:r>
      <w:r>
        <w:rPr>
          <w:rFonts w:hint="eastAsia"/>
          <w:sz w:val="24"/>
        </w:rPr>
        <w:t>3</w:t>
      </w:r>
      <w:r>
        <w:rPr>
          <w:sz w:val="24"/>
        </w:rPr>
        <w:t>月</w:t>
      </w:r>
      <w:r>
        <w:rPr>
          <w:rFonts w:hint="eastAsia"/>
          <w:sz w:val="24"/>
        </w:rPr>
        <w:t>10日</w:t>
      </w:r>
      <w:r>
        <w:rPr>
          <w:sz w:val="24"/>
        </w:rPr>
        <w:t>委托</w:t>
      </w:r>
      <w:r>
        <w:rPr>
          <w:rFonts w:hint="eastAsia"/>
          <w:sz w:val="24"/>
        </w:rPr>
        <w:t>我公司</w:t>
      </w:r>
      <w:r>
        <w:rPr>
          <w:sz w:val="24"/>
        </w:rPr>
        <w:t>承担</w:t>
      </w:r>
      <w:r>
        <w:rPr>
          <w:rFonts w:hint="eastAsia"/>
          <w:sz w:val="24"/>
        </w:rPr>
        <w:t>“河北美客多家禽育种有限公司畜禽育种创新能力提升建设(扩建)项目”</w:t>
      </w:r>
      <w:r>
        <w:rPr>
          <w:sz w:val="24"/>
        </w:rPr>
        <w:t>的环境影响评价工作，</w:t>
      </w:r>
      <w:r>
        <w:rPr>
          <w:kern w:val="0"/>
          <w:sz w:val="24"/>
          <w:lang w:val="zh-CN"/>
        </w:rPr>
        <w:t>接受委托后，</w:t>
      </w:r>
      <w:r>
        <w:rPr>
          <w:sz w:val="24"/>
          <w:lang w:val="zh-CN"/>
        </w:rPr>
        <w:t>我公司</w:t>
      </w:r>
      <w:r>
        <w:rPr>
          <w:kern w:val="0"/>
          <w:sz w:val="24"/>
          <w:lang w:val="zh-CN"/>
        </w:rPr>
        <w:t>立即开展工作，在认真的现场踏勘、调查和收集有关资料的基础上，根据</w:t>
      </w:r>
      <w:r>
        <w:rPr>
          <w:kern w:val="0"/>
          <w:sz w:val="24"/>
        </w:rPr>
        <w:t>《环境影响评价技术导则》的有关规定，</w:t>
      </w:r>
      <w:r>
        <w:rPr>
          <w:rFonts w:hint="eastAsia"/>
          <w:kern w:val="0"/>
          <w:sz w:val="24"/>
        </w:rPr>
        <w:t>根据</w:t>
      </w:r>
      <w:r>
        <w:rPr>
          <w:kern w:val="0"/>
          <w:sz w:val="24"/>
          <w:lang w:val="zh-CN"/>
        </w:rPr>
        <w:t>国家、省、市有关环保政策、法规及环保行政主管部门的要求，从本项目及其所在地的环境实际出发，分析项目对环境的影响，编制完成了《</w:t>
      </w:r>
      <w:r>
        <w:rPr>
          <w:rFonts w:hint="eastAsia"/>
          <w:sz w:val="24"/>
        </w:rPr>
        <w:t>河北美客多家禽育种有限公司畜禽育种创新能力提升建设(扩建)项目</w:t>
      </w:r>
      <w:r>
        <w:rPr>
          <w:kern w:val="0"/>
          <w:sz w:val="24"/>
          <w:lang w:val="zh-CN"/>
        </w:rPr>
        <w:t>》</w:t>
      </w:r>
      <w:r>
        <w:rPr>
          <w:sz w:val="24"/>
        </w:rPr>
        <w:t>的环境影响报告书。</w:t>
      </w:r>
    </w:p>
    <w:p w14:paraId="5CB123D0">
      <w:pPr>
        <w:spacing w:line="480" w:lineRule="exact"/>
        <w:ind w:firstLine="480" w:firstLineChars="200"/>
        <w:rPr>
          <w:sz w:val="24"/>
        </w:rPr>
      </w:pPr>
      <w:r>
        <w:rPr>
          <w:kern w:val="0"/>
          <w:sz w:val="24"/>
          <w:lang w:val="zh-CN"/>
        </w:rPr>
        <w:t>根据《环境影响评价公众参与办法》（生态环境部令第4号）和《关于发布&lt;环境影响评价公众参与办法&gt;配套文件的公</w:t>
      </w:r>
      <w:r>
        <w:rPr>
          <w:sz w:val="24"/>
          <w:shd w:val="clear" w:color="auto" w:fill="FFFFFF"/>
          <w:lang w:val="zh-CN"/>
        </w:rPr>
        <w:t>告》（生态环境部，公告2018年第48号）的相关要求</w:t>
      </w:r>
      <w:r>
        <w:rPr>
          <w:kern w:val="0"/>
          <w:sz w:val="24"/>
          <w:lang w:val="zh-CN"/>
        </w:rPr>
        <w:t>，</w:t>
      </w:r>
      <w:r>
        <w:rPr>
          <w:rFonts w:hint="eastAsia"/>
          <w:kern w:val="0"/>
          <w:sz w:val="24"/>
          <w:lang w:val="zh-CN"/>
        </w:rPr>
        <w:t>河北美客多家禽育种有限公司</w:t>
      </w:r>
      <w:r>
        <w:rPr>
          <w:kern w:val="0"/>
          <w:sz w:val="24"/>
        </w:rPr>
        <w:t>在委托</w:t>
      </w:r>
      <w:r>
        <w:rPr>
          <w:sz w:val="24"/>
          <w:shd w:val="clear" w:color="auto" w:fill="FFFFFF"/>
        </w:rPr>
        <w:t>我单位实施环境影响报告书编制后，于</w:t>
      </w:r>
      <w:r>
        <w:rPr>
          <w:rFonts w:hint="eastAsia"/>
          <w:sz w:val="24"/>
          <w:shd w:val="clear" w:color="auto" w:fill="FFFFFF"/>
        </w:rPr>
        <w:t>2024</w:t>
      </w:r>
      <w:r>
        <w:rPr>
          <w:sz w:val="24"/>
          <w:shd w:val="clear" w:color="auto" w:fill="FFFFFF"/>
        </w:rPr>
        <w:t>年</w:t>
      </w:r>
      <w:r>
        <w:rPr>
          <w:rFonts w:hint="eastAsia"/>
          <w:sz w:val="24"/>
          <w:shd w:val="clear" w:color="auto" w:fill="FFFFFF"/>
        </w:rPr>
        <w:t>3</w:t>
      </w:r>
      <w:r>
        <w:rPr>
          <w:sz w:val="24"/>
          <w:shd w:val="clear" w:color="auto" w:fill="FFFFFF"/>
        </w:rPr>
        <w:t>月</w:t>
      </w:r>
      <w:r>
        <w:rPr>
          <w:rFonts w:hint="eastAsia"/>
          <w:sz w:val="24"/>
          <w:shd w:val="clear" w:color="auto" w:fill="FFFFFF"/>
        </w:rPr>
        <w:t>12</w:t>
      </w:r>
      <w:r>
        <w:rPr>
          <w:sz w:val="24"/>
          <w:shd w:val="clear" w:color="auto" w:fill="FFFFFF"/>
        </w:rPr>
        <w:t>日进行第一次公众意见调查工作，在</w:t>
      </w:r>
      <w:r>
        <w:rPr>
          <w:rFonts w:hint="eastAsia"/>
          <w:sz w:val="24"/>
          <w:shd w:val="clear" w:color="auto" w:fill="FFFFFF"/>
        </w:rPr>
        <w:t>全国建设项目环境信息公示平台</w:t>
      </w:r>
      <w:r>
        <w:rPr>
          <w:sz w:val="24"/>
          <w:shd w:val="clear" w:color="auto" w:fill="FFFFFF"/>
        </w:rPr>
        <w:t>进行了网上公示；待我单位完成环境影响报告书征求意见稿后，建设单位于</w:t>
      </w:r>
      <w:r>
        <w:rPr>
          <w:spacing w:val="2"/>
          <w:sz w:val="24"/>
        </w:rPr>
        <w:t>20</w:t>
      </w:r>
      <w:r>
        <w:rPr>
          <w:rFonts w:hint="eastAsia"/>
          <w:spacing w:val="2"/>
          <w:sz w:val="24"/>
        </w:rPr>
        <w:t>24</w:t>
      </w:r>
      <w:r>
        <w:rPr>
          <w:spacing w:val="2"/>
          <w:sz w:val="24"/>
        </w:rPr>
        <w:t>年</w:t>
      </w:r>
      <w:r>
        <w:rPr>
          <w:rFonts w:hint="eastAsia"/>
          <w:spacing w:val="2"/>
          <w:sz w:val="24"/>
        </w:rPr>
        <w:t>4</w:t>
      </w:r>
      <w:r>
        <w:rPr>
          <w:spacing w:val="2"/>
          <w:sz w:val="24"/>
        </w:rPr>
        <w:t>月</w:t>
      </w:r>
      <w:r>
        <w:rPr>
          <w:rFonts w:hint="eastAsia"/>
          <w:spacing w:val="2"/>
          <w:sz w:val="24"/>
        </w:rPr>
        <w:t>12</w:t>
      </w:r>
      <w:r>
        <w:rPr>
          <w:spacing w:val="2"/>
          <w:sz w:val="24"/>
        </w:rPr>
        <w:t>日至20</w:t>
      </w:r>
      <w:r>
        <w:rPr>
          <w:rFonts w:hint="eastAsia"/>
          <w:spacing w:val="2"/>
          <w:sz w:val="24"/>
        </w:rPr>
        <w:t>24</w:t>
      </w:r>
      <w:r>
        <w:rPr>
          <w:spacing w:val="2"/>
          <w:sz w:val="24"/>
        </w:rPr>
        <w:t>年</w:t>
      </w:r>
      <w:r>
        <w:rPr>
          <w:rFonts w:hint="eastAsia"/>
          <w:spacing w:val="2"/>
          <w:sz w:val="24"/>
        </w:rPr>
        <w:t>4</w:t>
      </w:r>
      <w:r>
        <w:rPr>
          <w:spacing w:val="2"/>
          <w:sz w:val="24"/>
        </w:rPr>
        <w:t>月</w:t>
      </w:r>
      <w:r>
        <w:rPr>
          <w:rFonts w:hint="eastAsia"/>
          <w:spacing w:val="2"/>
          <w:sz w:val="24"/>
        </w:rPr>
        <w:t>26</w:t>
      </w:r>
      <w:r>
        <w:rPr>
          <w:spacing w:val="2"/>
          <w:sz w:val="24"/>
        </w:rPr>
        <w:t>日</w:t>
      </w:r>
      <w:r>
        <w:rPr>
          <w:sz w:val="24"/>
          <w:shd w:val="clear" w:color="auto" w:fill="FFFFFF"/>
        </w:rPr>
        <w:t>进行第二次公众意见调查工作，在</w:t>
      </w:r>
      <w:r>
        <w:rPr>
          <w:rFonts w:hint="eastAsia"/>
          <w:sz w:val="24"/>
          <w:shd w:val="clear" w:color="auto" w:fill="FFFFFF"/>
        </w:rPr>
        <w:t>全国建设项目环境信息公示平台</w:t>
      </w:r>
      <w:r>
        <w:rPr>
          <w:sz w:val="24"/>
          <w:shd w:val="clear" w:color="auto" w:fill="FFFFFF"/>
        </w:rPr>
        <w:t>进行了网上公示、</w:t>
      </w:r>
      <w:r>
        <w:rPr>
          <w:rFonts w:hint="eastAsia"/>
          <w:sz w:val="24"/>
          <w:shd w:val="clear" w:color="auto" w:fill="FFFFFF"/>
        </w:rPr>
        <w:t>河北青年报、</w:t>
      </w:r>
      <w:r>
        <w:rPr>
          <w:sz w:val="24"/>
          <w:shd w:val="clear" w:color="auto" w:fill="FFFFFF"/>
        </w:rPr>
        <w:t>敏感点现场粘贴公示同步进行，两次公示期间均未收到反馈意见</w:t>
      </w:r>
      <w:r>
        <w:rPr>
          <w:sz w:val="24"/>
        </w:rPr>
        <w:t>。</w:t>
      </w:r>
      <w:bookmarkStart w:id="35" w:name="_Toc300585821"/>
    </w:p>
    <w:bookmarkEnd w:id="35"/>
    <w:p w14:paraId="3FA59BA6">
      <w:pPr>
        <w:spacing w:line="480" w:lineRule="exact"/>
        <w:ind w:firstLine="480" w:firstLineChars="200"/>
        <w:rPr>
          <w:sz w:val="24"/>
        </w:rPr>
      </w:pPr>
      <w:r>
        <w:rPr>
          <w:sz w:val="24"/>
        </w:rPr>
        <w:t>环境影响评价技术路线详见图1.2-1。</w:t>
      </w:r>
    </w:p>
    <w:p w14:paraId="3CD167A4">
      <w:pPr>
        <w:jc w:val="center"/>
        <w:rPr>
          <w:b/>
        </w:rPr>
      </w:pPr>
      <w:r>
        <w:rPr>
          <w:b/>
        </w:rPr>
        <w:drawing>
          <wp:inline distT="0" distB="0" distL="114300" distR="114300">
            <wp:extent cx="3642995" cy="3886200"/>
            <wp:effectExtent l="0" t="0" r="14605" b="0"/>
            <wp:docPr id="244" name="图片 118" descr="75397198153682038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18" descr="753971981536820387833"/>
                    <pic:cNvPicPr>
                      <a:picLocks noChangeAspect="1"/>
                    </pic:cNvPicPr>
                  </pic:nvPicPr>
                  <pic:blipFill>
                    <a:blip r:embed="rId34"/>
                    <a:stretch>
                      <a:fillRect/>
                    </a:stretch>
                  </pic:blipFill>
                  <pic:spPr>
                    <a:xfrm>
                      <a:off x="0" y="0"/>
                      <a:ext cx="3642995" cy="3886200"/>
                    </a:xfrm>
                    <a:prstGeom prst="rect">
                      <a:avLst/>
                    </a:prstGeom>
                    <a:noFill/>
                    <a:ln>
                      <a:noFill/>
                    </a:ln>
                  </pic:spPr>
                </pic:pic>
              </a:graphicData>
            </a:graphic>
          </wp:inline>
        </w:drawing>
      </w:r>
    </w:p>
    <w:p w14:paraId="586166E4">
      <w:pPr>
        <w:spacing w:line="480" w:lineRule="exact"/>
        <w:ind w:firstLine="482" w:firstLineChars="200"/>
        <w:jc w:val="center"/>
        <w:rPr>
          <w:b/>
          <w:bCs/>
          <w:sz w:val="24"/>
        </w:rPr>
      </w:pPr>
      <w:r>
        <w:rPr>
          <w:b/>
          <w:bCs/>
          <w:sz w:val="24"/>
        </w:rPr>
        <w:t>图1.2-1  环境影响评价技术图</w:t>
      </w:r>
    </w:p>
    <w:p w14:paraId="769EA7A0">
      <w:pPr>
        <w:spacing w:line="480" w:lineRule="exact"/>
        <w:outlineLvl w:val="1"/>
        <w:rPr>
          <w:b/>
          <w:sz w:val="24"/>
        </w:rPr>
      </w:pPr>
      <w:bookmarkStart w:id="36" w:name="_Toc4580"/>
      <w:r>
        <w:rPr>
          <w:b/>
          <w:sz w:val="24"/>
        </w:rPr>
        <w:t>1.3分析判定相关情况</w:t>
      </w:r>
      <w:bookmarkEnd w:id="36"/>
    </w:p>
    <w:p w14:paraId="43852797">
      <w:pPr>
        <w:spacing w:line="480" w:lineRule="exact"/>
        <w:outlineLvl w:val="2"/>
        <w:rPr>
          <w:sz w:val="24"/>
        </w:rPr>
      </w:pPr>
      <w:r>
        <w:rPr>
          <w:sz w:val="24"/>
        </w:rPr>
        <w:t>1.3.1厂址选择可行性分析</w:t>
      </w:r>
    </w:p>
    <w:p w14:paraId="22D0951D">
      <w:pPr>
        <w:spacing w:line="480" w:lineRule="exact"/>
        <w:ind w:firstLine="480" w:firstLineChars="200"/>
        <w:rPr>
          <w:bCs/>
          <w:sz w:val="24"/>
        </w:rPr>
      </w:pPr>
      <w:r>
        <w:rPr>
          <w:rFonts w:hint="eastAsia"/>
          <w:sz w:val="24"/>
        </w:rPr>
        <w:t>河北美客多家禽育种有限公司</w:t>
      </w:r>
      <w:r>
        <w:rPr>
          <w:sz w:val="24"/>
        </w:rPr>
        <w:t>位于</w:t>
      </w:r>
      <w:r>
        <w:rPr>
          <w:rFonts w:hint="eastAsia"/>
          <w:sz w:val="24"/>
        </w:rPr>
        <w:t>河北省遵化市堡子店镇新寨村，本项目位于</w:t>
      </w:r>
      <w:r>
        <w:rPr>
          <w:rFonts w:hint="eastAsia"/>
          <w:sz w:val="24"/>
          <w:lang w:val="zh-CN"/>
        </w:rPr>
        <w:t>遵化市石门镇大辛庄村村北</w:t>
      </w:r>
      <w:r>
        <w:rPr>
          <w:sz w:val="24"/>
        </w:rPr>
        <w:t>，</w:t>
      </w:r>
      <w:r>
        <w:rPr>
          <w:bCs/>
          <w:sz w:val="24"/>
        </w:rPr>
        <w:t>根据</w:t>
      </w:r>
      <w:r>
        <w:rPr>
          <w:rFonts w:hint="eastAsia"/>
          <w:bCs/>
          <w:sz w:val="24"/>
        </w:rPr>
        <w:t>《设施农业用地备案表》，项目地类为设施养殖用地，符合区域整体规划。</w:t>
      </w:r>
    </w:p>
    <w:p w14:paraId="444D1F05">
      <w:pPr>
        <w:spacing w:line="480" w:lineRule="exact"/>
        <w:ind w:firstLine="480" w:firstLineChars="200"/>
        <w:rPr>
          <w:sz w:val="24"/>
        </w:rPr>
      </w:pPr>
      <w:r>
        <w:rPr>
          <w:rFonts w:hint="eastAsia"/>
          <w:bCs/>
          <w:sz w:val="24"/>
        </w:rPr>
        <w:t>根据</w:t>
      </w:r>
      <w:r>
        <w:rPr>
          <w:rFonts w:hint="eastAsia"/>
          <w:sz w:val="24"/>
        </w:rPr>
        <w:t>《遵化市畜禽养殖禁养区划定方案》的通知（遵政字〔2019〕141号），本项目选址不属于禁养区范围，选址符合要求。</w:t>
      </w:r>
    </w:p>
    <w:p w14:paraId="75DA20A2">
      <w:pPr>
        <w:spacing w:line="480" w:lineRule="exact"/>
        <w:ind w:firstLine="480" w:firstLineChars="200"/>
        <w:rPr>
          <w:bCs/>
          <w:sz w:val="24"/>
        </w:rPr>
      </w:pPr>
      <w:r>
        <w:rPr>
          <w:rFonts w:hint="eastAsia"/>
          <w:bCs/>
          <w:sz w:val="24"/>
        </w:rPr>
        <w:t>与本项目最近地表水为项目东北侧326m处的魏进河，魏进河经州河最终汇入沙河，距离项目较远，本项目对魏进河不产生影响。</w:t>
      </w:r>
    </w:p>
    <w:p w14:paraId="1FFC36B6">
      <w:pPr>
        <w:spacing w:line="480" w:lineRule="exact"/>
        <w:ind w:firstLine="480" w:firstLineChars="200"/>
        <w:rPr>
          <w:sz w:val="24"/>
        </w:rPr>
      </w:pPr>
      <w:r>
        <w:rPr>
          <w:rFonts w:hint="eastAsia"/>
          <w:bCs/>
          <w:sz w:val="24"/>
        </w:rPr>
        <w:t>项目所在区间</w:t>
      </w:r>
      <w:r>
        <w:rPr>
          <w:sz w:val="24"/>
        </w:rPr>
        <w:t>主导风向为NE风，</w:t>
      </w:r>
      <w:r>
        <w:rPr>
          <w:rFonts w:hint="eastAsia"/>
          <w:sz w:val="24"/>
        </w:rPr>
        <w:t>距离最近的敏感点为场区西南侧512m处的小辛庄中心小学、南侧756m的李官屯村，项目</w:t>
      </w:r>
      <w:r>
        <w:rPr>
          <w:sz w:val="24"/>
        </w:rPr>
        <w:t>鸡舍采用干清粪，做到日产日清，减少鸡舍内粪便暂存时间，以减轻臭气的产生；采用节水型饮水器，保持鸡舍相对干燥；喷洒除臭剂（EM菌液）驱除鸡舍内恶臭物质；鸡舍冲洗废水及时清运，</w:t>
      </w:r>
      <w:r>
        <w:rPr>
          <w:rFonts w:hint="eastAsia"/>
          <w:sz w:val="24"/>
        </w:rPr>
        <w:t>污水收集管道、污水暂存池</w:t>
      </w:r>
      <w:r>
        <w:rPr>
          <w:sz w:val="24"/>
        </w:rPr>
        <w:t>均加盖封闭，定期向</w:t>
      </w:r>
      <w:r>
        <w:rPr>
          <w:rFonts w:hint="eastAsia"/>
          <w:sz w:val="24"/>
        </w:rPr>
        <w:t>污水收集管道</w:t>
      </w:r>
      <w:r>
        <w:rPr>
          <w:sz w:val="24"/>
        </w:rPr>
        <w:t>、</w:t>
      </w:r>
      <w:r>
        <w:rPr>
          <w:rFonts w:hint="eastAsia"/>
          <w:sz w:val="24"/>
        </w:rPr>
        <w:t>污水暂存池</w:t>
      </w:r>
      <w:r>
        <w:rPr>
          <w:sz w:val="24"/>
        </w:rPr>
        <w:t>喷洒除臭剂进行除臭</w:t>
      </w:r>
      <w:r>
        <w:rPr>
          <w:rFonts w:hint="eastAsia"/>
          <w:sz w:val="24"/>
        </w:rPr>
        <w:t>；经除臭后项目对敏感点影响较小，选址合理。</w:t>
      </w:r>
    </w:p>
    <w:p w14:paraId="2C0A9F93">
      <w:pPr>
        <w:spacing w:line="480" w:lineRule="exact"/>
        <w:ind w:firstLine="480" w:firstLineChars="200"/>
        <w:rPr>
          <w:sz w:val="24"/>
        </w:rPr>
      </w:pPr>
      <w:r>
        <w:rPr>
          <w:rFonts w:hint="eastAsia"/>
          <w:sz w:val="24"/>
        </w:rPr>
        <w:t>根据《畜禽养殖业污染防治技术规范》(HJ/T 81-2001)-3选址要求：3.1禁止在下列区域内建设畜禽养殖场：①生活饮用水水源保护区、风景名胜区、自然保护区的核心区及缓冲区；②城市和城镇居民区，包括文教科研区、医疗区、商业区、工业区、游览区等人口集中地区；③县级人民政府依法划定的禁养区域；④国家或地方法律、法规规定需特殊保护的其它区域；⑤新建、改建、扩建的畜禽养殖场选址应避开禁建区域，在禁建区域附近建设的，应设在禁建区域常年主导风向的下风向或侧风向处，场界与建区域边界的最小距离不得小于500 m。本项目占地不涉及生活饮用水水源保护区、风景名胜区、自然保护区的核心区及缓冲区；不占用城市和城镇居民区，包括文教科研区、医疗区、商业区、工业区、游览区等人口集中地区；项目不属于禁养区范围；无国家或地方法律、法规规定需特殊保护的其它区域；距离最近的敏感点为场区西南侧512m处的小辛庄中心小学、南侧756m的李官屯村。</w:t>
      </w:r>
    </w:p>
    <w:p w14:paraId="7AC7DA92">
      <w:pPr>
        <w:spacing w:line="480" w:lineRule="exact"/>
        <w:ind w:firstLine="480" w:firstLineChars="200"/>
        <w:rPr>
          <w:sz w:val="24"/>
        </w:rPr>
      </w:pPr>
      <w:r>
        <w:rPr>
          <w:rFonts w:hint="eastAsia"/>
          <w:sz w:val="24"/>
        </w:rPr>
        <w:t>综述，本项目选址符合要求。</w:t>
      </w:r>
    </w:p>
    <w:p w14:paraId="406FF9A4">
      <w:pPr>
        <w:spacing w:line="480" w:lineRule="exact"/>
        <w:outlineLvl w:val="2"/>
        <w:rPr>
          <w:sz w:val="24"/>
        </w:rPr>
      </w:pPr>
      <w:r>
        <w:rPr>
          <w:sz w:val="24"/>
        </w:rPr>
        <w:t>1.3.2产业政策符合性分析</w:t>
      </w:r>
    </w:p>
    <w:p w14:paraId="32564F89">
      <w:pPr>
        <w:spacing w:line="480" w:lineRule="exact"/>
        <w:ind w:firstLine="480" w:firstLineChars="200"/>
        <w:rPr>
          <w:sz w:val="24"/>
          <w:lang w:bidi="zh-CN"/>
        </w:rPr>
      </w:pPr>
      <w:r>
        <w:rPr>
          <w:sz w:val="24"/>
          <w:lang w:bidi="zh-CN"/>
        </w:rPr>
        <w:t>本项</w:t>
      </w:r>
      <w:r>
        <w:rPr>
          <w:sz w:val="24"/>
        </w:rPr>
        <w:t>目</w:t>
      </w:r>
      <w:r>
        <w:rPr>
          <w:sz w:val="24"/>
          <w:lang w:val="zh-CN"/>
        </w:rPr>
        <w:t>属于《产业结构调整指导目录（</w:t>
      </w:r>
      <w:r>
        <w:rPr>
          <w:rFonts w:hint="eastAsia"/>
          <w:sz w:val="24"/>
          <w:lang w:val="zh-CN"/>
        </w:rPr>
        <w:t>2024</w:t>
      </w:r>
      <w:r>
        <w:rPr>
          <w:sz w:val="24"/>
          <w:lang w:val="zh-CN"/>
        </w:rPr>
        <w:t>年本）》中第一类鼓励类中</w:t>
      </w:r>
      <w:r>
        <w:rPr>
          <w:rFonts w:hint="eastAsia"/>
          <w:sz w:val="24"/>
          <w:lang w:val="zh-CN"/>
        </w:rPr>
        <w:t>“</w:t>
      </w:r>
      <w:r>
        <w:rPr>
          <w:sz w:val="24"/>
          <w:lang w:val="zh-CN"/>
        </w:rPr>
        <w:t>一、</w:t>
      </w:r>
      <w:r>
        <w:rPr>
          <w:rFonts w:hint="eastAsia"/>
          <w:sz w:val="24"/>
        </w:rPr>
        <w:t>农林牧渔业</w:t>
      </w:r>
      <w:r>
        <w:rPr>
          <w:sz w:val="24"/>
          <w:lang w:val="zh-CN"/>
        </w:rPr>
        <w:t>第14</w:t>
      </w:r>
      <w:r>
        <w:rPr>
          <w:rFonts w:hint="eastAsia"/>
          <w:sz w:val="24"/>
        </w:rPr>
        <w:t>条</w:t>
      </w:r>
      <w:r>
        <w:rPr>
          <w:sz w:val="24"/>
          <w:lang w:val="zh-CN"/>
        </w:rPr>
        <w:t>现代畜牧业及水产生态健康养殖</w:t>
      </w:r>
      <w:r>
        <w:rPr>
          <w:rFonts w:hint="eastAsia"/>
          <w:sz w:val="24"/>
          <w:lang w:val="zh-CN"/>
        </w:rPr>
        <w:t>：</w:t>
      </w:r>
      <w:r>
        <w:rPr>
          <w:sz w:val="24"/>
          <w:lang w:val="zh-CN"/>
        </w:rPr>
        <w:t>畜禽标准化规模养殖技术开发与应用</w:t>
      </w:r>
      <w:r>
        <w:rPr>
          <w:rFonts w:hint="eastAsia"/>
          <w:sz w:val="24"/>
          <w:lang w:val="zh-CN"/>
        </w:rPr>
        <w:t>”</w:t>
      </w:r>
      <w:r>
        <w:rPr>
          <w:sz w:val="24"/>
          <w:lang w:val="zh-CN"/>
        </w:rPr>
        <w:t>。项目已于202</w:t>
      </w:r>
      <w:r>
        <w:rPr>
          <w:rFonts w:hint="eastAsia"/>
          <w:sz w:val="24"/>
        </w:rPr>
        <w:t>3</w:t>
      </w:r>
      <w:r>
        <w:rPr>
          <w:sz w:val="24"/>
          <w:lang w:val="zh-CN"/>
        </w:rPr>
        <w:t>年</w:t>
      </w:r>
      <w:r>
        <w:rPr>
          <w:rFonts w:hint="eastAsia"/>
          <w:sz w:val="24"/>
        </w:rPr>
        <w:t>12</w:t>
      </w:r>
      <w:r>
        <w:rPr>
          <w:sz w:val="24"/>
          <w:lang w:val="zh-CN"/>
        </w:rPr>
        <w:t>月</w:t>
      </w:r>
      <w:r>
        <w:rPr>
          <w:rFonts w:hint="eastAsia"/>
          <w:sz w:val="24"/>
        </w:rPr>
        <w:t>18</w:t>
      </w:r>
      <w:r>
        <w:rPr>
          <w:sz w:val="24"/>
          <w:lang w:val="zh-CN"/>
        </w:rPr>
        <w:t>日在遵化市行政审批局备案，备案文件编号：</w:t>
      </w:r>
      <w:r>
        <w:rPr>
          <w:rFonts w:hint="eastAsia"/>
          <w:sz w:val="24"/>
          <w:lang w:val="zh-CN"/>
        </w:rPr>
        <w:t>遵审投资备字[2023]151号</w:t>
      </w:r>
      <w:r>
        <w:rPr>
          <w:sz w:val="24"/>
        </w:rPr>
        <w:t>。因此本项目符合国家产业政策。</w:t>
      </w:r>
    </w:p>
    <w:p w14:paraId="2DADFFC5">
      <w:pPr>
        <w:spacing w:line="480" w:lineRule="exact"/>
        <w:outlineLvl w:val="2"/>
        <w:rPr>
          <w:sz w:val="24"/>
        </w:rPr>
      </w:pPr>
      <w:r>
        <w:rPr>
          <w:sz w:val="24"/>
        </w:rPr>
        <w:t>1.3.</w:t>
      </w:r>
      <w:r>
        <w:rPr>
          <w:rFonts w:hint="eastAsia"/>
          <w:sz w:val="24"/>
        </w:rPr>
        <w:t>3其他相关正常</w:t>
      </w:r>
      <w:r>
        <w:rPr>
          <w:sz w:val="24"/>
        </w:rPr>
        <w:t>符合性分析</w:t>
      </w:r>
    </w:p>
    <w:p w14:paraId="2FF5F2A3">
      <w:pPr>
        <w:spacing w:line="480" w:lineRule="exact"/>
        <w:ind w:firstLine="480" w:firstLineChars="200"/>
        <w:rPr>
          <w:sz w:val="24"/>
          <w:lang w:val="zh-CN"/>
        </w:rPr>
      </w:pPr>
      <w:r>
        <w:rPr>
          <w:sz w:val="24"/>
          <w:lang w:bidi="zh-CN"/>
        </w:rPr>
        <w:t>本项</w:t>
      </w:r>
      <w:r>
        <w:rPr>
          <w:sz w:val="24"/>
        </w:rPr>
        <w:t>目</w:t>
      </w:r>
      <w:r>
        <w:rPr>
          <w:rFonts w:hint="eastAsia"/>
          <w:sz w:val="24"/>
        </w:rPr>
        <w:t>与《河北省畜禽养殖污染防治“十四五”规划》（河北省生态环境厅、河北省农业农村厅，2022年7月26日）、《河北省畜禽养殖污染防治技术指南》对比分析见下表</w:t>
      </w:r>
      <w:r>
        <w:rPr>
          <w:rFonts w:hint="eastAsia"/>
          <w:sz w:val="24"/>
          <w:lang w:val="zh-CN"/>
        </w:rPr>
        <w:t>。</w:t>
      </w:r>
    </w:p>
    <w:p w14:paraId="1483E494">
      <w:pPr>
        <w:spacing w:line="480" w:lineRule="exact"/>
        <w:jc w:val="center"/>
        <w:rPr>
          <w:b/>
          <w:bCs/>
          <w:sz w:val="24"/>
          <w:lang w:val="zh-CN"/>
        </w:rPr>
      </w:pPr>
      <w:r>
        <w:rPr>
          <w:b/>
          <w:bCs/>
          <w:sz w:val="24"/>
          <w:lang w:val="zh-CN"/>
        </w:rPr>
        <w:t>表</w:t>
      </w:r>
      <w:r>
        <w:rPr>
          <w:b/>
          <w:bCs/>
          <w:sz w:val="24"/>
        </w:rPr>
        <w:t>1.3-</w:t>
      </w:r>
      <w:r>
        <w:rPr>
          <w:rFonts w:hint="eastAsia"/>
          <w:b/>
          <w:bCs/>
          <w:sz w:val="24"/>
        </w:rPr>
        <w:t>1与《河北省畜禽养殖污染防治“十四五”规划》（河北省生态环境厅、河北省农业农村厅，2022年7月26日）、《河北省畜禽养殖污染防治技术指南》</w:t>
      </w:r>
      <w:r>
        <w:rPr>
          <w:b/>
          <w:bCs/>
          <w:sz w:val="24"/>
          <w:lang w:val="zh-CN"/>
        </w:rPr>
        <w:t>符合性</w:t>
      </w:r>
    </w:p>
    <w:tbl>
      <w:tblPr>
        <w:tblStyle w:val="49"/>
        <w:tblW w:w="533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38"/>
        <w:gridCol w:w="837"/>
        <w:gridCol w:w="4088"/>
        <w:gridCol w:w="2840"/>
        <w:gridCol w:w="654"/>
      </w:tblGrid>
      <w:tr w14:paraId="52C386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52" w:type="pct"/>
            <w:tcBorders>
              <w:tl2br w:val="nil"/>
              <w:tr2bl w:val="nil"/>
            </w:tcBorders>
            <w:vAlign w:val="center"/>
          </w:tcPr>
          <w:p w14:paraId="2A308672">
            <w:pPr>
              <w:jc w:val="center"/>
              <w:rPr>
                <w:szCs w:val="21"/>
              </w:rPr>
            </w:pPr>
            <w:r>
              <w:rPr>
                <w:szCs w:val="21"/>
              </w:rPr>
              <w:t>序号</w:t>
            </w:r>
          </w:p>
        </w:tc>
        <w:tc>
          <w:tcPr>
            <w:tcW w:w="462" w:type="pct"/>
            <w:tcBorders>
              <w:tl2br w:val="nil"/>
              <w:tr2bl w:val="nil"/>
            </w:tcBorders>
            <w:vAlign w:val="center"/>
          </w:tcPr>
          <w:p w14:paraId="06F76077">
            <w:pPr>
              <w:jc w:val="center"/>
              <w:rPr>
                <w:szCs w:val="21"/>
              </w:rPr>
            </w:pPr>
            <w:r>
              <w:rPr>
                <w:rFonts w:hint="eastAsia"/>
                <w:szCs w:val="21"/>
              </w:rPr>
              <w:t>文件</w:t>
            </w:r>
          </w:p>
        </w:tc>
        <w:tc>
          <w:tcPr>
            <w:tcW w:w="2256" w:type="pct"/>
            <w:tcBorders>
              <w:tl2br w:val="nil"/>
              <w:tr2bl w:val="nil"/>
            </w:tcBorders>
            <w:vAlign w:val="center"/>
          </w:tcPr>
          <w:p w14:paraId="7F65D54C">
            <w:pPr>
              <w:jc w:val="center"/>
              <w:rPr>
                <w:szCs w:val="21"/>
              </w:rPr>
            </w:pPr>
            <w:r>
              <w:rPr>
                <w:szCs w:val="21"/>
              </w:rPr>
              <w:t>要求</w:t>
            </w:r>
          </w:p>
        </w:tc>
        <w:tc>
          <w:tcPr>
            <w:tcW w:w="1567" w:type="pct"/>
            <w:tcBorders>
              <w:tl2br w:val="nil"/>
              <w:tr2bl w:val="nil"/>
            </w:tcBorders>
            <w:vAlign w:val="center"/>
          </w:tcPr>
          <w:p w14:paraId="614F124A">
            <w:pPr>
              <w:jc w:val="center"/>
              <w:rPr>
                <w:szCs w:val="21"/>
              </w:rPr>
            </w:pPr>
            <w:r>
              <w:rPr>
                <w:szCs w:val="21"/>
              </w:rPr>
              <w:t>本项目实际</w:t>
            </w:r>
          </w:p>
        </w:tc>
        <w:tc>
          <w:tcPr>
            <w:tcW w:w="361" w:type="pct"/>
            <w:tcBorders>
              <w:tl2br w:val="nil"/>
              <w:tr2bl w:val="nil"/>
            </w:tcBorders>
            <w:vAlign w:val="center"/>
          </w:tcPr>
          <w:p w14:paraId="3370C9AA">
            <w:pPr>
              <w:jc w:val="center"/>
              <w:rPr>
                <w:szCs w:val="21"/>
              </w:rPr>
            </w:pPr>
            <w:r>
              <w:rPr>
                <w:rFonts w:hint="eastAsia"/>
                <w:szCs w:val="21"/>
              </w:rPr>
              <w:t>结论</w:t>
            </w:r>
          </w:p>
        </w:tc>
      </w:tr>
      <w:tr w14:paraId="0BD384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10" w:hRule="atLeast"/>
          <w:jc w:val="center"/>
        </w:trPr>
        <w:tc>
          <w:tcPr>
            <w:tcW w:w="352" w:type="pct"/>
            <w:tcBorders>
              <w:tl2br w:val="nil"/>
              <w:tr2bl w:val="nil"/>
            </w:tcBorders>
            <w:vAlign w:val="center"/>
          </w:tcPr>
          <w:p w14:paraId="1FE3C8F7">
            <w:pPr>
              <w:jc w:val="center"/>
              <w:rPr>
                <w:szCs w:val="21"/>
              </w:rPr>
            </w:pPr>
            <w:r>
              <w:rPr>
                <w:szCs w:val="21"/>
              </w:rPr>
              <w:t>1</w:t>
            </w:r>
          </w:p>
        </w:tc>
        <w:tc>
          <w:tcPr>
            <w:tcW w:w="462" w:type="pct"/>
            <w:vMerge w:val="restart"/>
            <w:tcBorders>
              <w:tl2br w:val="nil"/>
              <w:tr2bl w:val="nil"/>
            </w:tcBorders>
            <w:vAlign w:val="center"/>
          </w:tcPr>
          <w:p w14:paraId="50F76F06">
            <w:pPr>
              <w:jc w:val="center"/>
              <w:rPr>
                <w:szCs w:val="21"/>
              </w:rPr>
            </w:pPr>
            <w:r>
              <w:rPr>
                <w:rFonts w:hint="eastAsia"/>
                <w:szCs w:val="21"/>
              </w:rPr>
              <w:t>《河北省畜禽养殖污染防治“十四五”规划》</w:t>
            </w:r>
          </w:p>
        </w:tc>
        <w:tc>
          <w:tcPr>
            <w:tcW w:w="2256" w:type="pct"/>
            <w:tcBorders>
              <w:tl2br w:val="nil"/>
              <w:tr2bl w:val="nil"/>
            </w:tcBorders>
            <w:vAlign w:val="center"/>
          </w:tcPr>
          <w:p w14:paraId="6221DA59">
            <w:pPr>
              <w:jc w:val="center"/>
              <w:rPr>
                <w:szCs w:val="21"/>
              </w:rPr>
            </w:pPr>
            <w:r>
              <w:rPr>
                <w:szCs w:val="21"/>
              </w:rPr>
              <w:t>鼓励畜禽规模养殖场建设漏缝地板、舍下贮存池、自动清粪等设施，减少粪污产生总量。新建养殖场杜绝水冲粪清粪方式，现有养殖场逐步淘汰水冲粪，圈舍及粪污贮存设施进行雨污分流改造</w:t>
            </w:r>
          </w:p>
        </w:tc>
        <w:tc>
          <w:tcPr>
            <w:tcW w:w="1567" w:type="pct"/>
            <w:vMerge w:val="restart"/>
            <w:tcBorders>
              <w:tl2br w:val="nil"/>
              <w:tr2bl w:val="nil"/>
            </w:tcBorders>
            <w:vAlign w:val="center"/>
          </w:tcPr>
          <w:p w14:paraId="57D71611">
            <w:pPr>
              <w:jc w:val="center"/>
              <w:rPr>
                <w:szCs w:val="21"/>
              </w:rPr>
            </w:pPr>
            <w:r>
              <w:rPr>
                <w:rFonts w:hint="eastAsia"/>
                <w:szCs w:val="21"/>
              </w:rPr>
              <w:t>本项目为肉鸡饲养项目，</w:t>
            </w:r>
            <w:r>
              <w:rPr>
                <w:szCs w:val="21"/>
              </w:rPr>
              <w:t>采用自动清粪机对鸡粪进行定期清理</w:t>
            </w:r>
            <w:r>
              <w:rPr>
                <w:rFonts w:hint="eastAsia"/>
                <w:szCs w:val="21"/>
              </w:rPr>
              <w:t>；鸡舍冲洗废水自流入污水暂存池后由</w:t>
            </w:r>
            <w:r>
              <w:rPr>
                <w:szCs w:val="21"/>
              </w:rPr>
              <w:t>唐山市绿盛农生物肥料有限公司</w:t>
            </w:r>
            <w:r>
              <w:rPr>
                <w:rFonts w:hint="eastAsia"/>
                <w:szCs w:val="21"/>
              </w:rPr>
              <w:t>抽走集中处理</w:t>
            </w:r>
            <w:r>
              <w:rPr>
                <w:szCs w:val="21"/>
              </w:rPr>
              <w:t>，不外排</w:t>
            </w:r>
          </w:p>
        </w:tc>
        <w:tc>
          <w:tcPr>
            <w:tcW w:w="361" w:type="pct"/>
            <w:tcBorders>
              <w:tl2br w:val="nil"/>
              <w:tr2bl w:val="nil"/>
            </w:tcBorders>
            <w:vAlign w:val="center"/>
          </w:tcPr>
          <w:p w14:paraId="59404A68">
            <w:pPr>
              <w:jc w:val="center"/>
              <w:rPr>
                <w:szCs w:val="21"/>
              </w:rPr>
            </w:pPr>
            <w:r>
              <w:rPr>
                <w:rFonts w:hint="eastAsia"/>
                <w:szCs w:val="21"/>
              </w:rPr>
              <w:t>符合</w:t>
            </w:r>
          </w:p>
        </w:tc>
      </w:tr>
      <w:tr w14:paraId="1132E2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352" w:type="pct"/>
            <w:tcBorders>
              <w:tl2br w:val="nil"/>
              <w:tr2bl w:val="nil"/>
            </w:tcBorders>
            <w:vAlign w:val="center"/>
          </w:tcPr>
          <w:p w14:paraId="77ACCE24">
            <w:pPr>
              <w:jc w:val="center"/>
              <w:rPr>
                <w:szCs w:val="21"/>
              </w:rPr>
            </w:pPr>
            <w:r>
              <w:rPr>
                <w:rFonts w:hint="eastAsia"/>
                <w:szCs w:val="21"/>
              </w:rPr>
              <w:t>2</w:t>
            </w:r>
          </w:p>
        </w:tc>
        <w:tc>
          <w:tcPr>
            <w:tcW w:w="462" w:type="pct"/>
            <w:vMerge w:val="continue"/>
            <w:tcBorders>
              <w:tl2br w:val="nil"/>
              <w:tr2bl w:val="nil"/>
            </w:tcBorders>
            <w:vAlign w:val="center"/>
          </w:tcPr>
          <w:p w14:paraId="2C35517E">
            <w:pPr>
              <w:jc w:val="center"/>
              <w:rPr>
                <w:szCs w:val="21"/>
              </w:rPr>
            </w:pPr>
          </w:p>
        </w:tc>
        <w:tc>
          <w:tcPr>
            <w:tcW w:w="2256" w:type="pct"/>
            <w:tcBorders>
              <w:tl2br w:val="nil"/>
              <w:tr2bl w:val="nil"/>
            </w:tcBorders>
            <w:vAlign w:val="center"/>
          </w:tcPr>
          <w:p w14:paraId="553A2AAF">
            <w:pPr>
              <w:jc w:val="center"/>
              <w:rPr>
                <w:szCs w:val="21"/>
              </w:rPr>
            </w:pPr>
            <w:r>
              <w:rPr>
                <w:szCs w:val="21"/>
              </w:rPr>
              <w:t>推动规模以下畜禽养殖户配套粪污处理设施，采取干清粪、建设贮存、堆沤设施，减少用水量和粪污产生量</w:t>
            </w:r>
          </w:p>
        </w:tc>
        <w:tc>
          <w:tcPr>
            <w:tcW w:w="1567" w:type="pct"/>
            <w:vMerge w:val="continue"/>
            <w:tcBorders>
              <w:tl2br w:val="nil"/>
              <w:tr2bl w:val="nil"/>
            </w:tcBorders>
            <w:vAlign w:val="center"/>
          </w:tcPr>
          <w:p w14:paraId="2D32BF1C">
            <w:pPr>
              <w:jc w:val="center"/>
              <w:rPr>
                <w:szCs w:val="21"/>
              </w:rPr>
            </w:pPr>
          </w:p>
        </w:tc>
        <w:tc>
          <w:tcPr>
            <w:tcW w:w="361" w:type="pct"/>
            <w:tcBorders>
              <w:tl2br w:val="nil"/>
              <w:tr2bl w:val="nil"/>
            </w:tcBorders>
            <w:vAlign w:val="center"/>
          </w:tcPr>
          <w:p w14:paraId="4EC77778">
            <w:pPr>
              <w:jc w:val="center"/>
              <w:rPr>
                <w:szCs w:val="21"/>
              </w:rPr>
            </w:pPr>
            <w:r>
              <w:rPr>
                <w:rFonts w:hint="eastAsia"/>
                <w:szCs w:val="21"/>
              </w:rPr>
              <w:t>符合</w:t>
            </w:r>
          </w:p>
        </w:tc>
      </w:tr>
      <w:tr w14:paraId="5E757A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352" w:type="pct"/>
            <w:tcBorders>
              <w:tl2br w:val="nil"/>
              <w:tr2bl w:val="nil"/>
            </w:tcBorders>
            <w:vAlign w:val="center"/>
          </w:tcPr>
          <w:p w14:paraId="6D25894D">
            <w:pPr>
              <w:jc w:val="center"/>
              <w:rPr>
                <w:szCs w:val="21"/>
              </w:rPr>
            </w:pPr>
            <w:r>
              <w:rPr>
                <w:rFonts w:hint="eastAsia"/>
                <w:szCs w:val="21"/>
              </w:rPr>
              <w:t>3</w:t>
            </w:r>
          </w:p>
        </w:tc>
        <w:tc>
          <w:tcPr>
            <w:tcW w:w="462" w:type="pct"/>
            <w:vMerge w:val="continue"/>
            <w:tcBorders>
              <w:tl2br w:val="nil"/>
              <w:tr2bl w:val="nil"/>
            </w:tcBorders>
            <w:vAlign w:val="center"/>
          </w:tcPr>
          <w:p w14:paraId="0D47FA81">
            <w:pPr>
              <w:jc w:val="center"/>
              <w:rPr>
                <w:szCs w:val="21"/>
              </w:rPr>
            </w:pPr>
          </w:p>
        </w:tc>
        <w:tc>
          <w:tcPr>
            <w:tcW w:w="2256" w:type="pct"/>
            <w:tcBorders>
              <w:tl2br w:val="nil"/>
              <w:tr2bl w:val="nil"/>
            </w:tcBorders>
            <w:vAlign w:val="center"/>
          </w:tcPr>
          <w:p w14:paraId="01CE32A7">
            <w:pPr>
              <w:jc w:val="center"/>
              <w:rPr>
                <w:szCs w:val="21"/>
              </w:rPr>
            </w:pPr>
            <w:r>
              <w:rPr>
                <w:szCs w:val="21"/>
              </w:rPr>
              <w:t>严格落实环境影响评价与排污许可制度，依法开展环境影响评价，督促指导畜禽规模养殖场依法持证排污、按证排污及进行排污登记，遵守排污许可证管理规定</w:t>
            </w:r>
          </w:p>
        </w:tc>
        <w:tc>
          <w:tcPr>
            <w:tcW w:w="1567" w:type="pct"/>
            <w:tcBorders>
              <w:tl2br w:val="nil"/>
              <w:tr2bl w:val="nil"/>
            </w:tcBorders>
            <w:vAlign w:val="center"/>
          </w:tcPr>
          <w:p w14:paraId="7F1A3E39">
            <w:pPr>
              <w:jc w:val="center"/>
              <w:rPr>
                <w:szCs w:val="21"/>
              </w:rPr>
            </w:pPr>
            <w:r>
              <w:rPr>
                <w:rFonts w:hint="eastAsia"/>
                <w:szCs w:val="21"/>
              </w:rPr>
              <w:t>本项目严格</w:t>
            </w:r>
            <w:r>
              <w:rPr>
                <w:szCs w:val="21"/>
              </w:rPr>
              <w:t>落实环境影响评价与排污许可制度</w:t>
            </w:r>
          </w:p>
        </w:tc>
        <w:tc>
          <w:tcPr>
            <w:tcW w:w="361" w:type="pct"/>
            <w:tcBorders>
              <w:tl2br w:val="nil"/>
              <w:tr2bl w:val="nil"/>
            </w:tcBorders>
            <w:vAlign w:val="center"/>
          </w:tcPr>
          <w:p w14:paraId="0F46C63B">
            <w:pPr>
              <w:jc w:val="center"/>
              <w:rPr>
                <w:szCs w:val="21"/>
              </w:rPr>
            </w:pPr>
            <w:r>
              <w:rPr>
                <w:rFonts w:hint="eastAsia"/>
                <w:szCs w:val="21"/>
              </w:rPr>
              <w:t>符合</w:t>
            </w:r>
          </w:p>
        </w:tc>
      </w:tr>
      <w:tr w14:paraId="6752AC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52" w:type="pct"/>
            <w:tcBorders>
              <w:tl2br w:val="nil"/>
              <w:tr2bl w:val="nil"/>
            </w:tcBorders>
            <w:vAlign w:val="center"/>
          </w:tcPr>
          <w:p w14:paraId="40CCDEB3">
            <w:pPr>
              <w:jc w:val="center"/>
              <w:rPr>
                <w:szCs w:val="21"/>
              </w:rPr>
            </w:pPr>
            <w:r>
              <w:rPr>
                <w:rFonts w:hint="eastAsia"/>
                <w:szCs w:val="21"/>
              </w:rPr>
              <w:t>4</w:t>
            </w:r>
          </w:p>
        </w:tc>
        <w:tc>
          <w:tcPr>
            <w:tcW w:w="462" w:type="pct"/>
            <w:vMerge w:val="restart"/>
            <w:tcBorders>
              <w:tl2br w:val="nil"/>
              <w:tr2bl w:val="nil"/>
            </w:tcBorders>
            <w:vAlign w:val="center"/>
          </w:tcPr>
          <w:p w14:paraId="071C54D3">
            <w:pPr>
              <w:jc w:val="center"/>
              <w:rPr>
                <w:szCs w:val="21"/>
              </w:rPr>
            </w:pPr>
            <w:r>
              <w:rPr>
                <w:rFonts w:hint="eastAsia"/>
                <w:szCs w:val="21"/>
              </w:rPr>
              <w:t>《河北省畜禽养殖污染防治技术指南》</w:t>
            </w:r>
          </w:p>
        </w:tc>
        <w:tc>
          <w:tcPr>
            <w:tcW w:w="2256" w:type="pct"/>
            <w:tcBorders>
              <w:tl2br w:val="nil"/>
              <w:tr2bl w:val="nil"/>
            </w:tcBorders>
            <w:vAlign w:val="center"/>
          </w:tcPr>
          <w:p w14:paraId="3334D7AA">
            <w:pPr>
              <w:jc w:val="center"/>
              <w:rPr>
                <w:szCs w:val="21"/>
              </w:rPr>
            </w:pPr>
            <w:r>
              <w:rPr>
                <w:szCs w:val="21"/>
              </w:rPr>
              <w:t>畜禽养殖建设和发展应严格遵守当地政府关于“禁养区”要求的规定，正确处理集中与分散、处理与利用的关系</w:t>
            </w:r>
          </w:p>
        </w:tc>
        <w:tc>
          <w:tcPr>
            <w:tcW w:w="1567" w:type="pct"/>
            <w:tcBorders>
              <w:tl2br w:val="nil"/>
              <w:tr2bl w:val="nil"/>
            </w:tcBorders>
            <w:vAlign w:val="center"/>
          </w:tcPr>
          <w:p w14:paraId="4865821E">
            <w:pPr>
              <w:jc w:val="center"/>
              <w:rPr>
                <w:szCs w:val="21"/>
              </w:rPr>
            </w:pPr>
            <w:r>
              <w:rPr>
                <w:rFonts w:hint="eastAsia"/>
                <w:szCs w:val="21"/>
              </w:rPr>
              <w:t>本项目选址符合要求</w:t>
            </w:r>
          </w:p>
        </w:tc>
        <w:tc>
          <w:tcPr>
            <w:tcW w:w="361" w:type="pct"/>
            <w:tcBorders>
              <w:tl2br w:val="nil"/>
              <w:tr2bl w:val="nil"/>
            </w:tcBorders>
            <w:vAlign w:val="center"/>
          </w:tcPr>
          <w:p w14:paraId="54E32579">
            <w:pPr>
              <w:jc w:val="center"/>
              <w:rPr>
                <w:szCs w:val="21"/>
              </w:rPr>
            </w:pPr>
            <w:r>
              <w:rPr>
                <w:rFonts w:hint="eastAsia"/>
                <w:szCs w:val="21"/>
              </w:rPr>
              <w:t>符合</w:t>
            </w:r>
          </w:p>
        </w:tc>
      </w:tr>
      <w:tr w14:paraId="06E21F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352" w:type="pct"/>
            <w:tcBorders>
              <w:tl2br w:val="nil"/>
              <w:tr2bl w:val="nil"/>
            </w:tcBorders>
            <w:vAlign w:val="center"/>
          </w:tcPr>
          <w:p w14:paraId="742A3F22">
            <w:pPr>
              <w:jc w:val="center"/>
              <w:rPr>
                <w:szCs w:val="21"/>
              </w:rPr>
            </w:pPr>
            <w:r>
              <w:rPr>
                <w:rFonts w:hint="eastAsia"/>
                <w:szCs w:val="21"/>
              </w:rPr>
              <w:t>5</w:t>
            </w:r>
          </w:p>
        </w:tc>
        <w:tc>
          <w:tcPr>
            <w:tcW w:w="462" w:type="pct"/>
            <w:vMerge w:val="continue"/>
            <w:tcBorders>
              <w:tl2br w:val="nil"/>
              <w:tr2bl w:val="nil"/>
            </w:tcBorders>
            <w:vAlign w:val="center"/>
          </w:tcPr>
          <w:p w14:paraId="4EF0B7C5">
            <w:pPr>
              <w:jc w:val="center"/>
              <w:rPr>
                <w:szCs w:val="21"/>
              </w:rPr>
            </w:pPr>
          </w:p>
        </w:tc>
        <w:tc>
          <w:tcPr>
            <w:tcW w:w="2256" w:type="pct"/>
            <w:tcBorders>
              <w:tl2br w:val="nil"/>
              <w:tr2bl w:val="nil"/>
            </w:tcBorders>
            <w:vAlign w:val="center"/>
          </w:tcPr>
          <w:p w14:paraId="7A8A0BEC">
            <w:pPr>
              <w:jc w:val="center"/>
              <w:rPr>
                <w:szCs w:val="21"/>
              </w:rPr>
            </w:pPr>
            <w:r>
              <w:rPr>
                <w:szCs w:val="21"/>
              </w:rPr>
              <w:t>强化防疫，降低畜禽病死率，实现污染源头减量</w:t>
            </w:r>
          </w:p>
        </w:tc>
        <w:tc>
          <w:tcPr>
            <w:tcW w:w="1567" w:type="pct"/>
            <w:tcBorders>
              <w:tl2br w:val="nil"/>
              <w:tr2bl w:val="nil"/>
            </w:tcBorders>
            <w:vAlign w:val="center"/>
          </w:tcPr>
          <w:p w14:paraId="6261B483">
            <w:pPr>
              <w:jc w:val="center"/>
              <w:rPr>
                <w:szCs w:val="21"/>
              </w:rPr>
            </w:pPr>
            <w:r>
              <w:rPr>
                <w:rFonts w:hint="eastAsia"/>
                <w:szCs w:val="21"/>
              </w:rPr>
              <w:t>本项目按照肉鸡生长过程进行防疫，</w:t>
            </w:r>
            <w:r>
              <w:rPr>
                <w:szCs w:val="21"/>
              </w:rPr>
              <w:t>肉鸡养殖成活率约为98%</w:t>
            </w:r>
            <w:r>
              <w:rPr>
                <w:rFonts w:hint="eastAsia"/>
                <w:szCs w:val="21"/>
              </w:rPr>
              <w:t>，成活率高，病死鸡产生率较小</w:t>
            </w:r>
          </w:p>
        </w:tc>
        <w:tc>
          <w:tcPr>
            <w:tcW w:w="361" w:type="pct"/>
            <w:tcBorders>
              <w:tl2br w:val="nil"/>
              <w:tr2bl w:val="nil"/>
            </w:tcBorders>
            <w:vAlign w:val="center"/>
          </w:tcPr>
          <w:p w14:paraId="135854CB">
            <w:pPr>
              <w:jc w:val="center"/>
              <w:rPr>
                <w:szCs w:val="21"/>
              </w:rPr>
            </w:pPr>
            <w:r>
              <w:rPr>
                <w:rFonts w:hint="eastAsia"/>
                <w:szCs w:val="21"/>
              </w:rPr>
              <w:t>符合</w:t>
            </w:r>
          </w:p>
        </w:tc>
      </w:tr>
      <w:tr w14:paraId="496BCC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352" w:type="pct"/>
            <w:tcBorders>
              <w:tl2br w:val="nil"/>
              <w:tr2bl w:val="nil"/>
            </w:tcBorders>
            <w:vAlign w:val="center"/>
          </w:tcPr>
          <w:p w14:paraId="249A194D">
            <w:pPr>
              <w:jc w:val="center"/>
              <w:rPr>
                <w:szCs w:val="21"/>
              </w:rPr>
            </w:pPr>
            <w:r>
              <w:rPr>
                <w:rFonts w:hint="eastAsia"/>
                <w:szCs w:val="21"/>
              </w:rPr>
              <w:t>6</w:t>
            </w:r>
          </w:p>
        </w:tc>
        <w:tc>
          <w:tcPr>
            <w:tcW w:w="462" w:type="pct"/>
            <w:vMerge w:val="continue"/>
            <w:tcBorders>
              <w:tl2br w:val="nil"/>
              <w:tr2bl w:val="nil"/>
            </w:tcBorders>
            <w:vAlign w:val="center"/>
          </w:tcPr>
          <w:p w14:paraId="758233F5">
            <w:pPr>
              <w:jc w:val="center"/>
              <w:rPr>
                <w:szCs w:val="21"/>
              </w:rPr>
            </w:pPr>
          </w:p>
        </w:tc>
        <w:tc>
          <w:tcPr>
            <w:tcW w:w="2256" w:type="pct"/>
            <w:tcBorders>
              <w:tl2br w:val="nil"/>
              <w:tr2bl w:val="nil"/>
            </w:tcBorders>
            <w:vAlign w:val="center"/>
          </w:tcPr>
          <w:p w14:paraId="5532F32E">
            <w:pPr>
              <w:jc w:val="center"/>
              <w:rPr>
                <w:szCs w:val="21"/>
              </w:rPr>
            </w:pPr>
            <w:r>
              <w:rPr>
                <w:szCs w:val="21"/>
              </w:rPr>
              <w:t>规模化畜禽养殖场（区）中未经处理的畜禽养殖污水不得排入敏感水域和有特殊功能的水域，排放去向应符合国家和地方的有关规定，排放水质应满足 GB 18596和有关地方污染物排放标准的规定，处理后用于农田灌溉的出水水质应满足 GB 5084 的规定</w:t>
            </w:r>
          </w:p>
        </w:tc>
        <w:tc>
          <w:tcPr>
            <w:tcW w:w="1567" w:type="pct"/>
            <w:vMerge w:val="restart"/>
            <w:tcBorders>
              <w:tl2br w:val="nil"/>
              <w:tr2bl w:val="nil"/>
            </w:tcBorders>
            <w:vAlign w:val="center"/>
          </w:tcPr>
          <w:p w14:paraId="34A59AEE">
            <w:pPr>
              <w:jc w:val="center"/>
              <w:rPr>
                <w:szCs w:val="21"/>
              </w:rPr>
            </w:pPr>
            <w:r>
              <w:rPr>
                <w:rFonts w:hint="eastAsia"/>
                <w:szCs w:val="21"/>
              </w:rPr>
              <w:t>鸡舍冲洗废水自流入污水暂存池后由</w:t>
            </w:r>
            <w:r>
              <w:rPr>
                <w:szCs w:val="21"/>
              </w:rPr>
              <w:t>唐山市绿盛农生物肥料有限公司</w:t>
            </w:r>
            <w:r>
              <w:rPr>
                <w:rFonts w:hint="eastAsia"/>
                <w:szCs w:val="21"/>
              </w:rPr>
              <w:t>抽走集中处理</w:t>
            </w:r>
            <w:r>
              <w:rPr>
                <w:szCs w:val="21"/>
              </w:rPr>
              <w:t>，不外排</w:t>
            </w:r>
          </w:p>
        </w:tc>
        <w:tc>
          <w:tcPr>
            <w:tcW w:w="361" w:type="pct"/>
            <w:tcBorders>
              <w:tl2br w:val="nil"/>
              <w:tr2bl w:val="nil"/>
            </w:tcBorders>
            <w:vAlign w:val="center"/>
          </w:tcPr>
          <w:p w14:paraId="619F955C">
            <w:pPr>
              <w:jc w:val="center"/>
              <w:rPr>
                <w:szCs w:val="21"/>
              </w:rPr>
            </w:pPr>
            <w:r>
              <w:rPr>
                <w:rFonts w:hint="eastAsia"/>
                <w:szCs w:val="21"/>
              </w:rPr>
              <w:t>符合</w:t>
            </w:r>
          </w:p>
        </w:tc>
      </w:tr>
      <w:tr w14:paraId="0106B9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352" w:type="pct"/>
            <w:tcBorders>
              <w:tl2br w:val="nil"/>
              <w:tr2bl w:val="nil"/>
            </w:tcBorders>
            <w:vAlign w:val="center"/>
          </w:tcPr>
          <w:p w14:paraId="55BCABDA">
            <w:pPr>
              <w:jc w:val="center"/>
              <w:rPr>
                <w:szCs w:val="21"/>
              </w:rPr>
            </w:pPr>
            <w:r>
              <w:rPr>
                <w:rFonts w:hint="eastAsia"/>
                <w:szCs w:val="21"/>
              </w:rPr>
              <w:t>7</w:t>
            </w:r>
          </w:p>
        </w:tc>
        <w:tc>
          <w:tcPr>
            <w:tcW w:w="462" w:type="pct"/>
            <w:vMerge w:val="continue"/>
            <w:tcBorders>
              <w:tl2br w:val="nil"/>
              <w:tr2bl w:val="nil"/>
            </w:tcBorders>
            <w:vAlign w:val="center"/>
          </w:tcPr>
          <w:p w14:paraId="19877393">
            <w:pPr>
              <w:jc w:val="center"/>
              <w:rPr>
                <w:szCs w:val="21"/>
              </w:rPr>
            </w:pPr>
          </w:p>
        </w:tc>
        <w:tc>
          <w:tcPr>
            <w:tcW w:w="2256" w:type="pct"/>
            <w:tcBorders>
              <w:tl2br w:val="nil"/>
              <w:tr2bl w:val="nil"/>
            </w:tcBorders>
            <w:vAlign w:val="center"/>
          </w:tcPr>
          <w:p w14:paraId="488C54CD">
            <w:pPr>
              <w:jc w:val="center"/>
              <w:rPr>
                <w:szCs w:val="21"/>
              </w:rPr>
            </w:pPr>
            <w:r>
              <w:rPr>
                <w:szCs w:val="21"/>
              </w:rPr>
              <w:t>规模化畜禽养殖场（区）中污水治理工程应具有污染防治措施，排放应符合相应的国家和地方排放标准</w:t>
            </w:r>
          </w:p>
        </w:tc>
        <w:tc>
          <w:tcPr>
            <w:tcW w:w="1567" w:type="pct"/>
            <w:vMerge w:val="continue"/>
            <w:tcBorders>
              <w:tl2br w:val="nil"/>
              <w:tr2bl w:val="nil"/>
            </w:tcBorders>
            <w:vAlign w:val="center"/>
          </w:tcPr>
          <w:p w14:paraId="7ECCB6E9">
            <w:pPr>
              <w:jc w:val="center"/>
              <w:rPr>
                <w:szCs w:val="21"/>
              </w:rPr>
            </w:pPr>
          </w:p>
        </w:tc>
        <w:tc>
          <w:tcPr>
            <w:tcW w:w="361" w:type="pct"/>
            <w:tcBorders>
              <w:tl2br w:val="nil"/>
              <w:tr2bl w:val="nil"/>
            </w:tcBorders>
            <w:vAlign w:val="center"/>
          </w:tcPr>
          <w:p w14:paraId="0A6B4177">
            <w:pPr>
              <w:jc w:val="center"/>
              <w:rPr>
                <w:szCs w:val="21"/>
              </w:rPr>
            </w:pPr>
            <w:r>
              <w:rPr>
                <w:rFonts w:hint="eastAsia"/>
                <w:szCs w:val="21"/>
              </w:rPr>
              <w:t>符合</w:t>
            </w:r>
          </w:p>
        </w:tc>
      </w:tr>
      <w:tr w14:paraId="7DFD80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352" w:type="pct"/>
            <w:tcBorders>
              <w:tl2br w:val="nil"/>
              <w:tr2bl w:val="nil"/>
            </w:tcBorders>
            <w:vAlign w:val="center"/>
          </w:tcPr>
          <w:p w14:paraId="1184B8BD">
            <w:pPr>
              <w:jc w:val="center"/>
              <w:rPr>
                <w:szCs w:val="21"/>
              </w:rPr>
            </w:pPr>
            <w:r>
              <w:rPr>
                <w:rFonts w:hint="eastAsia"/>
                <w:szCs w:val="21"/>
              </w:rPr>
              <w:t>8</w:t>
            </w:r>
          </w:p>
        </w:tc>
        <w:tc>
          <w:tcPr>
            <w:tcW w:w="462" w:type="pct"/>
            <w:vMerge w:val="continue"/>
            <w:tcBorders>
              <w:tl2br w:val="nil"/>
              <w:tr2bl w:val="nil"/>
            </w:tcBorders>
            <w:vAlign w:val="center"/>
          </w:tcPr>
          <w:p w14:paraId="1865B3A1">
            <w:pPr>
              <w:jc w:val="center"/>
              <w:rPr>
                <w:szCs w:val="21"/>
              </w:rPr>
            </w:pPr>
          </w:p>
        </w:tc>
        <w:tc>
          <w:tcPr>
            <w:tcW w:w="2256" w:type="pct"/>
            <w:tcBorders>
              <w:tl2br w:val="nil"/>
              <w:tr2bl w:val="nil"/>
            </w:tcBorders>
            <w:vAlign w:val="center"/>
          </w:tcPr>
          <w:p w14:paraId="04AEC99F">
            <w:pPr>
              <w:jc w:val="center"/>
              <w:rPr>
                <w:szCs w:val="21"/>
              </w:rPr>
            </w:pPr>
            <w:r>
              <w:rPr>
                <w:szCs w:val="21"/>
              </w:rPr>
              <w:t>畜禽粪污宜采用好氧堆肥技术进行无害化处理；不具备堆肥条件的养殖场，宜送至有资质第三方单位处理，但不得对环境造成二次污染</w:t>
            </w:r>
          </w:p>
        </w:tc>
        <w:tc>
          <w:tcPr>
            <w:tcW w:w="1567" w:type="pct"/>
            <w:tcBorders>
              <w:tl2br w:val="nil"/>
              <w:tr2bl w:val="nil"/>
            </w:tcBorders>
            <w:vAlign w:val="center"/>
          </w:tcPr>
          <w:p w14:paraId="7DE2D58F">
            <w:pPr>
              <w:jc w:val="center"/>
              <w:rPr>
                <w:szCs w:val="21"/>
              </w:rPr>
            </w:pPr>
            <w:r>
              <w:rPr>
                <w:szCs w:val="21"/>
              </w:rPr>
              <w:t>本项目所有鸡舍均采用干清粪的方式，每天及时对鸡舍内的鸡粪进行清运，鸡粪</w:t>
            </w:r>
            <w:r>
              <w:rPr>
                <w:rFonts w:hint="eastAsia"/>
                <w:szCs w:val="21"/>
              </w:rPr>
              <w:t>由</w:t>
            </w:r>
            <w:r>
              <w:rPr>
                <w:szCs w:val="21"/>
              </w:rPr>
              <w:t>唐山市绿盛农生物肥料有限公司使用</w:t>
            </w:r>
            <w:r>
              <w:rPr>
                <w:rFonts w:hint="eastAsia"/>
                <w:szCs w:val="21"/>
              </w:rPr>
              <w:t>专用封闭车</w:t>
            </w:r>
            <w:r>
              <w:rPr>
                <w:szCs w:val="21"/>
              </w:rPr>
              <w:t>由本项目厂区运往</w:t>
            </w:r>
            <w:r>
              <w:rPr>
                <w:rFonts w:hint="eastAsia"/>
                <w:szCs w:val="21"/>
              </w:rPr>
              <w:t>其</w:t>
            </w:r>
            <w:r>
              <w:rPr>
                <w:szCs w:val="21"/>
              </w:rPr>
              <w:t>厂内进行集中处理，不在厂区内堆存，做到日产日清</w:t>
            </w:r>
          </w:p>
        </w:tc>
        <w:tc>
          <w:tcPr>
            <w:tcW w:w="361" w:type="pct"/>
            <w:tcBorders>
              <w:tl2br w:val="nil"/>
              <w:tr2bl w:val="nil"/>
            </w:tcBorders>
            <w:vAlign w:val="center"/>
          </w:tcPr>
          <w:p w14:paraId="676A3ACB">
            <w:pPr>
              <w:jc w:val="center"/>
              <w:rPr>
                <w:szCs w:val="21"/>
              </w:rPr>
            </w:pPr>
            <w:r>
              <w:rPr>
                <w:rFonts w:hint="eastAsia"/>
                <w:szCs w:val="21"/>
              </w:rPr>
              <w:t>符合</w:t>
            </w:r>
          </w:p>
        </w:tc>
      </w:tr>
      <w:tr w14:paraId="576201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352" w:type="pct"/>
            <w:tcBorders>
              <w:tl2br w:val="nil"/>
              <w:tr2bl w:val="nil"/>
            </w:tcBorders>
            <w:vAlign w:val="center"/>
          </w:tcPr>
          <w:p w14:paraId="11EF9D91">
            <w:pPr>
              <w:jc w:val="center"/>
              <w:rPr>
                <w:szCs w:val="21"/>
              </w:rPr>
            </w:pPr>
            <w:r>
              <w:rPr>
                <w:rFonts w:hint="eastAsia"/>
                <w:szCs w:val="21"/>
              </w:rPr>
              <w:t>9</w:t>
            </w:r>
          </w:p>
        </w:tc>
        <w:tc>
          <w:tcPr>
            <w:tcW w:w="462" w:type="pct"/>
            <w:vMerge w:val="continue"/>
            <w:tcBorders>
              <w:tl2br w:val="nil"/>
              <w:tr2bl w:val="nil"/>
            </w:tcBorders>
            <w:vAlign w:val="center"/>
          </w:tcPr>
          <w:p w14:paraId="4EAA37CB">
            <w:pPr>
              <w:jc w:val="center"/>
              <w:rPr>
                <w:szCs w:val="21"/>
              </w:rPr>
            </w:pPr>
          </w:p>
        </w:tc>
        <w:tc>
          <w:tcPr>
            <w:tcW w:w="2256" w:type="pct"/>
            <w:tcBorders>
              <w:tl2br w:val="nil"/>
              <w:tr2bl w:val="nil"/>
            </w:tcBorders>
            <w:vAlign w:val="center"/>
          </w:tcPr>
          <w:p w14:paraId="2C7AFB0B">
            <w:pPr>
              <w:jc w:val="center"/>
              <w:rPr>
                <w:szCs w:val="21"/>
              </w:rPr>
            </w:pPr>
            <w:r>
              <w:rPr>
                <w:szCs w:val="21"/>
              </w:rPr>
              <w:t>规模化畜禽养殖场（区）应加强恶臭气体收集及净化处理，减少恶臭污染外泄，排放废气应符合国家和地方恶臭污染排放标准；养殖场（区）宜通过控制饲养密度、科学配比饲料、加强舍内通风、及时清粪、绿化等措施抑制或减少臭气的产生</w:t>
            </w:r>
          </w:p>
        </w:tc>
        <w:tc>
          <w:tcPr>
            <w:tcW w:w="1567" w:type="pct"/>
            <w:vMerge w:val="restart"/>
            <w:tcBorders>
              <w:tl2br w:val="nil"/>
              <w:tr2bl w:val="nil"/>
            </w:tcBorders>
            <w:vAlign w:val="center"/>
          </w:tcPr>
          <w:p w14:paraId="1083D206">
            <w:pPr>
              <w:jc w:val="center"/>
              <w:rPr>
                <w:szCs w:val="21"/>
              </w:rPr>
            </w:pPr>
            <w:r>
              <w:rPr>
                <w:szCs w:val="21"/>
              </w:rPr>
              <w:t>鸡舍采用干清粪，做到日产日清，减少鸡舍内粪便暂存时间，以减轻臭气的产生；采用节水型饮水器，保持鸡舍相对干燥；喷洒除臭剂（EM菌液）驱除鸡舍内恶臭物质；鸡舍冲洗废水及时清运，</w:t>
            </w:r>
            <w:r>
              <w:rPr>
                <w:rFonts w:hint="eastAsia"/>
                <w:szCs w:val="21"/>
              </w:rPr>
              <w:t>污水收集管道、污水暂存池</w:t>
            </w:r>
            <w:r>
              <w:rPr>
                <w:szCs w:val="21"/>
              </w:rPr>
              <w:t>均加盖封闭，定期向</w:t>
            </w:r>
            <w:r>
              <w:rPr>
                <w:rFonts w:hint="eastAsia"/>
                <w:szCs w:val="21"/>
              </w:rPr>
              <w:t>污水收集管道、污水暂存池</w:t>
            </w:r>
            <w:r>
              <w:rPr>
                <w:szCs w:val="21"/>
              </w:rPr>
              <w:t>喷洒除臭剂进行除臭</w:t>
            </w:r>
          </w:p>
        </w:tc>
        <w:tc>
          <w:tcPr>
            <w:tcW w:w="361" w:type="pct"/>
            <w:tcBorders>
              <w:tl2br w:val="nil"/>
              <w:tr2bl w:val="nil"/>
            </w:tcBorders>
            <w:vAlign w:val="center"/>
          </w:tcPr>
          <w:p w14:paraId="2BFC220A">
            <w:pPr>
              <w:jc w:val="center"/>
              <w:rPr>
                <w:szCs w:val="21"/>
              </w:rPr>
            </w:pPr>
            <w:r>
              <w:rPr>
                <w:rFonts w:hint="eastAsia"/>
                <w:szCs w:val="21"/>
              </w:rPr>
              <w:t>符合</w:t>
            </w:r>
          </w:p>
        </w:tc>
      </w:tr>
      <w:tr w14:paraId="406088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352" w:type="pct"/>
            <w:tcBorders>
              <w:tl2br w:val="nil"/>
              <w:tr2bl w:val="nil"/>
            </w:tcBorders>
            <w:vAlign w:val="center"/>
          </w:tcPr>
          <w:p w14:paraId="710C85A8">
            <w:pPr>
              <w:jc w:val="center"/>
              <w:rPr>
                <w:szCs w:val="21"/>
              </w:rPr>
            </w:pPr>
            <w:r>
              <w:rPr>
                <w:rFonts w:hint="eastAsia"/>
                <w:szCs w:val="21"/>
              </w:rPr>
              <w:t>10</w:t>
            </w:r>
          </w:p>
        </w:tc>
        <w:tc>
          <w:tcPr>
            <w:tcW w:w="462" w:type="pct"/>
            <w:vMerge w:val="continue"/>
            <w:tcBorders>
              <w:tl2br w:val="nil"/>
              <w:tr2bl w:val="nil"/>
            </w:tcBorders>
            <w:vAlign w:val="center"/>
          </w:tcPr>
          <w:p w14:paraId="005FC5FC">
            <w:pPr>
              <w:jc w:val="center"/>
              <w:rPr>
                <w:szCs w:val="21"/>
              </w:rPr>
            </w:pPr>
          </w:p>
        </w:tc>
        <w:tc>
          <w:tcPr>
            <w:tcW w:w="2256" w:type="pct"/>
            <w:tcBorders>
              <w:tl2br w:val="nil"/>
              <w:tr2bl w:val="nil"/>
            </w:tcBorders>
            <w:vAlign w:val="center"/>
          </w:tcPr>
          <w:p w14:paraId="68B00EE8">
            <w:pPr>
              <w:jc w:val="center"/>
              <w:rPr>
                <w:szCs w:val="21"/>
              </w:rPr>
            </w:pPr>
            <w:r>
              <w:rPr>
                <w:szCs w:val="21"/>
              </w:rPr>
              <w:t>规模化畜禽养殖场（区）宜通过科学选址、合理布局、改善圈舍通风、建设绿化隔离带、清理畜禽养殖废物、建设适宜治理设施等手段，减少恶臭气体的污染</w:t>
            </w:r>
          </w:p>
        </w:tc>
        <w:tc>
          <w:tcPr>
            <w:tcW w:w="1567" w:type="pct"/>
            <w:vMerge w:val="continue"/>
            <w:tcBorders>
              <w:tl2br w:val="nil"/>
              <w:tr2bl w:val="nil"/>
            </w:tcBorders>
            <w:vAlign w:val="center"/>
          </w:tcPr>
          <w:p w14:paraId="25A291BD">
            <w:pPr>
              <w:jc w:val="center"/>
              <w:rPr>
                <w:szCs w:val="21"/>
              </w:rPr>
            </w:pPr>
          </w:p>
        </w:tc>
        <w:tc>
          <w:tcPr>
            <w:tcW w:w="361" w:type="pct"/>
            <w:tcBorders>
              <w:tl2br w:val="nil"/>
              <w:tr2bl w:val="nil"/>
            </w:tcBorders>
            <w:vAlign w:val="center"/>
          </w:tcPr>
          <w:p w14:paraId="75B8FADB">
            <w:pPr>
              <w:jc w:val="center"/>
              <w:rPr>
                <w:szCs w:val="21"/>
              </w:rPr>
            </w:pPr>
            <w:r>
              <w:rPr>
                <w:rFonts w:hint="eastAsia"/>
                <w:szCs w:val="21"/>
              </w:rPr>
              <w:t>符合</w:t>
            </w:r>
          </w:p>
        </w:tc>
      </w:tr>
    </w:tbl>
    <w:p w14:paraId="2B0682BB">
      <w:pPr>
        <w:spacing w:line="480" w:lineRule="exact"/>
        <w:outlineLvl w:val="2"/>
        <w:rPr>
          <w:sz w:val="24"/>
        </w:rPr>
      </w:pPr>
      <w:r>
        <w:rPr>
          <w:sz w:val="24"/>
        </w:rPr>
        <w:t>1.3.</w:t>
      </w:r>
      <w:r>
        <w:rPr>
          <w:rFonts w:hint="eastAsia"/>
          <w:sz w:val="24"/>
        </w:rPr>
        <w:t>4与遵化市人民政府关于印发《遵化市畜禽养殖禁养区划定方案》的通知（遵政字〔2019〕141号）</w:t>
      </w:r>
      <w:r>
        <w:rPr>
          <w:sz w:val="24"/>
        </w:rPr>
        <w:t>符合性分析</w:t>
      </w:r>
    </w:p>
    <w:p w14:paraId="44C2B5C9">
      <w:pPr>
        <w:spacing w:line="480" w:lineRule="exact"/>
        <w:jc w:val="center"/>
        <w:rPr>
          <w:b/>
          <w:bCs/>
          <w:sz w:val="24"/>
        </w:rPr>
      </w:pPr>
      <w:r>
        <w:rPr>
          <w:b/>
          <w:bCs/>
          <w:sz w:val="24"/>
          <w:lang w:val="zh-CN"/>
        </w:rPr>
        <w:t>表</w:t>
      </w:r>
      <w:r>
        <w:rPr>
          <w:b/>
          <w:bCs/>
          <w:sz w:val="24"/>
        </w:rPr>
        <w:t>1.3-</w:t>
      </w:r>
      <w:r>
        <w:rPr>
          <w:rFonts w:hint="eastAsia"/>
          <w:b/>
          <w:bCs/>
          <w:sz w:val="24"/>
        </w:rPr>
        <w:t>2与遵化市人民政府关于印发《遵化市畜禽养殖禁养区划定方案》的通知（遵政字〔2019〕141号）</w:t>
      </w:r>
      <w:r>
        <w:rPr>
          <w:b/>
          <w:bCs/>
          <w:sz w:val="24"/>
        </w:rPr>
        <w:t>符合性分析</w:t>
      </w:r>
      <w:r>
        <w:rPr>
          <w:rFonts w:hint="eastAsia"/>
          <w:b/>
          <w:bCs/>
          <w:sz w:val="24"/>
        </w:rPr>
        <w:t>一览表</w:t>
      </w:r>
    </w:p>
    <w:tbl>
      <w:tblPr>
        <w:tblStyle w:val="49"/>
        <w:tblW w:w="872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51"/>
        <w:gridCol w:w="863"/>
        <w:gridCol w:w="4623"/>
        <w:gridCol w:w="1309"/>
        <w:gridCol w:w="1282"/>
      </w:tblGrid>
      <w:tr w14:paraId="12C38B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51" w:type="dxa"/>
            <w:tcBorders>
              <w:tl2br w:val="nil"/>
              <w:tr2bl w:val="nil"/>
            </w:tcBorders>
            <w:vAlign w:val="center"/>
          </w:tcPr>
          <w:p w14:paraId="7BD5A843">
            <w:pPr>
              <w:jc w:val="center"/>
              <w:rPr>
                <w:szCs w:val="21"/>
              </w:rPr>
            </w:pPr>
            <w:r>
              <w:rPr>
                <w:szCs w:val="21"/>
              </w:rPr>
              <w:t>序号</w:t>
            </w:r>
          </w:p>
        </w:tc>
        <w:tc>
          <w:tcPr>
            <w:tcW w:w="863" w:type="dxa"/>
            <w:tcBorders>
              <w:tl2br w:val="nil"/>
              <w:tr2bl w:val="nil"/>
            </w:tcBorders>
            <w:vAlign w:val="center"/>
          </w:tcPr>
          <w:p w14:paraId="19E92455">
            <w:pPr>
              <w:jc w:val="center"/>
              <w:rPr>
                <w:szCs w:val="21"/>
              </w:rPr>
            </w:pPr>
            <w:r>
              <w:rPr>
                <w:rFonts w:hint="eastAsia"/>
                <w:szCs w:val="21"/>
              </w:rPr>
              <w:t>范围</w:t>
            </w:r>
          </w:p>
        </w:tc>
        <w:tc>
          <w:tcPr>
            <w:tcW w:w="4623" w:type="dxa"/>
            <w:tcBorders>
              <w:tl2br w:val="nil"/>
              <w:tr2bl w:val="nil"/>
            </w:tcBorders>
            <w:vAlign w:val="center"/>
          </w:tcPr>
          <w:p w14:paraId="50719996">
            <w:pPr>
              <w:jc w:val="center"/>
              <w:rPr>
                <w:szCs w:val="21"/>
              </w:rPr>
            </w:pPr>
            <w:r>
              <w:rPr>
                <w:szCs w:val="21"/>
              </w:rPr>
              <w:t>政策要求</w:t>
            </w:r>
          </w:p>
        </w:tc>
        <w:tc>
          <w:tcPr>
            <w:tcW w:w="1309" w:type="dxa"/>
            <w:tcBorders>
              <w:tl2br w:val="nil"/>
              <w:tr2bl w:val="nil"/>
            </w:tcBorders>
            <w:vAlign w:val="center"/>
          </w:tcPr>
          <w:p w14:paraId="4679C7E6">
            <w:pPr>
              <w:jc w:val="center"/>
              <w:rPr>
                <w:szCs w:val="21"/>
              </w:rPr>
            </w:pPr>
            <w:r>
              <w:rPr>
                <w:szCs w:val="21"/>
              </w:rPr>
              <w:t>本项目实际</w:t>
            </w:r>
          </w:p>
        </w:tc>
        <w:tc>
          <w:tcPr>
            <w:tcW w:w="1282" w:type="dxa"/>
            <w:tcBorders>
              <w:tl2br w:val="nil"/>
              <w:tr2bl w:val="nil"/>
            </w:tcBorders>
            <w:vAlign w:val="center"/>
          </w:tcPr>
          <w:p w14:paraId="603C79E9">
            <w:pPr>
              <w:jc w:val="center"/>
              <w:rPr>
                <w:szCs w:val="21"/>
              </w:rPr>
            </w:pPr>
            <w:r>
              <w:rPr>
                <w:szCs w:val="21"/>
              </w:rPr>
              <w:t>符合性</w:t>
            </w:r>
          </w:p>
        </w:tc>
      </w:tr>
      <w:tr w14:paraId="1E42B9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51" w:type="dxa"/>
            <w:tcBorders>
              <w:tl2br w:val="nil"/>
              <w:tr2bl w:val="nil"/>
            </w:tcBorders>
            <w:vAlign w:val="center"/>
          </w:tcPr>
          <w:p w14:paraId="726A5BB6">
            <w:pPr>
              <w:jc w:val="center"/>
              <w:rPr>
                <w:szCs w:val="21"/>
              </w:rPr>
            </w:pPr>
            <w:r>
              <w:rPr>
                <w:rFonts w:hint="eastAsia"/>
                <w:szCs w:val="21"/>
              </w:rPr>
              <w:t>1</w:t>
            </w:r>
          </w:p>
        </w:tc>
        <w:tc>
          <w:tcPr>
            <w:tcW w:w="863" w:type="dxa"/>
            <w:vMerge w:val="restart"/>
            <w:tcBorders>
              <w:tl2br w:val="nil"/>
              <w:tr2bl w:val="nil"/>
            </w:tcBorders>
            <w:vAlign w:val="center"/>
          </w:tcPr>
          <w:p w14:paraId="6FAD75DA">
            <w:pPr>
              <w:jc w:val="center"/>
              <w:rPr>
                <w:szCs w:val="21"/>
              </w:rPr>
            </w:pPr>
            <w:r>
              <w:rPr>
                <w:rFonts w:hint="eastAsia"/>
                <w:szCs w:val="21"/>
              </w:rPr>
              <w:t>禁养区划定范围</w:t>
            </w:r>
          </w:p>
        </w:tc>
        <w:tc>
          <w:tcPr>
            <w:tcW w:w="4623" w:type="dxa"/>
            <w:tcBorders>
              <w:tl2br w:val="nil"/>
              <w:tr2bl w:val="nil"/>
            </w:tcBorders>
            <w:vAlign w:val="center"/>
          </w:tcPr>
          <w:p w14:paraId="23BF0C21">
            <w:pPr>
              <w:jc w:val="center"/>
              <w:rPr>
                <w:szCs w:val="21"/>
              </w:rPr>
            </w:pPr>
            <w:r>
              <w:rPr>
                <w:rFonts w:hint="eastAsia"/>
                <w:szCs w:val="21"/>
              </w:rPr>
              <w:t>（一）饮用水水源地一级保护区</w:t>
            </w:r>
          </w:p>
        </w:tc>
        <w:tc>
          <w:tcPr>
            <w:tcW w:w="1309" w:type="dxa"/>
            <w:vMerge w:val="restart"/>
            <w:tcBorders>
              <w:tl2br w:val="nil"/>
              <w:tr2bl w:val="nil"/>
            </w:tcBorders>
            <w:vAlign w:val="center"/>
          </w:tcPr>
          <w:p w14:paraId="6EEF279E">
            <w:pPr>
              <w:jc w:val="center"/>
              <w:rPr>
                <w:szCs w:val="21"/>
              </w:rPr>
            </w:pPr>
            <w:r>
              <w:rPr>
                <w:rFonts w:hint="eastAsia"/>
                <w:szCs w:val="21"/>
              </w:rPr>
              <w:t>本项目不属于禁养区范围内</w:t>
            </w:r>
          </w:p>
        </w:tc>
        <w:tc>
          <w:tcPr>
            <w:tcW w:w="1282" w:type="dxa"/>
            <w:vMerge w:val="restart"/>
            <w:tcBorders>
              <w:tl2br w:val="nil"/>
              <w:tr2bl w:val="nil"/>
            </w:tcBorders>
            <w:vAlign w:val="center"/>
          </w:tcPr>
          <w:p w14:paraId="56DD3911">
            <w:pPr>
              <w:jc w:val="center"/>
              <w:rPr>
                <w:szCs w:val="21"/>
              </w:rPr>
            </w:pPr>
            <w:r>
              <w:rPr>
                <w:rFonts w:hint="eastAsia"/>
                <w:szCs w:val="21"/>
              </w:rPr>
              <w:t>符合</w:t>
            </w:r>
          </w:p>
        </w:tc>
      </w:tr>
      <w:tr w14:paraId="36A23D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51" w:type="dxa"/>
            <w:tcBorders>
              <w:tl2br w:val="nil"/>
              <w:tr2bl w:val="nil"/>
            </w:tcBorders>
            <w:vAlign w:val="center"/>
          </w:tcPr>
          <w:p w14:paraId="57252C2C">
            <w:pPr>
              <w:jc w:val="center"/>
              <w:rPr>
                <w:szCs w:val="21"/>
              </w:rPr>
            </w:pPr>
            <w:r>
              <w:rPr>
                <w:rFonts w:hint="eastAsia"/>
                <w:szCs w:val="21"/>
              </w:rPr>
              <w:t>2</w:t>
            </w:r>
          </w:p>
        </w:tc>
        <w:tc>
          <w:tcPr>
            <w:tcW w:w="863" w:type="dxa"/>
            <w:vMerge w:val="continue"/>
            <w:tcBorders>
              <w:tl2br w:val="nil"/>
              <w:tr2bl w:val="nil"/>
            </w:tcBorders>
            <w:vAlign w:val="center"/>
          </w:tcPr>
          <w:p w14:paraId="0EA68A72">
            <w:pPr>
              <w:jc w:val="center"/>
              <w:rPr>
                <w:szCs w:val="21"/>
              </w:rPr>
            </w:pPr>
          </w:p>
        </w:tc>
        <w:tc>
          <w:tcPr>
            <w:tcW w:w="4623" w:type="dxa"/>
            <w:tcBorders>
              <w:tl2br w:val="nil"/>
              <w:tr2bl w:val="nil"/>
            </w:tcBorders>
            <w:vAlign w:val="center"/>
          </w:tcPr>
          <w:p w14:paraId="65E5D071">
            <w:pPr>
              <w:jc w:val="center"/>
              <w:rPr>
                <w:szCs w:val="21"/>
              </w:rPr>
            </w:pPr>
            <w:r>
              <w:rPr>
                <w:rFonts w:hint="eastAsia"/>
                <w:szCs w:val="21"/>
              </w:rPr>
              <w:t>（二）饮用水水源地二级保护区</w:t>
            </w:r>
          </w:p>
        </w:tc>
        <w:tc>
          <w:tcPr>
            <w:tcW w:w="1309" w:type="dxa"/>
            <w:vMerge w:val="continue"/>
            <w:tcBorders>
              <w:tl2br w:val="nil"/>
              <w:tr2bl w:val="nil"/>
            </w:tcBorders>
            <w:vAlign w:val="center"/>
          </w:tcPr>
          <w:p w14:paraId="3521F5ED">
            <w:pPr>
              <w:jc w:val="center"/>
              <w:rPr>
                <w:szCs w:val="21"/>
              </w:rPr>
            </w:pPr>
          </w:p>
        </w:tc>
        <w:tc>
          <w:tcPr>
            <w:tcW w:w="1282" w:type="dxa"/>
            <w:vMerge w:val="continue"/>
            <w:tcBorders>
              <w:tl2br w:val="nil"/>
              <w:tr2bl w:val="nil"/>
            </w:tcBorders>
            <w:vAlign w:val="center"/>
          </w:tcPr>
          <w:p w14:paraId="3C93B263">
            <w:pPr>
              <w:jc w:val="center"/>
              <w:rPr>
                <w:szCs w:val="21"/>
              </w:rPr>
            </w:pPr>
          </w:p>
        </w:tc>
      </w:tr>
      <w:tr w14:paraId="6F7048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51" w:type="dxa"/>
            <w:tcBorders>
              <w:tl2br w:val="nil"/>
              <w:tr2bl w:val="nil"/>
            </w:tcBorders>
            <w:vAlign w:val="center"/>
          </w:tcPr>
          <w:p w14:paraId="6CC9E5D1">
            <w:pPr>
              <w:jc w:val="center"/>
              <w:rPr>
                <w:szCs w:val="21"/>
              </w:rPr>
            </w:pPr>
            <w:r>
              <w:rPr>
                <w:rFonts w:hint="eastAsia"/>
                <w:szCs w:val="21"/>
              </w:rPr>
              <w:t>3</w:t>
            </w:r>
          </w:p>
        </w:tc>
        <w:tc>
          <w:tcPr>
            <w:tcW w:w="863" w:type="dxa"/>
            <w:vMerge w:val="continue"/>
            <w:tcBorders>
              <w:tl2br w:val="nil"/>
              <w:tr2bl w:val="nil"/>
            </w:tcBorders>
            <w:vAlign w:val="center"/>
          </w:tcPr>
          <w:p w14:paraId="55F63A20">
            <w:pPr>
              <w:jc w:val="center"/>
              <w:rPr>
                <w:szCs w:val="21"/>
              </w:rPr>
            </w:pPr>
          </w:p>
        </w:tc>
        <w:tc>
          <w:tcPr>
            <w:tcW w:w="4623" w:type="dxa"/>
            <w:tcBorders>
              <w:tl2br w:val="nil"/>
              <w:tr2bl w:val="nil"/>
            </w:tcBorders>
            <w:vAlign w:val="center"/>
          </w:tcPr>
          <w:p w14:paraId="2D17D044">
            <w:pPr>
              <w:jc w:val="center"/>
              <w:rPr>
                <w:szCs w:val="21"/>
              </w:rPr>
            </w:pPr>
            <w:r>
              <w:rPr>
                <w:rFonts w:hint="eastAsia"/>
                <w:szCs w:val="21"/>
              </w:rPr>
              <w:t>（三）风景名胜区</w:t>
            </w:r>
          </w:p>
        </w:tc>
        <w:tc>
          <w:tcPr>
            <w:tcW w:w="1309" w:type="dxa"/>
            <w:vMerge w:val="continue"/>
            <w:tcBorders>
              <w:tl2br w:val="nil"/>
              <w:tr2bl w:val="nil"/>
            </w:tcBorders>
            <w:vAlign w:val="center"/>
          </w:tcPr>
          <w:p w14:paraId="3166BA75">
            <w:pPr>
              <w:jc w:val="center"/>
              <w:rPr>
                <w:szCs w:val="21"/>
              </w:rPr>
            </w:pPr>
          </w:p>
        </w:tc>
        <w:tc>
          <w:tcPr>
            <w:tcW w:w="1282" w:type="dxa"/>
            <w:vMerge w:val="continue"/>
            <w:tcBorders>
              <w:tl2br w:val="nil"/>
              <w:tr2bl w:val="nil"/>
            </w:tcBorders>
            <w:vAlign w:val="center"/>
          </w:tcPr>
          <w:p w14:paraId="74D40754">
            <w:pPr>
              <w:jc w:val="center"/>
              <w:rPr>
                <w:szCs w:val="21"/>
              </w:rPr>
            </w:pPr>
          </w:p>
        </w:tc>
      </w:tr>
      <w:tr w14:paraId="2E6910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4" w:hRule="atLeast"/>
          <w:jc w:val="center"/>
        </w:trPr>
        <w:tc>
          <w:tcPr>
            <w:tcW w:w="651" w:type="dxa"/>
            <w:tcBorders>
              <w:tl2br w:val="nil"/>
              <w:tr2bl w:val="nil"/>
            </w:tcBorders>
            <w:vAlign w:val="center"/>
          </w:tcPr>
          <w:p w14:paraId="393697ED">
            <w:pPr>
              <w:jc w:val="center"/>
              <w:rPr>
                <w:szCs w:val="21"/>
              </w:rPr>
            </w:pPr>
            <w:r>
              <w:rPr>
                <w:rFonts w:hint="eastAsia"/>
                <w:szCs w:val="21"/>
              </w:rPr>
              <w:t>4</w:t>
            </w:r>
          </w:p>
        </w:tc>
        <w:tc>
          <w:tcPr>
            <w:tcW w:w="863" w:type="dxa"/>
            <w:vMerge w:val="continue"/>
            <w:tcBorders>
              <w:tl2br w:val="nil"/>
              <w:tr2bl w:val="nil"/>
            </w:tcBorders>
            <w:vAlign w:val="center"/>
          </w:tcPr>
          <w:p w14:paraId="0C5646C7">
            <w:pPr>
              <w:jc w:val="center"/>
              <w:rPr>
                <w:szCs w:val="21"/>
              </w:rPr>
            </w:pPr>
          </w:p>
        </w:tc>
        <w:tc>
          <w:tcPr>
            <w:tcW w:w="4623" w:type="dxa"/>
            <w:tcBorders>
              <w:tl2br w:val="nil"/>
              <w:tr2bl w:val="nil"/>
            </w:tcBorders>
            <w:vAlign w:val="center"/>
          </w:tcPr>
          <w:p w14:paraId="7E895001">
            <w:pPr>
              <w:jc w:val="center"/>
              <w:rPr>
                <w:szCs w:val="21"/>
              </w:rPr>
            </w:pPr>
            <w:r>
              <w:rPr>
                <w:rFonts w:hint="eastAsia"/>
                <w:szCs w:val="21"/>
              </w:rPr>
              <w:t>（四）城镇居民区</w:t>
            </w:r>
          </w:p>
        </w:tc>
        <w:tc>
          <w:tcPr>
            <w:tcW w:w="1309" w:type="dxa"/>
            <w:vMerge w:val="continue"/>
            <w:tcBorders>
              <w:tl2br w:val="nil"/>
              <w:tr2bl w:val="nil"/>
            </w:tcBorders>
            <w:vAlign w:val="center"/>
          </w:tcPr>
          <w:p w14:paraId="714C9E2A">
            <w:pPr>
              <w:jc w:val="center"/>
              <w:rPr>
                <w:szCs w:val="21"/>
              </w:rPr>
            </w:pPr>
          </w:p>
        </w:tc>
        <w:tc>
          <w:tcPr>
            <w:tcW w:w="1282" w:type="dxa"/>
            <w:vMerge w:val="continue"/>
            <w:tcBorders>
              <w:tl2br w:val="nil"/>
              <w:tr2bl w:val="nil"/>
            </w:tcBorders>
            <w:vAlign w:val="center"/>
          </w:tcPr>
          <w:p w14:paraId="0D6DD68E">
            <w:pPr>
              <w:jc w:val="center"/>
              <w:rPr>
                <w:szCs w:val="21"/>
              </w:rPr>
            </w:pPr>
          </w:p>
        </w:tc>
      </w:tr>
      <w:tr w14:paraId="575431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51" w:type="dxa"/>
            <w:tcBorders>
              <w:tl2br w:val="nil"/>
              <w:tr2bl w:val="nil"/>
            </w:tcBorders>
            <w:vAlign w:val="center"/>
          </w:tcPr>
          <w:p w14:paraId="5CBC74D8">
            <w:pPr>
              <w:jc w:val="center"/>
              <w:rPr>
                <w:szCs w:val="21"/>
              </w:rPr>
            </w:pPr>
            <w:r>
              <w:rPr>
                <w:rFonts w:hint="eastAsia"/>
                <w:szCs w:val="21"/>
              </w:rPr>
              <w:t>5</w:t>
            </w:r>
          </w:p>
        </w:tc>
        <w:tc>
          <w:tcPr>
            <w:tcW w:w="863" w:type="dxa"/>
            <w:vMerge w:val="continue"/>
            <w:tcBorders>
              <w:tl2br w:val="nil"/>
              <w:tr2bl w:val="nil"/>
            </w:tcBorders>
            <w:vAlign w:val="center"/>
          </w:tcPr>
          <w:p w14:paraId="07A3F8AC">
            <w:pPr>
              <w:jc w:val="center"/>
              <w:rPr>
                <w:szCs w:val="21"/>
              </w:rPr>
            </w:pPr>
          </w:p>
        </w:tc>
        <w:tc>
          <w:tcPr>
            <w:tcW w:w="4623" w:type="dxa"/>
            <w:tcBorders>
              <w:tl2br w:val="nil"/>
              <w:tr2bl w:val="nil"/>
            </w:tcBorders>
            <w:vAlign w:val="center"/>
          </w:tcPr>
          <w:p w14:paraId="4AB5ED96">
            <w:pPr>
              <w:jc w:val="center"/>
              <w:rPr>
                <w:szCs w:val="21"/>
              </w:rPr>
            </w:pPr>
            <w:r>
              <w:rPr>
                <w:rFonts w:hint="eastAsia"/>
                <w:szCs w:val="21"/>
              </w:rPr>
              <w:t>（五）重要河流湖库岸带</w:t>
            </w:r>
          </w:p>
        </w:tc>
        <w:tc>
          <w:tcPr>
            <w:tcW w:w="1309" w:type="dxa"/>
            <w:vMerge w:val="continue"/>
            <w:tcBorders>
              <w:tl2br w:val="nil"/>
              <w:tr2bl w:val="nil"/>
            </w:tcBorders>
            <w:vAlign w:val="center"/>
          </w:tcPr>
          <w:p w14:paraId="19F8D4F5">
            <w:pPr>
              <w:jc w:val="center"/>
              <w:rPr>
                <w:szCs w:val="21"/>
              </w:rPr>
            </w:pPr>
          </w:p>
        </w:tc>
        <w:tc>
          <w:tcPr>
            <w:tcW w:w="1282" w:type="dxa"/>
            <w:vMerge w:val="continue"/>
            <w:tcBorders>
              <w:tl2br w:val="nil"/>
              <w:tr2bl w:val="nil"/>
            </w:tcBorders>
            <w:vAlign w:val="center"/>
          </w:tcPr>
          <w:p w14:paraId="79A9AD09">
            <w:pPr>
              <w:jc w:val="center"/>
              <w:rPr>
                <w:szCs w:val="21"/>
              </w:rPr>
            </w:pPr>
          </w:p>
        </w:tc>
      </w:tr>
      <w:tr w14:paraId="054F99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51" w:type="dxa"/>
            <w:tcBorders>
              <w:tl2br w:val="nil"/>
              <w:tr2bl w:val="nil"/>
            </w:tcBorders>
            <w:vAlign w:val="center"/>
          </w:tcPr>
          <w:p w14:paraId="7F638437">
            <w:pPr>
              <w:jc w:val="center"/>
              <w:rPr>
                <w:szCs w:val="21"/>
              </w:rPr>
            </w:pPr>
            <w:r>
              <w:rPr>
                <w:rFonts w:hint="eastAsia"/>
                <w:szCs w:val="21"/>
              </w:rPr>
              <w:t>6</w:t>
            </w:r>
          </w:p>
        </w:tc>
        <w:tc>
          <w:tcPr>
            <w:tcW w:w="863" w:type="dxa"/>
            <w:vMerge w:val="continue"/>
            <w:tcBorders>
              <w:tl2br w:val="nil"/>
              <w:tr2bl w:val="nil"/>
            </w:tcBorders>
            <w:vAlign w:val="center"/>
          </w:tcPr>
          <w:p w14:paraId="486D4B35">
            <w:pPr>
              <w:jc w:val="center"/>
              <w:rPr>
                <w:szCs w:val="21"/>
              </w:rPr>
            </w:pPr>
          </w:p>
        </w:tc>
        <w:tc>
          <w:tcPr>
            <w:tcW w:w="4623" w:type="dxa"/>
            <w:tcBorders>
              <w:tl2br w:val="nil"/>
              <w:tr2bl w:val="nil"/>
            </w:tcBorders>
            <w:vAlign w:val="center"/>
          </w:tcPr>
          <w:p w14:paraId="4EC07468">
            <w:pPr>
              <w:jc w:val="center"/>
              <w:rPr>
                <w:szCs w:val="21"/>
              </w:rPr>
            </w:pPr>
            <w:r>
              <w:rPr>
                <w:rFonts w:hint="eastAsia"/>
                <w:szCs w:val="21"/>
              </w:rPr>
              <w:t>（六）法律法规规定其他禁止建设养殖场的区域</w:t>
            </w:r>
          </w:p>
        </w:tc>
        <w:tc>
          <w:tcPr>
            <w:tcW w:w="1309" w:type="dxa"/>
            <w:vMerge w:val="continue"/>
            <w:tcBorders>
              <w:tl2br w:val="nil"/>
              <w:tr2bl w:val="nil"/>
            </w:tcBorders>
            <w:vAlign w:val="center"/>
          </w:tcPr>
          <w:p w14:paraId="4D67C5A5">
            <w:pPr>
              <w:jc w:val="center"/>
              <w:rPr>
                <w:szCs w:val="21"/>
              </w:rPr>
            </w:pPr>
          </w:p>
        </w:tc>
        <w:tc>
          <w:tcPr>
            <w:tcW w:w="1282" w:type="dxa"/>
            <w:vMerge w:val="continue"/>
            <w:tcBorders>
              <w:tl2br w:val="nil"/>
              <w:tr2bl w:val="nil"/>
            </w:tcBorders>
            <w:vAlign w:val="center"/>
          </w:tcPr>
          <w:p w14:paraId="7828B2CB">
            <w:pPr>
              <w:jc w:val="center"/>
              <w:rPr>
                <w:szCs w:val="21"/>
              </w:rPr>
            </w:pPr>
          </w:p>
        </w:tc>
      </w:tr>
    </w:tbl>
    <w:p w14:paraId="0FEE1757">
      <w:pPr>
        <w:spacing w:line="480" w:lineRule="exact"/>
        <w:outlineLvl w:val="2"/>
        <w:rPr>
          <w:sz w:val="24"/>
        </w:rPr>
      </w:pPr>
      <w:r>
        <w:rPr>
          <w:sz w:val="24"/>
        </w:rPr>
        <w:t>1.3.</w:t>
      </w:r>
      <w:r>
        <w:rPr>
          <w:rFonts w:hint="eastAsia"/>
          <w:sz w:val="24"/>
        </w:rPr>
        <w:t>5</w:t>
      </w:r>
      <w:r>
        <w:rPr>
          <w:sz w:val="24"/>
        </w:rPr>
        <w:t>“三线一单”相符性分析</w:t>
      </w:r>
    </w:p>
    <w:p w14:paraId="49F3DA35">
      <w:pPr>
        <w:spacing w:line="480" w:lineRule="exact"/>
        <w:ind w:firstLine="480" w:firstLineChars="200"/>
        <w:rPr>
          <w:sz w:val="24"/>
        </w:rPr>
      </w:pPr>
      <w:bookmarkStart w:id="37" w:name="_Toc2593"/>
      <w:bookmarkStart w:id="38" w:name="_Toc246763517"/>
      <w:r>
        <w:rPr>
          <w:sz w:val="24"/>
        </w:rPr>
        <w:t>根据《关于以改善环境质量为核心加强环境影响评价管理的通知》（环环评【2016】150号），要求以生态保护红线、环境质量底线、资源利用上线和环境准入负面清单（以下简称“三线一单”）为手段，强化空间、总量和准入环境管理。</w:t>
      </w:r>
    </w:p>
    <w:p w14:paraId="514AEDCD">
      <w:pPr>
        <w:spacing w:line="480" w:lineRule="exact"/>
        <w:ind w:firstLine="480" w:firstLineChars="200"/>
        <w:rPr>
          <w:sz w:val="24"/>
        </w:rPr>
      </w:pPr>
      <w:r>
        <w:rPr>
          <w:sz w:val="24"/>
        </w:rPr>
        <w:t>为适应以改善环境质量为核心的环境管理要求，切实加强环境影响评价（以下简称</w:t>
      </w:r>
      <w:r>
        <w:rPr>
          <w:rFonts w:hint="eastAsia"/>
          <w:sz w:val="24"/>
        </w:rPr>
        <w:t>“</w:t>
      </w:r>
      <w:r>
        <w:rPr>
          <w:sz w:val="24"/>
        </w:rPr>
        <w:t>环评</w:t>
      </w:r>
      <w:r>
        <w:rPr>
          <w:rFonts w:hint="eastAsia"/>
          <w:sz w:val="24"/>
        </w:rPr>
        <w:t>”</w:t>
      </w:r>
      <w:r>
        <w:rPr>
          <w:sz w:val="24"/>
        </w:rPr>
        <w:t>）管理，落实</w:t>
      </w:r>
      <w:r>
        <w:rPr>
          <w:rFonts w:hint="eastAsia"/>
          <w:sz w:val="24"/>
        </w:rPr>
        <w:t>“</w:t>
      </w:r>
      <w:r>
        <w:rPr>
          <w:sz w:val="24"/>
        </w:rPr>
        <w:t>三线一单</w:t>
      </w:r>
      <w:r>
        <w:rPr>
          <w:rFonts w:hint="eastAsia"/>
          <w:sz w:val="24"/>
        </w:rPr>
        <w:t>”</w:t>
      </w:r>
      <w:r>
        <w:rPr>
          <w:sz w:val="24"/>
        </w:rPr>
        <w:t>约束，建立项目环评审批与规划环评、现有项目环境管理、区域环境质量联动机制（以下简称</w:t>
      </w:r>
      <w:r>
        <w:rPr>
          <w:rFonts w:hint="eastAsia"/>
          <w:sz w:val="24"/>
        </w:rPr>
        <w:t>“</w:t>
      </w:r>
      <w:r>
        <w:rPr>
          <w:sz w:val="24"/>
        </w:rPr>
        <w:t>三挂钩</w:t>
      </w:r>
      <w:r>
        <w:rPr>
          <w:rFonts w:hint="eastAsia"/>
          <w:sz w:val="24"/>
        </w:rPr>
        <w:t>”</w:t>
      </w:r>
      <w:r>
        <w:rPr>
          <w:sz w:val="24"/>
        </w:rPr>
        <w:t>机制），更好地发挥环评制度从源头防范环境污染和生态破坏的作用，加快推进改善环境质量，现就有关事项通知如下：</w:t>
      </w:r>
    </w:p>
    <w:p w14:paraId="2A208F3D">
      <w:pPr>
        <w:spacing w:line="480" w:lineRule="exact"/>
        <w:ind w:firstLine="482" w:firstLineChars="200"/>
        <w:rPr>
          <w:b/>
          <w:bCs/>
          <w:sz w:val="24"/>
        </w:rPr>
      </w:pPr>
      <w:r>
        <w:rPr>
          <w:b/>
          <w:bCs/>
          <w:sz w:val="24"/>
        </w:rPr>
        <w:t>⑴生态保护红线是生态空间范围内具有特殊重点生态功能必须实行强制性严格保护的区域。相关规划环评应将生态空间管控作为重点内容，规划区域涉及生态保护红线的，在规划环评结论和审查意见中应落实生态保护红线的管理要求，提出相对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p w14:paraId="366CAA0E">
      <w:pPr>
        <w:pStyle w:val="230"/>
        <w:tabs>
          <w:tab w:val="left" w:pos="1315"/>
        </w:tabs>
        <w:adjustRightInd w:val="0"/>
        <w:snapToGrid w:val="0"/>
        <w:spacing w:line="480" w:lineRule="exact"/>
        <w:ind w:firstLine="480"/>
        <w:rPr>
          <w:snapToGrid w:val="0"/>
          <w:kern w:val="0"/>
          <w:sz w:val="24"/>
        </w:rPr>
      </w:pPr>
      <w:r>
        <w:rPr>
          <w:kern w:val="0"/>
          <w:sz w:val="24"/>
        </w:rPr>
        <w:t>根据《河北省生态保护红线》，唐山市生态保护红线总面积1383.02km</w:t>
      </w:r>
      <w:r>
        <w:rPr>
          <w:kern w:val="0"/>
          <w:sz w:val="24"/>
          <w:vertAlign w:val="superscript"/>
        </w:rPr>
        <w:t>2</w:t>
      </w:r>
      <w:r>
        <w:rPr>
          <w:kern w:val="0"/>
          <w:sz w:val="24"/>
        </w:rPr>
        <w:t>（剔除重叠面积）。红线区分布在开平区、古冶区、丰南区、丰润区、滦县、滦南县、乐亭县、玉田县、遵化市、迁西县、迁安市、曹妃甸区，包括重点生态功能区（主要为水源涵养、土壤保持、洪水调蓄和生物多样性保护区）、生态环境敏感脆弱区（主要为河湖滨岸带）、禁止开发区（自然保护区、饮用水水源保护区、森林公园、湿地公园、地质公园、水产种质资源保护区、风景名胜区）。</w:t>
      </w:r>
      <w:r>
        <w:rPr>
          <w:sz w:val="24"/>
        </w:rPr>
        <w:t>本项目位于</w:t>
      </w:r>
      <w:r>
        <w:rPr>
          <w:rFonts w:hint="eastAsia"/>
          <w:sz w:val="24"/>
        </w:rPr>
        <w:t>遵化市石门镇大辛庄村村北</w:t>
      </w:r>
      <w:r>
        <w:rPr>
          <w:sz w:val="24"/>
        </w:rPr>
        <w:t>，不在上述管控区范围内，即位于《遵化市生态保护红线》确定的生态红线范围之外，距最近的生态保护红线距离为</w:t>
      </w:r>
      <w:r>
        <w:rPr>
          <w:rFonts w:hint="eastAsia"/>
          <w:sz w:val="24"/>
        </w:rPr>
        <w:t>2395</w:t>
      </w:r>
      <w:r>
        <w:rPr>
          <w:sz w:val="24"/>
        </w:rPr>
        <w:t>m</w:t>
      </w:r>
      <w:r>
        <w:rPr>
          <w:kern w:val="0"/>
          <w:sz w:val="24"/>
        </w:rPr>
        <w:t>，符合《河北省生态红线区域保护规划》的要求</w:t>
      </w:r>
      <w:r>
        <w:rPr>
          <w:sz w:val="24"/>
        </w:rPr>
        <w:t>。</w:t>
      </w:r>
    </w:p>
    <w:p w14:paraId="1257E1E7">
      <w:pPr>
        <w:spacing w:line="480" w:lineRule="exact"/>
        <w:ind w:firstLine="482" w:firstLineChars="200"/>
        <w:rPr>
          <w:b/>
          <w:bCs/>
          <w:sz w:val="24"/>
        </w:rPr>
      </w:pPr>
      <w:r>
        <w:rPr>
          <w:b/>
          <w:bCs/>
          <w:sz w:val="24"/>
        </w:rPr>
        <w:t>⑵环境质量底线是国家和地方设置的大气、水和土壤环境质量目标，也是改善环境质量的基准线。项目环评应对照区域环境质量目标，深入分析预测项目建设对环境质量的影响，强化污染防治措施和污染物排放控制要求。</w:t>
      </w:r>
    </w:p>
    <w:p w14:paraId="55DECC5D">
      <w:pPr>
        <w:spacing w:line="480" w:lineRule="exact"/>
        <w:ind w:firstLine="480" w:firstLineChars="200"/>
        <w:rPr>
          <w:sz w:val="24"/>
        </w:rPr>
      </w:pPr>
      <w:r>
        <w:rPr>
          <w:sz w:val="24"/>
        </w:rPr>
        <w:t>区域地下水环境质量目标为《地下水质量标准》（GB/T14848-2017）中Ⅲ类标准；区域大气环境质量目标为《环境空气质量标准》（GB3095-2012）中的二级标准；区域声环境质量目标为《声环境质量标准》（GB3096-2008）</w:t>
      </w:r>
      <w:r>
        <w:rPr>
          <w:rFonts w:hint="eastAsia"/>
          <w:sz w:val="24"/>
        </w:rPr>
        <w:t>2</w:t>
      </w:r>
      <w:r>
        <w:rPr>
          <w:sz w:val="24"/>
        </w:rPr>
        <w:t>类区标准</w:t>
      </w:r>
      <w:r>
        <w:rPr>
          <w:rFonts w:hint="eastAsia"/>
          <w:sz w:val="24"/>
        </w:rPr>
        <w:t>；</w:t>
      </w:r>
      <w:r>
        <w:rPr>
          <w:sz w:val="24"/>
        </w:rPr>
        <w:t>本项目所在地</w:t>
      </w:r>
      <w:r>
        <w:rPr>
          <w:rFonts w:hint="eastAsia"/>
          <w:sz w:val="24"/>
        </w:rPr>
        <w:t>及周边50m范围内农田</w:t>
      </w:r>
      <w:r>
        <w:rPr>
          <w:sz w:val="24"/>
        </w:rPr>
        <w:t>土壤环境执行</w:t>
      </w:r>
      <w:r>
        <w:rPr>
          <w:bCs/>
          <w:sz w:val="24"/>
        </w:rPr>
        <w:t>《土壤环境质量农用地土壤污染风险管控标准（试行）》（GB15618-2018）表1中其他用地农用地土壤污染风险筛选值标准，石油烃参照执行《土壤环境质量 建设用地土壤污染风险管控标准（试行）》（GB36600-2018）表2第一类用地筛选值</w:t>
      </w:r>
      <w:r>
        <w:rPr>
          <w:sz w:val="24"/>
        </w:rPr>
        <w:t>。</w:t>
      </w:r>
    </w:p>
    <w:p w14:paraId="104D9AB7">
      <w:pPr>
        <w:pStyle w:val="125"/>
        <w:spacing w:line="480" w:lineRule="exact"/>
        <w:ind w:firstLine="454"/>
        <w:rPr>
          <w:sz w:val="24"/>
        </w:rPr>
      </w:pPr>
      <w:r>
        <w:rPr>
          <w:sz w:val="24"/>
        </w:rPr>
        <w:t>项目对产生的主要废水、废气、噪声、固废等污染物均采取了严格的治理和处置措施，污染物均能达标排放。区域</w:t>
      </w:r>
      <w:r>
        <w:rPr>
          <w:rFonts w:hint="eastAsia"/>
          <w:sz w:val="24"/>
        </w:rPr>
        <w:t>PM</w:t>
      </w:r>
      <w:r>
        <w:rPr>
          <w:rFonts w:hint="eastAsia"/>
          <w:sz w:val="24"/>
          <w:vertAlign w:val="subscript"/>
        </w:rPr>
        <w:t>2.5</w:t>
      </w:r>
      <w:r>
        <w:rPr>
          <w:rFonts w:hint="eastAsia"/>
          <w:sz w:val="24"/>
        </w:rPr>
        <w:t>、</w:t>
      </w:r>
      <w:r>
        <w:rPr>
          <w:sz w:val="24"/>
        </w:rPr>
        <w:t>O</w:t>
      </w:r>
      <w:r>
        <w:rPr>
          <w:sz w:val="24"/>
          <w:vertAlign w:val="subscript"/>
        </w:rPr>
        <w:t>3</w:t>
      </w:r>
      <w:r>
        <w:rPr>
          <w:sz w:val="24"/>
        </w:rPr>
        <w:t>存在一定程度污染，其他大气因子及地下水、声环境质量均满足相应标准要求。</w:t>
      </w:r>
    </w:p>
    <w:p w14:paraId="2D45F592">
      <w:pPr>
        <w:spacing w:line="480" w:lineRule="exact"/>
        <w:ind w:firstLine="480" w:firstLineChars="200"/>
        <w:rPr>
          <w:sz w:val="24"/>
        </w:rPr>
      </w:pPr>
      <w:r>
        <w:rPr>
          <w:sz w:val="24"/>
        </w:rPr>
        <w:t>综上所述，本项目的建设符合环境质量底线要求</w:t>
      </w:r>
      <w:r>
        <w:rPr>
          <w:bCs/>
          <w:snapToGrid w:val="0"/>
          <w:kern w:val="0"/>
          <w:sz w:val="24"/>
        </w:rPr>
        <w:t>。</w:t>
      </w:r>
    </w:p>
    <w:p w14:paraId="5802266B">
      <w:pPr>
        <w:spacing w:line="480" w:lineRule="exact"/>
        <w:ind w:firstLine="482" w:firstLineChars="200"/>
        <w:rPr>
          <w:b/>
          <w:bCs/>
          <w:sz w:val="24"/>
        </w:rPr>
      </w:pPr>
      <w:r>
        <w:rPr>
          <w:b/>
          <w:bCs/>
          <w:sz w:val="24"/>
        </w:rPr>
        <w:t>⑶资源是环境的载体，资源利用上线是各地区能源、水、土地等资源消耗不得突破的“天花板”。</w:t>
      </w:r>
    </w:p>
    <w:p w14:paraId="3BD849EC">
      <w:pPr>
        <w:pStyle w:val="230"/>
        <w:tabs>
          <w:tab w:val="left" w:pos="1315"/>
        </w:tabs>
        <w:adjustRightInd w:val="0"/>
        <w:snapToGrid w:val="0"/>
        <w:spacing w:line="500" w:lineRule="exact"/>
        <w:ind w:firstLine="480"/>
        <w:rPr>
          <w:sz w:val="24"/>
        </w:rPr>
      </w:pPr>
      <w:r>
        <w:rPr>
          <w:sz w:val="24"/>
        </w:rPr>
        <w:t>本项目</w:t>
      </w:r>
      <w:r>
        <w:rPr>
          <w:rFonts w:hint="eastAsia"/>
          <w:sz w:val="24"/>
        </w:rPr>
        <w:t>为鸡的饲养，设计年出栏300万羽，主要资源为</w:t>
      </w:r>
      <w:r>
        <w:rPr>
          <w:sz w:val="24"/>
        </w:rPr>
        <w:t>水、电。项目用水</w:t>
      </w:r>
      <w:r>
        <w:rPr>
          <w:rFonts w:hint="eastAsia"/>
          <w:sz w:val="24"/>
        </w:rPr>
        <w:t>由遵化市石门镇大辛庄村通过管道供给，遵化市石门镇大辛庄村供水能力可满足其自身及本项目共同使用</w:t>
      </w:r>
      <w:r>
        <w:rPr>
          <w:sz w:val="24"/>
        </w:rPr>
        <w:t>。项目用电由当地供电管网提供。项目用地为</w:t>
      </w:r>
      <w:r>
        <w:rPr>
          <w:rFonts w:hint="eastAsia"/>
          <w:sz w:val="24"/>
        </w:rPr>
        <w:t>设施养殖用地</w:t>
      </w:r>
      <w:r>
        <w:rPr>
          <w:sz w:val="24"/>
        </w:rPr>
        <w:t>，故本项目的建设符合资源利用上线。</w:t>
      </w:r>
    </w:p>
    <w:p w14:paraId="31AE6FB9">
      <w:pPr>
        <w:pStyle w:val="230"/>
        <w:tabs>
          <w:tab w:val="left" w:pos="1315"/>
        </w:tabs>
        <w:adjustRightInd w:val="0"/>
        <w:snapToGrid w:val="0"/>
        <w:spacing w:line="480" w:lineRule="exact"/>
        <w:ind w:firstLine="482"/>
        <w:rPr>
          <w:sz w:val="24"/>
        </w:rPr>
      </w:pPr>
      <w:r>
        <w:rPr>
          <w:b/>
          <w:bCs/>
          <w:sz w:val="24"/>
        </w:rPr>
        <w:t>⑷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p w14:paraId="715152AD">
      <w:pPr>
        <w:spacing w:line="480" w:lineRule="exact"/>
        <w:ind w:firstLine="480" w:firstLineChars="200"/>
        <w:rPr>
          <w:sz w:val="24"/>
        </w:rPr>
      </w:pPr>
      <w:r>
        <w:rPr>
          <w:sz w:val="24"/>
        </w:rPr>
        <w:t>本项目不属于高污染高耗能项目，符合产业政策，采取相应的治理措施后污染物能达标排放。本项目不在环境准入负面清单之列。</w:t>
      </w:r>
    </w:p>
    <w:p w14:paraId="3A04083D">
      <w:pPr>
        <w:spacing w:line="480" w:lineRule="exact"/>
        <w:outlineLvl w:val="2"/>
        <w:rPr>
          <w:sz w:val="24"/>
        </w:rPr>
      </w:pPr>
      <w:r>
        <w:rPr>
          <w:sz w:val="24"/>
        </w:rPr>
        <w:t>1.3.</w:t>
      </w:r>
      <w:r>
        <w:rPr>
          <w:rFonts w:hint="eastAsia"/>
          <w:sz w:val="24"/>
        </w:rPr>
        <w:t>5</w:t>
      </w:r>
      <w:r>
        <w:rPr>
          <w:sz w:val="24"/>
        </w:rPr>
        <w:t>与《河北省人民政府关于加快实施“三线一单”生态环境分区管控的意见》符合性分析</w:t>
      </w:r>
    </w:p>
    <w:p w14:paraId="5C583F52">
      <w:pPr>
        <w:spacing w:line="480" w:lineRule="exact"/>
        <w:ind w:firstLine="480" w:firstLineChars="200"/>
        <w:rPr>
          <w:sz w:val="24"/>
        </w:rPr>
      </w:pPr>
      <w:r>
        <w:rPr>
          <w:sz w:val="24"/>
        </w:rPr>
        <w:t>根据《河北省人民政府关于加快实施“三线一单”生态环境分区管控的意见》（冀政字〔2020〕71号），加快实施“三线一单”，构建生态环境分区管控体系，扎实推进全省生态环境治理体系和治理能力现代化。项目与河北省“三线一单”分类管控要求符合性分析见下表。</w:t>
      </w:r>
    </w:p>
    <w:p w14:paraId="54A428AA">
      <w:pPr>
        <w:spacing w:line="480" w:lineRule="exact"/>
        <w:jc w:val="center"/>
        <w:rPr>
          <w:b/>
          <w:bCs/>
          <w:sz w:val="24"/>
          <w:lang w:val="zh-CN"/>
        </w:rPr>
      </w:pPr>
      <w:r>
        <w:rPr>
          <w:b/>
          <w:bCs/>
          <w:sz w:val="24"/>
          <w:lang w:val="zh-CN"/>
        </w:rPr>
        <w:t>表</w:t>
      </w:r>
      <w:r>
        <w:rPr>
          <w:b/>
          <w:bCs/>
          <w:sz w:val="24"/>
        </w:rPr>
        <w:t>1.3-</w:t>
      </w:r>
      <w:r>
        <w:rPr>
          <w:rFonts w:hint="eastAsia"/>
          <w:b/>
          <w:bCs/>
          <w:sz w:val="24"/>
        </w:rPr>
        <w:t>3</w:t>
      </w:r>
      <w:r>
        <w:rPr>
          <w:b/>
          <w:bCs/>
          <w:sz w:val="24"/>
          <w:lang w:val="zh-CN"/>
        </w:rPr>
        <w:t xml:space="preserve"> 河北省“三线一单”分类管控要求符合性</w:t>
      </w:r>
    </w:p>
    <w:tbl>
      <w:tblPr>
        <w:tblStyle w:val="49"/>
        <w:tblW w:w="8373"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09"/>
        <w:gridCol w:w="1050"/>
        <w:gridCol w:w="4889"/>
        <w:gridCol w:w="1302"/>
        <w:gridCol w:w="723"/>
      </w:tblGrid>
      <w:tr w14:paraId="049DF3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09" w:type="dxa"/>
            <w:tcBorders>
              <w:tl2br w:val="nil"/>
              <w:tr2bl w:val="nil"/>
            </w:tcBorders>
            <w:vAlign w:val="center"/>
          </w:tcPr>
          <w:p w14:paraId="17FBCCF4">
            <w:pPr>
              <w:jc w:val="center"/>
              <w:rPr>
                <w:szCs w:val="21"/>
              </w:rPr>
            </w:pPr>
            <w:r>
              <w:rPr>
                <w:szCs w:val="21"/>
              </w:rPr>
              <w:t>序号</w:t>
            </w:r>
          </w:p>
        </w:tc>
        <w:tc>
          <w:tcPr>
            <w:tcW w:w="1050" w:type="dxa"/>
            <w:tcBorders>
              <w:tl2br w:val="nil"/>
              <w:tr2bl w:val="nil"/>
            </w:tcBorders>
            <w:vAlign w:val="center"/>
          </w:tcPr>
          <w:p w14:paraId="5F0C4032">
            <w:pPr>
              <w:jc w:val="center"/>
              <w:rPr>
                <w:szCs w:val="21"/>
              </w:rPr>
            </w:pPr>
            <w:r>
              <w:rPr>
                <w:szCs w:val="21"/>
              </w:rPr>
              <w:t>分类管控要求</w:t>
            </w:r>
          </w:p>
        </w:tc>
        <w:tc>
          <w:tcPr>
            <w:tcW w:w="4889" w:type="dxa"/>
            <w:tcBorders>
              <w:tl2br w:val="nil"/>
              <w:tr2bl w:val="nil"/>
            </w:tcBorders>
            <w:vAlign w:val="center"/>
          </w:tcPr>
          <w:p w14:paraId="46DEA9D3">
            <w:pPr>
              <w:jc w:val="center"/>
              <w:rPr>
                <w:szCs w:val="21"/>
              </w:rPr>
            </w:pPr>
            <w:r>
              <w:rPr>
                <w:szCs w:val="21"/>
              </w:rPr>
              <w:t>政策要求</w:t>
            </w:r>
          </w:p>
        </w:tc>
        <w:tc>
          <w:tcPr>
            <w:tcW w:w="1302" w:type="dxa"/>
            <w:tcBorders>
              <w:tl2br w:val="nil"/>
              <w:tr2bl w:val="nil"/>
            </w:tcBorders>
            <w:vAlign w:val="center"/>
          </w:tcPr>
          <w:p w14:paraId="7AFDD0D4">
            <w:pPr>
              <w:jc w:val="center"/>
              <w:rPr>
                <w:szCs w:val="21"/>
              </w:rPr>
            </w:pPr>
            <w:r>
              <w:rPr>
                <w:szCs w:val="21"/>
              </w:rPr>
              <w:t>本项目实际</w:t>
            </w:r>
          </w:p>
        </w:tc>
        <w:tc>
          <w:tcPr>
            <w:tcW w:w="723" w:type="dxa"/>
            <w:tcBorders>
              <w:tl2br w:val="nil"/>
              <w:tr2bl w:val="nil"/>
            </w:tcBorders>
            <w:vAlign w:val="center"/>
          </w:tcPr>
          <w:p w14:paraId="550EF448">
            <w:pPr>
              <w:jc w:val="center"/>
              <w:rPr>
                <w:szCs w:val="21"/>
              </w:rPr>
            </w:pPr>
            <w:r>
              <w:rPr>
                <w:szCs w:val="21"/>
              </w:rPr>
              <w:t>符合性</w:t>
            </w:r>
          </w:p>
        </w:tc>
      </w:tr>
      <w:tr w14:paraId="7483B6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409" w:type="dxa"/>
            <w:tcBorders>
              <w:tl2br w:val="nil"/>
              <w:tr2bl w:val="nil"/>
            </w:tcBorders>
            <w:vAlign w:val="center"/>
          </w:tcPr>
          <w:p w14:paraId="1425D312">
            <w:pPr>
              <w:jc w:val="center"/>
              <w:rPr>
                <w:szCs w:val="21"/>
              </w:rPr>
            </w:pPr>
            <w:r>
              <w:rPr>
                <w:szCs w:val="21"/>
              </w:rPr>
              <w:t>1</w:t>
            </w:r>
          </w:p>
        </w:tc>
        <w:tc>
          <w:tcPr>
            <w:tcW w:w="1050" w:type="dxa"/>
            <w:tcBorders>
              <w:tl2br w:val="nil"/>
              <w:tr2bl w:val="nil"/>
            </w:tcBorders>
            <w:vAlign w:val="center"/>
          </w:tcPr>
          <w:p w14:paraId="643C4A09">
            <w:pPr>
              <w:jc w:val="center"/>
              <w:rPr>
                <w:szCs w:val="21"/>
              </w:rPr>
            </w:pPr>
            <w:r>
              <w:rPr>
                <w:szCs w:val="21"/>
              </w:rPr>
              <w:t>优先保护单元</w:t>
            </w:r>
          </w:p>
        </w:tc>
        <w:tc>
          <w:tcPr>
            <w:tcW w:w="4889" w:type="dxa"/>
            <w:tcBorders>
              <w:tl2br w:val="nil"/>
              <w:tr2bl w:val="nil"/>
            </w:tcBorders>
            <w:vAlign w:val="center"/>
          </w:tcPr>
          <w:p w14:paraId="349A73F3">
            <w:pPr>
              <w:jc w:val="center"/>
              <w:rPr>
                <w:szCs w:val="21"/>
              </w:rPr>
            </w:pPr>
            <w:r>
              <w:rPr>
                <w:szCs w:val="21"/>
              </w:rPr>
              <w:t>严格落实生态保护红线管理要求，除有限人为活动外，依法依规禁止其他城镇和建设活动。一般生态空间突出生态保护，严禁不符合主体功能定位的各类开发活动，严禁任意改变用途。</w:t>
            </w:r>
          </w:p>
        </w:tc>
        <w:tc>
          <w:tcPr>
            <w:tcW w:w="1302" w:type="dxa"/>
            <w:vMerge w:val="restart"/>
            <w:tcBorders>
              <w:tl2br w:val="nil"/>
              <w:tr2bl w:val="nil"/>
            </w:tcBorders>
            <w:vAlign w:val="center"/>
          </w:tcPr>
          <w:p w14:paraId="5B20F3F4">
            <w:pPr>
              <w:jc w:val="center"/>
              <w:rPr>
                <w:szCs w:val="21"/>
              </w:rPr>
            </w:pPr>
            <w:r>
              <w:rPr>
                <w:szCs w:val="21"/>
              </w:rPr>
              <w:t>本项目属于</w:t>
            </w:r>
            <w:r>
              <w:rPr>
                <w:rFonts w:hint="eastAsia"/>
                <w:szCs w:val="21"/>
              </w:rPr>
              <w:t>重点管控单元。项目不属于高污染、高排放项目；项目符合区域规划；项目养殖废水</w:t>
            </w:r>
            <w:r>
              <w:rPr>
                <w:szCs w:val="21"/>
                <w:lang w:val="zh-CN"/>
              </w:rPr>
              <w:t>由唐山市绿盛农生物肥料有限公司</w:t>
            </w:r>
            <w:r>
              <w:rPr>
                <w:rFonts w:hint="eastAsia"/>
                <w:szCs w:val="21"/>
                <w:lang w:val="zh-CN"/>
              </w:rPr>
              <w:t>专用封闭车</w:t>
            </w:r>
            <w:r>
              <w:rPr>
                <w:szCs w:val="21"/>
                <w:lang w:val="zh-CN"/>
              </w:rPr>
              <w:t>抽走集中处理</w:t>
            </w:r>
            <w:r>
              <w:rPr>
                <w:rFonts w:hint="eastAsia"/>
                <w:szCs w:val="21"/>
              </w:rPr>
              <w:t>，不外排</w:t>
            </w:r>
            <w:r>
              <w:rPr>
                <w:szCs w:val="21"/>
              </w:rPr>
              <w:t>。本项目</w:t>
            </w:r>
            <w:r>
              <w:rPr>
                <w:rFonts w:hint="eastAsia"/>
                <w:szCs w:val="21"/>
              </w:rPr>
              <w:t>供暖热源为电能</w:t>
            </w:r>
            <w:r>
              <w:rPr>
                <w:szCs w:val="21"/>
              </w:rPr>
              <w:t>，不涉及SO</w:t>
            </w:r>
            <w:r>
              <w:rPr>
                <w:szCs w:val="21"/>
                <w:vertAlign w:val="subscript"/>
              </w:rPr>
              <w:t>2</w:t>
            </w:r>
            <w:r>
              <w:rPr>
                <w:szCs w:val="21"/>
              </w:rPr>
              <w:t>及NO</w:t>
            </w:r>
            <w:r>
              <w:rPr>
                <w:szCs w:val="21"/>
                <w:vertAlign w:val="subscript"/>
              </w:rPr>
              <w:t>X</w:t>
            </w:r>
            <w:r>
              <w:rPr>
                <w:szCs w:val="21"/>
              </w:rPr>
              <w:t>排放。</w:t>
            </w:r>
          </w:p>
        </w:tc>
        <w:tc>
          <w:tcPr>
            <w:tcW w:w="723" w:type="dxa"/>
            <w:vMerge w:val="restart"/>
            <w:tcBorders>
              <w:tl2br w:val="nil"/>
              <w:tr2bl w:val="nil"/>
            </w:tcBorders>
            <w:vAlign w:val="center"/>
          </w:tcPr>
          <w:p w14:paraId="5B3DB151">
            <w:pPr>
              <w:jc w:val="center"/>
              <w:rPr>
                <w:szCs w:val="21"/>
              </w:rPr>
            </w:pPr>
            <w:r>
              <w:rPr>
                <w:szCs w:val="21"/>
              </w:rPr>
              <w:t>符合</w:t>
            </w:r>
          </w:p>
        </w:tc>
      </w:tr>
      <w:tr w14:paraId="5F44FB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409" w:type="dxa"/>
            <w:tcBorders>
              <w:tl2br w:val="nil"/>
              <w:tr2bl w:val="nil"/>
            </w:tcBorders>
            <w:vAlign w:val="center"/>
          </w:tcPr>
          <w:p w14:paraId="0A99BAEB">
            <w:pPr>
              <w:jc w:val="center"/>
              <w:rPr>
                <w:szCs w:val="21"/>
              </w:rPr>
            </w:pPr>
            <w:r>
              <w:rPr>
                <w:szCs w:val="21"/>
              </w:rPr>
              <w:t>2</w:t>
            </w:r>
          </w:p>
        </w:tc>
        <w:tc>
          <w:tcPr>
            <w:tcW w:w="1050" w:type="dxa"/>
            <w:tcBorders>
              <w:tl2br w:val="nil"/>
              <w:tr2bl w:val="nil"/>
            </w:tcBorders>
            <w:vAlign w:val="center"/>
          </w:tcPr>
          <w:p w14:paraId="536FD469">
            <w:pPr>
              <w:jc w:val="center"/>
              <w:rPr>
                <w:szCs w:val="21"/>
              </w:rPr>
            </w:pPr>
            <w:r>
              <w:rPr>
                <w:szCs w:val="21"/>
              </w:rPr>
              <w:t>重点管控单元</w:t>
            </w:r>
          </w:p>
        </w:tc>
        <w:tc>
          <w:tcPr>
            <w:tcW w:w="4889" w:type="dxa"/>
            <w:tcBorders>
              <w:tl2br w:val="nil"/>
              <w:tr2bl w:val="nil"/>
            </w:tcBorders>
            <w:vAlign w:val="center"/>
          </w:tcPr>
          <w:p w14:paraId="5998B487">
            <w:pPr>
              <w:jc w:val="center"/>
              <w:rPr>
                <w:szCs w:val="21"/>
              </w:rPr>
            </w:pPr>
            <w:r>
              <w:rPr>
                <w:szCs w:val="21"/>
              </w:rPr>
              <w:t>城镇重点管控单元。优化工业布局，有序实施高污染、高排放工业企业整改或搬迁退出；强化交通污染源管控；完善污水治理设施；加快城镇河流水系环境整治；加强工业污染场地环境风险防控和开发再利用监管。工业园区（工业集聚区）重点管控单元。严格项目准入，优化产业布局；完善园区设施建设，推动设施提标改造；实施污染物总量控制，落实排污许可证制度；强化资源利用效率和地下水开采管控。农业农村重点管控单元。优化规模化畜禽养殖布局，加快农村生态环境综合整治，逐步推进农村污水和生活垃圾治理；减少化肥农药施用量，优化农业种植结构，推动秸秆综合利用；控制地下水超采区农业地下水开采。近岸海域重点管控单元。严格海洋岸线开发；强化船舶、港区污染物控制；加强近岸海域及港口码头环境污染风险防控。</w:t>
            </w:r>
          </w:p>
        </w:tc>
        <w:tc>
          <w:tcPr>
            <w:tcW w:w="1302" w:type="dxa"/>
            <w:vMerge w:val="continue"/>
            <w:tcBorders>
              <w:tl2br w:val="nil"/>
              <w:tr2bl w:val="nil"/>
            </w:tcBorders>
            <w:vAlign w:val="center"/>
          </w:tcPr>
          <w:p w14:paraId="46D54424">
            <w:pPr>
              <w:jc w:val="center"/>
              <w:rPr>
                <w:szCs w:val="21"/>
              </w:rPr>
            </w:pPr>
          </w:p>
        </w:tc>
        <w:tc>
          <w:tcPr>
            <w:tcW w:w="723" w:type="dxa"/>
            <w:vMerge w:val="continue"/>
            <w:tcBorders>
              <w:tl2br w:val="nil"/>
              <w:tr2bl w:val="nil"/>
            </w:tcBorders>
            <w:vAlign w:val="center"/>
          </w:tcPr>
          <w:p w14:paraId="2204C197">
            <w:pPr>
              <w:jc w:val="center"/>
              <w:rPr>
                <w:szCs w:val="21"/>
              </w:rPr>
            </w:pPr>
          </w:p>
        </w:tc>
      </w:tr>
      <w:tr w14:paraId="1E4C05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09" w:type="dxa"/>
            <w:tcBorders>
              <w:tl2br w:val="nil"/>
              <w:tr2bl w:val="nil"/>
            </w:tcBorders>
            <w:vAlign w:val="center"/>
          </w:tcPr>
          <w:p w14:paraId="689B8061">
            <w:pPr>
              <w:jc w:val="center"/>
              <w:rPr>
                <w:szCs w:val="21"/>
              </w:rPr>
            </w:pPr>
            <w:r>
              <w:rPr>
                <w:szCs w:val="21"/>
              </w:rPr>
              <w:t>3</w:t>
            </w:r>
          </w:p>
        </w:tc>
        <w:tc>
          <w:tcPr>
            <w:tcW w:w="1050" w:type="dxa"/>
            <w:tcBorders>
              <w:tl2br w:val="nil"/>
              <w:tr2bl w:val="nil"/>
            </w:tcBorders>
            <w:vAlign w:val="center"/>
          </w:tcPr>
          <w:p w14:paraId="75C9096D">
            <w:pPr>
              <w:jc w:val="center"/>
              <w:rPr>
                <w:szCs w:val="21"/>
              </w:rPr>
            </w:pPr>
            <w:r>
              <w:rPr>
                <w:szCs w:val="21"/>
              </w:rPr>
              <w:t>一般管控单元</w:t>
            </w:r>
          </w:p>
        </w:tc>
        <w:tc>
          <w:tcPr>
            <w:tcW w:w="4889" w:type="dxa"/>
            <w:tcBorders>
              <w:tl2br w:val="nil"/>
              <w:tr2bl w:val="nil"/>
            </w:tcBorders>
            <w:vAlign w:val="center"/>
          </w:tcPr>
          <w:p w14:paraId="025E89CA">
            <w:pPr>
              <w:jc w:val="center"/>
              <w:rPr>
                <w:szCs w:val="21"/>
              </w:rPr>
            </w:pPr>
            <w:r>
              <w:rPr>
                <w:szCs w:val="21"/>
              </w:rPr>
              <w:t>严格执行国家和省关于产业准入、总量控制和污染物排放标准等管控要求</w:t>
            </w:r>
          </w:p>
        </w:tc>
        <w:tc>
          <w:tcPr>
            <w:tcW w:w="1302" w:type="dxa"/>
            <w:vMerge w:val="continue"/>
            <w:tcBorders>
              <w:tl2br w:val="nil"/>
              <w:tr2bl w:val="nil"/>
            </w:tcBorders>
            <w:vAlign w:val="center"/>
          </w:tcPr>
          <w:p w14:paraId="67FF6D54">
            <w:pPr>
              <w:jc w:val="center"/>
              <w:rPr>
                <w:szCs w:val="21"/>
              </w:rPr>
            </w:pPr>
          </w:p>
        </w:tc>
        <w:tc>
          <w:tcPr>
            <w:tcW w:w="723" w:type="dxa"/>
            <w:vMerge w:val="continue"/>
            <w:tcBorders>
              <w:tl2br w:val="nil"/>
              <w:tr2bl w:val="nil"/>
            </w:tcBorders>
            <w:vAlign w:val="center"/>
          </w:tcPr>
          <w:p w14:paraId="35A06929">
            <w:pPr>
              <w:jc w:val="center"/>
              <w:rPr>
                <w:szCs w:val="21"/>
              </w:rPr>
            </w:pPr>
          </w:p>
        </w:tc>
      </w:tr>
    </w:tbl>
    <w:p w14:paraId="2475E784">
      <w:pPr>
        <w:spacing w:line="480" w:lineRule="exact"/>
        <w:outlineLvl w:val="2"/>
        <w:rPr>
          <w:sz w:val="24"/>
        </w:rPr>
      </w:pPr>
      <w:r>
        <w:rPr>
          <w:sz w:val="24"/>
        </w:rPr>
        <w:t>1.3</w:t>
      </w:r>
      <w:r>
        <w:rPr>
          <w:rFonts w:hint="eastAsia"/>
          <w:sz w:val="24"/>
        </w:rPr>
        <w:t>.6</w:t>
      </w:r>
      <w:r>
        <w:rPr>
          <w:sz w:val="24"/>
        </w:rPr>
        <w:t>与《关于实施“三线一单”生态环境分区管控的意见》（唐政字〔2021〕48号）及</w:t>
      </w:r>
      <w:r>
        <w:rPr>
          <w:sz w:val="24"/>
          <w:lang w:val="zh-CN"/>
        </w:rPr>
        <w:t>《唐山市生态环境准入清单》（2023年版）</w:t>
      </w:r>
      <w:r>
        <w:rPr>
          <w:sz w:val="24"/>
        </w:rPr>
        <w:t>符合性分析</w:t>
      </w:r>
    </w:p>
    <w:p w14:paraId="2B2601AE">
      <w:pPr>
        <w:spacing w:line="480" w:lineRule="exact"/>
        <w:ind w:firstLine="480" w:firstLineChars="200"/>
        <w:rPr>
          <w:sz w:val="24"/>
        </w:rPr>
      </w:pPr>
      <w:r>
        <w:rPr>
          <w:sz w:val="24"/>
        </w:rPr>
        <w:t>根据《唐山市人民政府关于实施“三线一单”生态环境分区管控的意见》（唐政字〔2021〕48号），加快实施三线一单”</w:t>
      </w:r>
      <w:r>
        <w:rPr>
          <w:rFonts w:hint="eastAsia"/>
          <w:sz w:val="24"/>
        </w:rPr>
        <w:t>生态环境分区管控</w:t>
      </w:r>
      <w:r>
        <w:rPr>
          <w:sz w:val="24"/>
        </w:rPr>
        <w:t>，构建生态环境分区管控体系，推动经济高质量发展和生态环境高水平保护协同并进。全市共划定环境管控单元228个，分为优先</w:t>
      </w:r>
      <w:r>
        <w:rPr>
          <w:rFonts w:hint="eastAsia"/>
          <w:sz w:val="24"/>
        </w:rPr>
        <w:t>保护</w:t>
      </w:r>
      <w:r>
        <w:rPr>
          <w:sz w:val="24"/>
        </w:rPr>
        <w:t>单元、重点管控单元和一般管控单元。</w:t>
      </w:r>
    </w:p>
    <w:p w14:paraId="5EDBB93C">
      <w:pPr>
        <w:spacing w:line="480" w:lineRule="exact"/>
        <w:ind w:firstLine="480" w:firstLineChars="200"/>
        <w:rPr>
          <w:sz w:val="24"/>
        </w:rPr>
      </w:pPr>
      <w:r>
        <w:rPr>
          <w:sz w:val="24"/>
        </w:rPr>
        <w:t>本项目位于</w:t>
      </w:r>
      <w:r>
        <w:rPr>
          <w:rFonts w:hint="eastAsia"/>
          <w:sz w:val="24"/>
        </w:rPr>
        <w:t>遵化市石门镇大辛庄村村北</w:t>
      </w:r>
      <w:r>
        <w:rPr>
          <w:sz w:val="24"/>
        </w:rPr>
        <w:t>，由唐山市环境管控单元分布图知，本项目属于</w:t>
      </w:r>
      <w:r>
        <w:rPr>
          <w:rFonts w:hint="eastAsia"/>
          <w:sz w:val="24"/>
        </w:rPr>
        <w:t>重点管控单元</w:t>
      </w:r>
      <w:r>
        <w:rPr>
          <w:sz w:val="24"/>
        </w:rPr>
        <w:t>。在管控单元位置见附图</w:t>
      </w:r>
      <w:r>
        <w:rPr>
          <w:rFonts w:hint="eastAsia"/>
          <w:sz w:val="24"/>
        </w:rPr>
        <w:t>7</w:t>
      </w:r>
      <w:r>
        <w:rPr>
          <w:sz w:val="24"/>
        </w:rPr>
        <w:t>，本项目与唐山市“三线一单”符合性分析见下表。</w:t>
      </w:r>
    </w:p>
    <w:p w14:paraId="11B6E53F">
      <w:pPr>
        <w:spacing w:line="500" w:lineRule="exact"/>
        <w:outlineLvl w:val="2"/>
        <w:rPr>
          <w:sz w:val="24"/>
        </w:rPr>
        <w:sectPr>
          <w:headerReference r:id="rId10" w:type="default"/>
          <w:footerReference r:id="rId11" w:type="default"/>
          <w:footerReference r:id="rId12" w:type="even"/>
          <w:pgSz w:w="11906" w:h="16838"/>
          <w:pgMar w:top="1440" w:right="1826" w:bottom="1440" w:left="1800" w:header="851" w:footer="992" w:gutter="0"/>
          <w:pgNumType w:start="1"/>
          <w:cols w:space="720" w:num="1"/>
          <w:docGrid w:type="lines" w:linePitch="312" w:charSpace="0"/>
        </w:sectPr>
      </w:pPr>
    </w:p>
    <w:p w14:paraId="11EABFBA">
      <w:pPr>
        <w:spacing w:line="500" w:lineRule="exact"/>
        <w:jc w:val="center"/>
        <w:rPr>
          <w:b/>
          <w:sz w:val="24"/>
          <w:lang w:val="zh-CN"/>
        </w:rPr>
      </w:pPr>
      <w:r>
        <w:rPr>
          <w:b/>
          <w:bCs/>
          <w:sz w:val="24"/>
          <w:lang w:val="zh-CN"/>
        </w:rPr>
        <w:t>表</w:t>
      </w:r>
      <w:r>
        <w:rPr>
          <w:rFonts w:hint="eastAsia"/>
          <w:b/>
          <w:bCs/>
          <w:sz w:val="24"/>
        </w:rPr>
        <w:t>1.3-4</w:t>
      </w:r>
      <w:r>
        <w:rPr>
          <w:b/>
          <w:sz w:val="24"/>
        </w:rPr>
        <w:t xml:space="preserve">与 </w:t>
      </w:r>
      <w:r>
        <w:rPr>
          <w:b/>
          <w:sz w:val="24"/>
          <w:lang w:val="zh-CN"/>
        </w:rPr>
        <w:t>《唐山市生态环境准入清单》（2023年版）符合性分析</w:t>
      </w:r>
    </w:p>
    <w:tbl>
      <w:tblPr>
        <w:tblStyle w:val="49"/>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947"/>
        <w:gridCol w:w="774"/>
        <w:gridCol w:w="8526"/>
        <w:gridCol w:w="3204"/>
        <w:gridCol w:w="717"/>
      </w:tblGrid>
      <w:tr w14:paraId="29232A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tcBorders>
              <w:tl2br w:val="nil"/>
              <w:tr2bl w:val="nil"/>
            </w:tcBorders>
            <w:vAlign w:val="center"/>
          </w:tcPr>
          <w:p w14:paraId="7C40C265">
            <w:pPr>
              <w:spacing w:line="360" w:lineRule="exact"/>
              <w:jc w:val="center"/>
              <w:rPr>
                <w:szCs w:val="21"/>
              </w:rPr>
            </w:pPr>
            <w:r>
              <w:rPr>
                <w:szCs w:val="21"/>
              </w:rPr>
              <w:t>要素属性</w:t>
            </w:r>
          </w:p>
        </w:tc>
        <w:tc>
          <w:tcPr>
            <w:tcW w:w="273" w:type="pct"/>
            <w:tcBorders>
              <w:tl2br w:val="nil"/>
              <w:tr2bl w:val="nil"/>
            </w:tcBorders>
            <w:vAlign w:val="center"/>
          </w:tcPr>
          <w:p w14:paraId="121444C4">
            <w:pPr>
              <w:spacing w:line="360" w:lineRule="exact"/>
              <w:jc w:val="center"/>
              <w:rPr>
                <w:szCs w:val="21"/>
              </w:rPr>
            </w:pPr>
            <w:r>
              <w:rPr>
                <w:szCs w:val="21"/>
              </w:rPr>
              <w:t>管控类别</w:t>
            </w:r>
          </w:p>
        </w:tc>
        <w:tc>
          <w:tcPr>
            <w:tcW w:w="3007" w:type="pct"/>
            <w:tcBorders>
              <w:tl2br w:val="nil"/>
              <w:tr2bl w:val="nil"/>
            </w:tcBorders>
            <w:vAlign w:val="center"/>
          </w:tcPr>
          <w:p w14:paraId="76671A36">
            <w:pPr>
              <w:spacing w:line="360" w:lineRule="exact"/>
              <w:jc w:val="center"/>
              <w:rPr>
                <w:szCs w:val="21"/>
              </w:rPr>
            </w:pPr>
            <w:r>
              <w:rPr>
                <w:szCs w:val="21"/>
              </w:rPr>
              <w:t>管控要求</w:t>
            </w:r>
          </w:p>
        </w:tc>
        <w:tc>
          <w:tcPr>
            <w:tcW w:w="1130" w:type="pct"/>
            <w:tcBorders>
              <w:tl2br w:val="nil"/>
              <w:tr2bl w:val="nil"/>
            </w:tcBorders>
            <w:vAlign w:val="center"/>
          </w:tcPr>
          <w:p w14:paraId="316ACE4A">
            <w:pPr>
              <w:spacing w:line="360" w:lineRule="exact"/>
              <w:jc w:val="center"/>
              <w:rPr>
                <w:szCs w:val="21"/>
              </w:rPr>
            </w:pPr>
            <w:r>
              <w:rPr>
                <w:szCs w:val="21"/>
              </w:rPr>
              <w:t>本项目实际</w:t>
            </w:r>
          </w:p>
        </w:tc>
        <w:tc>
          <w:tcPr>
            <w:tcW w:w="253" w:type="pct"/>
            <w:tcBorders>
              <w:tl2br w:val="nil"/>
              <w:tr2bl w:val="nil"/>
            </w:tcBorders>
            <w:vAlign w:val="center"/>
          </w:tcPr>
          <w:p w14:paraId="5EB902F4">
            <w:pPr>
              <w:spacing w:line="360" w:lineRule="exact"/>
              <w:jc w:val="center"/>
              <w:rPr>
                <w:szCs w:val="21"/>
              </w:rPr>
            </w:pPr>
            <w:r>
              <w:rPr>
                <w:szCs w:val="21"/>
              </w:rPr>
              <w:t>结论</w:t>
            </w:r>
          </w:p>
        </w:tc>
      </w:tr>
      <w:tr w14:paraId="3ECD19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restart"/>
            <w:tcBorders>
              <w:tl2br w:val="nil"/>
              <w:tr2bl w:val="nil"/>
            </w:tcBorders>
            <w:vAlign w:val="center"/>
          </w:tcPr>
          <w:p w14:paraId="7283A184">
            <w:pPr>
              <w:pStyle w:val="112"/>
              <w:tabs>
                <w:tab w:val="left" w:pos="2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大气环境</w:t>
            </w:r>
          </w:p>
        </w:tc>
        <w:tc>
          <w:tcPr>
            <w:tcW w:w="273" w:type="pct"/>
            <w:tcBorders>
              <w:tl2br w:val="nil"/>
              <w:tr2bl w:val="nil"/>
            </w:tcBorders>
            <w:vAlign w:val="center"/>
          </w:tcPr>
          <w:p w14:paraId="5DC0C2A3">
            <w:pPr>
              <w:spacing w:line="360" w:lineRule="exact"/>
              <w:jc w:val="center"/>
              <w:rPr>
                <w:szCs w:val="21"/>
                <w:lang w:eastAsia="en-US"/>
              </w:rPr>
            </w:pPr>
            <w:r>
              <w:rPr>
                <w:szCs w:val="21"/>
              </w:rPr>
              <w:t>染防控目标</w:t>
            </w:r>
          </w:p>
        </w:tc>
        <w:tc>
          <w:tcPr>
            <w:tcW w:w="3007" w:type="pct"/>
            <w:tcBorders>
              <w:tl2br w:val="nil"/>
              <w:tr2bl w:val="nil"/>
            </w:tcBorders>
            <w:vAlign w:val="center"/>
          </w:tcPr>
          <w:p w14:paraId="10CDBBCB">
            <w:pPr>
              <w:spacing w:line="360" w:lineRule="exact"/>
              <w:jc w:val="center"/>
              <w:rPr>
                <w:szCs w:val="21"/>
              </w:rPr>
            </w:pPr>
            <w:r>
              <w:rPr>
                <w:szCs w:val="21"/>
              </w:rPr>
              <w:t>2025年，全市细颗粒物（PM</w:t>
            </w:r>
            <w:r>
              <w:rPr>
                <w:szCs w:val="21"/>
                <w:vertAlign w:val="subscript"/>
              </w:rPr>
              <w:t>2.5</w:t>
            </w:r>
            <w:r>
              <w:rPr>
                <w:szCs w:val="21"/>
              </w:rPr>
              <w:t>）平均浓度达到40微克/立方米左右，空气质量优良天数比率达到70%以上，单位地区生产总值二氧化碳排放下降比例达河北省要求。</w:t>
            </w:r>
          </w:p>
        </w:tc>
        <w:tc>
          <w:tcPr>
            <w:tcW w:w="1130" w:type="pct"/>
            <w:tcBorders>
              <w:tl2br w:val="nil"/>
              <w:tr2bl w:val="nil"/>
            </w:tcBorders>
            <w:vAlign w:val="center"/>
          </w:tcPr>
          <w:p w14:paraId="46BF332A">
            <w:pPr>
              <w:spacing w:line="360" w:lineRule="exact"/>
              <w:jc w:val="center"/>
              <w:rPr>
                <w:szCs w:val="21"/>
              </w:rPr>
            </w:pPr>
            <w:r>
              <w:rPr>
                <w:szCs w:val="21"/>
              </w:rPr>
              <w:t>本项目</w:t>
            </w:r>
            <w:r>
              <w:rPr>
                <w:rFonts w:hint="eastAsia"/>
                <w:szCs w:val="21"/>
              </w:rPr>
              <w:t>料仓废气经无组织达标排放</w:t>
            </w:r>
            <w:r>
              <w:rPr>
                <w:szCs w:val="21"/>
              </w:rPr>
              <w:t>，</w:t>
            </w:r>
            <w:r>
              <w:rPr>
                <w:rFonts w:hint="eastAsia"/>
                <w:szCs w:val="21"/>
              </w:rPr>
              <w:t>项目不改变区域环境质量</w:t>
            </w:r>
            <w:r>
              <w:rPr>
                <w:szCs w:val="21"/>
              </w:rPr>
              <w:t>；项目能源、物料消耗较低，碳排放较低</w:t>
            </w:r>
          </w:p>
        </w:tc>
        <w:tc>
          <w:tcPr>
            <w:tcW w:w="253" w:type="pct"/>
            <w:tcBorders>
              <w:tl2br w:val="nil"/>
              <w:tr2bl w:val="nil"/>
            </w:tcBorders>
            <w:vAlign w:val="center"/>
          </w:tcPr>
          <w:p w14:paraId="1B5C8970">
            <w:pPr>
              <w:spacing w:line="360" w:lineRule="exact"/>
              <w:jc w:val="center"/>
              <w:rPr>
                <w:szCs w:val="21"/>
              </w:rPr>
            </w:pPr>
            <w:r>
              <w:rPr>
                <w:szCs w:val="21"/>
              </w:rPr>
              <w:t>符合</w:t>
            </w:r>
          </w:p>
        </w:tc>
      </w:tr>
      <w:tr w14:paraId="72B157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6AB78916">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restart"/>
            <w:tcBorders>
              <w:tl2br w:val="nil"/>
              <w:tr2bl w:val="nil"/>
            </w:tcBorders>
            <w:vAlign w:val="center"/>
          </w:tcPr>
          <w:p w14:paraId="0044D2DB">
            <w:pPr>
              <w:pStyle w:val="112"/>
              <w:spacing w:line="360" w:lineRule="exact"/>
              <w:ind w:firstLine="0"/>
              <w:jc w:val="center"/>
              <w:rPr>
                <w:rFonts w:ascii="Times New Roman" w:hAnsi="Times New Roman" w:cs="Times New Roman"/>
                <w:sz w:val="21"/>
                <w:szCs w:val="21"/>
              </w:rPr>
            </w:pPr>
            <w:r>
              <w:rPr>
                <w:rFonts w:ascii="Times New Roman" w:hAnsi="Times New Roman" w:cs="Times New Roman"/>
                <w:sz w:val="21"/>
                <w:szCs w:val="21"/>
              </w:rPr>
              <w:t>空间布局约束</w:t>
            </w:r>
          </w:p>
        </w:tc>
        <w:tc>
          <w:tcPr>
            <w:tcW w:w="3007" w:type="pct"/>
            <w:tcBorders>
              <w:tl2br w:val="nil"/>
              <w:tr2bl w:val="nil"/>
            </w:tcBorders>
            <w:vAlign w:val="center"/>
          </w:tcPr>
          <w:p w14:paraId="65429E83">
            <w:pPr>
              <w:pStyle w:val="112"/>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pacing w:val="9"/>
                <w:sz w:val="21"/>
                <w:szCs w:val="21"/>
              </w:rPr>
              <w:t>1、全面推进沿海、迁安、滦州、迁西（遵化）4 大片区规</w:t>
            </w:r>
            <w:r>
              <w:rPr>
                <w:rFonts w:ascii="Times New Roman" w:hAnsi="Times New Roman" w:cs="Times New Roman"/>
                <w:spacing w:val="8"/>
                <w:sz w:val="21"/>
                <w:szCs w:val="21"/>
              </w:rPr>
              <w:t>划建设，加快推进钢铁企业整合搬</w:t>
            </w:r>
            <w:r>
              <w:rPr>
                <w:rFonts w:ascii="Times New Roman" w:hAnsi="Times New Roman" w:cs="Times New Roman"/>
                <w:spacing w:val="10"/>
                <w:sz w:val="21"/>
                <w:szCs w:val="21"/>
              </w:rPr>
              <w:t>迁项目建设，推进“公转铁”、“公转水”和物料集中输送管廊项目建设，形成“沿海</w:t>
            </w:r>
            <w:r>
              <w:rPr>
                <w:rFonts w:ascii="Times New Roman" w:hAnsi="Times New Roman" w:cs="Times New Roman"/>
                <w:spacing w:val="9"/>
                <w:sz w:val="21"/>
                <w:szCs w:val="21"/>
              </w:rPr>
              <w:t>临港、铁</w:t>
            </w:r>
            <w:r>
              <w:rPr>
                <w:rFonts w:ascii="Times New Roman" w:hAnsi="Times New Roman" w:cs="Times New Roman"/>
                <w:spacing w:val="5"/>
                <w:sz w:val="21"/>
                <w:szCs w:val="21"/>
              </w:rPr>
              <w:t>路沿线”产业新布局</w:t>
            </w:r>
          </w:p>
        </w:tc>
        <w:tc>
          <w:tcPr>
            <w:tcW w:w="1130" w:type="pct"/>
            <w:tcBorders>
              <w:tl2br w:val="nil"/>
              <w:tr2bl w:val="nil"/>
            </w:tcBorders>
            <w:vAlign w:val="center"/>
          </w:tcPr>
          <w:p w14:paraId="5B274507">
            <w:pPr>
              <w:spacing w:line="360" w:lineRule="exact"/>
              <w:jc w:val="center"/>
              <w:rPr>
                <w:szCs w:val="21"/>
              </w:rPr>
            </w:pPr>
            <w:r>
              <w:rPr>
                <w:szCs w:val="21"/>
              </w:rPr>
              <w:t>本项目不属于钢铁企业，不属于“</w:t>
            </w:r>
            <w:r>
              <w:rPr>
                <w:szCs w:val="21"/>
                <w:lang w:val="zh-CN" w:bidi="zh-CN"/>
              </w:rPr>
              <w:t>公转</w:t>
            </w:r>
            <w:r>
              <w:rPr>
                <w:szCs w:val="21"/>
              </w:rPr>
              <w:t>铁”、“</w:t>
            </w:r>
            <w:r>
              <w:rPr>
                <w:szCs w:val="21"/>
                <w:lang w:val="zh-CN" w:bidi="zh-CN"/>
              </w:rPr>
              <w:t>公</w:t>
            </w:r>
            <w:r>
              <w:rPr>
                <w:szCs w:val="21"/>
              </w:rPr>
              <w:t>转水”</w:t>
            </w:r>
            <w:r>
              <w:rPr>
                <w:szCs w:val="21"/>
                <w:lang w:val="zh-CN" w:bidi="zh-CN"/>
              </w:rPr>
              <w:t>和物</w:t>
            </w:r>
            <w:r>
              <w:rPr>
                <w:szCs w:val="21"/>
              </w:rPr>
              <w:t>料集中输送管廊项目</w:t>
            </w:r>
          </w:p>
        </w:tc>
        <w:tc>
          <w:tcPr>
            <w:tcW w:w="253" w:type="pct"/>
            <w:tcBorders>
              <w:tl2br w:val="nil"/>
              <w:tr2bl w:val="nil"/>
            </w:tcBorders>
            <w:vAlign w:val="center"/>
          </w:tcPr>
          <w:p w14:paraId="4B388B84">
            <w:pPr>
              <w:spacing w:line="360" w:lineRule="exact"/>
              <w:jc w:val="center"/>
              <w:rPr>
                <w:szCs w:val="21"/>
              </w:rPr>
            </w:pPr>
            <w:r>
              <w:rPr>
                <w:szCs w:val="21"/>
              </w:rPr>
              <w:t>符合</w:t>
            </w:r>
          </w:p>
        </w:tc>
      </w:tr>
      <w:tr w14:paraId="72202D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4462649D">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6813E35F">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29F78F38">
            <w:pPr>
              <w:pStyle w:val="112"/>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pacing w:val="8"/>
                <w:sz w:val="21"/>
                <w:szCs w:val="21"/>
              </w:rPr>
              <w:t>2、严禁违规新增钢铁、焦化、水泥、平板玻璃等产能，依法推动独立焦化、独立石灰、独立</w:t>
            </w:r>
            <w:r>
              <w:rPr>
                <w:rFonts w:ascii="Times New Roman" w:hAnsi="Times New Roman" w:cs="Times New Roman"/>
                <w:spacing w:val="7"/>
                <w:sz w:val="21"/>
                <w:szCs w:val="21"/>
              </w:rPr>
              <w:t>球团逐步退出</w:t>
            </w:r>
          </w:p>
        </w:tc>
        <w:tc>
          <w:tcPr>
            <w:tcW w:w="1130" w:type="pct"/>
            <w:tcBorders>
              <w:tl2br w:val="nil"/>
              <w:tr2bl w:val="nil"/>
            </w:tcBorders>
            <w:vAlign w:val="center"/>
          </w:tcPr>
          <w:p w14:paraId="1A44F2CA">
            <w:pPr>
              <w:spacing w:line="360" w:lineRule="exact"/>
              <w:jc w:val="center"/>
              <w:rPr>
                <w:szCs w:val="21"/>
              </w:rPr>
            </w:pPr>
            <w:r>
              <w:rPr>
                <w:szCs w:val="21"/>
              </w:rPr>
              <w:t>本</w:t>
            </w:r>
            <w:r>
              <w:rPr>
                <w:szCs w:val="21"/>
                <w:lang w:bidi="zh-TW"/>
              </w:rPr>
              <w:t>项目不新增钢铁、焦化、平板玻璃、水泥、陶瓷产能，本项目属于《产业结构调整指导目录》（2024年本）鼓励类项目。项目符合国家产业政策。</w:t>
            </w:r>
          </w:p>
        </w:tc>
        <w:tc>
          <w:tcPr>
            <w:tcW w:w="253" w:type="pct"/>
            <w:tcBorders>
              <w:tl2br w:val="nil"/>
              <w:tr2bl w:val="nil"/>
            </w:tcBorders>
            <w:vAlign w:val="center"/>
          </w:tcPr>
          <w:p w14:paraId="1359D00C">
            <w:pPr>
              <w:spacing w:line="360" w:lineRule="exact"/>
              <w:jc w:val="center"/>
              <w:rPr>
                <w:szCs w:val="21"/>
              </w:rPr>
            </w:pPr>
            <w:r>
              <w:rPr>
                <w:szCs w:val="21"/>
              </w:rPr>
              <w:t>符合</w:t>
            </w:r>
          </w:p>
        </w:tc>
      </w:tr>
      <w:tr w14:paraId="512F69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3E1A66A2">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729F40BB">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410A116D">
            <w:pPr>
              <w:pStyle w:val="247"/>
              <w:spacing w:line="360" w:lineRule="exact"/>
              <w:jc w:val="center"/>
              <w:rPr>
                <w:rFonts w:ascii="Times New Roman" w:hAnsi="Times New Roman" w:cs="Times New Roman"/>
                <w:sz w:val="21"/>
                <w:szCs w:val="21"/>
                <w:lang w:eastAsia="zh-CN"/>
              </w:rPr>
            </w:pPr>
            <w:r>
              <w:rPr>
                <w:rFonts w:ascii="Times New Roman" w:hAnsi="Times New Roman" w:cs="Times New Roman"/>
                <w:spacing w:val="8"/>
                <w:sz w:val="21"/>
                <w:szCs w:val="21"/>
                <w:lang w:eastAsia="zh-CN"/>
              </w:rPr>
              <w:t>3、新（改、扩）建项目严格执行产能置换、煤炭替代和污染物倍量削减替代制度，当地有相</w:t>
            </w:r>
            <w:r>
              <w:rPr>
                <w:rFonts w:ascii="Times New Roman" w:hAnsi="Times New Roman" w:cs="Times New Roman"/>
                <w:spacing w:val="11"/>
                <w:sz w:val="21"/>
                <w:szCs w:val="21"/>
                <w:lang w:eastAsia="zh-CN"/>
              </w:rPr>
              <w:t>关园区规划的，原则上要进入园区并配套建设高效环保治理设施，符合园区规划环评、建设项目</w:t>
            </w:r>
            <w:r>
              <w:rPr>
                <w:rFonts w:ascii="Times New Roman" w:hAnsi="Times New Roman" w:cs="Times New Roman"/>
                <w:spacing w:val="5"/>
                <w:sz w:val="21"/>
                <w:szCs w:val="21"/>
                <w:lang w:eastAsia="zh-CN"/>
              </w:rPr>
              <w:t>环评要求。</w:t>
            </w:r>
          </w:p>
        </w:tc>
        <w:tc>
          <w:tcPr>
            <w:tcW w:w="1130" w:type="pct"/>
            <w:tcBorders>
              <w:tl2br w:val="nil"/>
              <w:tr2bl w:val="nil"/>
            </w:tcBorders>
            <w:vAlign w:val="center"/>
          </w:tcPr>
          <w:p w14:paraId="22C318B5">
            <w:pPr>
              <w:spacing w:line="360" w:lineRule="exact"/>
              <w:jc w:val="center"/>
              <w:rPr>
                <w:szCs w:val="21"/>
              </w:rPr>
            </w:pPr>
            <w:r>
              <w:rPr>
                <w:szCs w:val="21"/>
              </w:rPr>
              <w:t>本项目</w:t>
            </w:r>
            <w:r>
              <w:rPr>
                <w:rFonts w:hint="eastAsia"/>
                <w:szCs w:val="21"/>
              </w:rPr>
              <w:t>不涉及二氧化硫、氮氧化物、有机废气排放，无有组织颗粒物排放，不需进行2倍量削减</w:t>
            </w:r>
          </w:p>
        </w:tc>
        <w:tc>
          <w:tcPr>
            <w:tcW w:w="253" w:type="pct"/>
            <w:tcBorders>
              <w:tl2br w:val="nil"/>
              <w:tr2bl w:val="nil"/>
            </w:tcBorders>
            <w:vAlign w:val="center"/>
          </w:tcPr>
          <w:p w14:paraId="56D025EA">
            <w:pPr>
              <w:spacing w:line="360" w:lineRule="exact"/>
              <w:jc w:val="center"/>
              <w:rPr>
                <w:szCs w:val="21"/>
              </w:rPr>
            </w:pPr>
            <w:r>
              <w:rPr>
                <w:szCs w:val="21"/>
              </w:rPr>
              <w:t>符合</w:t>
            </w:r>
          </w:p>
        </w:tc>
      </w:tr>
      <w:tr w14:paraId="61F520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0F3C2164">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51277670">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37C7C445">
            <w:pPr>
              <w:pStyle w:val="112"/>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pacing w:val="8"/>
                <w:sz w:val="21"/>
                <w:szCs w:val="21"/>
              </w:rPr>
              <w:t>4、基本取缔燃煤热风炉和钢铁行业燃煤供热锅炉，基本淘汰热电联产供热管网覆盖范围内的</w:t>
            </w:r>
            <w:r>
              <w:rPr>
                <w:rFonts w:ascii="Times New Roman" w:hAnsi="Times New Roman" w:cs="Times New Roman"/>
                <w:spacing w:val="7"/>
                <w:sz w:val="21"/>
                <w:szCs w:val="21"/>
              </w:rPr>
              <w:t>燃煤加热、烘干炉（窑）</w:t>
            </w:r>
          </w:p>
        </w:tc>
        <w:tc>
          <w:tcPr>
            <w:tcW w:w="1130" w:type="pct"/>
            <w:tcBorders>
              <w:tl2br w:val="nil"/>
              <w:tr2bl w:val="nil"/>
            </w:tcBorders>
            <w:vAlign w:val="center"/>
          </w:tcPr>
          <w:p w14:paraId="51B03D93">
            <w:pPr>
              <w:spacing w:line="360" w:lineRule="exact"/>
              <w:jc w:val="center"/>
              <w:rPr>
                <w:szCs w:val="21"/>
              </w:rPr>
            </w:pPr>
            <w:r>
              <w:rPr>
                <w:szCs w:val="21"/>
              </w:rPr>
              <w:t>本项目不涉及燃煤热风炉和钢铁行业燃煤供热锅炉</w:t>
            </w:r>
          </w:p>
        </w:tc>
        <w:tc>
          <w:tcPr>
            <w:tcW w:w="253" w:type="pct"/>
            <w:tcBorders>
              <w:tl2br w:val="nil"/>
              <w:tr2bl w:val="nil"/>
            </w:tcBorders>
            <w:vAlign w:val="center"/>
          </w:tcPr>
          <w:p w14:paraId="28A43418">
            <w:pPr>
              <w:spacing w:line="360" w:lineRule="exact"/>
              <w:jc w:val="center"/>
              <w:rPr>
                <w:szCs w:val="21"/>
              </w:rPr>
            </w:pPr>
            <w:r>
              <w:rPr>
                <w:szCs w:val="21"/>
              </w:rPr>
              <w:t>符合</w:t>
            </w:r>
          </w:p>
        </w:tc>
      </w:tr>
      <w:tr w14:paraId="0F5B3E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4E1C050C">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5D1797E9">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750FB22B">
            <w:pPr>
              <w:pStyle w:val="112"/>
              <w:tabs>
                <w:tab w:val="left" w:pos="326"/>
              </w:tabs>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8"/>
                <w:sz w:val="21"/>
                <w:szCs w:val="21"/>
              </w:rPr>
              <w:t>5、企业事业单位和其他生产经营者应当在规定期限内，淘汰列入河北省淘汰落后生产工艺、设备和产品名录的生产工艺、设备和产品</w:t>
            </w:r>
          </w:p>
        </w:tc>
        <w:tc>
          <w:tcPr>
            <w:tcW w:w="1130" w:type="pct"/>
            <w:tcBorders>
              <w:tl2br w:val="nil"/>
              <w:tr2bl w:val="nil"/>
            </w:tcBorders>
            <w:vAlign w:val="center"/>
          </w:tcPr>
          <w:p w14:paraId="1275770F">
            <w:pPr>
              <w:spacing w:line="360" w:lineRule="exact"/>
              <w:jc w:val="center"/>
              <w:rPr>
                <w:szCs w:val="21"/>
              </w:rPr>
            </w:pPr>
            <w:r>
              <w:rPr>
                <w:szCs w:val="21"/>
              </w:rPr>
              <w:t>本项目无落后工艺、设备和产品</w:t>
            </w:r>
          </w:p>
        </w:tc>
        <w:tc>
          <w:tcPr>
            <w:tcW w:w="253" w:type="pct"/>
            <w:tcBorders>
              <w:tl2br w:val="nil"/>
              <w:tr2bl w:val="nil"/>
            </w:tcBorders>
            <w:vAlign w:val="center"/>
          </w:tcPr>
          <w:p w14:paraId="0AA54D21">
            <w:pPr>
              <w:spacing w:line="360" w:lineRule="exact"/>
              <w:jc w:val="center"/>
              <w:rPr>
                <w:szCs w:val="21"/>
              </w:rPr>
            </w:pPr>
            <w:r>
              <w:rPr>
                <w:szCs w:val="21"/>
              </w:rPr>
              <w:t>符合</w:t>
            </w:r>
          </w:p>
        </w:tc>
      </w:tr>
      <w:tr w14:paraId="48D9F7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6EFFCB76">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7BC4BAC0">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31EB6DAE">
            <w:pPr>
              <w:pStyle w:val="112"/>
              <w:tabs>
                <w:tab w:val="left" w:pos="326"/>
              </w:tabs>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9"/>
                <w:sz w:val="21"/>
                <w:szCs w:val="21"/>
              </w:rPr>
              <w:t>6、全面取缔35蒸吨及以下燃煤锅炉，发现一台，拆除一台，确保实现动态“清零”；严禁</w:t>
            </w:r>
            <w:r>
              <w:rPr>
                <w:rFonts w:ascii="Times New Roman" w:hAnsi="Times New Roman" w:cs="Times New Roman"/>
                <w:spacing w:val="8"/>
                <w:sz w:val="21"/>
                <w:szCs w:val="21"/>
              </w:rPr>
              <w:t>新增35蒸吨及以下燃煤锅炉。路南区、路北区、高新区、开平区、古冶区、丰润区、丰南区、曹</w:t>
            </w:r>
            <w:r>
              <w:rPr>
                <w:rFonts w:ascii="Times New Roman" w:hAnsi="Times New Roman" w:cs="Times New Roman"/>
                <w:spacing w:val="11"/>
                <w:sz w:val="21"/>
                <w:szCs w:val="21"/>
              </w:rPr>
              <w:t>妃甸区全面取缔燃生物质燃料、燃油（醇基燃料）锅炉，建成区范围内改为电锅炉，其他区域改为燃气锅炉或电锅炉。其他县（市）、开发区（管理区）全面取缔燃用生物质燃料非专用锅炉，</w:t>
            </w:r>
            <w:r>
              <w:rPr>
                <w:rFonts w:ascii="Times New Roman" w:hAnsi="Times New Roman" w:cs="Times New Roman"/>
                <w:spacing w:val="8"/>
                <w:sz w:val="21"/>
                <w:szCs w:val="21"/>
              </w:rPr>
              <w:t>改为燃气锅炉或电锅炉</w:t>
            </w:r>
          </w:p>
        </w:tc>
        <w:tc>
          <w:tcPr>
            <w:tcW w:w="1130" w:type="pct"/>
            <w:tcBorders>
              <w:tl2br w:val="nil"/>
              <w:tr2bl w:val="nil"/>
            </w:tcBorders>
            <w:vAlign w:val="center"/>
          </w:tcPr>
          <w:p w14:paraId="0361B4D9">
            <w:pPr>
              <w:spacing w:line="360" w:lineRule="exact"/>
              <w:jc w:val="center"/>
              <w:rPr>
                <w:szCs w:val="21"/>
              </w:rPr>
            </w:pPr>
            <w:r>
              <w:rPr>
                <w:szCs w:val="21"/>
              </w:rPr>
              <w:t>本项目不涉及锅炉</w:t>
            </w:r>
          </w:p>
        </w:tc>
        <w:tc>
          <w:tcPr>
            <w:tcW w:w="253" w:type="pct"/>
            <w:tcBorders>
              <w:tl2br w:val="nil"/>
              <w:tr2bl w:val="nil"/>
            </w:tcBorders>
            <w:vAlign w:val="center"/>
          </w:tcPr>
          <w:p w14:paraId="4C513B84">
            <w:pPr>
              <w:spacing w:line="360" w:lineRule="exact"/>
              <w:jc w:val="center"/>
              <w:rPr>
                <w:szCs w:val="21"/>
              </w:rPr>
            </w:pPr>
            <w:r>
              <w:rPr>
                <w:szCs w:val="21"/>
              </w:rPr>
              <w:t>符合</w:t>
            </w:r>
          </w:p>
        </w:tc>
      </w:tr>
      <w:tr w14:paraId="77E714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514283DD">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restart"/>
            <w:tcBorders>
              <w:tl2br w:val="nil"/>
              <w:tr2bl w:val="nil"/>
            </w:tcBorders>
            <w:vAlign w:val="center"/>
          </w:tcPr>
          <w:p w14:paraId="45E35337">
            <w:pPr>
              <w:pStyle w:val="112"/>
              <w:spacing w:line="360" w:lineRule="exact"/>
              <w:ind w:firstLine="0"/>
              <w:jc w:val="center"/>
              <w:rPr>
                <w:rFonts w:ascii="Times New Roman" w:hAnsi="Times New Roman" w:cs="Times New Roman"/>
                <w:sz w:val="21"/>
                <w:szCs w:val="21"/>
              </w:rPr>
            </w:pPr>
            <w:r>
              <w:rPr>
                <w:rFonts w:ascii="Times New Roman" w:hAnsi="Times New Roman" w:cs="Times New Roman"/>
                <w:spacing w:val="9"/>
                <w:sz w:val="21"/>
                <w:szCs w:val="21"/>
              </w:rPr>
              <w:t>污染物排放管控</w:t>
            </w:r>
          </w:p>
        </w:tc>
        <w:tc>
          <w:tcPr>
            <w:tcW w:w="3007" w:type="pct"/>
            <w:tcBorders>
              <w:tl2br w:val="nil"/>
              <w:tr2bl w:val="nil"/>
            </w:tcBorders>
            <w:vAlign w:val="center"/>
          </w:tcPr>
          <w:p w14:paraId="6A9EABF3">
            <w:pPr>
              <w:pStyle w:val="112"/>
              <w:tabs>
                <w:tab w:val="left" w:pos="326"/>
              </w:tabs>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5"/>
                <w:sz w:val="21"/>
                <w:szCs w:val="21"/>
              </w:rPr>
              <w:t>1、细颗粒物（</w:t>
            </w:r>
            <w:r>
              <w:rPr>
                <w:rFonts w:ascii="Times New Roman" w:hAnsi="Times New Roman" w:cs="Times New Roman"/>
                <w:sz w:val="21"/>
                <w:szCs w:val="21"/>
              </w:rPr>
              <w:t>PM</w:t>
            </w:r>
            <w:r>
              <w:rPr>
                <w:rFonts w:ascii="Times New Roman" w:hAnsi="Times New Roman" w:cs="Times New Roman"/>
                <w:spacing w:val="5"/>
                <w:position w:val="-1"/>
                <w:sz w:val="21"/>
                <w:szCs w:val="21"/>
                <w:vertAlign w:val="subscript"/>
              </w:rPr>
              <w:t>2.5</w:t>
            </w:r>
            <w:r>
              <w:rPr>
                <w:rFonts w:ascii="Times New Roman" w:hAnsi="Times New Roman" w:cs="Times New Roman"/>
                <w:spacing w:val="5"/>
                <w:sz w:val="21"/>
                <w:szCs w:val="21"/>
              </w:rPr>
              <w:t>）年平均浓度不达标的城市，二氧化硫、氮氧化物、烟粉尘、挥发性有机</w:t>
            </w:r>
            <w:r>
              <w:rPr>
                <w:rFonts w:ascii="Times New Roman" w:hAnsi="Times New Roman" w:cs="Times New Roman"/>
                <w:spacing w:val="11"/>
                <w:sz w:val="21"/>
                <w:szCs w:val="21"/>
              </w:rPr>
              <w:t>物四项污染物均需进行2倍削减替代（燃煤发电机组大气污染物排放浓度</w:t>
            </w:r>
            <w:r>
              <w:rPr>
                <w:rFonts w:ascii="Times New Roman" w:hAnsi="Times New Roman" w:cs="Times New Roman"/>
                <w:spacing w:val="10"/>
                <w:sz w:val="21"/>
                <w:szCs w:val="21"/>
              </w:rPr>
              <w:t>基本达到燃气轮机组排</w:t>
            </w:r>
            <w:r>
              <w:rPr>
                <w:rFonts w:ascii="Times New Roman" w:hAnsi="Times New Roman" w:cs="Times New Roman"/>
                <w:spacing w:val="6"/>
                <w:sz w:val="21"/>
                <w:szCs w:val="21"/>
              </w:rPr>
              <w:t>放限值的除外）</w:t>
            </w:r>
          </w:p>
        </w:tc>
        <w:tc>
          <w:tcPr>
            <w:tcW w:w="1130" w:type="pct"/>
            <w:tcBorders>
              <w:tl2br w:val="nil"/>
              <w:tr2bl w:val="nil"/>
            </w:tcBorders>
            <w:vAlign w:val="center"/>
          </w:tcPr>
          <w:p w14:paraId="38C652D3">
            <w:pPr>
              <w:spacing w:line="360" w:lineRule="exact"/>
              <w:jc w:val="center"/>
              <w:rPr>
                <w:szCs w:val="21"/>
              </w:rPr>
            </w:pPr>
            <w:r>
              <w:rPr>
                <w:szCs w:val="21"/>
              </w:rPr>
              <w:t>本项目</w:t>
            </w:r>
            <w:r>
              <w:rPr>
                <w:rFonts w:hint="eastAsia"/>
                <w:szCs w:val="21"/>
              </w:rPr>
              <w:t>不涉及二氧化硫、氮氧化物、有机废气排放，无有组织颗粒物排放，不需进行2倍量削减</w:t>
            </w:r>
          </w:p>
        </w:tc>
        <w:tc>
          <w:tcPr>
            <w:tcW w:w="253" w:type="pct"/>
            <w:tcBorders>
              <w:tl2br w:val="nil"/>
              <w:tr2bl w:val="nil"/>
            </w:tcBorders>
            <w:vAlign w:val="center"/>
          </w:tcPr>
          <w:p w14:paraId="7CE27360">
            <w:pPr>
              <w:spacing w:line="360" w:lineRule="exact"/>
              <w:jc w:val="center"/>
              <w:rPr>
                <w:szCs w:val="21"/>
              </w:rPr>
            </w:pPr>
            <w:r>
              <w:rPr>
                <w:szCs w:val="21"/>
              </w:rPr>
              <w:t>符合</w:t>
            </w:r>
          </w:p>
        </w:tc>
      </w:tr>
      <w:tr w14:paraId="7AF726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6D2FEDFE">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2BF00F04">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3FBB5FC9">
            <w:pPr>
              <w:pStyle w:val="112"/>
              <w:tabs>
                <w:tab w:val="left" w:pos="326"/>
              </w:tabs>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7"/>
                <w:sz w:val="21"/>
                <w:szCs w:val="21"/>
              </w:rPr>
              <w:t>2、35 蒸吨以上燃煤锅炉、燃油（醇基燃料）锅炉、</w:t>
            </w:r>
            <w:r>
              <w:rPr>
                <w:rFonts w:ascii="Times New Roman" w:hAnsi="Times New Roman" w:cs="Times New Roman"/>
                <w:spacing w:val="6"/>
                <w:sz w:val="21"/>
                <w:szCs w:val="21"/>
              </w:rPr>
              <w:t>燃用生物质专用锅炉各污染物排放浓度达</w:t>
            </w:r>
            <w:r>
              <w:rPr>
                <w:rFonts w:ascii="Times New Roman" w:hAnsi="Times New Roman" w:cs="Times New Roman"/>
                <w:spacing w:val="8"/>
                <w:sz w:val="21"/>
                <w:szCs w:val="21"/>
              </w:rPr>
              <w:t>到《河北省锅炉大气污染物排放标准（</w:t>
            </w:r>
            <w:r>
              <w:rPr>
                <w:rFonts w:ascii="Times New Roman" w:hAnsi="Times New Roman" w:cs="Times New Roman"/>
                <w:sz w:val="21"/>
                <w:szCs w:val="21"/>
              </w:rPr>
              <w:t>DB</w:t>
            </w:r>
            <w:r>
              <w:rPr>
                <w:rFonts w:ascii="Times New Roman" w:hAnsi="Times New Roman" w:cs="Times New Roman"/>
                <w:spacing w:val="8"/>
                <w:sz w:val="21"/>
                <w:szCs w:val="21"/>
              </w:rPr>
              <w:t>13/5161）</w:t>
            </w:r>
            <w:r>
              <w:rPr>
                <w:rFonts w:ascii="Times New Roman" w:hAnsi="Times New Roman" w:cs="Times New Roman"/>
                <w:spacing w:val="7"/>
                <w:sz w:val="21"/>
                <w:szCs w:val="21"/>
              </w:rPr>
              <w:t>》要求；燃煤气、天然气锅炉各污染物排放浓</w:t>
            </w:r>
            <w:r>
              <w:rPr>
                <w:rFonts w:ascii="Times New Roman" w:hAnsi="Times New Roman" w:cs="Times New Roman"/>
                <w:spacing w:val="8"/>
                <w:sz w:val="21"/>
                <w:szCs w:val="21"/>
              </w:rPr>
              <w:t>度达到《唐山市锅炉治理专项实施方案》（唐气领办〔2019〕10 号）要求</w:t>
            </w:r>
          </w:p>
        </w:tc>
        <w:tc>
          <w:tcPr>
            <w:tcW w:w="1130" w:type="pct"/>
            <w:tcBorders>
              <w:tl2br w:val="nil"/>
              <w:tr2bl w:val="nil"/>
            </w:tcBorders>
            <w:vAlign w:val="center"/>
          </w:tcPr>
          <w:p w14:paraId="03AD7372">
            <w:pPr>
              <w:spacing w:line="360" w:lineRule="exact"/>
              <w:jc w:val="center"/>
              <w:rPr>
                <w:szCs w:val="21"/>
              </w:rPr>
            </w:pPr>
            <w:r>
              <w:rPr>
                <w:szCs w:val="21"/>
              </w:rPr>
              <w:t>本项目不涉及锅炉</w:t>
            </w:r>
          </w:p>
        </w:tc>
        <w:tc>
          <w:tcPr>
            <w:tcW w:w="253" w:type="pct"/>
            <w:tcBorders>
              <w:tl2br w:val="nil"/>
              <w:tr2bl w:val="nil"/>
            </w:tcBorders>
            <w:vAlign w:val="center"/>
          </w:tcPr>
          <w:p w14:paraId="7DDA137D">
            <w:pPr>
              <w:spacing w:line="360" w:lineRule="exact"/>
              <w:jc w:val="center"/>
              <w:rPr>
                <w:szCs w:val="21"/>
              </w:rPr>
            </w:pPr>
            <w:r>
              <w:rPr>
                <w:szCs w:val="21"/>
              </w:rPr>
              <w:t>符合</w:t>
            </w:r>
          </w:p>
        </w:tc>
      </w:tr>
      <w:tr w14:paraId="445FAA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045C618F">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75AAE9AB">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4496E4AF">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8"/>
                <w:sz w:val="21"/>
                <w:szCs w:val="21"/>
              </w:rPr>
              <w:t>3、加强农村燃煤污染治理</w:t>
            </w:r>
            <w:r>
              <w:rPr>
                <w:rFonts w:ascii="Times New Roman" w:hAnsi="Times New Roman" w:cs="Times New Roman"/>
                <w:spacing w:val="-13"/>
                <w:sz w:val="21"/>
                <w:szCs w:val="21"/>
              </w:rPr>
              <w:t>：（</w:t>
            </w:r>
            <w:r>
              <w:rPr>
                <w:rFonts w:ascii="Times New Roman" w:hAnsi="Times New Roman" w:cs="Times New Roman"/>
                <w:spacing w:val="8"/>
                <w:sz w:val="21"/>
                <w:szCs w:val="21"/>
              </w:rPr>
              <w:t>一）推广使用民用清洁燃烧炉具，加快淘汰低效直燃式高污染</w:t>
            </w:r>
            <w:r>
              <w:rPr>
                <w:rFonts w:ascii="Times New Roman" w:hAnsi="Times New Roman" w:cs="Times New Roman"/>
                <w:spacing w:val="12"/>
                <w:sz w:val="21"/>
                <w:szCs w:val="21"/>
              </w:rPr>
              <w:t>炉具，严禁生产、销售、使用不符合环保要求的炉具</w:t>
            </w:r>
            <w:r>
              <w:rPr>
                <w:rFonts w:ascii="Times New Roman" w:hAnsi="Times New Roman" w:cs="Times New Roman"/>
                <w:spacing w:val="-13"/>
                <w:sz w:val="21"/>
                <w:szCs w:val="21"/>
              </w:rPr>
              <w:t>；（</w:t>
            </w:r>
            <w:r>
              <w:rPr>
                <w:rFonts w:ascii="Times New Roman" w:hAnsi="Times New Roman" w:cs="Times New Roman"/>
                <w:spacing w:val="12"/>
                <w:sz w:val="21"/>
                <w:szCs w:val="21"/>
              </w:rPr>
              <w:t>二）加强洁净型煤、优质煤炭的</w:t>
            </w:r>
            <w:r>
              <w:rPr>
                <w:rFonts w:ascii="Times New Roman" w:hAnsi="Times New Roman" w:cs="Times New Roman"/>
                <w:spacing w:val="11"/>
                <w:sz w:val="21"/>
                <w:szCs w:val="21"/>
              </w:rPr>
              <w:t>推广使</w:t>
            </w:r>
            <w:r>
              <w:rPr>
                <w:rFonts w:ascii="Times New Roman" w:hAnsi="Times New Roman" w:cs="Times New Roman"/>
                <w:spacing w:val="12"/>
                <w:sz w:val="21"/>
                <w:szCs w:val="21"/>
              </w:rPr>
              <w:t>用，实现农村地区洁净型煤配送网点建设全覆盖，严禁使用高硫分和劣质煤炭</w:t>
            </w:r>
            <w:r>
              <w:rPr>
                <w:rFonts w:ascii="Times New Roman" w:hAnsi="Times New Roman" w:cs="Times New Roman"/>
                <w:spacing w:val="-4"/>
                <w:sz w:val="21"/>
                <w:szCs w:val="21"/>
              </w:rPr>
              <w:t>；（</w:t>
            </w:r>
            <w:r>
              <w:rPr>
                <w:rFonts w:ascii="Times New Roman" w:hAnsi="Times New Roman" w:cs="Times New Roman"/>
                <w:spacing w:val="12"/>
                <w:sz w:val="21"/>
                <w:szCs w:val="21"/>
              </w:rPr>
              <w:t>三）推广太阳</w:t>
            </w:r>
            <w:r>
              <w:rPr>
                <w:rFonts w:ascii="Times New Roman" w:hAnsi="Times New Roman" w:cs="Times New Roman"/>
                <w:spacing w:val="10"/>
                <w:sz w:val="21"/>
                <w:szCs w:val="21"/>
              </w:rPr>
              <w:t>能、电能、燃气、沼气、地热等使用，加强农作物秸秆能源化，推进农村清洁能源的替代和开发</w:t>
            </w:r>
            <w:r>
              <w:rPr>
                <w:rFonts w:ascii="Times New Roman" w:hAnsi="Times New Roman" w:cs="Times New Roman"/>
                <w:spacing w:val="2"/>
                <w:sz w:val="21"/>
                <w:szCs w:val="21"/>
              </w:rPr>
              <w:t>利用</w:t>
            </w:r>
          </w:p>
        </w:tc>
        <w:tc>
          <w:tcPr>
            <w:tcW w:w="1130" w:type="pct"/>
            <w:tcBorders>
              <w:tl2br w:val="nil"/>
              <w:tr2bl w:val="nil"/>
            </w:tcBorders>
            <w:vAlign w:val="center"/>
          </w:tcPr>
          <w:p w14:paraId="3871106D">
            <w:pPr>
              <w:spacing w:line="360" w:lineRule="exact"/>
              <w:jc w:val="center"/>
              <w:rPr>
                <w:szCs w:val="21"/>
              </w:rPr>
            </w:pPr>
            <w:r>
              <w:rPr>
                <w:szCs w:val="21"/>
              </w:rPr>
              <w:t>本项目不涉及</w:t>
            </w:r>
          </w:p>
        </w:tc>
        <w:tc>
          <w:tcPr>
            <w:tcW w:w="253" w:type="pct"/>
            <w:tcBorders>
              <w:tl2br w:val="nil"/>
              <w:tr2bl w:val="nil"/>
            </w:tcBorders>
            <w:vAlign w:val="center"/>
          </w:tcPr>
          <w:p w14:paraId="1F5A750E">
            <w:pPr>
              <w:spacing w:line="360" w:lineRule="exact"/>
              <w:jc w:val="center"/>
              <w:rPr>
                <w:szCs w:val="21"/>
              </w:rPr>
            </w:pPr>
            <w:r>
              <w:rPr>
                <w:szCs w:val="21"/>
              </w:rPr>
              <w:t>/</w:t>
            </w:r>
          </w:p>
        </w:tc>
      </w:tr>
      <w:tr w14:paraId="33FB25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4F4DA4A5">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2D204973">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224E4132">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8"/>
                <w:sz w:val="21"/>
                <w:szCs w:val="21"/>
              </w:rPr>
              <w:t>4、对保留的工业炉窑开展环保提标改造，配套建设高效脱硫脱硝除尘</w:t>
            </w:r>
            <w:r>
              <w:rPr>
                <w:rFonts w:ascii="Times New Roman" w:hAnsi="Times New Roman" w:cs="Times New Roman"/>
                <w:spacing w:val="7"/>
                <w:sz w:val="21"/>
                <w:szCs w:val="21"/>
              </w:rPr>
              <w:t>设施，确保稳定达标排</w:t>
            </w:r>
            <w:r>
              <w:rPr>
                <w:rFonts w:ascii="Times New Roman" w:hAnsi="Times New Roman" w:cs="Times New Roman"/>
                <w:spacing w:val="11"/>
                <w:sz w:val="21"/>
                <w:szCs w:val="21"/>
              </w:rPr>
              <w:t>放。加快推进钢铁行业超低排放改造，积极推进平板玻璃行业和水泥行业污染治</w:t>
            </w:r>
            <w:r>
              <w:rPr>
                <w:rFonts w:ascii="Times New Roman" w:hAnsi="Times New Roman" w:cs="Times New Roman"/>
                <w:spacing w:val="10"/>
                <w:sz w:val="21"/>
                <w:szCs w:val="21"/>
              </w:rPr>
              <w:t>理升级改造。鼓</w:t>
            </w:r>
            <w:r>
              <w:rPr>
                <w:rFonts w:ascii="Times New Roman" w:hAnsi="Times New Roman" w:cs="Times New Roman"/>
                <w:spacing w:val="11"/>
                <w:sz w:val="21"/>
                <w:szCs w:val="21"/>
              </w:rPr>
              <w:t>励具备条件的陶瓷企业陶瓷窑、喷雾干燥塔开展超低排放改造。平板玻璃、建筑</w:t>
            </w:r>
            <w:r>
              <w:rPr>
                <w:rFonts w:ascii="Times New Roman" w:hAnsi="Times New Roman" w:cs="Times New Roman"/>
                <w:spacing w:val="10"/>
                <w:sz w:val="21"/>
                <w:szCs w:val="21"/>
              </w:rPr>
              <w:t>陶瓷企业逐步取</w:t>
            </w:r>
            <w:r>
              <w:rPr>
                <w:rFonts w:ascii="Times New Roman" w:hAnsi="Times New Roman" w:cs="Times New Roman"/>
                <w:spacing w:val="11"/>
                <w:sz w:val="21"/>
                <w:szCs w:val="21"/>
              </w:rPr>
              <w:t>消脱硫脱硝烟气旁路或设置备用脱硫脱硝等设施，鼓励水泥企业实施全流程污染</w:t>
            </w:r>
            <w:r>
              <w:rPr>
                <w:rFonts w:ascii="Times New Roman" w:hAnsi="Times New Roman" w:cs="Times New Roman"/>
                <w:spacing w:val="10"/>
                <w:sz w:val="21"/>
                <w:szCs w:val="21"/>
              </w:rPr>
              <w:t>深度治理。推进</w:t>
            </w:r>
            <w:r>
              <w:rPr>
                <w:rFonts w:ascii="Times New Roman" w:hAnsi="Times New Roman" w:cs="Times New Roman"/>
                <w:spacing w:val="8"/>
                <w:sz w:val="21"/>
                <w:szCs w:val="21"/>
              </w:rPr>
              <w:t>具备条件的焦化企业实施干熄焦改造。在保证生产安全前提下，钢铁烧结（球团）、高炉、转炉、</w:t>
            </w:r>
            <w:r>
              <w:rPr>
                <w:rFonts w:ascii="Times New Roman" w:hAnsi="Times New Roman" w:cs="Times New Roman"/>
                <w:spacing w:val="9"/>
                <w:sz w:val="21"/>
                <w:szCs w:val="21"/>
              </w:rPr>
              <w:t>轧钢工序实施车间封闭生产。对标行业先进，持续推动污染物排放总量降低</w:t>
            </w:r>
          </w:p>
        </w:tc>
        <w:tc>
          <w:tcPr>
            <w:tcW w:w="1130" w:type="pct"/>
            <w:tcBorders>
              <w:tl2br w:val="nil"/>
              <w:tr2bl w:val="nil"/>
            </w:tcBorders>
            <w:vAlign w:val="center"/>
          </w:tcPr>
          <w:p w14:paraId="53C2A571">
            <w:pPr>
              <w:spacing w:line="360" w:lineRule="exact"/>
              <w:jc w:val="center"/>
              <w:rPr>
                <w:szCs w:val="21"/>
              </w:rPr>
            </w:pPr>
            <w:r>
              <w:rPr>
                <w:szCs w:val="21"/>
              </w:rPr>
              <w:t>本项目不涉及燃料燃烧</w:t>
            </w:r>
          </w:p>
        </w:tc>
        <w:tc>
          <w:tcPr>
            <w:tcW w:w="253" w:type="pct"/>
            <w:tcBorders>
              <w:tl2br w:val="nil"/>
              <w:tr2bl w:val="nil"/>
            </w:tcBorders>
            <w:vAlign w:val="center"/>
          </w:tcPr>
          <w:p w14:paraId="7303D67F">
            <w:pPr>
              <w:spacing w:line="360" w:lineRule="exact"/>
              <w:jc w:val="center"/>
              <w:rPr>
                <w:szCs w:val="21"/>
              </w:rPr>
            </w:pPr>
            <w:r>
              <w:rPr>
                <w:szCs w:val="21"/>
              </w:rPr>
              <w:t>符合</w:t>
            </w:r>
          </w:p>
        </w:tc>
      </w:tr>
      <w:tr w14:paraId="0D635F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3249F8DD">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358CCC83">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55F0F48E">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8"/>
                <w:sz w:val="21"/>
                <w:szCs w:val="21"/>
              </w:rPr>
              <w:t>5、推广新能源机动车，建设相应的充电站（桩）、加气站等基础设施，新建居民住宅小区停</w:t>
            </w:r>
            <w:r>
              <w:rPr>
                <w:rFonts w:ascii="Times New Roman" w:hAnsi="Times New Roman" w:cs="Times New Roman"/>
                <w:spacing w:val="11"/>
                <w:sz w:val="21"/>
                <w:szCs w:val="21"/>
              </w:rPr>
              <w:t>车位应当建设相应的充电设施；鼓励和支持公共交通、出租车、环境卫生、邮政、快递等行业用车和公务用车率先使用新能源机动车。加强城市步行和自行车交通系统建设，引导公众绿色、低</w:t>
            </w:r>
            <w:r>
              <w:rPr>
                <w:rFonts w:ascii="Times New Roman" w:hAnsi="Times New Roman" w:cs="Times New Roman"/>
                <w:spacing w:val="10"/>
                <w:sz w:val="21"/>
                <w:szCs w:val="21"/>
              </w:rPr>
              <w:t>碳出行。船舶靠港后应当优先使用岸电。新建码头应当规划、设计和建设岸基供电设施；已建成</w:t>
            </w:r>
            <w:r>
              <w:rPr>
                <w:rFonts w:ascii="Times New Roman" w:hAnsi="Times New Roman" w:cs="Times New Roman"/>
                <w:spacing w:val="8"/>
                <w:sz w:val="21"/>
                <w:szCs w:val="21"/>
              </w:rPr>
              <w:t>的码头应当逐步实施岸基供电设施改造</w:t>
            </w:r>
          </w:p>
        </w:tc>
        <w:tc>
          <w:tcPr>
            <w:tcW w:w="1130" w:type="pct"/>
            <w:tcBorders>
              <w:tl2br w:val="nil"/>
              <w:tr2bl w:val="nil"/>
            </w:tcBorders>
            <w:vAlign w:val="center"/>
          </w:tcPr>
          <w:p w14:paraId="6605258E">
            <w:pPr>
              <w:spacing w:line="360" w:lineRule="exact"/>
              <w:jc w:val="center"/>
              <w:rPr>
                <w:szCs w:val="21"/>
              </w:rPr>
            </w:pPr>
            <w:r>
              <w:rPr>
                <w:szCs w:val="21"/>
              </w:rPr>
              <w:t>项目原料、成品</w:t>
            </w:r>
            <w:r>
              <w:rPr>
                <w:rFonts w:hint="eastAsia"/>
                <w:szCs w:val="21"/>
              </w:rPr>
              <w:t>鸡等</w:t>
            </w:r>
            <w:r>
              <w:rPr>
                <w:szCs w:val="21"/>
              </w:rPr>
              <w:t>均为公路运输，运输均采用新能源汽车或达到国六排放标准的汽车</w:t>
            </w:r>
          </w:p>
        </w:tc>
        <w:tc>
          <w:tcPr>
            <w:tcW w:w="253" w:type="pct"/>
            <w:tcBorders>
              <w:tl2br w:val="nil"/>
              <w:tr2bl w:val="nil"/>
            </w:tcBorders>
            <w:vAlign w:val="center"/>
          </w:tcPr>
          <w:p w14:paraId="3C0DBA2E">
            <w:pPr>
              <w:spacing w:line="360" w:lineRule="exact"/>
              <w:jc w:val="center"/>
              <w:rPr>
                <w:szCs w:val="21"/>
              </w:rPr>
            </w:pPr>
            <w:r>
              <w:rPr>
                <w:szCs w:val="21"/>
              </w:rPr>
              <w:t>符合</w:t>
            </w:r>
          </w:p>
        </w:tc>
      </w:tr>
      <w:tr w14:paraId="296AB0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DF0C277">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2A787FDC">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41457B39">
            <w:pPr>
              <w:pStyle w:val="112"/>
              <w:tabs>
                <w:tab w:val="left" w:pos="326"/>
              </w:tabs>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8"/>
                <w:sz w:val="21"/>
                <w:szCs w:val="21"/>
              </w:rPr>
              <w:t>6、加快油品质量升级。停止销售低于国Ⅵ标准的汽柴油，实现车用柴油</w:t>
            </w:r>
            <w:r>
              <w:rPr>
                <w:rFonts w:ascii="Times New Roman" w:hAnsi="Times New Roman" w:cs="Times New Roman"/>
                <w:spacing w:val="7"/>
                <w:sz w:val="21"/>
                <w:szCs w:val="21"/>
              </w:rPr>
              <w:t>、普通柴油、部分船舶用油“三油并轨”</w:t>
            </w:r>
          </w:p>
        </w:tc>
        <w:tc>
          <w:tcPr>
            <w:tcW w:w="1130" w:type="pct"/>
            <w:tcBorders>
              <w:tl2br w:val="nil"/>
              <w:tr2bl w:val="nil"/>
            </w:tcBorders>
            <w:vAlign w:val="center"/>
          </w:tcPr>
          <w:p w14:paraId="200045D9">
            <w:pPr>
              <w:spacing w:line="360" w:lineRule="exact"/>
              <w:jc w:val="center"/>
              <w:rPr>
                <w:szCs w:val="21"/>
              </w:rPr>
            </w:pPr>
            <w:r>
              <w:rPr>
                <w:szCs w:val="21"/>
              </w:rPr>
              <w:t>本项目不涉及</w:t>
            </w:r>
          </w:p>
        </w:tc>
        <w:tc>
          <w:tcPr>
            <w:tcW w:w="253" w:type="pct"/>
            <w:tcBorders>
              <w:tl2br w:val="nil"/>
              <w:tr2bl w:val="nil"/>
            </w:tcBorders>
            <w:vAlign w:val="center"/>
          </w:tcPr>
          <w:p w14:paraId="11995055">
            <w:pPr>
              <w:spacing w:line="360" w:lineRule="exact"/>
              <w:jc w:val="center"/>
              <w:rPr>
                <w:szCs w:val="21"/>
              </w:rPr>
            </w:pPr>
            <w:r>
              <w:rPr>
                <w:szCs w:val="21"/>
              </w:rPr>
              <w:t>/</w:t>
            </w:r>
          </w:p>
        </w:tc>
      </w:tr>
      <w:tr w14:paraId="437A71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61D77CD7">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2BC47296">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38782F5F">
            <w:pPr>
              <w:pStyle w:val="112"/>
              <w:tabs>
                <w:tab w:val="left" w:pos="326"/>
              </w:tabs>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8"/>
                <w:sz w:val="21"/>
                <w:szCs w:val="21"/>
              </w:rPr>
              <w:t>7、推进矿山综合整治。按照“能关则关、应合</w:t>
            </w:r>
            <w:r>
              <w:rPr>
                <w:rFonts w:ascii="Times New Roman" w:hAnsi="Times New Roman" w:cs="Times New Roman"/>
                <w:spacing w:val="7"/>
                <w:sz w:val="21"/>
                <w:szCs w:val="21"/>
              </w:rPr>
              <w:t>尽合、能转则转”的原则，对违反法律法规、</w:t>
            </w:r>
            <w:r>
              <w:rPr>
                <w:rFonts w:ascii="Times New Roman" w:hAnsi="Times New Roman" w:cs="Times New Roman"/>
                <w:spacing w:val="9"/>
                <w:sz w:val="21"/>
                <w:szCs w:val="21"/>
              </w:rPr>
              <w:t>列入关闭计划、整改不达标、乱采滥挖的矿山，依法依规坚决关闭取缔</w:t>
            </w:r>
          </w:p>
        </w:tc>
        <w:tc>
          <w:tcPr>
            <w:tcW w:w="1130" w:type="pct"/>
            <w:tcBorders>
              <w:tl2br w:val="nil"/>
              <w:tr2bl w:val="nil"/>
            </w:tcBorders>
            <w:vAlign w:val="center"/>
          </w:tcPr>
          <w:p w14:paraId="08E11C14">
            <w:pPr>
              <w:pStyle w:val="112"/>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w:t>
            </w:r>
          </w:p>
        </w:tc>
        <w:tc>
          <w:tcPr>
            <w:tcW w:w="253" w:type="pct"/>
            <w:tcBorders>
              <w:tl2br w:val="nil"/>
              <w:tr2bl w:val="nil"/>
            </w:tcBorders>
            <w:vAlign w:val="center"/>
          </w:tcPr>
          <w:p w14:paraId="207B030B">
            <w:pPr>
              <w:pStyle w:val="112"/>
              <w:tabs>
                <w:tab w:val="left" w:pos="326"/>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w:t>
            </w:r>
          </w:p>
        </w:tc>
      </w:tr>
      <w:tr w14:paraId="3D7FB8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33748A8">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0D31BC9C">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3FC88D10">
            <w:pPr>
              <w:pStyle w:val="112"/>
              <w:tabs>
                <w:tab w:val="left" w:pos="326"/>
              </w:tabs>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8"/>
                <w:sz w:val="21"/>
                <w:szCs w:val="21"/>
              </w:rPr>
              <w:t>8、强化建筑施工扬尘污染防治，严格落实《河北省扬尘污染防治办法》，对城市建成区、县</w:t>
            </w:r>
            <w:r>
              <w:rPr>
                <w:rFonts w:ascii="Times New Roman" w:hAnsi="Times New Roman" w:cs="Times New Roman"/>
                <w:spacing w:val="11"/>
                <w:sz w:val="21"/>
                <w:szCs w:val="21"/>
              </w:rPr>
              <w:t>城建筑施工工地实施全面监管。强化道路扬尘综合治理，按照《河北省城市精细化管理标准》有</w:t>
            </w:r>
            <w:r>
              <w:rPr>
                <w:rFonts w:ascii="Times New Roman" w:hAnsi="Times New Roman" w:cs="Times New Roman"/>
                <w:spacing w:val="8"/>
                <w:sz w:val="21"/>
                <w:szCs w:val="21"/>
              </w:rPr>
              <w:t>关要求，全面巩固洁净城市创建成果</w:t>
            </w:r>
          </w:p>
        </w:tc>
        <w:tc>
          <w:tcPr>
            <w:tcW w:w="1130" w:type="pct"/>
            <w:tcBorders>
              <w:tl2br w:val="nil"/>
              <w:tr2bl w:val="nil"/>
            </w:tcBorders>
            <w:vAlign w:val="center"/>
          </w:tcPr>
          <w:p w14:paraId="037900B0">
            <w:pPr>
              <w:spacing w:line="360" w:lineRule="exact"/>
              <w:jc w:val="center"/>
              <w:rPr>
                <w:szCs w:val="21"/>
              </w:rPr>
            </w:pPr>
            <w:r>
              <w:rPr>
                <w:bCs/>
                <w:szCs w:val="21"/>
              </w:rPr>
              <w:t>本项目施工期</w:t>
            </w:r>
            <w:r>
              <w:rPr>
                <w:spacing w:val="8"/>
                <w:szCs w:val="21"/>
              </w:rPr>
              <w:t>严格落实《河北省扬尘污染防治办法》、</w:t>
            </w:r>
            <w:r>
              <w:rPr>
                <w:spacing w:val="11"/>
                <w:szCs w:val="21"/>
              </w:rPr>
              <w:t>《河北省城市精细化管理标准》相关要求进行</w:t>
            </w:r>
          </w:p>
        </w:tc>
        <w:tc>
          <w:tcPr>
            <w:tcW w:w="253" w:type="pct"/>
            <w:tcBorders>
              <w:tl2br w:val="nil"/>
              <w:tr2bl w:val="nil"/>
            </w:tcBorders>
            <w:vAlign w:val="center"/>
          </w:tcPr>
          <w:p w14:paraId="327AB0A3">
            <w:pPr>
              <w:spacing w:line="360" w:lineRule="exact"/>
              <w:jc w:val="center"/>
              <w:rPr>
                <w:szCs w:val="21"/>
              </w:rPr>
            </w:pPr>
            <w:r>
              <w:rPr>
                <w:szCs w:val="21"/>
              </w:rPr>
              <w:t>符合</w:t>
            </w:r>
          </w:p>
        </w:tc>
      </w:tr>
      <w:tr w14:paraId="46D2F8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598F69FB">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4EF7F04E">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20DECFEB">
            <w:pPr>
              <w:pStyle w:val="112"/>
              <w:tabs>
                <w:tab w:val="left" w:pos="326"/>
              </w:tabs>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8"/>
                <w:sz w:val="21"/>
                <w:szCs w:val="21"/>
              </w:rPr>
              <w:t>9、深化重点行业深度治理。巩固钢铁、焦化、煤电、水泥、平板玻璃等重点行业超低排放改</w:t>
            </w:r>
            <w:r>
              <w:rPr>
                <w:rFonts w:ascii="Times New Roman" w:hAnsi="Times New Roman" w:cs="Times New Roman"/>
                <w:spacing w:val="9"/>
                <w:sz w:val="21"/>
                <w:szCs w:val="21"/>
              </w:rPr>
              <w:t>造成效，实施工艺全流程深度治理，推进全过程无组织排放管控</w:t>
            </w:r>
          </w:p>
        </w:tc>
        <w:tc>
          <w:tcPr>
            <w:tcW w:w="1130" w:type="pct"/>
            <w:tcBorders>
              <w:tl2br w:val="nil"/>
              <w:tr2bl w:val="nil"/>
            </w:tcBorders>
            <w:vAlign w:val="center"/>
          </w:tcPr>
          <w:p w14:paraId="5032DEC9">
            <w:pPr>
              <w:spacing w:line="360" w:lineRule="exact"/>
              <w:jc w:val="center"/>
              <w:rPr>
                <w:szCs w:val="21"/>
              </w:rPr>
            </w:pPr>
            <w:r>
              <w:rPr>
                <w:szCs w:val="21"/>
              </w:rPr>
              <w:t>本项目不属于</w:t>
            </w:r>
            <w:r>
              <w:rPr>
                <w:spacing w:val="8"/>
                <w:szCs w:val="21"/>
              </w:rPr>
              <w:t>钢铁、焦化、煤电、水泥、平板玻璃等重点行业；项目</w:t>
            </w:r>
            <w:r>
              <w:rPr>
                <w:rFonts w:hint="eastAsia"/>
                <w:spacing w:val="8"/>
                <w:szCs w:val="21"/>
              </w:rPr>
              <w:t>料仓废气经过滤后无组织排放</w:t>
            </w:r>
          </w:p>
        </w:tc>
        <w:tc>
          <w:tcPr>
            <w:tcW w:w="253" w:type="pct"/>
            <w:tcBorders>
              <w:tl2br w:val="nil"/>
              <w:tr2bl w:val="nil"/>
            </w:tcBorders>
            <w:vAlign w:val="center"/>
          </w:tcPr>
          <w:p w14:paraId="30C2696B">
            <w:pPr>
              <w:spacing w:line="360" w:lineRule="exact"/>
              <w:jc w:val="center"/>
              <w:rPr>
                <w:szCs w:val="21"/>
              </w:rPr>
            </w:pPr>
            <w:r>
              <w:rPr>
                <w:szCs w:val="21"/>
              </w:rPr>
              <w:t>符合</w:t>
            </w:r>
          </w:p>
        </w:tc>
      </w:tr>
      <w:tr w14:paraId="246472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3EC91F00">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42302E5D">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73BFB670">
            <w:pPr>
              <w:pStyle w:val="112"/>
              <w:tabs>
                <w:tab w:val="left" w:pos="326"/>
              </w:tabs>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10"/>
                <w:sz w:val="21"/>
                <w:szCs w:val="21"/>
              </w:rPr>
              <w:t>10、加强重污染天气应急联动。加强污染气象条件和空气污染监测、预报预警和评估能力建</w:t>
            </w:r>
            <w:r>
              <w:rPr>
                <w:rFonts w:ascii="Times New Roman" w:hAnsi="Times New Roman" w:cs="Times New Roman"/>
                <w:spacing w:val="11"/>
                <w:sz w:val="21"/>
                <w:szCs w:val="21"/>
              </w:rPr>
              <w:t>设，建成全市区域传输监控预警系统，提高重污染天气预报预警的准确度。加大秋冬季工业企业生产调控力度，按照基本抵消新增污染物排放量的原则，对钢铁、建材、焦化、铸造、化工等高</w:t>
            </w:r>
            <w:r>
              <w:rPr>
                <w:rFonts w:ascii="Times New Roman" w:hAnsi="Times New Roman" w:cs="Times New Roman"/>
                <w:spacing w:val="8"/>
                <w:sz w:val="21"/>
                <w:szCs w:val="21"/>
              </w:rPr>
              <w:t>排放行业实行强化管控</w:t>
            </w:r>
          </w:p>
        </w:tc>
        <w:tc>
          <w:tcPr>
            <w:tcW w:w="1130" w:type="pct"/>
            <w:tcBorders>
              <w:tl2br w:val="nil"/>
              <w:tr2bl w:val="nil"/>
            </w:tcBorders>
            <w:vAlign w:val="center"/>
          </w:tcPr>
          <w:p w14:paraId="265994CF">
            <w:pPr>
              <w:spacing w:line="360" w:lineRule="exact"/>
              <w:jc w:val="center"/>
              <w:rPr>
                <w:szCs w:val="21"/>
              </w:rPr>
            </w:pPr>
            <w:r>
              <w:rPr>
                <w:szCs w:val="21"/>
              </w:rPr>
              <w:t>本项目</w:t>
            </w:r>
            <w:r>
              <w:rPr>
                <w:rFonts w:hint="eastAsia"/>
                <w:szCs w:val="21"/>
              </w:rPr>
              <w:t>不涉及</w:t>
            </w:r>
          </w:p>
        </w:tc>
        <w:tc>
          <w:tcPr>
            <w:tcW w:w="253" w:type="pct"/>
            <w:tcBorders>
              <w:tl2br w:val="nil"/>
              <w:tr2bl w:val="nil"/>
            </w:tcBorders>
            <w:vAlign w:val="center"/>
          </w:tcPr>
          <w:p w14:paraId="1DE1A1C6">
            <w:pPr>
              <w:spacing w:line="360" w:lineRule="exact"/>
              <w:jc w:val="center"/>
              <w:rPr>
                <w:szCs w:val="21"/>
              </w:rPr>
            </w:pPr>
            <w:r>
              <w:rPr>
                <w:rFonts w:hint="eastAsia"/>
                <w:szCs w:val="21"/>
              </w:rPr>
              <w:t>/</w:t>
            </w:r>
          </w:p>
        </w:tc>
      </w:tr>
      <w:tr w14:paraId="68F574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45" w:hRule="atLeast"/>
          <w:jc w:val="center"/>
        </w:trPr>
        <w:tc>
          <w:tcPr>
            <w:tcW w:w="334" w:type="pct"/>
            <w:vMerge w:val="continue"/>
            <w:tcBorders>
              <w:tl2br w:val="nil"/>
              <w:tr2bl w:val="nil"/>
            </w:tcBorders>
            <w:vAlign w:val="center"/>
          </w:tcPr>
          <w:p w14:paraId="4837919C">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16007177">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191D137C">
            <w:pPr>
              <w:pStyle w:val="112"/>
              <w:tabs>
                <w:tab w:val="left" w:pos="326"/>
              </w:tabs>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10"/>
                <w:sz w:val="21"/>
                <w:szCs w:val="21"/>
              </w:rPr>
              <w:t>11、强化柴油货车污染防治。加快柴油货车治理，推动货运经营整合升级、提质增效，加快</w:t>
            </w:r>
            <w:r>
              <w:rPr>
                <w:rFonts w:ascii="Times New Roman" w:hAnsi="Times New Roman" w:cs="Times New Roman"/>
                <w:spacing w:val="9"/>
                <w:sz w:val="21"/>
                <w:szCs w:val="21"/>
              </w:rPr>
              <w:t>规模化发展、连锁化经营。实施清洁柴油车、清洁运输和清洁油品行动，降低污染排放总量</w:t>
            </w:r>
          </w:p>
        </w:tc>
        <w:tc>
          <w:tcPr>
            <w:tcW w:w="1130" w:type="pct"/>
            <w:tcBorders>
              <w:tl2br w:val="nil"/>
              <w:tr2bl w:val="nil"/>
            </w:tcBorders>
            <w:vAlign w:val="center"/>
          </w:tcPr>
          <w:p w14:paraId="1F2AB61B">
            <w:pPr>
              <w:spacing w:line="360" w:lineRule="exact"/>
              <w:jc w:val="center"/>
              <w:rPr>
                <w:szCs w:val="21"/>
              </w:rPr>
            </w:pPr>
            <w:r>
              <w:rPr>
                <w:szCs w:val="21"/>
              </w:rPr>
              <w:t>本项目不涉及</w:t>
            </w:r>
          </w:p>
        </w:tc>
        <w:tc>
          <w:tcPr>
            <w:tcW w:w="253" w:type="pct"/>
            <w:tcBorders>
              <w:tl2br w:val="nil"/>
              <w:tr2bl w:val="nil"/>
            </w:tcBorders>
            <w:vAlign w:val="center"/>
          </w:tcPr>
          <w:p w14:paraId="62653776">
            <w:pPr>
              <w:spacing w:line="360" w:lineRule="exact"/>
              <w:jc w:val="center"/>
              <w:rPr>
                <w:szCs w:val="21"/>
              </w:rPr>
            </w:pPr>
            <w:r>
              <w:rPr>
                <w:szCs w:val="21"/>
              </w:rPr>
              <w:t>/</w:t>
            </w:r>
          </w:p>
        </w:tc>
      </w:tr>
      <w:tr w14:paraId="407335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0716AA06">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28D6A9FD">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475B5C33">
            <w:pPr>
              <w:pStyle w:val="112"/>
              <w:tabs>
                <w:tab w:val="left" w:pos="326"/>
              </w:tabs>
              <w:spacing w:line="360" w:lineRule="exact"/>
              <w:ind w:firstLine="0"/>
              <w:jc w:val="center"/>
              <w:rPr>
                <w:rFonts w:ascii="Times New Roman" w:hAnsi="Times New Roman" w:cs="Times New Roman"/>
                <w:spacing w:val="10"/>
                <w:sz w:val="21"/>
                <w:szCs w:val="21"/>
              </w:rPr>
            </w:pPr>
            <w:r>
              <w:rPr>
                <w:rFonts w:ascii="Times New Roman" w:hAnsi="Times New Roman" w:cs="Times New Roman"/>
                <w:spacing w:val="7"/>
                <w:sz w:val="21"/>
                <w:szCs w:val="21"/>
              </w:rPr>
              <w:t>12、禁止露天焚烧秸秆、落叶、枯草等产生烟尘污染的物质，以及电子</w:t>
            </w:r>
            <w:r>
              <w:rPr>
                <w:rFonts w:ascii="Times New Roman" w:hAnsi="Times New Roman" w:cs="Times New Roman"/>
                <w:spacing w:val="6"/>
                <w:sz w:val="21"/>
                <w:szCs w:val="21"/>
              </w:rPr>
              <w:t>废弃物、油毡、橡胶、</w:t>
            </w:r>
            <w:r>
              <w:rPr>
                <w:rFonts w:ascii="Times New Roman" w:hAnsi="Times New Roman" w:cs="Times New Roman"/>
                <w:spacing w:val="9"/>
                <w:sz w:val="21"/>
                <w:szCs w:val="21"/>
              </w:rPr>
              <w:t>塑料、皮革、沥青、垃圾等产生有毒有害、恶臭或者强烈异味气体的物质</w:t>
            </w:r>
          </w:p>
        </w:tc>
        <w:tc>
          <w:tcPr>
            <w:tcW w:w="1130" w:type="pct"/>
            <w:tcBorders>
              <w:tl2br w:val="nil"/>
              <w:tr2bl w:val="nil"/>
            </w:tcBorders>
            <w:vAlign w:val="center"/>
          </w:tcPr>
          <w:p w14:paraId="7062625D">
            <w:pPr>
              <w:spacing w:line="360" w:lineRule="exact"/>
              <w:jc w:val="center"/>
              <w:rPr>
                <w:szCs w:val="21"/>
              </w:rPr>
            </w:pPr>
            <w:r>
              <w:rPr>
                <w:szCs w:val="21"/>
              </w:rPr>
              <w:t>本项目不涉及</w:t>
            </w:r>
          </w:p>
        </w:tc>
        <w:tc>
          <w:tcPr>
            <w:tcW w:w="253" w:type="pct"/>
            <w:tcBorders>
              <w:tl2br w:val="nil"/>
              <w:tr2bl w:val="nil"/>
            </w:tcBorders>
            <w:vAlign w:val="center"/>
          </w:tcPr>
          <w:p w14:paraId="76EF2A30">
            <w:pPr>
              <w:spacing w:line="360" w:lineRule="exact"/>
              <w:jc w:val="center"/>
              <w:rPr>
                <w:szCs w:val="21"/>
              </w:rPr>
            </w:pPr>
            <w:r>
              <w:rPr>
                <w:szCs w:val="21"/>
              </w:rPr>
              <w:t>/</w:t>
            </w:r>
          </w:p>
        </w:tc>
      </w:tr>
      <w:tr w14:paraId="687635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2A88B0DC">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3E207231">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45A7DB0E">
            <w:pPr>
              <w:pStyle w:val="112"/>
              <w:tabs>
                <w:tab w:val="left" w:pos="326"/>
              </w:tabs>
              <w:spacing w:line="360" w:lineRule="exact"/>
              <w:ind w:firstLine="0"/>
              <w:jc w:val="center"/>
              <w:rPr>
                <w:rFonts w:ascii="Times New Roman" w:hAnsi="Times New Roman" w:cs="Times New Roman"/>
                <w:spacing w:val="10"/>
                <w:sz w:val="21"/>
                <w:szCs w:val="21"/>
              </w:rPr>
            </w:pPr>
            <w:r>
              <w:rPr>
                <w:rFonts w:ascii="Times New Roman" w:hAnsi="Times New Roman" w:cs="Times New Roman"/>
                <w:spacing w:val="10"/>
                <w:sz w:val="21"/>
                <w:szCs w:val="21"/>
              </w:rPr>
              <w:t>13、以化工、工业涂装、包装印刷、油品储运销等行业领域为重点，安全高效推进挥发性有</w:t>
            </w:r>
            <w:r>
              <w:rPr>
                <w:rFonts w:ascii="Times New Roman" w:hAnsi="Times New Roman" w:cs="Times New Roman"/>
                <w:spacing w:val="9"/>
                <w:sz w:val="21"/>
                <w:szCs w:val="21"/>
              </w:rPr>
              <w:t>机物综合治理，无组织排放和末端深度治理等提升改造工程</w:t>
            </w:r>
          </w:p>
        </w:tc>
        <w:tc>
          <w:tcPr>
            <w:tcW w:w="1130" w:type="pct"/>
            <w:tcBorders>
              <w:tl2br w:val="nil"/>
              <w:tr2bl w:val="nil"/>
            </w:tcBorders>
            <w:vAlign w:val="center"/>
          </w:tcPr>
          <w:p w14:paraId="0AFA17C4">
            <w:pPr>
              <w:spacing w:line="360" w:lineRule="exact"/>
              <w:jc w:val="center"/>
              <w:rPr>
                <w:szCs w:val="21"/>
              </w:rPr>
            </w:pPr>
            <w:r>
              <w:rPr>
                <w:szCs w:val="21"/>
              </w:rPr>
              <w:t>本项目不涉及</w:t>
            </w:r>
          </w:p>
        </w:tc>
        <w:tc>
          <w:tcPr>
            <w:tcW w:w="253" w:type="pct"/>
            <w:tcBorders>
              <w:tl2br w:val="nil"/>
              <w:tr2bl w:val="nil"/>
            </w:tcBorders>
            <w:vAlign w:val="center"/>
          </w:tcPr>
          <w:p w14:paraId="1398DDF8">
            <w:pPr>
              <w:spacing w:line="360" w:lineRule="exact"/>
              <w:jc w:val="center"/>
              <w:rPr>
                <w:szCs w:val="21"/>
              </w:rPr>
            </w:pPr>
            <w:r>
              <w:rPr>
                <w:szCs w:val="21"/>
              </w:rPr>
              <w:t>/</w:t>
            </w:r>
          </w:p>
        </w:tc>
      </w:tr>
      <w:tr w14:paraId="027DA4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26CABC0C">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4F693134">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2A87A699">
            <w:pPr>
              <w:pStyle w:val="112"/>
              <w:tabs>
                <w:tab w:val="left" w:pos="326"/>
              </w:tabs>
              <w:spacing w:line="360" w:lineRule="exact"/>
              <w:ind w:firstLine="0"/>
              <w:jc w:val="center"/>
              <w:rPr>
                <w:rFonts w:ascii="Times New Roman" w:hAnsi="Times New Roman" w:cs="Times New Roman"/>
                <w:spacing w:val="10"/>
                <w:sz w:val="21"/>
                <w:szCs w:val="21"/>
              </w:rPr>
            </w:pPr>
            <w:r>
              <w:rPr>
                <w:rFonts w:ascii="Times New Roman" w:hAnsi="Times New Roman" w:cs="Times New Roman"/>
                <w:spacing w:val="10"/>
                <w:sz w:val="21"/>
                <w:szCs w:val="21"/>
              </w:rPr>
              <w:t>14、推动大气氨排放控制。加强烟气脱硝和氨法脱硫氨逃逸控制。推进种植业、养殖业大气</w:t>
            </w:r>
            <w:r>
              <w:rPr>
                <w:rFonts w:ascii="Times New Roman" w:hAnsi="Times New Roman" w:cs="Times New Roman"/>
                <w:spacing w:val="9"/>
                <w:sz w:val="21"/>
                <w:szCs w:val="21"/>
              </w:rPr>
              <w:t>氨减排，加强源头防控，优化肥料、饲料结构</w:t>
            </w:r>
          </w:p>
        </w:tc>
        <w:tc>
          <w:tcPr>
            <w:tcW w:w="1130" w:type="pct"/>
            <w:tcBorders>
              <w:tl2br w:val="nil"/>
              <w:tr2bl w:val="nil"/>
            </w:tcBorders>
            <w:vAlign w:val="center"/>
          </w:tcPr>
          <w:p w14:paraId="29A56693">
            <w:pPr>
              <w:spacing w:line="360" w:lineRule="exact"/>
              <w:jc w:val="center"/>
              <w:rPr>
                <w:szCs w:val="21"/>
              </w:rPr>
            </w:pPr>
            <w:r>
              <w:rPr>
                <w:szCs w:val="21"/>
              </w:rPr>
              <w:t>本项目不涉及</w:t>
            </w:r>
          </w:p>
        </w:tc>
        <w:tc>
          <w:tcPr>
            <w:tcW w:w="253" w:type="pct"/>
            <w:tcBorders>
              <w:tl2br w:val="nil"/>
              <w:tr2bl w:val="nil"/>
            </w:tcBorders>
            <w:vAlign w:val="center"/>
          </w:tcPr>
          <w:p w14:paraId="26991A81">
            <w:pPr>
              <w:spacing w:line="360" w:lineRule="exact"/>
              <w:jc w:val="center"/>
              <w:rPr>
                <w:szCs w:val="21"/>
              </w:rPr>
            </w:pPr>
            <w:r>
              <w:rPr>
                <w:szCs w:val="21"/>
              </w:rPr>
              <w:t>/</w:t>
            </w:r>
          </w:p>
        </w:tc>
      </w:tr>
      <w:tr w14:paraId="2768E5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5844692">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0988D0EF">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0D0B72B1">
            <w:pPr>
              <w:pStyle w:val="112"/>
              <w:tabs>
                <w:tab w:val="left" w:pos="326"/>
              </w:tabs>
              <w:spacing w:line="360" w:lineRule="exact"/>
              <w:ind w:firstLine="0"/>
              <w:jc w:val="center"/>
              <w:rPr>
                <w:rFonts w:ascii="Times New Roman" w:hAnsi="Times New Roman" w:cs="Times New Roman"/>
                <w:spacing w:val="10"/>
                <w:sz w:val="21"/>
                <w:szCs w:val="21"/>
              </w:rPr>
            </w:pPr>
            <w:r>
              <w:rPr>
                <w:rFonts w:ascii="Times New Roman" w:hAnsi="Times New Roman" w:cs="Times New Roman"/>
                <w:spacing w:val="8"/>
                <w:sz w:val="21"/>
                <w:szCs w:val="21"/>
              </w:rPr>
              <w:t>15、严格控制二氧化碳排放强度。加强甲烷等非二氧化碳温室</w:t>
            </w:r>
            <w:r>
              <w:rPr>
                <w:rFonts w:ascii="Times New Roman" w:hAnsi="Times New Roman" w:cs="Times New Roman"/>
                <w:spacing w:val="7"/>
                <w:sz w:val="21"/>
                <w:szCs w:val="21"/>
              </w:rPr>
              <w:t>气体管控</w:t>
            </w:r>
          </w:p>
        </w:tc>
        <w:tc>
          <w:tcPr>
            <w:tcW w:w="1130" w:type="pct"/>
            <w:tcBorders>
              <w:tl2br w:val="nil"/>
              <w:tr2bl w:val="nil"/>
            </w:tcBorders>
            <w:vAlign w:val="center"/>
          </w:tcPr>
          <w:p w14:paraId="12F1E7C0">
            <w:pPr>
              <w:spacing w:line="360" w:lineRule="exact"/>
              <w:jc w:val="center"/>
              <w:rPr>
                <w:szCs w:val="21"/>
              </w:rPr>
            </w:pPr>
            <w:r>
              <w:rPr>
                <w:szCs w:val="21"/>
              </w:rPr>
              <w:t>本项目不涉及</w:t>
            </w:r>
          </w:p>
        </w:tc>
        <w:tc>
          <w:tcPr>
            <w:tcW w:w="253" w:type="pct"/>
            <w:tcBorders>
              <w:tl2br w:val="nil"/>
              <w:tr2bl w:val="nil"/>
            </w:tcBorders>
            <w:vAlign w:val="center"/>
          </w:tcPr>
          <w:p w14:paraId="1E42AEED">
            <w:pPr>
              <w:spacing w:line="360" w:lineRule="exact"/>
              <w:jc w:val="center"/>
              <w:rPr>
                <w:szCs w:val="21"/>
              </w:rPr>
            </w:pPr>
            <w:r>
              <w:rPr>
                <w:szCs w:val="21"/>
              </w:rPr>
              <w:t>/</w:t>
            </w:r>
          </w:p>
        </w:tc>
      </w:tr>
      <w:tr w14:paraId="2912EB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85" w:hRule="atLeast"/>
          <w:jc w:val="center"/>
        </w:trPr>
        <w:tc>
          <w:tcPr>
            <w:tcW w:w="334" w:type="pct"/>
            <w:vMerge w:val="continue"/>
            <w:tcBorders>
              <w:tl2br w:val="nil"/>
              <w:tr2bl w:val="nil"/>
            </w:tcBorders>
            <w:vAlign w:val="center"/>
          </w:tcPr>
          <w:p w14:paraId="0EB5C191">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tcBorders>
              <w:tl2br w:val="nil"/>
              <w:tr2bl w:val="nil"/>
            </w:tcBorders>
            <w:vAlign w:val="center"/>
          </w:tcPr>
          <w:p w14:paraId="24C1E3D2">
            <w:pPr>
              <w:pStyle w:val="112"/>
              <w:spacing w:line="360" w:lineRule="exact"/>
              <w:ind w:firstLine="0"/>
              <w:jc w:val="center"/>
              <w:rPr>
                <w:rFonts w:ascii="Times New Roman" w:hAnsi="Times New Roman" w:cs="Times New Roman"/>
                <w:sz w:val="21"/>
                <w:szCs w:val="21"/>
              </w:rPr>
            </w:pPr>
            <w:r>
              <w:rPr>
                <w:rFonts w:ascii="Times New Roman" w:hAnsi="Times New Roman" w:cs="Times New Roman"/>
                <w:spacing w:val="9"/>
                <w:sz w:val="21"/>
                <w:szCs w:val="21"/>
              </w:rPr>
              <w:t>环境风险防控</w:t>
            </w:r>
          </w:p>
        </w:tc>
        <w:tc>
          <w:tcPr>
            <w:tcW w:w="3007" w:type="pct"/>
            <w:tcBorders>
              <w:tl2br w:val="nil"/>
              <w:tr2bl w:val="nil"/>
            </w:tcBorders>
            <w:vAlign w:val="center"/>
          </w:tcPr>
          <w:p w14:paraId="3E38643D">
            <w:pPr>
              <w:pStyle w:val="112"/>
              <w:tabs>
                <w:tab w:val="left" w:pos="326"/>
              </w:tabs>
              <w:spacing w:line="360" w:lineRule="exact"/>
              <w:ind w:firstLine="0"/>
              <w:jc w:val="center"/>
              <w:rPr>
                <w:rFonts w:ascii="Times New Roman" w:hAnsi="Times New Roman" w:cs="Times New Roman"/>
                <w:spacing w:val="10"/>
                <w:sz w:val="21"/>
                <w:szCs w:val="21"/>
              </w:rPr>
            </w:pPr>
            <w:r>
              <w:rPr>
                <w:rFonts w:ascii="Times New Roman" w:hAnsi="Times New Roman" w:cs="Times New Roman"/>
                <w:spacing w:val="11"/>
                <w:sz w:val="21"/>
                <w:szCs w:val="21"/>
              </w:rPr>
              <w:t>完善市、县、乡、村网格化环境监管体系，建立信息全面、要素齐全、处置高效、决策科学的市级大气环境监管大数据平台，实现对各级网格和各类污染源的集中在线监测、全程监控和监</w:t>
            </w:r>
            <w:r>
              <w:rPr>
                <w:rFonts w:ascii="Times New Roman" w:hAnsi="Times New Roman" w:cs="Times New Roman"/>
                <w:spacing w:val="3"/>
                <w:sz w:val="21"/>
                <w:szCs w:val="21"/>
              </w:rPr>
              <w:t>管指挥</w:t>
            </w:r>
          </w:p>
        </w:tc>
        <w:tc>
          <w:tcPr>
            <w:tcW w:w="1130" w:type="pct"/>
            <w:tcBorders>
              <w:tl2br w:val="nil"/>
              <w:tr2bl w:val="nil"/>
            </w:tcBorders>
            <w:vAlign w:val="center"/>
          </w:tcPr>
          <w:p w14:paraId="1600254C">
            <w:pPr>
              <w:spacing w:line="360" w:lineRule="exact"/>
              <w:jc w:val="center"/>
              <w:rPr>
                <w:szCs w:val="21"/>
              </w:rPr>
            </w:pPr>
            <w:r>
              <w:rPr>
                <w:szCs w:val="21"/>
              </w:rPr>
              <w:t>本项目建成后采取相应的风险防范措施</w:t>
            </w:r>
          </w:p>
        </w:tc>
        <w:tc>
          <w:tcPr>
            <w:tcW w:w="253" w:type="pct"/>
            <w:tcBorders>
              <w:tl2br w:val="nil"/>
              <w:tr2bl w:val="nil"/>
            </w:tcBorders>
            <w:vAlign w:val="center"/>
          </w:tcPr>
          <w:p w14:paraId="0ED69CC7">
            <w:pPr>
              <w:spacing w:line="360" w:lineRule="exact"/>
              <w:jc w:val="center"/>
              <w:rPr>
                <w:szCs w:val="21"/>
              </w:rPr>
            </w:pPr>
            <w:r>
              <w:rPr>
                <w:szCs w:val="21"/>
              </w:rPr>
              <w:t>符合</w:t>
            </w:r>
          </w:p>
        </w:tc>
      </w:tr>
      <w:tr w14:paraId="5274D2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60CDD2D5">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restart"/>
            <w:tcBorders>
              <w:tl2br w:val="nil"/>
              <w:tr2bl w:val="nil"/>
            </w:tcBorders>
            <w:vAlign w:val="center"/>
          </w:tcPr>
          <w:p w14:paraId="3CABE5C0">
            <w:pPr>
              <w:pStyle w:val="112"/>
              <w:spacing w:line="360" w:lineRule="exact"/>
              <w:ind w:firstLine="0"/>
              <w:jc w:val="center"/>
              <w:rPr>
                <w:rFonts w:ascii="Times New Roman" w:hAnsi="Times New Roman" w:cs="Times New Roman"/>
                <w:sz w:val="21"/>
                <w:szCs w:val="21"/>
              </w:rPr>
            </w:pPr>
            <w:r>
              <w:rPr>
                <w:rFonts w:ascii="Times New Roman" w:hAnsi="Times New Roman" w:cs="Times New Roman"/>
                <w:spacing w:val="7"/>
                <w:sz w:val="21"/>
                <w:szCs w:val="21"/>
              </w:rPr>
              <w:t>资源开发利用</w:t>
            </w:r>
          </w:p>
        </w:tc>
        <w:tc>
          <w:tcPr>
            <w:tcW w:w="3007" w:type="pct"/>
            <w:tcBorders>
              <w:tl2br w:val="nil"/>
              <w:tr2bl w:val="nil"/>
            </w:tcBorders>
            <w:vAlign w:val="center"/>
          </w:tcPr>
          <w:p w14:paraId="2778673A">
            <w:pPr>
              <w:pStyle w:val="112"/>
              <w:tabs>
                <w:tab w:val="left" w:pos="326"/>
              </w:tabs>
              <w:spacing w:line="360" w:lineRule="exact"/>
              <w:ind w:firstLine="0"/>
              <w:jc w:val="center"/>
              <w:rPr>
                <w:rFonts w:ascii="Times New Roman" w:hAnsi="Times New Roman" w:cs="Times New Roman"/>
                <w:spacing w:val="10"/>
                <w:sz w:val="21"/>
                <w:szCs w:val="21"/>
              </w:rPr>
            </w:pPr>
            <w:r>
              <w:rPr>
                <w:rFonts w:ascii="Times New Roman" w:hAnsi="Times New Roman" w:cs="Times New Roman"/>
                <w:spacing w:val="8"/>
                <w:sz w:val="21"/>
                <w:szCs w:val="21"/>
              </w:rPr>
              <w:t>1、国家大气污染防治重点区域内新建、改建、扩建用煤项</w:t>
            </w:r>
            <w:r>
              <w:rPr>
                <w:rFonts w:ascii="Times New Roman" w:hAnsi="Times New Roman" w:cs="Times New Roman"/>
                <w:spacing w:val="7"/>
                <w:sz w:val="21"/>
                <w:szCs w:val="21"/>
              </w:rPr>
              <w:t>目的，应当实行煤炭的等量或者减</w:t>
            </w:r>
            <w:r>
              <w:rPr>
                <w:rFonts w:ascii="Times New Roman" w:hAnsi="Times New Roman" w:cs="Times New Roman"/>
                <w:spacing w:val="5"/>
                <w:sz w:val="21"/>
                <w:szCs w:val="21"/>
              </w:rPr>
              <w:t>量替代</w:t>
            </w:r>
          </w:p>
        </w:tc>
        <w:tc>
          <w:tcPr>
            <w:tcW w:w="1130" w:type="pct"/>
            <w:tcBorders>
              <w:tl2br w:val="nil"/>
              <w:tr2bl w:val="nil"/>
            </w:tcBorders>
            <w:vAlign w:val="center"/>
          </w:tcPr>
          <w:p w14:paraId="0098CAF4">
            <w:pPr>
              <w:spacing w:line="360" w:lineRule="exact"/>
              <w:jc w:val="center"/>
              <w:rPr>
                <w:szCs w:val="21"/>
              </w:rPr>
            </w:pPr>
            <w:r>
              <w:rPr>
                <w:szCs w:val="21"/>
              </w:rPr>
              <w:t>本项目不用煤炭</w:t>
            </w:r>
          </w:p>
        </w:tc>
        <w:tc>
          <w:tcPr>
            <w:tcW w:w="253" w:type="pct"/>
            <w:tcBorders>
              <w:tl2br w:val="nil"/>
              <w:tr2bl w:val="nil"/>
            </w:tcBorders>
            <w:vAlign w:val="center"/>
          </w:tcPr>
          <w:p w14:paraId="29DA8879">
            <w:pPr>
              <w:spacing w:line="360" w:lineRule="exact"/>
              <w:jc w:val="center"/>
              <w:rPr>
                <w:szCs w:val="21"/>
              </w:rPr>
            </w:pPr>
            <w:r>
              <w:rPr>
                <w:szCs w:val="21"/>
              </w:rPr>
              <w:t>符合</w:t>
            </w:r>
          </w:p>
        </w:tc>
      </w:tr>
      <w:tr w14:paraId="600BD5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27283F4">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24A30369">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62FDEB01">
            <w:pPr>
              <w:pStyle w:val="112"/>
              <w:tabs>
                <w:tab w:val="left" w:pos="326"/>
              </w:tabs>
              <w:spacing w:line="360" w:lineRule="exact"/>
              <w:ind w:firstLine="0"/>
              <w:jc w:val="center"/>
              <w:rPr>
                <w:rFonts w:ascii="Times New Roman" w:hAnsi="Times New Roman" w:cs="Times New Roman"/>
                <w:spacing w:val="10"/>
                <w:sz w:val="21"/>
                <w:szCs w:val="21"/>
              </w:rPr>
            </w:pPr>
            <w:r>
              <w:rPr>
                <w:rFonts w:ascii="Times New Roman" w:hAnsi="Times New Roman" w:cs="Times New Roman"/>
                <w:spacing w:val="8"/>
                <w:sz w:val="21"/>
                <w:szCs w:val="21"/>
              </w:rPr>
              <w:t>2、实施能源消耗总量和强度双控行动。健全节能标准体系，大力开发、推广节能高效技术和</w:t>
            </w:r>
            <w:r>
              <w:rPr>
                <w:rFonts w:ascii="Times New Roman" w:hAnsi="Times New Roman" w:cs="Times New Roman"/>
                <w:spacing w:val="9"/>
                <w:sz w:val="21"/>
                <w:szCs w:val="21"/>
              </w:rPr>
              <w:t>产品，实现重点用能行业、设备节能标准全覆盖</w:t>
            </w:r>
          </w:p>
        </w:tc>
        <w:tc>
          <w:tcPr>
            <w:tcW w:w="1130" w:type="pct"/>
            <w:tcBorders>
              <w:tl2br w:val="nil"/>
              <w:tr2bl w:val="nil"/>
            </w:tcBorders>
            <w:vAlign w:val="center"/>
          </w:tcPr>
          <w:p w14:paraId="710531C9">
            <w:pPr>
              <w:spacing w:line="360" w:lineRule="exact"/>
              <w:jc w:val="center"/>
              <w:rPr>
                <w:szCs w:val="21"/>
              </w:rPr>
            </w:pPr>
            <w:r>
              <w:rPr>
                <w:szCs w:val="21"/>
              </w:rPr>
              <w:t>本项目不涉及</w:t>
            </w:r>
          </w:p>
        </w:tc>
        <w:tc>
          <w:tcPr>
            <w:tcW w:w="253" w:type="pct"/>
            <w:tcBorders>
              <w:tl2br w:val="nil"/>
              <w:tr2bl w:val="nil"/>
            </w:tcBorders>
            <w:vAlign w:val="center"/>
          </w:tcPr>
          <w:p w14:paraId="6ADE9869">
            <w:pPr>
              <w:spacing w:line="360" w:lineRule="exact"/>
              <w:jc w:val="center"/>
              <w:rPr>
                <w:szCs w:val="21"/>
              </w:rPr>
            </w:pPr>
            <w:r>
              <w:rPr>
                <w:szCs w:val="21"/>
              </w:rPr>
              <w:t>/</w:t>
            </w:r>
          </w:p>
        </w:tc>
      </w:tr>
      <w:tr w14:paraId="5A5165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5C85DD06">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1BBA136A">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23F8BE39">
            <w:pPr>
              <w:pStyle w:val="112"/>
              <w:tabs>
                <w:tab w:val="left" w:pos="326"/>
              </w:tabs>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4"/>
                <w:sz w:val="21"/>
                <w:szCs w:val="21"/>
              </w:rPr>
              <w:t>3、新（改、扩）建项目能耗达到《河北省主要产品能耗限额和设备能效限定值》准入值要求，</w:t>
            </w:r>
            <w:r>
              <w:rPr>
                <w:rFonts w:ascii="Times New Roman" w:hAnsi="Times New Roman" w:cs="Times New Roman"/>
                <w:spacing w:val="11"/>
                <w:sz w:val="21"/>
                <w:szCs w:val="21"/>
              </w:rPr>
              <w:t>鼓励达到先进值。对能效不达标的企业限期进行节能提升改造，现有企业单位产品能耗达到《河北省主要产品能耗限额和设备能效限定值》限定值要求，鼓励已达标企业通过节能改造达到先进值。国家或省对重点行业单位产品能源消耗限额进行修订的，行业限定值、准入值、先进值按新</w:t>
            </w:r>
            <w:r>
              <w:rPr>
                <w:rFonts w:ascii="Times New Roman" w:hAnsi="Times New Roman" w:cs="Times New Roman"/>
                <w:spacing w:val="5"/>
                <w:sz w:val="21"/>
                <w:szCs w:val="21"/>
              </w:rPr>
              <w:t>标准执行</w:t>
            </w:r>
          </w:p>
        </w:tc>
        <w:tc>
          <w:tcPr>
            <w:tcW w:w="1130" w:type="pct"/>
            <w:tcBorders>
              <w:tl2br w:val="nil"/>
              <w:tr2bl w:val="nil"/>
            </w:tcBorders>
            <w:vAlign w:val="center"/>
          </w:tcPr>
          <w:p w14:paraId="6D505E74">
            <w:pPr>
              <w:spacing w:line="360" w:lineRule="exact"/>
              <w:jc w:val="center"/>
              <w:rPr>
                <w:szCs w:val="21"/>
              </w:rPr>
            </w:pPr>
            <w:r>
              <w:rPr>
                <w:szCs w:val="21"/>
              </w:rPr>
              <w:t>本项目</w:t>
            </w:r>
            <w:r>
              <w:rPr>
                <w:rFonts w:hint="eastAsia"/>
                <w:szCs w:val="21"/>
              </w:rPr>
              <w:t>不涉及</w:t>
            </w:r>
          </w:p>
        </w:tc>
        <w:tc>
          <w:tcPr>
            <w:tcW w:w="253" w:type="pct"/>
            <w:tcBorders>
              <w:tl2br w:val="nil"/>
              <w:tr2bl w:val="nil"/>
            </w:tcBorders>
            <w:vAlign w:val="center"/>
          </w:tcPr>
          <w:p w14:paraId="4BC8B148">
            <w:pPr>
              <w:spacing w:line="360" w:lineRule="exact"/>
              <w:jc w:val="center"/>
              <w:rPr>
                <w:szCs w:val="21"/>
              </w:rPr>
            </w:pPr>
            <w:r>
              <w:rPr>
                <w:rFonts w:hint="eastAsia"/>
                <w:szCs w:val="21"/>
              </w:rPr>
              <w:t>/</w:t>
            </w:r>
          </w:p>
        </w:tc>
      </w:tr>
      <w:tr w14:paraId="65A33D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restart"/>
            <w:tcBorders>
              <w:tl2br w:val="nil"/>
              <w:tr2bl w:val="nil"/>
            </w:tcBorders>
            <w:vAlign w:val="center"/>
          </w:tcPr>
          <w:p w14:paraId="7E2D6D46">
            <w:pPr>
              <w:pStyle w:val="112"/>
              <w:tabs>
                <w:tab w:val="left" w:pos="226"/>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pacing w:val="8"/>
                <w:sz w:val="21"/>
                <w:szCs w:val="21"/>
              </w:rPr>
              <w:t>地表水环</w:t>
            </w:r>
            <w:r>
              <w:rPr>
                <w:rFonts w:ascii="Times New Roman" w:hAnsi="Times New Roman" w:cs="Times New Roman"/>
                <w:sz w:val="21"/>
                <w:szCs w:val="21"/>
              </w:rPr>
              <w:t>境</w:t>
            </w:r>
          </w:p>
        </w:tc>
        <w:tc>
          <w:tcPr>
            <w:tcW w:w="273" w:type="pct"/>
            <w:tcBorders>
              <w:tl2br w:val="nil"/>
              <w:tr2bl w:val="nil"/>
            </w:tcBorders>
            <w:vAlign w:val="center"/>
          </w:tcPr>
          <w:p w14:paraId="518554F1">
            <w:pPr>
              <w:pStyle w:val="112"/>
              <w:spacing w:line="360" w:lineRule="exact"/>
              <w:ind w:firstLine="0"/>
              <w:jc w:val="center"/>
              <w:rPr>
                <w:rFonts w:ascii="Times New Roman" w:hAnsi="Times New Roman" w:cs="Times New Roman"/>
                <w:sz w:val="21"/>
                <w:szCs w:val="21"/>
              </w:rPr>
            </w:pPr>
            <w:r>
              <w:rPr>
                <w:rFonts w:ascii="Times New Roman" w:hAnsi="Times New Roman" w:cs="Times New Roman"/>
                <w:spacing w:val="8"/>
                <w:sz w:val="21"/>
                <w:szCs w:val="21"/>
              </w:rPr>
              <w:t>污染防控目标</w:t>
            </w:r>
          </w:p>
        </w:tc>
        <w:tc>
          <w:tcPr>
            <w:tcW w:w="3007" w:type="pct"/>
            <w:tcBorders>
              <w:tl2br w:val="nil"/>
              <w:tr2bl w:val="nil"/>
            </w:tcBorders>
            <w:vAlign w:val="center"/>
          </w:tcPr>
          <w:p w14:paraId="474C1653">
            <w:pPr>
              <w:pStyle w:val="112"/>
              <w:tabs>
                <w:tab w:val="left" w:pos="326"/>
              </w:tabs>
              <w:spacing w:line="360" w:lineRule="exact"/>
              <w:ind w:firstLine="0"/>
              <w:jc w:val="center"/>
              <w:rPr>
                <w:rFonts w:ascii="Times New Roman" w:hAnsi="Times New Roman" w:cs="Times New Roman"/>
                <w:spacing w:val="4"/>
                <w:sz w:val="21"/>
                <w:szCs w:val="21"/>
              </w:rPr>
            </w:pPr>
            <w:r>
              <w:rPr>
                <w:rFonts w:ascii="Times New Roman" w:hAnsi="Times New Roman" w:cs="Times New Roman"/>
                <w:spacing w:val="7"/>
                <w:sz w:val="21"/>
                <w:szCs w:val="21"/>
              </w:rPr>
              <w:t>到2025年全市水生态环境质量持续改善，地表水国家</w:t>
            </w:r>
            <w:r>
              <w:rPr>
                <w:rFonts w:ascii="Times New Roman" w:hAnsi="Times New Roman" w:cs="Times New Roman"/>
                <w:spacing w:val="6"/>
                <w:sz w:val="21"/>
                <w:szCs w:val="21"/>
              </w:rPr>
              <w:t>和河北省考核断面，达到或优于Ⅲ类水</w:t>
            </w:r>
            <w:r>
              <w:rPr>
                <w:rFonts w:ascii="Times New Roman" w:hAnsi="Times New Roman" w:cs="Times New Roman"/>
                <w:spacing w:val="8"/>
                <w:sz w:val="21"/>
                <w:szCs w:val="21"/>
              </w:rPr>
              <w:t>体断面比例达到85.71%，劣Ⅴ类水体比例全部消除；城市集中式饮用水水源水质达到或优于Ⅲ类</w:t>
            </w:r>
            <w:r>
              <w:rPr>
                <w:rFonts w:ascii="Times New Roman" w:hAnsi="Times New Roman" w:cs="Times New Roman"/>
                <w:spacing w:val="2"/>
                <w:sz w:val="21"/>
                <w:szCs w:val="21"/>
              </w:rPr>
              <w:t>比例为100%</w:t>
            </w:r>
          </w:p>
        </w:tc>
        <w:tc>
          <w:tcPr>
            <w:tcW w:w="1130" w:type="pct"/>
            <w:tcBorders>
              <w:tl2br w:val="nil"/>
              <w:tr2bl w:val="nil"/>
            </w:tcBorders>
            <w:vAlign w:val="center"/>
          </w:tcPr>
          <w:p w14:paraId="3290FFAB">
            <w:pPr>
              <w:spacing w:line="360" w:lineRule="exact"/>
              <w:jc w:val="center"/>
              <w:rPr>
                <w:szCs w:val="21"/>
              </w:rPr>
            </w:pPr>
            <w:r>
              <w:rPr>
                <w:szCs w:val="21"/>
              </w:rPr>
              <w:t>本项目对地表水无影响</w:t>
            </w:r>
          </w:p>
        </w:tc>
        <w:tc>
          <w:tcPr>
            <w:tcW w:w="253" w:type="pct"/>
            <w:tcBorders>
              <w:tl2br w:val="nil"/>
              <w:tr2bl w:val="nil"/>
            </w:tcBorders>
            <w:vAlign w:val="center"/>
          </w:tcPr>
          <w:p w14:paraId="10FB7F9F">
            <w:pPr>
              <w:spacing w:line="360" w:lineRule="exact"/>
              <w:jc w:val="center"/>
              <w:rPr>
                <w:szCs w:val="21"/>
              </w:rPr>
            </w:pPr>
            <w:r>
              <w:rPr>
                <w:szCs w:val="21"/>
              </w:rPr>
              <w:t>符合</w:t>
            </w:r>
          </w:p>
        </w:tc>
      </w:tr>
      <w:tr w14:paraId="0CC1D4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788CADF">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restart"/>
            <w:tcBorders>
              <w:tl2br w:val="nil"/>
              <w:tr2bl w:val="nil"/>
            </w:tcBorders>
            <w:vAlign w:val="center"/>
          </w:tcPr>
          <w:p w14:paraId="6EB81B97">
            <w:pPr>
              <w:pStyle w:val="112"/>
              <w:spacing w:line="360" w:lineRule="exact"/>
              <w:ind w:firstLine="0"/>
              <w:jc w:val="center"/>
              <w:rPr>
                <w:rFonts w:ascii="Times New Roman" w:hAnsi="Times New Roman" w:cs="Times New Roman"/>
                <w:sz w:val="21"/>
                <w:szCs w:val="21"/>
              </w:rPr>
            </w:pPr>
            <w:r>
              <w:rPr>
                <w:rFonts w:ascii="Times New Roman" w:hAnsi="Times New Roman" w:cs="Times New Roman"/>
                <w:spacing w:val="7"/>
                <w:sz w:val="21"/>
                <w:szCs w:val="21"/>
              </w:rPr>
              <w:t>空间布局约束</w:t>
            </w:r>
          </w:p>
        </w:tc>
        <w:tc>
          <w:tcPr>
            <w:tcW w:w="3007" w:type="pct"/>
            <w:tcBorders>
              <w:tl2br w:val="nil"/>
              <w:tr2bl w:val="nil"/>
            </w:tcBorders>
            <w:vAlign w:val="center"/>
          </w:tcPr>
          <w:p w14:paraId="33619B5E">
            <w:pPr>
              <w:pStyle w:val="112"/>
              <w:tabs>
                <w:tab w:val="left" w:pos="326"/>
              </w:tabs>
              <w:spacing w:line="360" w:lineRule="exact"/>
              <w:ind w:firstLine="0"/>
              <w:jc w:val="center"/>
              <w:rPr>
                <w:rFonts w:ascii="Times New Roman" w:hAnsi="Times New Roman" w:cs="Times New Roman"/>
                <w:spacing w:val="4"/>
                <w:sz w:val="21"/>
                <w:szCs w:val="21"/>
              </w:rPr>
            </w:pPr>
            <w:r>
              <w:rPr>
                <w:rFonts w:ascii="Times New Roman" w:hAnsi="Times New Roman" w:cs="Times New Roman"/>
                <w:spacing w:val="7"/>
                <w:sz w:val="21"/>
                <w:szCs w:val="21"/>
              </w:rPr>
              <w:t>1、涉地表水自然保护区、湿地公园、饮用水水源保护区管</w:t>
            </w:r>
            <w:r>
              <w:rPr>
                <w:rFonts w:ascii="Times New Roman" w:hAnsi="Times New Roman" w:cs="Times New Roman"/>
                <w:spacing w:val="6"/>
                <w:sz w:val="21"/>
                <w:szCs w:val="21"/>
              </w:rPr>
              <w:t>控参照生态环境空间总体管控要求中各类保护地总体管控要求</w:t>
            </w:r>
          </w:p>
        </w:tc>
        <w:tc>
          <w:tcPr>
            <w:tcW w:w="1130" w:type="pct"/>
            <w:tcBorders>
              <w:tl2br w:val="nil"/>
              <w:tr2bl w:val="nil"/>
            </w:tcBorders>
            <w:vAlign w:val="center"/>
          </w:tcPr>
          <w:p w14:paraId="1098126D">
            <w:pPr>
              <w:spacing w:line="360" w:lineRule="exact"/>
              <w:jc w:val="center"/>
              <w:rPr>
                <w:szCs w:val="21"/>
              </w:rPr>
            </w:pPr>
            <w:r>
              <w:rPr>
                <w:szCs w:val="21"/>
              </w:rPr>
              <w:t>本项目不涉及</w:t>
            </w:r>
          </w:p>
        </w:tc>
        <w:tc>
          <w:tcPr>
            <w:tcW w:w="253" w:type="pct"/>
            <w:tcBorders>
              <w:tl2br w:val="nil"/>
              <w:tr2bl w:val="nil"/>
            </w:tcBorders>
            <w:vAlign w:val="center"/>
          </w:tcPr>
          <w:p w14:paraId="6599688B">
            <w:pPr>
              <w:spacing w:line="360" w:lineRule="exact"/>
              <w:jc w:val="center"/>
              <w:rPr>
                <w:szCs w:val="21"/>
              </w:rPr>
            </w:pPr>
            <w:r>
              <w:rPr>
                <w:szCs w:val="21"/>
              </w:rPr>
              <w:t>/</w:t>
            </w:r>
          </w:p>
        </w:tc>
      </w:tr>
      <w:tr w14:paraId="654908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362C2460">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38143D09">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2C318407">
            <w:pPr>
              <w:pStyle w:val="112"/>
              <w:tabs>
                <w:tab w:val="left" w:pos="326"/>
              </w:tabs>
              <w:spacing w:line="360" w:lineRule="exact"/>
              <w:ind w:firstLine="0"/>
              <w:jc w:val="center"/>
              <w:rPr>
                <w:rFonts w:ascii="Times New Roman" w:hAnsi="Times New Roman" w:cs="Times New Roman"/>
                <w:spacing w:val="4"/>
                <w:sz w:val="21"/>
                <w:szCs w:val="21"/>
              </w:rPr>
            </w:pPr>
            <w:r>
              <w:rPr>
                <w:rFonts w:ascii="Times New Roman" w:hAnsi="Times New Roman" w:cs="Times New Roman"/>
                <w:spacing w:val="7"/>
                <w:sz w:val="21"/>
                <w:szCs w:val="21"/>
              </w:rPr>
              <w:t>2、鼓励发展节水高效现代农业、低耗水高新技术产业以及生态保护型旅游业，严格控制缺水</w:t>
            </w:r>
            <w:r>
              <w:rPr>
                <w:rFonts w:ascii="Times New Roman" w:hAnsi="Times New Roman" w:cs="Times New Roman"/>
                <w:spacing w:val="9"/>
                <w:sz w:val="21"/>
                <w:szCs w:val="21"/>
              </w:rPr>
              <w:t>地区、水污染严重地区和敏感区域高耗水、高污染行业发展</w:t>
            </w:r>
          </w:p>
        </w:tc>
        <w:tc>
          <w:tcPr>
            <w:tcW w:w="1130" w:type="pct"/>
            <w:tcBorders>
              <w:tl2br w:val="nil"/>
              <w:tr2bl w:val="nil"/>
            </w:tcBorders>
            <w:vAlign w:val="center"/>
          </w:tcPr>
          <w:p w14:paraId="38A8150E">
            <w:pPr>
              <w:spacing w:line="360" w:lineRule="exact"/>
              <w:jc w:val="center"/>
              <w:rPr>
                <w:szCs w:val="21"/>
              </w:rPr>
            </w:pPr>
            <w:r>
              <w:rPr>
                <w:szCs w:val="21"/>
              </w:rPr>
              <w:t>本项目不涉及</w:t>
            </w:r>
          </w:p>
        </w:tc>
        <w:tc>
          <w:tcPr>
            <w:tcW w:w="253" w:type="pct"/>
            <w:tcBorders>
              <w:tl2br w:val="nil"/>
              <w:tr2bl w:val="nil"/>
            </w:tcBorders>
            <w:vAlign w:val="center"/>
          </w:tcPr>
          <w:p w14:paraId="74895B8C">
            <w:pPr>
              <w:spacing w:line="360" w:lineRule="exact"/>
              <w:jc w:val="center"/>
              <w:rPr>
                <w:szCs w:val="21"/>
              </w:rPr>
            </w:pPr>
            <w:r>
              <w:rPr>
                <w:szCs w:val="21"/>
              </w:rPr>
              <w:t>/</w:t>
            </w:r>
          </w:p>
        </w:tc>
      </w:tr>
      <w:tr w14:paraId="160EE4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7B9F48D0">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5F6FB059">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31171956">
            <w:pPr>
              <w:pStyle w:val="112"/>
              <w:tabs>
                <w:tab w:val="left" w:pos="326"/>
              </w:tabs>
              <w:spacing w:line="360" w:lineRule="exact"/>
              <w:ind w:firstLine="0"/>
              <w:jc w:val="center"/>
              <w:rPr>
                <w:rFonts w:ascii="Times New Roman" w:hAnsi="Times New Roman" w:cs="Times New Roman"/>
                <w:spacing w:val="4"/>
                <w:sz w:val="21"/>
                <w:szCs w:val="21"/>
              </w:rPr>
            </w:pPr>
            <w:r>
              <w:rPr>
                <w:rFonts w:ascii="Times New Roman" w:hAnsi="Times New Roman" w:cs="Times New Roman"/>
                <w:spacing w:val="7"/>
                <w:sz w:val="21"/>
                <w:szCs w:val="21"/>
              </w:rPr>
              <w:t>3、全市重点河流沿岸、重要饮用水水源地补</w:t>
            </w:r>
            <w:r>
              <w:rPr>
                <w:rFonts w:ascii="Times New Roman" w:hAnsi="Times New Roman" w:cs="Times New Roman"/>
                <w:spacing w:val="6"/>
                <w:sz w:val="21"/>
                <w:szCs w:val="21"/>
              </w:rPr>
              <w:t>给区，严格控制化学原料和化学制品制造、医药</w:t>
            </w:r>
            <w:r>
              <w:rPr>
                <w:rFonts w:ascii="Times New Roman" w:hAnsi="Times New Roman" w:cs="Times New Roman"/>
                <w:spacing w:val="10"/>
                <w:sz w:val="21"/>
                <w:szCs w:val="21"/>
              </w:rPr>
              <w:t>制造、制革、造纸、焦化、化学纤维制造、石油加工、纺织印染等项目环境</w:t>
            </w:r>
            <w:r>
              <w:rPr>
                <w:rFonts w:ascii="Times New Roman" w:hAnsi="Times New Roman" w:cs="Times New Roman"/>
                <w:spacing w:val="9"/>
                <w:sz w:val="21"/>
                <w:szCs w:val="21"/>
              </w:rPr>
              <w:t>风险，合理布局生产</w:t>
            </w:r>
            <w:r>
              <w:rPr>
                <w:rFonts w:ascii="Times New Roman" w:hAnsi="Times New Roman" w:cs="Times New Roman"/>
                <w:spacing w:val="10"/>
                <w:sz w:val="21"/>
                <w:szCs w:val="21"/>
              </w:rPr>
              <w:t>装置及危险化学品仓储等设施。重大项目原则上布局在优化开发区和重点开</w:t>
            </w:r>
            <w:r>
              <w:rPr>
                <w:rFonts w:ascii="Times New Roman" w:hAnsi="Times New Roman" w:cs="Times New Roman"/>
                <w:spacing w:val="9"/>
                <w:sz w:val="21"/>
                <w:szCs w:val="21"/>
              </w:rPr>
              <w:t>发区，并符合城乡规</w:t>
            </w:r>
            <w:r>
              <w:rPr>
                <w:rFonts w:ascii="Times New Roman" w:hAnsi="Times New Roman" w:cs="Times New Roman"/>
                <w:spacing w:val="8"/>
                <w:sz w:val="21"/>
                <w:szCs w:val="21"/>
              </w:rPr>
              <w:t>划和土地利用总体规划</w:t>
            </w:r>
          </w:p>
        </w:tc>
        <w:tc>
          <w:tcPr>
            <w:tcW w:w="1130" w:type="pct"/>
            <w:tcBorders>
              <w:tl2br w:val="nil"/>
              <w:tr2bl w:val="nil"/>
            </w:tcBorders>
            <w:vAlign w:val="center"/>
          </w:tcPr>
          <w:p w14:paraId="3F564E1D">
            <w:pPr>
              <w:spacing w:line="360" w:lineRule="exact"/>
              <w:jc w:val="center"/>
              <w:rPr>
                <w:szCs w:val="21"/>
              </w:rPr>
            </w:pPr>
            <w:r>
              <w:rPr>
                <w:szCs w:val="21"/>
              </w:rPr>
              <w:t>本项目不涉及</w:t>
            </w:r>
          </w:p>
        </w:tc>
        <w:tc>
          <w:tcPr>
            <w:tcW w:w="253" w:type="pct"/>
            <w:tcBorders>
              <w:tl2br w:val="nil"/>
              <w:tr2bl w:val="nil"/>
            </w:tcBorders>
            <w:vAlign w:val="center"/>
          </w:tcPr>
          <w:p w14:paraId="232FC2D0">
            <w:pPr>
              <w:spacing w:line="360" w:lineRule="exact"/>
              <w:jc w:val="center"/>
              <w:rPr>
                <w:szCs w:val="21"/>
              </w:rPr>
            </w:pPr>
            <w:r>
              <w:rPr>
                <w:szCs w:val="21"/>
              </w:rPr>
              <w:t>/</w:t>
            </w:r>
          </w:p>
        </w:tc>
      </w:tr>
      <w:tr w14:paraId="535F70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61D4E878">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1054F05C">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2679A7E7">
            <w:pPr>
              <w:pStyle w:val="112"/>
              <w:tabs>
                <w:tab w:val="left" w:pos="326"/>
              </w:tabs>
              <w:spacing w:line="360" w:lineRule="exact"/>
              <w:ind w:firstLine="0"/>
              <w:jc w:val="center"/>
              <w:rPr>
                <w:rFonts w:ascii="Times New Roman" w:hAnsi="Times New Roman" w:cs="Times New Roman"/>
                <w:spacing w:val="4"/>
                <w:sz w:val="21"/>
                <w:szCs w:val="21"/>
              </w:rPr>
            </w:pPr>
            <w:r>
              <w:rPr>
                <w:rFonts w:ascii="Times New Roman" w:hAnsi="Times New Roman" w:cs="Times New Roman"/>
                <w:spacing w:val="7"/>
                <w:sz w:val="21"/>
                <w:szCs w:val="21"/>
              </w:rPr>
              <w:t>4、未按照规定完成污水集中处理设施以及管网建设的工业园区（工业集聚区</w:t>
            </w:r>
            <w:r>
              <w:rPr>
                <w:rFonts w:ascii="Times New Roman" w:hAnsi="Times New Roman" w:cs="Times New Roman"/>
                <w:spacing w:val="-1"/>
                <w:sz w:val="21"/>
                <w:szCs w:val="21"/>
              </w:rPr>
              <w:t>），</w:t>
            </w:r>
            <w:r>
              <w:rPr>
                <w:rFonts w:ascii="Times New Roman" w:hAnsi="Times New Roman" w:cs="Times New Roman"/>
                <w:spacing w:val="7"/>
                <w:sz w:val="21"/>
                <w:szCs w:val="21"/>
              </w:rPr>
              <w:t>暂停审批和</w:t>
            </w:r>
            <w:r>
              <w:rPr>
                <w:rFonts w:ascii="Times New Roman" w:hAnsi="Times New Roman" w:cs="Times New Roman"/>
                <w:spacing w:val="10"/>
                <w:sz w:val="21"/>
                <w:szCs w:val="21"/>
              </w:rPr>
              <w:t>核准其增加水污染物排放的建设项目。向污水集中处理设施排放工业废</w:t>
            </w:r>
            <w:r>
              <w:rPr>
                <w:rFonts w:ascii="Times New Roman" w:hAnsi="Times New Roman" w:cs="Times New Roman"/>
                <w:spacing w:val="9"/>
                <w:sz w:val="21"/>
                <w:szCs w:val="21"/>
              </w:rPr>
              <w:t>水的，应当按照国家有关规定进行预处理，达到集中处理设施处理工艺要求后方可排放</w:t>
            </w:r>
          </w:p>
        </w:tc>
        <w:tc>
          <w:tcPr>
            <w:tcW w:w="1130" w:type="pct"/>
            <w:tcBorders>
              <w:tl2br w:val="nil"/>
              <w:tr2bl w:val="nil"/>
            </w:tcBorders>
            <w:vAlign w:val="center"/>
          </w:tcPr>
          <w:p w14:paraId="1E14DD38">
            <w:pPr>
              <w:spacing w:line="360" w:lineRule="exact"/>
              <w:jc w:val="center"/>
              <w:rPr>
                <w:szCs w:val="21"/>
              </w:rPr>
            </w:pPr>
            <w:r>
              <w:rPr>
                <w:szCs w:val="21"/>
              </w:rPr>
              <w:t>项目无废水外排</w:t>
            </w:r>
          </w:p>
        </w:tc>
        <w:tc>
          <w:tcPr>
            <w:tcW w:w="253" w:type="pct"/>
            <w:tcBorders>
              <w:tl2br w:val="nil"/>
              <w:tr2bl w:val="nil"/>
            </w:tcBorders>
            <w:vAlign w:val="center"/>
          </w:tcPr>
          <w:p w14:paraId="2A0270FC">
            <w:pPr>
              <w:spacing w:line="360" w:lineRule="exact"/>
              <w:jc w:val="center"/>
              <w:rPr>
                <w:szCs w:val="21"/>
              </w:rPr>
            </w:pPr>
            <w:r>
              <w:rPr>
                <w:szCs w:val="21"/>
              </w:rPr>
              <w:t>符合</w:t>
            </w:r>
          </w:p>
        </w:tc>
      </w:tr>
      <w:tr w14:paraId="51F8CB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4E9351B6">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4BDC03D2">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447C9005">
            <w:pPr>
              <w:pStyle w:val="112"/>
              <w:tabs>
                <w:tab w:val="left" w:pos="326"/>
              </w:tabs>
              <w:spacing w:line="360" w:lineRule="exact"/>
              <w:ind w:firstLine="0"/>
              <w:jc w:val="center"/>
              <w:rPr>
                <w:rFonts w:ascii="Times New Roman" w:hAnsi="Times New Roman" w:cs="Times New Roman"/>
                <w:spacing w:val="4"/>
                <w:sz w:val="21"/>
                <w:szCs w:val="21"/>
              </w:rPr>
            </w:pPr>
            <w:r>
              <w:rPr>
                <w:rFonts w:ascii="Times New Roman" w:hAnsi="Times New Roman" w:cs="Times New Roman"/>
                <w:spacing w:val="7"/>
                <w:sz w:val="21"/>
                <w:szCs w:val="21"/>
              </w:rPr>
              <w:t>5、推进现有企业向依法合规设立、环保设</w:t>
            </w:r>
            <w:r>
              <w:rPr>
                <w:rFonts w:ascii="Times New Roman" w:hAnsi="Times New Roman" w:cs="Times New Roman"/>
                <w:spacing w:val="6"/>
                <w:sz w:val="21"/>
                <w:szCs w:val="21"/>
              </w:rPr>
              <w:t>施齐全、符合规划环评要求、满足水法律法规规定</w:t>
            </w:r>
            <w:r>
              <w:rPr>
                <w:rFonts w:ascii="Times New Roman" w:hAnsi="Times New Roman" w:cs="Times New Roman"/>
                <w:spacing w:val="10"/>
                <w:sz w:val="21"/>
                <w:szCs w:val="21"/>
              </w:rPr>
              <w:t>的工业集聚区集中，明确涉水工业企业入园时间表；确因不具备入</w:t>
            </w:r>
            <w:r>
              <w:rPr>
                <w:rFonts w:ascii="Times New Roman" w:hAnsi="Times New Roman" w:cs="Times New Roman"/>
                <w:spacing w:val="9"/>
                <w:sz w:val="21"/>
                <w:szCs w:val="21"/>
              </w:rPr>
              <w:t>园条件需原地保留的涉水工业企业，明确保留条件，其中直排环境企业应达到排入水体功能区标准</w:t>
            </w:r>
          </w:p>
        </w:tc>
        <w:tc>
          <w:tcPr>
            <w:tcW w:w="1130" w:type="pct"/>
            <w:tcBorders>
              <w:tl2br w:val="nil"/>
              <w:tr2bl w:val="nil"/>
            </w:tcBorders>
            <w:vAlign w:val="center"/>
          </w:tcPr>
          <w:p w14:paraId="1603F4A6">
            <w:pPr>
              <w:spacing w:line="360" w:lineRule="exact"/>
              <w:jc w:val="center"/>
              <w:rPr>
                <w:szCs w:val="21"/>
              </w:rPr>
            </w:pPr>
            <w:r>
              <w:rPr>
                <w:szCs w:val="21"/>
              </w:rPr>
              <w:t>项目无废水外排</w:t>
            </w:r>
          </w:p>
        </w:tc>
        <w:tc>
          <w:tcPr>
            <w:tcW w:w="253" w:type="pct"/>
            <w:tcBorders>
              <w:tl2br w:val="nil"/>
              <w:tr2bl w:val="nil"/>
            </w:tcBorders>
            <w:vAlign w:val="center"/>
          </w:tcPr>
          <w:p w14:paraId="1026C37F">
            <w:pPr>
              <w:spacing w:line="360" w:lineRule="exact"/>
              <w:jc w:val="center"/>
              <w:rPr>
                <w:szCs w:val="21"/>
              </w:rPr>
            </w:pPr>
            <w:r>
              <w:rPr>
                <w:szCs w:val="21"/>
              </w:rPr>
              <w:t>符合</w:t>
            </w:r>
          </w:p>
        </w:tc>
      </w:tr>
      <w:tr w14:paraId="1227FE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85" w:hRule="atLeast"/>
          <w:jc w:val="center"/>
        </w:trPr>
        <w:tc>
          <w:tcPr>
            <w:tcW w:w="334" w:type="pct"/>
            <w:vMerge w:val="continue"/>
            <w:tcBorders>
              <w:tl2br w:val="nil"/>
              <w:tr2bl w:val="nil"/>
            </w:tcBorders>
            <w:vAlign w:val="center"/>
          </w:tcPr>
          <w:p w14:paraId="3F8577AC">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restart"/>
            <w:tcBorders>
              <w:tl2br w:val="nil"/>
              <w:tr2bl w:val="nil"/>
            </w:tcBorders>
            <w:vAlign w:val="center"/>
          </w:tcPr>
          <w:p w14:paraId="40315E55">
            <w:pPr>
              <w:pStyle w:val="112"/>
              <w:spacing w:line="360" w:lineRule="exact"/>
              <w:ind w:firstLine="0"/>
              <w:jc w:val="center"/>
              <w:rPr>
                <w:rFonts w:ascii="Times New Roman" w:hAnsi="Times New Roman" w:cs="Times New Roman"/>
                <w:sz w:val="21"/>
                <w:szCs w:val="21"/>
              </w:rPr>
            </w:pPr>
            <w:r>
              <w:rPr>
                <w:rFonts w:ascii="Times New Roman" w:hAnsi="Times New Roman" w:cs="Times New Roman"/>
                <w:spacing w:val="9"/>
                <w:sz w:val="21"/>
                <w:szCs w:val="21"/>
              </w:rPr>
              <w:t>污染物排放管控</w:t>
            </w:r>
          </w:p>
        </w:tc>
        <w:tc>
          <w:tcPr>
            <w:tcW w:w="3007" w:type="pct"/>
            <w:tcBorders>
              <w:tl2br w:val="nil"/>
              <w:tr2bl w:val="nil"/>
            </w:tcBorders>
            <w:vAlign w:val="center"/>
          </w:tcPr>
          <w:p w14:paraId="3CF40754">
            <w:pPr>
              <w:pStyle w:val="247"/>
              <w:spacing w:line="360" w:lineRule="exact"/>
              <w:jc w:val="center"/>
              <w:rPr>
                <w:rFonts w:ascii="Times New Roman" w:hAnsi="Times New Roman" w:cs="Times New Roman"/>
                <w:spacing w:val="4"/>
                <w:sz w:val="21"/>
                <w:szCs w:val="21"/>
                <w:lang w:eastAsia="zh-CN"/>
              </w:rPr>
            </w:pPr>
            <w:r>
              <w:rPr>
                <w:rFonts w:ascii="Times New Roman" w:hAnsi="Times New Roman" w:cs="Times New Roman"/>
                <w:spacing w:val="6"/>
                <w:sz w:val="21"/>
                <w:szCs w:val="21"/>
                <w:lang w:eastAsia="zh-CN"/>
              </w:rPr>
              <w:t>1、严格控制高污染、高耗水行业新增产能。产能过剩产业实行新增产能等量替代、涉水主要</w:t>
            </w:r>
            <w:r>
              <w:rPr>
                <w:rFonts w:ascii="Times New Roman" w:hAnsi="Times New Roman" w:cs="Times New Roman"/>
                <w:spacing w:val="10"/>
                <w:sz w:val="21"/>
                <w:szCs w:val="21"/>
                <w:lang w:eastAsia="zh-CN"/>
              </w:rPr>
              <w:t>污染物排放同行业倍量替代。对造纸、焦化、氮肥、石油化工、印染、农副</w:t>
            </w:r>
            <w:r>
              <w:rPr>
                <w:rFonts w:ascii="Times New Roman" w:hAnsi="Times New Roman" w:cs="Times New Roman"/>
                <w:spacing w:val="9"/>
                <w:sz w:val="21"/>
                <w:szCs w:val="21"/>
                <w:lang w:eastAsia="zh-CN"/>
              </w:rPr>
              <w:t>食品加工、原料药制造、制革、农药、电镀等“十大”重点行业，新建、改建、扩建项目实行新增主要污染物排放倍</w:t>
            </w:r>
            <w:r>
              <w:rPr>
                <w:rFonts w:ascii="Times New Roman" w:hAnsi="Times New Roman" w:cs="Times New Roman"/>
                <w:spacing w:val="5"/>
                <w:sz w:val="21"/>
                <w:szCs w:val="21"/>
                <w:lang w:eastAsia="zh-CN"/>
              </w:rPr>
              <w:t>量替代。</w:t>
            </w:r>
          </w:p>
        </w:tc>
        <w:tc>
          <w:tcPr>
            <w:tcW w:w="1130" w:type="pct"/>
            <w:tcBorders>
              <w:tl2br w:val="nil"/>
              <w:tr2bl w:val="nil"/>
            </w:tcBorders>
            <w:vAlign w:val="center"/>
          </w:tcPr>
          <w:p w14:paraId="39041A31">
            <w:pPr>
              <w:spacing w:line="360" w:lineRule="exact"/>
              <w:jc w:val="center"/>
              <w:rPr>
                <w:szCs w:val="21"/>
              </w:rPr>
            </w:pPr>
            <w:r>
              <w:rPr>
                <w:szCs w:val="21"/>
              </w:rPr>
              <w:t>本项目</w:t>
            </w:r>
            <w:r>
              <w:rPr>
                <w:rFonts w:hint="eastAsia"/>
                <w:szCs w:val="21"/>
              </w:rPr>
              <w:t>降温通风废水经收集后循环使用</w:t>
            </w:r>
            <w:r>
              <w:rPr>
                <w:szCs w:val="21"/>
              </w:rPr>
              <w:t>，减少新水用量</w:t>
            </w:r>
          </w:p>
        </w:tc>
        <w:tc>
          <w:tcPr>
            <w:tcW w:w="253" w:type="pct"/>
            <w:tcBorders>
              <w:tl2br w:val="nil"/>
              <w:tr2bl w:val="nil"/>
            </w:tcBorders>
            <w:vAlign w:val="center"/>
          </w:tcPr>
          <w:p w14:paraId="7201ED0C">
            <w:pPr>
              <w:spacing w:line="360" w:lineRule="exact"/>
              <w:jc w:val="center"/>
              <w:rPr>
                <w:szCs w:val="21"/>
              </w:rPr>
            </w:pPr>
            <w:r>
              <w:rPr>
                <w:szCs w:val="21"/>
              </w:rPr>
              <w:t>符合</w:t>
            </w:r>
          </w:p>
        </w:tc>
      </w:tr>
      <w:tr w14:paraId="227279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37A242C8">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5B347EF3">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6FDADFFF">
            <w:pPr>
              <w:pStyle w:val="112"/>
              <w:tabs>
                <w:tab w:val="left" w:pos="326"/>
              </w:tabs>
              <w:spacing w:line="360" w:lineRule="exact"/>
              <w:ind w:firstLine="0"/>
              <w:jc w:val="center"/>
              <w:rPr>
                <w:rFonts w:ascii="Times New Roman" w:hAnsi="Times New Roman" w:cs="Times New Roman"/>
                <w:spacing w:val="4"/>
                <w:sz w:val="21"/>
                <w:szCs w:val="21"/>
              </w:rPr>
            </w:pPr>
            <w:r>
              <w:rPr>
                <w:rFonts w:ascii="Times New Roman" w:hAnsi="Times New Roman" w:cs="Times New Roman"/>
                <w:spacing w:val="7"/>
                <w:sz w:val="21"/>
                <w:szCs w:val="21"/>
              </w:rPr>
              <w:t>2、全面加强城镇污水管网建设，提升污水收集能力。</w:t>
            </w:r>
            <w:r>
              <w:rPr>
                <w:rFonts w:ascii="Times New Roman" w:hAnsi="Times New Roman" w:cs="Times New Roman"/>
                <w:spacing w:val="6"/>
                <w:sz w:val="21"/>
                <w:szCs w:val="21"/>
              </w:rPr>
              <w:t>扩大城镇污水管网覆盖范围，推进新建</w:t>
            </w:r>
            <w:r>
              <w:rPr>
                <w:rFonts w:ascii="Times New Roman" w:hAnsi="Times New Roman" w:cs="Times New Roman"/>
                <w:spacing w:val="10"/>
                <w:sz w:val="21"/>
                <w:szCs w:val="21"/>
              </w:rPr>
              <w:t>城区、扩建新区以及城乡结合部等污水截留、收集纳管；进一步加强城区支</w:t>
            </w:r>
            <w:r>
              <w:rPr>
                <w:rFonts w:ascii="Times New Roman" w:hAnsi="Times New Roman" w:cs="Times New Roman"/>
                <w:spacing w:val="9"/>
                <w:sz w:val="21"/>
                <w:szCs w:val="21"/>
              </w:rPr>
              <w:t>管、毛细管等管网建</w:t>
            </w:r>
            <w:r>
              <w:rPr>
                <w:rFonts w:ascii="Times New Roman" w:hAnsi="Times New Roman" w:cs="Times New Roman"/>
                <w:spacing w:val="10"/>
                <w:sz w:val="21"/>
                <w:szCs w:val="21"/>
              </w:rPr>
              <w:t>设，提高污水收集率。推进城镇排水系统雨污分流建设，新建城区、扩建新</w:t>
            </w:r>
            <w:r>
              <w:rPr>
                <w:rFonts w:ascii="Times New Roman" w:hAnsi="Times New Roman" w:cs="Times New Roman"/>
                <w:spacing w:val="9"/>
                <w:sz w:val="21"/>
                <w:szCs w:val="21"/>
              </w:rPr>
              <w:t>区、新开发区建设排</w:t>
            </w:r>
            <w:r>
              <w:rPr>
                <w:rFonts w:ascii="Times New Roman" w:hAnsi="Times New Roman" w:cs="Times New Roman"/>
                <w:spacing w:val="10"/>
                <w:sz w:val="21"/>
                <w:szCs w:val="21"/>
              </w:rPr>
              <w:t>水管网一律实行雨污分流；强化各县（市、区）城区和重点城镇污水管网建</w:t>
            </w:r>
            <w:r>
              <w:rPr>
                <w:rFonts w:ascii="Times New Roman" w:hAnsi="Times New Roman" w:cs="Times New Roman"/>
                <w:spacing w:val="9"/>
                <w:sz w:val="21"/>
                <w:szCs w:val="21"/>
              </w:rPr>
              <w:t>设，新建污水处理设</w:t>
            </w:r>
            <w:r>
              <w:rPr>
                <w:rFonts w:ascii="Times New Roman" w:hAnsi="Times New Roman" w:cs="Times New Roman"/>
                <w:spacing w:val="10"/>
                <w:sz w:val="21"/>
                <w:szCs w:val="21"/>
              </w:rPr>
              <w:t>施应与配套管网同步设计、同步建设、同步投</w:t>
            </w:r>
            <w:r>
              <w:rPr>
                <w:rFonts w:ascii="Times New Roman" w:hAnsi="Times New Roman" w:cs="Times New Roman"/>
                <w:spacing w:val="9"/>
                <w:sz w:val="21"/>
                <w:szCs w:val="21"/>
              </w:rPr>
              <w:t>运。推进初期雨水收集、处理与资源化利用</w:t>
            </w:r>
          </w:p>
        </w:tc>
        <w:tc>
          <w:tcPr>
            <w:tcW w:w="1130" w:type="pct"/>
            <w:tcBorders>
              <w:tl2br w:val="nil"/>
              <w:tr2bl w:val="nil"/>
            </w:tcBorders>
            <w:vAlign w:val="center"/>
          </w:tcPr>
          <w:p w14:paraId="2E037167">
            <w:pPr>
              <w:spacing w:line="360" w:lineRule="exact"/>
              <w:jc w:val="center"/>
              <w:rPr>
                <w:szCs w:val="21"/>
              </w:rPr>
            </w:pPr>
            <w:r>
              <w:rPr>
                <w:szCs w:val="21"/>
              </w:rPr>
              <w:t>本项目不涉及</w:t>
            </w:r>
          </w:p>
        </w:tc>
        <w:tc>
          <w:tcPr>
            <w:tcW w:w="253" w:type="pct"/>
            <w:tcBorders>
              <w:tl2br w:val="nil"/>
              <w:tr2bl w:val="nil"/>
            </w:tcBorders>
            <w:vAlign w:val="center"/>
          </w:tcPr>
          <w:p w14:paraId="2D658203">
            <w:pPr>
              <w:spacing w:line="360" w:lineRule="exact"/>
              <w:jc w:val="center"/>
              <w:rPr>
                <w:szCs w:val="21"/>
              </w:rPr>
            </w:pPr>
            <w:r>
              <w:rPr>
                <w:szCs w:val="21"/>
              </w:rPr>
              <w:t>/</w:t>
            </w:r>
          </w:p>
        </w:tc>
      </w:tr>
      <w:tr w14:paraId="597C64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220ACF93">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6DF799A6">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29725935">
            <w:pPr>
              <w:pStyle w:val="247"/>
              <w:spacing w:line="360" w:lineRule="exact"/>
              <w:jc w:val="center"/>
              <w:rPr>
                <w:rFonts w:ascii="Times New Roman" w:hAnsi="Times New Roman" w:cs="Times New Roman"/>
                <w:spacing w:val="4"/>
                <w:sz w:val="21"/>
                <w:szCs w:val="21"/>
                <w:lang w:eastAsia="zh-CN"/>
              </w:rPr>
            </w:pPr>
            <w:r>
              <w:rPr>
                <w:rFonts w:ascii="Times New Roman" w:hAnsi="Times New Roman" w:cs="Times New Roman"/>
                <w:spacing w:val="7"/>
                <w:sz w:val="21"/>
                <w:szCs w:val="21"/>
                <w:lang w:eastAsia="zh-CN"/>
              </w:rPr>
              <w:t>3、强化工业污水限期达标整治。推进废水直排外环境的工业企业全面达标排放。强化入河排</w:t>
            </w:r>
            <w:r>
              <w:rPr>
                <w:rFonts w:ascii="Times New Roman" w:hAnsi="Times New Roman" w:cs="Times New Roman"/>
                <w:spacing w:val="10"/>
                <w:sz w:val="21"/>
                <w:szCs w:val="21"/>
                <w:lang w:eastAsia="zh-CN"/>
              </w:rPr>
              <w:t>污口监督管理，推动入河排污口规范化建设，取缔非法入河排污口。加大超</w:t>
            </w:r>
            <w:r>
              <w:rPr>
                <w:rFonts w:ascii="Times New Roman" w:hAnsi="Times New Roman" w:cs="Times New Roman"/>
                <w:spacing w:val="9"/>
                <w:sz w:val="21"/>
                <w:szCs w:val="21"/>
                <w:lang w:eastAsia="zh-CN"/>
              </w:rPr>
              <w:t>标排放整治力度，对</w:t>
            </w:r>
            <w:r>
              <w:rPr>
                <w:rFonts w:ascii="Times New Roman" w:hAnsi="Times New Roman" w:cs="Times New Roman"/>
                <w:spacing w:val="10"/>
                <w:sz w:val="21"/>
                <w:szCs w:val="21"/>
                <w:lang w:eastAsia="zh-CN"/>
              </w:rPr>
              <w:t>超标和超总量的企业依法查处，对企业超标现象普遍、超标企业集中地区政</w:t>
            </w:r>
            <w:r>
              <w:rPr>
                <w:rFonts w:ascii="Times New Roman" w:hAnsi="Times New Roman" w:cs="Times New Roman"/>
                <w:spacing w:val="9"/>
                <w:sz w:val="21"/>
                <w:szCs w:val="21"/>
                <w:lang w:eastAsia="zh-CN"/>
              </w:rPr>
              <w:t>府采取挂牌督办、公</w:t>
            </w:r>
            <w:r>
              <w:rPr>
                <w:rFonts w:ascii="Times New Roman" w:hAnsi="Times New Roman" w:cs="Times New Roman"/>
                <w:spacing w:val="8"/>
                <w:sz w:val="21"/>
                <w:szCs w:val="21"/>
                <w:lang w:eastAsia="zh-CN"/>
              </w:rPr>
              <w:t>开约谈等措施。对整治仍不能达到要求且情节严重的企业，由所在地政府依法责令限期关闭。</w:t>
            </w:r>
          </w:p>
        </w:tc>
        <w:tc>
          <w:tcPr>
            <w:tcW w:w="1130" w:type="pct"/>
            <w:tcBorders>
              <w:tl2br w:val="nil"/>
              <w:tr2bl w:val="nil"/>
            </w:tcBorders>
            <w:vAlign w:val="center"/>
          </w:tcPr>
          <w:p w14:paraId="052B12CE">
            <w:pPr>
              <w:spacing w:line="360" w:lineRule="exact"/>
              <w:jc w:val="center"/>
              <w:rPr>
                <w:szCs w:val="21"/>
              </w:rPr>
            </w:pPr>
            <w:r>
              <w:rPr>
                <w:szCs w:val="21"/>
              </w:rPr>
              <w:t>本项目不涉及</w:t>
            </w:r>
          </w:p>
        </w:tc>
        <w:tc>
          <w:tcPr>
            <w:tcW w:w="253" w:type="pct"/>
            <w:tcBorders>
              <w:tl2br w:val="nil"/>
              <w:tr2bl w:val="nil"/>
            </w:tcBorders>
            <w:vAlign w:val="center"/>
          </w:tcPr>
          <w:p w14:paraId="1822F242">
            <w:pPr>
              <w:spacing w:line="360" w:lineRule="exact"/>
              <w:jc w:val="center"/>
              <w:rPr>
                <w:szCs w:val="21"/>
              </w:rPr>
            </w:pPr>
            <w:r>
              <w:rPr>
                <w:szCs w:val="21"/>
              </w:rPr>
              <w:t>/</w:t>
            </w:r>
          </w:p>
        </w:tc>
      </w:tr>
      <w:tr w14:paraId="18E556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6D4ED3F1">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11F724B0">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275996B5">
            <w:pPr>
              <w:pStyle w:val="247"/>
              <w:spacing w:line="360" w:lineRule="exact"/>
              <w:jc w:val="center"/>
              <w:rPr>
                <w:rFonts w:ascii="Times New Roman" w:hAnsi="Times New Roman" w:cs="Times New Roman"/>
                <w:spacing w:val="4"/>
                <w:sz w:val="21"/>
                <w:szCs w:val="21"/>
                <w:lang w:eastAsia="zh-CN"/>
              </w:rPr>
            </w:pPr>
            <w:r>
              <w:rPr>
                <w:rFonts w:ascii="Times New Roman" w:hAnsi="Times New Roman" w:cs="Times New Roman"/>
                <w:spacing w:val="7"/>
                <w:sz w:val="21"/>
                <w:szCs w:val="21"/>
                <w:lang w:eastAsia="zh-CN"/>
              </w:rPr>
              <w:t>4、推进农业面源污染治理。减少化肥农药使用量，严格</w:t>
            </w:r>
            <w:r>
              <w:rPr>
                <w:rFonts w:ascii="Times New Roman" w:hAnsi="Times New Roman" w:cs="Times New Roman"/>
                <w:spacing w:val="6"/>
                <w:sz w:val="21"/>
                <w:szCs w:val="21"/>
                <w:lang w:eastAsia="zh-CN"/>
              </w:rPr>
              <w:t>控制高毒高风险农药使用，推进有机</w:t>
            </w:r>
            <w:r>
              <w:rPr>
                <w:rFonts w:ascii="Times New Roman" w:hAnsi="Times New Roman" w:cs="Times New Roman"/>
                <w:spacing w:val="10"/>
                <w:sz w:val="21"/>
                <w:szCs w:val="21"/>
                <w:lang w:eastAsia="zh-CN"/>
              </w:rPr>
              <w:t>肥替代化肥、病虫害绿色防控替代化学防治，积极推进废旧农膜回收，完</w:t>
            </w:r>
            <w:r>
              <w:rPr>
                <w:rFonts w:ascii="Times New Roman" w:hAnsi="Times New Roman" w:cs="Times New Roman"/>
                <w:spacing w:val="9"/>
                <w:sz w:val="21"/>
                <w:szCs w:val="21"/>
                <w:lang w:eastAsia="zh-CN"/>
              </w:rPr>
              <w:t>善废旧地膜和包装废弃</w:t>
            </w:r>
            <w:r>
              <w:rPr>
                <w:rFonts w:ascii="Times New Roman" w:hAnsi="Times New Roman" w:cs="Times New Roman"/>
                <w:spacing w:val="7"/>
                <w:sz w:val="21"/>
                <w:szCs w:val="21"/>
                <w:lang w:eastAsia="zh-CN"/>
              </w:rPr>
              <w:t>物等回收处理制度。</w:t>
            </w:r>
          </w:p>
        </w:tc>
        <w:tc>
          <w:tcPr>
            <w:tcW w:w="1130" w:type="pct"/>
            <w:tcBorders>
              <w:tl2br w:val="nil"/>
              <w:tr2bl w:val="nil"/>
            </w:tcBorders>
            <w:vAlign w:val="center"/>
          </w:tcPr>
          <w:p w14:paraId="13A31E8B">
            <w:pPr>
              <w:spacing w:line="360" w:lineRule="exact"/>
              <w:jc w:val="center"/>
              <w:rPr>
                <w:szCs w:val="21"/>
              </w:rPr>
            </w:pPr>
            <w:r>
              <w:rPr>
                <w:szCs w:val="21"/>
              </w:rPr>
              <w:t>本项目不涉及</w:t>
            </w:r>
          </w:p>
        </w:tc>
        <w:tc>
          <w:tcPr>
            <w:tcW w:w="253" w:type="pct"/>
            <w:tcBorders>
              <w:tl2br w:val="nil"/>
              <w:tr2bl w:val="nil"/>
            </w:tcBorders>
            <w:vAlign w:val="center"/>
          </w:tcPr>
          <w:p w14:paraId="5552CEB5">
            <w:pPr>
              <w:spacing w:line="360" w:lineRule="exact"/>
              <w:jc w:val="center"/>
              <w:rPr>
                <w:szCs w:val="21"/>
              </w:rPr>
            </w:pPr>
            <w:r>
              <w:rPr>
                <w:szCs w:val="21"/>
              </w:rPr>
              <w:t>/</w:t>
            </w:r>
          </w:p>
        </w:tc>
      </w:tr>
      <w:tr w14:paraId="7CB48F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46E53339">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231BCF51">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028F7790">
            <w:pPr>
              <w:pStyle w:val="247"/>
              <w:spacing w:line="360" w:lineRule="exact"/>
              <w:jc w:val="center"/>
              <w:rPr>
                <w:rFonts w:ascii="Times New Roman" w:hAnsi="Times New Roman" w:cs="Times New Roman"/>
                <w:spacing w:val="4"/>
                <w:sz w:val="21"/>
                <w:szCs w:val="21"/>
                <w:lang w:eastAsia="zh-CN"/>
              </w:rPr>
            </w:pPr>
            <w:r>
              <w:rPr>
                <w:rFonts w:ascii="Times New Roman" w:hAnsi="Times New Roman" w:cs="Times New Roman"/>
                <w:spacing w:val="4"/>
                <w:sz w:val="21"/>
                <w:szCs w:val="21"/>
                <w:lang w:eastAsia="zh-CN"/>
              </w:rPr>
              <w:t>5、推进养殖废弃物资源化利用。坚持种植和养殖相结合，就地就近消</w:t>
            </w:r>
            <w:r>
              <w:rPr>
                <w:rFonts w:ascii="Times New Roman" w:hAnsi="Times New Roman" w:cs="Times New Roman"/>
                <w:spacing w:val="3"/>
                <w:sz w:val="21"/>
                <w:szCs w:val="21"/>
                <w:lang w:eastAsia="zh-CN"/>
              </w:rPr>
              <w:t>纳利用畜禽养殖废弃物。</w:t>
            </w:r>
            <w:r>
              <w:rPr>
                <w:rFonts w:ascii="Times New Roman" w:hAnsi="Times New Roman" w:cs="Times New Roman"/>
                <w:spacing w:val="9"/>
                <w:sz w:val="21"/>
                <w:szCs w:val="21"/>
                <w:lang w:eastAsia="zh-CN"/>
              </w:rPr>
              <w:t>合理布局水产养殖空间，深入推进生态健康养殖，开展重点河流湖库及近岸海域破坏生态环境的</w:t>
            </w:r>
            <w:r>
              <w:rPr>
                <w:rFonts w:ascii="Times New Roman" w:hAnsi="Times New Roman" w:cs="Times New Roman"/>
                <w:spacing w:val="7"/>
                <w:sz w:val="21"/>
                <w:szCs w:val="21"/>
                <w:lang w:eastAsia="zh-CN"/>
              </w:rPr>
              <w:t>养殖方式综合整治。</w:t>
            </w:r>
          </w:p>
        </w:tc>
        <w:tc>
          <w:tcPr>
            <w:tcW w:w="1130" w:type="pct"/>
            <w:tcBorders>
              <w:tl2br w:val="nil"/>
              <w:tr2bl w:val="nil"/>
            </w:tcBorders>
            <w:vAlign w:val="center"/>
          </w:tcPr>
          <w:p w14:paraId="0B2D851C">
            <w:pPr>
              <w:spacing w:line="360" w:lineRule="exact"/>
              <w:jc w:val="center"/>
              <w:rPr>
                <w:szCs w:val="21"/>
              </w:rPr>
            </w:pPr>
            <w:r>
              <w:rPr>
                <w:szCs w:val="21"/>
              </w:rPr>
              <w:t>鸡粪</w:t>
            </w:r>
            <w:r>
              <w:rPr>
                <w:szCs w:val="21"/>
                <w:lang w:val="zh-CN"/>
              </w:rPr>
              <w:t>由</w:t>
            </w:r>
            <w:r>
              <w:rPr>
                <w:rFonts w:hint="eastAsia"/>
                <w:szCs w:val="21"/>
                <w:lang w:val="zh-CN"/>
              </w:rPr>
              <w:t>专用封闭车</w:t>
            </w:r>
            <w:r>
              <w:rPr>
                <w:szCs w:val="21"/>
                <w:lang w:val="zh-CN"/>
              </w:rPr>
              <w:t>抽走运至唐山市绿盛农生物肥料有限公司内集中处理</w:t>
            </w:r>
          </w:p>
        </w:tc>
        <w:tc>
          <w:tcPr>
            <w:tcW w:w="253" w:type="pct"/>
            <w:tcBorders>
              <w:tl2br w:val="nil"/>
              <w:tr2bl w:val="nil"/>
            </w:tcBorders>
            <w:vAlign w:val="center"/>
          </w:tcPr>
          <w:p w14:paraId="73C54980">
            <w:pPr>
              <w:spacing w:line="360" w:lineRule="exact"/>
              <w:jc w:val="center"/>
              <w:rPr>
                <w:szCs w:val="21"/>
              </w:rPr>
            </w:pPr>
            <w:r>
              <w:rPr>
                <w:rFonts w:hint="eastAsia"/>
                <w:szCs w:val="21"/>
              </w:rPr>
              <w:t>符合</w:t>
            </w:r>
          </w:p>
        </w:tc>
      </w:tr>
      <w:tr w14:paraId="1479E3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474F6420">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08520B15">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364FF83C">
            <w:pPr>
              <w:pStyle w:val="112"/>
              <w:tabs>
                <w:tab w:val="left" w:pos="326"/>
              </w:tabs>
              <w:spacing w:line="360" w:lineRule="exact"/>
              <w:ind w:firstLine="0"/>
              <w:jc w:val="center"/>
              <w:rPr>
                <w:rFonts w:ascii="Times New Roman" w:hAnsi="Times New Roman" w:cs="Times New Roman"/>
                <w:spacing w:val="4"/>
                <w:sz w:val="21"/>
                <w:szCs w:val="21"/>
              </w:rPr>
            </w:pPr>
            <w:r>
              <w:rPr>
                <w:rFonts w:ascii="Times New Roman" w:hAnsi="Times New Roman" w:cs="Times New Roman"/>
                <w:spacing w:val="7"/>
                <w:sz w:val="21"/>
                <w:szCs w:val="21"/>
              </w:rPr>
              <w:t>6、实施总氮排放总量控制，新建、改建、扩</w:t>
            </w:r>
            <w:r>
              <w:rPr>
                <w:rFonts w:ascii="Times New Roman" w:hAnsi="Times New Roman" w:cs="Times New Roman"/>
                <w:spacing w:val="6"/>
                <w:sz w:val="21"/>
                <w:szCs w:val="21"/>
              </w:rPr>
              <w:t>建涉及总氮排放的建设项目，实施总氮排放总量</w:t>
            </w:r>
            <w:r>
              <w:rPr>
                <w:rFonts w:ascii="Times New Roman" w:hAnsi="Times New Roman" w:cs="Times New Roman"/>
                <w:spacing w:val="9"/>
                <w:sz w:val="21"/>
                <w:szCs w:val="21"/>
              </w:rPr>
              <w:t>指标减量替代，并在相关单位排污许可证中予以明确、严格落实，严控新增总氮排放量</w:t>
            </w:r>
          </w:p>
        </w:tc>
        <w:tc>
          <w:tcPr>
            <w:tcW w:w="1130" w:type="pct"/>
            <w:tcBorders>
              <w:tl2br w:val="nil"/>
              <w:tr2bl w:val="nil"/>
            </w:tcBorders>
            <w:vAlign w:val="center"/>
          </w:tcPr>
          <w:p w14:paraId="3A059D0E">
            <w:pPr>
              <w:spacing w:line="360" w:lineRule="exact"/>
              <w:jc w:val="center"/>
              <w:rPr>
                <w:szCs w:val="21"/>
              </w:rPr>
            </w:pPr>
            <w:r>
              <w:rPr>
                <w:szCs w:val="21"/>
              </w:rPr>
              <w:t>本项目不涉及</w:t>
            </w:r>
          </w:p>
        </w:tc>
        <w:tc>
          <w:tcPr>
            <w:tcW w:w="253" w:type="pct"/>
            <w:tcBorders>
              <w:tl2br w:val="nil"/>
              <w:tr2bl w:val="nil"/>
            </w:tcBorders>
            <w:vAlign w:val="center"/>
          </w:tcPr>
          <w:p w14:paraId="540F9B06">
            <w:pPr>
              <w:spacing w:line="360" w:lineRule="exact"/>
              <w:jc w:val="center"/>
              <w:rPr>
                <w:szCs w:val="21"/>
              </w:rPr>
            </w:pPr>
            <w:r>
              <w:rPr>
                <w:szCs w:val="21"/>
              </w:rPr>
              <w:t>/</w:t>
            </w:r>
          </w:p>
        </w:tc>
      </w:tr>
      <w:tr w14:paraId="7D39DC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2852E19F">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tcBorders>
              <w:tl2br w:val="nil"/>
              <w:tr2bl w:val="nil"/>
            </w:tcBorders>
            <w:vAlign w:val="center"/>
          </w:tcPr>
          <w:p w14:paraId="23F58D41">
            <w:pPr>
              <w:pStyle w:val="112"/>
              <w:spacing w:line="360" w:lineRule="exact"/>
              <w:ind w:firstLine="0"/>
              <w:jc w:val="center"/>
              <w:rPr>
                <w:rFonts w:ascii="Times New Roman" w:hAnsi="Times New Roman" w:cs="Times New Roman"/>
                <w:sz w:val="21"/>
                <w:szCs w:val="21"/>
              </w:rPr>
            </w:pPr>
            <w:r>
              <w:rPr>
                <w:rFonts w:ascii="Times New Roman" w:hAnsi="Times New Roman" w:cs="Times New Roman"/>
                <w:spacing w:val="9"/>
                <w:sz w:val="21"/>
                <w:szCs w:val="21"/>
              </w:rPr>
              <w:t>环境风险防控</w:t>
            </w:r>
          </w:p>
        </w:tc>
        <w:tc>
          <w:tcPr>
            <w:tcW w:w="3007" w:type="pct"/>
            <w:tcBorders>
              <w:tl2br w:val="nil"/>
              <w:tr2bl w:val="nil"/>
            </w:tcBorders>
            <w:vAlign w:val="center"/>
          </w:tcPr>
          <w:p w14:paraId="7856D438">
            <w:pPr>
              <w:pStyle w:val="112"/>
              <w:tabs>
                <w:tab w:val="left" w:pos="326"/>
              </w:tabs>
              <w:spacing w:line="360" w:lineRule="exact"/>
              <w:ind w:firstLine="0"/>
              <w:jc w:val="center"/>
              <w:rPr>
                <w:rFonts w:ascii="Times New Roman" w:hAnsi="Times New Roman" w:cs="Times New Roman"/>
                <w:spacing w:val="4"/>
                <w:sz w:val="21"/>
                <w:szCs w:val="21"/>
              </w:rPr>
            </w:pPr>
            <w:r>
              <w:rPr>
                <w:rFonts w:ascii="Times New Roman" w:hAnsi="Times New Roman" w:cs="Times New Roman"/>
                <w:spacing w:val="10"/>
                <w:sz w:val="21"/>
                <w:szCs w:val="21"/>
              </w:rPr>
              <w:t>有效防控水源地环境风险。每年对集中式饮用水水源保护区开展基</w:t>
            </w:r>
            <w:r>
              <w:rPr>
                <w:rFonts w:ascii="Times New Roman" w:hAnsi="Times New Roman" w:cs="Times New Roman"/>
                <w:spacing w:val="9"/>
                <w:sz w:val="21"/>
                <w:szCs w:val="21"/>
              </w:rPr>
              <w:t>础调查与评估，将可能影</w:t>
            </w:r>
            <w:r>
              <w:rPr>
                <w:rFonts w:ascii="Times New Roman" w:hAnsi="Times New Roman" w:cs="Times New Roman"/>
                <w:spacing w:val="10"/>
                <w:sz w:val="21"/>
                <w:szCs w:val="21"/>
              </w:rPr>
              <w:t>响水源水质安全的风险源全部列入档案，加强风险应急防控，建立联</w:t>
            </w:r>
            <w:r>
              <w:rPr>
                <w:rFonts w:ascii="Times New Roman" w:hAnsi="Times New Roman" w:cs="Times New Roman"/>
                <w:spacing w:val="9"/>
                <w:sz w:val="21"/>
                <w:szCs w:val="21"/>
              </w:rPr>
              <w:t>防联控应急机制。推广供水</w:t>
            </w:r>
            <w:r>
              <w:rPr>
                <w:rFonts w:ascii="Times New Roman" w:hAnsi="Times New Roman" w:cs="Times New Roman"/>
                <w:spacing w:val="10"/>
                <w:sz w:val="21"/>
                <w:szCs w:val="21"/>
              </w:rPr>
              <w:t>水厂应急净化技术，储备应急供水专项物资，配置移动式应急净水设</w:t>
            </w:r>
            <w:r>
              <w:rPr>
                <w:rFonts w:ascii="Times New Roman" w:hAnsi="Times New Roman" w:cs="Times New Roman"/>
                <w:spacing w:val="9"/>
                <w:sz w:val="21"/>
                <w:szCs w:val="21"/>
              </w:rPr>
              <w:t>备，加强应急抢险专业队伍</w:t>
            </w:r>
            <w:r>
              <w:rPr>
                <w:rFonts w:ascii="Times New Roman" w:hAnsi="Times New Roman" w:cs="Times New Roman"/>
                <w:spacing w:val="8"/>
                <w:sz w:val="21"/>
                <w:szCs w:val="21"/>
              </w:rPr>
              <w:t>建设，及时有效处置饮用水水源突发环境事件</w:t>
            </w:r>
          </w:p>
        </w:tc>
        <w:tc>
          <w:tcPr>
            <w:tcW w:w="1130" w:type="pct"/>
            <w:tcBorders>
              <w:tl2br w:val="nil"/>
              <w:tr2bl w:val="nil"/>
            </w:tcBorders>
            <w:vAlign w:val="center"/>
          </w:tcPr>
          <w:p w14:paraId="1BF4B190">
            <w:pPr>
              <w:spacing w:line="360" w:lineRule="exact"/>
              <w:jc w:val="center"/>
              <w:rPr>
                <w:szCs w:val="21"/>
              </w:rPr>
            </w:pPr>
            <w:r>
              <w:rPr>
                <w:szCs w:val="21"/>
              </w:rPr>
              <w:t>本项目不涉及</w:t>
            </w:r>
          </w:p>
        </w:tc>
        <w:tc>
          <w:tcPr>
            <w:tcW w:w="253" w:type="pct"/>
            <w:tcBorders>
              <w:tl2br w:val="nil"/>
              <w:tr2bl w:val="nil"/>
            </w:tcBorders>
            <w:vAlign w:val="center"/>
          </w:tcPr>
          <w:p w14:paraId="07E2CDAF">
            <w:pPr>
              <w:spacing w:line="360" w:lineRule="exact"/>
              <w:jc w:val="center"/>
              <w:rPr>
                <w:szCs w:val="21"/>
              </w:rPr>
            </w:pPr>
            <w:r>
              <w:rPr>
                <w:szCs w:val="21"/>
              </w:rPr>
              <w:t>/</w:t>
            </w:r>
          </w:p>
        </w:tc>
      </w:tr>
      <w:tr w14:paraId="40AF3E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3258076C">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restart"/>
            <w:tcBorders>
              <w:tl2br w:val="nil"/>
              <w:tr2bl w:val="nil"/>
            </w:tcBorders>
            <w:vAlign w:val="center"/>
          </w:tcPr>
          <w:p w14:paraId="70455FB8">
            <w:pPr>
              <w:pStyle w:val="112"/>
              <w:spacing w:line="360" w:lineRule="exact"/>
              <w:ind w:firstLine="0"/>
              <w:jc w:val="center"/>
              <w:rPr>
                <w:rFonts w:ascii="Times New Roman" w:hAnsi="Times New Roman" w:cs="Times New Roman"/>
                <w:sz w:val="21"/>
                <w:szCs w:val="21"/>
              </w:rPr>
            </w:pPr>
            <w:r>
              <w:rPr>
                <w:rFonts w:ascii="Times New Roman" w:hAnsi="Times New Roman" w:cs="Times New Roman"/>
                <w:spacing w:val="7"/>
                <w:sz w:val="21"/>
                <w:szCs w:val="21"/>
              </w:rPr>
              <w:t>资源开发利用</w:t>
            </w:r>
          </w:p>
        </w:tc>
        <w:tc>
          <w:tcPr>
            <w:tcW w:w="3007" w:type="pct"/>
            <w:tcBorders>
              <w:tl2br w:val="nil"/>
              <w:tr2bl w:val="nil"/>
            </w:tcBorders>
            <w:vAlign w:val="center"/>
          </w:tcPr>
          <w:p w14:paraId="4269016D">
            <w:pPr>
              <w:pStyle w:val="247"/>
              <w:spacing w:line="360" w:lineRule="exact"/>
              <w:jc w:val="center"/>
              <w:rPr>
                <w:rFonts w:ascii="Times New Roman" w:hAnsi="Times New Roman" w:cs="Times New Roman"/>
                <w:spacing w:val="4"/>
                <w:sz w:val="21"/>
                <w:szCs w:val="21"/>
                <w:lang w:eastAsia="zh-CN"/>
              </w:rPr>
            </w:pPr>
            <w:r>
              <w:rPr>
                <w:rFonts w:ascii="Times New Roman" w:hAnsi="Times New Roman" w:cs="Times New Roman"/>
                <w:spacing w:val="7"/>
                <w:sz w:val="21"/>
                <w:szCs w:val="21"/>
                <w:lang w:eastAsia="zh-CN"/>
              </w:rPr>
              <w:t>1、开展用水效率评估，建立万元工业增加值水耗指标等用</w:t>
            </w:r>
            <w:r>
              <w:rPr>
                <w:rFonts w:ascii="Times New Roman" w:hAnsi="Times New Roman" w:cs="Times New Roman"/>
                <w:spacing w:val="6"/>
                <w:sz w:val="21"/>
                <w:szCs w:val="21"/>
                <w:lang w:eastAsia="zh-CN"/>
              </w:rPr>
              <w:t>水效率评估体系，把节水目标任务</w:t>
            </w:r>
            <w:r>
              <w:rPr>
                <w:rFonts w:ascii="Times New Roman" w:hAnsi="Times New Roman" w:cs="Times New Roman"/>
                <w:spacing w:val="10"/>
                <w:sz w:val="21"/>
                <w:szCs w:val="21"/>
                <w:lang w:eastAsia="zh-CN"/>
              </w:rPr>
              <w:t>完成情况纳入地方政府政绩考核。将再生水</w:t>
            </w:r>
            <w:r>
              <w:rPr>
                <w:rFonts w:ascii="Times New Roman" w:hAnsi="Times New Roman" w:cs="Times New Roman"/>
                <w:spacing w:val="9"/>
                <w:sz w:val="21"/>
                <w:szCs w:val="21"/>
                <w:lang w:eastAsia="zh-CN"/>
              </w:rPr>
              <w:t>、雨水和微咸水等非常规水源纳入水资源统一配置。</w:t>
            </w:r>
          </w:p>
        </w:tc>
        <w:tc>
          <w:tcPr>
            <w:tcW w:w="1130" w:type="pct"/>
            <w:tcBorders>
              <w:tl2br w:val="nil"/>
              <w:tr2bl w:val="nil"/>
            </w:tcBorders>
            <w:vAlign w:val="center"/>
          </w:tcPr>
          <w:p w14:paraId="5C1E690E">
            <w:pPr>
              <w:spacing w:line="360" w:lineRule="exact"/>
              <w:jc w:val="center"/>
              <w:rPr>
                <w:szCs w:val="21"/>
              </w:rPr>
            </w:pPr>
            <w:r>
              <w:rPr>
                <w:szCs w:val="21"/>
              </w:rPr>
              <w:t>本项目不涉及</w:t>
            </w:r>
          </w:p>
        </w:tc>
        <w:tc>
          <w:tcPr>
            <w:tcW w:w="253" w:type="pct"/>
            <w:tcBorders>
              <w:tl2br w:val="nil"/>
              <w:tr2bl w:val="nil"/>
            </w:tcBorders>
            <w:vAlign w:val="center"/>
          </w:tcPr>
          <w:p w14:paraId="3341964E">
            <w:pPr>
              <w:spacing w:line="360" w:lineRule="exact"/>
              <w:jc w:val="center"/>
              <w:rPr>
                <w:szCs w:val="21"/>
              </w:rPr>
            </w:pPr>
            <w:r>
              <w:rPr>
                <w:szCs w:val="21"/>
              </w:rPr>
              <w:t>/</w:t>
            </w:r>
          </w:p>
        </w:tc>
      </w:tr>
      <w:tr w14:paraId="0A9296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4F79A00">
            <w:pPr>
              <w:pStyle w:val="112"/>
              <w:tabs>
                <w:tab w:val="left" w:pos="226"/>
              </w:tabs>
              <w:spacing w:line="360" w:lineRule="exact"/>
              <w:ind w:firstLine="0"/>
              <w:jc w:val="center"/>
              <w:rPr>
                <w:rFonts w:ascii="Times New Roman" w:hAnsi="Times New Roman" w:cs="Times New Roman"/>
                <w:sz w:val="21"/>
                <w:szCs w:val="21"/>
                <w:lang w:eastAsia="zh-CN"/>
              </w:rPr>
            </w:pPr>
          </w:p>
        </w:tc>
        <w:tc>
          <w:tcPr>
            <w:tcW w:w="273" w:type="pct"/>
            <w:vMerge w:val="continue"/>
            <w:tcBorders>
              <w:tl2br w:val="nil"/>
              <w:tr2bl w:val="nil"/>
            </w:tcBorders>
            <w:vAlign w:val="center"/>
          </w:tcPr>
          <w:p w14:paraId="151D2F0E">
            <w:pPr>
              <w:pStyle w:val="112"/>
              <w:spacing w:line="360" w:lineRule="exact"/>
              <w:ind w:firstLine="0"/>
              <w:jc w:val="center"/>
              <w:rPr>
                <w:rFonts w:ascii="Times New Roman" w:hAnsi="Times New Roman" w:cs="Times New Roman"/>
                <w:sz w:val="21"/>
                <w:szCs w:val="21"/>
              </w:rPr>
            </w:pPr>
          </w:p>
        </w:tc>
        <w:tc>
          <w:tcPr>
            <w:tcW w:w="3007" w:type="pct"/>
            <w:tcBorders>
              <w:tl2br w:val="nil"/>
              <w:tr2bl w:val="nil"/>
            </w:tcBorders>
            <w:vAlign w:val="center"/>
          </w:tcPr>
          <w:p w14:paraId="6C128AA5">
            <w:pPr>
              <w:pStyle w:val="112"/>
              <w:tabs>
                <w:tab w:val="left" w:pos="326"/>
              </w:tabs>
              <w:spacing w:line="360" w:lineRule="exact"/>
              <w:ind w:firstLine="0"/>
              <w:jc w:val="center"/>
              <w:rPr>
                <w:rFonts w:ascii="Times New Roman" w:hAnsi="Times New Roman" w:cs="Times New Roman"/>
                <w:spacing w:val="4"/>
                <w:sz w:val="21"/>
                <w:szCs w:val="21"/>
              </w:rPr>
            </w:pPr>
            <w:r>
              <w:rPr>
                <w:rFonts w:ascii="Times New Roman" w:hAnsi="Times New Roman" w:cs="Times New Roman"/>
                <w:spacing w:val="7"/>
                <w:sz w:val="21"/>
                <w:szCs w:val="21"/>
              </w:rPr>
              <w:t>2、发展农业节水。调整农业种植结构，发展旱作节水</w:t>
            </w:r>
            <w:r>
              <w:rPr>
                <w:rFonts w:ascii="Times New Roman" w:hAnsi="Times New Roman" w:cs="Times New Roman"/>
                <w:spacing w:val="6"/>
                <w:sz w:val="21"/>
                <w:szCs w:val="21"/>
              </w:rPr>
              <w:t>农业，推进田间节水设施建设，大力推</w:t>
            </w:r>
            <w:r>
              <w:rPr>
                <w:rFonts w:ascii="Times New Roman" w:hAnsi="Times New Roman" w:cs="Times New Roman"/>
                <w:spacing w:val="10"/>
                <w:sz w:val="21"/>
                <w:szCs w:val="21"/>
              </w:rPr>
              <w:t>广耐旱节水品种、耕作保墒、地膜覆盖、秸秆还田、水肥一体化等农业综合</w:t>
            </w:r>
            <w:r>
              <w:rPr>
                <w:rFonts w:ascii="Times New Roman" w:hAnsi="Times New Roman" w:cs="Times New Roman"/>
                <w:spacing w:val="9"/>
                <w:sz w:val="21"/>
                <w:szCs w:val="21"/>
              </w:rPr>
              <w:t>节水技术。推广渠道</w:t>
            </w:r>
            <w:r>
              <w:rPr>
                <w:rFonts w:ascii="Times New Roman" w:hAnsi="Times New Roman" w:cs="Times New Roman"/>
                <w:spacing w:val="10"/>
                <w:sz w:val="21"/>
                <w:szCs w:val="21"/>
              </w:rPr>
              <w:t>防渗、管道输水、喷灌、微灌、农作物节水抗旱等技术，完善灌溉用水计量</w:t>
            </w:r>
            <w:r>
              <w:rPr>
                <w:rFonts w:ascii="Times New Roman" w:hAnsi="Times New Roman" w:cs="Times New Roman"/>
                <w:spacing w:val="9"/>
                <w:sz w:val="21"/>
                <w:szCs w:val="21"/>
              </w:rPr>
              <w:t>设施，推进规模化高</w:t>
            </w:r>
            <w:r>
              <w:rPr>
                <w:rFonts w:ascii="Times New Roman" w:hAnsi="Times New Roman" w:cs="Times New Roman"/>
                <w:spacing w:val="10"/>
                <w:sz w:val="21"/>
                <w:szCs w:val="21"/>
              </w:rPr>
              <w:t>效节水灌溉。加快高效节水灌溉示范项目建设，粮食主产区大力推广以高标</w:t>
            </w:r>
            <w:r>
              <w:rPr>
                <w:rFonts w:ascii="Times New Roman" w:hAnsi="Times New Roman" w:cs="Times New Roman"/>
                <w:spacing w:val="9"/>
                <w:sz w:val="21"/>
                <w:szCs w:val="21"/>
              </w:rPr>
              <w:t>准管灌为主的节水灌</w:t>
            </w:r>
            <w:r>
              <w:rPr>
                <w:rFonts w:ascii="Times New Roman" w:hAnsi="Times New Roman" w:cs="Times New Roman"/>
                <w:spacing w:val="10"/>
                <w:sz w:val="21"/>
                <w:szCs w:val="21"/>
              </w:rPr>
              <w:t>溉工程，蔬菜、果品和经济种植区大力推广微滴灌技术，规模化农场、承包</w:t>
            </w:r>
            <w:r>
              <w:rPr>
                <w:rFonts w:ascii="Times New Roman" w:hAnsi="Times New Roman" w:cs="Times New Roman"/>
                <w:spacing w:val="9"/>
                <w:sz w:val="21"/>
                <w:szCs w:val="21"/>
              </w:rPr>
              <w:t>大户积极推广喷灌技</w:t>
            </w:r>
            <w:r>
              <w:rPr>
                <w:rFonts w:ascii="Times New Roman" w:hAnsi="Times New Roman" w:cs="Times New Roman"/>
                <w:spacing w:val="8"/>
                <w:sz w:val="21"/>
                <w:szCs w:val="21"/>
              </w:rPr>
              <w:t>术。地上水灌区实施续建配套与节水改造</w:t>
            </w:r>
          </w:p>
        </w:tc>
        <w:tc>
          <w:tcPr>
            <w:tcW w:w="1130" w:type="pct"/>
            <w:tcBorders>
              <w:tl2br w:val="nil"/>
              <w:tr2bl w:val="nil"/>
            </w:tcBorders>
            <w:vAlign w:val="center"/>
          </w:tcPr>
          <w:p w14:paraId="611DFCA9">
            <w:pPr>
              <w:spacing w:line="360" w:lineRule="exact"/>
              <w:jc w:val="center"/>
              <w:rPr>
                <w:szCs w:val="21"/>
              </w:rPr>
            </w:pPr>
            <w:r>
              <w:rPr>
                <w:szCs w:val="21"/>
              </w:rPr>
              <w:t>本项目不涉及</w:t>
            </w:r>
          </w:p>
        </w:tc>
        <w:tc>
          <w:tcPr>
            <w:tcW w:w="253" w:type="pct"/>
            <w:tcBorders>
              <w:tl2br w:val="nil"/>
              <w:tr2bl w:val="nil"/>
            </w:tcBorders>
            <w:vAlign w:val="center"/>
          </w:tcPr>
          <w:p w14:paraId="1D3CE921">
            <w:pPr>
              <w:spacing w:line="360" w:lineRule="exact"/>
              <w:jc w:val="center"/>
              <w:rPr>
                <w:szCs w:val="21"/>
              </w:rPr>
            </w:pPr>
            <w:r>
              <w:rPr>
                <w:szCs w:val="21"/>
              </w:rPr>
              <w:t>/</w:t>
            </w:r>
          </w:p>
        </w:tc>
      </w:tr>
      <w:tr w14:paraId="09E7AC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7" w:hRule="atLeast"/>
          <w:jc w:val="center"/>
        </w:trPr>
        <w:tc>
          <w:tcPr>
            <w:tcW w:w="334" w:type="pct"/>
            <w:vMerge w:val="restart"/>
            <w:tcBorders>
              <w:tl2br w:val="nil"/>
              <w:tr2bl w:val="nil"/>
            </w:tcBorders>
            <w:vAlign w:val="center"/>
          </w:tcPr>
          <w:p w14:paraId="68D0C12E">
            <w:pPr>
              <w:pStyle w:val="112"/>
              <w:tabs>
                <w:tab w:val="left" w:pos="226"/>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pacing w:val="8"/>
                <w:sz w:val="21"/>
                <w:szCs w:val="21"/>
              </w:rPr>
              <w:t>土壤及地</w:t>
            </w:r>
            <w:r>
              <w:rPr>
                <w:rFonts w:ascii="Times New Roman" w:hAnsi="Times New Roman" w:cs="Times New Roman"/>
                <w:spacing w:val="6"/>
                <w:sz w:val="21"/>
                <w:szCs w:val="21"/>
              </w:rPr>
              <w:t>下水环境</w:t>
            </w:r>
          </w:p>
        </w:tc>
        <w:tc>
          <w:tcPr>
            <w:tcW w:w="273" w:type="pct"/>
            <w:tcBorders>
              <w:tl2br w:val="nil"/>
              <w:tr2bl w:val="nil"/>
            </w:tcBorders>
            <w:vAlign w:val="center"/>
          </w:tcPr>
          <w:p w14:paraId="02A3E0CC">
            <w:pPr>
              <w:pStyle w:val="112"/>
              <w:spacing w:line="360" w:lineRule="exact"/>
              <w:ind w:firstLine="0"/>
              <w:jc w:val="center"/>
              <w:rPr>
                <w:rFonts w:ascii="Times New Roman" w:hAnsi="Times New Roman" w:cs="Times New Roman"/>
                <w:sz w:val="21"/>
                <w:szCs w:val="21"/>
              </w:rPr>
            </w:pPr>
            <w:r>
              <w:rPr>
                <w:rFonts w:ascii="Times New Roman" w:hAnsi="Times New Roman" w:cs="Times New Roman"/>
                <w:spacing w:val="8"/>
                <w:sz w:val="21"/>
                <w:szCs w:val="21"/>
              </w:rPr>
              <w:t>污染防控目标</w:t>
            </w:r>
          </w:p>
        </w:tc>
        <w:tc>
          <w:tcPr>
            <w:tcW w:w="3007" w:type="pct"/>
            <w:tcBorders>
              <w:tl2br w:val="nil"/>
              <w:tr2bl w:val="nil"/>
            </w:tcBorders>
            <w:vAlign w:val="center"/>
          </w:tcPr>
          <w:p w14:paraId="0C69E0A3">
            <w:pPr>
              <w:pStyle w:val="112"/>
              <w:tabs>
                <w:tab w:val="left" w:pos="326"/>
              </w:tabs>
              <w:spacing w:line="360" w:lineRule="exact"/>
              <w:ind w:firstLine="0"/>
              <w:jc w:val="center"/>
              <w:rPr>
                <w:rFonts w:ascii="Times New Roman" w:hAnsi="Times New Roman" w:cs="Times New Roman"/>
                <w:spacing w:val="4"/>
                <w:sz w:val="21"/>
                <w:szCs w:val="21"/>
              </w:rPr>
            </w:pPr>
            <w:r>
              <w:rPr>
                <w:rFonts w:ascii="Times New Roman" w:hAnsi="Times New Roman" w:cs="Times New Roman"/>
                <w:spacing w:val="18"/>
                <w:sz w:val="21"/>
                <w:szCs w:val="21"/>
              </w:rPr>
              <w:t>2025年底前，受污染耕地安全利用率完成河北省下达任务，受污染耕地管控措施覆盖率</w:t>
            </w:r>
            <w:r>
              <w:rPr>
                <w:rFonts w:ascii="Times New Roman" w:hAnsi="Times New Roman" w:cs="Times New Roman"/>
                <w:spacing w:val="8"/>
                <w:sz w:val="21"/>
                <w:szCs w:val="21"/>
              </w:rPr>
              <w:t>100%；重点建设用地安全利用得到有效保障，拟开发利用污染地块治</w:t>
            </w:r>
            <w:r>
              <w:rPr>
                <w:rFonts w:ascii="Times New Roman" w:hAnsi="Times New Roman" w:cs="Times New Roman"/>
                <w:spacing w:val="7"/>
                <w:sz w:val="21"/>
                <w:szCs w:val="21"/>
              </w:rPr>
              <w:t>理修复或风险管控目标达标率100%，暂不开发利用污染地块管控措施覆盖率100%；国家地下水环境质量</w:t>
            </w:r>
            <w:r>
              <w:rPr>
                <w:rFonts w:ascii="Times New Roman" w:hAnsi="Times New Roman" w:cs="Times New Roman"/>
                <w:spacing w:val="6"/>
                <w:sz w:val="21"/>
                <w:szCs w:val="21"/>
              </w:rPr>
              <w:t>区域考核点位Ⅴ类</w:t>
            </w:r>
            <w:r>
              <w:rPr>
                <w:rFonts w:ascii="Times New Roman" w:hAnsi="Times New Roman" w:cs="Times New Roman"/>
                <w:spacing w:val="7"/>
                <w:sz w:val="21"/>
                <w:szCs w:val="21"/>
              </w:rPr>
              <w:t>水比例控制在20%以下，“双源”考核点位水质总体保持稳定</w:t>
            </w:r>
          </w:p>
        </w:tc>
        <w:tc>
          <w:tcPr>
            <w:tcW w:w="1130" w:type="pct"/>
            <w:tcBorders>
              <w:tl2br w:val="nil"/>
              <w:tr2bl w:val="nil"/>
            </w:tcBorders>
            <w:vAlign w:val="center"/>
          </w:tcPr>
          <w:p w14:paraId="501D6CE0">
            <w:pPr>
              <w:spacing w:line="360" w:lineRule="exact"/>
              <w:jc w:val="center"/>
              <w:rPr>
                <w:szCs w:val="21"/>
              </w:rPr>
            </w:pPr>
            <w:r>
              <w:rPr>
                <w:szCs w:val="21"/>
              </w:rPr>
              <w:t>本项目不涉及</w:t>
            </w:r>
          </w:p>
        </w:tc>
        <w:tc>
          <w:tcPr>
            <w:tcW w:w="253" w:type="pct"/>
            <w:tcBorders>
              <w:tl2br w:val="nil"/>
              <w:tr2bl w:val="nil"/>
            </w:tcBorders>
            <w:vAlign w:val="center"/>
          </w:tcPr>
          <w:p w14:paraId="18494FAD">
            <w:pPr>
              <w:spacing w:line="360" w:lineRule="exact"/>
              <w:jc w:val="center"/>
              <w:rPr>
                <w:szCs w:val="21"/>
              </w:rPr>
            </w:pPr>
            <w:r>
              <w:rPr>
                <w:szCs w:val="21"/>
              </w:rPr>
              <w:t>/</w:t>
            </w:r>
          </w:p>
        </w:tc>
      </w:tr>
      <w:tr w14:paraId="238C89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349A44EF">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restart"/>
            <w:tcBorders>
              <w:tl2br w:val="nil"/>
              <w:tr2bl w:val="nil"/>
            </w:tcBorders>
            <w:vAlign w:val="center"/>
          </w:tcPr>
          <w:p w14:paraId="79E9F527">
            <w:pPr>
              <w:pStyle w:val="112"/>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7"/>
                <w:sz w:val="21"/>
                <w:szCs w:val="21"/>
              </w:rPr>
              <w:t>空间布局约束</w:t>
            </w:r>
          </w:p>
        </w:tc>
        <w:tc>
          <w:tcPr>
            <w:tcW w:w="3007" w:type="pct"/>
            <w:tcBorders>
              <w:tl2br w:val="nil"/>
              <w:tr2bl w:val="nil"/>
            </w:tcBorders>
            <w:vAlign w:val="center"/>
          </w:tcPr>
          <w:p w14:paraId="5230B741">
            <w:pPr>
              <w:pStyle w:val="112"/>
              <w:tabs>
                <w:tab w:val="left" w:pos="326"/>
              </w:tabs>
              <w:spacing w:line="360" w:lineRule="exact"/>
              <w:ind w:firstLine="0"/>
              <w:jc w:val="center"/>
              <w:rPr>
                <w:rFonts w:ascii="Times New Roman" w:hAnsi="Times New Roman" w:cs="Times New Roman"/>
                <w:spacing w:val="18"/>
                <w:sz w:val="21"/>
                <w:szCs w:val="21"/>
              </w:rPr>
            </w:pPr>
            <w:r>
              <w:rPr>
                <w:rFonts w:ascii="Times New Roman" w:hAnsi="Times New Roman" w:cs="Times New Roman"/>
                <w:spacing w:val="6"/>
                <w:sz w:val="21"/>
                <w:szCs w:val="21"/>
              </w:rPr>
              <w:t>1、严格执行相关行业企业布局选址要求，禁止在居民区和学校、医院、疗养院、养老院等单</w:t>
            </w:r>
            <w:r>
              <w:rPr>
                <w:rFonts w:ascii="Times New Roman" w:hAnsi="Times New Roman" w:cs="Times New Roman"/>
                <w:spacing w:val="9"/>
                <w:sz w:val="21"/>
                <w:szCs w:val="21"/>
              </w:rPr>
              <w:t>位周边新建、改建、扩建可能造成土壤污染的建设项目</w:t>
            </w:r>
          </w:p>
        </w:tc>
        <w:tc>
          <w:tcPr>
            <w:tcW w:w="1130" w:type="pct"/>
            <w:tcBorders>
              <w:tl2br w:val="nil"/>
              <w:tr2bl w:val="nil"/>
            </w:tcBorders>
            <w:vAlign w:val="center"/>
          </w:tcPr>
          <w:p w14:paraId="49391EB7">
            <w:pPr>
              <w:spacing w:line="360" w:lineRule="exact"/>
              <w:jc w:val="center"/>
              <w:rPr>
                <w:szCs w:val="21"/>
              </w:rPr>
            </w:pPr>
            <w:r>
              <w:rPr>
                <w:szCs w:val="21"/>
              </w:rPr>
              <w:t>本项目不涉及</w:t>
            </w:r>
          </w:p>
        </w:tc>
        <w:tc>
          <w:tcPr>
            <w:tcW w:w="253" w:type="pct"/>
            <w:tcBorders>
              <w:tl2br w:val="nil"/>
              <w:tr2bl w:val="nil"/>
            </w:tcBorders>
            <w:vAlign w:val="center"/>
          </w:tcPr>
          <w:p w14:paraId="6CC81566">
            <w:pPr>
              <w:spacing w:line="360" w:lineRule="exact"/>
              <w:jc w:val="center"/>
              <w:rPr>
                <w:szCs w:val="21"/>
              </w:rPr>
            </w:pPr>
            <w:r>
              <w:rPr>
                <w:szCs w:val="21"/>
              </w:rPr>
              <w:t>/</w:t>
            </w:r>
          </w:p>
        </w:tc>
      </w:tr>
      <w:tr w14:paraId="5D080D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45" w:hRule="atLeast"/>
          <w:jc w:val="center"/>
        </w:trPr>
        <w:tc>
          <w:tcPr>
            <w:tcW w:w="334" w:type="pct"/>
            <w:vMerge w:val="continue"/>
            <w:tcBorders>
              <w:tl2br w:val="nil"/>
              <w:tr2bl w:val="nil"/>
            </w:tcBorders>
            <w:vAlign w:val="center"/>
          </w:tcPr>
          <w:p w14:paraId="11E9D8F6">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20CB4145">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2E29742E">
            <w:pPr>
              <w:pStyle w:val="112"/>
              <w:tabs>
                <w:tab w:val="left" w:pos="326"/>
              </w:tabs>
              <w:spacing w:line="360" w:lineRule="exact"/>
              <w:ind w:firstLine="0"/>
              <w:jc w:val="center"/>
              <w:rPr>
                <w:rFonts w:ascii="Times New Roman" w:hAnsi="Times New Roman" w:cs="Times New Roman"/>
                <w:spacing w:val="18"/>
                <w:sz w:val="21"/>
                <w:szCs w:val="21"/>
              </w:rPr>
            </w:pPr>
            <w:r>
              <w:rPr>
                <w:rFonts w:ascii="Times New Roman" w:hAnsi="Times New Roman" w:cs="Times New Roman"/>
                <w:spacing w:val="7"/>
                <w:sz w:val="21"/>
                <w:szCs w:val="21"/>
              </w:rPr>
              <w:t>2、禁止在集中式地下水饮用水水源地建设需要取水的地热能开发利用项目。禁止抽取难以更</w:t>
            </w:r>
            <w:r>
              <w:rPr>
                <w:rFonts w:ascii="Times New Roman" w:hAnsi="Times New Roman" w:cs="Times New Roman"/>
                <w:spacing w:val="9"/>
                <w:sz w:val="21"/>
                <w:szCs w:val="21"/>
              </w:rPr>
              <w:t>新的地下水用于需要取水的地热能开发利用项目</w:t>
            </w:r>
          </w:p>
        </w:tc>
        <w:tc>
          <w:tcPr>
            <w:tcW w:w="1130" w:type="pct"/>
            <w:tcBorders>
              <w:tl2br w:val="nil"/>
              <w:tr2bl w:val="nil"/>
            </w:tcBorders>
            <w:vAlign w:val="center"/>
          </w:tcPr>
          <w:p w14:paraId="7158E288">
            <w:pPr>
              <w:spacing w:line="360" w:lineRule="exact"/>
              <w:jc w:val="center"/>
              <w:rPr>
                <w:szCs w:val="21"/>
              </w:rPr>
            </w:pPr>
            <w:r>
              <w:rPr>
                <w:szCs w:val="21"/>
              </w:rPr>
              <w:t>本项目不涉及</w:t>
            </w:r>
          </w:p>
        </w:tc>
        <w:tc>
          <w:tcPr>
            <w:tcW w:w="253" w:type="pct"/>
            <w:tcBorders>
              <w:tl2br w:val="nil"/>
              <w:tr2bl w:val="nil"/>
            </w:tcBorders>
            <w:vAlign w:val="center"/>
          </w:tcPr>
          <w:p w14:paraId="6F004F6F">
            <w:pPr>
              <w:spacing w:line="360" w:lineRule="exact"/>
              <w:jc w:val="center"/>
              <w:rPr>
                <w:szCs w:val="21"/>
              </w:rPr>
            </w:pPr>
            <w:r>
              <w:rPr>
                <w:szCs w:val="21"/>
              </w:rPr>
              <w:t>/</w:t>
            </w:r>
          </w:p>
        </w:tc>
      </w:tr>
      <w:tr w14:paraId="140B98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3F132F38">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33A600A6">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7F5AE8AA">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7"/>
                <w:sz w:val="21"/>
                <w:szCs w:val="21"/>
              </w:rPr>
              <w:t>3、地下水饮用水水源地优先保护区管控参照生态环境空间总体管控要求中地下水饮用水水源</w:t>
            </w:r>
            <w:r>
              <w:rPr>
                <w:rFonts w:ascii="Times New Roman" w:hAnsi="Times New Roman" w:cs="Times New Roman"/>
                <w:spacing w:val="8"/>
                <w:sz w:val="21"/>
                <w:szCs w:val="21"/>
              </w:rPr>
              <w:t>地保护区总体管控要求</w:t>
            </w:r>
          </w:p>
        </w:tc>
        <w:tc>
          <w:tcPr>
            <w:tcW w:w="1130" w:type="pct"/>
            <w:tcBorders>
              <w:tl2br w:val="nil"/>
              <w:tr2bl w:val="nil"/>
            </w:tcBorders>
            <w:vAlign w:val="center"/>
          </w:tcPr>
          <w:p w14:paraId="0ED37A5B">
            <w:pPr>
              <w:spacing w:line="360" w:lineRule="exact"/>
              <w:jc w:val="center"/>
              <w:rPr>
                <w:szCs w:val="21"/>
              </w:rPr>
            </w:pPr>
            <w:r>
              <w:rPr>
                <w:szCs w:val="21"/>
              </w:rPr>
              <w:t>本项目不涉及</w:t>
            </w:r>
          </w:p>
        </w:tc>
        <w:tc>
          <w:tcPr>
            <w:tcW w:w="253" w:type="pct"/>
            <w:tcBorders>
              <w:tl2br w:val="nil"/>
              <w:tr2bl w:val="nil"/>
            </w:tcBorders>
            <w:vAlign w:val="center"/>
          </w:tcPr>
          <w:p w14:paraId="0FB5AECD">
            <w:pPr>
              <w:spacing w:line="360" w:lineRule="exact"/>
              <w:jc w:val="center"/>
              <w:rPr>
                <w:szCs w:val="21"/>
              </w:rPr>
            </w:pPr>
            <w:r>
              <w:rPr>
                <w:szCs w:val="21"/>
              </w:rPr>
              <w:t>/</w:t>
            </w:r>
          </w:p>
        </w:tc>
      </w:tr>
      <w:tr w14:paraId="61B685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59B2B15A">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restart"/>
            <w:tcBorders>
              <w:tl2br w:val="nil"/>
              <w:tr2bl w:val="nil"/>
            </w:tcBorders>
            <w:vAlign w:val="center"/>
          </w:tcPr>
          <w:p w14:paraId="64F43BC1">
            <w:pPr>
              <w:pStyle w:val="112"/>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8"/>
                <w:sz w:val="21"/>
                <w:szCs w:val="21"/>
              </w:rPr>
              <w:t>污染排放管控</w:t>
            </w:r>
          </w:p>
        </w:tc>
        <w:tc>
          <w:tcPr>
            <w:tcW w:w="3007" w:type="pct"/>
            <w:tcBorders>
              <w:tl2br w:val="nil"/>
              <w:tr2bl w:val="nil"/>
            </w:tcBorders>
            <w:vAlign w:val="center"/>
          </w:tcPr>
          <w:p w14:paraId="1F620654">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6"/>
                <w:sz w:val="21"/>
                <w:szCs w:val="21"/>
              </w:rPr>
              <w:t>1、严禁将污泥直接用作肥料，禁止不达标污泥就地堆放，结合污泥处理设施升级改造，逐步</w:t>
            </w:r>
            <w:r>
              <w:rPr>
                <w:rFonts w:ascii="Times New Roman" w:hAnsi="Times New Roman" w:cs="Times New Roman"/>
                <w:spacing w:val="10"/>
                <w:sz w:val="21"/>
                <w:szCs w:val="21"/>
              </w:rPr>
              <w:t>取消原生污泥简易填埋等不符合环保要求的处置方式。鼓励利用水泥</w:t>
            </w:r>
            <w:r>
              <w:rPr>
                <w:rFonts w:ascii="Times New Roman" w:hAnsi="Times New Roman" w:cs="Times New Roman"/>
                <w:spacing w:val="9"/>
                <w:sz w:val="21"/>
                <w:szCs w:val="21"/>
              </w:rPr>
              <w:t>厂等工业窑炉，开展污泥协</w:t>
            </w:r>
            <w:r>
              <w:rPr>
                <w:rFonts w:ascii="Times New Roman" w:hAnsi="Times New Roman" w:cs="Times New Roman"/>
                <w:spacing w:val="6"/>
                <w:sz w:val="21"/>
                <w:szCs w:val="21"/>
              </w:rPr>
              <w:t>同焚烧处置</w:t>
            </w:r>
          </w:p>
        </w:tc>
        <w:tc>
          <w:tcPr>
            <w:tcW w:w="1130" w:type="pct"/>
            <w:tcBorders>
              <w:tl2br w:val="nil"/>
              <w:tr2bl w:val="nil"/>
            </w:tcBorders>
            <w:vAlign w:val="center"/>
          </w:tcPr>
          <w:p w14:paraId="11A3A25C">
            <w:pPr>
              <w:spacing w:line="360" w:lineRule="exact"/>
              <w:jc w:val="center"/>
              <w:rPr>
                <w:szCs w:val="21"/>
              </w:rPr>
            </w:pPr>
            <w:r>
              <w:rPr>
                <w:szCs w:val="21"/>
              </w:rPr>
              <w:t>本项目不涉及</w:t>
            </w:r>
          </w:p>
        </w:tc>
        <w:tc>
          <w:tcPr>
            <w:tcW w:w="253" w:type="pct"/>
            <w:tcBorders>
              <w:tl2br w:val="nil"/>
              <w:tr2bl w:val="nil"/>
            </w:tcBorders>
            <w:vAlign w:val="center"/>
          </w:tcPr>
          <w:p w14:paraId="25CDEEBD">
            <w:pPr>
              <w:spacing w:line="360" w:lineRule="exact"/>
              <w:jc w:val="center"/>
              <w:rPr>
                <w:szCs w:val="21"/>
              </w:rPr>
            </w:pPr>
            <w:r>
              <w:rPr>
                <w:szCs w:val="21"/>
              </w:rPr>
              <w:t>/</w:t>
            </w:r>
          </w:p>
        </w:tc>
      </w:tr>
      <w:tr w14:paraId="2EA9BA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5CB5686">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6AAF63CF">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0263BFA4">
            <w:pPr>
              <w:pStyle w:val="247"/>
              <w:spacing w:line="360" w:lineRule="exact"/>
              <w:jc w:val="center"/>
              <w:rPr>
                <w:rFonts w:ascii="Times New Roman" w:hAnsi="Times New Roman" w:cs="Times New Roman"/>
                <w:spacing w:val="7"/>
                <w:sz w:val="21"/>
                <w:szCs w:val="21"/>
                <w:lang w:eastAsia="zh-CN"/>
              </w:rPr>
            </w:pPr>
            <w:r>
              <w:rPr>
                <w:rFonts w:ascii="Times New Roman" w:hAnsi="Times New Roman" w:cs="Times New Roman"/>
                <w:spacing w:val="7"/>
                <w:sz w:val="21"/>
                <w:szCs w:val="21"/>
                <w:lang w:eastAsia="zh-CN"/>
              </w:rPr>
              <w:t>2、严格落实总量控制制度，减少重金属污染物排放。</w:t>
            </w:r>
            <w:r>
              <w:rPr>
                <w:rFonts w:ascii="Times New Roman" w:hAnsi="Times New Roman" w:cs="Times New Roman"/>
                <w:spacing w:val="6"/>
                <w:sz w:val="21"/>
                <w:szCs w:val="21"/>
                <w:lang w:eastAsia="zh-CN"/>
              </w:rPr>
              <w:t>新、改、扩建涉重金属重点行业建设项</w:t>
            </w:r>
            <w:r>
              <w:rPr>
                <w:rFonts w:ascii="Times New Roman" w:hAnsi="Times New Roman" w:cs="Times New Roman"/>
                <w:spacing w:val="10"/>
                <w:sz w:val="21"/>
                <w:szCs w:val="21"/>
                <w:lang w:eastAsia="zh-CN"/>
              </w:rPr>
              <w:t>目，污染物排放实施等量或倍量替换，对重金属排放量继续上升的</w:t>
            </w:r>
            <w:r>
              <w:rPr>
                <w:rFonts w:ascii="Times New Roman" w:hAnsi="Times New Roman" w:cs="Times New Roman"/>
                <w:spacing w:val="9"/>
                <w:sz w:val="21"/>
                <w:szCs w:val="21"/>
                <w:lang w:eastAsia="zh-CN"/>
              </w:rPr>
              <w:t>地区，暂停审批新增重金属污染物排放的建设项目。加大减排项目督导力度，确保项目按期实施。</w:t>
            </w:r>
          </w:p>
        </w:tc>
        <w:tc>
          <w:tcPr>
            <w:tcW w:w="1130" w:type="pct"/>
            <w:tcBorders>
              <w:tl2br w:val="nil"/>
              <w:tr2bl w:val="nil"/>
            </w:tcBorders>
            <w:vAlign w:val="center"/>
          </w:tcPr>
          <w:p w14:paraId="21AC75B5">
            <w:pPr>
              <w:spacing w:line="360" w:lineRule="exact"/>
              <w:jc w:val="center"/>
              <w:rPr>
                <w:szCs w:val="21"/>
              </w:rPr>
            </w:pPr>
            <w:r>
              <w:rPr>
                <w:szCs w:val="21"/>
              </w:rPr>
              <w:t>本项目不涉及</w:t>
            </w:r>
          </w:p>
        </w:tc>
        <w:tc>
          <w:tcPr>
            <w:tcW w:w="253" w:type="pct"/>
            <w:tcBorders>
              <w:tl2br w:val="nil"/>
              <w:tr2bl w:val="nil"/>
            </w:tcBorders>
            <w:vAlign w:val="center"/>
          </w:tcPr>
          <w:p w14:paraId="409B2759">
            <w:pPr>
              <w:spacing w:line="360" w:lineRule="exact"/>
              <w:jc w:val="center"/>
              <w:rPr>
                <w:szCs w:val="21"/>
              </w:rPr>
            </w:pPr>
            <w:r>
              <w:rPr>
                <w:szCs w:val="21"/>
              </w:rPr>
              <w:t>/</w:t>
            </w:r>
          </w:p>
        </w:tc>
      </w:tr>
      <w:tr w14:paraId="6FC8C8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00111030">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11286839">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0F725FCF">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7"/>
                <w:sz w:val="21"/>
                <w:szCs w:val="21"/>
              </w:rPr>
              <w:t>3、严格危险废物经营许可审批，加强危险废物处置单位规范化管理核查。统筹推进危险废物</w:t>
            </w:r>
            <w:r>
              <w:rPr>
                <w:rFonts w:ascii="Times New Roman" w:hAnsi="Times New Roman" w:cs="Times New Roman"/>
                <w:spacing w:val="10"/>
                <w:sz w:val="21"/>
                <w:szCs w:val="21"/>
              </w:rPr>
              <w:t>利用处置能力建设，加快补齐利用处置设施短板。积极推进重点监管源</w:t>
            </w:r>
            <w:r>
              <w:rPr>
                <w:rFonts w:ascii="Times New Roman" w:hAnsi="Times New Roman" w:cs="Times New Roman"/>
                <w:spacing w:val="9"/>
                <w:sz w:val="21"/>
                <w:szCs w:val="21"/>
              </w:rPr>
              <w:t>智能监控体系建设，加大</w:t>
            </w:r>
            <w:r>
              <w:rPr>
                <w:rFonts w:ascii="Times New Roman" w:hAnsi="Times New Roman" w:cs="Times New Roman"/>
                <w:spacing w:val="10"/>
                <w:sz w:val="21"/>
                <w:szCs w:val="21"/>
              </w:rPr>
              <w:t>危险废物产生、贮存、转运、利用、处置全流程监管力度。规范和完善</w:t>
            </w:r>
            <w:r>
              <w:rPr>
                <w:rFonts w:ascii="Times New Roman" w:hAnsi="Times New Roman" w:cs="Times New Roman"/>
                <w:spacing w:val="9"/>
                <w:sz w:val="21"/>
                <w:szCs w:val="21"/>
              </w:rPr>
              <w:t>医疗废物分类收集处置体</w:t>
            </w:r>
            <w:r>
              <w:rPr>
                <w:rFonts w:ascii="Times New Roman" w:hAnsi="Times New Roman" w:cs="Times New Roman"/>
                <w:sz w:val="21"/>
                <w:szCs w:val="21"/>
              </w:rPr>
              <w:t>系。</w:t>
            </w:r>
          </w:p>
        </w:tc>
        <w:tc>
          <w:tcPr>
            <w:tcW w:w="1130" w:type="pct"/>
            <w:tcBorders>
              <w:tl2br w:val="nil"/>
              <w:tr2bl w:val="nil"/>
            </w:tcBorders>
            <w:vAlign w:val="center"/>
          </w:tcPr>
          <w:p w14:paraId="7BED81E1">
            <w:pPr>
              <w:spacing w:line="360" w:lineRule="exact"/>
              <w:jc w:val="center"/>
              <w:rPr>
                <w:szCs w:val="21"/>
              </w:rPr>
            </w:pPr>
            <w:r>
              <w:rPr>
                <w:szCs w:val="21"/>
              </w:rPr>
              <w:t>本项目不涉及</w:t>
            </w:r>
          </w:p>
        </w:tc>
        <w:tc>
          <w:tcPr>
            <w:tcW w:w="253" w:type="pct"/>
            <w:tcBorders>
              <w:tl2br w:val="nil"/>
              <w:tr2bl w:val="nil"/>
            </w:tcBorders>
            <w:vAlign w:val="center"/>
          </w:tcPr>
          <w:p w14:paraId="07CA2A26">
            <w:pPr>
              <w:spacing w:line="360" w:lineRule="exact"/>
              <w:jc w:val="center"/>
              <w:rPr>
                <w:szCs w:val="21"/>
              </w:rPr>
            </w:pPr>
            <w:r>
              <w:rPr>
                <w:szCs w:val="21"/>
              </w:rPr>
              <w:t>/</w:t>
            </w:r>
          </w:p>
        </w:tc>
      </w:tr>
      <w:tr w14:paraId="1CCE1D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2" w:hRule="atLeast"/>
          <w:jc w:val="center"/>
        </w:trPr>
        <w:tc>
          <w:tcPr>
            <w:tcW w:w="334" w:type="pct"/>
            <w:vMerge w:val="continue"/>
            <w:tcBorders>
              <w:tl2br w:val="nil"/>
              <w:tr2bl w:val="nil"/>
            </w:tcBorders>
            <w:vAlign w:val="center"/>
          </w:tcPr>
          <w:p w14:paraId="0F03B68E">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6A95D8EB">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0446CB2E">
            <w:pPr>
              <w:pStyle w:val="247"/>
              <w:spacing w:line="360" w:lineRule="exact"/>
              <w:jc w:val="center"/>
              <w:rPr>
                <w:rFonts w:ascii="Times New Roman" w:hAnsi="Times New Roman" w:cs="Times New Roman"/>
                <w:spacing w:val="7"/>
                <w:sz w:val="21"/>
                <w:szCs w:val="21"/>
                <w:lang w:eastAsia="zh-CN"/>
              </w:rPr>
            </w:pPr>
            <w:r>
              <w:rPr>
                <w:rFonts w:ascii="Times New Roman" w:hAnsi="Times New Roman" w:cs="Times New Roman"/>
                <w:spacing w:val="7"/>
                <w:sz w:val="21"/>
                <w:szCs w:val="21"/>
                <w:lang w:eastAsia="zh-CN"/>
              </w:rPr>
              <w:t>4、建设和运行固体废物处置设施，应当采取防扬散、防</w:t>
            </w:r>
            <w:r>
              <w:rPr>
                <w:rFonts w:ascii="Times New Roman" w:hAnsi="Times New Roman" w:cs="Times New Roman"/>
                <w:spacing w:val="6"/>
                <w:sz w:val="21"/>
                <w:szCs w:val="21"/>
                <w:lang w:eastAsia="zh-CN"/>
              </w:rPr>
              <w:t>流失、防渗漏等措施，依法贮存、利</w:t>
            </w:r>
            <w:r>
              <w:rPr>
                <w:rFonts w:ascii="Times New Roman" w:hAnsi="Times New Roman" w:cs="Times New Roman"/>
                <w:spacing w:val="10"/>
                <w:sz w:val="21"/>
                <w:szCs w:val="21"/>
                <w:lang w:eastAsia="zh-CN"/>
              </w:rPr>
              <w:t>用、处置固体废物。处置生活垃圾，应当优先采用焚烧处理技术，</w:t>
            </w:r>
            <w:r>
              <w:rPr>
                <w:rFonts w:ascii="Times New Roman" w:hAnsi="Times New Roman" w:cs="Times New Roman"/>
                <w:spacing w:val="9"/>
                <w:sz w:val="21"/>
                <w:szCs w:val="21"/>
                <w:lang w:eastAsia="zh-CN"/>
              </w:rPr>
              <w:t>有计划地实现垃圾零填埋，已</w:t>
            </w:r>
            <w:r>
              <w:rPr>
                <w:rFonts w:ascii="Times New Roman" w:hAnsi="Times New Roman" w:cs="Times New Roman"/>
                <w:spacing w:val="10"/>
                <w:sz w:val="21"/>
                <w:szCs w:val="21"/>
                <w:lang w:eastAsia="zh-CN"/>
              </w:rPr>
              <w:t>有的垃圾填埋处置设施应当建设渗滤液收集和</w:t>
            </w:r>
            <w:r>
              <w:rPr>
                <w:rFonts w:ascii="Times New Roman" w:hAnsi="Times New Roman" w:cs="Times New Roman"/>
                <w:spacing w:val="9"/>
                <w:sz w:val="21"/>
                <w:szCs w:val="21"/>
                <w:lang w:eastAsia="zh-CN"/>
              </w:rPr>
              <w:t>处理、处置设施，并采取相应措施防止土壤污染。</w:t>
            </w:r>
          </w:p>
        </w:tc>
        <w:tc>
          <w:tcPr>
            <w:tcW w:w="1130" w:type="pct"/>
            <w:tcBorders>
              <w:tl2br w:val="nil"/>
              <w:tr2bl w:val="nil"/>
            </w:tcBorders>
            <w:vAlign w:val="center"/>
          </w:tcPr>
          <w:p w14:paraId="5EEBA2EE">
            <w:pPr>
              <w:spacing w:line="360" w:lineRule="exact"/>
              <w:jc w:val="center"/>
              <w:rPr>
                <w:szCs w:val="21"/>
              </w:rPr>
            </w:pPr>
            <w:r>
              <w:rPr>
                <w:szCs w:val="21"/>
              </w:rPr>
              <w:t>本项目设置危险废物暂存间，按照相关要求依法贮存固体废物；员工生活垃圾委托环卫部门处置</w:t>
            </w:r>
          </w:p>
        </w:tc>
        <w:tc>
          <w:tcPr>
            <w:tcW w:w="253" w:type="pct"/>
            <w:tcBorders>
              <w:tl2br w:val="nil"/>
              <w:tr2bl w:val="nil"/>
            </w:tcBorders>
            <w:vAlign w:val="center"/>
          </w:tcPr>
          <w:p w14:paraId="587EEE53">
            <w:pPr>
              <w:spacing w:line="360" w:lineRule="exact"/>
              <w:jc w:val="center"/>
              <w:rPr>
                <w:szCs w:val="21"/>
              </w:rPr>
            </w:pPr>
            <w:r>
              <w:rPr>
                <w:szCs w:val="21"/>
              </w:rPr>
              <w:t>符合</w:t>
            </w:r>
          </w:p>
        </w:tc>
      </w:tr>
      <w:tr w14:paraId="39EB29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235D17A">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4CEB18B1">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5713D615">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3"/>
                <w:sz w:val="21"/>
                <w:szCs w:val="21"/>
              </w:rPr>
              <w:t>5、严格危险废物源头管控，优化利用处置结构布局，提高应急保障能力。发展生态循环农业，</w:t>
            </w:r>
            <w:r>
              <w:rPr>
                <w:rFonts w:ascii="Times New Roman" w:hAnsi="Times New Roman" w:cs="Times New Roman"/>
                <w:spacing w:val="10"/>
                <w:sz w:val="21"/>
                <w:szCs w:val="21"/>
              </w:rPr>
              <w:t>提升农业废弃物综合利用率。健全完善制度、技术、市场、监管四大政</w:t>
            </w:r>
            <w:r>
              <w:rPr>
                <w:rFonts w:ascii="Times New Roman" w:hAnsi="Times New Roman" w:cs="Times New Roman"/>
                <w:spacing w:val="9"/>
                <w:sz w:val="21"/>
                <w:szCs w:val="21"/>
              </w:rPr>
              <w:t>策体系，实现固体废物和</w:t>
            </w:r>
            <w:r>
              <w:rPr>
                <w:rFonts w:ascii="Times New Roman" w:hAnsi="Times New Roman" w:cs="Times New Roman"/>
                <w:spacing w:val="7"/>
                <w:sz w:val="21"/>
                <w:szCs w:val="21"/>
              </w:rPr>
              <w:t>危险废物全链条监管</w:t>
            </w:r>
          </w:p>
        </w:tc>
        <w:tc>
          <w:tcPr>
            <w:tcW w:w="1130" w:type="pct"/>
            <w:tcBorders>
              <w:tl2br w:val="nil"/>
              <w:tr2bl w:val="nil"/>
            </w:tcBorders>
            <w:vAlign w:val="center"/>
          </w:tcPr>
          <w:p w14:paraId="5ACE4EE2">
            <w:pPr>
              <w:spacing w:line="360" w:lineRule="exact"/>
              <w:jc w:val="center"/>
              <w:rPr>
                <w:szCs w:val="21"/>
              </w:rPr>
            </w:pPr>
            <w:r>
              <w:rPr>
                <w:spacing w:val="-1"/>
                <w:szCs w:val="21"/>
              </w:rPr>
              <w:t>项目厂区危险废物</w:t>
            </w:r>
            <w:r>
              <w:rPr>
                <w:rFonts w:hint="eastAsia"/>
                <w:spacing w:val="-1"/>
                <w:szCs w:val="21"/>
              </w:rPr>
              <w:t>按照要求转</w:t>
            </w:r>
            <w:r>
              <w:rPr>
                <w:spacing w:val="-1"/>
                <w:szCs w:val="21"/>
              </w:rPr>
              <w:t>移、暂存、系统填报，企业制定有严格的危险废物及固体废物管理制度</w:t>
            </w:r>
          </w:p>
        </w:tc>
        <w:tc>
          <w:tcPr>
            <w:tcW w:w="253" w:type="pct"/>
            <w:tcBorders>
              <w:tl2br w:val="nil"/>
              <w:tr2bl w:val="nil"/>
            </w:tcBorders>
            <w:vAlign w:val="center"/>
          </w:tcPr>
          <w:p w14:paraId="290E5B6D">
            <w:pPr>
              <w:spacing w:line="360" w:lineRule="exact"/>
              <w:jc w:val="center"/>
              <w:rPr>
                <w:szCs w:val="21"/>
              </w:rPr>
            </w:pPr>
            <w:r>
              <w:rPr>
                <w:szCs w:val="21"/>
              </w:rPr>
              <w:t>符合</w:t>
            </w:r>
          </w:p>
        </w:tc>
      </w:tr>
      <w:tr w14:paraId="6179B0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2C4EF4BF">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restart"/>
            <w:tcBorders>
              <w:tl2br w:val="nil"/>
              <w:tr2bl w:val="nil"/>
            </w:tcBorders>
            <w:vAlign w:val="center"/>
          </w:tcPr>
          <w:p w14:paraId="2F358F8E">
            <w:pPr>
              <w:pStyle w:val="112"/>
              <w:spacing w:line="360" w:lineRule="exact"/>
              <w:ind w:firstLine="0"/>
              <w:jc w:val="center"/>
              <w:rPr>
                <w:rFonts w:ascii="Times New Roman" w:hAnsi="Times New Roman" w:cs="Times New Roman"/>
                <w:spacing w:val="8"/>
                <w:sz w:val="21"/>
                <w:szCs w:val="21"/>
              </w:rPr>
            </w:pPr>
            <w:r>
              <w:rPr>
                <w:rFonts w:ascii="Times New Roman" w:hAnsi="Times New Roman" w:cs="Times New Roman"/>
                <w:spacing w:val="9"/>
                <w:sz w:val="21"/>
                <w:szCs w:val="21"/>
              </w:rPr>
              <w:t>环境风险防控</w:t>
            </w:r>
          </w:p>
        </w:tc>
        <w:tc>
          <w:tcPr>
            <w:tcW w:w="3007" w:type="pct"/>
            <w:tcBorders>
              <w:tl2br w:val="nil"/>
              <w:tr2bl w:val="nil"/>
            </w:tcBorders>
            <w:vAlign w:val="center"/>
          </w:tcPr>
          <w:p w14:paraId="785B5D77">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7"/>
                <w:sz w:val="21"/>
                <w:szCs w:val="21"/>
              </w:rPr>
              <w:t>1、每年对集中式饮用水水源保护区开展基础调查与评估，</w:t>
            </w:r>
            <w:r>
              <w:rPr>
                <w:rFonts w:ascii="Times New Roman" w:hAnsi="Times New Roman" w:cs="Times New Roman"/>
                <w:spacing w:val="6"/>
                <w:sz w:val="21"/>
                <w:szCs w:val="21"/>
              </w:rPr>
              <w:t>将可能影响水源水质安全的风险源</w:t>
            </w:r>
            <w:r>
              <w:rPr>
                <w:rFonts w:ascii="Times New Roman" w:hAnsi="Times New Roman" w:cs="Times New Roman"/>
                <w:spacing w:val="9"/>
                <w:sz w:val="21"/>
                <w:szCs w:val="21"/>
              </w:rPr>
              <w:t>全部列入档案，实行“一源一案”，对每个风险源开展隐患排查、整改，编制风险应急方案，建</w:t>
            </w:r>
            <w:r>
              <w:rPr>
                <w:rFonts w:ascii="Times New Roman" w:hAnsi="Times New Roman" w:cs="Times New Roman"/>
                <w:spacing w:val="8"/>
                <w:sz w:val="21"/>
                <w:szCs w:val="21"/>
              </w:rPr>
              <w:t>立联防联控应急机制</w:t>
            </w:r>
          </w:p>
        </w:tc>
        <w:tc>
          <w:tcPr>
            <w:tcW w:w="1130" w:type="pct"/>
            <w:tcBorders>
              <w:tl2br w:val="nil"/>
              <w:tr2bl w:val="nil"/>
            </w:tcBorders>
            <w:vAlign w:val="center"/>
          </w:tcPr>
          <w:p w14:paraId="5C5E765F">
            <w:pPr>
              <w:spacing w:line="360" w:lineRule="exact"/>
              <w:jc w:val="center"/>
              <w:rPr>
                <w:szCs w:val="21"/>
              </w:rPr>
            </w:pPr>
            <w:r>
              <w:rPr>
                <w:szCs w:val="21"/>
              </w:rPr>
              <w:t>本项目不涉及</w:t>
            </w:r>
          </w:p>
        </w:tc>
        <w:tc>
          <w:tcPr>
            <w:tcW w:w="253" w:type="pct"/>
            <w:tcBorders>
              <w:tl2br w:val="nil"/>
              <w:tr2bl w:val="nil"/>
            </w:tcBorders>
            <w:vAlign w:val="center"/>
          </w:tcPr>
          <w:p w14:paraId="062467C0">
            <w:pPr>
              <w:spacing w:line="360" w:lineRule="exact"/>
              <w:jc w:val="center"/>
              <w:rPr>
                <w:szCs w:val="21"/>
              </w:rPr>
            </w:pPr>
            <w:r>
              <w:rPr>
                <w:szCs w:val="21"/>
              </w:rPr>
              <w:t>/</w:t>
            </w:r>
          </w:p>
        </w:tc>
      </w:tr>
      <w:tr w14:paraId="4900B6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4D5BEC46">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06B3114E">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tcPr>
          <w:p w14:paraId="086E8058">
            <w:pPr>
              <w:pStyle w:val="247"/>
              <w:spacing w:line="360" w:lineRule="exact"/>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2、尾矿库运营、管理单位应当按照规定加强尾矿库的</w:t>
            </w:r>
            <w:r>
              <w:rPr>
                <w:rFonts w:ascii="Times New Roman" w:hAnsi="Times New Roman" w:cs="Times New Roman"/>
                <w:spacing w:val="6"/>
                <w:sz w:val="21"/>
                <w:szCs w:val="21"/>
                <w:lang w:eastAsia="zh-CN"/>
              </w:rPr>
              <w:t>安全管理，采取措施防止土壤污染。危</w:t>
            </w:r>
            <w:r>
              <w:rPr>
                <w:rFonts w:ascii="Times New Roman" w:hAnsi="Times New Roman" w:cs="Times New Roman"/>
                <w:spacing w:val="10"/>
                <w:sz w:val="21"/>
                <w:szCs w:val="21"/>
                <w:lang w:eastAsia="zh-CN"/>
              </w:rPr>
              <w:t>库</w:t>
            </w:r>
            <w:r>
              <w:rPr>
                <w:rFonts w:hint="eastAsia" w:ascii="Times New Roman" w:hAnsi="Times New Roman" w:cs="Times New Roman"/>
                <w:spacing w:val="10"/>
                <w:sz w:val="21"/>
                <w:szCs w:val="21"/>
                <w:lang w:eastAsia="zh-CN"/>
              </w:rPr>
              <w:t>、风</w:t>
            </w:r>
            <w:r>
              <w:rPr>
                <w:rFonts w:ascii="Times New Roman" w:hAnsi="Times New Roman" w:cs="Times New Roman"/>
                <w:spacing w:val="10"/>
                <w:sz w:val="21"/>
                <w:szCs w:val="21"/>
                <w:lang w:eastAsia="zh-CN"/>
              </w:rPr>
              <w:t>险库、病库以及其他需要重点监管的尾矿库运营、管理单位应当按</w:t>
            </w:r>
            <w:r>
              <w:rPr>
                <w:rFonts w:ascii="Times New Roman" w:hAnsi="Times New Roman" w:cs="Times New Roman"/>
                <w:spacing w:val="9"/>
                <w:sz w:val="21"/>
                <w:szCs w:val="21"/>
                <w:lang w:eastAsia="zh-CN"/>
              </w:rPr>
              <w:t>照规定进行土壤污染状况</w:t>
            </w:r>
            <w:r>
              <w:rPr>
                <w:rFonts w:ascii="Times New Roman" w:hAnsi="Times New Roman" w:cs="Times New Roman"/>
                <w:spacing w:val="7"/>
                <w:sz w:val="21"/>
                <w:szCs w:val="21"/>
                <w:lang w:eastAsia="zh-CN"/>
              </w:rPr>
              <w:t>监测和定期评估。</w:t>
            </w:r>
          </w:p>
        </w:tc>
        <w:tc>
          <w:tcPr>
            <w:tcW w:w="1130" w:type="pct"/>
            <w:tcBorders>
              <w:tl2br w:val="nil"/>
              <w:tr2bl w:val="nil"/>
            </w:tcBorders>
            <w:vAlign w:val="center"/>
          </w:tcPr>
          <w:p w14:paraId="60FE1F4E">
            <w:pPr>
              <w:spacing w:line="360" w:lineRule="exact"/>
              <w:jc w:val="center"/>
              <w:rPr>
                <w:szCs w:val="21"/>
              </w:rPr>
            </w:pPr>
            <w:r>
              <w:rPr>
                <w:szCs w:val="21"/>
              </w:rPr>
              <w:t>本项目不涉及</w:t>
            </w:r>
          </w:p>
        </w:tc>
        <w:tc>
          <w:tcPr>
            <w:tcW w:w="253" w:type="pct"/>
            <w:tcBorders>
              <w:tl2br w:val="nil"/>
              <w:tr2bl w:val="nil"/>
            </w:tcBorders>
            <w:vAlign w:val="center"/>
          </w:tcPr>
          <w:p w14:paraId="44F47924">
            <w:pPr>
              <w:spacing w:line="360" w:lineRule="exact"/>
              <w:jc w:val="center"/>
              <w:rPr>
                <w:szCs w:val="21"/>
              </w:rPr>
            </w:pPr>
            <w:r>
              <w:rPr>
                <w:szCs w:val="21"/>
              </w:rPr>
              <w:t>/</w:t>
            </w:r>
          </w:p>
        </w:tc>
      </w:tr>
      <w:tr w14:paraId="13A8E1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31C01C69">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3C869C9B">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143984C3">
            <w:pPr>
              <w:pStyle w:val="247"/>
              <w:spacing w:line="360" w:lineRule="exact"/>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3、产生、收集、贮存、运输、利用、处置危</w:t>
            </w:r>
            <w:r>
              <w:rPr>
                <w:rFonts w:ascii="Times New Roman" w:hAnsi="Times New Roman" w:cs="Times New Roman"/>
                <w:spacing w:val="6"/>
                <w:sz w:val="21"/>
                <w:szCs w:val="21"/>
                <w:lang w:eastAsia="zh-CN"/>
              </w:rPr>
              <w:t>险废物的单位，应当依法制定意外事故的防范措</w:t>
            </w:r>
            <w:r>
              <w:rPr>
                <w:rFonts w:ascii="Times New Roman" w:hAnsi="Times New Roman" w:cs="Times New Roman"/>
                <w:spacing w:val="10"/>
                <w:sz w:val="21"/>
                <w:szCs w:val="21"/>
                <w:lang w:eastAsia="zh-CN"/>
              </w:rPr>
              <w:t>施和应急预案，并向所在地生态环境主管部门和其他负有固体废物污染环境</w:t>
            </w:r>
            <w:r>
              <w:rPr>
                <w:rFonts w:ascii="Times New Roman" w:hAnsi="Times New Roman" w:cs="Times New Roman"/>
                <w:spacing w:val="9"/>
                <w:sz w:val="21"/>
                <w:szCs w:val="21"/>
                <w:lang w:eastAsia="zh-CN"/>
              </w:rPr>
              <w:t>防治监督管理职责的</w:t>
            </w:r>
            <w:r>
              <w:rPr>
                <w:rFonts w:ascii="Times New Roman" w:hAnsi="Times New Roman" w:cs="Times New Roman"/>
                <w:spacing w:val="6"/>
                <w:sz w:val="21"/>
                <w:szCs w:val="21"/>
                <w:lang w:eastAsia="zh-CN"/>
              </w:rPr>
              <w:t>部门备案。</w:t>
            </w:r>
          </w:p>
        </w:tc>
        <w:tc>
          <w:tcPr>
            <w:tcW w:w="1130" w:type="pct"/>
            <w:tcBorders>
              <w:tl2br w:val="nil"/>
              <w:tr2bl w:val="nil"/>
            </w:tcBorders>
            <w:vAlign w:val="center"/>
          </w:tcPr>
          <w:p w14:paraId="669787D7">
            <w:pPr>
              <w:spacing w:line="360" w:lineRule="exact"/>
              <w:jc w:val="center"/>
              <w:rPr>
                <w:szCs w:val="21"/>
              </w:rPr>
            </w:pPr>
            <w:r>
              <w:rPr>
                <w:spacing w:val="-1"/>
                <w:szCs w:val="21"/>
              </w:rPr>
              <w:t>项目厂区危险废物</w:t>
            </w:r>
            <w:r>
              <w:rPr>
                <w:rFonts w:hint="eastAsia"/>
                <w:spacing w:val="-1"/>
                <w:szCs w:val="21"/>
              </w:rPr>
              <w:t>按照要求转</w:t>
            </w:r>
            <w:r>
              <w:rPr>
                <w:spacing w:val="-1"/>
                <w:szCs w:val="21"/>
              </w:rPr>
              <w:t>移、暂存、系统填报，企业制定有严格的危险废物及固体废物管理制度；项目按照要求组织应急预案编制及修订并报管理部门备案</w:t>
            </w:r>
          </w:p>
        </w:tc>
        <w:tc>
          <w:tcPr>
            <w:tcW w:w="253" w:type="pct"/>
            <w:tcBorders>
              <w:tl2br w:val="nil"/>
              <w:tr2bl w:val="nil"/>
            </w:tcBorders>
            <w:vAlign w:val="center"/>
          </w:tcPr>
          <w:p w14:paraId="35D8FC3A">
            <w:pPr>
              <w:spacing w:line="360" w:lineRule="exact"/>
              <w:jc w:val="center"/>
              <w:rPr>
                <w:szCs w:val="21"/>
              </w:rPr>
            </w:pPr>
            <w:r>
              <w:rPr>
                <w:szCs w:val="21"/>
              </w:rPr>
              <w:t>符合</w:t>
            </w:r>
          </w:p>
        </w:tc>
      </w:tr>
      <w:tr w14:paraId="53A98B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190B4BB">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672804BC">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tcPr>
          <w:p w14:paraId="5B1C380B">
            <w:pPr>
              <w:pStyle w:val="247"/>
              <w:spacing w:line="360" w:lineRule="exact"/>
              <w:jc w:val="center"/>
              <w:rPr>
                <w:rFonts w:ascii="Times New Roman" w:hAnsi="Times New Roman" w:cs="Times New Roman"/>
                <w:sz w:val="21"/>
                <w:szCs w:val="21"/>
                <w:lang w:eastAsia="zh-CN"/>
              </w:rPr>
            </w:pPr>
            <w:r>
              <w:rPr>
                <w:rFonts w:ascii="Times New Roman" w:hAnsi="Times New Roman" w:cs="Times New Roman"/>
                <w:spacing w:val="8"/>
                <w:sz w:val="21"/>
                <w:szCs w:val="21"/>
                <w:lang w:eastAsia="zh-CN"/>
              </w:rPr>
              <w:t>4、严格落实耕地风险防范措施。对安全利用类耕地，应结合当地主要作物品种和种植习</w:t>
            </w:r>
            <w:r>
              <w:rPr>
                <w:rFonts w:ascii="Times New Roman" w:hAnsi="Times New Roman" w:cs="Times New Roman"/>
                <w:spacing w:val="7"/>
                <w:sz w:val="21"/>
                <w:szCs w:val="21"/>
                <w:lang w:eastAsia="zh-CN"/>
              </w:rPr>
              <w:t>惯，</w:t>
            </w:r>
            <w:r>
              <w:rPr>
                <w:rFonts w:ascii="Times New Roman" w:hAnsi="Times New Roman" w:cs="Times New Roman"/>
                <w:spacing w:val="10"/>
                <w:sz w:val="21"/>
                <w:szCs w:val="21"/>
                <w:lang w:eastAsia="zh-CN"/>
              </w:rPr>
              <w:t>采取农艺调控、低积累品种替代、轮作间作等措施，降低农产品超标风险；对严格管控类耕地，依法划定特定农产品禁止生产区域，鼓励采取调整种植结构、退耕还林还草</w:t>
            </w:r>
            <w:r>
              <w:rPr>
                <w:rFonts w:ascii="Times New Roman" w:hAnsi="Times New Roman" w:cs="Times New Roman"/>
                <w:spacing w:val="9"/>
                <w:sz w:val="21"/>
                <w:szCs w:val="21"/>
                <w:lang w:eastAsia="zh-CN"/>
              </w:rPr>
              <w:t>、退耕还湿、轮作休</w:t>
            </w:r>
            <w:r>
              <w:rPr>
                <w:rFonts w:ascii="Times New Roman" w:hAnsi="Times New Roman" w:cs="Times New Roman"/>
                <w:spacing w:val="7"/>
                <w:sz w:val="21"/>
                <w:szCs w:val="21"/>
                <w:lang w:eastAsia="zh-CN"/>
              </w:rPr>
              <w:t>耕等风险管控措施。</w:t>
            </w:r>
          </w:p>
        </w:tc>
        <w:tc>
          <w:tcPr>
            <w:tcW w:w="1130" w:type="pct"/>
            <w:tcBorders>
              <w:tl2br w:val="nil"/>
              <w:tr2bl w:val="nil"/>
            </w:tcBorders>
            <w:vAlign w:val="center"/>
          </w:tcPr>
          <w:p w14:paraId="67A9C4FD">
            <w:pPr>
              <w:spacing w:line="360" w:lineRule="exact"/>
              <w:jc w:val="center"/>
              <w:rPr>
                <w:szCs w:val="21"/>
              </w:rPr>
            </w:pPr>
            <w:r>
              <w:rPr>
                <w:szCs w:val="21"/>
              </w:rPr>
              <w:t>本项目不涉及</w:t>
            </w:r>
          </w:p>
        </w:tc>
        <w:tc>
          <w:tcPr>
            <w:tcW w:w="253" w:type="pct"/>
            <w:tcBorders>
              <w:tl2br w:val="nil"/>
              <w:tr2bl w:val="nil"/>
            </w:tcBorders>
            <w:vAlign w:val="center"/>
          </w:tcPr>
          <w:p w14:paraId="795CF057">
            <w:pPr>
              <w:spacing w:line="360" w:lineRule="exact"/>
              <w:jc w:val="center"/>
              <w:rPr>
                <w:szCs w:val="21"/>
              </w:rPr>
            </w:pPr>
            <w:r>
              <w:rPr>
                <w:szCs w:val="21"/>
              </w:rPr>
              <w:t>/</w:t>
            </w:r>
          </w:p>
        </w:tc>
      </w:tr>
      <w:tr w14:paraId="3B7B00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49674DF6">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0E54378F">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145766C3">
            <w:pPr>
              <w:pStyle w:val="247"/>
              <w:spacing w:line="360" w:lineRule="exact"/>
              <w:jc w:val="center"/>
              <w:rPr>
                <w:rFonts w:ascii="Times New Roman" w:hAnsi="Times New Roman" w:cs="Times New Roman"/>
                <w:spacing w:val="7"/>
                <w:sz w:val="21"/>
                <w:szCs w:val="21"/>
                <w:lang w:eastAsia="zh-CN"/>
              </w:rPr>
            </w:pPr>
            <w:r>
              <w:rPr>
                <w:rFonts w:ascii="Times New Roman" w:hAnsi="Times New Roman" w:cs="Times New Roman"/>
                <w:spacing w:val="7"/>
                <w:sz w:val="21"/>
                <w:szCs w:val="21"/>
                <w:lang w:eastAsia="zh-CN"/>
              </w:rPr>
              <w:t>5、强化污染地块土壤环境联动监管。抓好退城搬迁工业企业工矿用地土壤环境监督管理，土</w:t>
            </w:r>
            <w:r>
              <w:rPr>
                <w:rFonts w:ascii="Times New Roman" w:hAnsi="Times New Roman" w:cs="Times New Roman"/>
                <w:spacing w:val="10"/>
                <w:sz w:val="21"/>
                <w:szCs w:val="21"/>
                <w:lang w:eastAsia="zh-CN"/>
              </w:rPr>
              <w:t>壤污染重点监管单位拆除设施、设备或者建筑物、构筑物，要制定土</w:t>
            </w:r>
            <w:r>
              <w:rPr>
                <w:rFonts w:ascii="Times New Roman" w:hAnsi="Times New Roman" w:cs="Times New Roman"/>
                <w:spacing w:val="9"/>
                <w:sz w:val="21"/>
                <w:szCs w:val="21"/>
                <w:lang w:eastAsia="zh-CN"/>
              </w:rPr>
              <w:t>壤污染防治工作方案并按要求备案，防范拆除活动造成土壤和地下水污染，切实保障生态环境安全。</w:t>
            </w:r>
          </w:p>
        </w:tc>
        <w:tc>
          <w:tcPr>
            <w:tcW w:w="1130" w:type="pct"/>
            <w:tcBorders>
              <w:tl2br w:val="nil"/>
              <w:tr2bl w:val="nil"/>
            </w:tcBorders>
            <w:vAlign w:val="center"/>
          </w:tcPr>
          <w:p w14:paraId="42F42E41">
            <w:pPr>
              <w:spacing w:line="360" w:lineRule="exact"/>
              <w:jc w:val="center"/>
              <w:rPr>
                <w:szCs w:val="21"/>
              </w:rPr>
            </w:pPr>
            <w:r>
              <w:rPr>
                <w:szCs w:val="21"/>
              </w:rPr>
              <w:t>本项目不涉及</w:t>
            </w:r>
          </w:p>
        </w:tc>
        <w:tc>
          <w:tcPr>
            <w:tcW w:w="253" w:type="pct"/>
            <w:tcBorders>
              <w:tl2br w:val="nil"/>
              <w:tr2bl w:val="nil"/>
            </w:tcBorders>
            <w:vAlign w:val="center"/>
          </w:tcPr>
          <w:p w14:paraId="6FE0CD04">
            <w:pPr>
              <w:spacing w:line="360" w:lineRule="exact"/>
              <w:jc w:val="center"/>
              <w:rPr>
                <w:szCs w:val="21"/>
              </w:rPr>
            </w:pPr>
            <w:r>
              <w:rPr>
                <w:szCs w:val="21"/>
              </w:rPr>
              <w:t>/</w:t>
            </w:r>
          </w:p>
        </w:tc>
      </w:tr>
      <w:tr w14:paraId="6F9AC1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6B1CB6FF">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7F3A2D1C">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6D52459E">
            <w:pPr>
              <w:pStyle w:val="247"/>
              <w:spacing w:line="360" w:lineRule="exact"/>
              <w:jc w:val="center"/>
              <w:rPr>
                <w:rFonts w:ascii="Times New Roman" w:hAnsi="Times New Roman" w:cs="Times New Roman"/>
                <w:spacing w:val="7"/>
                <w:sz w:val="21"/>
                <w:szCs w:val="21"/>
                <w:lang w:eastAsia="zh-CN"/>
              </w:rPr>
            </w:pPr>
            <w:r>
              <w:rPr>
                <w:rFonts w:ascii="Times New Roman" w:hAnsi="Times New Roman" w:cs="Times New Roman"/>
                <w:spacing w:val="7"/>
                <w:sz w:val="21"/>
                <w:szCs w:val="21"/>
                <w:lang w:eastAsia="zh-CN"/>
              </w:rPr>
              <w:t>6、严格建设用地准入管理。加强对土地征收</w:t>
            </w:r>
            <w:r>
              <w:rPr>
                <w:rFonts w:ascii="Times New Roman" w:hAnsi="Times New Roman" w:cs="Times New Roman"/>
                <w:spacing w:val="6"/>
                <w:sz w:val="21"/>
                <w:szCs w:val="21"/>
                <w:lang w:eastAsia="zh-CN"/>
              </w:rPr>
              <w:t>、收回、收购的监督管理，对应当开展土壤污染</w:t>
            </w:r>
            <w:r>
              <w:rPr>
                <w:rFonts w:ascii="Times New Roman" w:hAnsi="Times New Roman" w:cs="Times New Roman"/>
                <w:spacing w:val="10"/>
                <w:sz w:val="21"/>
                <w:szCs w:val="21"/>
                <w:lang w:eastAsia="zh-CN"/>
              </w:rPr>
              <w:t>状况调查而未进行调查的地块，以及列入疑似污染地块名单、污染地块名录</w:t>
            </w:r>
            <w:r>
              <w:rPr>
                <w:rFonts w:ascii="Times New Roman" w:hAnsi="Times New Roman" w:cs="Times New Roman"/>
                <w:spacing w:val="9"/>
                <w:sz w:val="21"/>
                <w:szCs w:val="21"/>
                <w:lang w:eastAsia="zh-CN"/>
              </w:rPr>
              <w:t>、建设用地土壤污染</w:t>
            </w:r>
            <w:r>
              <w:rPr>
                <w:rFonts w:ascii="Times New Roman" w:hAnsi="Times New Roman" w:cs="Times New Roman"/>
                <w:spacing w:val="10"/>
                <w:sz w:val="21"/>
                <w:szCs w:val="21"/>
                <w:lang w:eastAsia="zh-CN"/>
              </w:rPr>
              <w:t>风险管控和修复名录且未达到规划用途土壤环境质量要求的地块，不得进入</w:t>
            </w:r>
            <w:r>
              <w:rPr>
                <w:rFonts w:ascii="Times New Roman" w:hAnsi="Times New Roman" w:cs="Times New Roman"/>
                <w:spacing w:val="9"/>
                <w:sz w:val="21"/>
                <w:szCs w:val="21"/>
                <w:lang w:eastAsia="zh-CN"/>
              </w:rPr>
              <w:t>供地程序进行再开发</w:t>
            </w:r>
            <w:r>
              <w:rPr>
                <w:rFonts w:ascii="Times New Roman" w:hAnsi="Times New Roman" w:cs="Times New Roman"/>
                <w:spacing w:val="10"/>
                <w:sz w:val="21"/>
                <w:szCs w:val="21"/>
                <w:lang w:eastAsia="zh-CN"/>
              </w:rPr>
              <w:t>利用，未达到土壤污染风险管控、修复目标的地块，禁止开工建设任何与风</w:t>
            </w:r>
            <w:r>
              <w:rPr>
                <w:rFonts w:ascii="Times New Roman" w:hAnsi="Times New Roman" w:cs="Times New Roman"/>
                <w:spacing w:val="9"/>
                <w:sz w:val="21"/>
                <w:szCs w:val="21"/>
                <w:lang w:eastAsia="zh-CN"/>
              </w:rPr>
              <w:t>险管控、修复无关的</w:t>
            </w:r>
            <w:r>
              <w:rPr>
                <w:rFonts w:ascii="Times New Roman" w:hAnsi="Times New Roman" w:cs="Times New Roman"/>
                <w:spacing w:val="10"/>
                <w:sz w:val="21"/>
                <w:szCs w:val="21"/>
                <w:lang w:eastAsia="zh-CN"/>
              </w:rPr>
              <w:t>项目，不得批准环境影响评价技术文件、建设工程规划许可证等事项。涉及</w:t>
            </w:r>
            <w:r>
              <w:rPr>
                <w:rFonts w:ascii="Times New Roman" w:hAnsi="Times New Roman" w:cs="Times New Roman"/>
                <w:spacing w:val="9"/>
                <w:sz w:val="21"/>
                <w:szCs w:val="21"/>
                <w:lang w:eastAsia="zh-CN"/>
              </w:rPr>
              <w:t>成片污染地块分期分</w:t>
            </w:r>
            <w:r>
              <w:rPr>
                <w:rFonts w:ascii="Times New Roman" w:hAnsi="Times New Roman" w:cs="Times New Roman"/>
                <w:spacing w:val="10"/>
                <w:sz w:val="21"/>
                <w:szCs w:val="21"/>
                <w:lang w:eastAsia="zh-CN"/>
              </w:rPr>
              <w:t>批开发或周边土地开发的，要科学设定开发时序，防止受污染土壤及其后续</w:t>
            </w:r>
            <w:r>
              <w:rPr>
                <w:rFonts w:ascii="Times New Roman" w:hAnsi="Times New Roman" w:cs="Times New Roman"/>
                <w:spacing w:val="9"/>
                <w:sz w:val="21"/>
                <w:szCs w:val="21"/>
                <w:lang w:eastAsia="zh-CN"/>
              </w:rPr>
              <w:t>风险管控和修复措施</w:t>
            </w:r>
            <w:r>
              <w:rPr>
                <w:rFonts w:ascii="Times New Roman" w:hAnsi="Times New Roman" w:cs="Times New Roman"/>
                <w:spacing w:val="8"/>
                <w:sz w:val="21"/>
                <w:szCs w:val="21"/>
                <w:lang w:eastAsia="zh-CN"/>
              </w:rPr>
              <w:t>对周边人群产生影响。</w:t>
            </w:r>
          </w:p>
        </w:tc>
        <w:tc>
          <w:tcPr>
            <w:tcW w:w="1130" w:type="pct"/>
            <w:tcBorders>
              <w:tl2br w:val="nil"/>
              <w:tr2bl w:val="nil"/>
            </w:tcBorders>
            <w:vAlign w:val="center"/>
          </w:tcPr>
          <w:p w14:paraId="7A1915FA">
            <w:pPr>
              <w:spacing w:line="360" w:lineRule="exact"/>
              <w:jc w:val="center"/>
              <w:rPr>
                <w:szCs w:val="21"/>
              </w:rPr>
            </w:pPr>
            <w:r>
              <w:rPr>
                <w:szCs w:val="21"/>
              </w:rPr>
              <w:t>本项目不涉及</w:t>
            </w:r>
          </w:p>
        </w:tc>
        <w:tc>
          <w:tcPr>
            <w:tcW w:w="253" w:type="pct"/>
            <w:tcBorders>
              <w:tl2br w:val="nil"/>
              <w:tr2bl w:val="nil"/>
            </w:tcBorders>
            <w:vAlign w:val="center"/>
          </w:tcPr>
          <w:p w14:paraId="1FDAB07A">
            <w:pPr>
              <w:spacing w:line="360" w:lineRule="exact"/>
              <w:jc w:val="center"/>
              <w:rPr>
                <w:szCs w:val="21"/>
              </w:rPr>
            </w:pPr>
            <w:r>
              <w:rPr>
                <w:szCs w:val="21"/>
              </w:rPr>
              <w:t>/</w:t>
            </w:r>
          </w:p>
        </w:tc>
      </w:tr>
      <w:tr w14:paraId="7A0901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2212ABB">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25BE649A">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7709C86D">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7"/>
                <w:sz w:val="21"/>
                <w:szCs w:val="21"/>
              </w:rPr>
              <w:t>7、加强污染地块风险管控及修复。对暂不开发利用的污染地块，实施以防止污染扩散为目的</w:t>
            </w:r>
            <w:r>
              <w:rPr>
                <w:rFonts w:ascii="Times New Roman" w:hAnsi="Times New Roman" w:cs="Times New Roman"/>
                <w:spacing w:val="10"/>
                <w:sz w:val="21"/>
                <w:szCs w:val="21"/>
              </w:rPr>
              <w:t>的风险管控，设立标识、发布公告，并组织开展土壤、地表水</w:t>
            </w:r>
            <w:r>
              <w:rPr>
                <w:rFonts w:ascii="Times New Roman" w:hAnsi="Times New Roman" w:cs="Times New Roman"/>
                <w:spacing w:val="9"/>
                <w:sz w:val="21"/>
                <w:szCs w:val="21"/>
              </w:rPr>
              <w:t>、地下水、空气环境监测。对需要</w:t>
            </w:r>
            <w:r>
              <w:rPr>
                <w:rFonts w:ascii="Times New Roman" w:hAnsi="Times New Roman" w:cs="Times New Roman"/>
                <w:spacing w:val="10"/>
                <w:sz w:val="21"/>
                <w:szCs w:val="21"/>
              </w:rPr>
              <w:t>实施治理与修复的污染地块，应结合土地利用总体规划和城乡</w:t>
            </w:r>
            <w:r>
              <w:rPr>
                <w:rFonts w:ascii="Times New Roman" w:hAnsi="Times New Roman" w:cs="Times New Roman"/>
                <w:spacing w:val="9"/>
                <w:sz w:val="21"/>
                <w:szCs w:val="21"/>
              </w:rPr>
              <w:t>规划编制修复方案并组织实施。加强治理与修复施工的环境监理，并严防治理与修复过程中产生废水、废气和固体废物二次污染</w:t>
            </w:r>
          </w:p>
        </w:tc>
        <w:tc>
          <w:tcPr>
            <w:tcW w:w="1130" w:type="pct"/>
            <w:tcBorders>
              <w:tl2br w:val="nil"/>
              <w:tr2bl w:val="nil"/>
            </w:tcBorders>
            <w:vAlign w:val="center"/>
          </w:tcPr>
          <w:p w14:paraId="3F1C43F4">
            <w:pPr>
              <w:spacing w:line="360" w:lineRule="exact"/>
              <w:jc w:val="center"/>
              <w:rPr>
                <w:szCs w:val="21"/>
              </w:rPr>
            </w:pPr>
            <w:r>
              <w:rPr>
                <w:szCs w:val="21"/>
              </w:rPr>
              <w:t>本项目不涉及</w:t>
            </w:r>
          </w:p>
        </w:tc>
        <w:tc>
          <w:tcPr>
            <w:tcW w:w="253" w:type="pct"/>
            <w:tcBorders>
              <w:tl2br w:val="nil"/>
              <w:tr2bl w:val="nil"/>
            </w:tcBorders>
            <w:vAlign w:val="center"/>
          </w:tcPr>
          <w:p w14:paraId="74BCEC02">
            <w:pPr>
              <w:spacing w:line="360" w:lineRule="exact"/>
              <w:jc w:val="center"/>
              <w:rPr>
                <w:szCs w:val="21"/>
              </w:rPr>
            </w:pPr>
            <w:r>
              <w:rPr>
                <w:szCs w:val="21"/>
              </w:rPr>
              <w:t>/</w:t>
            </w:r>
          </w:p>
        </w:tc>
      </w:tr>
      <w:tr w14:paraId="5B22E3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616CC7E7">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263879D2">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1E1929DE">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7"/>
                <w:sz w:val="21"/>
                <w:szCs w:val="21"/>
              </w:rPr>
              <w:t>8、县级以上地方人民政府应当根据地下水水源条件和需要，建设应急备用饮用水水源</w:t>
            </w:r>
            <w:r>
              <w:rPr>
                <w:rFonts w:ascii="Times New Roman" w:hAnsi="Times New Roman" w:cs="Times New Roman"/>
                <w:spacing w:val="6"/>
                <w:sz w:val="21"/>
                <w:szCs w:val="21"/>
              </w:rPr>
              <w:t>，制定</w:t>
            </w:r>
            <w:r>
              <w:rPr>
                <w:rFonts w:ascii="Times New Roman" w:hAnsi="Times New Roman" w:cs="Times New Roman"/>
                <w:spacing w:val="10"/>
                <w:sz w:val="21"/>
                <w:szCs w:val="21"/>
              </w:rPr>
              <w:t>应急预案，确保需要时正常使用。应急备用</w:t>
            </w:r>
            <w:r>
              <w:rPr>
                <w:rFonts w:ascii="Times New Roman" w:hAnsi="Times New Roman" w:cs="Times New Roman"/>
                <w:spacing w:val="9"/>
                <w:sz w:val="21"/>
                <w:szCs w:val="21"/>
              </w:rPr>
              <w:t>地下水水源结束应急使用后，应当立即停止取水</w:t>
            </w:r>
          </w:p>
        </w:tc>
        <w:tc>
          <w:tcPr>
            <w:tcW w:w="1130" w:type="pct"/>
            <w:tcBorders>
              <w:tl2br w:val="nil"/>
              <w:tr2bl w:val="nil"/>
            </w:tcBorders>
            <w:vAlign w:val="center"/>
          </w:tcPr>
          <w:p w14:paraId="080E7A4A">
            <w:pPr>
              <w:spacing w:line="360" w:lineRule="exact"/>
              <w:jc w:val="center"/>
              <w:rPr>
                <w:szCs w:val="21"/>
              </w:rPr>
            </w:pPr>
            <w:r>
              <w:rPr>
                <w:szCs w:val="21"/>
              </w:rPr>
              <w:t>本项目不涉及</w:t>
            </w:r>
          </w:p>
        </w:tc>
        <w:tc>
          <w:tcPr>
            <w:tcW w:w="253" w:type="pct"/>
            <w:tcBorders>
              <w:tl2br w:val="nil"/>
              <w:tr2bl w:val="nil"/>
            </w:tcBorders>
            <w:vAlign w:val="center"/>
          </w:tcPr>
          <w:p w14:paraId="25115E8A">
            <w:pPr>
              <w:spacing w:line="360" w:lineRule="exact"/>
              <w:jc w:val="center"/>
              <w:rPr>
                <w:szCs w:val="21"/>
              </w:rPr>
            </w:pPr>
            <w:r>
              <w:rPr>
                <w:szCs w:val="21"/>
              </w:rPr>
              <w:t>/</w:t>
            </w:r>
          </w:p>
        </w:tc>
      </w:tr>
      <w:tr w14:paraId="417626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D6C4B98">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0A789581">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1D63FAD3">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7"/>
                <w:sz w:val="21"/>
                <w:szCs w:val="21"/>
              </w:rPr>
              <w:t>9、针对存在地下水污染的化工园区、危险废物处置场和生活垃圾填埋场等，实施地下水污染</w:t>
            </w:r>
            <w:r>
              <w:rPr>
                <w:rFonts w:ascii="Times New Roman" w:hAnsi="Times New Roman" w:cs="Times New Roman"/>
                <w:spacing w:val="10"/>
                <w:sz w:val="21"/>
                <w:szCs w:val="21"/>
              </w:rPr>
              <w:t>风险管控，因地制宜选择阻隔、制度控制、渗透反应格栅等技术，阻止</w:t>
            </w:r>
            <w:r>
              <w:rPr>
                <w:rFonts w:ascii="Times New Roman" w:hAnsi="Times New Roman" w:cs="Times New Roman"/>
                <w:spacing w:val="9"/>
                <w:sz w:val="21"/>
                <w:szCs w:val="21"/>
              </w:rPr>
              <w:t>污染扩散，加强风险管控</w:t>
            </w:r>
            <w:r>
              <w:rPr>
                <w:rFonts w:ascii="Times New Roman" w:hAnsi="Times New Roman" w:cs="Times New Roman"/>
                <w:spacing w:val="7"/>
                <w:sz w:val="21"/>
                <w:szCs w:val="21"/>
              </w:rPr>
              <w:t>后期地下水环境监管</w:t>
            </w:r>
          </w:p>
        </w:tc>
        <w:tc>
          <w:tcPr>
            <w:tcW w:w="1130" w:type="pct"/>
            <w:tcBorders>
              <w:tl2br w:val="nil"/>
              <w:tr2bl w:val="nil"/>
            </w:tcBorders>
            <w:vAlign w:val="center"/>
          </w:tcPr>
          <w:p w14:paraId="15F59B60">
            <w:pPr>
              <w:spacing w:line="360" w:lineRule="exact"/>
              <w:jc w:val="center"/>
              <w:rPr>
                <w:szCs w:val="21"/>
              </w:rPr>
            </w:pPr>
            <w:r>
              <w:rPr>
                <w:szCs w:val="21"/>
              </w:rPr>
              <w:t>本项目不涉及</w:t>
            </w:r>
          </w:p>
        </w:tc>
        <w:tc>
          <w:tcPr>
            <w:tcW w:w="253" w:type="pct"/>
            <w:tcBorders>
              <w:tl2br w:val="nil"/>
              <w:tr2bl w:val="nil"/>
            </w:tcBorders>
            <w:vAlign w:val="center"/>
          </w:tcPr>
          <w:p w14:paraId="7C8A3626">
            <w:pPr>
              <w:spacing w:line="360" w:lineRule="exact"/>
              <w:jc w:val="center"/>
              <w:rPr>
                <w:szCs w:val="21"/>
              </w:rPr>
            </w:pPr>
            <w:r>
              <w:rPr>
                <w:szCs w:val="21"/>
              </w:rPr>
              <w:t>/</w:t>
            </w:r>
          </w:p>
        </w:tc>
      </w:tr>
      <w:tr w14:paraId="16C9D7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7919BF8E">
            <w:pPr>
              <w:pStyle w:val="112"/>
              <w:tabs>
                <w:tab w:val="left" w:pos="226"/>
              </w:tabs>
              <w:spacing w:line="360" w:lineRule="exact"/>
              <w:ind w:firstLine="0"/>
              <w:jc w:val="center"/>
              <w:rPr>
                <w:rFonts w:ascii="Times New Roman" w:hAnsi="Times New Roman" w:cs="Times New Roman"/>
                <w:spacing w:val="8"/>
                <w:sz w:val="21"/>
                <w:szCs w:val="21"/>
              </w:rPr>
            </w:pPr>
          </w:p>
        </w:tc>
        <w:tc>
          <w:tcPr>
            <w:tcW w:w="273" w:type="pct"/>
            <w:vMerge w:val="continue"/>
            <w:tcBorders>
              <w:tl2br w:val="nil"/>
              <w:tr2bl w:val="nil"/>
            </w:tcBorders>
            <w:vAlign w:val="center"/>
          </w:tcPr>
          <w:p w14:paraId="6739E346">
            <w:pPr>
              <w:pStyle w:val="112"/>
              <w:spacing w:line="360" w:lineRule="exact"/>
              <w:ind w:firstLine="0"/>
              <w:jc w:val="center"/>
              <w:rPr>
                <w:rFonts w:ascii="Times New Roman" w:hAnsi="Times New Roman" w:cs="Times New Roman"/>
                <w:spacing w:val="8"/>
                <w:sz w:val="21"/>
                <w:szCs w:val="21"/>
              </w:rPr>
            </w:pPr>
          </w:p>
        </w:tc>
        <w:tc>
          <w:tcPr>
            <w:tcW w:w="3007" w:type="pct"/>
            <w:tcBorders>
              <w:tl2br w:val="nil"/>
              <w:tr2bl w:val="nil"/>
            </w:tcBorders>
            <w:vAlign w:val="center"/>
          </w:tcPr>
          <w:p w14:paraId="5740DF26">
            <w:pPr>
              <w:pStyle w:val="112"/>
              <w:tabs>
                <w:tab w:val="left" w:pos="326"/>
              </w:tabs>
              <w:spacing w:line="360" w:lineRule="exact"/>
              <w:ind w:firstLine="0"/>
              <w:jc w:val="center"/>
              <w:rPr>
                <w:rFonts w:ascii="Times New Roman" w:hAnsi="Times New Roman" w:cs="Times New Roman"/>
                <w:spacing w:val="7"/>
                <w:sz w:val="21"/>
                <w:szCs w:val="21"/>
              </w:rPr>
            </w:pPr>
            <w:r>
              <w:rPr>
                <w:rFonts w:ascii="Times New Roman" w:hAnsi="Times New Roman" w:cs="Times New Roman"/>
                <w:spacing w:val="9"/>
                <w:sz w:val="21"/>
                <w:szCs w:val="21"/>
              </w:rPr>
              <w:t>10、地下水污染风险重点管控区执行《唐山市地下水污</w:t>
            </w:r>
            <w:r>
              <w:rPr>
                <w:rFonts w:ascii="Times New Roman" w:hAnsi="Times New Roman" w:cs="Times New Roman"/>
                <w:spacing w:val="8"/>
                <w:sz w:val="21"/>
                <w:szCs w:val="21"/>
              </w:rPr>
              <w:t>染防治重点</w:t>
            </w:r>
            <w:r>
              <w:rPr>
                <w:rFonts w:hint="eastAsia" w:ascii="Times New Roman" w:hAnsi="Times New Roman" w:cs="Times New Roman"/>
                <w:spacing w:val="8"/>
                <w:sz w:val="21"/>
                <w:szCs w:val="21"/>
                <w:lang w:eastAsia="zh-CN"/>
              </w:rPr>
              <w:t>区域</w:t>
            </w:r>
            <w:r>
              <w:rPr>
                <w:rFonts w:ascii="Times New Roman" w:hAnsi="Times New Roman" w:cs="Times New Roman"/>
                <w:spacing w:val="8"/>
                <w:sz w:val="21"/>
                <w:szCs w:val="21"/>
              </w:rPr>
              <w:t>划定方案（试行）》中</w:t>
            </w:r>
            <w:r>
              <w:rPr>
                <w:rFonts w:ascii="Times New Roman" w:hAnsi="Times New Roman" w:cs="Times New Roman"/>
                <w:spacing w:val="7"/>
                <w:sz w:val="21"/>
                <w:szCs w:val="21"/>
              </w:rPr>
              <w:t>管控类区域管理要求</w:t>
            </w:r>
          </w:p>
        </w:tc>
        <w:tc>
          <w:tcPr>
            <w:tcW w:w="1130" w:type="pct"/>
            <w:tcBorders>
              <w:tl2br w:val="nil"/>
              <w:tr2bl w:val="nil"/>
            </w:tcBorders>
            <w:vAlign w:val="center"/>
          </w:tcPr>
          <w:p w14:paraId="31BF007E">
            <w:pPr>
              <w:spacing w:line="360" w:lineRule="exact"/>
              <w:jc w:val="center"/>
              <w:rPr>
                <w:szCs w:val="21"/>
              </w:rPr>
            </w:pPr>
            <w:r>
              <w:rPr>
                <w:szCs w:val="21"/>
              </w:rPr>
              <w:t>本项目不涉及</w:t>
            </w:r>
          </w:p>
        </w:tc>
        <w:tc>
          <w:tcPr>
            <w:tcW w:w="253" w:type="pct"/>
            <w:tcBorders>
              <w:tl2br w:val="nil"/>
              <w:tr2bl w:val="nil"/>
            </w:tcBorders>
            <w:vAlign w:val="center"/>
          </w:tcPr>
          <w:p w14:paraId="4C40789D">
            <w:pPr>
              <w:spacing w:line="360" w:lineRule="exact"/>
              <w:jc w:val="center"/>
              <w:rPr>
                <w:szCs w:val="21"/>
              </w:rPr>
            </w:pPr>
            <w:r>
              <w:rPr>
                <w:szCs w:val="21"/>
              </w:rPr>
              <w:t>/</w:t>
            </w:r>
          </w:p>
        </w:tc>
      </w:tr>
    </w:tbl>
    <w:p w14:paraId="0E31A449">
      <w:pPr>
        <w:pStyle w:val="149"/>
        <w:adjustRightInd w:val="0"/>
        <w:spacing w:line="500" w:lineRule="exact"/>
        <w:ind w:firstLine="0" w:firstLineChars="0"/>
        <w:jc w:val="center"/>
        <w:rPr>
          <w:rFonts w:ascii="Times New Roman" w:eastAsia="宋体"/>
          <w:b/>
          <w:szCs w:val="24"/>
        </w:rPr>
      </w:pPr>
    </w:p>
    <w:p w14:paraId="704D019A">
      <w:pPr>
        <w:pStyle w:val="149"/>
        <w:adjustRightInd w:val="0"/>
        <w:spacing w:line="500" w:lineRule="exact"/>
        <w:ind w:firstLine="0" w:firstLineChars="0"/>
        <w:jc w:val="center"/>
        <w:rPr>
          <w:rFonts w:ascii="Times New Roman" w:eastAsia="宋体"/>
          <w:b/>
          <w:szCs w:val="24"/>
        </w:rPr>
      </w:pPr>
      <w:r>
        <w:rPr>
          <w:rFonts w:ascii="Times New Roman" w:eastAsia="宋体"/>
          <w:b/>
          <w:szCs w:val="24"/>
        </w:rPr>
        <w:t>表1.3-</w:t>
      </w:r>
      <w:r>
        <w:rPr>
          <w:rFonts w:hint="eastAsia" w:ascii="Times New Roman" w:eastAsia="宋体"/>
          <w:b/>
          <w:szCs w:val="24"/>
        </w:rPr>
        <w:t>5</w:t>
      </w:r>
      <w:r>
        <w:rPr>
          <w:rFonts w:ascii="Times New Roman" w:eastAsia="宋体"/>
          <w:b/>
          <w:szCs w:val="24"/>
        </w:rPr>
        <w:t xml:space="preserve">  与 “遵化市生态环境准入负面清单”符合性分析判定表</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1"/>
        <w:gridCol w:w="656"/>
        <w:gridCol w:w="956"/>
        <w:gridCol w:w="692"/>
        <w:gridCol w:w="975"/>
        <w:gridCol w:w="1230"/>
        <w:gridCol w:w="5390"/>
        <w:gridCol w:w="3137"/>
        <w:gridCol w:w="431"/>
      </w:tblGrid>
      <w:tr w14:paraId="30BAF3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247" w:type="pct"/>
            <w:tcBorders>
              <w:tl2br w:val="nil"/>
              <w:tr2bl w:val="nil"/>
            </w:tcBorders>
            <w:vAlign w:val="center"/>
          </w:tcPr>
          <w:p w14:paraId="31A88048">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编号</w:t>
            </w:r>
          </w:p>
        </w:tc>
        <w:tc>
          <w:tcPr>
            <w:tcW w:w="231" w:type="pct"/>
            <w:tcBorders>
              <w:tl2br w:val="nil"/>
              <w:tr2bl w:val="nil"/>
            </w:tcBorders>
            <w:vAlign w:val="center"/>
          </w:tcPr>
          <w:p w14:paraId="04FCCDEF">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区县</w:t>
            </w:r>
          </w:p>
        </w:tc>
        <w:tc>
          <w:tcPr>
            <w:tcW w:w="337" w:type="pct"/>
            <w:tcBorders>
              <w:tl2br w:val="nil"/>
              <w:tr2bl w:val="nil"/>
            </w:tcBorders>
            <w:vAlign w:val="center"/>
          </w:tcPr>
          <w:p w14:paraId="17FCE589">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乡镇</w:t>
            </w:r>
          </w:p>
        </w:tc>
        <w:tc>
          <w:tcPr>
            <w:tcW w:w="244" w:type="pct"/>
            <w:tcBorders>
              <w:tl2br w:val="nil"/>
              <w:tr2bl w:val="nil"/>
            </w:tcBorders>
            <w:vAlign w:val="center"/>
          </w:tcPr>
          <w:p w14:paraId="7873D9D6">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单元类别</w:t>
            </w:r>
          </w:p>
        </w:tc>
        <w:tc>
          <w:tcPr>
            <w:tcW w:w="344" w:type="pct"/>
            <w:tcBorders>
              <w:tl2br w:val="nil"/>
              <w:tr2bl w:val="nil"/>
            </w:tcBorders>
            <w:vAlign w:val="center"/>
          </w:tcPr>
          <w:p w14:paraId="0CF9564F">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环境要素类别</w:t>
            </w:r>
          </w:p>
        </w:tc>
        <w:tc>
          <w:tcPr>
            <w:tcW w:w="434" w:type="pct"/>
            <w:tcBorders>
              <w:tl2br w:val="nil"/>
              <w:tr2bl w:val="nil"/>
            </w:tcBorders>
            <w:vAlign w:val="center"/>
          </w:tcPr>
          <w:p w14:paraId="3D7E1D87">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维度</w:t>
            </w:r>
          </w:p>
        </w:tc>
        <w:tc>
          <w:tcPr>
            <w:tcW w:w="1900" w:type="pct"/>
            <w:tcBorders>
              <w:tl2br w:val="nil"/>
              <w:tr2bl w:val="nil"/>
            </w:tcBorders>
            <w:vAlign w:val="center"/>
          </w:tcPr>
          <w:p w14:paraId="7E8788D3">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管控要求</w:t>
            </w:r>
          </w:p>
        </w:tc>
        <w:tc>
          <w:tcPr>
            <w:tcW w:w="1106" w:type="pct"/>
            <w:tcBorders>
              <w:tl2br w:val="nil"/>
              <w:tr2bl w:val="nil"/>
            </w:tcBorders>
            <w:vAlign w:val="center"/>
          </w:tcPr>
          <w:p w14:paraId="3BA7A148">
            <w:pPr>
              <w:pStyle w:val="126"/>
              <w:spacing w:line="360" w:lineRule="exact"/>
              <w:ind w:firstLine="0" w:firstLineChars="0"/>
              <w:jc w:val="center"/>
              <w:rPr>
                <w:rFonts w:ascii="Times New Roman" w:hAnsi="Times New Roman"/>
                <w:sz w:val="21"/>
                <w:szCs w:val="21"/>
              </w:rPr>
            </w:pPr>
            <w:r>
              <w:rPr>
                <w:rFonts w:ascii="Times New Roman" w:hAnsi="Times New Roman"/>
                <w:sz w:val="21"/>
                <w:szCs w:val="21"/>
              </w:rPr>
              <w:t>本项目情况</w:t>
            </w:r>
          </w:p>
        </w:tc>
        <w:tc>
          <w:tcPr>
            <w:tcW w:w="152" w:type="pct"/>
            <w:tcBorders>
              <w:tl2br w:val="nil"/>
              <w:tr2bl w:val="nil"/>
            </w:tcBorders>
            <w:vAlign w:val="center"/>
          </w:tcPr>
          <w:p w14:paraId="47F53F31">
            <w:pPr>
              <w:pStyle w:val="126"/>
              <w:spacing w:line="360" w:lineRule="exact"/>
              <w:ind w:firstLine="0" w:firstLineChars="0"/>
              <w:jc w:val="center"/>
              <w:rPr>
                <w:rFonts w:ascii="Times New Roman" w:hAnsi="Times New Roman"/>
                <w:sz w:val="21"/>
                <w:szCs w:val="21"/>
              </w:rPr>
            </w:pPr>
            <w:r>
              <w:rPr>
                <w:rFonts w:ascii="Times New Roman" w:hAnsi="Times New Roman"/>
                <w:sz w:val="21"/>
                <w:szCs w:val="21"/>
              </w:rPr>
              <w:t>结论</w:t>
            </w:r>
          </w:p>
        </w:tc>
      </w:tr>
      <w:tr w14:paraId="137EA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restart"/>
            <w:tcBorders>
              <w:tl2br w:val="nil"/>
              <w:tr2bl w:val="nil"/>
            </w:tcBorders>
            <w:vAlign w:val="center"/>
          </w:tcPr>
          <w:p w14:paraId="0B5F81E0">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ZH13028120007</w:t>
            </w:r>
          </w:p>
        </w:tc>
        <w:tc>
          <w:tcPr>
            <w:tcW w:w="231" w:type="pct"/>
            <w:vMerge w:val="restart"/>
            <w:tcBorders>
              <w:tl2br w:val="nil"/>
              <w:tr2bl w:val="nil"/>
            </w:tcBorders>
            <w:vAlign w:val="center"/>
          </w:tcPr>
          <w:p w14:paraId="1A3032FB">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遵化市</w:t>
            </w:r>
          </w:p>
        </w:tc>
        <w:tc>
          <w:tcPr>
            <w:tcW w:w="337" w:type="pct"/>
            <w:vMerge w:val="restart"/>
            <w:tcBorders>
              <w:tl2br w:val="nil"/>
              <w:tr2bl w:val="nil"/>
            </w:tcBorders>
            <w:vAlign w:val="center"/>
          </w:tcPr>
          <w:p w14:paraId="5B9AEB20">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马兰峪镇、平安城镇、党峪镇、西下营满族乡、汤泉满族乡、地北头镇、东陵满族乡、石门镇、堡子店镇、苏家洼镇、西留村镇、兴旺寨镇、西三里镇</w:t>
            </w:r>
          </w:p>
        </w:tc>
        <w:tc>
          <w:tcPr>
            <w:tcW w:w="244" w:type="pct"/>
            <w:vMerge w:val="restart"/>
            <w:tcBorders>
              <w:tl2br w:val="nil"/>
              <w:tr2bl w:val="nil"/>
            </w:tcBorders>
            <w:vAlign w:val="center"/>
          </w:tcPr>
          <w:p w14:paraId="4A18091A">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重点管控单元</w:t>
            </w:r>
          </w:p>
        </w:tc>
        <w:tc>
          <w:tcPr>
            <w:tcW w:w="344" w:type="pct"/>
            <w:vMerge w:val="restart"/>
            <w:tcBorders>
              <w:tl2br w:val="nil"/>
              <w:tr2bl w:val="nil"/>
            </w:tcBorders>
            <w:vAlign w:val="center"/>
          </w:tcPr>
          <w:p w14:paraId="3C11DAAD">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1、大气环境弱扩散重点管控区；</w:t>
            </w:r>
          </w:p>
          <w:p w14:paraId="58BF488B">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2、地下水污染风险重点管控区</w:t>
            </w:r>
          </w:p>
        </w:tc>
        <w:tc>
          <w:tcPr>
            <w:tcW w:w="434" w:type="pct"/>
            <w:vMerge w:val="restart"/>
            <w:tcBorders>
              <w:tl2br w:val="nil"/>
              <w:tr2bl w:val="nil"/>
            </w:tcBorders>
            <w:vAlign w:val="center"/>
          </w:tcPr>
          <w:p w14:paraId="5FA8D25B">
            <w:pPr>
              <w:pStyle w:val="112"/>
              <w:tabs>
                <w:tab w:val="left" w:pos="322"/>
              </w:tabs>
              <w:spacing w:line="360" w:lineRule="exact"/>
              <w:ind w:firstLine="0"/>
              <w:jc w:val="center"/>
              <w:rPr>
                <w:rFonts w:ascii="Times New Roman" w:hAnsi="Times New Roman" w:cs="Times New Roman"/>
                <w:sz w:val="21"/>
                <w:szCs w:val="21"/>
                <w:lang w:eastAsia="zh-CN"/>
              </w:rPr>
            </w:pPr>
            <w:r>
              <w:rPr>
                <w:rFonts w:ascii="Times New Roman" w:hAnsi="Times New Roman" w:cs="Times New Roman"/>
                <w:sz w:val="21"/>
                <w:szCs w:val="21"/>
                <w:lang w:val="en-US" w:eastAsia="zh-CN"/>
              </w:rPr>
              <w:t>空间布局约束</w:t>
            </w:r>
          </w:p>
        </w:tc>
        <w:tc>
          <w:tcPr>
            <w:tcW w:w="1900" w:type="pct"/>
            <w:tcBorders>
              <w:tl2br w:val="nil"/>
              <w:tr2bl w:val="nil"/>
            </w:tcBorders>
            <w:vAlign w:val="center"/>
          </w:tcPr>
          <w:p w14:paraId="43480F4D">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1、禁止勘查超贫磁铁矿，不再新设探矿权。严格控制探矿权数量，严格审查与规划论证。在符合矿山准入条件前提下，可以优先设置采矿权。</w:t>
            </w:r>
          </w:p>
        </w:tc>
        <w:tc>
          <w:tcPr>
            <w:tcW w:w="1106" w:type="pct"/>
            <w:tcBorders>
              <w:tl2br w:val="nil"/>
              <w:tr2bl w:val="nil"/>
            </w:tcBorders>
            <w:vAlign w:val="center"/>
          </w:tcPr>
          <w:p w14:paraId="6515BD2F">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本项目不涉及矿产勘查、不涉及采矿，项目不设置矿山</w:t>
            </w:r>
          </w:p>
        </w:tc>
        <w:tc>
          <w:tcPr>
            <w:tcW w:w="152" w:type="pct"/>
            <w:tcBorders>
              <w:tl2br w:val="nil"/>
              <w:tr2bl w:val="nil"/>
            </w:tcBorders>
            <w:vAlign w:val="center"/>
          </w:tcPr>
          <w:p w14:paraId="74795358">
            <w:pPr>
              <w:pStyle w:val="126"/>
              <w:spacing w:line="360" w:lineRule="exact"/>
              <w:ind w:firstLine="0" w:firstLineChars="0"/>
              <w:jc w:val="center"/>
              <w:rPr>
                <w:rFonts w:ascii="Times New Roman" w:hAnsi="Times New Roman"/>
                <w:sz w:val="21"/>
                <w:szCs w:val="21"/>
              </w:rPr>
            </w:pPr>
            <w:r>
              <w:rPr>
                <w:rFonts w:ascii="Times New Roman" w:hAnsi="Times New Roman"/>
                <w:sz w:val="21"/>
                <w:szCs w:val="21"/>
              </w:rPr>
              <w:t>符合</w:t>
            </w:r>
          </w:p>
        </w:tc>
      </w:tr>
      <w:tr w14:paraId="718EB2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continue"/>
            <w:tcBorders>
              <w:tl2br w:val="nil"/>
              <w:tr2bl w:val="nil"/>
            </w:tcBorders>
            <w:vAlign w:val="center"/>
          </w:tcPr>
          <w:p w14:paraId="01B562A1">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31" w:type="pct"/>
            <w:vMerge w:val="continue"/>
            <w:tcBorders>
              <w:tl2br w:val="nil"/>
              <w:tr2bl w:val="nil"/>
            </w:tcBorders>
            <w:vAlign w:val="center"/>
          </w:tcPr>
          <w:p w14:paraId="6BD413BB">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37" w:type="pct"/>
            <w:vMerge w:val="continue"/>
            <w:tcBorders>
              <w:tl2br w:val="nil"/>
              <w:tr2bl w:val="nil"/>
            </w:tcBorders>
            <w:vAlign w:val="center"/>
          </w:tcPr>
          <w:p w14:paraId="79B6DB52">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44" w:type="pct"/>
            <w:vMerge w:val="continue"/>
            <w:tcBorders>
              <w:tl2br w:val="nil"/>
              <w:tr2bl w:val="nil"/>
            </w:tcBorders>
            <w:vAlign w:val="center"/>
          </w:tcPr>
          <w:p w14:paraId="0FCA6393">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44" w:type="pct"/>
            <w:vMerge w:val="continue"/>
            <w:tcBorders>
              <w:tl2br w:val="nil"/>
              <w:tr2bl w:val="nil"/>
            </w:tcBorders>
            <w:vAlign w:val="center"/>
          </w:tcPr>
          <w:p w14:paraId="346255B7">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434" w:type="pct"/>
            <w:vMerge w:val="continue"/>
            <w:tcBorders>
              <w:tl2br w:val="nil"/>
              <w:tr2bl w:val="nil"/>
            </w:tcBorders>
            <w:vAlign w:val="center"/>
          </w:tcPr>
          <w:p w14:paraId="37B9D943">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1900" w:type="pct"/>
            <w:tcBorders>
              <w:tl2br w:val="nil"/>
              <w:tr2bl w:val="nil"/>
            </w:tcBorders>
            <w:vAlign w:val="center"/>
          </w:tcPr>
          <w:p w14:paraId="1DD85C4A">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2、新建企业原则上均应建在工业集聚区，对认定为化工重点监控点的企业控股并与重点监控点生产场地连接成片的独立法人企业除外。</w:t>
            </w:r>
          </w:p>
        </w:tc>
        <w:tc>
          <w:tcPr>
            <w:tcW w:w="1106" w:type="pct"/>
            <w:tcBorders>
              <w:tl2br w:val="nil"/>
              <w:tr2bl w:val="nil"/>
            </w:tcBorders>
            <w:vAlign w:val="center"/>
          </w:tcPr>
          <w:p w14:paraId="280FF354">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本项目占地为</w:t>
            </w:r>
            <w:r>
              <w:rPr>
                <w:rFonts w:hint="eastAsia" w:ascii="Times New Roman" w:hAnsi="Times New Roman" w:cs="Times New Roman"/>
                <w:sz w:val="21"/>
                <w:szCs w:val="21"/>
                <w:lang w:val="en-US" w:eastAsia="zh-CN"/>
              </w:rPr>
              <w:t>设施养殖用地</w:t>
            </w:r>
            <w:r>
              <w:rPr>
                <w:rFonts w:ascii="Times New Roman" w:hAnsi="Times New Roman" w:cs="Times New Roman"/>
                <w:sz w:val="21"/>
                <w:szCs w:val="21"/>
                <w:lang w:val="en-US" w:eastAsia="zh-CN"/>
              </w:rPr>
              <w:t>，符合区域整体规划</w:t>
            </w:r>
          </w:p>
        </w:tc>
        <w:tc>
          <w:tcPr>
            <w:tcW w:w="152" w:type="pct"/>
            <w:tcBorders>
              <w:tl2br w:val="nil"/>
              <w:tr2bl w:val="nil"/>
            </w:tcBorders>
            <w:vAlign w:val="center"/>
          </w:tcPr>
          <w:p w14:paraId="1740969E">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14:paraId="723651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continue"/>
            <w:tcBorders>
              <w:tl2br w:val="nil"/>
              <w:tr2bl w:val="nil"/>
            </w:tcBorders>
            <w:vAlign w:val="center"/>
          </w:tcPr>
          <w:p w14:paraId="200FAF7C">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31" w:type="pct"/>
            <w:vMerge w:val="continue"/>
            <w:tcBorders>
              <w:tl2br w:val="nil"/>
              <w:tr2bl w:val="nil"/>
            </w:tcBorders>
            <w:vAlign w:val="center"/>
          </w:tcPr>
          <w:p w14:paraId="1CF08035">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37" w:type="pct"/>
            <w:vMerge w:val="continue"/>
            <w:tcBorders>
              <w:tl2br w:val="nil"/>
              <w:tr2bl w:val="nil"/>
            </w:tcBorders>
            <w:vAlign w:val="center"/>
          </w:tcPr>
          <w:p w14:paraId="01222AB5">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44" w:type="pct"/>
            <w:vMerge w:val="continue"/>
            <w:tcBorders>
              <w:tl2br w:val="nil"/>
              <w:tr2bl w:val="nil"/>
            </w:tcBorders>
            <w:vAlign w:val="center"/>
          </w:tcPr>
          <w:p w14:paraId="2EB57569">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44" w:type="pct"/>
            <w:vMerge w:val="continue"/>
            <w:tcBorders>
              <w:tl2br w:val="nil"/>
              <w:tr2bl w:val="nil"/>
            </w:tcBorders>
            <w:vAlign w:val="center"/>
          </w:tcPr>
          <w:p w14:paraId="71C03D91">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434" w:type="pct"/>
            <w:vMerge w:val="restart"/>
            <w:tcBorders>
              <w:tl2br w:val="nil"/>
              <w:tr2bl w:val="nil"/>
            </w:tcBorders>
            <w:vAlign w:val="center"/>
          </w:tcPr>
          <w:p w14:paraId="4395926A">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污染物排 放管控</w:t>
            </w:r>
          </w:p>
        </w:tc>
        <w:tc>
          <w:tcPr>
            <w:tcW w:w="1900" w:type="pct"/>
            <w:tcBorders>
              <w:tl2br w:val="nil"/>
              <w:tr2bl w:val="nil"/>
            </w:tcBorders>
            <w:vAlign w:val="center"/>
          </w:tcPr>
          <w:p w14:paraId="74A13B2E">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1、禁止在人口集中地区从事露天喷漆、喷涂、喷砂、制作玻璃钢以及其他散发有毒有害气体的作业。</w:t>
            </w:r>
          </w:p>
        </w:tc>
        <w:tc>
          <w:tcPr>
            <w:tcW w:w="1106" w:type="pct"/>
            <w:tcBorders>
              <w:tl2br w:val="nil"/>
              <w:tr2bl w:val="nil"/>
            </w:tcBorders>
            <w:vAlign w:val="center"/>
          </w:tcPr>
          <w:p w14:paraId="501BF61A">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本项目不涉及喷漆、喷涂、喷砂、制作玻璃钢以及其他散发有毒有害气体的作业</w:t>
            </w:r>
          </w:p>
        </w:tc>
        <w:tc>
          <w:tcPr>
            <w:tcW w:w="152" w:type="pct"/>
            <w:tcBorders>
              <w:tl2br w:val="nil"/>
              <w:tr2bl w:val="nil"/>
            </w:tcBorders>
            <w:vAlign w:val="center"/>
          </w:tcPr>
          <w:p w14:paraId="7DCCC572">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14:paraId="6882CB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continue"/>
            <w:tcBorders>
              <w:tl2br w:val="nil"/>
              <w:tr2bl w:val="nil"/>
            </w:tcBorders>
            <w:vAlign w:val="center"/>
          </w:tcPr>
          <w:p w14:paraId="7F021984">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31" w:type="pct"/>
            <w:vMerge w:val="continue"/>
            <w:tcBorders>
              <w:tl2br w:val="nil"/>
              <w:tr2bl w:val="nil"/>
            </w:tcBorders>
            <w:vAlign w:val="center"/>
          </w:tcPr>
          <w:p w14:paraId="1EC700D1">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37" w:type="pct"/>
            <w:vMerge w:val="continue"/>
            <w:tcBorders>
              <w:tl2br w:val="nil"/>
              <w:tr2bl w:val="nil"/>
            </w:tcBorders>
            <w:vAlign w:val="center"/>
          </w:tcPr>
          <w:p w14:paraId="33729B25">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44" w:type="pct"/>
            <w:vMerge w:val="continue"/>
            <w:tcBorders>
              <w:tl2br w:val="nil"/>
              <w:tr2bl w:val="nil"/>
            </w:tcBorders>
            <w:vAlign w:val="center"/>
          </w:tcPr>
          <w:p w14:paraId="7072731B">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44" w:type="pct"/>
            <w:vMerge w:val="continue"/>
            <w:tcBorders>
              <w:tl2br w:val="nil"/>
              <w:tr2bl w:val="nil"/>
            </w:tcBorders>
            <w:vAlign w:val="center"/>
          </w:tcPr>
          <w:p w14:paraId="6674AB76">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434" w:type="pct"/>
            <w:vMerge w:val="continue"/>
            <w:tcBorders>
              <w:tl2br w:val="nil"/>
              <w:tr2bl w:val="nil"/>
            </w:tcBorders>
            <w:vAlign w:val="center"/>
          </w:tcPr>
          <w:p w14:paraId="51C08E87">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1900" w:type="pct"/>
            <w:tcBorders>
              <w:tl2br w:val="nil"/>
              <w:tr2bl w:val="nil"/>
            </w:tcBorders>
            <w:vAlign w:val="center"/>
          </w:tcPr>
          <w:p w14:paraId="5D0584F3">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2、中心城区东部的矿产资源开发活动应逐步退出，推进工矿废弃地修复利用</w:t>
            </w:r>
          </w:p>
        </w:tc>
        <w:tc>
          <w:tcPr>
            <w:tcW w:w="1106" w:type="pct"/>
            <w:tcBorders>
              <w:tl2br w:val="nil"/>
              <w:tr2bl w:val="nil"/>
            </w:tcBorders>
            <w:vAlign w:val="center"/>
          </w:tcPr>
          <w:p w14:paraId="03EE4103">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本项目位于遵化市石门镇</w:t>
            </w:r>
            <w:r>
              <w:rPr>
                <w:rFonts w:hint="eastAsia" w:ascii="Times New Roman" w:hAnsi="Times New Roman" w:cs="Times New Roman"/>
                <w:sz w:val="21"/>
                <w:szCs w:val="21"/>
                <w:lang w:val="en-US" w:eastAsia="zh-CN"/>
              </w:rPr>
              <w:t>大辛庄村村北</w:t>
            </w:r>
            <w:r>
              <w:rPr>
                <w:rFonts w:ascii="Times New Roman" w:hAnsi="Times New Roman" w:cs="Times New Roman"/>
                <w:sz w:val="21"/>
                <w:szCs w:val="21"/>
                <w:lang w:val="en-US" w:eastAsia="zh-CN"/>
              </w:rPr>
              <w:t>，不</w:t>
            </w:r>
            <w:r>
              <w:rPr>
                <w:rFonts w:hint="eastAsia" w:ascii="Times New Roman" w:hAnsi="Times New Roman" w:cs="Times New Roman"/>
                <w:sz w:val="21"/>
                <w:szCs w:val="21"/>
                <w:lang w:val="en-US" w:eastAsia="zh-CN"/>
              </w:rPr>
              <w:t>涉及</w:t>
            </w:r>
            <w:r>
              <w:rPr>
                <w:rFonts w:ascii="Times New Roman" w:hAnsi="Times New Roman" w:cs="Times New Roman"/>
                <w:sz w:val="21"/>
                <w:szCs w:val="21"/>
                <w:lang w:val="en-US" w:eastAsia="zh-CN"/>
              </w:rPr>
              <w:t>矿山资源开发</w:t>
            </w:r>
          </w:p>
        </w:tc>
        <w:tc>
          <w:tcPr>
            <w:tcW w:w="152" w:type="pct"/>
            <w:tcBorders>
              <w:tl2br w:val="nil"/>
              <w:tr2bl w:val="nil"/>
            </w:tcBorders>
            <w:vAlign w:val="center"/>
          </w:tcPr>
          <w:p w14:paraId="0B62F23E">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14:paraId="10B863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continue"/>
            <w:tcBorders>
              <w:tl2br w:val="nil"/>
              <w:tr2bl w:val="nil"/>
            </w:tcBorders>
            <w:vAlign w:val="center"/>
          </w:tcPr>
          <w:p w14:paraId="59CE5BDC">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31" w:type="pct"/>
            <w:vMerge w:val="continue"/>
            <w:tcBorders>
              <w:tl2br w:val="nil"/>
              <w:tr2bl w:val="nil"/>
            </w:tcBorders>
            <w:vAlign w:val="center"/>
          </w:tcPr>
          <w:p w14:paraId="37804BC0">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37" w:type="pct"/>
            <w:vMerge w:val="continue"/>
            <w:tcBorders>
              <w:tl2br w:val="nil"/>
              <w:tr2bl w:val="nil"/>
            </w:tcBorders>
            <w:vAlign w:val="center"/>
          </w:tcPr>
          <w:p w14:paraId="42F4AA03">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44" w:type="pct"/>
            <w:vMerge w:val="continue"/>
            <w:tcBorders>
              <w:tl2br w:val="nil"/>
              <w:tr2bl w:val="nil"/>
            </w:tcBorders>
            <w:vAlign w:val="center"/>
          </w:tcPr>
          <w:p w14:paraId="144DC1D3">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44" w:type="pct"/>
            <w:vMerge w:val="continue"/>
            <w:tcBorders>
              <w:tl2br w:val="nil"/>
              <w:tr2bl w:val="nil"/>
            </w:tcBorders>
            <w:vAlign w:val="center"/>
          </w:tcPr>
          <w:p w14:paraId="2497C123">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434" w:type="pct"/>
            <w:vMerge w:val="restart"/>
            <w:tcBorders>
              <w:tl2br w:val="nil"/>
              <w:tr2bl w:val="nil"/>
            </w:tcBorders>
            <w:vAlign w:val="center"/>
          </w:tcPr>
          <w:p w14:paraId="3456670C">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环境风险防控</w:t>
            </w:r>
          </w:p>
        </w:tc>
        <w:tc>
          <w:tcPr>
            <w:tcW w:w="1900" w:type="pct"/>
            <w:tcBorders>
              <w:tl2br w:val="nil"/>
              <w:tr2bl w:val="nil"/>
            </w:tcBorders>
            <w:vAlign w:val="center"/>
          </w:tcPr>
          <w:p w14:paraId="1D8FB1B0">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1、明确企业限产减排、扬尘、车辆等管控要求，相应制定减排清单和责任清单，全面压实各级各部门监管责任，严格落实各项管控要求，确保空气质量稳步改善。市环保指挥中心强化会商研判、应急减排、督导检查、公开曝光，进一步加大精准治污、精确打击力度，有效应对不利扩散天气，实现污染过程削峰降速。</w:t>
            </w:r>
          </w:p>
        </w:tc>
        <w:tc>
          <w:tcPr>
            <w:tcW w:w="1106" w:type="pct"/>
            <w:tcBorders>
              <w:tl2br w:val="nil"/>
              <w:tr2bl w:val="nil"/>
            </w:tcBorders>
            <w:vAlign w:val="center"/>
          </w:tcPr>
          <w:p w14:paraId="16BDE3EF">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w:t>
            </w:r>
            <w:r>
              <w:rPr>
                <w:rFonts w:hint="eastAsia" w:ascii="Times New Roman" w:hAnsi="Times New Roman" w:cs="Times New Roman"/>
                <w:sz w:val="21"/>
                <w:szCs w:val="21"/>
                <w:lang w:val="en-US" w:eastAsia="zh-CN"/>
              </w:rPr>
              <w:t>不涉及</w:t>
            </w:r>
          </w:p>
        </w:tc>
        <w:tc>
          <w:tcPr>
            <w:tcW w:w="152" w:type="pct"/>
            <w:tcBorders>
              <w:tl2br w:val="nil"/>
              <w:tr2bl w:val="nil"/>
            </w:tcBorders>
            <w:vAlign w:val="center"/>
          </w:tcPr>
          <w:p w14:paraId="2D6170FC">
            <w:pPr>
              <w:pStyle w:val="112"/>
              <w:tabs>
                <w:tab w:val="left" w:pos="322"/>
              </w:tabs>
              <w:spacing w:line="360" w:lineRule="exact"/>
              <w:ind w:firstLine="0"/>
              <w:jc w:val="center"/>
              <w:rPr>
                <w:rFonts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r>
      <w:tr w14:paraId="736FE7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continue"/>
            <w:tcBorders>
              <w:tl2br w:val="nil"/>
              <w:tr2bl w:val="nil"/>
            </w:tcBorders>
            <w:vAlign w:val="center"/>
          </w:tcPr>
          <w:p w14:paraId="5D05B0DD">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31" w:type="pct"/>
            <w:vMerge w:val="continue"/>
            <w:tcBorders>
              <w:tl2br w:val="nil"/>
              <w:tr2bl w:val="nil"/>
            </w:tcBorders>
            <w:vAlign w:val="center"/>
          </w:tcPr>
          <w:p w14:paraId="2263C122">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37" w:type="pct"/>
            <w:vMerge w:val="continue"/>
            <w:tcBorders>
              <w:tl2br w:val="nil"/>
              <w:tr2bl w:val="nil"/>
            </w:tcBorders>
            <w:vAlign w:val="center"/>
          </w:tcPr>
          <w:p w14:paraId="5E7293D5">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44" w:type="pct"/>
            <w:vMerge w:val="continue"/>
            <w:tcBorders>
              <w:tl2br w:val="nil"/>
              <w:tr2bl w:val="nil"/>
            </w:tcBorders>
            <w:vAlign w:val="center"/>
          </w:tcPr>
          <w:p w14:paraId="48F75856">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44" w:type="pct"/>
            <w:vMerge w:val="continue"/>
            <w:tcBorders>
              <w:tl2br w:val="nil"/>
              <w:tr2bl w:val="nil"/>
            </w:tcBorders>
            <w:vAlign w:val="center"/>
          </w:tcPr>
          <w:p w14:paraId="64650CC8">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434" w:type="pct"/>
            <w:vMerge w:val="continue"/>
            <w:tcBorders>
              <w:tl2br w:val="nil"/>
              <w:tr2bl w:val="nil"/>
            </w:tcBorders>
            <w:vAlign w:val="center"/>
          </w:tcPr>
          <w:p w14:paraId="36E5AF2A">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1900" w:type="pct"/>
            <w:tcBorders>
              <w:tl2br w:val="nil"/>
              <w:tr2bl w:val="nil"/>
            </w:tcBorders>
            <w:vAlign w:val="center"/>
          </w:tcPr>
          <w:p w14:paraId="0BFC90D0">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2、地下水重点污染源应当建立地下水污染隐患排查制度，对其产排污环节和易造成地下水污染的区域采取必要防渗措施，定期开展污染隐患排查工作，制定并落实整治措施，必要时开展土壤和地下水环境调查与风险评估，根据评估结果采取风险管控或修复措施。</w:t>
            </w:r>
          </w:p>
        </w:tc>
        <w:tc>
          <w:tcPr>
            <w:tcW w:w="1106" w:type="pct"/>
            <w:tcBorders>
              <w:tl2br w:val="nil"/>
              <w:tr2bl w:val="nil"/>
            </w:tcBorders>
            <w:vAlign w:val="center"/>
          </w:tcPr>
          <w:p w14:paraId="2062EEA2">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本项目不属于地下水重点污染企业</w:t>
            </w:r>
          </w:p>
        </w:tc>
        <w:tc>
          <w:tcPr>
            <w:tcW w:w="152" w:type="pct"/>
            <w:tcBorders>
              <w:tl2br w:val="nil"/>
              <w:tr2bl w:val="nil"/>
            </w:tcBorders>
            <w:vAlign w:val="center"/>
          </w:tcPr>
          <w:p w14:paraId="72F010FC">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r w14:paraId="6E494F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continue"/>
            <w:tcBorders>
              <w:tl2br w:val="nil"/>
              <w:tr2bl w:val="nil"/>
            </w:tcBorders>
            <w:vAlign w:val="center"/>
          </w:tcPr>
          <w:p w14:paraId="73659454">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31" w:type="pct"/>
            <w:vMerge w:val="continue"/>
            <w:tcBorders>
              <w:tl2br w:val="nil"/>
              <w:tr2bl w:val="nil"/>
            </w:tcBorders>
            <w:vAlign w:val="center"/>
          </w:tcPr>
          <w:p w14:paraId="68C27731">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37" w:type="pct"/>
            <w:vMerge w:val="continue"/>
            <w:tcBorders>
              <w:tl2br w:val="nil"/>
              <w:tr2bl w:val="nil"/>
            </w:tcBorders>
            <w:vAlign w:val="center"/>
          </w:tcPr>
          <w:p w14:paraId="28E8CFDE">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244" w:type="pct"/>
            <w:vMerge w:val="continue"/>
            <w:tcBorders>
              <w:tl2br w:val="nil"/>
              <w:tr2bl w:val="nil"/>
            </w:tcBorders>
            <w:vAlign w:val="center"/>
          </w:tcPr>
          <w:p w14:paraId="0CAE4FF5">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344" w:type="pct"/>
            <w:vMerge w:val="continue"/>
            <w:tcBorders>
              <w:tl2br w:val="nil"/>
              <w:tr2bl w:val="nil"/>
            </w:tcBorders>
            <w:vAlign w:val="center"/>
          </w:tcPr>
          <w:p w14:paraId="56FDE700">
            <w:pPr>
              <w:pStyle w:val="112"/>
              <w:tabs>
                <w:tab w:val="left" w:pos="322"/>
              </w:tabs>
              <w:spacing w:line="360" w:lineRule="exact"/>
              <w:ind w:firstLine="0"/>
              <w:jc w:val="center"/>
              <w:rPr>
                <w:rFonts w:ascii="Times New Roman" w:hAnsi="Times New Roman" w:cs="Times New Roman"/>
                <w:sz w:val="21"/>
                <w:szCs w:val="21"/>
                <w:lang w:val="en-US" w:eastAsia="zh-CN"/>
              </w:rPr>
            </w:pPr>
          </w:p>
        </w:tc>
        <w:tc>
          <w:tcPr>
            <w:tcW w:w="434" w:type="pct"/>
            <w:tcBorders>
              <w:tl2br w:val="nil"/>
              <w:tr2bl w:val="nil"/>
            </w:tcBorders>
            <w:vAlign w:val="center"/>
          </w:tcPr>
          <w:p w14:paraId="48886C5F">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资源利用效率要求</w:t>
            </w:r>
          </w:p>
        </w:tc>
        <w:tc>
          <w:tcPr>
            <w:tcW w:w="1900" w:type="pct"/>
            <w:tcBorders>
              <w:tl2br w:val="nil"/>
              <w:tr2bl w:val="nil"/>
            </w:tcBorders>
            <w:vAlign w:val="center"/>
          </w:tcPr>
          <w:p w14:paraId="73DA3E7D">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适当压缩产业和城镇空间规模，城乡建设用地规模减量维持在现有水平。</w:t>
            </w:r>
          </w:p>
        </w:tc>
        <w:tc>
          <w:tcPr>
            <w:tcW w:w="1106" w:type="pct"/>
            <w:tcBorders>
              <w:tl2br w:val="nil"/>
              <w:tr2bl w:val="nil"/>
            </w:tcBorders>
            <w:vAlign w:val="center"/>
          </w:tcPr>
          <w:p w14:paraId="07318743">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本项目</w:t>
            </w:r>
            <w:r>
              <w:rPr>
                <w:rFonts w:hint="eastAsia" w:ascii="Times New Roman" w:hAnsi="Times New Roman" w:cs="Times New Roman"/>
                <w:sz w:val="21"/>
                <w:szCs w:val="21"/>
                <w:lang w:val="en-US" w:eastAsia="zh-CN"/>
              </w:rPr>
              <w:t>占地为设施养殖用地</w:t>
            </w:r>
            <w:r>
              <w:rPr>
                <w:rFonts w:ascii="Times New Roman" w:hAnsi="Times New Roman" w:cs="Times New Roman"/>
                <w:sz w:val="21"/>
                <w:szCs w:val="21"/>
                <w:lang w:val="en-US" w:eastAsia="zh-CN"/>
              </w:rPr>
              <w:t>，项目符合区域整体规划</w:t>
            </w:r>
          </w:p>
        </w:tc>
        <w:tc>
          <w:tcPr>
            <w:tcW w:w="152" w:type="pct"/>
            <w:tcBorders>
              <w:tl2br w:val="nil"/>
              <w:tr2bl w:val="nil"/>
            </w:tcBorders>
            <w:vAlign w:val="center"/>
          </w:tcPr>
          <w:p w14:paraId="6E2E0B41">
            <w:pPr>
              <w:pStyle w:val="112"/>
              <w:tabs>
                <w:tab w:val="left" w:pos="322"/>
              </w:tabs>
              <w:spacing w:line="360" w:lineRule="exact"/>
              <w:ind w:firstLine="0"/>
              <w:jc w:val="center"/>
              <w:rPr>
                <w:rFonts w:ascii="Times New Roman" w:hAnsi="Times New Roman" w:cs="Times New Roman"/>
                <w:sz w:val="21"/>
                <w:szCs w:val="21"/>
                <w:lang w:val="en-US" w:eastAsia="zh-CN"/>
              </w:rPr>
            </w:pPr>
            <w:r>
              <w:rPr>
                <w:rFonts w:ascii="Times New Roman" w:hAnsi="Times New Roman" w:cs="Times New Roman"/>
                <w:sz w:val="21"/>
                <w:szCs w:val="21"/>
                <w:lang w:val="en-US" w:eastAsia="zh-CN"/>
              </w:rPr>
              <w:t>符合</w:t>
            </w:r>
          </w:p>
        </w:tc>
      </w:tr>
    </w:tbl>
    <w:p w14:paraId="7DDF5DC8">
      <w:pPr>
        <w:pStyle w:val="149"/>
        <w:adjustRightInd w:val="0"/>
        <w:spacing w:line="480" w:lineRule="exact"/>
        <w:ind w:firstLine="480" w:firstLineChars="200"/>
        <w:rPr>
          <w:rFonts w:ascii="Times New Roman" w:eastAsia="宋体"/>
          <w:b/>
          <w:bCs/>
          <w:szCs w:val="24"/>
        </w:rPr>
      </w:pPr>
      <w:r>
        <w:rPr>
          <w:rFonts w:ascii="Times New Roman" w:eastAsia="宋体"/>
          <w:szCs w:val="24"/>
        </w:rPr>
        <w:t>综上所述，本项目满足“三线一单”及《唐山市生态环境准入清单》（2023年版）要求</w:t>
      </w:r>
      <w:r>
        <w:rPr>
          <w:rFonts w:hint="eastAsia"/>
          <w:szCs w:val="24"/>
        </w:rPr>
        <w:t>。</w:t>
      </w:r>
    </w:p>
    <w:p w14:paraId="2C09EFA9">
      <w:pPr>
        <w:pStyle w:val="48"/>
        <w:spacing w:after="0" w:line="480" w:lineRule="exact"/>
        <w:ind w:left="0" w:leftChars="0" w:firstLine="420"/>
        <w:sectPr>
          <w:footerReference r:id="rId13" w:type="default"/>
          <w:pgSz w:w="16838" w:h="11906" w:orient="landscape"/>
          <w:pgMar w:top="1800" w:right="1440" w:bottom="1826" w:left="1440" w:header="851" w:footer="992" w:gutter="0"/>
          <w:cols w:space="720" w:num="1"/>
          <w:docGrid w:type="lines" w:linePitch="312" w:charSpace="0"/>
        </w:sectPr>
      </w:pPr>
    </w:p>
    <w:p w14:paraId="301FC431">
      <w:pPr>
        <w:spacing w:line="480" w:lineRule="exact"/>
        <w:outlineLvl w:val="1"/>
        <w:rPr>
          <w:b/>
          <w:sz w:val="24"/>
        </w:rPr>
      </w:pPr>
      <w:bookmarkStart w:id="39" w:name="_Toc6353"/>
      <w:r>
        <w:rPr>
          <w:b/>
          <w:sz w:val="24"/>
        </w:rPr>
        <w:t>1.4本项目关注的主要环境问题</w:t>
      </w:r>
      <w:r>
        <w:rPr>
          <w:rFonts w:hint="eastAsia"/>
          <w:b/>
          <w:sz w:val="24"/>
        </w:rPr>
        <w:t>及</w:t>
      </w:r>
      <w:r>
        <w:rPr>
          <w:b/>
          <w:sz w:val="24"/>
        </w:rPr>
        <w:t>环境影响</w:t>
      </w:r>
      <w:bookmarkEnd w:id="39"/>
    </w:p>
    <w:p w14:paraId="6D2B0F42">
      <w:pPr>
        <w:spacing w:line="480" w:lineRule="exact"/>
        <w:ind w:firstLine="480" w:firstLineChars="200"/>
        <w:rPr>
          <w:sz w:val="24"/>
          <w:lang w:val="zh-CN"/>
        </w:rPr>
      </w:pPr>
      <w:r>
        <w:rPr>
          <w:sz w:val="24"/>
          <w:lang w:val="zh-CN"/>
        </w:rPr>
        <w:t>针对本项目的工程特点和项目周边的环境特点，本项目的主要环境问题关注点有：</w:t>
      </w:r>
    </w:p>
    <w:p w14:paraId="32706F72">
      <w:pPr>
        <w:spacing w:line="480" w:lineRule="exact"/>
        <w:ind w:firstLine="480" w:firstLineChars="200"/>
        <w:rPr>
          <w:sz w:val="24"/>
          <w:lang w:val="zh-CN"/>
        </w:rPr>
      </w:pPr>
      <w:r>
        <w:rPr>
          <w:sz w:val="24"/>
          <w:lang w:val="zh-CN"/>
        </w:rPr>
        <w:t>（1）项目</w:t>
      </w:r>
      <w:r>
        <w:rPr>
          <w:rFonts w:hint="eastAsia"/>
          <w:sz w:val="24"/>
        </w:rPr>
        <w:t>选址</w:t>
      </w:r>
      <w:r>
        <w:rPr>
          <w:sz w:val="24"/>
          <w:lang w:val="zh-CN"/>
        </w:rPr>
        <w:t xml:space="preserve">与相关规划的相符性。 </w:t>
      </w:r>
    </w:p>
    <w:p w14:paraId="53B60BB8">
      <w:pPr>
        <w:spacing w:line="480" w:lineRule="exact"/>
        <w:ind w:firstLine="480" w:firstLineChars="200"/>
        <w:rPr>
          <w:sz w:val="24"/>
          <w:lang w:val="zh-CN"/>
        </w:rPr>
      </w:pPr>
      <w:r>
        <w:rPr>
          <w:sz w:val="24"/>
          <w:lang w:val="zh-CN"/>
        </w:rPr>
        <w:t>（</w:t>
      </w:r>
      <w:r>
        <w:rPr>
          <w:rFonts w:hint="eastAsia"/>
          <w:sz w:val="24"/>
        </w:rPr>
        <w:t>2</w:t>
      </w:r>
      <w:r>
        <w:rPr>
          <w:sz w:val="24"/>
          <w:lang w:val="zh-CN"/>
        </w:rPr>
        <w:t>）项目废气、废水、噪声、固废等处置措施及达标排放问题，以及采取措施后对周边环境的影响分析。</w:t>
      </w:r>
    </w:p>
    <w:p w14:paraId="0556F152">
      <w:pPr>
        <w:spacing w:line="480" w:lineRule="exact"/>
        <w:ind w:firstLine="480" w:firstLineChars="200"/>
        <w:rPr>
          <w:sz w:val="24"/>
          <w:lang w:val="zh-CN"/>
        </w:rPr>
      </w:pPr>
      <w:r>
        <w:rPr>
          <w:sz w:val="24"/>
          <w:lang w:val="zh-CN"/>
        </w:rPr>
        <w:t>（</w:t>
      </w:r>
      <w:r>
        <w:rPr>
          <w:rFonts w:hint="eastAsia"/>
          <w:sz w:val="24"/>
        </w:rPr>
        <w:t>3</w:t>
      </w:r>
      <w:r>
        <w:rPr>
          <w:sz w:val="24"/>
          <w:lang w:val="zh-CN"/>
        </w:rPr>
        <w:t>）重点关注防治措施的可行性，尤其是恶臭</w:t>
      </w:r>
      <w:r>
        <w:rPr>
          <w:rFonts w:hint="eastAsia"/>
          <w:sz w:val="24"/>
          <w:lang w:val="zh-CN"/>
        </w:rPr>
        <w:t>、</w:t>
      </w:r>
      <w:r>
        <w:rPr>
          <w:rFonts w:hint="eastAsia"/>
          <w:sz w:val="24"/>
        </w:rPr>
        <w:t>废水</w:t>
      </w:r>
      <w:r>
        <w:rPr>
          <w:sz w:val="24"/>
          <w:lang w:val="zh-CN"/>
        </w:rPr>
        <w:t>和固废治理措施的可行性。</w:t>
      </w:r>
    </w:p>
    <w:p w14:paraId="41E067F2">
      <w:pPr>
        <w:spacing w:line="480" w:lineRule="exact"/>
        <w:ind w:firstLine="480" w:firstLineChars="200"/>
        <w:rPr>
          <w:sz w:val="24"/>
          <w:lang w:val="zh-CN"/>
        </w:rPr>
      </w:pPr>
      <w:r>
        <w:rPr>
          <w:sz w:val="24"/>
          <w:lang w:val="zh-CN"/>
        </w:rPr>
        <w:t>（</w:t>
      </w:r>
      <w:r>
        <w:rPr>
          <w:rFonts w:hint="eastAsia"/>
          <w:sz w:val="24"/>
        </w:rPr>
        <w:t>4</w:t>
      </w:r>
      <w:r>
        <w:rPr>
          <w:sz w:val="24"/>
          <w:lang w:val="zh-CN"/>
        </w:rPr>
        <w:t>）为了避免发生环境风险，项目所采取的防治措施。</w:t>
      </w:r>
    </w:p>
    <w:p w14:paraId="19B21D54">
      <w:pPr>
        <w:spacing w:line="480" w:lineRule="exact"/>
        <w:outlineLvl w:val="1"/>
        <w:rPr>
          <w:b/>
          <w:sz w:val="24"/>
        </w:rPr>
      </w:pPr>
      <w:bookmarkStart w:id="40" w:name="_Toc14775"/>
      <w:bookmarkStart w:id="41" w:name="_Toc24721"/>
      <w:r>
        <w:rPr>
          <w:b/>
          <w:sz w:val="24"/>
        </w:rPr>
        <w:t>1.5环境影响评价主要结论</w:t>
      </w:r>
      <w:bookmarkEnd w:id="40"/>
      <w:bookmarkEnd w:id="41"/>
    </w:p>
    <w:p w14:paraId="7AADE17D">
      <w:pPr>
        <w:spacing w:line="480" w:lineRule="exact"/>
        <w:ind w:firstLine="480" w:firstLineChars="200"/>
        <w:rPr>
          <w:sz w:val="24"/>
          <w:lang w:val="zh-CN" w:bidi="zh-CN"/>
        </w:rPr>
      </w:pPr>
      <w:r>
        <w:rPr>
          <w:sz w:val="24"/>
          <w:lang w:val="zh-CN"/>
        </w:rPr>
        <w:t>本项目符合当前国家相关产业政策和地方环保要求；项目符合</w:t>
      </w:r>
      <w:r>
        <w:rPr>
          <w:rFonts w:hint="eastAsia"/>
          <w:sz w:val="24"/>
        </w:rPr>
        <w:t>遵化市</w:t>
      </w:r>
      <w:r>
        <w:rPr>
          <w:sz w:val="24"/>
        </w:rPr>
        <w:t>土地利用总体规划</w:t>
      </w:r>
      <w:r>
        <w:rPr>
          <w:sz w:val="24"/>
          <w:lang w:val="zh-CN"/>
        </w:rPr>
        <w:t>；项目符合清洁生产要求和循环经济理念；本项目能够满足国家和地方规定的污染物排放标准；废气污染物经采取相应治理措施后可稳定达标排放，</w:t>
      </w:r>
      <w:r>
        <w:rPr>
          <w:rFonts w:hint="eastAsia"/>
          <w:sz w:val="24"/>
        </w:rPr>
        <w:t>项目生产废水得到合理处置，无生产废水外排，员工生活污水经化粪池收集后定期抽走作为农肥利用，</w:t>
      </w:r>
      <w:r>
        <w:rPr>
          <w:sz w:val="24"/>
          <w:lang w:val="zh-CN"/>
        </w:rPr>
        <w:t>噪声昼夜达标</w:t>
      </w:r>
      <w:r>
        <w:rPr>
          <w:rFonts w:hint="eastAsia"/>
          <w:sz w:val="24"/>
          <w:lang w:val="zh-CN"/>
        </w:rPr>
        <w:t>，</w:t>
      </w:r>
      <w:r>
        <w:rPr>
          <w:rFonts w:hint="eastAsia"/>
          <w:sz w:val="24"/>
        </w:rPr>
        <w:t>固体废物均得到合理处置</w:t>
      </w:r>
      <w:r>
        <w:rPr>
          <w:sz w:val="24"/>
          <w:lang w:val="zh-CN"/>
        </w:rPr>
        <w:t>。综上所述，在认真落实报告书提出的各项环境污染治理措施和切实做好“三同时”及日常环保管理工作的前提下，本项目各污染物均能实现达标排放且对外环境影响较小，不会改变原有的环境功能区划，从环保角度论证，本项目在拟建地建设是可行的</w:t>
      </w:r>
      <w:r>
        <w:rPr>
          <w:sz w:val="24"/>
          <w:lang w:val="zh-CN" w:bidi="zh-CN"/>
        </w:rPr>
        <w:t>。</w:t>
      </w:r>
    </w:p>
    <w:p w14:paraId="6DB802E1">
      <w:pPr>
        <w:pStyle w:val="21"/>
        <w:spacing w:line="500" w:lineRule="exact"/>
        <w:ind w:left="1470" w:right="1470"/>
        <w:rPr>
          <w:sz w:val="24"/>
          <w:lang w:val="zh-CN" w:bidi="zh-CN"/>
        </w:rPr>
        <w:sectPr>
          <w:footerReference r:id="rId15" w:type="default"/>
          <w:headerReference r:id="rId14" w:type="even"/>
          <w:footerReference r:id="rId16" w:type="even"/>
          <w:pgSz w:w="11906" w:h="16838"/>
          <w:pgMar w:top="1440" w:right="1797" w:bottom="1440" w:left="1797" w:header="850" w:footer="992" w:gutter="0"/>
          <w:cols w:space="720" w:num="1"/>
          <w:docGrid w:type="lines" w:linePitch="319" w:charSpace="0"/>
        </w:sectPr>
      </w:pPr>
    </w:p>
    <w:p w14:paraId="6BA4ABC3">
      <w:pPr>
        <w:adjustRightInd w:val="0"/>
        <w:snapToGrid w:val="0"/>
        <w:spacing w:line="480" w:lineRule="exact"/>
        <w:outlineLvl w:val="0"/>
        <w:rPr>
          <w:b/>
          <w:sz w:val="24"/>
        </w:rPr>
      </w:pPr>
      <w:bookmarkStart w:id="42" w:name="_Toc16424"/>
      <w:r>
        <w:rPr>
          <w:b/>
          <w:sz w:val="24"/>
        </w:rPr>
        <w:t>2总则</w:t>
      </w:r>
      <w:bookmarkEnd w:id="37"/>
      <w:bookmarkEnd w:id="42"/>
    </w:p>
    <w:bookmarkEnd w:id="38"/>
    <w:p w14:paraId="0902EABD">
      <w:pPr>
        <w:tabs>
          <w:tab w:val="left" w:pos="1080"/>
        </w:tabs>
        <w:adjustRightInd w:val="0"/>
        <w:snapToGrid w:val="0"/>
        <w:spacing w:line="480" w:lineRule="exact"/>
        <w:outlineLvl w:val="1"/>
        <w:rPr>
          <w:b/>
          <w:sz w:val="24"/>
        </w:rPr>
      </w:pPr>
      <w:bookmarkStart w:id="43" w:name="_Toc25445"/>
      <w:bookmarkStart w:id="44" w:name="_Toc22415"/>
      <w:bookmarkStart w:id="45" w:name="_Toc14584"/>
      <w:bookmarkStart w:id="46" w:name="_Toc853"/>
      <w:bookmarkStart w:id="47" w:name="_Toc27086"/>
      <w:bookmarkStart w:id="48" w:name="_Toc23571"/>
      <w:bookmarkStart w:id="49" w:name="_Toc464331810"/>
      <w:bookmarkStart w:id="50" w:name="_Toc15500"/>
      <w:bookmarkStart w:id="51" w:name="_Toc483408938"/>
      <w:r>
        <w:rPr>
          <w:b/>
          <w:sz w:val="24"/>
        </w:rPr>
        <w:t>2.1编制依据</w:t>
      </w:r>
      <w:bookmarkEnd w:id="43"/>
      <w:bookmarkEnd w:id="44"/>
      <w:bookmarkEnd w:id="45"/>
    </w:p>
    <w:p w14:paraId="0ADF9974">
      <w:pPr>
        <w:spacing w:line="480" w:lineRule="exact"/>
        <w:outlineLvl w:val="2"/>
        <w:rPr>
          <w:sz w:val="24"/>
        </w:rPr>
      </w:pPr>
      <w:bookmarkStart w:id="52" w:name="_Toc498880220"/>
      <w:bookmarkStart w:id="53" w:name="_Toc498876779"/>
      <w:r>
        <w:rPr>
          <w:sz w:val="24"/>
        </w:rPr>
        <w:t>2.1.1环境保护法律</w:t>
      </w:r>
    </w:p>
    <w:p w14:paraId="0A20FEAF">
      <w:pPr>
        <w:spacing w:line="480" w:lineRule="exact"/>
        <w:ind w:firstLine="480" w:firstLineChars="200"/>
        <w:rPr>
          <w:sz w:val="24"/>
        </w:rPr>
      </w:pPr>
      <w:r>
        <w:rPr>
          <w:rFonts w:hint="eastAsia"/>
          <w:sz w:val="24"/>
        </w:rPr>
        <w:t>（1）</w:t>
      </w:r>
      <w:r>
        <w:rPr>
          <w:sz w:val="24"/>
        </w:rPr>
        <w:t>《中华人民共和国环境保护法》（2015年1月1日）；</w:t>
      </w:r>
    </w:p>
    <w:p w14:paraId="2EE156DB">
      <w:pPr>
        <w:spacing w:line="480" w:lineRule="exact"/>
        <w:ind w:firstLine="480" w:firstLineChars="200"/>
        <w:rPr>
          <w:sz w:val="24"/>
        </w:rPr>
      </w:pPr>
      <w:r>
        <w:rPr>
          <w:rFonts w:hint="eastAsia"/>
          <w:sz w:val="24"/>
        </w:rPr>
        <w:t>（2）</w:t>
      </w:r>
      <w:r>
        <w:rPr>
          <w:sz w:val="24"/>
        </w:rPr>
        <w:t>《中华人民共和国大气污染防治法》（2018年10月26日修订）；</w:t>
      </w:r>
    </w:p>
    <w:p w14:paraId="3BAF3B79">
      <w:pPr>
        <w:spacing w:line="480" w:lineRule="exact"/>
        <w:ind w:firstLine="480" w:firstLineChars="200"/>
        <w:rPr>
          <w:sz w:val="24"/>
        </w:rPr>
      </w:pPr>
      <w:r>
        <w:rPr>
          <w:rFonts w:hint="eastAsia"/>
          <w:sz w:val="24"/>
        </w:rPr>
        <w:t>（3）</w:t>
      </w:r>
      <w:r>
        <w:rPr>
          <w:sz w:val="24"/>
        </w:rPr>
        <w:t>《中华人民共和国水污染防治法》（2018年1月1日）；</w:t>
      </w:r>
    </w:p>
    <w:p w14:paraId="05B0DAB2">
      <w:pPr>
        <w:spacing w:line="480" w:lineRule="exact"/>
        <w:ind w:firstLine="480" w:firstLineChars="200"/>
        <w:rPr>
          <w:sz w:val="24"/>
        </w:rPr>
      </w:pPr>
      <w:r>
        <w:rPr>
          <w:rFonts w:hint="eastAsia"/>
          <w:sz w:val="24"/>
        </w:rPr>
        <w:t>（4）</w:t>
      </w:r>
      <w:r>
        <w:rPr>
          <w:sz w:val="24"/>
        </w:rPr>
        <w:t>《中华人民共和国噪声污染防治法》（20</w:t>
      </w:r>
      <w:r>
        <w:rPr>
          <w:rFonts w:hint="eastAsia"/>
          <w:sz w:val="24"/>
        </w:rPr>
        <w:t>21</w:t>
      </w:r>
      <w:r>
        <w:rPr>
          <w:sz w:val="24"/>
        </w:rPr>
        <w:t>年12月</w:t>
      </w:r>
      <w:r>
        <w:rPr>
          <w:rFonts w:hint="eastAsia"/>
          <w:sz w:val="24"/>
        </w:rPr>
        <w:t>24</w:t>
      </w:r>
      <w:r>
        <w:rPr>
          <w:sz w:val="24"/>
        </w:rPr>
        <w:t>日修订）；</w:t>
      </w:r>
    </w:p>
    <w:p w14:paraId="0949813D">
      <w:pPr>
        <w:spacing w:line="480" w:lineRule="exact"/>
        <w:ind w:firstLine="480" w:firstLineChars="200"/>
        <w:rPr>
          <w:sz w:val="24"/>
        </w:rPr>
      </w:pPr>
      <w:r>
        <w:rPr>
          <w:rFonts w:hint="eastAsia"/>
          <w:sz w:val="24"/>
        </w:rPr>
        <w:t>（5）</w:t>
      </w:r>
      <w:r>
        <w:rPr>
          <w:sz w:val="24"/>
        </w:rPr>
        <w:t>《中华人民共和国固体废物污染环境防治法》（2020年4月30日修订）；</w:t>
      </w:r>
    </w:p>
    <w:p w14:paraId="28E1E439">
      <w:pPr>
        <w:spacing w:line="480" w:lineRule="exact"/>
        <w:ind w:firstLine="480" w:firstLineChars="200"/>
        <w:rPr>
          <w:sz w:val="24"/>
        </w:rPr>
      </w:pPr>
      <w:r>
        <w:rPr>
          <w:rFonts w:hint="eastAsia"/>
          <w:sz w:val="24"/>
        </w:rPr>
        <w:t>（6）</w:t>
      </w:r>
      <w:r>
        <w:rPr>
          <w:sz w:val="24"/>
        </w:rPr>
        <w:t>《中华人民共和国土壤污染防治法》（2019年1月1日）；</w:t>
      </w:r>
    </w:p>
    <w:p w14:paraId="4AF5A91B">
      <w:pPr>
        <w:spacing w:line="480" w:lineRule="exact"/>
        <w:ind w:firstLine="480" w:firstLineChars="200"/>
        <w:rPr>
          <w:sz w:val="24"/>
        </w:rPr>
      </w:pPr>
      <w:r>
        <w:rPr>
          <w:rFonts w:hint="eastAsia"/>
          <w:sz w:val="24"/>
        </w:rPr>
        <w:t>（7）</w:t>
      </w:r>
      <w:r>
        <w:rPr>
          <w:sz w:val="24"/>
        </w:rPr>
        <w:t>《中华人民共和国环境影响评价法》（2018年12月29日修订）；</w:t>
      </w:r>
    </w:p>
    <w:p w14:paraId="66003E27">
      <w:pPr>
        <w:spacing w:line="480" w:lineRule="exact"/>
        <w:ind w:firstLine="480" w:firstLineChars="200"/>
        <w:rPr>
          <w:sz w:val="24"/>
        </w:rPr>
      </w:pPr>
      <w:r>
        <w:rPr>
          <w:rFonts w:hint="eastAsia"/>
          <w:sz w:val="24"/>
        </w:rPr>
        <w:t>（8）</w:t>
      </w:r>
      <w:r>
        <w:rPr>
          <w:sz w:val="24"/>
        </w:rPr>
        <w:t>《中华人民共和国清洁生产促进法》（2012年7月1日）；</w:t>
      </w:r>
    </w:p>
    <w:p w14:paraId="7B891557">
      <w:pPr>
        <w:spacing w:line="480" w:lineRule="exact"/>
        <w:ind w:firstLine="480" w:firstLineChars="200"/>
        <w:rPr>
          <w:sz w:val="24"/>
        </w:rPr>
      </w:pPr>
      <w:r>
        <w:rPr>
          <w:rFonts w:hint="eastAsia"/>
          <w:sz w:val="24"/>
        </w:rPr>
        <w:t>（9）</w:t>
      </w:r>
      <w:r>
        <w:rPr>
          <w:sz w:val="24"/>
        </w:rPr>
        <w:t>《中华人民共和国循环经济促进法》（2018年10月26日修订）；</w:t>
      </w:r>
    </w:p>
    <w:p w14:paraId="670FC0A2">
      <w:pPr>
        <w:spacing w:line="480" w:lineRule="exact"/>
        <w:ind w:firstLine="480" w:firstLineChars="200"/>
        <w:rPr>
          <w:sz w:val="24"/>
        </w:rPr>
      </w:pPr>
      <w:r>
        <w:rPr>
          <w:rFonts w:hint="eastAsia"/>
          <w:sz w:val="24"/>
        </w:rPr>
        <w:t>（10）</w:t>
      </w:r>
      <w:r>
        <w:rPr>
          <w:sz w:val="24"/>
        </w:rPr>
        <w:t>《中华人民共和国节约能源法》（2018年10月26日修订）；</w:t>
      </w:r>
    </w:p>
    <w:p w14:paraId="5DA92AA1">
      <w:pPr>
        <w:spacing w:line="480" w:lineRule="exact"/>
        <w:ind w:firstLine="480" w:firstLineChars="200"/>
        <w:rPr>
          <w:sz w:val="24"/>
        </w:rPr>
      </w:pPr>
      <w:r>
        <w:rPr>
          <w:rFonts w:hint="eastAsia"/>
          <w:sz w:val="24"/>
        </w:rPr>
        <w:t>（11）</w:t>
      </w:r>
      <w:r>
        <w:rPr>
          <w:sz w:val="24"/>
        </w:rPr>
        <w:t>《中华人民共和国土地管理法》（20</w:t>
      </w:r>
      <w:r>
        <w:rPr>
          <w:rFonts w:hint="eastAsia"/>
          <w:sz w:val="24"/>
        </w:rPr>
        <w:t>19</w:t>
      </w:r>
      <w:r>
        <w:rPr>
          <w:sz w:val="24"/>
        </w:rPr>
        <w:t>年</w:t>
      </w:r>
      <w:r>
        <w:rPr>
          <w:rFonts w:hint="eastAsia"/>
          <w:sz w:val="24"/>
        </w:rPr>
        <w:t>8</w:t>
      </w:r>
      <w:r>
        <w:rPr>
          <w:sz w:val="24"/>
        </w:rPr>
        <w:t>月</w:t>
      </w:r>
      <w:r>
        <w:rPr>
          <w:rFonts w:hint="eastAsia"/>
          <w:sz w:val="24"/>
        </w:rPr>
        <w:t>26</w:t>
      </w:r>
      <w:r>
        <w:rPr>
          <w:sz w:val="24"/>
        </w:rPr>
        <w:t>日）；</w:t>
      </w:r>
    </w:p>
    <w:p w14:paraId="72EFC306">
      <w:pPr>
        <w:spacing w:line="480" w:lineRule="exact"/>
        <w:ind w:firstLine="480" w:firstLineChars="200"/>
        <w:rPr>
          <w:sz w:val="24"/>
        </w:rPr>
      </w:pPr>
      <w:r>
        <w:rPr>
          <w:rFonts w:hint="eastAsia"/>
          <w:sz w:val="24"/>
        </w:rPr>
        <w:t>（12）</w:t>
      </w:r>
      <w:r>
        <w:rPr>
          <w:sz w:val="24"/>
        </w:rPr>
        <w:t>《中华人民共和国水土保持法》（2011年3月1日）；</w:t>
      </w:r>
    </w:p>
    <w:p w14:paraId="3D0050A7">
      <w:pPr>
        <w:spacing w:line="480" w:lineRule="exact"/>
        <w:ind w:firstLine="480" w:firstLineChars="200"/>
        <w:rPr>
          <w:sz w:val="24"/>
        </w:rPr>
      </w:pPr>
      <w:r>
        <w:rPr>
          <w:rFonts w:hint="eastAsia"/>
          <w:sz w:val="24"/>
        </w:rPr>
        <w:t>（13）</w:t>
      </w:r>
      <w:r>
        <w:rPr>
          <w:sz w:val="24"/>
        </w:rPr>
        <w:t>《中华人民共和国水法》（2016年7月2日）</w:t>
      </w:r>
      <w:r>
        <w:rPr>
          <w:rFonts w:hint="eastAsia"/>
          <w:sz w:val="24"/>
        </w:rPr>
        <w:t>；</w:t>
      </w:r>
    </w:p>
    <w:p w14:paraId="643706B4">
      <w:pPr>
        <w:spacing w:line="480" w:lineRule="exact"/>
        <w:ind w:firstLine="480" w:firstLineChars="200"/>
        <w:rPr>
          <w:sz w:val="24"/>
        </w:rPr>
      </w:pPr>
      <w:r>
        <w:rPr>
          <w:sz w:val="24"/>
        </w:rPr>
        <w:t>（14）《中华人民共和国动物防疫法》（2021年5月1日起施行）；</w:t>
      </w:r>
    </w:p>
    <w:p w14:paraId="5A167BE6">
      <w:pPr>
        <w:spacing w:line="480" w:lineRule="exact"/>
        <w:ind w:firstLine="480" w:firstLineChars="200"/>
        <w:rPr>
          <w:sz w:val="24"/>
        </w:rPr>
      </w:pPr>
      <w:r>
        <w:rPr>
          <w:sz w:val="24"/>
        </w:rPr>
        <w:t>（15）《中华人民共和国畜牧法》（2015年4月24日修正）。</w:t>
      </w:r>
    </w:p>
    <w:p w14:paraId="0CEEDA55">
      <w:pPr>
        <w:spacing w:line="480" w:lineRule="exact"/>
        <w:outlineLvl w:val="2"/>
        <w:rPr>
          <w:sz w:val="24"/>
        </w:rPr>
      </w:pPr>
      <w:r>
        <w:rPr>
          <w:sz w:val="24"/>
        </w:rPr>
        <w:t>2.1.2环境保护法规、部门规章</w:t>
      </w:r>
    </w:p>
    <w:p w14:paraId="0DA51EED">
      <w:pPr>
        <w:spacing w:line="480" w:lineRule="exact"/>
        <w:ind w:firstLine="480" w:firstLineChars="200"/>
        <w:rPr>
          <w:sz w:val="24"/>
        </w:rPr>
      </w:pPr>
      <w:r>
        <w:rPr>
          <w:rFonts w:hint="eastAsia"/>
          <w:sz w:val="24"/>
        </w:rPr>
        <w:t>（1）《建设项目环境保护管理条例》，2017年7月16日；</w:t>
      </w:r>
    </w:p>
    <w:p w14:paraId="2711B374">
      <w:pPr>
        <w:spacing w:line="480" w:lineRule="exact"/>
        <w:ind w:firstLine="480" w:firstLineChars="200"/>
        <w:rPr>
          <w:sz w:val="24"/>
        </w:rPr>
      </w:pPr>
      <w:r>
        <w:rPr>
          <w:rFonts w:hint="eastAsia"/>
          <w:sz w:val="24"/>
        </w:rPr>
        <w:t>（2）《国务院关于加强环境保护重点工作的意见》，国发(2011)35号文；</w:t>
      </w:r>
    </w:p>
    <w:p w14:paraId="00042809">
      <w:pPr>
        <w:spacing w:line="480" w:lineRule="exact"/>
        <w:ind w:firstLine="480" w:firstLineChars="200"/>
        <w:rPr>
          <w:sz w:val="24"/>
        </w:rPr>
      </w:pPr>
      <w:r>
        <w:rPr>
          <w:rFonts w:hint="eastAsia"/>
          <w:sz w:val="24"/>
        </w:rPr>
        <w:t>（3）</w:t>
      </w:r>
      <w:r>
        <w:rPr>
          <w:sz w:val="24"/>
        </w:rPr>
        <w:t>《中华人民共和国国民经济和社会发展第十四个五年规划和2035年远景目标纲要》</w:t>
      </w:r>
      <w:r>
        <w:rPr>
          <w:rFonts w:hint="eastAsia"/>
          <w:sz w:val="24"/>
        </w:rPr>
        <w:t>，2021年3月11日；</w:t>
      </w:r>
    </w:p>
    <w:p w14:paraId="6DC36E69">
      <w:pPr>
        <w:spacing w:line="480" w:lineRule="exact"/>
        <w:ind w:firstLine="480" w:firstLineChars="200"/>
        <w:rPr>
          <w:sz w:val="24"/>
        </w:rPr>
      </w:pPr>
      <w:r>
        <w:rPr>
          <w:rFonts w:hint="eastAsia"/>
          <w:sz w:val="24"/>
        </w:rPr>
        <w:t>（4）《国务院关于加快推进产能过剩行业结构调整的通知》国发[2006]11号；</w:t>
      </w:r>
    </w:p>
    <w:p w14:paraId="2583A986">
      <w:pPr>
        <w:spacing w:line="480" w:lineRule="exact"/>
        <w:ind w:firstLine="480" w:firstLineChars="200"/>
        <w:rPr>
          <w:sz w:val="24"/>
        </w:rPr>
      </w:pPr>
      <w:r>
        <w:rPr>
          <w:rFonts w:hint="eastAsia"/>
          <w:sz w:val="24"/>
        </w:rPr>
        <w:t>（5）《国务院关于印发“十四五”节能减排综合工作方案的通知》，国发〔2021〕33号，2021年12月28日；</w:t>
      </w:r>
    </w:p>
    <w:p w14:paraId="21AC6DBE">
      <w:pPr>
        <w:spacing w:line="480" w:lineRule="exact"/>
        <w:ind w:firstLine="480" w:firstLineChars="200"/>
        <w:rPr>
          <w:sz w:val="24"/>
        </w:rPr>
      </w:pPr>
      <w:r>
        <w:rPr>
          <w:rFonts w:hint="eastAsia"/>
          <w:sz w:val="24"/>
        </w:rPr>
        <w:t>（6）《国务院关于进一步加强淘汰落后产能工作的通知》（国发[2010]7号；</w:t>
      </w:r>
    </w:p>
    <w:p w14:paraId="23EE82A7">
      <w:pPr>
        <w:spacing w:line="480" w:lineRule="exact"/>
        <w:ind w:firstLine="480" w:firstLineChars="200"/>
        <w:rPr>
          <w:sz w:val="24"/>
        </w:rPr>
      </w:pPr>
      <w:r>
        <w:rPr>
          <w:rFonts w:hint="eastAsia"/>
          <w:sz w:val="24"/>
        </w:rPr>
        <w:t>（7）《国务院关于落实科学发展观加强环境保护的决定》国发[2005]39号；</w:t>
      </w:r>
    </w:p>
    <w:p w14:paraId="655F8E6A">
      <w:pPr>
        <w:spacing w:line="480" w:lineRule="exact"/>
        <w:ind w:firstLine="480" w:firstLineChars="200"/>
        <w:rPr>
          <w:sz w:val="24"/>
        </w:rPr>
      </w:pPr>
      <w:r>
        <w:rPr>
          <w:rFonts w:hint="eastAsia"/>
          <w:sz w:val="24"/>
        </w:rPr>
        <w:t>（8）《产业结构调整指导目录》（2024年本）；</w:t>
      </w:r>
    </w:p>
    <w:p w14:paraId="3C04C156">
      <w:pPr>
        <w:spacing w:line="480" w:lineRule="exact"/>
        <w:ind w:firstLine="480" w:firstLineChars="200"/>
        <w:rPr>
          <w:sz w:val="24"/>
        </w:rPr>
      </w:pPr>
      <w:r>
        <w:rPr>
          <w:rFonts w:hint="eastAsia"/>
          <w:sz w:val="24"/>
        </w:rPr>
        <w:t>（9）《大气污染防治行动计划》，国发[2013]37号；</w:t>
      </w:r>
    </w:p>
    <w:p w14:paraId="19CBB8FB">
      <w:pPr>
        <w:spacing w:line="480" w:lineRule="exact"/>
        <w:ind w:firstLine="480" w:firstLineChars="200"/>
        <w:rPr>
          <w:sz w:val="24"/>
        </w:rPr>
      </w:pPr>
      <w:r>
        <w:rPr>
          <w:rFonts w:hint="eastAsia"/>
          <w:sz w:val="24"/>
        </w:rPr>
        <w:t>（10）《水污染防治行动计划》，国发[2015]17号；</w:t>
      </w:r>
    </w:p>
    <w:p w14:paraId="4A60B1A9">
      <w:pPr>
        <w:spacing w:line="480" w:lineRule="exact"/>
        <w:ind w:firstLine="480" w:firstLineChars="200"/>
        <w:rPr>
          <w:sz w:val="24"/>
        </w:rPr>
      </w:pPr>
      <w:r>
        <w:rPr>
          <w:rFonts w:hint="eastAsia"/>
          <w:sz w:val="24"/>
        </w:rPr>
        <w:t>（11）《土壤污染防治行动计划》，国发[2016]31号；</w:t>
      </w:r>
    </w:p>
    <w:p w14:paraId="486696B2">
      <w:pPr>
        <w:spacing w:line="480" w:lineRule="exact"/>
        <w:ind w:firstLine="480" w:firstLineChars="200"/>
        <w:rPr>
          <w:sz w:val="24"/>
        </w:rPr>
      </w:pPr>
      <w:r>
        <w:rPr>
          <w:rFonts w:hint="eastAsia"/>
          <w:sz w:val="24"/>
        </w:rPr>
        <w:t>（12）《关于进一步加强环境影响评价管理防范环境风险的通知》环发[2012]77号；</w:t>
      </w:r>
    </w:p>
    <w:p w14:paraId="25EBFA42">
      <w:pPr>
        <w:spacing w:line="480" w:lineRule="exact"/>
        <w:ind w:firstLine="480" w:firstLineChars="200"/>
        <w:rPr>
          <w:sz w:val="24"/>
        </w:rPr>
      </w:pPr>
      <w:r>
        <w:rPr>
          <w:rFonts w:hint="eastAsia"/>
          <w:sz w:val="24"/>
        </w:rPr>
        <w:t>（13）《关于切实加强风险防范严格环境影响评价管理的通知》环发[2012]98号；</w:t>
      </w:r>
    </w:p>
    <w:p w14:paraId="496F739A">
      <w:pPr>
        <w:spacing w:line="480" w:lineRule="exact"/>
        <w:ind w:firstLine="480" w:firstLineChars="200"/>
        <w:rPr>
          <w:sz w:val="24"/>
        </w:rPr>
      </w:pPr>
      <w:r>
        <w:rPr>
          <w:rFonts w:hint="eastAsia"/>
          <w:sz w:val="24"/>
        </w:rPr>
        <w:t>（14）《建设项目环境影响评价分类管理名录》（2021年版）；</w:t>
      </w:r>
    </w:p>
    <w:p w14:paraId="02FFA7CE">
      <w:pPr>
        <w:spacing w:line="480" w:lineRule="exact"/>
        <w:ind w:firstLine="480" w:firstLineChars="200"/>
        <w:rPr>
          <w:sz w:val="24"/>
        </w:rPr>
      </w:pPr>
      <w:r>
        <w:rPr>
          <w:rFonts w:hint="eastAsia"/>
          <w:sz w:val="24"/>
        </w:rPr>
        <w:t>（15）《建设项目主要污染物排放总量指标审核及管理暂行办法》的通知（环发[2014]197号；</w:t>
      </w:r>
    </w:p>
    <w:p w14:paraId="55699766">
      <w:pPr>
        <w:spacing w:line="480" w:lineRule="exact"/>
        <w:ind w:firstLine="480" w:firstLineChars="200"/>
        <w:rPr>
          <w:sz w:val="24"/>
        </w:rPr>
      </w:pPr>
      <w:r>
        <w:rPr>
          <w:rFonts w:hint="eastAsia"/>
          <w:sz w:val="24"/>
        </w:rPr>
        <w:t>（16）《固定污染源排污许可分类管理名录（2019年版）》(部令第11号)；</w:t>
      </w:r>
    </w:p>
    <w:p w14:paraId="783F0A44">
      <w:pPr>
        <w:spacing w:line="480" w:lineRule="exact"/>
        <w:ind w:firstLine="480" w:firstLineChars="200"/>
        <w:rPr>
          <w:sz w:val="24"/>
        </w:rPr>
      </w:pPr>
      <w:r>
        <w:rPr>
          <w:rFonts w:hint="eastAsia"/>
          <w:sz w:val="24"/>
        </w:rPr>
        <w:t>（17）关于印发《水污染防治重点行业清洁生产技术推行方案的通知》工信部联节〔2016〕275号；</w:t>
      </w:r>
    </w:p>
    <w:p w14:paraId="6FF141F5">
      <w:pPr>
        <w:spacing w:line="480" w:lineRule="exact"/>
        <w:ind w:firstLine="480" w:firstLineChars="200"/>
        <w:rPr>
          <w:sz w:val="24"/>
        </w:rPr>
      </w:pPr>
      <w:r>
        <w:rPr>
          <w:rFonts w:hint="eastAsia"/>
          <w:sz w:val="24"/>
        </w:rPr>
        <w:t>（18）《环境影响评价公众参与办法》（生态环境部令第4号）；</w:t>
      </w:r>
    </w:p>
    <w:p w14:paraId="4CE44ED9">
      <w:pPr>
        <w:spacing w:line="480" w:lineRule="exact"/>
        <w:ind w:firstLine="480" w:firstLineChars="200"/>
        <w:rPr>
          <w:sz w:val="24"/>
        </w:rPr>
      </w:pPr>
      <w:r>
        <w:rPr>
          <w:rFonts w:hint="eastAsia"/>
          <w:sz w:val="24"/>
        </w:rPr>
        <w:t>（19）《危险废物转移管理办法》（生态环境部、公安部、交通运输部令第23号）；</w:t>
      </w:r>
    </w:p>
    <w:p w14:paraId="1B49698B">
      <w:pPr>
        <w:spacing w:line="480" w:lineRule="exact"/>
        <w:ind w:firstLine="480" w:firstLineChars="200"/>
        <w:rPr>
          <w:sz w:val="24"/>
        </w:rPr>
      </w:pPr>
      <w:r>
        <w:rPr>
          <w:rFonts w:hint="eastAsia"/>
          <w:sz w:val="24"/>
        </w:rPr>
        <w:t>（20）《固体废物分类与代码目录》(生态环境部，公告2024年第4号)；</w:t>
      </w:r>
    </w:p>
    <w:p w14:paraId="5B1B95B0">
      <w:pPr>
        <w:spacing w:line="480" w:lineRule="exact"/>
        <w:ind w:firstLine="480" w:firstLineChars="200"/>
        <w:rPr>
          <w:sz w:val="24"/>
        </w:rPr>
      </w:pPr>
      <w:r>
        <w:rPr>
          <w:rFonts w:hint="eastAsia"/>
          <w:sz w:val="24"/>
        </w:rPr>
        <w:t>（21）《地下水管理条例》（中华人民共和国国务院令第748号）；</w:t>
      </w:r>
    </w:p>
    <w:p w14:paraId="73597B76">
      <w:pPr>
        <w:spacing w:line="480" w:lineRule="exact"/>
        <w:ind w:firstLine="480" w:firstLineChars="200"/>
        <w:rPr>
          <w:sz w:val="24"/>
        </w:rPr>
      </w:pPr>
      <w:r>
        <w:rPr>
          <w:rFonts w:hint="eastAsia"/>
          <w:sz w:val="24"/>
        </w:rPr>
        <w:t>（22）《关于以改善环境质量为核心加强环境影响评价管理的通知》（环环评〔2016〕150 号）；</w:t>
      </w:r>
    </w:p>
    <w:p w14:paraId="58608F27">
      <w:pPr>
        <w:spacing w:line="480" w:lineRule="exact"/>
        <w:ind w:firstLine="480" w:firstLineChars="200"/>
        <w:rPr>
          <w:sz w:val="24"/>
        </w:rPr>
      </w:pPr>
      <w:r>
        <w:rPr>
          <w:rFonts w:hint="eastAsia"/>
          <w:sz w:val="24"/>
        </w:rPr>
        <w:t>（23）《中共河北省委关于制定国民经济和社会发展第十四个五年规划和二〇三五年远景目标的建议》（2020年11月8日中国共产党河北省第九届委员会第十一次全体会议通过）；</w:t>
      </w:r>
    </w:p>
    <w:p w14:paraId="48280EBC">
      <w:pPr>
        <w:spacing w:line="480" w:lineRule="exact"/>
        <w:ind w:firstLine="480" w:firstLineChars="200"/>
        <w:rPr>
          <w:sz w:val="24"/>
        </w:rPr>
      </w:pPr>
      <w:r>
        <w:rPr>
          <w:rFonts w:hint="eastAsia"/>
          <w:sz w:val="24"/>
        </w:rPr>
        <w:t>（24）《河北省生态环境保护条例》（2020年3月27日河北省第十三届人民代表大会常务委员会第十六次会议通过）；</w:t>
      </w:r>
    </w:p>
    <w:p w14:paraId="6E43A706">
      <w:pPr>
        <w:spacing w:line="480" w:lineRule="exact"/>
        <w:ind w:firstLine="480" w:firstLineChars="200"/>
        <w:rPr>
          <w:sz w:val="24"/>
        </w:rPr>
      </w:pPr>
      <w:r>
        <w:rPr>
          <w:rFonts w:hint="eastAsia"/>
          <w:sz w:val="24"/>
        </w:rPr>
        <w:t>（25）《关于印发&lt;河北省2022年大气污染综合治理工作方案&gt;的通知》（2022年5月）；</w:t>
      </w:r>
    </w:p>
    <w:p w14:paraId="0B4C85BC">
      <w:pPr>
        <w:spacing w:line="480" w:lineRule="exact"/>
        <w:ind w:firstLine="480" w:firstLineChars="200"/>
        <w:rPr>
          <w:sz w:val="24"/>
        </w:rPr>
      </w:pPr>
      <w:r>
        <w:rPr>
          <w:rFonts w:hint="eastAsia"/>
          <w:sz w:val="24"/>
        </w:rPr>
        <w:t>（26）中共河北省委河北省人民政府关于印发《河北省水污染防治工作方案》的通知，2015年12月31日；</w:t>
      </w:r>
    </w:p>
    <w:p w14:paraId="4D50D0A2">
      <w:pPr>
        <w:spacing w:line="480" w:lineRule="exact"/>
        <w:ind w:firstLine="480" w:firstLineChars="200"/>
        <w:rPr>
          <w:sz w:val="24"/>
        </w:rPr>
      </w:pPr>
      <w:r>
        <w:rPr>
          <w:rFonts w:hint="eastAsia"/>
          <w:sz w:val="24"/>
        </w:rPr>
        <w:t>（27）《河北省水污染防治条例》（河北省第十三届人民代表大会常务委员会公告第4号）；</w:t>
      </w:r>
    </w:p>
    <w:p w14:paraId="492C7203">
      <w:pPr>
        <w:spacing w:line="480" w:lineRule="exact"/>
        <w:ind w:firstLine="480" w:firstLineChars="200"/>
        <w:rPr>
          <w:sz w:val="24"/>
        </w:rPr>
      </w:pPr>
      <w:r>
        <w:rPr>
          <w:rFonts w:hint="eastAsia"/>
          <w:sz w:val="24"/>
        </w:rPr>
        <w:t>（28）《河北省地下水管理条例》（2014年11月28日河北省第十二届人民代表大会常务委员会第十一次会议通过　2018年9月20日河北省第十三届人民代表大会常务委员会第五次会议修订通过）；</w:t>
      </w:r>
    </w:p>
    <w:p w14:paraId="16DE3623">
      <w:pPr>
        <w:spacing w:line="480" w:lineRule="exact"/>
        <w:ind w:firstLine="480" w:firstLineChars="200"/>
        <w:rPr>
          <w:sz w:val="24"/>
        </w:rPr>
      </w:pPr>
      <w:r>
        <w:rPr>
          <w:rFonts w:hint="eastAsia"/>
          <w:sz w:val="24"/>
        </w:rPr>
        <w:t>（29）《河北省环境保护厅关于进一步加强建设项目环保管理的通知》冀环评[2013]232号文；</w:t>
      </w:r>
    </w:p>
    <w:p w14:paraId="00890739">
      <w:pPr>
        <w:spacing w:line="480" w:lineRule="exact"/>
        <w:ind w:firstLine="480" w:firstLineChars="200"/>
        <w:rPr>
          <w:sz w:val="24"/>
        </w:rPr>
      </w:pPr>
      <w:r>
        <w:rPr>
          <w:rFonts w:hint="eastAsia"/>
          <w:sz w:val="24"/>
        </w:rPr>
        <w:t>（30）《河北省扬尘污染防治办法》（河北省人民政府令〔2020〕第1号）；</w:t>
      </w:r>
    </w:p>
    <w:p w14:paraId="0C1089AC">
      <w:pPr>
        <w:spacing w:line="480" w:lineRule="exact"/>
        <w:ind w:firstLine="480" w:firstLineChars="200"/>
        <w:rPr>
          <w:sz w:val="24"/>
        </w:rPr>
      </w:pPr>
      <w:r>
        <w:rPr>
          <w:rFonts w:hint="eastAsia"/>
          <w:sz w:val="24"/>
        </w:rPr>
        <w:t>（31）《河北省大气污染防治条例》（2021年9月29日河北省第十二届人民代表大会第四次会议通过）；</w:t>
      </w:r>
    </w:p>
    <w:p w14:paraId="37987005">
      <w:pPr>
        <w:spacing w:line="480" w:lineRule="exact"/>
        <w:ind w:firstLine="480" w:firstLineChars="200"/>
        <w:rPr>
          <w:sz w:val="24"/>
        </w:rPr>
      </w:pPr>
      <w:r>
        <w:rPr>
          <w:rFonts w:hint="eastAsia"/>
          <w:sz w:val="24"/>
        </w:rPr>
        <w:t>（32）《关于调整公布&lt;河北省水功能区划&gt;的通知》（冀水资[2017]127号）；</w:t>
      </w:r>
    </w:p>
    <w:p w14:paraId="33D6BEB7">
      <w:pPr>
        <w:spacing w:line="480" w:lineRule="exact"/>
        <w:ind w:firstLine="480" w:firstLineChars="200"/>
        <w:rPr>
          <w:sz w:val="24"/>
        </w:rPr>
      </w:pPr>
      <w:r>
        <w:rPr>
          <w:rFonts w:hint="eastAsia"/>
          <w:sz w:val="24"/>
        </w:rPr>
        <w:t>（33）《河北省固体废物污染环境防治条例》（河北省十三届人大常委会第三十三次会议表决通过）；</w:t>
      </w:r>
    </w:p>
    <w:p w14:paraId="52BA5D1D">
      <w:pPr>
        <w:spacing w:line="480" w:lineRule="exact"/>
        <w:ind w:firstLine="480" w:firstLineChars="200"/>
        <w:rPr>
          <w:sz w:val="24"/>
        </w:rPr>
      </w:pPr>
      <w:r>
        <w:rPr>
          <w:rFonts w:hint="eastAsia"/>
          <w:sz w:val="24"/>
        </w:rPr>
        <w:t>（34）《河北省土壤污染防治条例》（2022年1月1日）；</w:t>
      </w:r>
    </w:p>
    <w:p w14:paraId="53D6C182">
      <w:pPr>
        <w:spacing w:line="480" w:lineRule="exact"/>
        <w:ind w:firstLine="480" w:firstLineChars="200"/>
        <w:rPr>
          <w:rFonts w:hAnsi="宋体"/>
          <w:sz w:val="24"/>
        </w:rPr>
      </w:pPr>
      <w:r>
        <w:rPr>
          <w:rFonts w:hint="eastAsia"/>
          <w:sz w:val="24"/>
        </w:rPr>
        <w:t>（35）</w:t>
      </w:r>
      <w:r>
        <w:rPr>
          <w:rFonts w:hint="eastAsia" w:hAnsi="宋体"/>
          <w:sz w:val="24"/>
        </w:rPr>
        <w:t>《河北省畜禽养殖污染防治技术指南》；</w:t>
      </w:r>
    </w:p>
    <w:p w14:paraId="433A32C8">
      <w:pPr>
        <w:spacing w:line="480" w:lineRule="exact"/>
        <w:ind w:firstLine="480" w:firstLineChars="200"/>
        <w:rPr>
          <w:sz w:val="24"/>
        </w:rPr>
      </w:pPr>
      <w:r>
        <w:rPr>
          <w:rFonts w:hint="eastAsia"/>
          <w:sz w:val="24"/>
        </w:rPr>
        <w:t>（36）《唐山市国民经济和社会发展第十四个五年规划和二〇三五年远景目标纲要》（2021年2月2日唐山市第十五届人民代表大会第六次会议批准）；</w:t>
      </w:r>
    </w:p>
    <w:p w14:paraId="42C8DA2A">
      <w:pPr>
        <w:spacing w:line="480" w:lineRule="exact"/>
        <w:ind w:firstLine="480" w:firstLineChars="200"/>
        <w:rPr>
          <w:sz w:val="24"/>
        </w:rPr>
      </w:pPr>
      <w:r>
        <w:rPr>
          <w:rFonts w:hint="eastAsia"/>
          <w:sz w:val="24"/>
        </w:rPr>
        <w:t>（37）《唐山市大气污染防治若干规定》（唐山市第十五届人民代表大会常务委员会第二十五次会议通过）；</w:t>
      </w:r>
    </w:p>
    <w:p w14:paraId="23F7EAFF">
      <w:pPr>
        <w:spacing w:line="480" w:lineRule="exact"/>
        <w:ind w:firstLine="480" w:firstLineChars="200"/>
        <w:rPr>
          <w:sz w:val="24"/>
        </w:rPr>
      </w:pPr>
      <w:r>
        <w:rPr>
          <w:rFonts w:hint="eastAsia"/>
          <w:sz w:val="24"/>
        </w:rPr>
        <w:t>（38）《唐山市人民政府关于实施“三线一单”生态环境分区管控的意见》(唐政字[2021]48 号)；</w:t>
      </w:r>
    </w:p>
    <w:p w14:paraId="7AE01326">
      <w:pPr>
        <w:spacing w:line="480" w:lineRule="exact"/>
        <w:ind w:firstLine="480" w:firstLineChars="200"/>
        <w:rPr>
          <w:sz w:val="24"/>
        </w:rPr>
      </w:pPr>
      <w:r>
        <w:rPr>
          <w:rFonts w:hint="eastAsia"/>
          <w:sz w:val="24"/>
        </w:rPr>
        <w:t>（39）《唐山市人民政府关于印发《唐山市生态环境保护“十四五”规划》的通知》（2022年6月1日）；</w:t>
      </w:r>
    </w:p>
    <w:p w14:paraId="1B1417D4">
      <w:pPr>
        <w:spacing w:line="480" w:lineRule="exact"/>
        <w:ind w:firstLine="480" w:firstLineChars="200"/>
        <w:rPr>
          <w:sz w:val="24"/>
        </w:rPr>
      </w:pPr>
      <w:r>
        <w:rPr>
          <w:rFonts w:hint="eastAsia"/>
          <w:sz w:val="24"/>
        </w:rPr>
        <w:t>（40）《唐山市生态环境保护条例》（2023年3月1日）；</w:t>
      </w:r>
    </w:p>
    <w:p w14:paraId="7FF3CB24">
      <w:pPr>
        <w:spacing w:line="480" w:lineRule="exact"/>
        <w:ind w:firstLine="480" w:firstLineChars="200"/>
        <w:rPr>
          <w:sz w:val="24"/>
        </w:rPr>
      </w:pPr>
      <w:r>
        <w:rPr>
          <w:rFonts w:hint="eastAsia"/>
          <w:sz w:val="24"/>
        </w:rPr>
        <w:t>（41）《国务院关于促进畜牧业持续健康发展的意见》（国发[2007]4号）；</w:t>
      </w:r>
    </w:p>
    <w:p w14:paraId="288B7BF9">
      <w:pPr>
        <w:spacing w:line="480" w:lineRule="exact"/>
        <w:ind w:firstLine="480" w:firstLineChars="200"/>
        <w:rPr>
          <w:sz w:val="24"/>
        </w:rPr>
      </w:pPr>
      <w:r>
        <w:rPr>
          <w:rFonts w:hint="eastAsia"/>
          <w:sz w:val="24"/>
        </w:rPr>
        <w:t>（42）《畜禽规模养殖污染防治条例》（中华人民共和国国务院令第 643号，2014年1月1日实施）；</w:t>
      </w:r>
    </w:p>
    <w:p w14:paraId="1151B867">
      <w:pPr>
        <w:spacing w:line="480" w:lineRule="exact"/>
        <w:ind w:firstLine="480" w:firstLineChars="200"/>
        <w:rPr>
          <w:sz w:val="24"/>
        </w:rPr>
      </w:pPr>
      <w:r>
        <w:rPr>
          <w:rFonts w:hint="eastAsia"/>
          <w:sz w:val="24"/>
        </w:rPr>
        <w:t>（43）《国务院办公厅关于加快推进畜禽养殖废弃物资源化利用的意见》（国办发[2017]48号）；</w:t>
      </w:r>
    </w:p>
    <w:p w14:paraId="78FED2F4">
      <w:pPr>
        <w:spacing w:line="480" w:lineRule="exact"/>
        <w:ind w:firstLine="480" w:firstLineChars="200"/>
        <w:rPr>
          <w:sz w:val="24"/>
        </w:rPr>
      </w:pPr>
      <w:r>
        <w:rPr>
          <w:rFonts w:hint="eastAsia"/>
          <w:sz w:val="24"/>
        </w:rPr>
        <w:t>（44）《国务院办公厅关于促进畜牧业高质量发展的意见》（国办发〔2020〕31号）；</w:t>
      </w:r>
    </w:p>
    <w:p w14:paraId="3C14C520">
      <w:pPr>
        <w:spacing w:line="480" w:lineRule="exact"/>
        <w:ind w:firstLine="480" w:firstLineChars="200"/>
        <w:rPr>
          <w:sz w:val="24"/>
        </w:rPr>
      </w:pPr>
      <w:r>
        <w:rPr>
          <w:rFonts w:hint="eastAsia"/>
          <w:sz w:val="24"/>
        </w:rPr>
        <w:t>（45）《关于印发＜畜禽养殖场（小区）环境守法导则＞的通知》（环境保护部办公厅文件环办[2011]89 号）；</w:t>
      </w:r>
    </w:p>
    <w:p w14:paraId="141E44B3">
      <w:pPr>
        <w:spacing w:line="480" w:lineRule="exact"/>
        <w:ind w:firstLine="480" w:firstLineChars="200"/>
        <w:rPr>
          <w:sz w:val="24"/>
        </w:rPr>
      </w:pPr>
      <w:r>
        <w:rPr>
          <w:rFonts w:hint="eastAsia"/>
          <w:sz w:val="24"/>
        </w:rPr>
        <w:t>（46）《禽畜养殖污染防治管理办法》（国家环境保护总局令第 9号，2001年3月20日）；</w:t>
      </w:r>
    </w:p>
    <w:p w14:paraId="49728BD6">
      <w:pPr>
        <w:spacing w:line="480" w:lineRule="exact"/>
        <w:ind w:firstLine="480" w:firstLineChars="200"/>
        <w:rPr>
          <w:sz w:val="24"/>
        </w:rPr>
      </w:pPr>
      <w:r>
        <w:rPr>
          <w:rFonts w:hint="eastAsia"/>
          <w:sz w:val="24"/>
        </w:rPr>
        <w:t>（47）《关于做好畜禽规模养殖项目环境影响评价管理工作的通知》(环办环评[2018]31 号)；</w:t>
      </w:r>
    </w:p>
    <w:p w14:paraId="21667E8F">
      <w:pPr>
        <w:spacing w:line="480" w:lineRule="exact"/>
        <w:ind w:firstLine="480" w:firstLineChars="200"/>
        <w:rPr>
          <w:sz w:val="24"/>
        </w:rPr>
      </w:pPr>
      <w:r>
        <w:rPr>
          <w:rFonts w:hint="eastAsia"/>
          <w:sz w:val="24"/>
        </w:rPr>
        <w:t>（48）《关于做好畜禽规模养殖项目环境影响评价管理工作的通知》（环办环评〔2018〕31号）；</w:t>
      </w:r>
    </w:p>
    <w:p w14:paraId="370A638F">
      <w:pPr>
        <w:spacing w:line="480" w:lineRule="exact"/>
        <w:ind w:firstLine="480" w:firstLineChars="200"/>
        <w:rPr>
          <w:sz w:val="24"/>
        </w:rPr>
      </w:pPr>
      <w:r>
        <w:rPr>
          <w:rFonts w:hint="eastAsia"/>
          <w:sz w:val="24"/>
        </w:rPr>
        <w:t>（49）《畜禽标识和养殖档案管理办法》（2006 年 6 月 16 日农业部第 14 次常务会议）；</w:t>
      </w:r>
    </w:p>
    <w:p w14:paraId="4E51FB1F">
      <w:pPr>
        <w:spacing w:line="480" w:lineRule="exact"/>
        <w:ind w:firstLine="480" w:firstLineChars="200"/>
        <w:rPr>
          <w:sz w:val="24"/>
        </w:rPr>
      </w:pPr>
      <w:r>
        <w:rPr>
          <w:rFonts w:hint="eastAsia"/>
          <w:sz w:val="24"/>
        </w:rPr>
        <w:t>（50）《关于促进规模化畜禽养殖有关用地政策的通知》（国土资发[2007]220 号）；</w:t>
      </w:r>
    </w:p>
    <w:p w14:paraId="0024F912">
      <w:pPr>
        <w:spacing w:line="480" w:lineRule="exact"/>
        <w:ind w:firstLine="480" w:firstLineChars="200"/>
        <w:rPr>
          <w:sz w:val="24"/>
        </w:rPr>
      </w:pPr>
      <w:r>
        <w:rPr>
          <w:rFonts w:hint="eastAsia"/>
          <w:sz w:val="24"/>
        </w:rPr>
        <w:t>（51）关于印发《畜禽养殖禁养区划定技术指南》（环办水体[2016]99 号）；</w:t>
      </w:r>
    </w:p>
    <w:p w14:paraId="2530ECFB">
      <w:pPr>
        <w:spacing w:line="480" w:lineRule="exact"/>
        <w:ind w:firstLine="480" w:firstLineChars="200"/>
        <w:rPr>
          <w:sz w:val="24"/>
        </w:rPr>
      </w:pPr>
      <w:r>
        <w:rPr>
          <w:rFonts w:hint="eastAsia"/>
          <w:sz w:val="24"/>
        </w:rPr>
        <w:t>（52）《病死及病害动物无害化处理技术规范》（农医发[2017]25 号）；</w:t>
      </w:r>
    </w:p>
    <w:p w14:paraId="28BCE5DF">
      <w:pPr>
        <w:spacing w:line="480" w:lineRule="exact"/>
        <w:ind w:firstLine="480" w:firstLineChars="200"/>
        <w:rPr>
          <w:sz w:val="24"/>
        </w:rPr>
      </w:pPr>
      <w:r>
        <w:rPr>
          <w:rFonts w:hint="eastAsia"/>
          <w:sz w:val="24"/>
        </w:rPr>
        <w:t>（53）环境保护部、农业部、财政部《关于进一步加强畜禽养殖污水处理利用实施方案》的通知（环发[2013]2 号）；</w:t>
      </w:r>
    </w:p>
    <w:p w14:paraId="1360D420">
      <w:pPr>
        <w:spacing w:line="480" w:lineRule="exact"/>
        <w:ind w:firstLine="480" w:firstLineChars="200"/>
        <w:rPr>
          <w:sz w:val="24"/>
        </w:rPr>
      </w:pPr>
      <w:r>
        <w:rPr>
          <w:rFonts w:hint="eastAsia"/>
          <w:sz w:val="24"/>
        </w:rPr>
        <w:t>（54）《农业部关于印发&lt;畜禽规模养殖场粪污资源化利用设施建设规范（试行）&gt;的通知》（农办牧[2018]2号）；</w:t>
      </w:r>
    </w:p>
    <w:p w14:paraId="34D6CFE0">
      <w:pPr>
        <w:spacing w:line="480" w:lineRule="exact"/>
        <w:ind w:firstLine="480" w:firstLineChars="200"/>
        <w:rPr>
          <w:sz w:val="24"/>
        </w:rPr>
      </w:pPr>
      <w:r>
        <w:rPr>
          <w:rFonts w:hint="eastAsia"/>
          <w:sz w:val="24"/>
        </w:rPr>
        <w:t>（55）国土资源部、农业部《关于进一步支持设施农业健康发展的通知》(国土资发[2014]127 号)；</w:t>
      </w:r>
    </w:p>
    <w:p w14:paraId="1837417F">
      <w:pPr>
        <w:spacing w:line="480" w:lineRule="exact"/>
        <w:ind w:firstLine="480" w:firstLineChars="200"/>
        <w:rPr>
          <w:sz w:val="24"/>
        </w:rPr>
      </w:pPr>
      <w:r>
        <w:rPr>
          <w:rFonts w:hint="eastAsia"/>
          <w:sz w:val="24"/>
        </w:rPr>
        <w:t>（56）农业农村部办公厅生态环境部办公厅《关于进一步明确畜禽粪污还田利用要求强化养殖污染监管的通知》（农办牧[2020]23号）；</w:t>
      </w:r>
    </w:p>
    <w:p w14:paraId="36B5BC63">
      <w:pPr>
        <w:spacing w:line="480" w:lineRule="exact"/>
        <w:ind w:firstLine="480" w:firstLineChars="200"/>
        <w:rPr>
          <w:sz w:val="24"/>
        </w:rPr>
      </w:pPr>
      <w:r>
        <w:rPr>
          <w:rFonts w:hint="eastAsia"/>
          <w:sz w:val="24"/>
        </w:rPr>
        <w:t>（57）《农业农村部财政部关于进一步加强病死畜禽无害化处理工作的通知》；</w:t>
      </w:r>
    </w:p>
    <w:p w14:paraId="0FB52338">
      <w:pPr>
        <w:spacing w:line="480" w:lineRule="exact"/>
        <w:ind w:firstLine="480" w:firstLineChars="200"/>
        <w:rPr>
          <w:sz w:val="24"/>
        </w:rPr>
      </w:pPr>
      <w:r>
        <w:rPr>
          <w:rFonts w:hint="eastAsia"/>
          <w:sz w:val="24"/>
        </w:rPr>
        <w:t>（58）《畜禽粪便土地承载力测算方法》（NY/T3877-2021）；</w:t>
      </w:r>
    </w:p>
    <w:p w14:paraId="0FAED974">
      <w:pPr>
        <w:spacing w:line="480" w:lineRule="exact"/>
        <w:ind w:firstLine="480" w:firstLineChars="200"/>
        <w:rPr>
          <w:sz w:val="24"/>
        </w:rPr>
      </w:pPr>
      <w:r>
        <w:rPr>
          <w:rFonts w:hint="eastAsia"/>
          <w:sz w:val="24"/>
        </w:rPr>
        <w:t>（59）《畜禽养殖业污染防治技术规范》(HJ/T 81-2001)；</w:t>
      </w:r>
    </w:p>
    <w:p w14:paraId="50B60125">
      <w:pPr>
        <w:spacing w:line="480" w:lineRule="exact"/>
        <w:ind w:firstLine="480" w:firstLineChars="200"/>
        <w:rPr>
          <w:sz w:val="24"/>
        </w:rPr>
      </w:pPr>
      <w:r>
        <w:rPr>
          <w:rFonts w:hint="eastAsia"/>
          <w:sz w:val="24"/>
        </w:rPr>
        <w:t>（60）《河北省畜禽养殖禁养区专项整治实施方案》（冀水领办【2016】8号）；</w:t>
      </w:r>
    </w:p>
    <w:p w14:paraId="1F67A341">
      <w:pPr>
        <w:spacing w:line="480" w:lineRule="exact"/>
        <w:ind w:firstLine="480" w:firstLineChars="200"/>
        <w:rPr>
          <w:sz w:val="24"/>
        </w:rPr>
      </w:pPr>
      <w:r>
        <w:rPr>
          <w:rFonts w:hint="eastAsia"/>
          <w:sz w:val="24"/>
        </w:rPr>
        <w:t>（61）《河北省人民政府办公厅关于建立病死畜禽无害化处理机制的实施意见》（冀政办发【2015】1号）；</w:t>
      </w:r>
    </w:p>
    <w:p w14:paraId="79F39B3C">
      <w:pPr>
        <w:spacing w:line="480" w:lineRule="exact"/>
        <w:ind w:firstLine="480" w:firstLineChars="200"/>
        <w:rPr>
          <w:sz w:val="24"/>
        </w:rPr>
      </w:pPr>
      <w:r>
        <w:rPr>
          <w:rFonts w:hint="eastAsia"/>
          <w:sz w:val="24"/>
        </w:rPr>
        <w:t>（62）河北省畜牧兽医局关于《河北省病死畜禽无害化处理监督管理办法（试行）；</w:t>
      </w:r>
    </w:p>
    <w:p w14:paraId="7FB60FB2">
      <w:pPr>
        <w:spacing w:line="480" w:lineRule="exact"/>
        <w:ind w:firstLine="480" w:firstLineChars="200"/>
        <w:rPr>
          <w:sz w:val="24"/>
        </w:rPr>
      </w:pPr>
      <w:r>
        <w:rPr>
          <w:rFonts w:hint="eastAsia"/>
          <w:sz w:val="24"/>
        </w:rPr>
        <w:t>（63）唐山市人民政府办公厅印发《</w:t>
      </w:r>
      <w:bookmarkStart w:id="54" w:name="OLE_LINK9"/>
      <w:r>
        <w:rPr>
          <w:rFonts w:hint="eastAsia"/>
          <w:sz w:val="24"/>
        </w:rPr>
        <w:t>唐山市畜禽养殖污染防治工作实施方案</w:t>
      </w:r>
      <w:bookmarkEnd w:id="54"/>
      <w:r>
        <w:rPr>
          <w:rFonts w:hint="eastAsia"/>
          <w:sz w:val="24"/>
        </w:rPr>
        <w:t>》的通知</w:t>
      </w:r>
      <w:bookmarkStart w:id="55" w:name="OLE_LINK10"/>
      <w:r>
        <w:rPr>
          <w:rFonts w:hint="eastAsia"/>
          <w:sz w:val="24"/>
        </w:rPr>
        <w:t>（唐政办字【2013】222号）</w:t>
      </w:r>
      <w:bookmarkEnd w:id="55"/>
      <w:r>
        <w:rPr>
          <w:rFonts w:hint="eastAsia"/>
          <w:sz w:val="24"/>
        </w:rPr>
        <w:t>；</w:t>
      </w:r>
    </w:p>
    <w:p w14:paraId="4E2D3167">
      <w:pPr>
        <w:spacing w:line="480" w:lineRule="exact"/>
        <w:ind w:firstLine="480" w:firstLineChars="200"/>
        <w:rPr>
          <w:sz w:val="24"/>
        </w:rPr>
      </w:pPr>
      <w:r>
        <w:rPr>
          <w:rFonts w:hint="eastAsia"/>
          <w:sz w:val="24"/>
        </w:rPr>
        <w:t>（64）唐山市环境保护局发《唐山市规模化畜禽养殖场污染防治技术要求》；</w:t>
      </w:r>
    </w:p>
    <w:p w14:paraId="30526B66">
      <w:pPr>
        <w:spacing w:line="480" w:lineRule="exact"/>
        <w:ind w:firstLine="480" w:firstLineChars="200"/>
        <w:rPr>
          <w:sz w:val="24"/>
        </w:rPr>
      </w:pPr>
      <w:r>
        <w:rPr>
          <w:rFonts w:hint="eastAsia"/>
          <w:sz w:val="24"/>
        </w:rPr>
        <w:t>（65）《河北省畜禽养殖污染防治“十四五”规划》（河北省生态环境厅、河北省农业农村厅，2022年7月26日）；</w:t>
      </w:r>
    </w:p>
    <w:p w14:paraId="1CBFF6B7">
      <w:pPr>
        <w:spacing w:line="480" w:lineRule="exact"/>
        <w:ind w:firstLine="480" w:firstLineChars="200"/>
        <w:rPr>
          <w:sz w:val="24"/>
        </w:rPr>
      </w:pPr>
      <w:r>
        <w:rPr>
          <w:rFonts w:hint="eastAsia"/>
          <w:sz w:val="24"/>
        </w:rPr>
        <w:t>（66）《河北省畜禽养殖污染防治技术指南》；</w:t>
      </w:r>
    </w:p>
    <w:p w14:paraId="1B1239F8">
      <w:pPr>
        <w:spacing w:line="480" w:lineRule="exact"/>
        <w:ind w:firstLine="480" w:firstLineChars="200"/>
        <w:rPr>
          <w:sz w:val="24"/>
        </w:rPr>
      </w:pPr>
      <w:r>
        <w:rPr>
          <w:rFonts w:hint="eastAsia"/>
          <w:sz w:val="24"/>
        </w:rPr>
        <w:t>（67）遵化市人民政府关于印发《遵化市畜禽养殖禁养区划定方案》的通知（遵政字〔2019〕141号）。</w:t>
      </w:r>
    </w:p>
    <w:p w14:paraId="3958E7B8">
      <w:pPr>
        <w:tabs>
          <w:tab w:val="left" w:pos="1170"/>
        </w:tabs>
        <w:spacing w:line="480" w:lineRule="exact"/>
        <w:outlineLvl w:val="2"/>
        <w:rPr>
          <w:sz w:val="24"/>
        </w:rPr>
      </w:pPr>
      <w:r>
        <w:rPr>
          <w:sz w:val="24"/>
        </w:rPr>
        <w:t>2.1.3环境影响评价规范</w:t>
      </w:r>
    </w:p>
    <w:p w14:paraId="27740BB8">
      <w:pPr>
        <w:spacing w:line="480" w:lineRule="exact"/>
        <w:ind w:firstLine="480" w:firstLineChars="200"/>
        <w:rPr>
          <w:sz w:val="24"/>
        </w:rPr>
      </w:pPr>
      <w:r>
        <w:rPr>
          <w:rFonts w:hint="eastAsia"/>
          <w:sz w:val="24"/>
        </w:rPr>
        <w:t>（1）《建设项目环境影响评价技术导则－总纲》（HJ 2.1-2016）；</w:t>
      </w:r>
    </w:p>
    <w:p w14:paraId="0CD1F26D">
      <w:pPr>
        <w:spacing w:line="480" w:lineRule="exact"/>
        <w:ind w:firstLine="480" w:firstLineChars="200"/>
        <w:rPr>
          <w:sz w:val="24"/>
        </w:rPr>
      </w:pPr>
      <w:r>
        <w:rPr>
          <w:rFonts w:hint="eastAsia"/>
          <w:sz w:val="24"/>
        </w:rPr>
        <w:t>（2）《环境影响评价技术导则－大气环境》（HJ 2.2-2018）；</w:t>
      </w:r>
    </w:p>
    <w:p w14:paraId="4ECC87CB">
      <w:pPr>
        <w:spacing w:line="480" w:lineRule="exact"/>
        <w:ind w:firstLine="480" w:firstLineChars="200"/>
        <w:rPr>
          <w:sz w:val="24"/>
        </w:rPr>
      </w:pPr>
      <w:r>
        <w:rPr>
          <w:rFonts w:hint="eastAsia"/>
          <w:sz w:val="24"/>
        </w:rPr>
        <w:t>（3）《环境影响评价技术导则－地表水环境》（HJ2.3-2018）；</w:t>
      </w:r>
    </w:p>
    <w:p w14:paraId="7BBA8609">
      <w:pPr>
        <w:spacing w:line="480" w:lineRule="exact"/>
        <w:ind w:firstLine="480" w:firstLineChars="200"/>
        <w:rPr>
          <w:sz w:val="24"/>
        </w:rPr>
      </w:pPr>
      <w:r>
        <w:rPr>
          <w:rFonts w:hint="eastAsia"/>
          <w:sz w:val="24"/>
        </w:rPr>
        <w:t>（4）《环境影响评价技术导则－地下水环境》（HJ610-2016）；</w:t>
      </w:r>
    </w:p>
    <w:p w14:paraId="6B1639ED">
      <w:pPr>
        <w:spacing w:line="480" w:lineRule="exact"/>
        <w:ind w:firstLine="480" w:firstLineChars="200"/>
        <w:rPr>
          <w:sz w:val="24"/>
        </w:rPr>
      </w:pPr>
      <w:r>
        <w:rPr>
          <w:rFonts w:hint="eastAsia"/>
          <w:sz w:val="24"/>
        </w:rPr>
        <w:t>（5）《环境影响评价技术导则－声环境》（HJ2.4-2021）；</w:t>
      </w:r>
    </w:p>
    <w:p w14:paraId="02AF9062">
      <w:pPr>
        <w:spacing w:line="480" w:lineRule="exact"/>
        <w:ind w:firstLine="480" w:firstLineChars="200"/>
        <w:rPr>
          <w:sz w:val="24"/>
        </w:rPr>
      </w:pPr>
      <w:r>
        <w:rPr>
          <w:rFonts w:hint="eastAsia"/>
          <w:sz w:val="24"/>
        </w:rPr>
        <w:t>（6）《环境影响评价技术导则－生态影响》（HJ 19-2022）；</w:t>
      </w:r>
    </w:p>
    <w:p w14:paraId="27566AFD">
      <w:pPr>
        <w:spacing w:line="480" w:lineRule="exact"/>
        <w:ind w:firstLine="480" w:firstLineChars="200"/>
        <w:rPr>
          <w:sz w:val="24"/>
        </w:rPr>
      </w:pPr>
      <w:r>
        <w:rPr>
          <w:rFonts w:hint="eastAsia"/>
          <w:sz w:val="24"/>
        </w:rPr>
        <w:t>（7）《建设项目环境风险评价技术导则》（HJ169-2018）；</w:t>
      </w:r>
    </w:p>
    <w:p w14:paraId="758D42DD">
      <w:pPr>
        <w:spacing w:line="480" w:lineRule="exact"/>
        <w:ind w:firstLine="480" w:firstLineChars="200"/>
        <w:rPr>
          <w:sz w:val="24"/>
        </w:rPr>
      </w:pPr>
      <w:r>
        <w:rPr>
          <w:rFonts w:hint="eastAsia"/>
          <w:sz w:val="24"/>
        </w:rPr>
        <w:t>（8）《环境影响评价技术导则—土壤环境（试行）》（HJ964-2018）；</w:t>
      </w:r>
    </w:p>
    <w:p w14:paraId="68F1EFC1">
      <w:pPr>
        <w:spacing w:line="480" w:lineRule="exact"/>
        <w:ind w:firstLine="480" w:firstLineChars="200"/>
        <w:rPr>
          <w:sz w:val="24"/>
        </w:rPr>
      </w:pPr>
      <w:r>
        <w:rPr>
          <w:rFonts w:hint="eastAsia"/>
          <w:sz w:val="24"/>
        </w:rPr>
        <w:t>（9）《建设项目危险废物环境影响评价指南》公告2017年第43号；</w:t>
      </w:r>
    </w:p>
    <w:p w14:paraId="599FF252">
      <w:pPr>
        <w:spacing w:line="480" w:lineRule="exact"/>
        <w:ind w:firstLine="480" w:firstLineChars="200"/>
        <w:rPr>
          <w:sz w:val="24"/>
        </w:rPr>
      </w:pPr>
      <w:r>
        <w:rPr>
          <w:rFonts w:hint="eastAsia"/>
          <w:sz w:val="24"/>
        </w:rPr>
        <w:t>（10）《排污单位自行监测技术指南 总则》（HJ 819-2017）；</w:t>
      </w:r>
    </w:p>
    <w:p w14:paraId="6FD176B4">
      <w:pPr>
        <w:spacing w:line="480" w:lineRule="exact"/>
        <w:ind w:firstLine="480" w:firstLineChars="200"/>
        <w:rPr>
          <w:sz w:val="24"/>
        </w:rPr>
      </w:pPr>
      <w:r>
        <w:rPr>
          <w:rFonts w:hint="eastAsia"/>
          <w:sz w:val="24"/>
        </w:rPr>
        <w:t>（11）《污染源源强核算技术指南准则》（HJ884一2018）；</w:t>
      </w:r>
    </w:p>
    <w:p w14:paraId="70D74212">
      <w:pPr>
        <w:spacing w:line="480" w:lineRule="exact"/>
        <w:ind w:firstLine="480" w:firstLineChars="200"/>
        <w:rPr>
          <w:sz w:val="24"/>
        </w:rPr>
      </w:pPr>
      <w:r>
        <w:rPr>
          <w:rFonts w:hint="eastAsia"/>
          <w:sz w:val="24"/>
        </w:rPr>
        <w:t>（12）《排污许可证申请与核发技术规范总则》（HJ942—2018）；</w:t>
      </w:r>
    </w:p>
    <w:p w14:paraId="3C83650A">
      <w:pPr>
        <w:spacing w:line="480" w:lineRule="exact"/>
        <w:ind w:firstLine="480" w:firstLineChars="200"/>
        <w:rPr>
          <w:sz w:val="24"/>
        </w:rPr>
      </w:pPr>
      <w:r>
        <w:rPr>
          <w:rFonts w:hint="eastAsia"/>
          <w:sz w:val="24"/>
        </w:rPr>
        <w:t>（13）《地下水环境监测技术规范》（HJ 164-2020）；</w:t>
      </w:r>
    </w:p>
    <w:p w14:paraId="3E1C285E">
      <w:pPr>
        <w:spacing w:line="480" w:lineRule="exact"/>
        <w:ind w:firstLine="480" w:firstLineChars="200"/>
        <w:rPr>
          <w:sz w:val="24"/>
        </w:rPr>
      </w:pPr>
      <w:r>
        <w:rPr>
          <w:rFonts w:hint="eastAsia"/>
          <w:sz w:val="24"/>
        </w:rPr>
        <w:t>（14）《畜禽养殖业污染防治技术规范》（HJ/T81-2001）；</w:t>
      </w:r>
    </w:p>
    <w:p w14:paraId="7FE69DBD">
      <w:pPr>
        <w:spacing w:line="480" w:lineRule="exact"/>
        <w:ind w:firstLine="480" w:firstLineChars="200"/>
        <w:rPr>
          <w:sz w:val="24"/>
        </w:rPr>
      </w:pPr>
      <w:r>
        <w:rPr>
          <w:rFonts w:hint="eastAsia"/>
          <w:sz w:val="24"/>
        </w:rPr>
        <w:t>（15）《畜禽养殖业污染治理工程技术规范》（HJ497-2009）</w:t>
      </w:r>
    </w:p>
    <w:p w14:paraId="5CFD1DC1">
      <w:pPr>
        <w:spacing w:line="480" w:lineRule="exact"/>
        <w:ind w:firstLine="480" w:firstLineChars="200"/>
        <w:rPr>
          <w:sz w:val="24"/>
        </w:rPr>
      </w:pPr>
      <w:r>
        <w:rPr>
          <w:rFonts w:hint="eastAsia"/>
          <w:sz w:val="24"/>
        </w:rPr>
        <w:t>（16）《畜禽养殖产地环境评价规范》（HJ568-2010）；</w:t>
      </w:r>
    </w:p>
    <w:p w14:paraId="201EF2BA">
      <w:pPr>
        <w:spacing w:line="480" w:lineRule="exact"/>
        <w:ind w:firstLine="480" w:firstLineChars="200"/>
        <w:rPr>
          <w:sz w:val="24"/>
        </w:rPr>
      </w:pPr>
      <w:r>
        <w:rPr>
          <w:rFonts w:hint="eastAsia"/>
          <w:sz w:val="24"/>
        </w:rPr>
        <w:t>（17）《畜禽场环境质量及卫生控制规范》（NYT1167-2006）；</w:t>
      </w:r>
    </w:p>
    <w:p w14:paraId="4A632D0B">
      <w:pPr>
        <w:spacing w:line="480" w:lineRule="exact"/>
        <w:ind w:firstLine="480" w:firstLineChars="200"/>
        <w:rPr>
          <w:sz w:val="24"/>
        </w:rPr>
      </w:pPr>
      <w:r>
        <w:rPr>
          <w:rFonts w:hint="eastAsia"/>
          <w:sz w:val="24"/>
        </w:rPr>
        <w:t>（18）《畜禽养殖业污染物排放标准》（GB18596-2001）；</w:t>
      </w:r>
    </w:p>
    <w:p w14:paraId="12301B67">
      <w:pPr>
        <w:spacing w:line="480" w:lineRule="exact"/>
        <w:ind w:firstLine="480" w:firstLineChars="200"/>
        <w:rPr>
          <w:sz w:val="24"/>
        </w:rPr>
      </w:pPr>
      <w:r>
        <w:rPr>
          <w:rFonts w:hint="eastAsia"/>
          <w:sz w:val="24"/>
        </w:rPr>
        <w:t>（19）《畜禽规模养殖场粪污资源化利用设施建设规范（试行）》；</w:t>
      </w:r>
    </w:p>
    <w:p w14:paraId="040C55FC">
      <w:pPr>
        <w:spacing w:line="480" w:lineRule="exact"/>
        <w:ind w:firstLine="480" w:firstLineChars="200"/>
        <w:rPr>
          <w:sz w:val="24"/>
        </w:rPr>
      </w:pPr>
      <w:r>
        <w:rPr>
          <w:rFonts w:hint="eastAsia"/>
          <w:sz w:val="24"/>
        </w:rPr>
        <w:t>（20）《规模化畜禽养殖场沼气工程设计规范》（NY/T 1222-2006）；</w:t>
      </w:r>
    </w:p>
    <w:p w14:paraId="41CA547B">
      <w:pPr>
        <w:spacing w:line="480" w:lineRule="exact"/>
        <w:ind w:firstLine="480" w:firstLineChars="200"/>
        <w:rPr>
          <w:sz w:val="24"/>
        </w:rPr>
      </w:pPr>
      <w:r>
        <w:rPr>
          <w:rFonts w:hint="eastAsia"/>
          <w:sz w:val="24"/>
        </w:rPr>
        <w:t>（21）《病害动物和病害动物产品生物安全处理规程》（GB16548-2006）；</w:t>
      </w:r>
    </w:p>
    <w:p w14:paraId="3B7ED206">
      <w:pPr>
        <w:spacing w:line="480" w:lineRule="exact"/>
        <w:ind w:firstLine="480" w:firstLineChars="200"/>
        <w:rPr>
          <w:sz w:val="24"/>
        </w:rPr>
      </w:pPr>
      <w:r>
        <w:rPr>
          <w:rFonts w:hint="eastAsia"/>
          <w:sz w:val="24"/>
        </w:rPr>
        <w:t>（22）《畜禽粪便无害化处理技术规范》（GB/T36195-2018）；</w:t>
      </w:r>
    </w:p>
    <w:p w14:paraId="63D0C89D">
      <w:pPr>
        <w:spacing w:line="480" w:lineRule="exact"/>
        <w:ind w:firstLine="480" w:firstLineChars="200"/>
        <w:rPr>
          <w:sz w:val="24"/>
        </w:rPr>
      </w:pPr>
      <w:r>
        <w:rPr>
          <w:rFonts w:hint="eastAsia"/>
          <w:sz w:val="24"/>
        </w:rPr>
        <w:t>（23）《畜禽粪便还田技术规范》（GB/T25246-2010）；</w:t>
      </w:r>
    </w:p>
    <w:p w14:paraId="44496324">
      <w:pPr>
        <w:spacing w:line="480" w:lineRule="exact"/>
        <w:ind w:firstLine="480" w:firstLineChars="200"/>
        <w:rPr>
          <w:sz w:val="24"/>
        </w:rPr>
      </w:pPr>
      <w:r>
        <w:rPr>
          <w:rFonts w:hint="eastAsia"/>
          <w:sz w:val="24"/>
        </w:rPr>
        <w:t>（24）《畜禽粪便贮存设施设计要求》（GB/T27622-2011）；</w:t>
      </w:r>
    </w:p>
    <w:p w14:paraId="690DFC77">
      <w:pPr>
        <w:spacing w:line="480" w:lineRule="exact"/>
        <w:ind w:firstLine="480" w:firstLineChars="200"/>
        <w:rPr>
          <w:sz w:val="24"/>
        </w:rPr>
      </w:pPr>
      <w:r>
        <w:rPr>
          <w:rFonts w:hint="eastAsia"/>
          <w:sz w:val="24"/>
        </w:rPr>
        <w:t>（25）《排污许可证申请与核发技术规范 畜禽养殖行业》（HJ1029-2019）；</w:t>
      </w:r>
    </w:p>
    <w:p w14:paraId="37C5BB30">
      <w:pPr>
        <w:spacing w:line="480" w:lineRule="exact"/>
        <w:ind w:firstLine="480" w:firstLineChars="200"/>
        <w:rPr>
          <w:sz w:val="24"/>
        </w:rPr>
      </w:pPr>
      <w:r>
        <w:rPr>
          <w:rFonts w:hint="eastAsia"/>
          <w:sz w:val="24"/>
        </w:rPr>
        <w:t>（26）《畜禽养殖污水贮存设施设计要求》（GB/T26624-2011）</w:t>
      </w:r>
      <w:r>
        <w:rPr>
          <w:sz w:val="24"/>
        </w:rPr>
        <w:t>。</w:t>
      </w:r>
    </w:p>
    <w:bookmarkEnd w:id="52"/>
    <w:bookmarkEnd w:id="53"/>
    <w:p w14:paraId="2B63E0E9">
      <w:pPr>
        <w:spacing w:line="480" w:lineRule="exact"/>
        <w:outlineLvl w:val="1"/>
        <w:rPr>
          <w:b/>
          <w:sz w:val="24"/>
        </w:rPr>
      </w:pPr>
      <w:bookmarkStart w:id="56" w:name="_Toc246763514"/>
      <w:bookmarkStart w:id="57" w:name="_Toc30234"/>
      <w:bookmarkStart w:id="58" w:name="_Toc28844"/>
      <w:bookmarkStart w:id="59" w:name="_Toc9919"/>
      <w:bookmarkStart w:id="60" w:name="_Toc7880"/>
      <w:r>
        <w:rPr>
          <w:b/>
          <w:sz w:val="24"/>
        </w:rPr>
        <w:t>2.2评价目的</w:t>
      </w:r>
      <w:bookmarkEnd w:id="56"/>
      <w:r>
        <w:rPr>
          <w:b/>
          <w:sz w:val="24"/>
        </w:rPr>
        <w:t>和原则</w:t>
      </w:r>
      <w:bookmarkEnd w:id="57"/>
      <w:bookmarkEnd w:id="58"/>
      <w:bookmarkEnd w:id="59"/>
      <w:bookmarkEnd w:id="60"/>
    </w:p>
    <w:p w14:paraId="2B968469">
      <w:pPr>
        <w:tabs>
          <w:tab w:val="left" w:pos="1170"/>
        </w:tabs>
        <w:spacing w:line="480" w:lineRule="exact"/>
        <w:outlineLvl w:val="2"/>
        <w:rPr>
          <w:sz w:val="24"/>
        </w:rPr>
      </w:pPr>
      <w:r>
        <w:rPr>
          <w:sz w:val="24"/>
        </w:rPr>
        <w:t>2.2.1评价目的</w:t>
      </w:r>
    </w:p>
    <w:p w14:paraId="1E86CB86">
      <w:pPr>
        <w:spacing w:line="480" w:lineRule="exact"/>
        <w:ind w:firstLine="480" w:firstLineChars="200"/>
        <w:rPr>
          <w:sz w:val="24"/>
        </w:rPr>
      </w:pPr>
      <w:r>
        <w:rPr>
          <w:rFonts w:hint="eastAsia"/>
          <w:sz w:val="24"/>
        </w:rPr>
        <w:t>（1）</w:t>
      </w:r>
      <w:r>
        <w:rPr>
          <w:sz w:val="24"/>
        </w:rPr>
        <w:t xml:space="preserve"> 通过现状调查和监测，掌握项目所在区域的自然环境、环境质量现状，为环境影响评价提供依据。</w:t>
      </w:r>
    </w:p>
    <w:p w14:paraId="7B8A7B2C">
      <w:pPr>
        <w:spacing w:line="480" w:lineRule="exact"/>
        <w:ind w:firstLine="480" w:firstLineChars="200"/>
        <w:rPr>
          <w:sz w:val="24"/>
        </w:rPr>
      </w:pPr>
      <w:r>
        <w:rPr>
          <w:rFonts w:hint="eastAsia"/>
          <w:sz w:val="24"/>
        </w:rPr>
        <w:t>（2）</w:t>
      </w:r>
      <w:r>
        <w:rPr>
          <w:sz w:val="24"/>
        </w:rPr>
        <w:t>针对本项目的特点和污染特征，确定主要环境影响要素及其污染因子。</w:t>
      </w:r>
    </w:p>
    <w:p w14:paraId="6ABCB4F2">
      <w:pPr>
        <w:spacing w:line="480" w:lineRule="exact"/>
        <w:ind w:firstLine="480" w:firstLineChars="200"/>
        <w:rPr>
          <w:sz w:val="24"/>
        </w:rPr>
      </w:pPr>
      <w:r>
        <w:rPr>
          <w:rFonts w:hint="eastAsia"/>
          <w:sz w:val="24"/>
        </w:rPr>
        <w:t>（3）</w:t>
      </w:r>
      <w:r>
        <w:rPr>
          <w:sz w:val="24"/>
        </w:rPr>
        <w:t>遵照产业政策、循环经济及清洁生产的要求，分析论述本项目采用的生产工艺和污染防治措施的先进性和可行性。</w:t>
      </w:r>
    </w:p>
    <w:p w14:paraId="4E6347A6">
      <w:pPr>
        <w:spacing w:line="480" w:lineRule="exact"/>
        <w:ind w:firstLine="480" w:firstLineChars="200"/>
        <w:rPr>
          <w:sz w:val="24"/>
        </w:rPr>
      </w:pPr>
      <w:r>
        <w:rPr>
          <w:rFonts w:hint="eastAsia"/>
          <w:sz w:val="24"/>
        </w:rPr>
        <w:t>（4）</w:t>
      </w:r>
      <w:r>
        <w:rPr>
          <w:sz w:val="24"/>
        </w:rPr>
        <w:t>预测本项目对当地环境可能造成的影响的范围和程度，从而提出避免和减少污染的对策和措施，并给出总量控制指标。</w:t>
      </w:r>
    </w:p>
    <w:p w14:paraId="2A13DEC6">
      <w:pPr>
        <w:spacing w:line="480" w:lineRule="exact"/>
        <w:ind w:firstLine="480" w:firstLineChars="200"/>
        <w:rPr>
          <w:sz w:val="24"/>
        </w:rPr>
      </w:pPr>
      <w:r>
        <w:rPr>
          <w:rFonts w:hint="eastAsia"/>
          <w:sz w:val="24"/>
        </w:rPr>
        <w:t>（5）</w:t>
      </w:r>
      <w:r>
        <w:rPr>
          <w:sz w:val="24"/>
        </w:rPr>
        <w:t>从技术、经济角度分析本项目采用污染治理措施的可行性，从环境保护角度对本项目的建设是否可行作出明确的结论。</w:t>
      </w:r>
    </w:p>
    <w:p w14:paraId="44484A37">
      <w:pPr>
        <w:spacing w:line="480" w:lineRule="exact"/>
        <w:ind w:firstLine="480" w:firstLineChars="200"/>
        <w:rPr>
          <w:sz w:val="24"/>
        </w:rPr>
      </w:pPr>
      <w:r>
        <w:rPr>
          <w:rFonts w:hint="eastAsia"/>
          <w:sz w:val="24"/>
        </w:rPr>
        <w:t>（6）</w:t>
      </w:r>
      <w:r>
        <w:rPr>
          <w:sz w:val="24"/>
        </w:rPr>
        <w:t>确保环境影响报告书为主管部门提供决策依据，为设计工作规定防治措施，为环境管理提供科学依据。</w:t>
      </w:r>
    </w:p>
    <w:p w14:paraId="4F992E99">
      <w:pPr>
        <w:tabs>
          <w:tab w:val="left" w:pos="1170"/>
        </w:tabs>
        <w:spacing w:line="480" w:lineRule="exact"/>
        <w:outlineLvl w:val="2"/>
        <w:rPr>
          <w:sz w:val="24"/>
        </w:rPr>
      </w:pPr>
      <w:r>
        <w:rPr>
          <w:sz w:val="24"/>
        </w:rPr>
        <w:t>2.2.2评价原则</w:t>
      </w:r>
    </w:p>
    <w:p w14:paraId="34354CD1">
      <w:pPr>
        <w:spacing w:line="480" w:lineRule="exact"/>
        <w:ind w:firstLine="480" w:firstLineChars="200"/>
        <w:rPr>
          <w:sz w:val="24"/>
        </w:rPr>
      </w:pPr>
      <w:r>
        <w:rPr>
          <w:sz w:val="24"/>
        </w:rPr>
        <w:t>突出环境影响评价的源头预防作用，坚持保护和改善环境质量。</w:t>
      </w:r>
    </w:p>
    <w:p w14:paraId="632234B4">
      <w:pPr>
        <w:spacing w:line="480" w:lineRule="exact"/>
        <w:ind w:firstLine="480" w:firstLineChars="200"/>
        <w:rPr>
          <w:sz w:val="24"/>
        </w:rPr>
      </w:pPr>
      <w:r>
        <w:rPr>
          <w:rFonts w:hint="eastAsia"/>
          <w:sz w:val="24"/>
        </w:rPr>
        <w:t>（1）</w:t>
      </w:r>
      <w:r>
        <w:rPr>
          <w:sz w:val="24"/>
        </w:rPr>
        <w:t>依法评价</w:t>
      </w:r>
    </w:p>
    <w:p w14:paraId="1BFF047B">
      <w:pPr>
        <w:spacing w:line="480" w:lineRule="exact"/>
        <w:ind w:firstLine="480" w:firstLineChars="200"/>
        <w:rPr>
          <w:sz w:val="24"/>
        </w:rPr>
      </w:pPr>
      <w:r>
        <w:rPr>
          <w:sz w:val="24"/>
        </w:rPr>
        <w:t>贯彻执行我国环境保护相关法律法规、标准、政策和规划等，优化项目建设，服务环境管理。</w:t>
      </w:r>
    </w:p>
    <w:p w14:paraId="57C739B9">
      <w:pPr>
        <w:spacing w:line="480" w:lineRule="exact"/>
        <w:ind w:firstLine="480" w:firstLineChars="200"/>
        <w:rPr>
          <w:sz w:val="24"/>
        </w:rPr>
      </w:pPr>
      <w:r>
        <w:rPr>
          <w:rFonts w:hint="eastAsia"/>
          <w:sz w:val="24"/>
        </w:rPr>
        <w:t>（2）</w:t>
      </w:r>
      <w:r>
        <w:rPr>
          <w:sz w:val="24"/>
        </w:rPr>
        <w:t>科学评价</w:t>
      </w:r>
    </w:p>
    <w:p w14:paraId="318A551B">
      <w:pPr>
        <w:spacing w:line="480" w:lineRule="exact"/>
        <w:ind w:firstLine="480" w:firstLineChars="200"/>
        <w:rPr>
          <w:sz w:val="24"/>
        </w:rPr>
      </w:pPr>
      <w:r>
        <w:rPr>
          <w:sz w:val="24"/>
        </w:rPr>
        <w:t>规范环境影响评价方法，科学分析项目建设对环境质量的影响。</w:t>
      </w:r>
    </w:p>
    <w:p w14:paraId="5B0CF28B">
      <w:pPr>
        <w:spacing w:line="480" w:lineRule="exact"/>
        <w:ind w:firstLine="480" w:firstLineChars="200"/>
        <w:rPr>
          <w:sz w:val="24"/>
        </w:rPr>
      </w:pPr>
      <w:r>
        <w:rPr>
          <w:rFonts w:hint="eastAsia"/>
          <w:sz w:val="24"/>
        </w:rPr>
        <w:t>（3）</w:t>
      </w:r>
      <w:r>
        <w:rPr>
          <w:sz w:val="24"/>
        </w:rPr>
        <w:t>突出重点</w:t>
      </w:r>
    </w:p>
    <w:p w14:paraId="434DEA32">
      <w:pPr>
        <w:spacing w:line="480" w:lineRule="exact"/>
        <w:ind w:firstLine="480"/>
        <w:rPr>
          <w:sz w:val="24"/>
        </w:rPr>
      </w:pPr>
      <w:r>
        <w:rPr>
          <w:sz w:val="24"/>
        </w:rPr>
        <w:t>根据建设项目的工程内容及其特点，明确与环境要素间的作用效应关系，根据规划环境影响评价结论和审查意见，充分利用符合时效的数据资料及成果，对建设项目主要环境影响予以重点分析和评价。</w:t>
      </w:r>
    </w:p>
    <w:p w14:paraId="2340BEFF">
      <w:pPr>
        <w:spacing w:line="480" w:lineRule="exact"/>
        <w:outlineLvl w:val="1"/>
        <w:rPr>
          <w:b/>
          <w:sz w:val="24"/>
        </w:rPr>
      </w:pPr>
      <w:bookmarkStart w:id="61" w:name="_Toc20738"/>
      <w:bookmarkStart w:id="62" w:name="_Toc23634"/>
      <w:r>
        <w:rPr>
          <w:b/>
          <w:sz w:val="24"/>
        </w:rPr>
        <w:t>2.3环境影响识别、评价因子和评价标准</w:t>
      </w:r>
      <w:bookmarkEnd w:id="61"/>
      <w:bookmarkEnd w:id="62"/>
    </w:p>
    <w:p w14:paraId="276054CB">
      <w:pPr>
        <w:tabs>
          <w:tab w:val="left" w:pos="1170"/>
        </w:tabs>
        <w:spacing w:line="480" w:lineRule="exact"/>
        <w:outlineLvl w:val="2"/>
        <w:rPr>
          <w:sz w:val="24"/>
        </w:rPr>
      </w:pPr>
      <w:r>
        <w:rPr>
          <w:sz w:val="24"/>
        </w:rPr>
        <w:t>2.3.1环境影响因素识别</w:t>
      </w:r>
    </w:p>
    <w:p w14:paraId="72227C1B">
      <w:pPr>
        <w:tabs>
          <w:tab w:val="left" w:pos="1170"/>
        </w:tabs>
        <w:spacing w:line="480" w:lineRule="exact"/>
        <w:ind w:firstLine="480" w:firstLineChars="200"/>
        <w:rPr>
          <w:b/>
          <w:sz w:val="24"/>
        </w:rPr>
      </w:pPr>
      <w:r>
        <w:rPr>
          <w:sz w:val="24"/>
        </w:rPr>
        <w:t>根据该项目的生产特点和污染物的排放种类、排放量以及对环境的影响，将建设和生产过程中产生的污染物及对环境的影响列于表2.3-1。</w:t>
      </w:r>
    </w:p>
    <w:p w14:paraId="0EA99B44">
      <w:pPr>
        <w:spacing w:line="480" w:lineRule="exact"/>
        <w:jc w:val="center"/>
        <w:rPr>
          <w:b/>
          <w:sz w:val="24"/>
        </w:rPr>
      </w:pPr>
      <w:r>
        <w:rPr>
          <w:b/>
          <w:sz w:val="24"/>
        </w:rPr>
        <w:t>表2.3-1    环境影响因素识别矩阵表</w:t>
      </w:r>
    </w:p>
    <w:tbl>
      <w:tblPr>
        <w:tblStyle w:val="49"/>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70"/>
        <w:gridCol w:w="1586"/>
        <w:gridCol w:w="1117"/>
        <w:gridCol w:w="1044"/>
        <w:gridCol w:w="1104"/>
        <w:gridCol w:w="808"/>
        <w:gridCol w:w="749"/>
        <w:gridCol w:w="723"/>
        <w:gridCol w:w="822"/>
      </w:tblGrid>
      <w:tr w14:paraId="4DE076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4" w:type="pct"/>
            <w:gridSpan w:val="2"/>
            <w:tcBorders>
              <w:tl2br w:val="nil"/>
              <w:tr2bl w:val="nil"/>
            </w:tcBorders>
            <w:vAlign w:val="center"/>
          </w:tcPr>
          <w:p w14:paraId="162E8CC5">
            <w:pPr>
              <w:jc w:val="center"/>
              <w:rPr>
                <w:szCs w:val="21"/>
              </w:rPr>
            </w:pPr>
            <w:r>
              <w:rPr>
                <w:szCs w:val="21"/>
              </w:rPr>
              <w:t xml:space="preserve">       环境要素</w:t>
            </w:r>
          </w:p>
          <w:p w14:paraId="4F0E2C7C">
            <w:pPr>
              <w:ind w:firstLine="210" w:firstLineChars="100"/>
              <w:rPr>
                <w:szCs w:val="21"/>
              </w:rPr>
            </w:pPr>
            <w:r>
              <w:rPr>
                <w:szCs w:val="21"/>
              </w:rPr>
              <w:t>污染源</w:t>
            </w:r>
          </w:p>
        </w:tc>
        <w:tc>
          <w:tcPr>
            <w:tcW w:w="655" w:type="pct"/>
            <w:tcBorders>
              <w:tl2br w:val="nil"/>
              <w:tr2bl w:val="nil"/>
            </w:tcBorders>
            <w:vAlign w:val="center"/>
          </w:tcPr>
          <w:p w14:paraId="1F70E8BC">
            <w:pPr>
              <w:jc w:val="center"/>
              <w:rPr>
                <w:szCs w:val="21"/>
              </w:rPr>
            </w:pPr>
            <w:r>
              <w:rPr>
                <w:szCs w:val="21"/>
              </w:rPr>
              <w:t>大气</w:t>
            </w:r>
          </w:p>
          <w:p w14:paraId="03DB39D9">
            <w:pPr>
              <w:jc w:val="center"/>
              <w:rPr>
                <w:szCs w:val="21"/>
              </w:rPr>
            </w:pPr>
            <w:r>
              <w:rPr>
                <w:szCs w:val="21"/>
              </w:rPr>
              <w:t>环境</w:t>
            </w:r>
          </w:p>
        </w:tc>
        <w:tc>
          <w:tcPr>
            <w:tcW w:w="612" w:type="pct"/>
            <w:tcBorders>
              <w:tl2br w:val="nil"/>
              <w:tr2bl w:val="nil"/>
            </w:tcBorders>
            <w:vAlign w:val="center"/>
          </w:tcPr>
          <w:p w14:paraId="317FC5EF">
            <w:pPr>
              <w:jc w:val="center"/>
              <w:rPr>
                <w:szCs w:val="21"/>
              </w:rPr>
            </w:pPr>
            <w:r>
              <w:rPr>
                <w:szCs w:val="21"/>
              </w:rPr>
              <w:t>地表水</w:t>
            </w:r>
          </w:p>
          <w:p w14:paraId="16AE58ED">
            <w:pPr>
              <w:jc w:val="center"/>
              <w:rPr>
                <w:szCs w:val="21"/>
              </w:rPr>
            </w:pPr>
            <w:r>
              <w:rPr>
                <w:szCs w:val="21"/>
              </w:rPr>
              <w:t>环境</w:t>
            </w:r>
          </w:p>
        </w:tc>
        <w:tc>
          <w:tcPr>
            <w:tcW w:w="647" w:type="pct"/>
            <w:tcBorders>
              <w:tl2br w:val="nil"/>
              <w:tr2bl w:val="nil"/>
            </w:tcBorders>
            <w:vAlign w:val="center"/>
          </w:tcPr>
          <w:p w14:paraId="44090ACE">
            <w:pPr>
              <w:jc w:val="center"/>
              <w:rPr>
                <w:szCs w:val="21"/>
              </w:rPr>
            </w:pPr>
            <w:r>
              <w:rPr>
                <w:szCs w:val="21"/>
              </w:rPr>
              <w:t>地下水环境</w:t>
            </w:r>
          </w:p>
        </w:tc>
        <w:tc>
          <w:tcPr>
            <w:tcW w:w="474" w:type="pct"/>
            <w:tcBorders>
              <w:tl2br w:val="nil"/>
              <w:tr2bl w:val="nil"/>
            </w:tcBorders>
            <w:vAlign w:val="center"/>
          </w:tcPr>
          <w:p w14:paraId="09161513">
            <w:pPr>
              <w:jc w:val="center"/>
              <w:rPr>
                <w:szCs w:val="21"/>
              </w:rPr>
            </w:pPr>
            <w:r>
              <w:rPr>
                <w:szCs w:val="21"/>
              </w:rPr>
              <w:t>声环境</w:t>
            </w:r>
          </w:p>
        </w:tc>
        <w:tc>
          <w:tcPr>
            <w:tcW w:w="439" w:type="pct"/>
            <w:tcBorders>
              <w:tl2br w:val="nil"/>
              <w:tr2bl w:val="nil"/>
            </w:tcBorders>
            <w:vAlign w:val="center"/>
          </w:tcPr>
          <w:p w14:paraId="66C50C29">
            <w:pPr>
              <w:jc w:val="center"/>
              <w:rPr>
                <w:szCs w:val="21"/>
              </w:rPr>
            </w:pPr>
            <w:r>
              <w:rPr>
                <w:szCs w:val="21"/>
              </w:rPr>
              <w:t>生态</w:t>
            </w:r>
          </w:p>
          <w:p w14:paraId="46FCFA76">
            <w:pPr>
              <w:jc w:val="center"/>
              <w:rPr>
                <w:szCs w:val="21"/>
              </w:rPr>
            </w:pPr>
            <w:r>
              <w:rPr>
                <w:szCs w:val="21"/>
              </w:rPr>
              <w:t>环境</w:t>
            </w:r>
          </w:p>
        </w:tc>
        <w:tc>
          <w:tcPr>
            <w:tcW w:w="424" w:type="pct"/>
            <w:tcBorders>
              <w:tl2br w:val="nil"/>
              <w:tr2bl w:val="nil"/>
            </w:tcBorders>
            <w:vAlign w:val="center"/>
          </w:tcPr>
          <w:p w14:paraId="7DADC9F1">
            <w:pPr>
              <w:jc w:val="center"/>
              <w:rPr>
                <w:szCs w:val="21"/>
              </w:rPr>
            </w:pPr>
            <w:r>
              <w:rPr>
                <w:szCs w:val="21"/>
              </w:rPr>
              <w:t>土壤环境</w:t>
            </w:r>
          </w:p>
        </w:tc>
        <w:tc>
          <w:tcPr>
            <w:tcW w:w="482" w:type="pct"/>
            <w:tcBorders>
              <w:tl2br w:val="nil"/>
              <w:tr2bl w:val="nil"/>
            </w:tcBorders>
            <w:vAlign w:val="center"/>
          </w:tcPr>
          <w:p w14:paraId="578564CF">
            <w:pPr>
              <w:jc w:val="center"/>
              <w:rPr>
                <w:szCs w:val="21"/>
              </w:rPr>
            </w:pPr>
            <w:r>
              <w:rPr>
                <w:szCs w:val="21"/>
              </w:rPr>
              <w:t>人体健康</w:t>
            </w:r>
          </w:p>
        </w:tc>
      </w:tr>
      <w:tr w14:paraId="0584E8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34" w:type="pct"/>
            <w:vMerge w:val="restart"/>
            <w:tcBorders>
              <w:tl2br w:val="nil"/>
              <w:tr2bl w:val="nil"/>
            </w:tcBorders>
            <w:vAlign w:val="center"/>
          </w:tcPr>
          <w:p w14:paraId="1A1DACAA">
            <w:pPr>
              <w:jc w:val="center"/>
              <w:rPr>
                <w:szCs w:val="21"/>
              </w:rPr>
            </w:pPr>
            <w:r>
              <w:rPr>
                <w:szCs w:val="21"/>
              </w:rPr>
              <w:t>施</w:t>
            </w:r>
          </w:p>
          <w:p w14:paraId="108DABD7">
            <w:pPr>
              <w:jc w:val="center"/>
              <w:rPr>
                <w:szCs w:val="21"/>
              </w:rPr>
            </w:pPr>
            <w:r>
              <w:rPr>
                <w:szCs w:val="21"/>
              </w:rPr>
              <w:t>工</w:t>
            </w:r>
          </w:p>
          <w:p w14:paraId="11DB0891">
            <w:pPr>
              <w:jc w:val="center"/>
              <w:rPr>
                <w:szCs w:val="21"/>
              </w:rPr>
            </w:pPr>
            <w:r>
              <w:rPr>
                <w:szCs w:val="21"/>
              </w:rPr>
              <w:t>期</w:t>
            </w:r>
          </w:p>
        </w:tc>
        <w:tc>
          <w:tcPr>
            <w:tcW w:w="929" w:type="pct"/>
            <w:tcBorders>
              <w:tl2br w:val="nil"/>
              <w:tr2bl w:val="nil"/>
            </w:tcBorders>
            <w:vAlign w:val="center"/>
          </w:tcPr>
          <w:p w14:paraId="575C1C64">
            <w:pPr>
              <w:jc w:val="center"/>
              <w:rPr>
                <w:szCs w:val="21"/>
              </w:rPr>
            </w:pPr>
            <w:r>
              <w:rPr>
                <w:szCs w:val="21"/>
              </w:rPr>
              <w:t>土方施工</w:t>
            </w:r>
          </w:p>
        </w:tc>
        <w:tc>
          <w:tcPr>
            <w:tcW w:w="655" w:type="pct"/>
            <w:tcBorders>
              <w:tl2br w:val="nil"/>
              <w:tr2bl w:val="nil"/>
            </w:tcBorders>
            <w:vAlign w:val="center"/>
          </w:tcPr>
          <w:p w14:paraId="7EDB29F8">
            <w:pPr>
              <w:jc w:val="center"/>
              <w:rPr>
                <w:szCs w:val="21"/>
              </w:rPr>
            </w:pPr>
            <w:r>
              <w:rPr>
                <w:szCs w:val="21"/>
              </w:rPr>
              <w:t>-2D</w:t>
            </w:r>
          </w:p>
        </w:tc>
        <w:tc>
          <w:tcPr>
            <w:tcW w:w="612" w:type="pct"/>
            <w:tcBorders>
              <w:tl2br w:val="nil"/>
              <w:tr2bl w:val="nil"/>
            </w:tcBorders>
            <w:vAlign w:val="center"/>
          </w:tcPr>
          <w:p w14:paraId="6A07480D">
            <w:pPr>
              <w:jc w:val="center"/>
              <w:rPr>
                <w:szCs w:val="21"/>
              </w:rPr>
            </w:pPr>
            <w:r>
              <w:rPr>
                <w:szCs w:val="21"/>
              </w:rPr>
              <w:t>--</w:t>
            </w:r>
          </w:p>
        </w:tc>
        <w:tc>
          <w:tcPr>
            <w:tcW w:w="647" w:type="pct"/>
            <w:tcBorders>
              <w:tl2br w:val="nil"/>
              <w:tr2bl w:val="nil"/>
            </w:tcBorders>
            <w:vAlign w:val="center"/>
          </w:tcPr>
          <w:p w14:paraId="2C1994F2">
            <w:pPr>
              <w:jc w:val="center"/>
              <w:rPr>
                <w:szCs w:val="21"/>
              </w:rPr>
            </w:pPr>
            <w:r>
              <w:rPr>
                <w:szCs w:val="21"/>
              </w:rPr>
              <w:t>--</w:t>
            </w:r>
          </w:p>
        </w:tc>
        <w:tc>
          <w:tcPr>
            <w:tcW w:w="474" w:type="pct"/>
            <w:tcBorders>
              <w:tl2br w:val="nil"/>
              <w:tr2bl w:val="nil"/>
            </w:tcBorders>
            <w:vAlign w:val="center"/>
          </w:tcPr>
          <w:p w14:paraId="7FFD929C">
            <w:pPr>
              <w:jc w:val="center"/>
              <w:rPr>
                <w:szCs w:val="21"/>
              </w:rPr>
            </w:pPr>
            <w:r>
              <w:rPr>
                <w:szCs w:val="21"/>
              </w:rPr>
              <w:t>-2D</w:t>
            </w:r>
          </w:p>
        </w:tc>
        <w:tc>
          <w:tcPr>
            <w:tcW w:w="439" w:type="pct"/>
            <w:tcBorders>
              <w:tl2br w:val="nil"/>
              <w:tr2bl w:val="nil"/>
            </w:tcBorders>
            <w:vAlign w:val="center"/>
          </w:tcPr>
          <w:p w14:paraId="685250E4">
            <w:pPr>
              <w:jc w:val="center"/>
              <w:rPr>
                <w:szCs w:val="21"/>
              </w:rPr>
            </w:pPr>
            <w:r>
              <w:rPr>
                <w:szCs w:val="21"/>
              </w:rPr>
              <w:t>-1D</w:t>
            </w:r>
          </w:p>
        </w:tc>
        <w:tc>
          <w:tcPr>
            <w:tcW w:w="424" w:type="pct"/>
            <w:tcBorders>
              <w:tl2br w:val="nil"/>
              <w:tr2bl w:val="nil"/>
            </w:tcBorders>
            <w:vAlign w:val="center"/>
          </w:tcPr>
          <w:p w14:paraId="3C324D37">
            <w:pPr>
              <w:jc w:val="center"/>
              <w:rPr>
                <w:szCs w:val="21"/>
              </w:rPr>
            </w:pPr>
          </w:p>
        </w:tc>
        <w:tc>
          <w:tcPr>
            <w:tcW w:w="482" w:type="pct"/>
            <w:tcBorders>
              <w:tl2br w:val="nil"/>
              <w:tr2bl w:val="nil"/>
            </w:tcBorders>
            <w:vAlign w:val="center"/>
          </w:tcPr>
          <w:p w14:paraId="63B97D1A">
            <w:pPr>
              <w:jc w:val="center"/>
              <w:rPr>
                <w:szCs w:val="21"/>
              </w:rPr>
            </w:pPr>
          </w:p>
        </w:tc>
      </w:tr>
      <w:tr w14:paraId="210F18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758B3FCC">
            <w:pPr>
              <w:jc w:val="center"/>
              <w:rPr>
                <w:szCs w:val="21"/>
              </w:rPr>
            </w:pPr>
          </w:p>
        </w:tc>
        <w:tc>
          <w:tcPr>
            <w:tcW w:w="929" w:type="pct"/>
            <w:tcBorders>
              <w:tl2br w:val="nil"/>
              <w:tr2bl w:val="nil"/>
            </w:tcBorders>
            <w:vAlign w:val="center"/>
          </w:tcPr>
          <w:p w14:paraId="5734B19E">
            <w:pPr>
              <w:jc w:val="center"/>
              <w:rPr>
                <w:szCs w:val="21"/>
              </w:rPr>
            </w:pPr>
            <w:r>
              <w:rPr>
                <w:szCs w:val="21"/>
              </w:rPr>
              <w:t>建筑施工</w:t>
            </w:r>
          </w:p>
        </w:tc>
        <w:tc>
          <w:tcPr>
            <w:tcW w:w="655" w:type="pct"/>
            <w:tcBorders>
              <w:tl2br w:val="nil"/>
              <w:tr2bl w:val="nil"/>
            </w:tcBorders>
            <w:vAlign w:val="center"/>
          </w:tcPr>
          <w:p w14:paraId="25127B4B">
            <w:pPr>
              <w:jc w:val="center"/>
              <w:rPr>
                <w:szCs w:val="21"/>
              </w:rPr>
            </w:pPr>
            <w:r>
              <w:rPr>
                <w:szCs w:val="21"/>
              </w:rPr>
              <w:t>-1D</w:t>
            </w:r>
          </w:p>
        </w:tc>
        <w:tc>
          <w:tcPr>
            <w:tcW w:w="612" w:type="pct"/>
            <w:tcBorders>
              <w:tl2br w:val="nil"/>
              <w:tr2bl w:val="nil"/>
            </w:tcBorders>
            <w:vAlign w:val="center"/>
          </w:tcPr>
          <w:p w14:paraId="2609F717">
            <w:pPr>
              <w:jc w:val="center"/>
              <w:rPr>
                <w:szCs w:val="21"/>
              </w:rPr>
            </w:pPr>
            <w:r>
              <w:rPr>
                <w:szCs w:val="21"/>
              </w:rPr>
              <w:t>--</w:t>
            </w:r>
          </w:p>
        </w:tc>
        <w:tc>
          <w:tcPr>
            <w:tcW w:w="647" w:type="pct"/>
            <w:tcBorders>
              <w:tl2br w:val="nil"/>
              <w:tr2bl w:val="nil"/>
            </w:tcBorders>
            <w:vAlign w:val="center"/>
          </w:tcPr>
          <w:p w14:paraId="4C4AB557">
            <w:pPr>
              <w:jc w:val="center"/>
              <w:rPr>
                <w:szCs w:val="21"/>
              </w:rPr>
            </w:pPr>
            <w:r>
              <w:rPr>
                <w:szCs w:val="21"/>
              </w:rPr>
              <w:t>--</w:t>
            </w:r>
          </w:p>
        </w:tc>
        <w:tc>
          <w:tcPr>
            <w:tcW w:w="474" w:type="pct"/>
            <w:tcBorders>
              <w:tl2br w:val="nil"/>
              <w:tr2bl w:val="nil"/>
            </w:tcBorders>
            <w:vAlign w:val="center"/>
          </w:tcPr>
          <w:p w14:paraId="17B0B67E">
            <w:pPr>
              <w:jc w:val="center"/>
              <w:rPr>
                <w:szCs w:val="21"/>
              </w:rPr>
            </w:pPr>
            <w:r>
              <w:rPr>
                <w:szCs w:val="21"/>
              </w:rPr>
              <w:t>-2D</w:t>
            </w:r>
          </w:p>
        </w:tc>
        <w:tc>
          <w:tcPr>
            <w:tcW w:w="439" w:type="pct"/>
            <w:tcBorders>
              <w:tl2br w:val="nil"/>
              <w:tr2bl w:val="nil"/>
            </w:tcBorders>
            <w:vAlign w:val="center"/>
          </w:tcPr>
          <w:p w14:paraId="269F6FF2">
            <w:pPr>
              <w:jc w:val="center"/>
              <w:rPr>
                <w:szCs w:val="21"/>
              </w:rPr>
            </w:pPr>
          </w:p>
        </w:tc>
        <w:tc>
          <w:tcPr>
            <w:tcW w:w="424" w:type="pct"/>
            <w:tcBorders>
              <w:tl2br w:val="nil"/>
              <w:tr2bl w:val="nil"/>
            </w:tcBorders>
            <w:vAlign w:val="center"/>
          </w:tcPr>
          <w:p w14:paraId="26F54FCB">
            <w:pPr>
              <w:jc w:val="center"/>
              <w:rPr>
                <w:szCs w:val="21"/>
              </w:rPr>
            </w:pPr>
          </w:p>
        </w:tc>
        <w:tc>
          <w:tcPr>
            <w:tcW w:w="482" w:type="pct"/>
            <w:tcBorders>
              <w:tl2br w:val="nil"/>
              <w:tr2bl w:val="nil"/>
            </w:tcBorders>
            <w:vAlign w:val="center"/>
          </w:tcPr>
          <w:p w14:paraId="26C1936D">
            <w:pPr>
              <w:jc w:val="center"/>
              <w:rPr>
                <w:szCs w:val="21"/>
              </w:rPr>
            </w:pPr>
          </w:p>
        </w:tc>
      </w:tr>
      <w:tr w14:paraId="1BCEE6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207FEF86">
            <w:pPr>
              <w:jc w:val="center"/>
              <w:rPr>
                <w:szCs w:val="21"/>
              </w:rPr>
            </w:pPr>
          </w:p>
        </w:tc>
        <w:tc>
          <w:tcPr>
            <w:tcW w:w="929" w:type="pct"/>
            <w:tcBorders>
              <w:tl2br w:val="nil"/>
              <w:tr2bl w:val="nil"/>
            </w:tcBorders>
            <w:vAlign w:val="center"/>
          </w:tcPr>
          <w:p w14:paraId="304D5714">
            <w:pPr>
              <w:jc w:val="center"/>
              <w:rPr>
                <w:szCs w:val="21"/>
              </w:rPr>
            </w:pPr>
            <w:r>
              <w:rPr>
                <w:szCs w:val="21"/>
              </w:rPr>
              <w:t>设备安装</w:t>
            </w:r>
          </w:p>
        </w:tc>
        <w:tc>
          <w:tcPr>
            <w:tcW w:w="655" w:type="pct"/>
            <w:tcBorders>
              <w:tl2br w:val="nil"/>
              <w:tr2bl w:val="nil"/>
            </w:tcBorders>
            <w:vAlign w:val="center"/>
          </w:tcPr>
          <w:p w14:paraId="58E97ADE">
            <w:pPr>
              <w:jc w:val="center"/>
              <w:rPr>
                <w:szCs w:val="21"/>
              </w:rPr>
            </w:pPr>
            <w:r>
              <w:rPr>
                <w:szCs w:val="21"/>
              </w:rPr>
              <w:t>-1D</w:t>
            </w:r>
          </w:p>
        </w:tc>
        <w:tc>
          <w:tcPr>
            <w:tcW w:w="612" w:type="pct"/>
            <w:tcBorders>
              <w:tl2br w:val="nil"/>
              <w:tr2bl w:val="nil"/>
            </w:tcBorders>
            <w:vAlign w:val="center"/>
          </w:tcPr>
          <w:p w14:paraId="20839C7C">
            <w:pPr>
              <w:jc w:val="center"/>
              <w:rPr>
                <w:szCs w:val="21"/>
              </w:rPr>
            </w:pPr>
            <w:r>
              <w:rPr>
                <w:szCs w:val="21"/>
              </w:rPr>
              <w:t>--</w:t>
            </w:r>
          </w:p>
        </w:tc>
        <w:tc>
          <w:tcPr>
            <w:tcW w:w="647" w:type="pct"/>
            <w:tcBorders>
              <w:tl2br w:val="nil"/>
              <w:tr2bl w:val="nil"/>
            </w:tcBorders>
            <w:vAlign w:val="center"/>
          </w:tcPr>
          <w:p w14:paraId="40210D54">
            <w:pPr>
              <w:jc w:val="center"/>
              <w:rPr>
                <w:szCs w:val="21"/>
              </w:rPr>
            </w:pPr>
            <w:r>
              <w:rPr>
                <w:szCs w:val="21"/>
              </w:rPr>
              <w:t>--</w:t>
            </w:r>
          </w:p>
        </w:tc>
        <w:tc>
          <w:tcPr>
            <w:tcW w:w="474" w:type="pct"/>
            <w:tcBorders>
              <w:tl2br w:val="nil"/>
              <w:tr2bl w:val="nil"/>
            </w:tcBorders>
            <w:vAlign w:val="center"/>
          </w:tcPr>
          <w:p w14:paraId="481B4DA1">
            <w:pPr>
              <w:jc w:val="center"/>
              <w:rPr>
                <w:szCs w:val="21"/>
              </w:rPr>
            </w:pPr>
            <w:r>
              <w:rPr>
                <w:szCs w:val="21"/>
              </w:rPr>
              <w:t>-1D</w:t>
            </w:r>
          </w:p>
        </w:tc>
        <w:tc>
          <w:tcPr>
            <w:tcW w:w="439" w:type="pct"/>
            <w:tcBorders>
              <w:tl2br w:val="nil"/>
              <w:tr2bl w:val="nil"/>
            </w:tcBorders>
            <w:vAlign w:val="center"/>
          </w:tcPr>
          <w:p w14:paraId="22C23067">
            <w:pPr>
              <w:jc w:val="center"/>
              <w:rPr>
                <w:szCs w:val="21"/>
              </w:rPr>
            </w:pPr>
          </w:p>
        </w:tc>
        <w:tc>
          <w:tcPr>
            <w:tcW w:w="424" w:type="pct"/>
            <w:tcBorders>
              <w:tl2br w:val="nil"/>
              <w:tr2bl w:val="nil"/>
            </w:tcBorders>
            <w:vAlign w:val="center"/>
          </w:tcPr>
          <w:p w14:paraId="1A85932E">
            <w:pPr>
              <w:jc w:val="center"/>
              <w:rPr>
                <w:szCs w:val="21"/>
              </w:rPr>
            </w:pPr>
          </w:p>
        </w:tc>
        <w:tc>
          <w:tcPr>
            <w:tcW w:w="482" w:type="pct"/>
            <w:tcBorders>
              <w:tl2br w:val="nil"/>
              <w:tr2bl w:val="nil"/>
            </w:tcBorders>
            <w:vAlign w:val="center"/>
          </w:tcPr>
          <w:p w14:paraId="7E402759">
            <w:pPr>
              <w:jc w:val="center"/>
              <w:rPr>
                <w:szCs w:val="21"/>
              </w:rPr>
            </w:pPr>
          </w:p>
        </w:tc>
      </w:tr>
      <w:tr w14:paraId="59017E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34" w:type="pct"/>
            <w:vMerge w:val="restart"/>
            <w:tcBorders>
              <w:tl2br w:val="nil"/>
              <w:tr2bl w:val="nil"/>
            </w:tcBorders>
            <w:vAlign w:val="center"/>
          </w:tcPr>
          <w:p w14:paraId="644431BC">
            <w:pPr>
              <w:jc w:val="center"/>
              <w:rPr>
                <w:szCs w:val="21"/>
              </w:rPr>
            </w:pPr>
            <w:r>
              <w:rPr>
                <w:szCs w:val="21"/>
              </w:rPr>
              <w:t>运</w:t>
            </w:r>
          </w:p>
          <w:p w14:paraId="4850BCE2">
            <w:pPr>
              <w:jc w:val="center"/>
              <w:rPr>
                <w:szCs w:val="21"/>
              </w:rPr>
            </w:pPr>
            <w:r>
              <w:rPr>
                <w:szCs w:val="21"/>
              </w:rPr>
              <w:t>营</w:t>
            </w:r>
          </w:p>
          <w:p w14:paraId="274E1F70">
            <w:pPr>
              <w:jc w:val="center"/>
              <w:rPr>
                <w:szCs w:val="21"/>
              </w:rPr>
            </w:pPr>
            <w:r>
              <w:rPr>
                <w:szCs w:val="21"/>
              </w:rPr>
              <w:t>期</w:t>
            </w:r>
          </w:p>
        </w:tc>
        <w:tc>
          <w:tcPr>
            <w:tcW w:w="929" w:type="pct"/>
            <w:tcBorders>
              <w:tl2br w:val="nil"/>
              <w:tr2bl w:val="nil"/>
            </w:tcBorders>
            <w:vAlign w:val="center"/>
          </w:tcPr>
          <w:p w14:paraId="15704C78">
            <w:pPr>
              <w:jc w:val="center"/>
              <w:rPr>
                <w:szCs w:val="21"/>
              </w:rPr>
            </w:pPr>
            <w:r>
              <w:rPr>
                <w:szCs w:val="21"/>
              </w:rPr>
              <w:t>废气排放</w:t>
            </w:r>
          </w:p>
        </w:tc>
        <w:tc>
          <w:tcPr>
            <w:tcW w:w="655" w:type="pct"/>
            <w:tcBorders>
              <w:tl2br w:val="nil"/>
              <w:tr2bl w:val="nil"/>
            </w:tcBorders>
            <w:vAlign w:val="center"/>
          </w:tcPr>
          <w:p w14:paraId="5159FF62">
            <w:pPr>
              <w:jc w:val="center"/>
              <w:rPr>
                <w:szCs w:val="21"/>
              </w:rPr>
            </w:pPr>
            <w:r>
              <w:rPr>
                <w:szCs w:val="21"/>
              </w:rPr>
              <w:t>-2C</w:t>
            </w:r>
          </w:p>
        </w:tc>
        <w:tc>
          <w:tcPr>
            <w:tcW w:w="612" w:type="pct"/>
            <w:tcBorders>
              <w:tl2br w:val="nil"/>
              <w:tr2bl w:val="nil"/>
            </w:tcBorders>
            <w:vAlign w:val="center"/>
          </w:tcPr>
          <w:p w14:paraId="1E96036C">
            <w:pPr>
              <w:jc w:val="center"/>
              <w:rPr>
                <w:szCs w:val="21"/>
              </w:rPr>
            </w:pPr>
          </w:p>
        </w:tc>
        <w:tc>
          <w:tcPr>
            <w:tcW w:w="647" w:type="pct"/>
            <w:tcBorders>
              <w:tl2br w:val="nil"/>
              <w:tr2bl w:val="nil"/>
            </w:tcBorders>
            <w:vAlign w:val="center"/>
          </w:tcPr>
          <w:p w14:paraId="6234D9C4">
            <w:pPr>
              <w:jc w:val="center"/>
              <w:rPr>
                <w:szCs w:val="21"/>
              </w:rPr>
            </w:pPr>
          </w:p>
        </w:tc>
        <w:tc>
          <w:tcPr>
            <w:tcW w:w="474" w:type="pct"/>
            <w:tcBorders>
              <w:tl2br w:val="nil"/>
              <w:tr2bl w:val="nil"/>
            </w:tcBorders>
            <w:vAlign w:val="center"/>
          </w:tcPr>
          <w:p w14:paraId="444126E9">
            <w:pPr>
              <w:jc w:val="center"/>
              <w:rPr>
                <w:szCs w:val="21"/>
              </w:rPr>
            </w:pPr>
          </w:p>
        </w:tc>
        <w:tc>
          <w:tcPr>
            <w:tcW w:w="439" w:type="pct"/>
            <w:tcBorders>
              <w:tl2br w:val="nil"/>
              <w:tr2bl w:val="nil"/>
            </w:tcBorders>
            <w:vAlign w:val="center"/>
          </w:tcPr>
          <w:p w14:paraId="4E1823BF">
            <w:pPr>
              <w:jc w:val="center"/>
              <w:rPr>
                <w:szCs w:val="21"/>
              </w:rPr>
            </w:pPr>
          </w:p>
        </w:tc>
        <w:tc>
          <w:tcPr>
            <w:tcW w:w="424" w:type="pct"/>
            <w:tcBorders>
              <w:tl2br w:val="nil"/>
              <w:tr2bl w:val="nil"/>
            </w:tcBorders>
            <w:vAlign w:val="center"/>
          </w:tcPr>
          <w:p w14:paraId="0A2B199F">
            <w:pPr>
              <w:jc w:val="center"/>
              <w:rPr>
                <w:szCs w:val="21"/>
              </w:rPr>
            </w:pPr>
          </w:p>
        </w:tc>
        <w:tc>
          <w:tcPr>
            <w:tcW w:w="482" w:type="pct"/>
            <w:tcBorders>
              <w:tl2br w:val="nil"/>
              <w:tr2bl w:val="nil"/>
            </w:tcBorders>
            <w:vAlign w:val="center"/>
          </w:tcPr>
          <w:p w14:paraId="61BC0688">
            <w:pPr>
              <w:jc w:val="center"/>
              <w:rPr>
                <w:szCs w:val="21"/>
              </w:rPr>
            </w:pPr>
            <w:r>
              <w:rPr>
                <w:szCs w:val="21"/>
              </w:rPr>
              <w:t>-1C</w:t>
            </w:r>
          </w:p>
        </w:tc>
      </w:tr>
      <w:tr w14:paraId="4346AD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1631E257">
            <w:pPr>
              <w:jc w:val="center"/>
              <w:rPr>
                <w:szCs w:val="21"/>
              </w:rPr>
            </w:pPr>
          </w:p>
        </w:tc>
        <w:tc>
          <w:tcPr>
            <w:tcW w:w="929" w:type="pct"/>
            <w:tcBorders>
              <w:tl2br w:val="nil"/>
              <w:tr2bl w:val="nil"/>
            </w:tcBorders>
            <w:vAlign w:val="center"/>
          </w:tcPr>
          <w:p w14:paraId="484521A6">
            <w:pPr>
              <w:jc w:val="center"/>
              <w:rPr>
                <w:szCs w:val="21"/>
              </w:rPr>
            </w:pPr>
            <w:r>
              <w:rPr>
                <w:szCs w:val="21"/>
              </w:rPr>
              <w:t>废水排放</w:t>
            </w:r>
          </w:p>
        </w:tc>
        <w:tc>
          <w:tcPr>
            <w:tcW w:w="655" w:type="pct"/>
            <w:tcBorders>
              <w:tl2br w:val="nil"/>
              <w:tr2bl w:val="nil"/>
            </w:tcBorders>
            <w:vAlign w:val="center"/>
          </w:tcPr>
          <w:p w14:paraId="266D58D5">
            <w:pPr>
              <w:jc w:val="center"/>
              <w:rPr>
                <w:szCs w:val="21"/>
              </w:rPr>
            </w:pPr>
          </w:p>
        </w:tc>
        <w:tc>
          <w:tcPr>
            <w:tcW w:w="612" w:type="pct"/>
            <w:tcBorders>
              <w:tl2br w:val="nil"/>
              <w:tr2bl w:val="nil"/>
            </w:tcBorders>
            <w:vAlign w:val="center"/>
          </w:tcPr>
          <w:p w14:paraId="3B010446">
            <w:pPr>
              <w:jc w:val="center"/>
              <w:rPr>
                <w:szCs w:val="21"/>
              </w:rPr>
            </w:pPr>
          </w:p>
        </w:tc>
        <w:tc>
          <w:tcPr>
            <w:tcW w:w="647" w:type="pct"/>
            <w:tcBorders>
              <w:tl2br w:val="nil"/>
              <w:tr2bl w:val="nil"/>
            </w:tcBorders>
            <w:vAlign w:val="center"/>
          </w:tcPr>
          <w:p w14:paraId="5FF79FF8">
            <w:pPr>
              <w:jc w:val="center"/>
              <w:rPr>
                <w:szCs w:val="21"/>
              </w:rPr>
            </w:pPr>
            <w:r>
              <w:rPr>
                <w:szCs w:val="21"/>
              </w:rPr>
              <w:t>-1C</w:t>
            </w:r>
          </w:p>
        </w:tc>
        <w:tc>
          <w:tcPr>
            <w:tcW w:w="474" w:type="pct"/>
            <w:tcBorders>
              <w:tl2br w:val="nil"/>
              <w:tr2bl w:val="nil"/>
            </w:tcBorders>
            <w:vAlign w:val="center"/>
          </w:tcPr>
          <w:p w14:paraId="1A056F5A">
            <w:pPr>
              <w:jc w:val="center"/>
              <w:rPr>
                <w:szCs w:val="21"/>
              </w:rPr>
            </w:pPr>
          </w:p>
        </w:tc>
        <w:tc>
          <w:tcPr>
            <w:tcW w:w="439" w:type="pct"/>
            <w:tcBorders>
              <w:tl2br w:val="nil"/>
              <w:tr2bl w:val="nil"/>
            </w:tcBorders>
            <w:vAlign w:val="center"/>
          </w:tcPr>
          <w:p w14:paraId="35AEFD10">
            <w:pPr>
              <w:jc w:val="center"/>
              <w:rPr>
                <w:szCs w:val="21"/>
              </w:rPr>
            </w:pPr>
          </w:p>
        </w:tc>
        <w:tc>
          <w:tcPr>
            <w:tcW w:w="424" w:type="pct"/>
            <w:tcBorders>
              <w:tl2br w:val="nil"/>
              <w:tr2bl w:val="nil"/>
            </w:tcBorders>
            <w:vAlign w:val="center"/>
          </w:tcPr>
          <w:p w14:paraId="5D56FD2F">
            <w:pPr>
              <w:jc w:val="center"/>
              <w:rPr>
                <w:szCs w:val="21"/>
              </w:rPr>
            </w:pPr>
            <w:r>
              <w:rPr>
                <w:szCs w:val="21"/>
              </w:rPr>
              <w:t>-1C</w:t>
            </w:r>
          </w:p>
        </w:tc>
        <w:tc>
          <w:tcPr>
            <w:tcW w:w="482" w:type="pct"/>
            <w:tcBorders>
              <w:tl2br w:val="nil"/>
              <w:tr2bl w:val="nil"/>
            </w:tcBorders>
            <w:vAlign w:val="center"/>
          </w:tcPr>
          <w:p w14:paraId="20B293DD">
            <w:pPr>
              <w:jc w:val="center"/>
              <w:rPr>
                <w:szCs w:val="21"/>
              </w:rPr>
            </w:pPr>
          </w:p>
        </w:tc>
      </w:tr>
      <w:tr w14:paraId="4DE913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4BB79B51">
            <w:pPr>
              <w:jc w:val="center"/>
              <w:rPr>
                <w:szCs w:val="21"/>
              </w:rPr>
            </w:pPr>
          </w:p>
        </w:tc>
        <w:tc>
          <w:tcPr>
            <w:tcW w:w="929" w:type="pct"/>
            <w:tcBorders>
              <w:tl2br w:val="nil"/>
              <w:tr2bl w:val="nil"/>
            </w:tcBorders>
            <w:vAlign w:val="center"/>
          </w:tcPr>
          <w:p w14:paraId="352ABABB">
            <w:pPr>
              <w:jc w:val="center"/>
              <w:rPr>
                <w:szCs w:val="21"/>
              </w:rPr>
            </w:pPr>
            <w:r>
              <w:rPr>
                <w:szCs w:val="21"/>
              </w:rPr>
              <w:t>生产固废</w:t>
            </w:r>
          </w:p>
        </w:tc>
        <w:tc>
          <w:tcPr>
            <w:tcW w:w="655" w:type="pct"/>
            <w:tcBorders>
              <w:tl2br w:val="nil"/>
              <w:tr2bl w:val="nil"/>
            </w:tcBorders>
            <w:vAlign w:val="center"/>
          </w:tcPr>
          <w:p w14:paraId="0BF68E63">
            <w:pPr>
              <w:jc w:val="center"/>
              <w:rPr>
                <w:szCs w:val="21"/>
              </w:rPr>
            </w:pPr>
          </w:p>
        </w:tc>
        <w:tc>
          <w:tcPr>
            <w:tcW w:w="612" w:type="pct"/>
            <w:tcBorders>
              <w:tl2br w:val="nil"/>
              <w:tr2bl w:val="nil"/>
            </w:tcBorders>
            <w:vAlign w:val="center"/>
          </w:tcPr>
          <w:p w14:paraId="338048E9">
            <w:pPr>
              <w:jc w:val="center"/>
              <w:rPr>
                <w:szCs w:val="21"/>
              </w:rPr>
            </w:pPr>
          </w:p>
        </w:tc>
        <w:tc>
          <w:tcPr>
            <w:tcW w:w="647" w:type="pct"/>
            <w:tcBorders>
              <w:tl2br w:val="nil"/>
              <w:tr2bl w:val="nil"/>
            </w:tcBorders>
            <w:vAlign w:val="center"/>
          </w:tcPr>
          <w:p w14:paraId="272537EB">
            <w:pPr>
              <w:jc w:val="center"/>
              <w:rPr>
                <w:szCs w:val="21"/>
              </w:rPr>
            </w:pPr>
            <w:r>
              <w:rPr>
                <w:szCs w:val="21"/>
              </w:rPr>
              <w:t>-1C</w:t>
            </w:r>
          </w:p>
        </w:tc>
        <w:tc>
          <w:tcPr>
            <w:tcW w:w="474" w:type="pct"/>
            <w:tcBorders>
              <w:tl2br w:val="nil"/>
              <w:tr2bl w:val="nil"/>
            </w:tcBorders>
            <w:vAlign w:val="center"/>
          </w:tcPr>
          <w:p w14:paraId="78045F48">
            <w:pPr>
              <w:jc w:val="center"/>
              <w:rPr>
                <w:szCs w:val="21"/>
              </w:rPr>
            </w:pPr>
          </w:p>
        </w:tc>
        <w:tc>
          <w:tcPr>
            <w:tcW w:w="439" w:type="pct"/>
            <w:tcBorders>
              <w:tl2br w:val="nil"/>
              <w:tr2bl w:val="nil"/>
            </w:tcBorders>
            <w:vAlign w:val="center"/>
          </w:tcPr>
          <w:p w14:paraId="6C0687A9">
            <w:pPr>
              <w:jc w:val="center"/>
              <w:rPr>
                <w:szCs w:val="21"/>
              </w:rPr>
            </w:pPr>
            <w:r>
              <w:rPr>
                <w:szCs w:val="21"/>
              </w:rPr>
              <w:t>-1C</w:t>
            </w:r>
          </w:p>
        </w:tc>
        <w:tc>
          <w:tcPr>
            <w:tcW w:w="424" w:type="pct"/>
            <w:tcBorders>
              <w:tl2br w:val="nil"/>
              <w:tr2bl w:val="nil"/>
            </w:tcBorders>
            <w:vAlign w:val="center"/>
          </w:tcPr>
          <w:p w14:paraId="7F13542E">
            <w:pPr>
              <w:jc w:val="center"/>
              <w:rPr>
                <w:szCs w:val="21"/>
              </w:rPr>
            </w:pPr>
            <w:r>
              <w:rPr>
                <w:szCs w:val="21"/>
              </w:rPr>
              <w:t>-1C</w:t>
            </w:r>
          </w:p>
        </w:tc>
        <w:tc>
          <w:tcPr>
            <w:tcW w:w="482" w:type="pct"/>
            <w:tcBorders>
              <w:tl2br w:val="nil"/>
              <w:tr2bl w:val="nil"/>
            </w:tcBorders>
            <w:vAlign w:val="center"/>
          </w:tcPr>
          <w:p w14:paraId="315A0038">
            <w:pPr>
              <w:jc w:val="center"/>
              <w:rPr>
                <w:szCs w:val="21"/>
              </w:rPr>
            </w:pPr>
          </w:p>
        </w:tc>
      </w:tr>
      <w:tr w14:paraId="553A22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34" w:type="pct"/>
            <w:vMerge w:val="continue"/>
            <w:tcBorders>
              <w:tl2br w:val="nil"/>
              <w:tr2bl w:val="nil"/>
            </w:tcBorders>
            <w:vAlign w:val="center"/>
          </w:tcPr>
          <w:p w14:paraId="2B5522E3">
            <w:pPr>
              <w:jc w:val="center"/>
              <w:rPr>
                <w:szCs w:val="21"/>
              </w:rPr>
            </w:pPr>
          </w:p>
        </w:tc>
        <w:tc>
          <w:tcPr>
            <w:tcW w:w="929" w:type="pct"/>
            <w:tcBorders>
              <w:tl2br w:val="nil"/>
              <w:tr2bl w:val="nil"/>
            </w:tcBorders>
            <w:vAlign w:val="center"/>
          </w:tcPr>
          <w:p w14:paraId="74F269D1">
            <w:pPr>
              <w:jc w:val="center"/>
              <w:rPr>
                <w:szCs w:val="21"/>
              </w:rPr>
            </w:pPr>
            <w:r>
              <w:rPr>
                <w:szCs w:val="21"/>
              </w:rPr>
              <w:t>产噪设备</w:t>
            </w:r>
          </w:p>
        </w:tc>
        <w:tc>
          <w:tcPr>
            <w:tcW w:w="655" w:type="pct"/>
            <w:tcBorders>
              <w:tl2br w:val="nil"/>
              <w:tr2bl w:val="nil"/>
            </w:tcBorders>
            <w:vAlign w:val="center"/>
          </w:tcPr>
          <w:p w14:paraId="170DBF1D">
            <w:pPr>
              <w:jc w:val="center"/>
              <w:rPr>
                <w:szCs w:val="21"/>
              </w:rPr>
            </w:pPr>
          </w:p>
        </w:tc>
        <w:tc>
          <w:tcPr>
            <w:tcW w:w="612" w:type="pct"/>
            <w:tcBorders>
              <w:tl2br w:val="nil"/>
              <w:tr2bl w:val="nil"/>
            </w:tcBorders>
            <w:vAlign w:val="center"/>
          </w:tcPr>
          <w:p w14:paraId="4EF6D708">
            <w:pPr>
              <w:jc w:val="center"/>
              <w:rPr>
                <w:szCs w:val="21"/>
              </w:rPr>
            </w:pPr>
          </w:p>
        </w:tc>
        <w:tc>
          <w:tcPr>
            <w:tcW w:w="647" w:type="pct"/>
            <w:tcBorders>
              <w:tl2br w:val="nil"/>
              <w:tr2bl w:val="nil"/>
            </w:tcBorders>
            <w:vAlign w:val="center"/>
          </w:tcPr>
          <w:p w14:paraId="75FD8C03">
            <w:pPr>
              <w:jc w:val="center"/>
              <w:rPr>
                <w:szCs w:val="21"/>
              </w:rPr>
            </w:pPr>
          </w:p>
        </w:tc>
        <w:tc>
          <w:tcPr>
            <w:tcW w:w="474" w:type="pct"/>
            <w:tcBorders>
              <w:tl2br w:val="nil"/>
              <w:tr2bl w:val="nil"/>
            </w:tcBorders>
            <w:vAlign w:val="center"/>
          </w:tcPr>
          <w:p w14:paraId="3FC6A425">
            <w:pPr>
              <w:jc w:val="center"/>
              <w:rPr>
                <w:szCs w:val="21"/>
              </w:rPr>
            </w:pPr>
            <w:r>
              <w:rPr>
                <w:szCs w:val="21"/>
              </w:rPr>
              <w:t>-1C</w:t>
            </w:r>
          </w:p>
        </w:tc>
        <w:tc>
          <w:tcPr>
            <w:tcW w:w="439" w:type="pct"/>
            <w:tcBorders>
              <w:tl2br w:val="nil"/>
              <w:tr2bl w:val="nil"/>
            </w:tcBorders>
            <w:vAlign w:val="center"/>
          </w:tcPr>
          <w:p w14:paraId="04445540">
            <w:pPr>
              <w:jc w:val="center"/>
              <w:rPr>
                <w:szCs w:val="21"/>
              </w:rPr>
            </w:pPr>
          </w:p>
        </w:tc>
        <w:tc>
          <w:tcPr>
            <w:tcW w:w="424" w:type="pct"/>
            <w:tcBorders>
              <w:tl2br w:val="nil"/>
              <w:tr2bl w:val="nil"/>
            </w:tcBorders>
            <w:vAlign w:val="center"/>
          </w:tcPr>
          <w:p w14:paraId="2E41FFAD">
            <w:pPr>
              <w:jc w:val="center"/>
              <w:rPr>
                <w:szCs w:val="21"/>
              </w:rPr>
            </w:pPr>
          </w:p>
        </w:tc>
        <w:tc>
          <w:tcPr>
            <w:tcW w:w="482" w:type="pct"/>
            <w:tcBorders>
              <w:tl2br w:val="nil"/>
              <w:tr2bl w:val="nil"/>
            </w:tcBorders>
            <w:vAlign w:val="center"/>
          </w:tcPr>
          <w:p w14:paraId="6640EEDC">
            <w:pPr>
              <w:jc w:val="center"/>
              <w:rPr>
                <w:szCs w:val="21"/>
              </w:rPr>
            </w:pPr>
            <w:r>
              <w:rPr>
                <w:szCs w:val="21"/>
              </w:rPr>
              <w:t>-1C</w:t>
            </w:r>
          </w:p>
        </w:tc>
      </w:tr>
    </w:tbl>
    <w:p w14:paraId="3A3B497A">
      <w:pPr>
        <w:spacing w:line="240" w:lineRule="exact"/>
        <w:ind w:firstLine="360" w:firstLineChars="200"/>
        <w:rPr>
          <w:sz w:val="18"/>
          <w:szCs w:val="18"/>
        </w:rPr>
      </w:pPr>
      <w:r>
        <w:rPr>
          <w:sz w:val="18"/>
          <w:szCs w:val="18"/>
        </w:rPr>
        <w:t>备注：1、表中+表示正效益，-表示负效益；</w:t>
      </w:r>
    </w:p>
    <w:p w14:paraId="379434BC">
      <w:pPr>
        <w:spacing w:line="240" w:lineRule="exact"/>
        <w:ind w:firstLine="900" w:firstLineChars="500"/>
        <w:rPr>
          <w:sz w:val="18"/>
          <w:szCs w:val="18"/>
        </w:rPr>
      </w:pPr>
      <w:r>
        <w:rPr>
          <w:sz w:val="18"/>
          <w:szCs w:val="18"/>
        </w:rPr>
        <w:t>2、表中数字表示影响的相对程度，1表示影响较小，2表示影响中等，3表示影响较大；</w:t>
      </w:r>
    </w:p>
    <w:p w14:paraId="3711875D">
      <w:pPr>
        <w:spacing w:line="240" w:lineRule="exact"/>
        <w:ind w:firstLine="900" w:firstLineChars="500"/>
        <w:rPr>
          <w:sz w:val="18"/>
          <w:szCs w:val="18"/>
        </w:rPr>
      </w:pPr>
      <w:r>
        <w:rPr>
          <w:sz w:val="18"/>
          <w:szCs w:val="18"/>
        </w:rPr>
        <w:t>3、表中D表示短期影响，C表示长期影响。</w:t>
      </w:r>
    </w:p>
    <w:p w14:paraId="0BAFC6EA">
      <w:pPr>
        <w:spacing w:line="480" w:lineRule="exact"/>
        <w:ind w:firstLine="480" w:firstLineChars="200"/>
        <w:rPr>
          <w:sz w:val="24"/>
        </w:rPr>
      </w:pPr>
      <w:r>
        <w:rPr>
          <w:sz w:val="24"/>
        </w:rPr>
        <w:t>由上表可知，拟建项目的建设对环境的影响是多方面的，既存在短期、局部及可恢复的或正或负的影响，也存在长期的或正或负的影响。施工期主要表现在对自然环境要素产生一定程度的负面影响，施工期的影响是局部的、短期的，且随着施工期的结束而消失；拟建项目营运期对厂区周围近距离内环境空气、地下水环境和声环境存在一定的负面影响；在经济环境和社会环境等诸多方面影响是正面的，对当地的经济发展会起到一定的积极作用。</w:t>
      </w:r>
    </w:p>
    <w:p w14:paraId="22D45D49">
      <w:pPr>
        <w:spacing w:line="480" w:lineRule="exact"/>
        <w:outlineLvl w:val="2"/>
        <w:rPr>
          <w:sz w:val="24"/>
        </w:rPr>
      </w:pPr>
      <w:r>
        <w:rPr>
          <w:sz w:val="24"/>
        </w:rPr>
        <w:t>2.3.2评价因子</w:t>
      </w:r>
    </w:p>
    <w:p w14:paraId="1B3721D2">
      <w:pPr>
        <w:spacing w:line="480" w:lineRule="exact"/>
        <w:ind w:firstLine="480" w:firstLineChars="200"/>
        <w:rPr>
          <w:b/>
          <w:sz w:val="24"/>
        </w:rPr>
      </w:pPr>
      <w:r>
        <w:rPr>
          <w:sz w:val="24"/>
        </w:rPr>
        <w:t>根据环境影响因素识别的结果，结合区域环境质量现状，以及项目特点和污染物排放特征，确定本项目评价因子见表2.3-2。</w:t>
      </w:r>
    </w:p>
    <w:p w14:paraId="78F8C6AC">
      <w:pPr>
        <w:spacing w:line="480" w:lineRule="exact"/>
        <w:ind w:firstLine="1662" w:firstLineChars="690"/>
        <w:rPr>
          <w:b/>
          <w:sz w:val="24"/>
        </w:rPr>
      </w:pPr>
      <w:r>
        <w:rPr>
          <w:b/>
          <w:sz w:val="24"/>
        </w:rPr>
        <w:t>表2.3-2                   评价因子一览表</w:t>
      </w:r>
    </w:p>
    <w:tbl>
      <w:tblPr>
        <w:tblStyle w:val="49"/>
        <w:tblW w:w="8541"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58"/>
        <w:gridCol w:w="1129"/>
        <w:gridCol w:w="1268"/>
        <w:gridCol w:w="5486"/>
      </w:tblGrid>
      <w:tr w14:paraId="05B3131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tcBorders>
              <w:tl2br w:val="nil"/>
              <w:tr2bl w:val="nil"/>
            </w:tcBorders>
            <w:vAlign w:val="center"/>
          </w:tcPr>
          <w:p w14:paraId="4405A997">
            <w:pPr>
              <w:jc w:val="center"/>
              <w:rPr>
                <w:szCs w:val="21"/>
              </w:rPr>
            </w:pPr>
            <w:r>
              <w:rPr>
                <w:caps/>
                <w:szCs w:val="21"/>
              </w:rPr>
              <w:t>序号</w:t>
            </w:r>
          </w:p>
        </w:tc>
        <w:tc>
          <w:tcPr>
            <w:tcW w:w="1129" w:type="dxa"/>
            <w:tcBorders>
              <w:tl2br w:val="nil"/>
              <w:tr2bl w:val="nil"/>
            </w:tcBorders>
            <w:vAlign w:val="center"/>
          </w:tcPr>
          <w:p w14:paraId="0052D1A4">
            <w:pPr>
              <w:jc w:val="center"/>
              <w:rPr>
                <w:szCs w:val="21"/>
              </w:rPr>
            </w:pPr>
            <w:r>
              <w:rPr>
                <w:caps/>
                <w:szCs w:val="21"/>
              </w:rPr>
              <w:t>要素</w:t>
            </w:r>
          </w:p>
        </w:tc>
        <w:tc>
          <w:tcPr>
            <w:tcW w:w="1268" w:type="dxa"/>
            <w:tcBorders>
              <w:tl2br w:val="nil"/>
              <w:tr2bl w:val="nil"/>
            </w:tcBorders>
            <w:vAlign w:val="center"/>
          </w:tcPr>
          <w:p w14:paraId="2782118C">
            <w:pPr>
              <w:jc w:val="center"/>
              <w:rPr>
                <w:szCs w:val="21"/>
              </w:rPr>
            </w:pPr>
            <w:r>
              <w:rPr>
                <w:caps/>
                <w:szCs w:val="21"/>
              </w:rPr>
              <w:t>项目</w:t>
            </w:r>
          </w:p>
        </w:tc>
        <w:tc>
          <w:tcPr>
            <w:tcW w:w="5486" w:type="dxa"/>
            <w:tcBorders>
              <w:tl2br w:val="nil"/>
              <w:tr2bl w:val="nil"/>
            </w:tcBorders>
            <w:vAlign w:val="center"/>
          </w:tcPr>
          <w:p w14:paraId="5983318B">
            <w:pPr>
              <w:jc w:val="center"/>
              <w:rPr>
                <w:caps/>
                <w:szCs w:val="21"/>
              </w:rPr>
            </w:pPr>
            <w:r>
              <w:rPr>
                <w:caps/>
                <w:szCs w:val="21"/>
              </w:rPr>
              <w:t>评价因子</w:t>
            </w:r>
          </w:p>
        </w:tc>
      </w:tr>
      <w:tr w14:paraId="5FA1F5C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8541" w:type="dxa"/>
            <w:gridSpan w:val="4"/>
            <w:tcBorders>
              <w:tl2br w:val="nil"/>
              <w:tr2bl w:val="nil"/>
            </w:tcBorders>
            <w:vAlign w:val="center"/>
          </w:tcPr>
          <w:p w14:paraId="5B42BF2B">
            <w:pPr>
              <w:jc w:val="center"/>
              <w:rPr>
                <w:kern w:val="0"/>
                <w:szCs w:val="21"/>
              </w:rPr>
            </w:pPr>
            <w:r>
              <w:rPr>
                <w:kern w:val="0"/>
                <w:szCs w:val="21"/>
              </w:rPr>
              <w:t>施工期</w:t>
            </w:r>
          </w:p>
        </w:tc>
      </w:tr>
      <w:tr w14:paraId="372183C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restart"/>
            <w:tcBorders>
              <w:tl2br w:val="nil"/>
              <w:tr2bl w:val="nil"/>
            </w:tcBorders>
            <w:vAlign w:val="center"/>
          </w:tcPr>
          <w:p w14:paraId="277C6E69">
            <w:pPr>
              <w:jc w:val="center"/>
              <w:rPr>
                <w:caps/>
                <w:szCs w:val="21"/>
              </w:rPr>
            </w:pPr>
            <w:r>
              <w:rPr>
                <w:rFonts w:hint="eastAsia"/>
                <w:caps/>
                <w:szCs w:val="21"/>
              </w:rPr>
              <w:t>1</w:t>
            </w:r>
          </w:p>
        </w:tc>
        <w:tc>
          <w:tcPr>
            <w:tcW w:w="1129" w:type="dxa"/>
            <w:vMerge w:val="restart"/>
            <w:tcBorders>
              <w:tl2br w:val="nil"/>
              <w:tr2bl w:val="nil"/>
            </w:tcBorders>
            <w:vAlign w:val="center"/>
          </w:tcPr>
          <w:p w14:paraId="33DCB8A9">
            <w:pPr>
              <w:jc w:val="center"/>
              <w:rPr>
                <w:caps/>
                <w:szCs w:val="21"/>
              </w:rPr>
            </w:pPr>
            <w:r>
              <w:rPr>
                <w:rFonts w:hint="eastAsia"/>
                <w:caps/>
                <w:szCs w:val="21"/>
              </w:rPr>
              <w:t>大气环境</w:t>
            </w:r>
          </w:p>
        </w:tc>
        <w:tc>
          <w:tcPr>
            <w:tcW w:w="1268" w:type="dxa"/>
            <w:tcBorders>
              <w:tl2br w:val="nil"/>
              <w:tr2bl w:val="nil"/>
            </w:tcBorders>
            <w:vAlign w:val="center"/>
          </w:tcPr>
          <w:p w14:paraId="7E27DD5A">
            <w:pPr>
              <w:jc w:val="center"/>
              <w:rPr>
                <w:caps/>
                <w:szCs w:val="21"/>
              </w:rPr>
            </w:pPr>
            <w:r>
              <w:rPr>
                <w:caps/>
                <w:szCs w:val="21"/>
              </w:rPr>
              <w:t>污染源分析</w:t>
            </w:r>
          </w:p>
        </w:tc>
        <w:tc>
          <w:tcPr>
            <w:tcW w:w="5486" w:type="dxa"/>
            <w:tcBorders>
              <w:tl2br w:val="nil"/>
              <w:tr2bl w:val="nil"/>
            </w:tcBorders>
            <w:vAlign w:val="center"/>
          </w:tcPr>
          <w:p w14:paraId="4A039696">
            <w:pPr>
              <w:jc w:val="center"/>
              <w:rPr>
                <w:kern w:val="0"/>
                <w:szCs w:val="21"/>
              </w:rPr>
            </w:pPr>
            <w:r>
              <w:rPr>
                <w:kern w:val="0"/>
                <w:szCs w:val="21"/>
              </w:rPr>
              <w:t>颗粒物</w:t>
            </w:r>
          </w:p>
        </w:tc>
      </w:tr>
      <w:tr w14:paraId="57169CD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49BDD9FB">
            <w:pPr>
              <w:jc w:val="center"/>
              <w:rPr>
                <w:caps/>
                <w:szCs w:val="21"/>
              </w:rPr>
            </w:pPr>
          </w:p>
        </w:tc>
        <w:tc>
          <w:tcPr>
            <w:tcW w:w="1129" w:type="dxa"/>
            <w:vMerge w:val="continue"/>
            <w:tcBorders>
              <w:tl2br w:val="nil"/>
              <w:tr2bl w:val="nil"/>
            </w:tcBorders>
            <w:vAlign w:val="center"/>
          </w:tcPr>
          <w:p w14:paraId="19CD1A5E">
            <w:pPr>
              <w:jc w:val="center"/>
              <w:rPr>
                <w:caps/>
                <w:szCs w:val="21"/>
              </w:rPr>
            </w:pPr>
          </w:p>
        </w:tc>
        <w:tc>
          <w:tcPr>
            <w:tcW w:w="1268" w:type="dxa"/>
            <w:tcBorders>
              <w:tl2br w:val="nil"/>
              <w:tr2bl w:val="nil"/>
            </w:tcBorders>
            <w:vAlign w:val="center"/>
          </w:tcPr>
          <w:p w14:paraId="34431BA4">
            <w:pPr>
              <w:jc w:val="center"/>
              <w:rPr>
                <w:caps/>
                <w:szCs w:val="21"/>
              </w:rPr>
            </w:pPr>
            <w:r>
              <w:rPr>
                <w:caps/>
                <w:szCs w:val="21"/>
              </w:rPr>
              <w:t>影响分析</w:t>
            </w:r>
          </w:p>
        </w:tc>
        <w:tc>
          <w:tcPr>
            <w:tcW w:w="5486" w:type="dxa"/>
            <w:tcBorders>
              <w:tl2br w:val="nil"/>
              <w:tr2bl w:val="nil"/>
            </w:tcBorders>
            <w:vAlign w:val="center"/>
          </w:tcPr>
          <w:p w14:paraId="22C32D28">
            <w:pPr>
              <w:jc w:val="center"/>
              <w:rPr>
                <w:kern w:val="0"/>
                <w:szCs w:val="21"/>
              </w:rPr>
            </w:pPr>
            <w:r>
              <w:rPr>
                <w:rFonts w:hint="eastAsia"/>
                <w:snapToGrid w:val="0"/>
                <w:kern w:val="0"/>
                <w:szCs w:val="21"/>
              </w:rPr>
              <w:t>TSP、</w:t>
            </w:r>
            <w:r>
              <w:rPr>
                <w:snapToGrid w:val="0"/>
                <w:kern w:val="0"/>
                <w:szCs w:val="21"/>
              </w:rPr>
              <w:t>PM</w:t>
            </w:r>
            <w:r>
              <w:rPr>
                <w:snapToGrid w:val="0"/>
                <w:kern w:val="0"/>
                <w:szCs w:val="21"/>
                <w:vertAlign w:val="subscript"/>
              </w:rPr>
              <w:t>10</w:t>
            </w:r>
          </w:p>
        </w:tc>
      </w:tr>
      <w:tr w14:paraId="246453E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restart"/>
            <w:tcBorders>
              <w:tl2br w:val="nil"/>
              <w:tr2bl w:val="nil"/>
            </w:tcBorders>
            <w:vAlign w:val="center"/>
          </w:tcPr>
          <w:p w14:paraId="7F613701">
            <w:pPr>
              <w:jc w:val="center"/>
              <w:rPr>
                <w:caps/>
                <w:szCs w:val="21"/>
              </w:rPr>
            </w:pPr>
            <w:r>
              <w:rPr>
                <w:rFonts w:hint="eastAsia"/>
                <w:caps/>
                <w:szCs w:val="21"/>
              </w:rPr>
              <w:t>2</w:t>
            </w:r>
          </w:p>
        </w:tc>
        <w:tc>
          <w:tcPr>
            <w:tcW w:w="1129" w:type="dxa"/>
            <w:vMerge w:val="restart"/>
            <w:tcBorders>
              <w:tl2br w:val="nil"/>
              <w:tr2bl w:val="nil"/>
            </w:tcBorders>
            <w:vAlign w:val="center"/>
          </w:tcPr>
          <w:p w14:paraId="4C95E489">
            <w:pPr>
              <w:jc w:val="center"/>
              <w:rPr>
                <w:caps/>
                <w:szCs w:val="21"/>
              </w:rPr>
            </w:pPr>
            <w:r>
              <w:rPr>
                <w:caps/>
                <w:szCs w:val="21"/>
              </w:rPr>
              <w:t>声环境</w:t>
            </w:r>
          </w:p>
        </w:tc>
        <w:tc>
          <w:tcPr>
            <w:tcW w:w="1268" w:type="dxa"/>
            <w:tcBorders>
              <w:tl2br w:val="nil"/>
              <w:tr2bl w:val="nil"/>
            </w:tcBorders>
            <w:vAlign w:val="center"/>
          </w:tcPr>
          <w:p w14:paraId="1F664A67">
            <w:pPr>
              <w:jc w:val="center"/>
              <w:rPr>
                <w:caps/>
                <w:szCs w:val="21"/>
              </w:rPr>
            </w:pPr>
            <w:r>
              <w:rPr>
                <w:caps/>
                <w:szCs w:val="21"/>
              </w:rPr>
              <w:t>污染源分析</w:t>
            </w:r>
          </w:p>
        </w:tc>
        <w:tc>
          <w:tcPr>
            <w:tcW w:w="5486" w:type="dxa"/>
            <w:tcBorders>
              <w:tl2br w:val="nil"/>
              <w:tr2bl w:val="nil"/>
            </w:tcBorders>
            <w:vAlign w:val="center"/>
          </w:tcPr>
          <w:p w14:paraId="45C6BC6D">
            <w:pPr>
              <w:jc w:val="center"/>
              <w:rPr>
                <w:kern w:val="0"/>
                <w:szCs w:val="21"/>
              </w:rPr>
            </w:pPr>
            <w:r>
              <w:rPr>
                <w:kern w:val="0"/>
                <w:szCs w:val="21"/>
              </w:rPr>
              <w:t>A声级</w:t>
            </w:r>
          </w:p>
        </w:tc>
      </w:tr>
      <w:tr w14:paraId="46ED60F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29CB9D78">
            <w:pPr>
              <w:jc w:val="center"/>
              <w:rPr>
                <w:caps/>
                <w:szCs w:val="21"/>
              </w:rPr>
            </w:pPr>
          </w:p>
        </w:tc>
        <w:tc>
          <w:tcPr>
            <w:tcW w:w="1129" w:type="dxa"/>
            <w:vMerge w:val="continue"/>
            <w:tcBorders>
              <w:tl2br w:val="nil"/>
              <w:tr2bl w:val="nil"/>
            </w:tcBorders>
            <w:vAlign w:val="center"/>
          </w:tcPr>
          <w:p w14:paraId="2A04C814">
            <w:pPr>
              <w:jc w:val="center"/>
              <w:rPr>
                <w:caps/>
                <w:szCs w:val="21"/>
              </w:rPr>
            </w:pPr>
          </w:p>
        </w:tc>
        <w:tc>
          <w:tcPr>
            <w:tcW w:w="1268" w:type="dxa"/>
            <w:tcBorders>
              <w:tl2br w:val="nil"/>
              <w:tr2bl w:val="nil"/>
            </w:tcBorders>
            <w:vAlign w:val="center"/>
          </w:tcPr>
          <w:p w14:paraId="7F02E24E">
            <w:pPr>
              <w:jc w:val="center"/>
              <w:rPr>
                <w:caps/>
                <w:szCs w:val="21"/>
              </w:rPr>
            </w:pPr>
            <w:r>
              <w:rPr>
                <w:caps/>
                <w:szCs w:val="21"/>
              </w:rPr>
              <w:t>影响分析</w:t>
            </w:r>
          </w:p>
        </w:tc>
        <w:tc>
          <w:tcPr>
            <w:tcW w:w="5486" w:type="dxa"/>
            <w:tcBorders>
              <w:tl2br w:val="nil"/>
              <w:tr2bl w:val="nil"/>
            </w:tcBorders>
            <w:vAlign w:val="center"/>
          </w:tcPr>
          <w:p w14:paraId="1F98959B">
            <w:pPr>
              <w:jc w:val="center"/>
              <w:rPr>
                <w:kern w:val="0"/>
                <w:szCs w:val="21"/>
              </w:rPr>
            </w:pPr>
            <w:r>
              <w:rPr>
                <w:caps/>
                <w:szCs w:val="21"/>
              </w:rPr>
              <w:t>等效连续A声级</w:t>
            </w:r>
          </w:p>
        </w:tc>
      </w:tr>
      <w:tr w14:paraId="397CB75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restart"/>
            <w:tcBorders>
              <w:tl2br w:val="nil"/>
              <w:tr2bl w:val="nil"/>
            </w:tcBorders>
            <w:vAlign w:val="center"/>
          </w:tcPr>
          <w:p w14:paraId="70EF564C">
            <w:pPr>
              <w:jc w:val="center"/>
              <w:rPr>
                <w:caps/>
                <w:szCs w:val="21"/>
              </w:rPr>
            </w:pPr>
            <w:r>
              <w:rPr>
                <w:rFonts w:hint="eastAsia"/>
                <w:caps/>
                <w:szCs w:val="21"/>
              </w:rPr>
              <w:t>3</w:t>
            </w:r>
          </w:p>
        </w:tc>
        <w:tc>
          <w:tcPr>
            <w:tcW w:w="1129" w:type="dxa"/>
            <w:vMerge w:val="restart"/>
            <w:tcBorders>
              <w:tl2br w:val="nil"/>
              <w:tr2bl w:val="nil"/>
            </w:tcBorders>
            <w:vAlign w:val="center"/>
          </w:tcPr>
          <w:p w14:paraId="6718CCA3">
            <w:pPr>
              <w:jc w:val="center"/>
              <w:rPr>
                <w:caps/>
                <w:szCs w:val="21"/>
              </w:rPr>
            </w:pPr>
            <w:r>
              <w:rPr>
                <w:caps/>
                <w:szCs w:val="21"/>
              </w:rPr>
              <w:t>水环境</w:t>
            </w:r>
          </w:p>
        </w:tc>
        <w:tc>
          <w:tcPr>
            <w:tcW w:w="1268" w:type="dxa"/>
            <w:tcBorders>
              <w:tl2br w:val="nil"/>
              <w:tr2bl w:val="nil"/>
            </w:tcBorders>
            <w:vAlign w:val="center"/>
          </w:tcPr>
          <w:p w14:paraId="1B4A6E68">
            <w:pPr>
              <w:jc w:val="center"/>
              <w:rPr>
                <w:caps/>
                <w:szCs w:val="21"/>
              </w:rPr>
            </w:pPr>
            <w:r>
              <w:rPr>
                <w:caps/>
                <w:szCs w:val="21"/>
              </w:rPr>
              <w:t>污染源分析</w:t>
            </w:r>
          </w:p>
        </w:tc>
        <w:tc>
          <w:tcPr>
            <w:tcW w:w="5486" w:type="dxa"/>
            <w:tcBorders>
              <w:tl2br w:val="nil"/>
              <w:tr2bl w:val="nil"/>
            </w:tcBorders>
            <w:vAlign w:val="center"/>
          </w:tcPr>
          <w:p w14:paraId="24270040">
            <w:pPr>
              <w:jc w:val="center"/>
              <w:rPr>
                <w:snapToGrid w:val="0"/>
                <w:szCs w:val="21"/>
              </w:rPr>
            </w:pPr>
            <w:r>
              <w:rPr>
                <w:snapToGrid w:val="0"/>
                <w:szCs w:val="21"/>
              </w:rPr>
              <w:t>SS、COD、氨氮</w:t>
            </w:r>
          </w:p>
        </w:tc>
      </w:tr>
      <w:tr w14:paraId="4E6C4AF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52333366">
            <w:pPr>
              <w:jc w:val="center"/>
              <w:rPr>
                <w:caps/>
                <w:szCs w:val="21"/>
              </w:rPr>
            </w:pPr>
          </w:p>
        </w:tc>
        <w:tc>
          <w:tcPr>
            <w:tcW w:w="1129" w:type="dxa"/>
            <w:vMerge w:val="continue"/>
            <w:tcBorders>
              <w:tl2br w:val="nil"/>
              <w:tr2bl w:val="nil"/>
            </w:tcBorders>
            <w:vAlign w:val="center"/>
          </w:tcPr>
          <w:p w14:paraId="60DA9CAE">
            <w:pPr>
              <w:jc w:val="center"/>
              <w:rPr>
                <w:caps/>
                <w:szCs w:val="21"/>
              </w:rPr>
            </w:pPr>
          </w:p>
        </w:tc>
        <w:tc>
          <w:tcPr>
            <w:tcW w:w="1268" w:type="dxa"/>
            <w:tcBorders>
              <w:tl2br w:val="nil"/>
              <w:tr2bl w:val="nil"/>
            </w:tcBorders>
            <w:vAlign w:val="center"/>
          </w:tcPr>
          <w:p w14:paraId="70F94218">
            <w:pPr>
              <w:jc w:val="center"/>
              <w:rPr>
                <w:caps/>
                <w:szCs w:val="21"/>
              </w:rPr>
            </w:pPr>
            <w:r>
              <w:rPr>
                <w:caps/>
                <w:szCs w:val="21"/>
              </w:rPr>
              <w:t>影响分析</w:t>
            </w:r>
          </w:p>
        </w:tc>
        <w:tc>
          <w:tcPr>
            <w:tcW w:w="5486" w:type="dxa"/>
            <w:tcBorders>
              <w:tl2br w:val="nil"/>
              <w:tr2bl w:val="nil"/>
            </w:tcBorders>
            <w:vAlign w:val="center"/>
          </w:tcPr>
          <w:p w14:paraId="22F1A320">
            <w:pPr>
              <w:jc w:val="center"/>
              <w:rPr>
                <w:snapToGrid w:val="0"/>
                <w:szCs w:val="21"/>
              </w:rPr>
            </w:pPr>
            <w:r>
              <w:rPr>
                <w:snapToGrid w:val="0"/>
                <w:szCs w:val="21"/>
              </w:rPr>
              <w:t>SS、COD、氨氮</w:t>
            </w:r>
          </w:p>
        </w:tc>
      </w:tr>
      <w:tr w14:paraId="5791938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tcBorders>
              <w:tl2br w:val="nil"/>
              <w:tr2bl w:val="nil"/>
            </w:tcBorders>
            <w:vAlign w:val="center"/>
          </w:tcPr>
          <w:p w14:paraId="60929376">
            <w:pPr>
              <w:jc w:val="center"/>
              <w:rPr>
                <w:caps/>
                <w:szCs w:val="21"/>
              </w:rPr>
            </w:pPr>
            <w:r>
              <w:rPr>
                <w:rFonts w:hint="eastAsia"/>
                <w:caps/>
                <w:szCs w:val="21"/>
              </w:rPr>
              <w:t>4</w:t>
            </w:r>
          </w:p>
        </w:tc>
        <w:tc>
          <w:tcPr>
            <w:tcW w:w="1129" w:type="dxa"/>
            <w:tcBorders>
              <w:tl2br w:val="nil"/>
              <w:tr2bl w:val="nil"/>
            </w:tcBorders>
            <w:vAlign w:val="center"/>
          </w:tcPr>
          <w:p w14:paraId="025D863A">
            <w:pPr>
              <w:jc w:val="center"/>
              <w:rPr>
                <w:caps/>
                <w:szCs w:val="21"/>
              </w:rPr>
            </w:pPr>
            <w:r>
              <w:rPr>
                <w:spacing w:val="-10"/>
                <w:szCs w:val="21"/>
              </w:rPr>
              <w:t>固体废物</w:t>
            </w:r>
          </w:p>
        </w:tc>
        <w:tc>
          <w:tcPr>
            <w:tcW w:w="1268" w:type="dxa"/>
            <w:tcBorders>
              <w:tl2br w:val="nil"/>
              <w:tr2bl w:val="nil"/>
            </w:tcBorders>
            <w:vAlign w:val="center"/>
          </w:tcPr>
          <w:p w14:paraId="54CBB5F6">
            <w:pPr>
              <w:jc w:val="center"/>
              <w:rPr>
                <w:caps/>
                <w:szCs w:val="21"/>
              </w:rPr>
            </w:pPr>
            <w:r>
              <w:rPr>
                <w:caps/>
                <w:szCs w:val="21"/>
              </w:rPr>
              <w:t>污染源分析</w:t>
            </w:r>
          </w:p>
        </w:tc>
        <w:tc>
          <w:tcPr>
            <w:tcW w:w="5486" w:type="dxa"/>
            <w:tcBorders>
              <w:tl2br w:val="nil"/>
              <w:tr2bl w:val="nil"/>
            </w:tcBorders>
            <w:vAlign w:val="center"/>
          </w:tcPr>
          <w:p w14:paraId="68502999">
            <w:pPr>
              <w:jc w:val="center"/>
              <w:rPr>
                <w:caps/>
                <w:szCs w:val="21"/>
              </w:rPr>
            </w:pPr>
            <w:r>
              <w:rPr>
                <w:snapToGrid w:val="0"/>
                <w:kern w:val="0"/>
                <w:szCs w:val="21"/>
              </w:rPr>
              <w:t>建筑垃圾</w:t>
            </w:r>
            <w:r>
              <w:rPr>
                <w:rFonts w:hint="eastAsia"/>
                <w:snapToGrid w:val="0"/>
                <w:kern w:val="0"/>
                <w:szCs w:val="21"/>
              </w:rPr>
              <w:t>、</w:t>
            </w:r>
            <w:r>
              <w:rPr>
                <w:rFonts w:hint="eastAsia"/>
                <w:caps/>
                <w:szCs w:val="21"/>
              </w:rPr>
              <w:t>设备废包装物</w:t>
            </w:r>
          </w:p>
        </w:tc>
      </w:tr>
      <w:tr w14:paraId="78EE2E6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8541" w:type="dxa"/>
            <w:gridSpan w:val="4"/>
            <w:tcBorders>
              <w:tl2br w:val="nil"/>
              <w:tr2bl w:val="nil"/>
            </w:tcBorders>
            <w:vAlign w:val="center"/>
          </w:tcPr>
          <w:p w14:paraId="3B9FCD0C">
            <w:pPr>
              <w:jc w:val="center"/>
              <w:rPr>
                <w:kern w:val="0"/>
                <w:szCs w:val="21"/>
              </w:rPr>
            </w:pPr>
            <w:r>
              <w:rPr>
                <w:caps/>
                <w:szCs w:val="21"/>
              </w:rPr>
              <w:t>运营期</w:t>
            </w:r>
          </w:p>
        </w:tc>
      </w:tr>
      <w:tr w14:paraId="2B58246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restart"/>
            <w:tcBorders>
              <w:tl2br w:val="nil"/>
              <w:tr2bl w:val="nil"/>
            </w:tcBorders>
            <w:vAlign w:val="center"/>
          </w:tcPr>
          <w:p w14:paraId="30350BE7">
            <w:pPr>
              <w:jc w:val="center"/>
              <w:rPr>
                <w:szCs w:val="21"/>
              </w:rPr>
            </w:pPr>
            <w:r>
              <w:rPr>
                <w:caps/>
                <w:szCs w:val="21"/>
              </w:rPr>
              <w:t>1</w:t>
            </w:r>
          </w:p>
        </w:tc>
        <w:tc>
          <w:tcPr>
            <w:tcW w:w="1129" w:type="dxa"/>
            <w:vMerge w:val="restart"/>
            <w:tcBorders>
              <w:tl2br w:val="nil"/>
              <w:tr2bl w:val="nil"/>
            </w:tcBorders>
            <w:vAlign w:val="center"/>
          </w:tcPr>
          <w:p w14:paraId="6A7D36F6">
            <w:pPr>
              <w:jc w:val="center"/>
              <w:rPr>
                <w:szCs w:val="21"/>
              </w:rPr>
            </w:pPr>
            <w:r>
              <w:rPr>
                <w:caps/>
                <w:szCs w:val="21"/>
              </w:rPr>
              <w:t>大气环境</w:t>
            </w:r>
          </w:p>
        </w:tc>
        <w:tc>
          <w:tcPr>
            <w:tcW w:w="1268" w:type="dxa"/>
            <w:tcBorders>
              <w:tl2br w:val="nil"/>
              <w:tr2bl w:val="nil"/>
            </w:tcBorders>
            <w:vAlign w:val="center"/>
          </w:tcPr>
          <w:p w14:paraId="344AA080">
            <w:pPr>
              <w:jc w:val="center"/>
              <w:rPr>
                <w:szCs w:val="21"/>
              </w:rPr>
            </w:pPr>
            <w:r>
              <w:rPr>
                <w:caps/>
                <w:szCs w:val="21"/>
              </w:rPr>
              <w:t>现状评价</w:t>
            </w:r>
          </w:p>
        </w:tc>
        <w:tc>
          <w:tcPr>
            <w:tcW w:w="5486" w:type="dxa"/>
            <w:tcBorders>
              <w:tl2br w:val="nil"/>
              <w:tr2bl w:val="nil"/>
            </w:tcBorders>
            <w:vAlign w:val="center"/>
          </w:tcPr>
          <w:p w14:paraId="1427928D">
            <w:pPr>
              <w:jc w:val="center"/>
              <w:rPr>
                <w:szCs w:val="21"/>
              </w:rPr>
            </w:pPr>
            <w:r>
              <w:rPr>
                <w:szCs w:val="21"/>
              </w:rPr>
              <w:t>SO</w:t>
            </w:r>
            <w:r>
              <w:rPr>
                <w:szCs w:val="21"/>
                <w:vertAlign w:val="subscript"/>
              </w:rPr>
              <w:t>2</w:t>
            </w:r>
            <w:r>
              <w:rPr>
                <w:szCs w:val="21"/>
              </w:rPr>
              <w:t>、NO</w:t>
            </w:r>
            <w:r>
              <w:rPr>
                <w:szCs w:val="21"/>
                <w:vertAlign w:val="subscript"/>
              </w:rPr>
              <w:t>2</w:t>
            </w:r>
            <w:r>
              <w:rPr>
                <w:szCs w:val="21"/>
              </w:rPr>
              <w:t>、O</w:t>
            </w:r>
            <w:r>
              <w:rPr>
                <w:szCs w:val="21"/>
                <w:vertAlign w:val="subscript"/>
              </w:rPr>
              <w:t>3</w:t>
            </w:r>
            <w:r>
              <w:rPr>
                <w:szCs w:val="21"/>
              </w:rPr>
              <w:t>、CO、PM</w:t>
            </w:r>
            <w:r>
              <w:rPr>
                <w:szCs w:val="21"/>
                <w:vertAlign w:val="subscript"/>
              </w:rPr>
              <w:t>10</w:t>
            </w:r>
            <w:r>
              <w:rPr>
                <w:szCs w:val="21"/>
              </w:rPr>
              <w:t>、PM</w:t>
            </w:r>
            <w:r>
              <w:rPr>
                <w:szCs w:val="21"/>
                <w:vertAlign w:val="subscript"/>
              </w:rPr>
              <w:t>2.5</w:t>
            </w:r>
            <w:r>
              <w:rPr>
                <w:szCs w:val="21"/>
              </w:rPr>
              <w:t>、NH</w:t>
            </w:r>
            <w:r>
              <w:rPr>
                <w:szCs w:val="21"/>
                <w:vertAlign w:val="subscript"/>
              </w:rPr>
              <w:t>3</w:t>
            </w:r>
            <w:r>
              <w:rPr>
                <w:szCs w:val="21"/>
              </w:rPr>
              <w:t>、H</w:t>
            </w:r>
            <w:r>
              <w:rPr>
                <w:szCs w:val="21"/>
                <w:vertAlign w:val="subscript"/>
              </w:rPr>
              <w:t>2</w:t>
            </w:r>
            <w:r>
              <w:rPr>
                <w:szCs w:val="21"/>
              </w:rPr>
              <w:t>S</w:t>
            </w:r>
          </w:p>
        </w:tc>
      </w:tr>
      <w:tr w14:paraId="33042DD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77FCFECA">
            <w:pPr>
              <w:jc w:val="center"/>
              <w:rPr>
                <w:caps/>
                <w:szCs w:val="21"/>
              </w:rPr>
            </w:pPr>
          </w:p>
        </w:tc>
        <w:tc>
          <w:tcPr>
            <w:tcW w:w="1129" w:type="dxa"/>
            <w:vMerge w:val="continue"/>
            <w:tcBorders>
              <w:tl2br w:val="nil"/>
              <w:tr2bl w:val="nil"/>
            </w:tcBorders>
            <w:vAlign w:val="center"/>
          </w:tcPr>
          <w:p w14:paraId="4C449B3B">
            <w:pPr>
              <w:jc w:val="center"/>
              <w:rPr>
                <w:caps/>
                <w:szCs w:val="21"/>
              </w:rPr>
            </w:pPr>
          </w:p>
        </w:tc>
        <w:tc>
          <w:tcPr>
            <w:tcW w:w="1268" w:type="dxa"/>
            <w:tcBorders>
              <w:tl2br w:val="nil"/>
              <w:tr2bl w:val="nil"/>
            </w:tcBorders>
            <w:vAlign w:val="center"/>
          </w:tcPr>
          <w:p w14:paraId="202C1A3D">
            <w:pPr>
              <w:jc w:val="center"/>
              <w:rPr>
                <w:szCs w:val="21"/>
              </w:rPr>
            </w:pPr>
            <w:r>
              <w:rPr>
                <w:caps/>
                <w:szCs w:val="21"/>
              </w:rPr>
              <w:t>污染源</w:t>
            </w:r>
          </w:p>
        </w:tc>
        <w:tc>
          <w:tcPr>
            <w:tcW w:w="5486" w:type="dxa"/>
            <w:tcBorders>
              <w:tl2br w:val="nil"/>
              <w:tr2bl w:val="nil"/>
            </w:tcBorders>
            <w:vAlign w:val="center"/>
          </w:tcPr>
          <w:p w14:paraId="30B6D3C2">
            <w:pPr>
              <w:jc w:val="center"/>
              <w:rPr>
                <w:szCs w:val="21"/>
              </w:rPr>
            </w:pPr>
            <w:r>
              <w:rPr>
                <w:szCs w:val="21"/>
              </w:rPr>
              <w:t>NH</w:t>
            </w:r>
            <w:r>
              <w:rPr>
                <w:szCs w:val="21"/>
                <w:vertAlign w:val="subscript"/>
              </w:rPr>
              <w:t>3</w:t>
            </w:r>
            <w:r>
              <w:rPr>
                <w:szCs w:val="21"/>
              </w:rPr>
              <w:t>、H</w:t>
            </w:r>
            <w:r>
              <w:rPr>
                <w:szCs w:val="21"/>
                <w:vertAlign w:val="subscript"/>
              </w:rPr>
              <w:t>2</w:t>
            </w:r>
            <w:r>
              <w:rPr>
                <w:szCs w:val="21"/>
              </w:rPr>
              <w:t>S、臭气浓度</w:t>
            </w:r>
            <w:r>
              <w:rPr>
                <w:rFonts w:hint="eastAsia"/>
                <w:szCs w:val="21"/>
              </w:rPr>
              <w:t>、颗粒物</w:t>
            </w:r>
          </w:p>
        </w:tc>
      </w:tr>
      <w:tr w14:paraId="2932567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6A69494D">
            <w:pPr>
              <w:jc w:val="center"/>
              <w:rPr>
                <w:caps/>
                <w:szCs w:val="21"/>
              </w:rPr>
            </w:pPr>
          </w:p>
        </w:tc>
        <w:tc>
          <w:tcPr>
            <w:tcW w:w="1129" w:type="dxa"/>
            <w:vMerge w:val="continue"/>
            <w:tcBorders>
              <w:tl2br w:val="nil"/>
              <w:tr2bl w:val="nil"/>
            </w:tcBorders>
            <w:vAlign w:val="center"/>
          </w:tcPr>
          <w:p w14:paraId="68C6D588">
            <w:pPr>
              <w:jc w:val="center"/>
              <w:rPr>
                <w:caps/>
                <w:szCs w:val="21"/>
              </w:rPr>
            </w:pPr>
          </w:p>
        </w:tc>
        <w:tc>
          <w:tcPr>
            <w:tcW w:w="1268" w:type="dxa"/>
            <w:tcBorders>
              <w:tl2br w:val="nil"/>
              <w:tr2bl w:val="nil"/>
            </w:tcBorders>
            <w:vAlign w:val="center"/>
          </w:tcPr>
          <w:p w14:paraId="28396CE6">
            <w:pPr>
              <w:jc w:val="center"/>
              <w:rPr>
                <w:szCs w:val="21"/>
              </w:rPr>
            </w:pPr>
            <w:r>
              <w:rPr>
                <w:caps/>
                <w:szCs w:val="21"/>
              </w:rPr>
              <w:t>影响评价</w:t>
            </w:r>
          </w:p>
        </w:tc>
        <w:tc>
          <w:tcPr>
            <w:tcW w:w="5486" w:type="dxa"/>
            <w:tcBorders>
              <w:tl2br w:val="nil"/>
              <w:tr2bl w:val="nil"/>
            </w:tcBorders>
            <w:vAlign w:val="center"/>
          </w:tcPr>
          <w:p w14:paraId="5655CF32">
            <w:pPr>
              <w:jc w:val="center"/>
              <w:rPr>
                <w:szCs w:val="21"/>
              </w:rPr>
            </w:pPr>
            <w:r>
              <w:rPr>
                <w:szCs w:val="21"/>
              </w:rPr>
              <w:t>NH</w:t>
            </w:r>
            <w:r>
              <w:rPr>
                <w:szCs w:val="21"/>
                <w:vertAlign w:val="subscript"/>
              </w:rPr>
              <w:t>3</w:t>
            </w:r>
            <w:r>
              <w:rPr>
                <w:szCs w:val="21"/>
              </w:rPr>
              <w:t>、H</w:t>
            </w:r>
            <w:r>
              <w:rPr>
                <w:szCs w:val="21"/>
                <w:vertAlign w:val="subscript"/>
              </w:rPr>
              <w:t>2</w:t>
            </w:r>
            <w:r>
              <w:rPr>
                <w:szCs w:val="21"/>
              </w:rPr>
              <w:t>S、臭气浓度</w:t>
            </w:r>
            <w:r>
              <w:rPr>
                <w:rFonts w:hint="eastAsia"/>
                <w:szCs w:val="21"/>
              </w:rPr>
              <w:t>、TSP</w:t>
            </w:r>
          </w:p>
        </w:tc>
      </w:tr>
      <w:tr w14:paraId="7A3377B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restart"/>
            <w:tcBorders>
              <w:tl2br w:val="nil"/>
              <w:tr2bl w:val="nil"/>
            </w:tcBorders>
            <w:vAlign w:val="center"/>
          </w:tcPr>
          <w:p w14:paraId="1C99B9BA">
            <w:pPr>
              <w:jc w:val="center"/>
              <w:rPr>
                <w:caps/>
                <w:szCs w:val="21"/>
              </w:rPr>
            </w:pPr>
            <w:r>
              <w:rPr>
                <w:rFonts w:hint="eastAsia"/>
                <w:caps/>
                <w:szCs w:val="21"/>
              </w:rPr>
              <w:t>2</w:t>
            </w:r>
          </w:p>
        </w:tc>
        <w:tc>
          <w:tcPr>
            <w:tcW w:w="1129" w:type="dxa"/>
            <w:vMerge w:val="restart"/>
            <w:tcBorders>
              <w:tl2br w:val="nil"/>
              <w:tr2bl w:val="nil"/>
            </w:tcBorders>
            <w:vAlign w:val="center"/>
          </w:tcPr>
          <w:p w14:paraId="4868B082">
            <w:pPr>
              <w:jc w:val="center"/>
              <w:rPr>
                <w:caps/>
                <w:szCs w:val="21"/>
              </w:rPr>
            </w:pPr>
            <w:r>
              <w:rPr>
                <w:rFonts w:hint="eastAsia"/>
                <w:caps/>
                <w:szCs w:val="21"/>
              </w:rPr>
              <w:t>地表水环境</w:t>
            </w:r>
          </w:p>
        </w:tc>
        <w:tc>
          <w:tcPr>
            <w:tcW w:w="1268" w:type="dxa"/>
            <w:tcBorders>
              <w:tl2br w:val="nil"/>
              <w:tr2bl w:val="nil"/>
            </w:tcBorders>
            <w:vAlign w:val="center"/>
          </w:tcPr>
          <w:p w14:paraId="39087BA0">
            <w:pPr>
              <w:jc w:val="center"/>
              <w:rPr>
                <w:caps/>
                <w:szCs w:val="21"/>
              </w:rPr>
            </w:pPr>
            <w:r>
              <w:rPr>
                <w:snapToGrid w:val="0"/>
                <w:szCs w:val="21"/>
              </w:rPr>
              <w:t>污染源评价</w:t>
            </w:r>
          </w:p>
        </w:tc>
        <w:tc>
          <w:tcPr>
            <w:tcW w:w="5486" w:type="dxa"/>
            <w:tcBorders>
              <w:tl2br w:val="nil"/>
              <w:tr2bl w:val="nil"/>
            </w:tcBorders>
            <w:vAlign w:val="center"/>
          </w:tcPr>
          <w:p w14:paraId="16140086">
            <w:pPr>
              <w:jc w:val="center"/>
              <w:rPr>
                <w:szCs w:val="21"/>
              </w:rPr>
            </w:pPr>
            <w:r>
              <w:rPr>
                <w:snapToGrid w:val="0"/>
                <w:szCs w:val="21"/>
              </w:rPr>
              <w:t>COD、BOD、SS</w:t>
            </w:r>
            <w:r>
              <w:rPr>
                <w:szCs w:val="21"/>
              </w:rPr>
              <w:t>、氨氮、</w:t>
            </w:r>
            <w:r>
              <w:rPr>
                <w:rFonts w:hint="eastAsia"/>
                <w:szCs w:val="21"/>
              </w:rPr>
              <w:t>总大肠菌群</w:t>
            </w:r>
          </w:p>
        </w:tc>
      </w:tr>
      <w:tr w14:paraId="07615AB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305F83DE">
            <w:pPr>
              <w:jc w:val="center"/>
              <w:rPr>
                <w:caps/>
                <w:szCs w:val="21"/>
              </w:rPr>
            </w:pPr>
          </w:p>
        </w:tc>
        <w:tc>
          <w:tcPr>
            <w:tcW w:w="1129" w:type="dxa"/>
            <w:vMerge w:val="continue"/>
            <w:tcBorders>
              <w:tl2br w:val="nil"/>
              <w:tr2bl w:val="nil"/>
            </w:tcBorders>
            <w:vAlign w:val="center"/>
          </w:tcPr>
          <w:p w14:paraId="73DD3B3C">
            <w:pPr>
              <w:jc w:val="center"/>
              <w:rPr>
                <w:caps/>
                <w:szCs w:val="21"/>
              </w:rPr>
            </w:pPr>
          </w:p>
        </w:tc>
        <w:tc>
          <w:tcPr>
            <w:tcW w:w="1268" w:type="dxa"/>
            <w:tcBorders>
              <w:tl2br w:val="nil"/>
              <w:tr2bl w:val="nil"/>
            </w:tcBorders>
            <w:vAlign w:val="center"/>
          </w:tcPr>
          <w:p w14:paraId="2BA0B021">
            <w:pPr>
              <w:jc w:val="center"/>
              <w:rPr>
                <w:caps/>
                <w:szCs w:val="21"/>
              </w:rPr>
            </w:pPr>
            <w:r>
              <w:rPr>
                <w:snapToGrid w:val="0"/>
                <w:szCs w:val="21"/>
              </w:rPr>
              <w:t>影响分析</w:t>
            </w:r>
          </w:p>
        </w:tc>
        <w:tc>
          <w:tcPr>
            <w:tcW w:w="5486" w:type="dxa"/>
            <w:tcBorders>
              <w:tl2br w:val="nil"/>
              <w:tr2bl w:val="nil"/>
            </w:tcBorders>
            <w:vAlign w:val="center"/>
          </w:tcPr>
          <w:p w14:paraId="656EB8C8">
            <w:pPr>
              <w:jc w:val="center"/>
              <w:rPr>
                <w:szCs w:val="21"/>
              </w:rPr>
            </w:pPr>
            <w:r>
              <w:rPr>
                <w:snapToGrid w:val="0"/>
                <w:szCs w:val="21"/>
              </w:rPr>
              <w:t>COD、BOD、SS</w:t>
            </w:r>
            <w:r>
              <w:rPr>
                <w:szCs w:val="21"/>
              </w:rPr>
              <w:t>、氨氮、</w:t>
            </w:r>
            <w:r>
              <w:rPr>
                <w:rFonts w:hint="eastAsia"/>
                <w:szCs w:val="21"/>
              </w:rPr>
              <w:t>总大肠菌群、总磷、总氮</w:t>
            </w:r>
          </w:p>
        </w:tc>
      </w:tr>
      <w:tr w14:paraId="7723A03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69" w:hRule="atLeast"/>
          <w:jc w:val="center"/>
        </w:trPr>
        <w:tc>
          <w:tcPr>
            <w:tcW w:w="658" w:type="dxa"/>
            <w:vMerge w:val="restart"/>
            <w:tcBorders>
              <w:tl2br w:val="nil"/>
              <w:tr2bl w:val="nil"/>
            </w:tcBorders>
            <w:vAlign w:val="center"/>
          </w:tcPr>
          <w:p w14:paraId="71EB23B2">
            <w:pPr>
              <w:jc w:val="center"/>
              <w:rPr>
                <w:szCs w:val="21"/>
              </w:rPr>
            </w:pPr>
            <w:r>
              <w:rPr>
                <w:rFonts w:hint="eastAsia"/>
                <w:caps/>
                <w:szCs w:val="21"/>
              </w:rPr>
              <w:t>3</w:t>
            </w:r>
          </w:p>
        </w:tc>
        <w:tc>
          <w:tcPr>
            <w:tcW w:w="1129" w:type="dxa"/>
            <w:vMerge w:val="restart"/>
            <w:tcBorders>
              <w:tl2br w:val="nil"/>
              <w:tr2bl w:val="nil"/>
            </w:tcBorders>
            <w:vAlign w:val="center"/>
          </w:tcPr>
          <w:p w14:paraId="0FBE91FA">
            <w:pPr>
              <w:jc w:val="center"/>
              <w:rPr>
                <w:szCs w:val="21"/>
              </w:rPr>
            </w:pPr>
            <w:r>
              <w:rPr>
                <w:caps/>
                <w:szCs w:val="21"/>
              </w:rPr>
              <w:t>地下水环境</w:t>
            </w:r>
          </w:p>
        </w:tc>
        <w:tc>
          <w:tcPr>
            <w:tcW w:w="1268" w:type="dxa"/>
            <w:tcBorders>
              <w:tl2br w:val="nil"/>
              <w:tr2bl w:val="nil"/>
            </w:tcBorders>
            <w:vAlign w:val="center"/>
          </w:tcPr>
          <w:p w14:paraId="6A263CE0">
            <w:pPr>
              <w:jc w:val="center"/>
              <w:rPr>
                <w:szCs w:val="21"/>
              </w:rPr>
            </w:pPr>
            <w:r>
              <w:rPr>
                <w:kern w:val="0"/>
                <w:szCs w:val="21"/>
              </w:rPr>
              <w:t>现状评价</w:t>
            </w:r>
          </w:p>
        </w:tc>
        <w:tc>
          <w:tcPr>
            <w:tcW w:w="5486" w:type="dxa"/>
            <w:tcBorders>
              <w:tl2br w:val="nil"/>
              <w:tr2bl w:val="nil"/>
            </w:tcBorders>
            <w:vAlign w:val="center"/>
          </w:tcPr>
          <w:p w14:paraId="413DFEDA">
            <w:pPr>
              <w:jc w:val="center"/>
              <w:rPr>
                <w:kern w:val="0"/>
                <w:szCs w:val="21"/>
              </w:rPr>
            </w:pPr>
            <w:r>
              <w:rPr>
                <w:rFonts w:eastAsia="Times New Roman"/>
                <w:spacing w:val="7"/>
                <w:szCs w:val="21"/>
              </w:rPr>
              <w:t>pH</w:t>
            </w:r>
            <w:r>
              <w:rPr>
                <w:spacing w:val="14"/>
                <w:szCs w:val="21"/>
              </w:rPr>
              <w:t>、氨氮、硝酸盐、亚硝酸盐、挥发性酚类、氰化物、砷、汞、铬</w:t>
            </w:r>
            <w:r>
              <w:rPr>
                <w:spacing w:val="16"/>
                <w:szCs w:val="21"/>
              </w:rPr>
              <w:t>（</w:t>
            </w:r>
            <w:r>
              <w:rPr>
                <w:spacing w:val="14"/>
                <w:szCs w:val="21"/>
              </w:rPr>
              <w:t>六价</w:t>
            </w:r>
            <w:r>
              <w:rPr>
                <w:spacing w:val="16"/>
                <w:szCs w:val="21"/>
              </w:rPr>
              <w:t>）</w:t>
            </w:r>
            <w:r>
              <w:rPr>
                <w:szCs w:val="21"/>
              </w:rPr>
              <w:t>、铅、氟、镉、铁、锰、溶解性总固体、总硬度、耗氧量、硫酸盐、氯化物、总大</w:t>
            </w:r>
            <w:r>
              <w:rPr>
                <w:spacing w:val="4"/>
                <w:position w:val="2"/>
                <w:szCs w:val="21"/>
              </w:rPr>
              <w:t>肠菌群、菌落总数、硫化物及</w:t>
            </w:r>
            <w:r>
              <w:rPr>
                <w:rFonts w:eastAsia="Times New Roman"/>
                <w:spacing w:val="5"/>
                <w:position w:val="2"/>
                <w:szCs w:val="21"/>
              </w:rPr>
              <w:t>K</w:t>
            </w:r>
            <w:r>
              <w:rPr>
                <w:rFonts w:eastAsia="Times New Roman"/>
                <w:spacing w:val="5"/>
                <w:position w:val="2"/>
                <w:szCs w:val="21"/>
                <w:vertAlign w:val="superscript"/>
              </w:rPr>
              <w:t>+</w:t>
            </w:r>
            <w:r>
              <w:rPr>
                <w:spacing w:val="-12"/>
                <w:position w:val="2"/>
                <w:szCs w:val="21"/>
              </w:rPr>
              <w:t>、</w:t>
            </w:r>
            <w:r>
              <w:rPr>
                <w:rFonts w:eastAsia="Times New Roman"/>
                <w:spacing w:val="5"/>
                <w:position w:val="2"/>
                <w:szCs w:val="21"/>
              </w:rPr>
              <w:t>Na</w:t>
            </w:r>
            <w:r>
              <w:rPr>
                <w:rFonts w:eastAsia="Times New Roman"/>
                <w:spacing w:val="5"/>
                <w:position w:val="2"/>
                <w:szCs w:val="21"/>
                <w:vertAlign w:val="superscript"/>
              </w:rPr>
              <w:t>+</w:t>
            </w:r>
            <w:r>
              <w:rPr>
                <w:spacing w:val="-10"/>
                <w:position w:val="2"/>
                <w:szCs w:val="21"/>
              </w:rPr>
              <w:t>、</w:t>
            </w:r>
            <w:r>
              <w:rPr>
                <w:rFonts w:eastAsia="Times New Roman"/>
                <w:spacing w:val="5"/>
                <w:position w:val="2"/>
                <w:szCs w:val="21"/>
              </w:rPr>
              <w:t>Ca</w:t>
            </w:r>
            <w:r>
              <w:rPr>
                <w:rFonts w:eastAsia="Times New Roman"/>
                <w:spacing w:val="5"/>
                <w:position w:val="2"/>
                <w:szCs w:val="21"/>
                <w:vertAlign w:val="superscript"/>
              </w:rPr>
              <w:t>2+</w:t>
            </w:r>
            <w:r>
              <w:rPr>
                <w:spacing w:val="-10"/>
                <w:position w:val="2"/>
                <w:szCs w:val="21"/>
              </w:rPr>
              <w:t>、</w:t>
            </w:r>
            <w:r>
              <w:rPr>
                <w:rFonts w:eastAsia="Times New Roman"/>
                <w:spacing w:val="5"/>
                <w:position w:val="2"/>
                <w:szCs w:val="21"/>
              </w:rPr>
              <w:t>Mg</w:t>
            </w:r>
            <w:r>
              <w:rPr>
                <w:rFonts w:eastAsia="Times New Roman"/>
                <w:spacing w:val="5"/>
                <w:position w:val="2"/>
                <w:szCs w:val="21"/>
                <w:vertAlign w:val="superscript"/>
              </w:rPr>
              <w:t>2+</w:t>
            </w:r>
            <w:r>
              <w:rPr>
                <w:spacing w:val="-12"/>
                <w:position w:val="2"/>
                <w:szCs w:val="21"/>
              </w:rPr>
              <w:t>、</w:t>
            </w:r>
            <w:r>
              <w:rPr>
                <w:rFonts w:eastAsia="Times New Roman"/>
                <w:spacing w:val="5"/>
                <w:position w:val="2"/>
                <w:szCs w:val="21"/>
              </w:rPr>
              <w:t>CO</w:t>
            </w:r>
            <w:r>
              <w:rPr>
                <w:rFonts w:eastAsia="Times New Roman"/>
                <w:spacing w:val="5"/>
                <w:position w:val="2"/>
                <w:szCs w:val="21"/>
                <w:vertAlign w:val="subscript"/>
              </w:rPr>
              <w:t>3</w:t>
            </w:r>
            <w:r>
              <w:rPr>
                <w:rFonts w:eastAsia="Times New Roman"/>
                <w:spacing w:val="5"/>
                <w:position w:val="2"/>
                <w:szCs w:val="21"/>
                <w:vertAlign w:val="superscript"/>
              </w:rPr>
              <w:t>2-</w:t>
            </w:r>
            <w:r>
              <w:rPr>
                <w:spacing w:val="-10"/>
                <w:position w:val="2"/>
                <w:szCs w:val="21"/>
              </w:rPr>
              <w:t>、</w:t>
            </w:r>
            <w:r>
              <w:rPr>
                <w:rFonts w:eastAsia="Times New Roman"/>
                <w:spacing w:val="5"/>
                <w:position w:val="2"/>
                <w:szCs w:val="21"/>
              </w:rPr>
              <w:t>HCO</w:t>
            </w:r>
            <w:r>
              <w:rPr>
                <w:rFonts w:eastAsia="Times New Roman"/>
                <w:spacing w:val="5"/>
                <w:position w:val="2"/>
                <w:szCs w:val="21"/>
                <w:vertAlign w:val="subscript"/>
              </w:rPr>
              <w:t>3</w:t>
            </w:r>
            <w:r>
              <w:rPr>
                <w:rFonts w:eastAsia="Times New Roman"/>
                <w:spacing w:val="5"/>
                <w:position w:val="2"/>
                <w:szCs w:val="21"/>
                <w:vertAlign w:val="superscript"/>
              </w:rPr>
              <w:t>-</w:t>
            </w:r>
            <w:r>
              <w:rPr>
                <w:spacing w:val="-10"/>
                <w:position w:val="2"/>
                <w:szCs w:val="21"/>
              </w:rPr>
              <w:t>、</w:t>
            </w:r>
            <w:r>
              <w:rPr>
                <w:rFonts w:eastAsia="Times New Roman"/>
                <w:spacing w:val="6"/>
                <w:position w:val="2"/>
                <w:szCs w:val="21"/>
              </w:rPr>
              <w:t>Cl</w:t>
            </w:r>
            <w:r>
              <w:rPr>
                <w:rFonts w:eastAsia="Times New Roman"/>
                <w:spacing w:val="6"/>
                <w:position w:val="2"/>
                <w:szCs w:val="21"/>
                <w:vertAlign w:val="superscript"/>
              </w:rPr>
              <w:t>-</w:t>
            </w:r>
            <w:r>
              <w:rPr>
                <w:spacing w:val="-12"/>
                <w:position w:val="2"/>
                <w:szCs w:val="21"/>
              </w:rPr>
              <w:t>、</w:t>
            </w:r>
            <w:r>
              <w:rPr>
                <w:rFonts w:eastAsia="Times New Roman"/>
                <w:spacing w:val="5"/>
                <w:position w:val="2"/>
                <w:szCs w:val="21"/>
              </w:rPr>
              <w:t>SO</w:t>
            </w:r>
            <w:r>
              <w:rPr>
                <w:rFonts w:eastAsia="Times New Roman"/>
                <w:spacing w:val="5"/>
                <w:position w:val="2"/>
                <w:szCs w:val="21"/>
                <w:vertAlign w:val="subscript"/>
              </w:rPr>
              <w:t>4</w:t>
            </w:r>
            <w:r>
              <w:rPr>
                <w:rFonts w:eastAsia="Times New Roman"/>
                <w:spacing w:val="5"/>
                <w:position w:val="2"/>
                <w:szCs w:val="21"/>
                <w:vertAlign w:val="superscript"/>
              </w:rPr>
              <w:t>2-</w:t>
            </w:r>
            <w:r>
              <w:rPr>
                <w:spacing w:val="-48"/>
                <w:position w:val="2"/>
                <w:szCs w:val="21"/>
              </w:rPr>
              <w:t>、</w:t>
            </w:r>
            <w:r>
              <w:rPr>
                <w:spacing w:val="8"/>
                <w:szCs w:val="21"/>
              </w:rPr>
              <w:t>石油类</w:t>
            </w:r>
          </w:p>
        </w:tc>
      </w:tr>
      <w:tr w14:paraId="4A9CACF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1CF3F315">
            <w:pPr>
              <w:jc w:val="center"/>
              <w:rPr>
                <w:caps/>
                <w:szCs w:val="21"/>
              </w:rPr>
            </w:pPr>
          </w:p>
        </w:tc>
        <w:tc>
          <w:tcPr>
            <w:tcW w:w="1129" w:type="dxa"/>
            <w:vMerge w:val="continue"/>
            <w:tcBorders>
              <w:tl2br w:val="nil"/>
              <w:tr2bl w:val="nil"/>
            </w:tcBorders>
            <w:vAlign w:val="center"/>
          </w:tcPr>
          <w:p w14:paraId="7AFD6AE2">
            <w:pPr>
              <w:jc w:val="center"/>
              <w:rPr>
                <w:caps/>
                <w:szCs w:val="21"/>
              </w:rPr>
            </w:pPr>
          </w:p>
        </w:tc>
        <w:tc>
          <w:tcPr>
            <w:tcW w:w="1268" w:type="dxa"/>
            <w:tcBorders>
              <w:tl2br w:val="nil"/>
              <w:tr2bl w:val="nil"/>
            </w:tcBorders>
            <w:vAlign w:val="center"/>
          </w:tcPr>
          <w:p w14:paraId="7AE1289C">
            <w:pPr>
              <w:jc w:val="center"/>
              <w:rPr>
                <w:szCs w:val="21"/>
              </w:rPr>
            </w:pPr>
            <w:r>
              <w:rPr>
                <w:kern w:val="0"/>
                <w:szCs w:val="21"/>
              </w:rPr>
              <w:t>污染源</w:t>
            </w:r>
          </w:p>
        </w:tc>
        <w:tc>
          <w:tcPr>
            <w:tcW w:w="5486" w:type="dxa"/>
            <w:tcBorders>
              <w:tl2br w:val="nil"/>
              <w:tr2bl w:val="nil"/>
            </w:tcBorders>
            <w:vAlign w:val="center"/>
          </w:tcPr>
          <w:p w14:paraId="7AD562AE">
            <w:pPr>
              <w:jc w:val="center"/>
              <w:rPr>
                <w:kern w:val="0"/>
                <w:szCs w:val="21"/>
              </w:rPr>
            </w:pPr>
            <w:r>
              <w:rPr>
                <w:snapToGrid w:val="0"/>
                <w:szCs w:val="21"/>
              </w:rPr>
              <w:t>COD、BOD、SS</w:t>
            </w:r>
            <w:r>
              <w:rPr>
                <w:szCs w:val="21"/>
              </w:rPr>
              <w:t>、氨氮、</w:t>
            </w:r>
            <w:r>
              <w:rPr>
                <w:rFonts w:hint="eastAsia"/>
                <w:szCs w:val="21"/>
              </w:rPr>
              <w:t>总大肠菌群</w:t>
            </w:r>
          </w:p>
        </w:tc>
      </w:tr>
      <w:tr w14:paraId="04AE473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687B75E3">
            <w:pPr>
              <w:jc w:val="center"/>
              <w:rPr>
                <w:caps/>
                <w:szCs w:val="21"/>
              </w:rPr>
            </w:pPr>
          </w:p>
        </w:tc>
        <w:tc>
          <w:tcPr>
            <w:tcW w:w="1129" w:type="dxa"/>
            <w:vMerge w:val="continue"/>
            <w:tcBorders>
              <w:tl2br w:val="nil"/>
              <w:tr2bl w:val="nil"/>
            </w:tcBorders>
            <w:vAlign w:val="center"/>
          </w:tcPr>
          <w:p w14:paraId="3B221E3E">
            <w:pPr>
              <w:jc w:val="center"/>
              <w:rPr>
                <w:caps/>
                <w:szCs w:val="21"/>
              </w:rPr>
            </w:pPr>
          </w:p>
        </w:tc>
        <w:tc>
          <w:tcPr>
            <w:tcW w:w="1268" w:type="dxa"/>
            <w:tcBorders>
              <w:tl2br w:val="nil"/>
              <w:tr2bl w:val="nil"/>
            </w:tcBorders>
            <w:vAlign w:val="center"/>
          </w:tcPr>
          <w:p w14:paraId="27448F64">
            <w:pPr>
              <w:jc w:val="center"/>
              <w:rPr>
                <w:szCs w:val="21"/>
              </w:rPr>
            </w:pPr>
            <w:r>
              <w:rPr>
                <w:caps/>
                <w:szCs w:val="21"/>
              </w:rPr>
              <w:t>影响评价</w:t>
            </w:r>
          </w:p>
        </w:tc>
        <w:tc>
          <w:tcPr>
            <w:tcW w:w="5486" w:type="dxa"/>
            <w:tcBorders>
              <w:tl2br w:val="nil"/>
              <w:tr2bl w:val="nil"/>
            </w:tcBorders>
            <w:vAlign w:val="center"/>
          </w:tcPr>
          <w:p w14:paraId="54EC5B71">
            <w:pPr>
              <w:jc w:val="center"/>
              <w:rPr>
                <w:caps/>
                <w:szCs w:val="21"/>
              </w:rPr>
            </w:pPr>
            <w:r>
              <w:rPr>
                <w:szCs w:val="21"/>
              </w:rPr>
              <w:t>耗氧量、氨氮</w:t>
            </w:r>
          </w:p>
        </w:tc>
      </w:tr>
      <w:tr w14:paraId="7980D94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restart"/>
            <w:tcBorders>
              <w:tl2br w:val="nil"/>
              <w:tr2bl w:val="nil"/>
            </w:tcBorders>
            <w:vAlign w:val="center"/>
          </w:tcPr>
          <w:p w14:paraId="613802E2">
            <w:pPr>
              <w:jc w:val="center"/>
              <w:rPr>
                <w:szCs w:val="21"/>
              </w:rPr>
            </w:pPr>
            <w:r>
              <w:rPr>
                <w:rFonts w:hint="eastAsia"/>
                <w:caps/>
                <w:szCs w:val="21"/>
              </w:rPr>
              <w:t>4</w:t>
            </w:r>
          </w:p>
        </w:tc>
        <w:tc>
          <w:tcPr>
            <w:tcW w:w="1129" w:type="dxa"/>
            <w:vMerge w:val="restart"/>
            <w:tcBorders>
              <w:tl2br w:val="nil"/>
              <w:tr2bl w:val="nil"/>
            </w:tcBorders>
            <w:vAlign w:val="center"/>
          </w:tcPr>
          <w:p w14:paraId="1D00DE95">
            <w:pPr>
              <w:jc w:val="center"/>
              <w:rPr>
                <w:szCs w:val="21"/>
              </w:rPr>
            </w:pPr>
            <w:r>
              <w:rPr>
                <w:caps/>
                <w:szCs w:val="21"/>
              </w:rPr>
              <w:t>声环境</w:t>
            </w:r>
          </w:p>
        </w:tc>
        <w:tc>
          <w:tcPr>
            <w:tcW w:w="1268" w:type="dxa"/>
            <w:tcBorders>
              <w:tl2br w:val="nil"/>
              <w:tr2bl w:val="nil"/>
            </w:tcBorders>
            <w:vAlign w:val="center"/>
          </w:tcPr>
          <w:p w14:paraId="64042F0A">
            <w:pPr>
              <w:jc w:val="center"/>
              <w:rPr>
                <w:szCs w:val="21"/>
              </w:rPr>
            </w:pPr>
            <w:r>
              <w:rPr>
                <w:caps/>
                <w:szCs w:val="21"/>
              </w:rPr>
              <w:t>现状评价</w:t>
            </w:r>
          </w:p>
        </w:tc>
        <w:tc>
          <w:tcPr>
            <w:tcW w:w="5486" w:type="dxa"/>
            <w:tcBorders>
              <w:tl2br w:val="nil"/>
              <w:tr2bl w:val="nil"/>
            </w:tcBorders>
            <w:vAlign w:val="center"/>
          </w:tcPr>
          <w:p w14:paraId="56A3F1DA">
            <w:pPr>
              <w:jc w:val="center"/>
              <w:rPr>
                <w:caps/>
                <w:szCs w:val="21"/>
              </w:rPr>
            </w:pPr>
            <w:r>
              <w:rPr>
                <w:caps/>
                <w:szCs w:val="21"/>
              </w:rPr>
              <w:t>等效连续A声级</w:t>
            </w:r>
          </w:p>
        </w:tc>
      </w:tr>
      <w:tr w14:paraId="473BDC3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2EAC080B">
            <w:pPr>
              <w:jc w:val="center"/>
              <w:rPr>
                <w:caps/>
                <w:szCs w:val="21"/>
              </w:rPr>
            </w:pPr>
          </w:p>
        </w:tc>
        <w:tc>
          <w:tcPr>
            <w:tcW w:w="1129" w:type="dxa"/>
            <w:vMerge w:val="continue"/>
            <w:tcBorders>
              <w:tl2br w:val="nil"/>
              <w:tr2bl w:val="nil"/>
            </w:tcBorders>
            <w:vAlign w:val="center"/>
          </w:tcPr>
          <w:p w14:paraId="411465AB">
            <w:pPr>
              <w:jc w:val="center"/>
              <w:rPr>
                <w:caps/>
                <w:szCs w:val="21"/>
              </w:rPr>
            </w:pPr>
          </w:p>
        </w:tc>
        <w:tc>
          <w:tcPr>
            <w:tcW w:w="1268" w:type="dxa"/>
            <w:tcBorders>
              <w:tl2br w:val="nil"/>
              <w:tr2bl w:val="nil"/>
            </w:tcBorders>
            <w:vAlign w:val="center"/>
          </w:tcPr>
          <w:p w14:paraId="25302B1F">
            <w:pPr>
              <w:jc w:val="center"/>
              <w:rPr>
                <w:szCs w:val="21"/>
              </w:rPr>
            </w:pPr>
            <w:r>
              <w:rPr>
                <w:caps/>
                <w:szCs w:val="21"/>
              </w:rPr>
              <w:t>污染源</w:t>
            </w:r>
          </w:p>
        </w:tc>
        <w:tc>
          <w:tcPr>
            <w:tcW w:w="5486" w:type="dxa"/>
            <w:tcBorders>
              <w:tl2br w:val="nil"/>
              <w:tr2bl w:val="nil"/>
            </w:tcBorders>
            <w:vAlign w:val="center"/>
          </w:tcPr>
          <w:p w14:paraId="3FB66DA0">
            <w:pPr>
              <w:jc w:val="center"/>
              <w:rPr>
                <w:caps/>
                <w:szCs w:val="21"/>
              </w:rPr>
            </w:pPr>
            <w:r>
              <w:rPr>
                <w:caps/>
                <w:szCs w:val="21"/>
              </w:rPr>
              <w:t>A声级</w:t>
            </w:r>
          </w:p>
        </w:tc>
      </w:tr>
      <w:tr w14:paraId="3599CB5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45148AB2">
            <w:pPr>
              <w:jc w:val="center"/>
              <w:rPr>
                <w:caps/>
                <w:szCs w:val="21"/>
              </w:rPr>
            </w:pPr>
          </w:p>
        </w:tc>
        <w:tc>
          <w:tcPr>
            <w:tcW w:w="1129" w:type="dxa"/>
            <w:vMerge w:val="continue"/>
            <w:tcBorders>
              <w:tl2br w:val="nil"/>
              <w:tr2bl w:val="nil"/>
            </w:tcBorders>
            <w:vAlign w:val="center"/>
          </w:tcPr>
          <w:p w14:paraId="3D71F875">
            <w:pPr>
              <w:jc w:val="center"/>
              <w:rPr>
                <w:caps/>
                <w:szCs w:val="21"/>
              </w:rPr>
            </w:pPr>
          </w:p>
        </w:tc>
        <w:tc>
          <w:tcPr>
            <w:tcW w:w="1268" w:type="dxa"/>
            <w:tcBorders>
              <w:tl2br w:val="nil"/>
              <w:tr2bl w:val="nil"/>
            </w:tcBorders>
            <w:vAlign w:val="center"/>
          </w:tcPr>
          <w:p w14:paraId="2F2B2CFC">
            <w:pPr>
              <w:jc w:val="center"/>
              <w:rPr>
                <w:szCs w:val="21"/>
              </w:rPr>
            </w:pPr>
            <w:r>
              <w:rPr>
                <w:caps/>
                <w:szCs w:val="21"/>
              </w:rPr>
              <w:t>影响评价</w:t>
            </w:r>
          </w:p>
        </w:tc>
        <w:tc>
          <w:tcPr>
            <w:tcW w:w="5486" w:type="dxa"/>
            <w:tcBorders>
              <w:tl2br w:val="nil"/>
              <w:tr2bl w:val="nil"/>
            </w:tcBorders>
            <w:vAlign w:val="center"/>
          </w:tcPr>
          <w:p w14:paraId="0A5FEAE0">
            <w:pPr>
              <w:jc w:val="center"/>
              <w:rPr>
                <w:caps/>
                <w:szCs w:val="21"/>
              </w:rPr>
            </w:pPr>
            <w:r>
              <w:rPr>
                <w:caps/>
                <w:szCs w:val="21"/>
              </w:rPr>
              <w:t>等效连续A声级</w:t>
            </w:r>
          </w:p>
        </w:tc>
      </w:tr>
      <w:tr w14:paraId="7BD774A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restart"/>
            <w:tcBorders>
              <w:tl2br w:val="nil"/>
              <w:tr2bl w:val="nil"/>
            </w:tcBorders>
            <w:vAlign w:val="center"/>
          </w:tcPr>
          <w:p w14:paraId="0E2EC87C">
            <w:pPr>
              <w:jc w:val="center"/>
              <w:rPr>
                <w:szCs w:val="21"/>
              </w:rPr>
            </w:pPr>
            <w:r>
              <w:rPr>
                <w:rFonts w:hint="eastAsia"/>
                <w:caps/>
                <w:szCs w:val="21"/>
              </w:rPr>
              <w:t>5</w:t>
            </w:r>
          </w:p>
        </w:tc>
        <w:tc>
          <w:tcPr>
            <w:tcW w:w="1129" w:type="dxa"/>
            <w:vMerge w:val="restart"/>
            <w:tcBorders>
              <w:tl2br w:val="nil"/>
              <w:tr2bl w:val="nil"/>
            </w:tcBorders>
            <w:vAlign w:val="center"/>
          </w:tcPr>
          <w:p w14:paraId="690353B9">
            <w:pPr>
              <w:jc w:val="center"/>
              <w:rPr>
                <w:szCs w:val="21"/>
              </w:rPr>
            </w:pPr>
            <w:r>
              <w:rPr>
                <w:caps/>
                <w:szCs w:val="21"/>
              </w:rPr>
              <w:t>土壤</w:t>
            </w:r>
          </w:p>
        </w:tc>
        <w:tc>
          <w:tcPr>
            <w:tcW w:w="1268" w:type="dxa"/>
            <w:tcBorders>
              <w:tl2br w:val="nil"/>
              <w:tr2bl w:val="nil"/>
            </w:tcBorders>
            <w:vAlign w:val="center"/>
          </w:tcPr>
          <w:p w14:paraId="4EE28429">
            <w:pPr>
              <w:jc w:val="center"/>
              <w:rPr>
                <w:szCs w:val="21"/>
              </w:rPr>
            </w:pPr>
            <w:r>
              <w:rPr>
                <w:caps/>
                <w:szCs w:val="21"/>
              </w:rPr>
              <w:t>现状评价</w:t>
            </w:r>
          </w:p>
        </w:tc>
        <w:tc>
          <w:tcPr>
            <w:tcW w:w="5486" w:type="dxa"/>
            <w:tcBorders>
              <w:tl2br w:val="nil"/>
              <w:tr2bl w:val="nil"/>
            </w:tcBorders>
            <w:vAlign w:val="center"/>
          </w:tcPr>
          <w:p w14:paraId="321BA09B">
            <w:pPr>
              <w:jc w:val="center"/>
              <w:rPr>
                <w:caps/>
                <w:szCs w:val="21"/>
              </w:rPr>
            </w:pPr>
            <w:r>
              <w:rPr>
                <w:rFonts w:hint="eastAsia"/>
                <w:szCs w:val="21"/>
              </w:rPr>
              <w:t>pH、镉、汞、砷、铅、铬、铜、镍、锌</w:t>
            </w:r>
          </w:p>
        </w:tc>
      </w:tr>
      <w:tr w14:paraId="7C773C4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52CA0A60">
            <w:pPr>
              <w:jc w:val="center"/>
              <w:rPr>
                <w:caps/>
                <w:szCs w:val="21"/>
              </w:rPr>
            </w:pPr>
          </w:p>
        </w:tc>
        <w:tc>
          <w:tcPr>
            <w:tcW w:w="1129" w:type="dxa"/>
            <w:vMerge w:val="continue"/>
            <w:tcBorders>
              <w:tl2br w:val="nil"/>
              <w:tr2bl w:val="nil"/>
            </w:tcBorders>
            <w:vAlign w:val="center"/>
          </w:tcPr>
          <w:p w14:paraId="3536B875">
            <w:pPr>
              <w:jc w:val="center"/>
              <w:rPr>
                <w:caps/>
                <w:szCs w:val="21"/>
              </w:rPr>
            </w:pPr>
          </w:p>
        </w:tc>
        <w:tc>
          <w:tcPr>
            <w:tcW w:w="1268" w:type="dxa"/>
            <w:tcBorders>
              <w:tl2br w:val="nil"/>
              <w:tr2bl w:val="nil"/>
            </w:tcBorders>
            <w:vAlign w:val="center"/>
          </w:tcPr>
          <w:p w14:paraId="7216843A">
            <w:pPr>
              <w:jc w:val="center"/>
              <w:rPr>
                <w:szCs w:val="21"/>
              </w:rPr>
            </w:pPr>
            <w:r>
              <w:rPr>
                <w:caps/>
                <w:szCs w:val="21"/>
              </w:rPr>
              <w:t>污染源</w:t>
            </w:r>
          </w:p>
        </w:tc>
        <w:tc>
          <w:tcPr>
            <w:tcW w:w="5486" w:type="dxa"/>
            <w:tcBorders>
              <w:tl2br w:val="nil"/>
              <w:tr2bl w:val="nil"/>
            </w:tcBorders>
            <w:vAlign w:val="center"/>
          </w:tcPr>
          <w:p w14:paraId="5411C03C">
            <w:pPr>
              <w:jc w:val="center"/>
              <w:rPr>
                <w:szCs w:val="21"/>
              </w:rPr>
            </w:pPr>
            <w:r>
              <w:rPr>
                <w:snapToGrid w:val="0"/>
                <w:szCs w:val="21"/>
              </w:rPr>
              <w:t>COD、BOD、SS</w:t>
            </w:r>
            <w:r>
              <w:rPr>
                <w:szCs w:val="21"/>
              </w:rPr>
              <w:t>、氨氮、</w:t>
            </w:r>
            <w:r>
              <w:rPr>
                <w:rFonts w:hint="eastAsia"/>
                <w:szCs w:val="21"/>
              </w:rPr>
              <w:t>总大肠菌群</w:t>
            </w:r>
          </w:p>
        </w:tc>
      </w:tr>
      <w:tr w14:paraId="3F2D692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7018B427">
            <w:pPr>
              <w:jc w:val="center"/>
              <w:rPr>
                <w:caps/>
                <w:szCs w:val="21"/>
              </w:rPr>
            </w:pPr>
          </w:p>
        </w:tc>
        <w:tc>
          <w:tcPr>
            <w:tcW w:w="1129" w:type="dxa"/>
            <w:vMerge w:val="continue"/>
            <w:tcBorders>
              <w:tl2br w:val="nil"/>
              <w:tr2bl w:val="nil"/>
            </w:tcBorders>
            <w:vAlign w:val="center"/>
          </w:tcPr>
          <w:p w14:paraId="3162A270">
            <w:pPr>
              <w:jc w:val="center"/>
              <w:rPr>
                <w:caps/>
                <w:szCs w:val="21"/>
              </w:rPr>
            </w:pPr>
          </w:p>
        </w:tc>
        <w:tc>
          <w:tcPr>
            <w:tcW w:w="1268" w:type="dxa"/>
            <w:tcBorders>
              <w:tl2br w:val="nil"/>
              <w:tr2bl w:val="nil"/>
            </w:tcBorders>
            <w:vAlign w:val="center"/>
          </w:tcPr>
          <w:p w14:paraId="1B1911DD">
            <w:pPr>
              <w:jc w:val="center"/>
              <w:rPr>
                <w:szCs w:val="21"/>
              </w:rPr>
            </w:pPr>
            <w:r>
              <w:rPr>
                <w:caps/>
                <w:szCs w:val="21"/>
              </w:rPr>
              <w:t>影响评价</w:t>
            </w:r>
          </w:p>
        </w:tc>
        <w:tc>
          <w:tcPr>
            <w:tcW w:w="5486" w:type="dxa"/>
            <w:tcBorders>
              <w:tl2br w:val="nil"/>
              <w:tr2bl w:val="nil"/>
            </w:tcBorders>
            <w:vAlign w:val="center"/>
          </w:tcPr>
          <w:p w14:paraId="340C3139">
            <w:pPr>
              <w:jc w:val="center"/>
              <w:rPr>
                <w:szCs w:val="21"/>
              </w:rPr>
            </w:pPr>
            <w:r>
              <w:rPr>
                <w:szCs w:val="21"/>
              </w:rPr>
              <w:t>氨氮</w:t>
            </w:r>
          </w:p>
        </w:tc>
      </w:tr>
      <w:tr w14:paraId="7A088C7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restart"/>
            <w:tcBorders>
              <w:tl2br w:val="nil"/>
              <w:tr2bl w:val="nil"/>
            </w:tcBorders>
            <w:vAlign w:val="center"/>
          </w:tcPr>
          <w:p w14:paraId="10C75BB4">
            <w:pPr>
              <w:jc w:val="center"/>
              <w:rPr>
                <w:szCs w:val="21"/>
              </w:rPr>
            </w:pPr>
            <w:r>
              <w:rPr>
                <w:rFonts w:hint="eastAsia"/>
                <w:caps/>
                <w:szCs w:val="21"/>
              </w:rPr>
              <w:t>6</w:t>
            </w:r>
          </w:p>
        </w:tc>
        <w:tc>
          <w:tcPr>
            <w:tcW w:w="1129" w:type="dxa"/>
            <w:vMerge w:val="restart"/>
            <w:tcBorders>
              <w:tl2br w:val="nil"/>
              <w:tr2bl w:val="nil"/>
            </w:tcBorders>
            <w:vAlign w:val="center"/>
          </w:tcPr>
          <w:p w14:paraId="3E693842">
            <w:pPr>
              <w:jc w:val="center"/>
              <w:rPr>
                <w:szCs w:val="21"/>
              </w:rPr>
            </w:pPr>
            <w:r>
              <w:rPr>
                <w:spacing w:val="-10"/>
                <w:szCs w:val="21"/>
              </w:rPr>
              <w:t>固体废物</w:t>
            </w:r>
          </w:p>
        </w:tc>
        <w:tc>
          <w:tcPr>
            <w:tcW w:w="1268" w:type="dxa"/>
            <w:tcBorders>
              <w:tl2br w:val="nil"/>
              <w:tr2bl w:val="nil"/>
            </w:tcBorders>
            <w:vAlign w:val="center"/>
          </w:tcPr>
          <w:p w14:paraId="00A2A2A8">
            <w:pPr>
              <w:jc w:val="center"/>
              <w:rPr>
                <w:szCs w:val="21"/>
              </w:rPr>
            </w:pPr>
            <w:r>
              <w:rPr>
                <w:spacing w:val="-10"/>
                <w:szCs w:val="21"/>
              </w:rPr>
              <w:t>污染源</w:t>
            </w:r>
          </w:p>
        </w:tc>
        <w:tc>
          <w:tcPr>
            <w:tcW w:w="5486" w:type="dxa"/>
            <w:vMerge w:val="restart"/>
            <w:tcBorders>
              <w:tl2br w:val="nil"/>
              <w:tr2bl w:val="nil"/>
            </w:tcBorders>
            <w:vAlign w:val="center"/>
          </w:tcPr>
          <w:p w14:paraId="1B545695">
            <w:pPr>
              <w:jc w:val="center"/>
              <w:rPr>
                <w:caps/>
                <w:szCs w:val="21"/>
              </w:rPr>
            </w:pPr>
            <w:r>
              <w:rPr>
                <w:rFonts w:hint="eastAsia"/>
                <w:szCs w:val="21"/>
              </w:rPr>
              <w:t>病死鸡</w:t>
            </w:r>
            <w:r>
              <w:rPr>
                <w:szCs w:val="21"/>
              </w:rPr>
              <w:t>、医疗垃圾（各种疫苗空瓶、抗生药物空瓶、废弃针头等）、鸡粪</w:t>
            </w:r>
            <w:r>
              <w:rPr>
                <w:rFonts w:hint="eastAsia"/>
                <w:szCs w:val="21"/>
              </w:rPr>
              <w:t>、</w:t>
            </w:r>
            <w:r>
              <w:rPr>
                <w:rFonts w:hint="eastAsia"/>
                <w:szCs w:val="21"/>
                <w:lang w:val="zh-CN"/>
              </w:rPr>
              <w:t>消毒剂、灭蝇药剂废包装、</w:t>
            </w:r>
            <w:r>
              <w:rPr>
                <w:rFonts w:hint="eastAsia"/>
                <w:szCs w:val="21"/>
              </w:rPr>
              <w:t>鸡毛，</w:t>
            </w:r>
            <w:r>
              <w:rPr>
                <w:snapToGrid w:val="0"/>
                <w:szCs w:val="21"/>
              </w:rPr>
              <w:t>设备运行保养产生的废润滑油、废油桶</w:t>
            </w:r>
            <w:r>
              <w:rPr>
                <w:rFonts w:hint="eastAsia"/>
                <w:snapToGrid w:val="0"/>
                <w:szCs w:val="21"/>
              </w:rPr>
              <w:t>，</w:t>
            </w:r>
            <w:r>
              <w:rPr>
                <w:szCs w:val="21"/>
              </w:rPr>
              <w:t>职工生活垃圾</w:t>
            </w:r>
          </w:p>
        </w:tc>
      </w:tr>
      <w:tr w14:paraId="4194234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427AD39B">
            <w:pPr>
              <w:jc w:val="center"/>
              <w:rPr>
                <w:caps/>
                <w:szCs w:val="21"/>
              </w:rPr>
            </w:pPr>
          </w:p>
        </w:tc>
        <w:tc>
          <w:tcPr>
            <w:tcW w:w="1129" w:type="dxa"/>
            <w:vMerge w:val="continue"/>
            <w:tcBorders>
              <w:tl2br w:val="nil"/>
              <w:tr2bl w:val="nil"/>
            </w:tcBorders>
            <w:vAlign w:val="center"/>
          </w:tcPr>
          <w:p w14:paraId="5BC6DFE2">
            <w:pPr>
              <w:jc w:val="center"/>
              <w:rPr>
                <w:caps/>
                <w:szCs w:val="21"/>
              </w:rPr>
            </w:pPr>
          </w:p>
        </w:tc>
        <w:tc>
          <w:tcPr>
            <w:tcW w:w="1268" w:type="dxa"/>
            <w:tcBorders>
              <w:tl2br w:val="nil"/>
              <w:tr2bl w:val="nil"/>
            </w:tcBorders>
            <w:vAlign w:val="center"/>
          </w:tcPr>
          <w:p w14:paraId="1793EE88">
            <w:pPr>
              <w:jc w:val="center"/>
              <w:rPr>
                <w:caps/>
                <w:szCs w:val="21"/>
              </w:rPr>
            </w:pPr>
            <w:r>
              <w:rPr>
                <w:spacing w:val="-10"/>
                <w:szCs w:val="21"/>
              </w:rPr>
              <w:t>影响分析</w:t>
            </w:r>
          </w:p>
        </w:tc>
        <w:tc>
          <w:tcPr>
            <w:tcW w:w="5486" w:type="dxa"/>
            <w:vMerge w:val="continue"/>
            <w:tcBorders>
              <w:tl2br w:val="nil"/>
              <w:tr2bl w:val="nil"/>
            </w:tcBorders>
            <w:vAlign w:val="center"/>
          </w:tcPr>
          <w:p w14:paraId="4D876FD1">
            <w:pPr>
              <w:jc w:val="center"/>
              <w:rPr>
                <w:caps/>
                <w:szCs w:val="21"/>
              </w:rPr>
            </w:pPr>
          </w:p>
        </w:tc>
      </w:tr>
      <w:tr w14:paraId="7497052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restart"/>
            <w:tcBorders>
              <w:tl2br w:val="nil"/>
              <w:tr2bl w:val="nil"/>
            </w:tcBorders>
            <w:vAlign w:val="center"/>
          </w:tcPr>
          <w:p w14:paraId="6FC634E4">
            <w:pPr>
              <w:jc w:val="center"/>
              <w:rPr>
                <w:szCs w:val="21"/>
              </w:rPr>
            </w:pPr>
            <w:r>
              <w:rPr>
                <w:rFonts w:hint="eastAsia"/>
                <w:caps/>
                <w:szCs w:val="21"/>
              </w:rPr>
              <w:t>7</w:t>
            </w:r>
          </w:p>
        </w:tc>
        <w:tc>
          <w:tcPr>
            <w:tcW w:w="1129" w:type="dxa"/>
            <w:vMerge w:val="restart"/>
            <w:tcBorders>
              <w:tl2br w:val="nil"/>
              <w:tr2bl w:val="nil"/>
            </w:tcBorders>
            <w:vAlign w:val="center"/>
          </w:tcPr>
          <w:p w14:paraId="4A45111F">
            <w:pPr>
              <w:jc w:val="center"/>
              <w:rPr>
                <w:szCs w:val="21"/>
              </w:rPr>
            </w:pPr>
            <w:r>
              <w:rPr>
                <w:caps/>
                <w:szCs w:val="21"/>
              </w:rPr>
              <w:t>风险</w:t>
            </w:r>
          </w:p>
        </w:tc>
        <w:tc>
          <w:tcPr>
            <w:tcW w:w="1268" w:type="dxa"/>
            <w:tcBorders>
              <w:tl2br w:val="nil"/>
              <w:tr2bl w:val="nil"/>
            </w:tcBorders>
            <w:vAlign w:val="center"/>
          </w:tcPr>
          <w:p w14:paraId="0C602790">
            <w:pPr>
              <w:jc w:val="center"/>
              <w:rPr>
                <w:spacing w:val="-10"/>
                <w:szCs w:val="21"/>
              </w:rPr>
            </w:pPr>
            <w:r>
              <w:rPr>
                <w:spacing w:val="-10"/>
                <w:szCs w:val="21"/>
              </w:rPr>
              <w:t>污染源</w:t>
            </w:r>
          </w:p>
        </w:tc>
        <w:tc>
          <w:tcPr>
            <w:tcW w:w="5486" w:type="dxa"/>
            <w:vMerge w:val="restart"/>
            <w:tcBorders>
              <w:tl2br w:val="nil"/>
              <w:tr2bl w:val="nil"/>
            </w:tcBorders>
            <w:vAlign w:val="center"/>
          </w:tcPr>
          <w:p w14:paraId="2A41F01E">
            <w:pPr>
              <w:jc w:val="center"/>
              <w:rPr>
                <w:spacing w:val="-10"/>
                <w:szCs w:val="21"/>
              </w:rPr>
            </w:pPr>
            <w:r>
              <w:rPr>
                <w:spacing w:val="-10"/>
                <w:szCs w:val="21"/>
              </w:rPr>
              <w:t>润滑油、废润滑油</w:t>
            </w:r>
            <w:r>
              <w:rPr>
                <w:rFonts w:hint="eastAsia"/>
                <w:spacing w:val="-10"/>
                <w:szCs w:val="21"/>
              </w:rPr>
              <w:t>、</w:t>
            </w:r>
            <w:r>
              <w:rPr>
                <w:rFonts w:hint="eastAsia"/>
                <w:szCs w:val="21"/>
              </w:rPr>
              <w:t>柴油</w:t>
            </w:r>
          </w:p>
        </w:tc>
      </w:tr>
      <w:tr w14:paraId="5DD5EF1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vMerge w:val="continue"/>
            <w:tcBorders>
              <w:tl2br w:val="nil"/>
              <w:tr2bl w:val="nil"/>
            </w:tcBorders>
            <w:vAlign w:val="center"/>
          </w:tcPr>
          <w:p w14:paraId="7B27DA40">
            <w:pPr>
              <w:jc w:val="center"/>
              <w:rPr>
                <w:caps/>
                <w:szCs w:val="21"/>
              </w:rPr>
            </w:pPr>
          </w:p>
        </w:tc>
        <w:tc>
          <w:tcPr>
            <w:tcW w:w="1129" w:type="dxa"/>
            <w:vMerge w:val="continue"/>
            <w:tcBorders>
              <w:tl2br w:val="nil"/>
              <w:tr2bl w:val="nil"/>
            </w:tcBorders>
            <w:vAlign w:val="center"/>
          </w:tcPr>
          <w:p w14:paraId="1CADF7E6">
            <w:pPr>
              <w:jc w:val="center"/>
              <w:rPr>
                <w:caps/>
                <w:szCs w:val="21"/>
              </w:rPr>
            </w:pPr>
          </w:p>
        </w:tc>
        <w:tc>
          <w:tcPr>
            <w:tcW w:w="1268" w:type="dxa"/>
            <w:tcBorders>
              <w:tl2br w:val="nil"/>
              <w:tr2bl w:val="nil"/>
            </w:tcBorders>
            <w:vAlign w:val="center"/>
          </w:tcPr>
          <w:p w14:paraId="6046863E">
            <w:pPr>
              <w:jc w:val="center"/>
              <w:rPr>
                <w:caps/>
                <w:szCs w:val="21"/>
              </w:rPr>
            </w:pPr>
            <w:r>
              <w:rPr>
                <w:spacing w:val="-10"/>
                <w:szCs w:val="21"/>
              </w:rPr>
              <w:t>影响分析</w:t>
            </w:r>
          </w:p>
        </w:tc>
        <w:tc>
          <w:tcPr>
            <w:tcW w:w="5486" w:type="dxa"/>
            <w:vMerge w:val="continue"/>
            <w:tcBorders>
              <w:tl2br w:val="nil"/>
              <w:tr2bl w:val="nil"/>
            </w:tcBorders>
            <w:vAlign w:val="center"/>
          </w:tcPr>
          <w:p w14:paraId="1210B5FE">
            <w:pPr>
              <w:jc w:val="center"/>
              <w:rPr>
                <w:caps/>
                <w:szCs w:val="21"/>
              </w:rPr>
            </w:pPr>
          </w:p>
        </w:tc>
      </w:tr>
      <w:tr w14:paraId="3BD9E25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8" w:type="dxa"/>
            <w:tcBorders>
              <w:tl2br w:val="nil"/>
              <w:tr2bl w:val="nil"/>
            </w:tcBorders>
            <w:vAlign w:val="center"/>
          </w:tcPr>
          <w:p w14:paraId="40BD1D19">
            <w:pPr>
              <w:jc w:val="center"/>
              <w:rPr>
                <w:caps/>
                <w:szCs w:val="21"/>
              </w:rPr>
            </w:pPr>
            <w:r>
              <w:rPr>
                <w:rFonts w:hint="eastAsia"/>
                <w:caps/>
                <w:szCs w:val="21"/>
              </w:rPr>
              <w:t>8</w:t>
            </w:r>
          </w:p>
        </w:tc>
        <w:tc>
          <w:tcPr>
            <w:tcW w:w="1129" w:type="dxa"/>
            <w:tcBorders>
              <w:tl2br w:val="nil"/>
              <w:tr2bl w:val="nil"/>
            </w:tcBorders>
            <w:vAlign w:val="center"/>
          </w:tcPr>
          <w:p w14:paraId="49D38A26">
            <w:pPr>
              <w:jc w:val="center"/>
              <w:rPr>
                <w:caps/>
                <w:szCs w:val="21"/>
              </w:rPr>
            </w:pPr>
            <w:r>
              <w:rPr>
                <w:rFonts w:hint="eastAsia"/>
                <w:caps/>
                <w:szCs w:val="21"/>
              </w:rPr>
              <w:t>生态环境</w:t>
            </w:r>
          </w:p>
        </w:tc>
        <w:tc>
          <w:tcPr>
            <w:tcW w:w="1268" w:type="dxa"/>
            <w:tcBorders>
              <w:tl2br w:val="nil"/>
              <w:tr2bl w:val="nil"/>
            </w:tcBorders>
            <w:vAlign w:val="center"/>
          </w:tcPr>
          <w:p w14:paraId="5D31F420">
            <w:pPr>
              <w:spacing w:line="360" w:lineRule="exact"/>
              <w:jc w:val="center"/>
              <w:rPr>
                <w:snapToGrid w:val="0"/>
                <w:szCs w:val="21"/>
              </w:rPr>
            </w:pPr>
            <w:r>
              <w:rPr>
                <w:snapToGrid w:val="0"/>
                <w:szCs w:val="21"/>
              </w:rPr>
              <w:t>影响分析</w:t>
            </w:r>
          </w:p>
        </w:tc>
        <w:tc>
          <w:tcPr>
            <w:tcW w:w="5486" w:type="dxa"/>
            <w:tcBorders>
              <w:tl2br w:val="nil"/>
              <w:tr2bl w:val="nil"/>
            </w:tcBorders>
            <w:vAlign w:val="center"/>
          </w:tcPr>
          <w:p w14:paraId="18FA915C">
            <w:pPr>
              <w:spacing w:line="360" w:lineRule="exact"/>
              <w:jc w:val="center"/>
              <w:rPr>
                <w:szCs w:val="21"/>
              </w:rPr>
            </w:pPr>
            <w:r>
              <w:rPr>
                <w:snapToGrid w:val="0"/>
                <w:szCs w:val="21"/>
              </w:rPr>
              <w:t>植被覆盖度、物种丰富度</w:t>
            </w:r>
          </w:p>
        </w:tc>
      </w:tr>
    </w:tbl>
    <w:p w14:paraId="1D7C68DC">
      <w:pPr>
        <w:spacing w:line="480" w:lineRule="exact"/>
        <w:outlineLvl w:val="2"/>
        <w:rPr>
          <w:sz w:val="24"/>
        </w:rPr>
      </w:pPr>
      <w:r>
        <w:rPr>
          <w:sz w:val="24"/>
        </w:rPr>
        <w:t>2.3.3评价标准</w:t>
      </w:r>
    </w:p>
    <w:p w14:paraId="1733C593">
      <w:pPr>
        <w:spacing w:line="480" w:lineRule="exact"/>
        <w:outlineLvl w:val="3"/>
        <w:rPr>
          <w:sz w:val="24"/>
        </w:rPr>
      </w:pPr>
      <w:r>
        <w:rPr>
          <w:sz w:val="24"/>
        </w:rPr>
        <w:t>2.3.3.1环境质量标准</w:t>
      </w:r>
    </w:p>
    <w:p w14:paraId="38460256">
      <w:pPr>
        <w:widowControl/>
        <w:spacing w:line="480" w:lineRule="exact"/>
        <w:ind w:firstLine="480" w:firstLineChars="200"/>
        <w:rPr>
          <w:sz w:val="24"/>
        </w:rPr>
      </w:pPr>
      <w:r>
        <w:rPr>
          <w:sz w:val="24"/>
        </w:rPr>
        <w:t>环境空气：本项目区域环境空气质量执行《环境空气质量标准》（GB3095-2012）及其修改单中的二级标准浓度限值；H</w:t>
      </w:r>
      <w:r>
        <w:rPr>
          <w:sz w:val="24"/>
          <w:vertAlign w:val="subscript"/>
        </w:rPr>
        <w:t>2</w:t>
      </w:r>
      <w:r>
        <w:rPr>
          <w:sz w:val="24"/>
        </w:rPr>
        <w:t>S、NH</w:t>
      </w:r>
      <w:r>
        <w:rPr>
          <w:sz w:val="24"/>
          <w:vertAlign w:val="subscript"/>
        </w:rPr>
        <w:t>3</w:t>
      </w:r>
      <w:r>
        <w:rPr>
          <w:sz w:val="24"/>
        </w:rPr>
        <w:t>执行《环境影响评价技术导则 大气环境》附录D标准。</w:t>
      </w:r>
    </w:p>
    <w:p w14:paraId="375A0EC2">
      <w:pPr>
        <w:widowControl/>
        <w:spacing w:line="480" w:lineRule="exact"/>
        <w:ind w:firstLine="480" w:firstLineChars="200"/>
        <w:jc w:val="left"/>
        <w:rPr>
          <w:sz w:val="24"/>
        </w:rPr>
      </w:pPr>
      <w:r>
        <w:rPr>
          <w:sz w:val="24"/>
        </w:rPr>
        <w:t>声环境：项目所在地声环境执行《声环境质量标准》（GB3096-2008）</w:t>
      </w:r>
      <w:r>
        <w:rPr>
          <w:rFonts w:hint="eastAsia"/>
          <w:sz w:val="24"/>
        </w:rPr>
        <w:t>2</w:t>
      </w:r>
      <w:r>
        <w:rPr>
          <w:sz w:val="24"/>
        </w:rPr>
        <w:t>类区标准。</w:t>
      </w:r>
    </w:p>
    <w:p w14:paraId="70766FA0">
      <w:pPr>
        <w:pStyle w:val="48"/>
        <w:widowControl/>
        <w:spacing w:after="0" w:line="480" w:lineRule="exact"/>
        <w:ind w:left="0" w:leftChars="0" w:firstLine="480"/>
        <w:jc w:val="left"/>
        <w:rPr>
          <w:sz w:val="24"/>
        </w:rPr>
      </w:pPr>
      <w:r>
        <w:rPr>
          <w:rFonts w:hint="eastAsia"/>
          <w:sz w:val="24"/>
        </w:rPr>
        <w:t>地表水：</w:t>
      </w:r>
      <w:r>
        <w:rPr>
          <w:sz w:val="24"/>
        </w:rPr>
        <w:t>执行《地表水环境质量标准》（GB3838－2002）Ⅲ类标准</w:t>
      </w:r>
      <w:r>
        <w:rPr>
          <w:rFonts w:hint="eastAsia"/>
          <w:sz w:val="24"/>
        </w:rPr>
        <w:t>。</w:t>
      </w:r>
    </w:p>
    <w:p w14:paraId="57DB5ADB">
      <w:pPr>
        <w:pStyle w:val="48"/>
        <w:widowControl/>
        <w:spacing w:after="0" w:line="480" w:lineRule="exact"/>
        <w:ind w:left="0" w:leftChars="0" w:firstLine="480"/>
        <w:jc w:val="left"/>
        <w:rPr>
          <w:sz w:val="24"/>
        </w:rPr>
      </w:pPr>
      <w:r>
        <w:rPr>
          <w:sz w:val="24"/>
        </w:rPr>
        <w:t>地下水：执行《地下水质量标准》(GB/T14848-2017)中Ⅲ</w:t>
      </w:r>
      <w:r>
        <w:rPr>
          <w:sz w:val="24"/>
          <w:lang w:val="zh-CN"/>
        </w:rPr>
        <w:t>类标准。</w:t>
      </w:r>
      <w:r>
        <w:rPr>
          <w:sz w:val="24"/>
        </w:rPr>
        <w:t>石油类参照执行《地表水环境质量标准》（GB3838-2002）中Ⅲ类标准。</w:t>
      </w:r>
    </w:p>
    <w:p w14:paraId="5FE2012B">
      <w:pPr>
        <w:adjustRightInd w:val="0"/>
        <w:snapToGrid w:val="0"/>
        <w:spacing w:line="480" w:lineRule="exact"/>
        <w:ind w:firstLine="480" w:firstLineChars="200"/>
        <w:textAlignment w:val="baseline"/>
        <w:rPr>
          <w:sz w:val="24"/>
        </w:rPr>
      </w:pPr>
      <w:r>
        <w:rPr>
          <w:sz w:val="24"/>
        </w:rPr>
        <w:t>土壤：本项目</w:t>
      </w:r>
      <w:r>
        <w:rPr>
          <w:rFonts w:hint="eastAsia"/>
          <w:sz w:val="24"/>
        </w:rPr>
        <w:t>占地为设施养殖用地，</w:t>
      </w:r>
      <w:r>
        <w:rPr>
          <w:sz w:val="24"/>
        </w:rPr>
        <w:t>所在地土壤环境执行</w:t>
      </w:r>
      <w:r>
        <w:rPr>
          <w:bCs/>
          <w:sz w:val="24"/>
        </w:rPr>
        <w:t>《土壤环境质量农用地土壤污染风险管控标准（试行）》（GB15618-2018）表1中其他用地农用地土壤污染风险筛选值标准，石油烃参照执行《土壤环境质量 建设用地土壤污染风险管控标准（试行）》（GB36600-2018）表2第一类用地筛选值</w:t>
      </w:r>
      <w:r>
        <w:rPr>
          <w:sz w:val="24"/>
        </w:rPr>
        <w:t>。</w:t>
      </w:r>
    </w:p>
    <w:p w14:paraId="562A1E74">
      <w:pPr>
        <w:spacing w:line="480" w:lineRule="exact"/>
        <w:jc w:val="center"/>
        <w:rPr>
          <w:b/>
          <w:sz w:val="24"/>
        </w:rPr>
      </w:pPr>
      <w:r>
        <w:rPr>
          <w:b/>
          <w:sz w:val="24"/>
        </w:rPr>
        <w:t>表2.3-3          环境空气质量标准</w:t>
      </w:r>
    </w:p>
    <w:tbl>
      <w:tblPr>
        <w:tblStyle w:val="49"/>
        <w:tblW w:w="844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765"/>
        <w:gridCol w:w="1074"/>
        <w:gridCol w:w="1880"/>
        <w:gridCol w:w="796"/>
        <w:gridCol w:w="981"/>
        <w:gridCol w:w="2949"/>
      </w:tblGrid>
      <w:tr w14:paraId="2389909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restart"/>
            <w:tcBorders>
              <w:tl2br w:val="nil"/>
              <w:tr2bl w:val="nil"/>
            </w:tcBorders>
            <w:vAlign w:val="center"/>
          </w:tcPr>
          <w:p w14:paraId="4D37AF26">
            <w:pPr>
              <w:jc w:val="center"/>
              <w:rPr>
                <w:szCs w:val="21"/>
              </w:rPr>
            </w:pPr>
            <w:r>
              <w:rPr>
                <w:bCs/>
                <w:caps/>
                <w:szCs w:val="21"/>
              </w:rPr>
              <w:t>适应环境</w:t>
            </w:r>
          </w:p>
        </w:tc>
        <w:tc>
          <w:tcPr>
            <w:tcW w:w="1074" w:type="dxa"/>
            <w:vMerge w:val="restart"/>
            <w:tcBorders>
              <w:tl2br w:val="nil"/>
              <w:tr2bl w:val="nil"/>
            </w:tcBorders>
            <w:vAlign w:val="center"/>
          </w:tcPr>
          <w:p w14:paraId="12D4928E">
            <w:pPr>
              <w:jc w:val="center"/>
              <w:rPr>
                <w:szCs w:val="21"/>
              </w:rPr>
            </w:pPr>
            <w:r>
              <w:rPr>
                <w:bCs/>
                <w:caps/>
                <w:szCs w:val="21"/>
              </w:rPr>
              <w:t>污染因子</w:t>
            </w:r>
          </w:p>
        </w:tc>
        <w:tc>
          <w:tcPr>
            <w:tcW w:w="6606" w:type="dxa"/>
            <w:gridSpan w:val="4"/>
            <w:tcBorders>
              <w:tl2br w:val="nil"/>
              <w:tr2bl w:val="nil"/>
            </w:tcBorders>
            <w:vAlign w:val="center"/>
          </w:tcPr>
          <w:p w14:paraId="7639C014">
            <w:pPr>
              <w:jc w:val="center"/>
              <w:rPr>
                <w:bCs/>
                <w:caps/>
                <w:szCs w:val="21"/>
              </w:rPr>
            </w:pPr>
            <w:r>
              <w:rPr>
                <w:bCs/>
                <w:caps/>
                <w:szCs w:val="21"/>
              </w:rPr>
              <w:t>环  境  质  量  标  准</w:t>
            </w:r>
          </w:p>
        </w:tc>
      </w:tr>
      <w:tr w14:paraId="0A76B840">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4AA7AB60">
            <w:pPr>
              <w:rPr>
                <w:szCs w:val="21"/>
              </w:rPr>
            </w:pPr>
          </w:p>
        </w:tc>
        <w:tc>
          <w:tcPr>
            <w:tcW w:w="1074" w:type="dxa"/>
            <w:vMerge w:val="continue"/>
            <w:tcBorders>
              <w:tl2br w:val="nil"/>
              <w:tr2bl w:val="nil"/>
            </w:tcBorders>
            <w:vAlign w:val="center"/>
          </w:tcPr>
          <w:p w14:paraId="239D19C6">
            <w:pPr>
              <w:rPr>
                <w:szCs w:val="21"/>
              </w:rPr>
            </w:pPr>
          </w:p>
        </w:tc>
        <w:tc>
          <w:tcPr>
            <w:tcW w:w="1880" w:type="dxa"/>
            <w:tcBorders>
              <w:tl2br w:val="nil"/>
              <w:tr2bl w:val="nil"/>
            </w:tcBorders>
            <w:vAlign w:val="center"/>
          </w:tcPr>
          <w:p w14:paraId="24201A34">
            <w:pPr>
              <w:jc w:val="center"/>
              <w:rPr>
                <w:szCs w:val="21"/>
              </w:rPr>
            </w:pPr>
            <w:r>
              <w:rPr>
                <w:bCs/>
                <w:szCs w:val="21"/>
              </w:rPr>
              <w:t>取值时间</w:t>
            </w:r>
          </w:p>
        </w:tc>
        <w:tc>
          <w:tcPr>
            <w:tcW w:w="796" w:type="dxa"/>
            <w:tcBorders>
              <w:tl2br w:val="nil"/>
              <w:tr2bl w:val="nil"/>
            </w:tcBorders>
            <w:vAlign w:val="center"/>
          </w:tcPr>
          <w:p w14:paraId="6A5C63A9">
            <w:pPr>
              <w:jc w:val="center"/>
              <w:rPr>
                <w:szCs w:val="21"/>
              </w:rPr>
            </w:pPr>
            <w:r>
              <w:rPr>
                <w:bCs/>
                <w:szCs w:val="21"/>
              </w:rPr>
              <w:t>限值</w:t>
            </w:r>
          </w:p>
        </w:tc>
        <w:tc>
          <w:tcPr>
            <w:tcW w:w="981" w:type="dxa"/>
            <w:tcBorders>
              <w:tl2br w:val="nil"/>
              <w:tr2bl w:val="nil"/>
            </w:tcBorders>
            <w:vAlign w:val="center"/>
          </w:tcPr>
          <w:p w14:paraId="1AAAFECE">
            <w:pPr>
              <w:jc w:val="center"/>
              <w:rPr>
                <w:szCs w:val="21"/>
              </w:rPr>
            </w:pPr>
            <w:r>
              <w:rPr>
                <w:bCs/>
                <w:szCs w:val="21"/>
              </w:rPr>
              <w:t>单位</w:t>
            </w:r>
          </w:p>
        </w:tc>
        <w:tc>
          <w:tcPr>
            <w:tcW w:w="2949" w:type="dxa"/>
            <w:tcBorders>
              <w:tl2br w:val="nil"/>
              <w:tr2bl w:val="nil"/>
            </w:tcBorders>
            <w:vAlign w:val="center"/>
          </w:tcPr>
          <w:p w14:paraId="3ADEE92E">
            <w:pPr>
              <w:jc w:val="center"/>
              <w:rPr>
                <w:bCs/>
                <w:kern w:val="0"/>
                <w:szCs w:val="21"/>
              </w:rPr>
            </w:pPr>
            <w:r>
              <w:rPr>
                <w:bCs/>
                <w:szCs w:val="21"/>
              </w:rPr>
              <w:t>标准名称及类别</w:t>
            </w:r>
          </w:p>
        </w:tc>
      </w:tr>
      <w:tr w14:paraId="679BCBBE">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restart"/>
            <w:tcBorders>
              <w:tl2br w:val="nil"/>
              <w:tr2bl w:val="nil"/>
            </w:tcBorders>
            <w:vAlign w:val="center"/>
          </w:tcPr>
          <w:p w14:paraId="4ADF90F1">
            <w:pPr>
              <w:jc w:val="center"/>
              <w:rPr>
                <w:szCs w:val="21"/>
              </w:rPr>
            </w:pPr>
            <w:r>
              <w:rPr>
                <w:bCs/>
                <w:szCs w:val="21"/>
              </w:rPr>
              <w:t>环境空气</w:t>
            </w:r>
          </w:p>
        </w:tc>
        <w:tc>
          <w:tcPr>
            <w:tcW w:w="1074" w:type="dxa"/>
            <w:vMerge w:val="restart"/>
            <w:tcBorders>
              <w:tl2br w:val="nil"/>
              <w:tr2bl w:val="nil"/>
            </w:tcBorders>
            <w:vAlign w:val="center"/>
          </w:tcPr>
          <w:p w14:paraId="3CA47396">
            <w:pPr>
              <w:jc w:val="center"/>
              <w:rPr>
                <w:szCs w:val="21"/>
              </w:rPr>
            </w:pPr>
            <w:r>
              <w:rPr>
                <w:bCs/>
                <w:szCs w:val="21"/>
              </w:rPr>
              <w:t>PM</w:t>
            </w:r>
            <w:r>
              <w:rPr>
                <w:bCs/>
                <w:szCs w:val="21"/>
                <w:vertAlign w:val="subscript"/>
              </w:rPr>
              <w:t>10</w:t>
            </w:r>
          </w:p>
        </w:tc>
        <w:tc>
          <w:tcPr>
            <w:tcW w:w="1880" w:type="dxa"/>
            <w:tcBorders>
              <w:tl2br w:val="nil"/>
              <w:tr2bl w:val="nil"/>
            </w:tcBorders>
            <w:vAlign w:val="center"/>
          </w:tcPr>
          <w:p w14:paraId="4F8EA867">
            <w:pPr>
              <w:jc w:val="center"/>
              <w:rPr>
                <w:szCs w:val="21"/>
              </w:rPr>
            </w:pPr>
            <w:r>
              <w:rPr>
                <w:szCs w:val="21"/>
              </w:rPr>
              <w:t>年平均</w:t>
            </w:r>
          </w:p>
        </w:tc>
        <w:tc>
          <w:tcPr>
            <w:tcW w:w="796" w:type="dxa"/>
            <w:tcBorders>
              <w:tl2br w:val="nil"/>
              <w:tr2bl w:val="nil"/>
            </w:tcBorders>
            <w:vAlign w:val="center"/>
          </w:tcPr>
          <w:p w14:paraId="2FA7178D">
            <w:pPr>
              <w:jc w:val="center"/>
              <w:rPr>
                <w:szCs w:val="21"/>
              </w:rPr>
            </w:pPr>
            <w:r>
              <w:rPr>
                <w:szCs w:val="21"/>
              </w:rPr>
              <w:t>70</w:t>
            </w:r>
          </w:p>
        </w:tc>
        <w:tc>
          <w:tcPr>
            <w:tcW w:w="981" w:type="dxa"/>
            <w:vMerge w:val="restart"/>
            <w:tcBorders>
              <w:tl2br w:val="nil"/>
              <w:tr2bl w:val="nil"/>
            </w:tcBorders>
            <w:vAlign w:val="center"/>
          </w:tcPr>
          <w:p w14:paraId="6D76CF24">
            <w:pPr>
              <w:jc w:val="center"/>
              <w:rPr>
                <w:szCs w:val="21"/>
              </w:rPr>
            </w:pPr>
            <w:r>
              <w:rPr>
                <w:szCs w:val="21"/>
              </w:rPr>
              <w:t>μg/m</w:t>
            </w:r>
            <w:r>
              <w:rPr>
                <w:szCs w:val="21"/>
                <w:vertAlign w:val="superscript"/>
              </w:rPr>
              <w:t>3</w:t>
            </w:r>
          </w:p>
        </w:tc>
        <w:tc>
          <w:tcPr>
            <w:tcW w:w="2949" w:type="dxa"/>
            <w:vMerge w:val="restart"/>
            <w:tcBorders>
              <w:tl2br w:val="nil"/>
              <w:tr2bl w:val="nil"/>
            </w:tcBorders>
            <w:vAlign w:val="center"/>
          </w:tcPr>
          <w:p w14:paraId="25043944">
            <w:pPr>
              <w:jc w:val="center"/>
              <w:rPr>
                <w:szCs w:val="21"/>
              </w:rPr>
            </w:pPr>
            <w:r>
              <w:rPr>
                <w:szCs w:val="21"/>
              </w:rPr>
              <w:t>《环境空气质量标准》</w:t>
            </w:r>
          </w:p>
          <w:p w14:paraId="5DFF8E49">
            <w:pPr>
              <w:jc w:val="center"/>
              <w:rPr>
                <w:szCs w:val="21"/>
              </w:rPr>
            </w:pPr>
            <w:r>
              <w:rPr>
                <w:szCs w:val="21"/>
              </w:rPr>
              <w:t>（GB3095－2012）及其修改单二级</w:t>
            </w:r>
          </w:p>
        </w:tc>
      </w:tr>
      <w:tr w14:paraId="7DFE779E">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86" w:hRule="atLeast"/>
          <w:jc w:val="center"/>
        </w:trPr>
        <w:tc>
          <w:tcPr>
            <w:tcW w:w="765" w:type="dxa"/>
            <w:vMerge w:val="continue"/>
            <w:tcBorders>
              <w:tl2br w:val="nil"/>
              <w:tr2bl w:val="nil"/>
            </w:tcBorders>
            <w:vAlign w:val="center"/>
          </w:tcPr>
          <w:p w14:paraId="5FD4C239">
            <w:pPr>
              <w:rPr>
                <w:szCs w:val="21"/>
              </w:rPr>
            </w:pPr>
          </w:p>
        </w:tc>
        <w:tc>
          <w:tcPr>
            <w:tcW w:w="1074" w:type="dxa"/>
            <w:vMerge w:val="continue"/>
            <w:tcBorders>
              <w:tl2br w:val="nil"/>
              <w:tr2bl w:val="nil"/>
            </w:tcBorders>
            <w:vAlign w:val="center"/>
          </w:tcPr>
          <w:p w14:paraId="78ED47F3">
            <w:pPr>
              <w:rPr>
                <w:szCs w:val="21"/>
              </w:rPr>
            </w:pPr>
          </w:p>
        </w:tc>
        <w:tc>
          <w:tcPr>
            <w:tcW w:w="1880" w:type="dxa"/>
            <w:tcBorders>
              <w:tl2br w:val="nil"/>
              <w:tr2bl w:val="nil"/>
            </w:tcBorders>
            <w:vAlign w:val="center"/>
          </w:tcPr>
          <w:p w14:paraId="3BB9A152">
            <w:pPr>
              <w:jc w:val="center"/>
              <w:rPr>
                <w:szCs w:val="21"/>
              </w:rPr>
            </w:pPr>
            <w:r>
              <w:rPr>
                <w:szCs w:val="21"/>
              </w:rPr>
              <w:t>24小时平均</w:t>
            </w:r>
          </w:p>
        </w:tc>
        <w:tc>
          <w:tcPr>
            <w:tcW w:w="796" w:type="dxa"/>
            <w:tcBorders>
              <w:tl2br w:val="nil"/>
              <w:tr2bl w:val="nil"/>
            </w:tcBorders>
            <w:vAlign w:val="center"/>
          </w:tcPr>
          <w:p w14:paraId="72D354BD">
            <w:pPr>
              <w:jc w:val="center"/>
              <w:rPr>
                <w:szCs w:val="21"/>
              </w:rPr>
            </w:pPr>
            <w:r>
              <w:rPr>
                <w:szCs w:val="21"/>
              </w:rPr>
              <w:t>150</w:t>
            </w:r>
          </w:p>
        </w:tc>
        <w:tc>
          <w:tcPr>
            <w:tcW w:w="981" w:type="dxa"/>
            <w:vMerge w:val="continue"/>
            <w:tcBorders>
              <w:tl2br w:val="nil"/>
              <w:tr2bl w:val="nil"/>
            </w:tcBorders>
            <w:vAlign w:val="center"/>
          </w:tcPr>
          <w:p w14:paraId="2431FCBE">
            <w:pPr>
              <w:rPr>
                <w:szCs w:val="21"/>
              </w:rPr>
            </w:pPr>
          </w:p>
        </w:tc>
        <w:tc>
          <w:tcPr>
            <w:tcW w:w="2949" w:type="dxa"/>
            <w:vMerge w:val="continue"/>
            <w:tcBorders>
              <w:tl2br w:val="nil"/>
              <w:tr2bl w:val="nil"/>
            </w:tcBorders>
            <w:vAlign w:val="center"/>
          </w:tcPr>
          <w:p w14:paraId="557CD5D5">
            <w:pPr>
              <w:rPr>
                <w:szCs w:val="21"/>
              </w:rPr>
            </w:pPr>
          </w:p>
        </w:tc>
      </w:tr>
      <w:tr w14:paraId="3647B68A">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46C79485">
            <w:pPr>
              <w:rPr>
                <w:szCs w:val="21"/>
              </w:rPr>
            </w:pPr>
          </w:p>
        </w:tc>
        <w:tc>
          <w:tcPr>
            <w:tcW w:w="1074" w:type="dxa"/>
            <w:vMerge w:val="restart"/>
            <w:tcBorders>
              <w:tl2br w:val="nil"/>
              <w:tr2bl w:val="nil"/>
            </w:tcBorders>
            <w:vAlign w:val="center"/>
          </w:tcPr>
          <w:p w14:paraId="51952868">
            <w:pPr>
              <w:jc w:val="center"/>
              <w:rPr>
                <w:szCs w:val="21"/>
              </w:rPr>
            </w:pPr>
            <w:r>
              <w:rPr>
                <w:bCs/>
                <w:szCs w:val="21"/>
              </w:rPr>
              <w:t>PM</w:t>
            </w:r>
            <w:r>
              <w:rPr>
                <w:bCs/>
                <w:szCs w:val="21"/>
                <w:vertAlign w:val="subscript"/>
              </w:rPr>
              <w:t>2.5</w:t>
            </w:r>
          </w:p>
        </w:tc>
        <w:tc>
          <w:tcPr>
            <w:tcW w:w="1880" w:type="dxa"/>
            <w:tcBorders>
              <w:tl2br w:val="nil"/>
              <w:tr2bl w:val="nil"/>
            </w:tcBorders>
            <w:vAlign w:val="center"/>
          </w:tcPr>
          <w:p w14:paraId="714B690D">
            <w:pPr>
              <w:jc w:val="center"/>
              <w:rPr>
                <w:szCs w:val="21"/>
              </w:rPr>
            </w:pPr>
            <w:r>
              <w:rPr>
                <w:szCs w:val="21"/>
              </w:rPr>
              <w:t>年平均</w:t>
            </w:r>
          </w:p>
        </w:tc>
        <w:tc>
          <w:tcPr>
            <w:tcW w:w="796" w:type="dxa"/>
            <w:tcBorders>
              <w:tl2br w:val="nil"/>
              <w:tr2bl w:val="nil"/>
            </w:tcBorders>
            <w:vAlign w:val="center"/>
          </w:tcPr>
          <w:p w14:paraId="5A619CAA">
            <w:pPr>
              <w:jc w:val="center"/>
              <w:rPr>
                <w:szCs w:val="21"/>
              </w:rPr>
            </w:pPr>
            <w:r>
              <w:rPr>
                <w:szCs w:val="21"/>
              </w:rPr>
              <w:t>35</w:t>
            </w:r>
          </w:p>
        </w:tc>
        <w:tc>
          <w:tcPr>
            <w:tcW w:w="981" w:type="dxa"/>
            <w:vMerge w:val="continue"/>
            <w:tcBorders>
              <w:tl2br w:val="nil"/>
              <w:tr2bl w:val="nil"/>
            </w:tcBorders>
            <w:vAlign w:val="center"/>
          </w:tcPr>
          <w:p w14:paraId="7666E545">
            <w:pPr>
              <w:rPr>
                <w:szCs w:val="21"/>
              </w:rPr>
            </w:pPr>
          </w:p>
        </w:tc>
        <w:tc>
          <w:tcPr>
            <w:tcW w:w="2949" w:type="dxa"/>
            <w:vMerge w:val="continue"/>
            <w:tcBorders>
              <w:tl2br w:val="nil"/>
              <w:tr2bl w:val="nil"/>
            </w:tcBorders>
            <w:vAlign w:val="center"/>
          </w:tcPr>
          <w:p w14:paraId="2B38B08D">
            <w:pPr>
              <w:rPr>
                <w:szCs w:val="21"/>
              </w:rPr>
            </w:pPr>
          </w:p>
        </w:tc>
      </w:tr>
      <w:tr w14:paraId="3FB61A12">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65" w:type="dxa"/>
            <w:vMerge w:val="continue"/>
            <w:tcBorders>
              <w:tl2br w:val="nil"/>
              <w:tr2bl w:val="nil"/>
            </w:tcBorders>
            <w:vAlign w:val="center"/>
          </w:tcPr>
          <w:p w14:paraId="4BCE5FE3">
            <w:pPr>
              <w:rPr>
                <w:szCs w:val="21"/>
              </w:rPr>
            </w:pPr>
          </w:p>
        </w:tc>
        <w:tc>
          <w:tcPr>
            <w:tcW w:w="1074" w:type="dxa"/>
            <w:vMerge w:val="continue"/>
            <w:tcBorders>
              <w:tl2br w:val="nil"/>
              <w:tr2bl w:val="nil"/>
            </w:tcBorders>
            <w:vAlign w:val="center"/>
          </w:tcPr>
          <w:p w14:paraId="15B38F4D">
            <w:pPr>
              <w:rPr>
                <w:szCs w:val="21"/>
              </w:rPr>
            </w:pPr>
          </w:p>
        </w:tc>
        <w:tc>
          <w:tcPr>
            <w:tcW w:w="1880" w:type="dxa"/>
            <w:tcBorders>
              <w:tl2br w:val="nil"/>
              <w:tr2bl w:val="nil"/>
            </w:tcBorders>
            <w:vAlign w:val="center"/>
          </w:tcPr>
          <w:p w14:paraId="604686EE">
            <w:pPr>
              <w:jc w:val="center"/>
              <w:rPr>
                <w:szCs w:val="21"/>
              </w:rPr>
            </w:pPr>
            <w:r>
              <w:rPr>
                <w:szCs w:val="21"/>
              </w:rPr>
              <w:t>24小时平均</w:t>
            </w:r>
          </w:p>
        </w:tc>
        <w:tc>
          <w:tcPr>
            <w:tcW w:w="796" w:type="dxa"/>
            <w:tcBorders>
              <w:tl2br w:val="nil"/>
              <w:tr2bl w:val="nil"/>
            </w:tcBorders>
            <w:vAlign w:val="center"/>
          </w:tcPr>
          <w:p w14:paraId="0699E36B">
            <w:pPr>
              <w:jc w:val="center"/>
              <w:rPr>
                <w:szCs w:val="21"/>
              </w:rPr>
            </w:pPr>
            <w:r>
              <w:rPr>
                <w:szCs w:val="21"/>
              </w:rPr>
              <w:t>75</w:t>
            </w:r>
          </w:p>
        </w:tc>
        <w:tc>
          <w:tcPr>
            <w:tcW w:w="981" w:type="dxa"/>
            <w:vMerge w:val="continue"/>
            <w:tcBorders>
              <w:tl2br w:val="nil"/>
              <w:tr2bl w:val="nil"/>
            </w:tcBorders>
            <w:vAlign w:val="center"/>
          </w:tcPr>
          <w:p w14:paraId="29497C6C">
            <w:pPr>
              <w:rPr>
                <w:szCs w:val="21"/>
              </w:rPr>
            </w:pPr>
          </w:p>
        </w:tc>
        <w:tc>
          <w:tcPr>
            <w:tcW w:w="2949" w:type="dxa"/>
            <w:vMerge w:val="continue"/>
            <w:tcBorders>
              <w:tl2br w:val="nil"/>
              <w:tr2bl w:val="nil"/>
            </w:tcBorders>
            <w:vAlign w:val="center"/>
          </w:tcPr>
          <w:p w14:paraId="4EF785F7">
            <w:pPr>
              <w:rPr>
                <w:szCs w:val="21"/>
              </w:rPr>
            </w:pPr>
          </w:p>
        </w:tc>
      </w:tr>
      <w:tr w14:paraId="15EAE2B5">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781B49B0">
            <w:pPr>
              <w:rPr>
                <w:szCs w:val="21"/>
              </w:rPr>
            </w:pPr>
          </w:p>
        </w:tc>
        <w:tc>
          <w:tcPr>
            <w:tcW w:w="1074" w:type="dxa"/>
            <w:vMerge w:val="restart"/>
            <w:tcBorders>
              <w:tl2br w:val="nil"/>
              <w:tr2bl w:val="nil"/>
            </w:tcBorders>
            <w:vAlign w:val="center"/>
          </w:tcPr>
          <w:p w14:paraId="252F8E06">
            <w:pPr>
              <w:jc w:val="center"/>
              <w:rPr>
                <w:szCs w:val="21"/>
              </w:rPr>
            </w:pPr>
            <w:r>
              <w:rPr>
                <w:bCs/>
                <w:szCs w:val="21"/>
              </w:rPr>
              <w:t>TSP</w:t>
            </w:r>
          </w:p>
        </w:tc>
        <w:tc>
          <w:tcPr>
            <w:tcW w:w="1880" w:type="dxa"/>
            <w:tcBorders>
              <w:tl2br w:val="nil"/>
              <w:tr2bl w:val="nil"/>
            </w:tcBorders>
            <w:vAlign w:val="center"/>
          </w:tcPr>
          <w:p w14:paraId="7BDEA315">
            <w:pPr>
              <w:jc w:val="center"/>
              <w:rPr>
                <w:szCs w:val="21"/>
              </w:rPr>
            </w:pPr>
            <w:r>
              <w:rPr>
                <w:szCs w:val="21"/>
              </w:rPr>
              <w:t>年平均</w:t>
            </w:r>
          </w:p>
        </w:tc>
        <w:tc>
          <w:tcPr>
            <w:tcW w:w="796" w:type="dxa"/>
            <w:tcBorders>
              <w:tl2br w:val="nil"/>
              <w:tr2bl w:val="nil"/>
            </w:tcBorders>
            <w:vAlign w:val="center"/>
          </w:tcPr>
          <w:p w14:paraId="3F04250F">
            <w:pPr>
              <w:jc w:val="center"/>
              <w:rPr>
                <w:szCs w:val="21"/>
              </w:rPr>
            </w:pPr>
            <w:r>
              <w:rPr>
                <w:szCs w:val="21"/>
              </w:rPr>
              <w:t>200</w:t>
            </w:r>
          </w:p>
        </w:tc>
        <w:tc>
          <w:tcPr>
            <w:tcW w:w="981" w:type="dxa"/>
            <w:vMerge w:val="continue"/>
            <w:tcBorders>
              <w:tl2br w:val="nil"/>
              <w:tr2bl w:val="nil"/>
            </w:tcBorders>
            <w:vAlign w:val="center"/>
          </w:tcPr>
          <w:p w14:paraId="5C452D08">
            <w:pPr>
              <w:rPr>
                <w:szCs w:val="21"/>
              </w:rPr>
            </w:pPr>
          </w:p>
        </w:tc>
        <w:tc>
          <w:tcPr>
            <w:tcW w:w="2949" w:type="dxa"/>
            <w:vMerge w:val="continue"/>
            <w:tcBorders>
              <w:tl2br w:val="nil"/>
              <w:tr2bl w:val="nil"/>
            </w:tcBorders>
            <w:vAlign w:val="center"/>
          </w:tcPr>
          <w:p w14:paraId="143D8D56">
            <w:pPr>
              <w:rPr>
                <w:szCs w:val="21"/>
              </w:rPr>
            </w:pPr>
          </w:p>
        </w:tc>
      </w:tr>
      <w:tr w14:paraId="78AD0F52">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65" w:type="dxa"/>
            <w:vMerge w:val="continue"/>
            <w:tcBorders>
              <w:tl2br w:val="nil"/>
              <w:tr2bl w:val="nil"/>
            </w:tcBorders>
            <w:vAlign w:val="center"/>
          </w:tcPr>
          <w:p w14:paraId="05DEDB1A">
            <w:pPr>
              <w:rPr>
                <w:szCs w:val="21"/>
              </w:rPr>
            </w:pPr>
          </w:p>
        </w:tc>
        <w:tc>
          <w:tcPr>
            <w:tcW w:w="1074" w:type="dxa"/>
            <w:vMerge w:val="continue"/>
            <w:tcBorders>
              <w:tl2br w:val="nil"/>
              <w:tr2bl w:val="nil"/>
            </w:tcBorders>
            <w:vAlign w:val="center"/>
          </w:tcPr>
          <w:p w14:paraId="78060312">
            <w:pPr>
              <w:rPr>
                <w:szCs w:val="21"/>
              </w:rPr>
            </w:pPr>
          </w:p>
        </w:tc>
        <w:tc>
          <w:tcPr>
            <w:tcW w:w="1880" w:type="dxa"/>
            <w:tcBorders>
              <w:tl2br w:val="nil"/>
              <w:tr2bl w:val="nil"/>
            </w:tcBorders>
            <w:vAlign w:val="center"/>
          </w:tcPr>
          <w:p w14:paraId="6D79C4C4">
            <w:pPr>
              <w:jc w:val="center"/>
              <w:rPr>
                <w:szCs w:val="21"/>
              </w:rPr>
            </w:pPr>
            <w:r>
              <w:rPr>
                <w:szCs w:val="21"/>
              </w:rPr>
              <w:t>24小时平均</w:t>
            </w:r>
          </w:p>
        </w:tc>
        <w:tc>
          <w:tcPr>
            <w:tcW w:w="796" w:type="dxa"/>
            <w:tcBorders>
              <w:tl2br w:val="nil"/>
              <w:tr2bl w:val="nil"/>
            </w:tcBorders>
            <w:vAlign w:val="center"/>
          </w:tcPr>
          <w:p w14:paraId="03CA9DDE">
            <w:pPr>
              <w:jc w:val="center"/>
              <w:rPr>
                <w:szCs w:val="21"/>
              </w:rPr>
            </w:pPr>
            <w:r>
              <w:rPr>
                <w:szCs w:val="21"/>
              </w:rPr>
              <w:t>300</w:t>
            </w:r>
          </w:p>
        </w:tc>
        <w:tc>
          <w:tcPr>
            <w:tcW w:w="981" w:type="dxa"/>
            <w:vMerge w:val="continue"/>
            <w:tcBorders>
              <w:tl2br w:val="nil"/>
              <w:tr2bl w:val="nil"/>
            </w:tcBorders>
            <w:vAlign w:val="center"/>
          </w:tcPr>
          <w:p w14:paraId="3FEF318F">
            <w:pPr>
              <w:rPr>
                <w:szCs w:val="21"/>
              </w:rPr>
            </w:pPr>
          </w:p>
        </w:tc>
        <w:tc>
          <w:tcPr>
            <w:tcW w:w="2949" w:type="dxa"/>
            <w:vMerge w:val="continue"/>
            <w:tcBorders>
              <w:tl2br w:val="nil"/>
              <w:tr2bl w:val="nil"/>
            </w:tcBorders>
            <w:vAlign w:val="center"/>
          </w:tcPr>
          <w:p w14:paraId="1AA5612C">
            <w:pPr>
              <w:rPr>
                <w:szCs w:val="21"/>
              </w:rPr>
            </w:pPr>
          </w:p>
        </w:tc>
      </w:tr>
      <w:tr w14:paraId="62F59995">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65" w:type="dxa"/>
            <w:vMerge w:val="continue"/>
            <w:tcBorders>
              <w:tl2br w:val="nil"/>
              <w:tr2bl w:val="nil"/>
            </w:tcBorders>
            <w:vAlign w:val="center"/>
          </w:tcPr>
          <w:p w14:paraId="1D018C8B">
            <w:pPr>
              <w:rPr>
                <w:szCs w:val="21"/>
              </w:rPr>
            </w:pPr>
          </w:p>
        </w:tc>
        <w:tc>
          <w:tcPr>
            <w:tcW w:w="1074" w:type="dxa"/>
            <w:vMerge w:val="restart"/>
            <w:tcBorders>
              <w:tl2br w:val="nil"/>
              <w:tr2bl w:val="nil"/>
            </w:tcBorders>
            <w:vAlign w:val="center"/>
          </w:tcPr>
          <w:p w14:paraId="6B6D4035">
            <w:pPr>
              <w:jc w:val="center"/>
              <w:rPr>
                <w:szCs w:val="21"/>
              </w:rPr>
            </w:pPr>
            <w:r>
              <w:rPr>
                <w:bCs/>
                <w:szCs w:val="21"/>
              </w:rPr>
              <w:t>CO</w:t>
            </w:r>
          </w:p>
        </w:tc>
        <w:tc>
          <w:tcPr>
            <w:tcW w:w="1880" w:type="dxa"/>
            <w:tcBorders>
              <w:tl2br w:val="nil"/>
              <w:tr2bl w:val="nil"/>
            </w:tcBorders>
            <w:vAlign w:val="center"/>
          </w:tcPr>
          <w:p w14:paraId="1930BB94">
            <w:pPr>
              <w:jc w:val="center"/>
              <w:rPr>
                <w:szCs w:val="21"/>
              </w:rPr>
            </w:pPr>
            <w:r>
              <w:rPr>
                <w:szCs w:val="21"/>
              </w:rPr>
              <w:t>24小时平均</w:t>
            </w:r>
          </w:p>
        </w:tc>
        <w:tc>
          <w:tcPr>
            <w:tcW w:w="796" w:type="dxa"/>
            <w:tcBorders>
              <w:tl2br w:val="nil"/>
              <w:tr2bl w:val="nil"/>
            </w:tcBorders>
            <w:vAlign w:val="center"/>
          </w:tcPr>
          <w:p w14:paraId="59E77B73">
            <w:pPr>
              <w:jc w:val="center"/>
              <w:rPr>
                <w:szCs w:val="21"/>
              </w:rPr>
            </w:pPr>
            <w:r>
              <w:rPr>
                <w:szCs w:val="21"/>
              </w:rPr>
              <w:t>4000</w:t>
            </w:r>
          </w:p>
        </w:tc>
        <w:tc>
          <w:tcPr>
            <w:tcW w:w="981" w:type="dxa"/>
            <w:vMerge w:val="continue"/>
            <w:tcBorders>
              <w:tl2br w:val="nil"/>
              <w:tr2bl w:val="nil"/>
            </w:tcBorders>
            <w:vAlign w:val="center"/>
          </w:tcPr>
          <w:p w14:paraId="7779F0A5">
            <w:pPr>
              <w:rPr>
                <w:szCs w:val="21"/>
              </w:rPr>
            </w:pPr>
          </w:p>
        </w:tc>
        <w:tc>
          <w:tcPr>
            <w:tcW w:w="2949" w:type="dxa"/>
            <w:vMerge w:val="continue"/>
            <w:tcBorders>
              <w:tl2br w:val="nil"/>
              <w:tr2bl w:val="nil"/>
            </w:tcBorders>
            <w:vAlign w:val="center"/>
          </w:tcPr>
          <w:p w14:paraId="00E4B3FD">
            <w:pPr>
              <w:rPr>
                <w:szCs w:val="21"/>
              </w:rPr>
            </w:pPr>
          </w:p>
        </w:tc>
      </w:tr>
      <w:tr w14:paraId="2553FAD6">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4893F3B2">
            <w:pPr>
              <w:rPr>
                <w:szCs w:val="21"/>
              </w:rPr>
            </w:pPr>
          </w:p>
        </w:tc>
        <w:tc>
          <w:tcPr>
            <w:tcW w:w="1074" w:type="dxa"/>
            <w:vMerge w:val="continue"/>
            <w:tcBorders>
              <w:tl2br w:val="nil"/>
              <w:tr2bl w:val="nil"/>
            </w:tcBorders>
            <w:vAlign w:val="center"/>
          </w:tcPr>
          <w:p w14:paraId="768FA238">
            <w:pPr>
              <w:rPr>
                <w:szCs w:val="21"/>
              </w:rPr>
            </w:pPr>
          </w:p>
        </w:tc>
        <w:tc>
          <w:tcPr>
            <w:tcW w:w="1880" w:type="dxa"/>
            <w:tcBorders>
              <w:tl2br w:val="nil"/>
              <w:tr2bl w:val="nil"/>
            </w:tcBorders>
            <w:vAlign w:val="center"/>
          </w:tcPr>
          <w:p w14:paraId="2981315F">
            <w:pPr>
              <w:jc w:val="center"/>
              <w:rPr>
                <w:szCs w:val="21"/>
              </w:rPr>
            </w:pPr>
            <w:r>
              <w:rPr>
                <w:szCs w:val="21"/>
              </w:rPr>
              <w:t>1小时平均</w:t>
            </w:r>
          </w:p>
        </w:tc>
        <w:tc>
          <w:tcPr>
            <w:tcW w:w="796" w:type="dxa"/>
            <w:tcBorders>
              <w:tl2br w:val="nil"/>
              <w:tr2bl w:val="nil"/>
            </w:tcBorders>
            <w:vAlign w:val="center"/>
          </w:tcPr>
          <w:p w14:paraId="6527247F">
            <w:pPr>
              <w:jc w:val="center"/>
              <w:rPr>
                <w:szCs w:val="21"/>
              </w:rPr>
            </w:pPr>
            <w:r>
              <w:rPr>
                <w:szCs w:val="21"/>
              </w:rPr>
              <w:t>10000</w:t>
            </w:r>
          </w:p>
        </w:tc>
        <w:tc>
          <w:tcPr>
            <w:tcW w:w="981" w:type="dxa"/>
            <w:vMerge w:val="continue"/>
            <w:tcBorders>
              <w:tl2br w:val="nil"/>
              <w:tr2bl w:val="nil"/>
            </w:tcBorders>
            <w:vAlign w:val="center"/>
          </w:tcPr>
          <w:p w14:paraId="22395385">
            <w:pPr>
              <w:rPr>
                <w:szCs w:val="21"/>
              </w:rPr>
            </w:pPr>
          </w:p>
        </w:tc>
        <w:tc>
          <w:tcPr>
            <w:tcW w:w="2949" w:type="dxa"/>
            <w:vMerge w:val="continue"/>
            <w:tcBorders>
              <w:tl2br w:val="nil"/>
              <w:tr2bl w:val="nil"/>
            </w:tcBorders>
            <w:vAlign w:val="center"/>
          </w:tcPr>
          <w:p w14:paraId="628E8F72">
            <w:pPr>
              <w:rPr>
                <w:szCs w:val="21"/>
              </w:rPr>
            </w:pPr>
          </w:p>
        </w:tc>
      </w:tr>
      <w:tr w14:paraId="358C19E2">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00BA403E">
            <w:pPr>
              <w:rPr>
                <w:szCs w:val="21"/>
              </w:rPr>
            </w:pPr>
          </w:p>
        </w:tc>
        <w:tc>
          <w:tcPr>
            <w:tcW w:w="1074" w:type="dxa"/>
            <w:vMerge w:val="restart"/>
            <w:tcBorders>
              <w:tl2br w:val="nil"/>
              <w:tr2bl w:val="nil"/>
            </w:tcBorders>
            <w:vAlign w:val="center"/>
          </w:tcPr>
          <w:p w14:paraId="253ADAEF">
            <w:pPr>
              <w:jc w:val="center"/>
              <w:rPr>
                <w:szCs w:val="21"/>
              </w:rPr>
            </w:pPr>
            <w:r>
              <w:rPr>
                <w:bCs/>
                <w:szCs w:val="21"/>
              </w:rPr>
              <w:t>O</w:t>
            </w:r>
            <w:r>
              <w:rPr>
                <w:bCs/>
                <w:szCs w:val="21"/>
                <w:vertAlign w:val="subscript"/>
              </w:rPr>
              <w:t>3</w:t>
            </w:r>
          </w:p>
        </w:tc>
        <w:tc>
          <w:tcPr>
            <w:tcW w:w="1880" w:type="dxa"/>
            <w:tcBorders>
              <w:tl2br w:val="nil"/>
              <w:tr2bl w:val="nil"/>
            </w:tcBorders>
            <w:vAlign w:val="center"/>
          </w:tcPr>
          <w:p w14:paraId="4A81774F">
            <w:pPr>
              <w:jc w:val="center"/>
              <w:rPr>
                <w:szCs w:val="21"/>
              </w:rPr>
            </w:pPr>
            <w:r>
              <w:rPr>
                <w:szCs w:val="21"/>
              </w:rPr>
              <w:t>日最大8小时平均</w:t>
            </w:r>
          </w:p>
        </w:tc>
        <w:tc>
          <w:tcPr>
            <w:tcW w:w="796" w:type="dxa"/>
            <w:tcBorders>
              <w:tl2br w:val="nil"/>
              <w:tr2bl w:val="nil"/>
            </w:tcBorders>
            <w:vAlign w:val="center"/>
          </w:tcPr>
          <w:p w14:paraId="397A9B99">
            <w:pPr>
              <w:jc w:val="center"/>
              <w:rPr>
                <w:szCs w:val="21"/>
              </w:rPr>
            </w:pPr>
            <w:r>
              <w:rPr>
                <w:szCs w:val="21"/>
              </w:rPr>
              <w:t>160</w:t>
            </w:r>
          </w:p>
        </w:tc>
        <w:tc>
          <w:tcPr>
            <w:tcW w:w="981" w:type="dxa"/>
            <w:vMerge w:val="continue"/>
            <w:tcBorders>
              <w:tl2br w:val="nil"/>
              <w:tr2bl w:val="nil"/>
            </w:tcBorders>
            <w:vAlign w:val="center"/>
          </w:tcPr>
          <w:p w14:paraId="4D3BF3F6">
            <w:pPr>
              <w:rPr>
                <w:szCs w:val="21"/>
              </w:rPr>
            </w:pPr>
          </w:p>
        </w:tc>
        <w:tc>
          <w:tcPr>
            <w:tcW w:w="2949" w:type="dxa"/>
            <w:vMerge w:val="continue"/>
            <w:tcBorders>
              <w:tl2br w:val="nil"/>
              <w:tr2bl w:val="nil"/>
            </w:tcBorders>
            <w:vAlign w:val="center"/>
          </w:tcPr>
          <w:p w14:paraId="6593B876">
            <w:pPr>
              <w:rPr>
                <w:szCs w:val="21"/>
              </w:rPr>
            </w:pPr>
          </w:p>
        </w:tc>
      </w:tr>
      <w:tr w14:paraId="14132534">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17102A7B">
            <w:pPr>
              <w:rPr>
                <w:szCs w:val="21"/>
              </w:rPr>
            </w:pPr>
          </w:p>
        </w:tc>
        <w:tc>
          <w:tcPr>
            <w:tcW w:w="1074" w:type="dxa"/>
            <w:vMerge w:val="continue"/>
            <w:tcBorders>
              <w:tl2br w:val="nil"/>
              <w:tr2bl w:val="nil"/>
            </w:tcBorders>
            <w:vAlign w:val="center"/>
          </w:tcPr>
          <w:p w14:paraId="5371BE69">
            <w:pPr>
              <w:rPr>
                <w:szCs w:val="21"/>
              </w:rPr>
            </w:pPr>
          </w:p>
        </w:tc>
        <w:tc>
          <w:tcPr>
            <w:tcW w:w="1880" w:type="dxa"/>
            <w:tcBorders>
              <w:tl2br w:val="nil"/>
              <w:tr2bl w:val="nil"/>
            </w:tcBorders>
            <w:vAlign w:val="center"/>
          </w:tcPr>
          <w:p w14:paraId="13E96B7E">
            <w:pPr>
              <w:jc w:val="center"/>
              <w:rPr>
                <w:szCs w:val="21"/>
              </w:rPr>
            </w:pPr>
            <w:r>
              <w:rPr>
                <w:szCs w:val="21"/>
              </w:rPr>
              <w:t>1小时平均</w:t>
            </w:r>
          </w:p>
        </w:tc>
        <w:tc>
          <w:tcPr>
            <w:tcW w:w="796" w:type="dxa"/>
            <w:tcBorders>
              <w:tl2br w:val="nil"/>
              <w:tr2bl w:val="nil"/>
            </w:tcBorders>
            <w:vAlign w:val="center"/>
          </w:tcPr>
          <w:p w14:paraId="67F65C4C">
            <w:pPr>
              <w:jc w:val="center"/>
              <w:rPr>
                <w:szCs w:val="21"/>
              </w:rPr>
            </w:pPr>
            <w:r>
              <w:rPr>
                <w:szCs w:val="21"/>
              </w:rPr>
              <w:t>200</w:t>
            </w:r>
          </w:p>
        </w:tc>
        <w:tc>
          <w:tcPr>
            <w:tcW w:w="981" w:type="dxa"/>
            <w:vMerge w:val="continue"/>
            <w:tcBorders>
              <w:tl2br w:val="nil"/>
              <w:tr2bl w:val="nil"/>
            </w:tcBorders>
            <w:vAlign w:val="center"/>
          </w:tcPr>
          <w:p w14:paraId="20241525">
            <w:pPr>
              <w:rPr>
                <w:szCs w:val="21"/>
              </w:rPr>
            </w:pPr>
          </w:p>
        </w:tc>
        <w:tc>
          <w:tcPr>
            <w:tcW w:w="2949" w:type="dxa"/>
            <w:vMerge w:val="continue"/>
            <w:tcBorders>
              <w:tl2br w:val="nil"/>
              <w:tr2bl w:val="nil"/>
            </w:tcBorders>
            <w:vAlign w:val="center"/>
          </w:tcPr>
          <w:p w14:paraId="3216D9E0">
            <w:pPr>
              <w:rPr>
                <w:szCs w:val="21"/>
              </w:rPr>
            </w:pPr>
          </w:p>
        </w:tc>
      </w:tr>
      <w:tr w14:paraId="79E7776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3DC582CC">
            <w:pPr>
              <w:rPr>
                <w:szCs w:val="21"/>
              </w:rPr>
            </w:pPr>
          </w:p>
        </w:tc>
        <w:tc>
          <w:tcPr>
            <w:tcW w:w="1074" w:type="dxa"/>
            <w:vMerge w:val="restart"/>
            <w:tcBorders>
              <w:tl2br w:val="nil"/>
              <w:tr2bl w:val="nil"/>
            </w:tcBorders>
            <w:vAlign w:val="center"/>
          </w:tcPr>
          <w:p w14:paraId="73A0960B">
            <w:pPr>
              <w:jc w:val="center"/>
              <w:rPr>
                <w:szCs w:val="21"/>
              </w:rPr>
            </w:pPr>
            <w:r>
              <w:rPr>
                <w:bCs/>
                <w:szCs w:val="21"/>
              </w:rPr>
              <w:t>SO</w:t>
            </w:r>
            <w:r>
              <w:rPr>
                <w:bCs/>
                <w:szCs w:val="21"/>
                <w:vertAlign w:val="subscript"/>
              </w:rPr>
              <w:t>2</w:t>
            </w:r>
          </w:p>
        </w:tc>
        <w:tc>
          <w:tcPr>
            <w:tcW w:w="1880" w:type="dxa"/>
            <w:tcBorders>
              <w:tl2br w:val="nil"/>
              <w:tr2bl w:val="nil"/>
            </w:tcBorders>
            <w:vAlign w:val="center"/>
          </w:tcPr>
          <w:p w14:paraId="2ADB4538">
            <w:pPr>
              <w:jc w:val="center"/>
              <w:rPr>
                <w:szCs w:val="21"/>
              </w:rPr>
            </w:pPr>
            <w:r>
              <w:rPr>
                <w:szCs w:val="21"/>
              </w:rPr>
              <w:t>年平均</w:t>
            </w:r>
          </w:p>
        </w:tc>
        <w:tc>
          <w:tcPr>
            <w:tcW w:w="796" w:type="dxa"/>
            <w:tcBorders>
              <w:tl2br w:val="nil"/>
              <w:tr2bl w:val="nil"/>
            </w:tcBorders>
            <w:vAlign w:val="center"/>
          </w:tcPr>
          <w:p w14:paraId="21E638D3">
            <w:pPr>
              <w:jc w:val="center"/>
              <w:rPr>
                <w:szCs w:val="21"/>
              </w:rPr>
            </w:pPr>
            <w:r>
              <w:rPr>
                <w:szCs w:val="21"/>
              </w:rPr>
              <w:t>60</w:t>
            </w:r>
          </w:p>
        </w:tc>
        <w:tc>
          <w:tcPr>
            <w:tcW w:w="981" w:type="dxa"/>
            <w:vMerge w:val="continue"/>
            <w:tcBorders>
              <w:tl2br w:val="nil"/>
              <w:tr2bl w:val="nil"/>
            </w:tcBorders>
            <w:vAlign w:val="center"/>
          </w:tcPr>
          <w:p w14:paraId="53FE1BC6">
            <w:pPr>
              <w:jc w:val="center"/>
              <w:rPr>
                <w:kern w:val="0"/>
                <w:szCs w:val="21"/>
              </w:rPr>
            </w:pPr>
          </w:p>
        </w:tc>
        <w:tc>
          <w:tcPr>
            <w:tcW w:w="2949" w:type="dxa"/>
            <w:vMerge w:val="continue"/>
            <w:tcBorders>
              <w:tl2br w:val="nil"/>
              <w:tr2bl w:val="nil"/>
            </w:tcBorders>
            <w:vAlign w:val="center"/>
          </w:tcPr>
          <w:p w14:paraId="26DC5965">
            <w:pPr>
              <w:jc w:val="center"/>
              <w:rPr>
                <w:kern w:val="0"/>
                <w:szCs w:val="21"/>
              </w:rPr>
            </w:pPr>
          </w:p>
        </w:tc>
      </w:tr>
      <w:tr w14:paraId="4BD50128">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35606FE4">
            <w:pPr>
              <w:rPr>
                <w:szCs w:val="21"/>
              </w:rPr>
            </w:pPr>
          </w:p>
        </w:tc>
        <w:tc>
          <w:tcPr>
            <w:tcW w:w="1074" w:type="dxa"/>
            <w:vMerge w:val="continue"/>
            <w:tcBorders>
              <w:tl2br w:val="nil"/>
              <w:tr2bl w:val="nil"/>
            </w:tcBorders>
            <w:vAlign w:val="center"/>
          </w:tcPr>
          <w:p w14:paraId="06E6CE8F">
            <w:pPr>
              <w:rPr>
                <w:szCs w:val="21"/>
              </w:rPr>
            </w:pPr>
          </w:p>
        </w:tc>
        <w:tc>
          <w:tcPr>
            <w:tcW w:w="1880" w:type="dxa"/>
            <w:tcBorders>
              <w:tl2br w:val="nil"/>
              <w:tr2bl w:val="nil"/>
            </w:tcBorders>
            <w:vAlign w:val="center"/>
          </w:tcPr>
          <w:p w14:paraId="425F1E22">
            <w:pPr>
              <w:jc w:val="center"/>
              <w:rPr>
                <w:szCs w:val="21"/>
              </w:rPr>
            </w:pPr>
            <w:r>
              <w:rPr>
                <w:szCs w:val="21"/>
              </w:rPr>
              <w:t>24小时平均</w:t>
            </w:r>
          </w:p>
        </w:tc>
        <w:tc>
          <w:tcPr>
            <w:tcW w:w="796" w:type="dxa"/>
            <w:tcBorders>
              <w:tl2br w:val="nil"/>
              <w:tr2bl w:val="nil"/>
            </w:tcBorders>
            <w:vAlign w:val="center"/>
          </w:tcPr>
          <w:p w14:paraId="3D7D6937">
            <w:pPr>
              <w:jc w:val="center"/>
              <w:rPr>
                <w:szCs w:val="21"/>
              </w:rPr>
            </w:pPr>
            <w:r>
              <w:rPr>
                <w:szCs w:val="21"/>
              </w:rPr>
              <w:t>150</w:t>
            </w:r>
          </w:p>
        </w:tc>
        <w:tc>
          <w:tcPr>
            <w:tcW w:w="981" w:type="dxa"/>
            <w:vMerge w:val="continue"/>
            <w:tcBorders>
              <w:tl2br w:val="nil"/>
              <w:tr2bl w:val="nil"/>
            </w:tcBorders>
            <w:vAlign w:val="center"/>
          </w:tcPr>
          <w:p w14:paraId="42A6893B">
            <w:pPr>
              <w:rPr>
                <w:szCs w:val="21"/>
              </w:rPr>
            </w:pPr>
          </w:p>
        </w:tc>
        <w:tc>
          <w:tcPr>
            <w:tcW w:w="2949" w:type="dxa"/>
            <w:vMerge w:val="continue"/>
            <w:tcBorders>
              <w:tl2br w:val="nil"/>
              <w:tr2bl w:val="nil"/>
            </w:tcBorders>
            <w:vAlign w:val="center"/>
          </w:tcPr>
          <w:p w14:paraId="3E7A44FB">
            <w:pPr>
              <w:rPr>
                <w:szCs w:val="21"/>
              </w:rPr>
            </w:pPr>
          </w:p>
        </w:tc>
      </w:tr>
      <w:tr w14:paraId="5BDC945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7DE44ADE">
            <w:pPr>
              <w:rPr>
                <w:szCs w:val="21"/>
              </w:rPr>
            </w:pPr>
          </w:p>
        </w:tc>
        <w:tc>
          <w:tcPr>
            <w:tcW w:w="1074" w:type="dxa"/>
            <w:vMerge w:val="continue"/>
            <w:tcBorders>
              <w:tl2br w:val="nil"/>
              <w:tr2bl w:val="nil"/>
            </w:tcBorders>
            <w:vAlign w:val="center"/>
          </w:tcPr>
          <w:p w14:paraId="1E81AF61">
            <w:pPr>
              <w:rPr>
                <w:szCs w:val="21"/>
              </w:rPr>
            </w:pPr>
          </w:p>
        </w:tc>
        <w:tc>
          <w:tcPr>
            <w:tcW w:w="1880" w:type="dxa"/>
            <w:tcBorders>
              <w:tl2br w:val="nil"/>
              <w:tr2bl w:val="nil"/>
            </w:tcBorders>
            <w:vAlign w:val="center"/>
          </w:tcPr>
          <w:p w14:paraId="45A3B5C4">
            <w:pPr>
              <w:jc w:val="center"/>
              <w:rPr>
                <w:szCs w:val="21"/>
              </w:rPr>
            </w:pPr>
            <w:r>
              <w:rPr>
                <w:szCs w:val="21"/>
              </w:rPr>
              <w:t>1小时平均</w:t>
            </w:r>
          </w:p>
        </w:tc>
        <w:tc>
          <w:tcPr>
            <w:tcW w:w="796" w:type="dxa"/>
            <w:tcBorders>
              <w:tl2br w:val="nil"/>
              <w:tr2bl w:val="nil"/>
            </w:tcBorders>
            <w:vAlign w:val="center"/>
          </w:tcPr>
          <w:p w14:paraId="35177717">
            <w:pPr>
              <w:jc w:val="center"/>
              <w:rPr>
                <w:szCs w:val="21"/>
              </w:rPr>
            </w:pPr>
            <w:r>
              <w:rPr>
                <w:szCs w:val="21"/>
              </w:rPr>
              <w:t>500</w:t>
            </w:r>
          </w:p>
        </w:tc>
        <w:tc>
          <w:tcPr>
            <w:tcW w:w="981" w:type="dxa"/>
            <w:vMerge w:val="continue"/>
            <w:tcBorders>
              <w:tl2br w:val="nil"/>
              <w:tr2bl w:val="nil"/>
            </w:tcBorders>
            <w:vAlign w:val="center"/>
          </w:tcPr>
          <w:p w14:paraId="2650AAEE">
            <w:pPr>
              <w:rPr>
                <w:szCs w:val="21"/>
              </w:rPr>
            </w:pPr>
          </w:p>
        </w:tc>
        <w:tc>
          <w:tcPr>
            <w:tcW w:w="2949" w:type="dxa"/>
            <w:vMerge w:val="continue"/>
            <w:tcBorders>
              <w:tl2br w:val="nil"/>
              <w:tr2bl w:val="nil"/>
            </w:tcBorders>
            <w:vAlign w:val="center"/>
          </w:tcPr>
          <w:p w14:paraId="1D83D525">
            <w:pPr>
              <w:rPr>
                <w:szCs w:val="21"/>
              </w:rPr>
            </w:pPr>
          </w:p>
        </w:tc>
      </w:tr>
      <w:tr w14:paraId="638E684C">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0FDCB873">
            <w:pPr>
              <w:rPr>
                <w:szCs w:val="21"/>
              </w:rPr>
            </w:pPr>
          </w:p>
        </w:tc>
        <w:tc>
          <w:tcPr>
            <w:tcW w:w="1074" w:type="dxa"/>
            <w:vMerge w:val="restart"/>
            <w:tcBorders>
              <w:tl2br w:val="nil"/>
              <w:tr2bl w:val="nil"/>
            </w:tcBorders>
            <w:vAlign w:val="center"/>
          </w:tcPr>
          <w:p w14:paraId="4D3CED47">
            <w:pPr>
              <w:jc w:val="center"/>
              <w:rPr>
                <w:szCs w:val="21"/>
              </w:rPr>
            </w:pPr>
            <w:r>
              <w:rPr>
                <w:bCs/>
                <w:szCs w:val="21"/>
              </w:rPr>
              <w:t>NO</w:t>
            </w:r>
            <w:r>
              <w:rPr>
                <w:bCs/>
                <w:szCs w:val="21"/>
                <w:vertAlign w:val="subscript"/>
              </w:rPr>
              <w:t>2</w:t>
            </w:r>
          </w:p>
        </w:tc>
        <w:tc>
          <w:tcPr>
            <w:tcW w:w="1880" w:type="dxa"/>
            <w:tcBorders>
              <w:tl2br w:val="nil"/>
              <w:tr2bl w:val="nil"/>
            </w:tcBorders>
            <w:vAlign w:val="center"/>
          </w:tcPr>
          <w:p w14:paraId="376ACFF8">
            <w:pPr>
              <w:jc w:val="center"/>
              <w:rPr>
                <w:szCs w:val="21"/>
              </w:rPr>
            </w:pPr>
            <w:r>
              <w:rPr>
                <w:szCs w:val="21"/>
              </w:rPr>
              <w:t>年平均</w:t>
            </w:r>
          </w:p>
        </w:tc>
        <w:tc>
          <w:tcPr>
            <w:tcW w:w="796" w:type="dxa"/>
            <w:tcBorders>
              <w:tl2br w:val="nil"/>
              <w:tr2bl w:val="nil"/>
            </w:tcBorders>
            <w:vAlign w:val="center"/>
          </w:tcPr>
          <w:p w14:paraId="02AF5546">
            <w:pPr>
              <w:jc w:val="center"/>
              <w:rPr>
                <w:szCs w:val="21"/>
              </w:rPr>
            </w:pPr>
            <w:r>
              <w:rPr>
                <w:szCs w:val="21"/>
              </w:rPr>
              <w:t>40</w:t>
            </w:r>
          </w:p>
        </w:tc>
        <w:tc>
          <w:tcPr>
            <w:tcW w:w="981" w:type="dxa"/>
            <w:vMerge w:val="continue"/>
            <w:tcBorders>
              <w:tl2br w:val="nil"/>
              <w:tr2bl w:val="nil"/>
            </w:tcBorders>
            <w:vAlign w:val="center"/>
          </w:tcPr>
          <w:p w14:paraId="48560809">
            <w:pPr>
              <w:rPr>
                <w:szCs w:val="21"/>
              </w:rPr>
            </w:pPr>
          </w:p>
        </w:tc>
        <w:tc>
          <w:tcPr>
            <w:tcW w:w="2949" w:type="dxa"/>
            <w:vMerge w:val="continue"/>
            <w:tcBorders>
              <w:tl2br w:val="nil"/>
              <w:tr2bl w:val="nil"/>
            </w:tcBorders>
            <w:vAlign w:val="center"/>
          </w:tcPr>
          <w:p w14:paraId="53E5B009">
            <w:pPr>
              <w:rPr>
                <w:szCs w:val="21"/>
              </w:rPr>
            </w:pPr>
          </w:p>
        </w:tc>
      </w:tr>
      <w:tr w14:paraId="283E9832">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6D1D22B3">
            <w:pPr>
              <w:rPr>
                <w:szCs w:val="21"/>
              </w:rPr>
            </w:pPr>
          </w:p>
        </w:tc>
        <w:tc>
          <w:tcPr>
            <w:tcW w:w="1074" w:type="dxa"/>
            <w:vMerge w:val="continue"/>
            <w:tcBorders>
              <w:tl2br w:val="nil"/>
              <w:tr2bl w:val="nil"/>
            </w:tcBorders>
            <w:vAlign w:val="center"/>
          </w:tcPr>
          <w:p w14:paraId="56817B5D">
            <w:pPr>
              <w:rPr>
                <w:szCs w:val="21"/>
              </w:rPr>
            </w:pPr>
          </w:p>
        </w:tc>
        <w:tc>
          <w:tcPr>
            <w:tcW w:w="1880" w:type="dxa"/>
            <w:tcBorders>
              <w:tl2br w:val="nil"/>
              <w:tr2bl w:val="nil"/>
            </w:tcBorders>
            <w:vAlign w:val="center"/>
          </w:tcPr>
          <w:p w14:paraId="5E32A08B">
            <w:pPr>
              <w:jc w:val="center"/>
              <w:rPr>
                <w:szCs w:val="21"/>
              </w:rPr>
            </w:pPr>
            <w:r>
              <w:rPr>
                <w:szCs w:val="21"/>
              </w:rPr>
              <w:t>24小时平均</w:t>
            </w:r>
          </w:p>
        </w:tc>
        <w:tc>
          <w:tcPr>
            <w:tcW w:w="796" w:type="dxa"/>
            <w:tcBorders>
              <w:tl2br w:val="nil"/>
              <w:tr2bl w:val="nil"/>
            </w:tcBorders>
            <w:vAlign w:val="center"/>
          </w:tcPr>
          <w:p w14:paraId="580A0AB6">
            <w:pPr>
              <w:jc w:val="center"/>
              <w:rPr>
                <w:szCs w:val="21"/>
              </w:rPr>
            </w:pPr>
            <w:r>
              <w:rPr>
                <w:szCs w:val="21"/>
              </w:rPr>
              <w:t>80</w:t>
            </w:r>
          </w:p>
        </w:tc>
        <w:tc>
          <w:tcPr>
            <w:tcW w:w="981" w:type="dxa"/>
            <w:vMerge w:val="continue"/>
            <w:tcBorders>
              <w:tl2br w:val="nil"/>
              <w:tr2bl w:val="nil"/>
            </w:tcBorders>
            <w:vAlign w:val="center"/>
          </w:tcPr>
          <w:p w14:paraId="7022AAA0">
            <w:pPr>
              <w:rPr>
                <w:szCs w:val="21"/>
              </w:rPr>
            </w:pPr>
          </w:p>
        </w:tc>
        <w:tc>
          <w:tcPr>
            <w:tcW w:w="2949" w:type="dxa"/>
            <w:vMerge w:val="continue"/>
            <w:tcBorders>
              <w:tl2br w:val="nil"/>
              <w:tr2bl w:val="nil"/>
            </w:tcBorders>
            <w:vAlign w:val="center"/>
          </w:tcPr>
          <w:p w14:paraId="12E16FBA">
            <w:pPr>
              <w:rPr>
                <w:szCs w:val="21"/>
              </w:rPr>
            </w:pPr>
          </w:p>
        </w:tc>
      </w:tr>
      <w:tr w14:paraId="1887D268">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jc w:val="center"/>
        </w:trPr>
        <w:tc>
          <w:tcPr>
            <w:tcW w:w="765" w:type="dxa"/>
            <w:vMerge w:val="continue"/>
            <w:tcBorders>
              <w:tl2br w:val="nil"/>
              <w:tr2bl w:val="nil"/>
            </w:tcBorders>
            <w:vAlign w:val="center"/>
          </w:tcPr>
          <w:p w14:paraId="1AD0121E">
            <w:pPr>
              <w:rPr>
                <w:szCs w:val="21"/>
              </w:rPr>
            </w:pPr>
          </w:p>
        </w:tc>
        <w:tc>
          <w:tcPr>
            <w:tcW w:w="1074" w:type="dxa"/>
            <w:vMerge w:val="continue"/>
            <w:tcBorders>
              <w:tl2br w:val="nil"/>
              <w:tr2bl w:val="nil"/>
            </w:tcBorders>
            <w:vAlign w:val="center"/>
          </w:tcPr>
          <w:p w14:paraId="08383C0E">
            <w:pPr>
              <w:rPr>
                <w:szCs w:val="21"/>
              </w:rPr>
            </w:pPr>
          </w:p>
        </w:tc>
        <w:tc>
          <w:tcPr>
            <w:tcW w:w="1880" w:type="dxa"/>
            <w:tcBorders>
              <w:tl2br w:val="nil"/>
              <w:tr2bl w:val="nil"/>
            </w:tcBorders>
            <w:vAlign w:val="center"/>
          </w:tcPr>
          <w:p w14:paraId="695B914B">
            <w:pPr>
              <w:jc w:val="center"/>
              <w:rPr>
                <w:szCs w:val="21"/>
              </w:rPr>
            </w:pPr>
            <w:r>
              <w:rPr>
                <w:szCs w:val="21"/>
              </w:rPr>
              <w:t>1小时平均</w:t>
            </w:r>
          </w:p>
        </w:tc>
        <w:tc>
          <w:tcPr>
            <w:tcW w:w="796" w:type="dxa"/>
            <w:tcBorders>
              <w:tl2br w:val="nil"/>
              <w:tr2bl w:val="nil"/>
            </w:tcBorders>
            <w:vAlign w:val="center"/>
          </w:tcPr>
          <w:p w14:paraId="148F948A">
            <w:pPr>
              <w:jc w:val="center"/>
              <w:rPr>
                <w:szCs w:val="21"/>
              </w:rPr>
            </w:pPr>
            <w:r>
              <w:rPr>
                <w:szCs w:val="21"/>
              </w:rPr>
              <w:t>200</w:t>
            </w:r>
          </w:p>
        </w:tc>
        <w:tc>
          <w:tcPr>
            <w:tcW w:w="981" w:type="dxa"/>
            <w:vMerge w:val="continue"/>
            <w:tcBorders>
              <w:tl2br w:val="nil"/>
              <w:tr2bl w:val="nil"/>
            </w:tcBorders>
            <w:vAlign w:val="center"/>
          </w:tcPr>
          <w:p w14:paraId="1C820A3F">
            <w:pPr>
              <w:rPr>
                <w:szCs w:val="21"/>
              </w:rPr>
            </w:pPr>
          </w:p>
        </w:tc>
        <w:tc>
          <w:tcPr>
            <w:tcW w:w="2949" w:type="dxa"/>
            <w:vMerge w:val="continue"/>
            <w:tcBorders>
              <w:tl2br w:val="nil"/>
              <w:tr2bl w:val="nil"/>
            </w:tcBorders>
            <w:vAlign w:val="center"/>
          </w:tcPr>
          <w:p w14:paraId="15E615D7">
            <w:pPr>
              <w:rPr>
                <w:szCs w:val="21"/>
              </w:rPr>
            </w:pPr>
          </w:p>
        </w:tc>
      </w:tr>
      <w:tr w14:paraId="67012802">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65" w:type="dxa"/>
            <w:vMerge w:val="continue"/>
            <w:tcBorders>
              <w:tl2br w:val="nil"/>
              <w:tr2bl w:val="nil"/>
            </w:tcBorders>
            <w:vAlign w:val="center"/>
          </w:tcPr>
          <w:p w14:paraId="025F9D74">
            <w:pPr>
              <w:rPr>
                <w:szCs w:val="21"/>
              </w:rPr>
            </w:pPr>
          </w:p>
        </w:tc>
        <w:tc>
          <w:tcPr>
            <w:tcW w:w="1074" w:type="dxa"/>
            <w:tcBorders>
              <w:tl2br w:val="nil"/>
              <w:tr2bl w:val="nil"/>
            </w:tcBorders>
            <w:vAlign w:val="center"/>
          </w:tcPr>
          <w:p w14:paraId="035DCE45">
            <w:pPr>
              <w:jc w:val="center"/>
              <w:rPr>
                <w:szCs w:val="21"/>
              </w:rPr>
            </w:pPr>
            <w:r>
              <w:rPr>
                <w:szCs w:val="21"/>
              </w:rPr>
              <w:t>H</w:t>
            </w:r>
            <w:r>
              <w:rPr>
                <w:szCs w:val="21"/>
                <w:vertAlign w:val="subscript"/>
              </w:rPr>
              <w:t>2</w:t>
            </w:r>
            <w:r>
              <w:rPr>
                <w:szCs w:val="21"/>
              </w:rPr>
              <w:t>S</w:t>
            </w:r>
          </w:p>
        </w:tc>
        <w:tc>
          <w:tcPr>
            <w:tcW w:w="1880" w:type="dxa"/>
            <w:tcBorders>
              <w:tl2br w:val="nil"/>
              <w:tr2bl w:val="nil"/>
            </w:tcBorders>
            <w:vAlign w:val="center"/>
          </w:tcPr>
          <w:p w14:paraId="37F920AB">
            <w:pPr>
              <w:jc w:val="center"/>
              <w:rPr>
                <w:szCs w:val="21"/>
              </w:rPr>
            </w:pPr>
            <w:r>
              <w:rPr>
                <w:szCs w:val="21"/>
              </w:rPr>
              <w:t>1小时平均</w:t>
            </w:r>
          </w:p>
        </w:tc>
        <w:tc>
          <w:tcPr>
            <w:tcW w:w="796" w:type="dxa"/>
            <w:tcBorders>
              <w:tl2br w:val="nil"/>
              <w:tr2bl w:val="nil"/>
            </w:tcBorders>
            <w:vAlign w:val="center"/>
          </w:tcPr>
          <w:p w14:paraId="656C65FF">
            <w:pPr>
              <w:jc w:val="center"/>
              <w:rPr>
                <w:szCs w:val="21"/>
              </w:rPr>
            </w:pPr>
            <w:r>
              <w:rPr>
                <w:szCs w:val="21"/>
              </w:rPr>
              <w:t>10</w:t>
            </w:r>
          </w:p>
        </w:tc>
        <w:tc>
          <w:tcPr>
            <w:tcW w:w="981" w:type="dxa"/>
            <w:tcBorders>
              <w:tl2br w:val="nil"/>
              <w:tr2bl w:val="nil"/>
            </w:tcBorders>
            <w:vAlign w:val="center"/>
          </w:tcPr>
          <w:p w14:paraId="28497AD7">
            <w:pPr>
              <w:jc w:val="center"/>
              <w:rPr>
                <w:szCs w:val="21"/>
              </w:rPr>
            </w:pPr>
            <w:r>
              <w:rPr>
                <w:szCs w:val="21"/>
              </w:rPr>
              <w:t>μg/m</w:t>
            </w:r>
            <w:r>
              <w:rPr>
                <w:szCs w:val="21"/>
                <w:vertAlign w:val="superscript"/>
              </w:rPr>
              <w:t>3</w:t>
            </w:r>
          </w:p>
        </w:tc>
        <w:tc>
          <w:tcPr>
            <w:tcW w:w="2949" w:type="dxa"/>
            <w:vMerge w:val="restart"/>
            <w:tcBorders>
              <w:tl2br w:val="nil"/>
              <w:tr2bl w:val="nil"/>
            </w:tcBorders>
            <w:vAlign w:val="center"/>
          </w:tcPr>
          <w:p w14:paraId="17251EBA">
            <w:pPr>
              <w:jc w:val="center"/>
              <w:rPr>
                <w:szCs w:val="21"/>
              </w:rPr>
            </w:pPr>
            <w:r>
              <w:rPr>
                <w:szCs w:val="21"/>
              </w:rPr>
              <w:t>《环境影响评价技术导则 大气环境》附录</w:t>
            </w:r>
            <w:r>
              <w:rPr>
                <w:rFonts w:eastAsia="Times New Roman"/>
                <w:szCs w:val="21"/>
              </w:rPr>
              <w:t xml:space="preserve"> D </w:t>
            </w:r>
            <w:r>
              <w:rPr>
                <w:szCs w:val="21"/>
              </w:rPr>
              <w:t>标准</w:t>
            </w:r>
          </w:p>
        </w:tc>
      </w:tr>
      <w:tr w14:paraId="014C3DCD">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765" w:type="dxa"/>
            <w:vMerge w:val="continue"/>
            <w:tcBorders>
              <w:tl2br w:val="nil"/>
              <w:tr2bl w:val="nil"/>
            </w:tcBorders>
            <w:vAlign w:val="center"/>
          </w:tcPr>
          <w:p w14:paraId="546E7F85">
            <w:pPr>
              <w:rPr>
                <w:szCs w:val="21"/>
              </w:rPr>
            </w:pPr>
          </w:p>
        </w:tc>
        <w:tc>
          <w:tcPr>
            <w:tcW w:w="1074" w:type="dxa"/>
            <w:tcBorders>
              <w:tl2br w:val="nil"/>
              <w:tr2bl w:val="nil"/>
            </w:tcBorders>
            <w:vAlign w:val="center"/>
          </w:tcPr>
          <w:p w14:paraId="1EB48F95">
            <w:pPr>
              <w:jc w:val="center"/>
              <w:rPr>
                <w:szCs w:val="21"/>
              </w:rPr>
            </w:pPr>
            <w:r>
              <w:rPr>
                <w:szCs w:val="21"/>
              </w:rPr>
              <w:t>NH</w:t>
            </w:r>
            <w:r>
              <w:rPr>
                <w:szCs w:val="21"/>
                <w:vertAlign w:val="subscript"/>
              </w:rPr>
              <w:t>3</w:t>
            </w:r>
          </w:p>
        </w:tc>
        <w:tc>
          <w:tcPr>
            <w:tcW w:w="1880" w:type="dxa"/>
            <w:tcBorders>
              <w:tl2br w:val="nil"/>
              <w:tr2bl w:val="nil"/>
            </w:tcBorders>
            <w:vAlign w:val="center"/>
          </w:tcPr>
          <w:p w14:paraId="631507C7">
            <w:pPr>
              <w:jc w:val="center"/>
              <w:rPr>
                <w:szCs w:val="21"/>
              </w:rPr>
            </w:pPr>
            <w:r>
              <w:rPr>
                <w:szCs w:val="21"/>
              </w:rPr>
              <w:t>1小时平均</w:t>
            </w:r>
          </w:p>
        </w:tc>
        <w:tc>
          <w:tcPr>
            <w:tcW w:w="796" w:type="dxa"/>
            <w:tcBorders>
              <w:tl2br w:val="nil"/>
              <w:tr2bl w:val="nil"/>
            </w:tcBorders>
            <w:vAlign w:val="center"/>
          </w:tcPr>
          <w:p w14:paraId="27E7CAB1">
            <w:pPr>
              <w:jc w:val="center"/>
              <w:rPr>
                <w:szCs w:val="21"/>
              </w:rPr>
            </w:pPr>
            <w:r>
              <w:rPr>
                <w:szCs w:val="21"/>
              </w:rPr>
              <w:t>200</w:t>
            </w:r>
          </w:p>
        </w:tc>
        <w:tc>
          <w:tcPr>
            <w:tcW w:w="981" w:type="dxa"/>
            <w:tcBorders>
              <w:tl2br w:val="nil"/>
              <w:tr2bl w:val="nil"/>
            </w:tcBorders>
            <w:vAlign w:val="center"/>
          </w:tcPr>
          <w:p w14:paraId="4B28FBFE">
            <w:pPr>
              <w:jc w:val="center"/>
              <w:rPr>
                <w:szCs w:val="21"/>
              </w:rPr>
            </w:pPr>
            <w:r>
              <w:rPr>
                <w:szCs w:val="21"/>
              </w:rPr>
              <w:t>μg/m</w:t>
            </w:r>
            <w:r>
              <w:rPr>
                <w:szCs w:val="21"/>
                <w:vertAlign w:val="superscript"/>
              </w:rPr>
              <w:t>3</w:t>
            </w:r>
          </w:p>
        </w:tc>
        <w:tc>
          <w:tcPr>
            <w:tcW w:w="2949" w:type="dxa"/>
            <w:vMerge w:val="continue"/>
            <w:tcBorders>
              <w:tl2br w:val="nil"/>
              <w:tr2bl w:val="nil"/>
            </w:tcBorders>
            <w:vAlign w:val="center"/>
          </w:tcPr>
          <w:p w14:paraId="78D0C05A">
            <w:pPr>
              <w:rPr>
                <w:szCs w:val="21"/>
              </w:rPr>
            </w:pPr>
          </w:p>
        </w:tc>
      </w:tr>
    </w:tbl>
    <w:p w14:paraId="041E05DD">
      <w:pPr>
        <w:spacing w:line="480" w:lineRule="exact"/>
        <w:jc w:val="center"/>
        <w:rPr>
          <w:b/>
          <w:sz w:val="24"/>
        </w:rPr>
      </w:pPr>
    </w:p>
    <w:p w14:paraId="4B995A2E">
      <w:pPr>
        <w:spacing w:line="480" w:lineRule="exact"/>
        <w:jc w:val="center"/>
        <w:rPr>
          <w:b/>
          <w:sz w:val="24"/>
        </w:rPr>
      </w:pPr>
    </w:p>
    <w:p w14:paraId="39101995">
      <w:pPr>
        <w:spacing w:line="480" w:lineRule="exact"/>
        <w:jc w:val="center"/>
        <w:rPr>
          <w:b/>
          <w:sz w:val="24"/>
        </w:rPr>
      </w:pPr>
      <w:r>
        <w:rPr>
          <w:b/>
          <w:sz w:val="24"/>
        </w:rPr>
        <w:t>表2.3-4    声环境质量标准</w:t>
      </w:r>
    </w:p>
    <w:tbl>
      <w:tblPr>
        <w:tblStyle w:val="49"/>
        <w:tblW w:w="8525"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070"/>
        <w:gridCol w:w="1764"/>
        <w:gridCol w:w="836"/>
        <w:gridCol w:w="1103"/>
        <w:gridCol w:w="712"/>
        <w:gridCol w:w="853"/>
        <w:gridCol w:w="2187"/>
      </w:tblGrid>
      <w:tr w14:paraId="2A4412A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070" w:type="dxa"/>
            <w:vMerge w:val="restart"/>
            <w:tcBorders>
              <w:tl2br w:val="nil"/>
              <w:tr2bl w:val="nil"/>
            </w:tcBorders>
            <w:vAlign w:val="center"/>
          </w:tcPr>
          <w:p w14:paraId="058F72B2">
            <w:pPr>
              <w:jc w:val="center"/>
              <w:rPr>
                <w:bCs/>
                <w:caps/>
                <w:szCs w:val="21"/>
              </w:rPr>
            </w:pPr>
            <w:r>
              <w:rPr>
                <w:bCs/>
                <w:caps/>
                <w:szCs w:val="21"/>
              </w:rPr>
              <w:t>适应环境</w:t>
            </w:r>
          </w:p>
        </w:tc>
        <w:tc>
          <w:tcPr>
            <w:tcW w:w="1764" w:type="dxa"/>
            <w:vMerge w:val="restart"/>
            <w:tcBorders>
              <w:tl2br w:val="nil"/>
              <w:tr2bl w:val="nil"/>
            </w:tcBorders>
            <w:vAlign w:val="center"/>
          </w:tcPr>
          <w:p w14:paraId="660CE24D">
            <w:pPr>
              <w:jc w:val="center"/>
              <w:rPr>
                <w:bCs/>
                <w:caps/>
                <w:szCs w:val="21"/>
              </w:rPr>
            </w:pPr>
            <w:r>
              <w:rPr>
                <w:bCs/>
                <w:caps/>
                <w:szCs w:val="21"/>
              </w:rPr>
              <w:t>污染因子</w:t>
            </w:r>
          </w:p>
        </w:tc>
        <w:tc>
          <w:tcPr>
            <w:tcW w:w="5691" w:type="dxa"/>
            <w:gridSpan w:val="5"/>
            <w:tcBorders>
              <w:tl2br w:val="nil"/>
              <w:tr2bl w:val="nil"/>
            </w:tcBorders>
            <w:vAlign w:val="center"/>
          </w:tcPr>
          <w:p w14:paraId="1F8F23E7">
            <w:pPr>
              <w:jc w:val="center"/>
              <w:rPr>
                <w:bCs/>
                <w:caps/>
                <w:szCs w:val="21"/>
              </w:rPr>
            </w:pPr>
            <w:r>
              <w:rPr>
                <w:bCs/>
                <w:caps/>
                <w:szCs w:val="21"/>
              </w:rPr>
              <w:t>环  境  质  量  标  准</w:t>
            </w:r>
          </w:p>
        </w:tc>
      </w:tr>
      <w:tr w14:paraId="57DB2AD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070" w:type="dxa"/>
            <w:vMerge w:val="continue"/>
            <w:tcBorders>
              <w:tl2br w:val="nil"/>
              <w:tr2bl w:val="nil"/>
            </w:tcBorders>
            <w:vAlign w:val="center"/>
          </w:tcPr>
          <w:p w14:paraId="23A16DBA">
            <w:pPr>
              <w:jc w:val="center"/>
              <w:rPr>
                <w:bCs/>
                <w:szCs w:val="21"/>
              </w:rPr>
            </w:pPr>
          </w:p>
        </w:tc>
        <w:tc>
          <w:tcPr>
            <w:tcW w:w="1764" w:type="dxa"/>
            <w:vMerge w:val="continue"/>
            <w:tcBorders>
              <w:tl2br w:val="nil"/>
              <w:tr2bl w:val="nil"/>
            </w:tcBorders>
            <w:vAlign w:val="center"/>
          </w:tcPr>
          <w:p w14:paraId="5961391E">
            <w:pPr>
              <w:jc w:val="center"/>
              <w:rPr>
                <w:bCs/>
                <w:szCs w:val="21"/>
              </w:rPr>
            </w:pPr>
          </w:p>
        </w:tc>
        <w:tc>
          <w:tcPr>
            <w:tcW w:w="1939" w:type="dxa"/>
            <w:gridSpan w:val="2"/>
            <w:tcBorders>
              <w:tl2br w:val="nil"/>
              <w:tr2bl w:val="nil"/>
            </w:tcBorders>
            <w:vAlign w:val="center"/>
          </w:tcPr>
          <w:p w14:paraId="3D4AF20E">
            <w:pPr>
              <w:jc w:val="center"/>
              <w:rPr>
                <w:bCs/>
                <w:szCs w:val="21"/>
              </w:rPr>
            </w:pPr>
            <w:r>
              <w:rPr>
                <w:bCs/>
                <w:szCs w:val="21"/>
              </w:rPr>
              <w:t>取值时间</w:t>
            </w:r>
          </w:p>
        </w:tc>
        <w:tc>
          <w:tcPr>
            <w:tcW w:w="712" w:type="dxa"/>
            <w:tcBorders>
              <w:tl2br w:val="nil"/>
              <w:tr2bl w:val="nil"/>
            </w:tcBorders>
            <w:vAlign w:val="center"/>
          </w:tcPr>
          <w:p w14:paraId="1288179B">
            <w:pPr>
              <w:jc w:val="center"/>
              <w:rPr>
                <w:bCs/>
                <w:szCs w:val="21"/>
              </w:rPr>
            </w:pPr>
            <w:r>
              <w:rPr>
                <w:bCs/>
                <w:szCs w:val="21"/>
              </w:rPr>
              <w:t>限值</w:t>
            </w:r>
          </w:p>
        </w:tc>
        <w:tc>
          <w:tcPr>
            <w:tcW w:w="853" w:type="dxa"/>
            <w:tcBorders>
              <w:tl2br w:val="nil"/>
              <w:tr2bl w:val="nil"/>
            </w:tcBorders>
            <w:vAlign w:val="center"/>
          </w:tcPr>
          <w:p w14:paraId="39E7FD12">
            <w:pPr>
              <w:jc w:val="center"/>
              <w:rPr>
                <w:bCs/>
                <w:kern w:val="0"/>
                <w:szCs w:val="21"/>
              </w:rPr>
            </w:pPr>
            <w:r>
              <w:rPr>
                <w:bCs/>
                <w:szCs w:val="21"/>
              </w:rPr>
              <w:t>单位</w:t>
            </w:r>
          </w:p>
        </w:tc>
        <w:tc>
          <w:tcPr>
            <w:tcW w:w="2187" w:type="dxa"/>
            <w:tcBorders>
              <w:tl2br w:val="nil"/>
              <w:tr2bl w:val="nil"/>
            </w:tcBorders>
            <w:vAlign w:val="center"/>
          </w:tcPr>
          <w:p w14:paraId="03CFABD9">
            <w:pPr>
              <w:jc w:val="center"/>
              <w:rPr>
                <w:bCs/>
                <w:kern w:val="0"/>
                <w:szCs w:val="21"/>
              </w:rPr>
            </w:pPr>
            <w:r>
              <w:rPr>
                <w:bCs/>
                <w:szCs w:val="21"/>
              </w:rPr>
              <w:t>标准名称及类别</w:t>
            </w:r>
          </w:p>
        </w:tc>
      </w:tr>
      <w:tr w14:paraId="1CC4C68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070" w:type="dxa"/>
            <w:vMerge w:val="restart"/>
            <w:tcBorders>
              <w:tl2br w:val="nil"/>
              <w:tr2bl w:val="nil"/>
            </w:tcBorders>
            <w:vAlign w:val="center"/>
          </w:tcPr>
          <w:p w14:paraId="51725A89">
            <w:pPr>
              <w:jc w:val="center"/>
              <w:rPr>
                <w:bCs/>
                <w:szCs w:val="21"/>
              </w:rPr>
            </w:pPr>
            <w:r>
              <w:rPr>
                <w:bCs/>
                <w:szCs w:val="21"/>
              </w:rPr>
              <w:t>声环境</w:t>
            </w:r>
          </w:p>
        </w:tc>
        <w:tc>
          <w:tcPr>
            <w:tcW w:w="1764" w:type="dxa"/>
            <w:vMerge w:val="restart"/>
            <w:tcBorders>
              <w:tl2br w:val="nil"/>
              <w:tr2bl w:val="nil"/>
            </w:tcBorders>
            <w:vAlign w:val="center"/>
          </w:tcPr>
          <w:p w14:paraId="14CC2E7D">
            <w:pPr>
              <w:jc w:val="center"/>
              <w:rPr>
                <w:bCs/>
                <w:szCs w:val="21"/>
              </w:rPr>
            </w:pPr>
            <w:r>
              <w:rPr>
                <w:bCs/>
                <w:szCs w:val="21"/>
              </w:rPr>
              <w:t>等效连续A声级</w:t>
            </w:r>
          </w:p>
        </w:tc>
        <w:tc>
          <w:tcPr>
            <w:tcW w:w="836" w:type="dxa"/>
            <w:vMerge w:val="restart"/>
            <w:tcBorders>
              <w:tl2br w:val="nil"/>
              <w:tr2bl w:val="nil"/>
            </w:tcBorders>
            <w:vAlign w:val="center"/>
          </w:tcPr>
          <w:p w14:paraId="34595AB4">
            <w:pPr>
              <w:jc w:val="center"/>
              <w:rPr>
                <w:szCs w:val="21"/>
              </w:rPr>
            </w:pPr>
            <w:r>
              <w:rPr>
                <w:rFonts w:hint="eastAsia"/>
                <w:szCs w:val="21"/>
              </w:rPr>
              <w:t>2</w:t>
            </w:r>
            <w:r>
              <w:rPr>
                <w:szCs w:val="21"/>
              </w:rPr>
              <w:t>类</w:t>
            </w:r>
          </w:p>
        </w:tc>
        <w:tc>
          <w:tcPr>
            <w:tcW w:w="1103" w:type="dxa"/>
            <w:tcBorders>
              <w:tl2br w:val="nil"/>
              <w:tr2bl w:val="nil"/>
            </w:tcBorders>
            <w:vAlign w:val="center"/>
          </w:tcPr>
          <w:p w14:paraId="2DC6B557">
            <w:pPr>
              <w:jc w:val="center"/>
              <w:rPr>
                <w:szCs w:val="21"/>
              </w:rPr>
            </w:pPr>
            <w:r>
              <w:rPr>
                <w:szCs w:val="21"/>
              </w:rPr>
              <w:t>昼间</w:t>
            </w:r>
          </w:p>
        </w:tc>
        <w:tc>
          <w:tcPr>
            <w:tcW w:w="712" w:type="dxa"/>
            <w:tcBorders>
              <w:tl2br w:val="nil"/>
              <w:tr2bl w:val="nil"/>
            </w:tcBorders>
            <w:vAlign w:val="center"/>
          </w:tcPr>
          <w:p w14:paraId="19778E7C">
            <w:pPr>
              <w:jc w:val="center"/>
              <w:rPr>
                <w:szCs w:val="21"/>
              </w:rPr>
            </w:pPr>
            <w:r>
              <w:rPr>
                <w:rFonts w:hint="eastAsia"/>
                <w:szCs w:val="21"/>
              </w:rPr>
              <w:t>60</w:t>
            </w:r>
          </w:p>
        </w:tc>
        <w:tc>
          <w:tcPr>
            <w:tcW w:w="853" w:type="dxa"/>
            <w:vMerge w:val="restart"/>
            <w:tcBorders>
              <w:tl2br w:val="nil"/>
              <w:tr2bl w:val="nil"/>
            </w:tcBorders>
            <w:vAlign w:val="center"/>
          </w:tcPr>
          <w:p w14:paraId="2EB4E747">
            <w:pPr>
              <w:jc w:val="center"/>
              <w:rPr>
                <w:kern w:val="0"/>
                <w:szCs w:val="21"/>
              </w:rPr>
            </w:pPr>
            <w:r>
              <w:rPr>
                <w:szCs w:val="21"/>
              </w:rPr>
              <w:t>dB(A)</w:t>
            </w:r>
          </w:p>
        </w:tc>
        <w:tc>
          <w:tcPr>
            <w:tcW w:w="2187" w:type="dxa"/>
            <w:vMerge w:val="restart"/>
            <w:tcBorders>
              <w:tl2br w:val="nil"/>
              <w:tr2bl w:val="nil"/>
            </w:tcBorders>
            <w:vAlign w:val="center"/>
          </w:tcPr>
          <w:p w14:paraId="0F0F257D">
            <w:pPr>
              <w:jc w:val="center"/>
              <w:rPr>
                <w:szCs w:val="21"/>
              </w:rPr>
            </w:pPr>
            <w:r>
              <w:rPr>
                <w:szCs w:val="21"/>
              </w:rPr>
              <w:t>《声环境质量标准》</w:t>
            </w:r>
          </w:p>
          <w:p w14:paraId="5ADBA53F">
            <w:pPr>
              <w:jc w:val="center"/>
              <w:rPr>
                <w:kern w:val="0"/>
                <w:szCs w:val="21"/>
              </w:rPr>
            </w:pPr>
            <w:r>
              <w:rPr>
                <w:szCs w:val="21"/>
              </w:rPr>
              <w:t>（GB3096－2008）</w:t>
            </w:r>
          </w:p>
        </w:tc>
      </w:tr>
      <w:tr w14:paraId="11C535E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070" w:type="dxa"/>
            <w:vMerge w:val="continue"/>
            <w:tcBorders>
              <w:tl2br w:val="nil"/>
              <w:tr2bl w:val="nil"/>
            </w:tcBorders>
            <w:vAlign w:val="center"/>
          </w:tcPr>
          <w:p w14:paraId="61A24F75">
            <w:pPr>
              <w:jc w:val="center"/>
              <w:rPr>
                <w:bCs/>
                <w:szCs w:val="21"/>
              </w:rPr>
            </w:pPr>
          </w:p>
        </w:tc>
        <w:tc>
          <w:tcPr>
            <w:tcW w:w="1764" w:type="dxa"/>
            <w:vMerge w:val="continue"/>
            <w:tcBorders>
              <w:tl2br w:val="nil"/>
              <w:tr2bl w:val="nil"/>
            </w:tcBorders>
            <w:vAlign w:val="center"/>
          </w:tcPr>
          <w:p w14:paraId="38B35981">
            <w:pPr>
              <w:jc w:val="center"/>
              <w:rPr>
                <w:bCs/>
                <w:szCs w:val="21"/>
              </w:rPr>
            </w:pPr>
          </w:p>
        </w:tc>
        <w:tc>
          <w:tcPr>
            <w:tcW w:w="836" w:type="dxa"/>
            <w:vMerge w:val="continue"/>
            <w:tcBorders>
              <w:tl2br w:val="nil"/>
              <w:tr2bl w:val="nil"/>
            </w:tcBorders>
            <w:vAlign w:val="center"/>
          </w:tcPr>
          <w:p w14:paraId="56B0BE5B">
            <w:pPr>
              <w:jc w:val="center"/>
              <w:rPr>
                <w:szCs w:val="21"/>
              </w:rPr>
            </w:pPr>
          </w:p>
        </w:tc>
        <w:tc>
          <w:tcPr>
            <w:tcW w:w="1103" w:type="dxa"/>
            <w:tcBorders>
              <w:tl2br w:val="nil"/>
              <w:tr2bl w:val="nil"/>
            </w:tcBorders>
            <w:vAlign w:val="center"/>
          </w:tcPr>
          <w:p w14:paraId="58EFBC45">
            <w:pPr>
              <w:jc w:val="center"/>
              <w:rPr>
                <w:szCs w:val="21"/>
              </w:rPr>
            </w:pPr>
            <w:r>
              <w:rPr>
                <w:szCs w:val="21"/>
              </w:rPr>
              <w:t>夜间</w:t>
            </w:r>
          </w:p>
        </w:tc>
        <w:tc>
          <w:tcPr>
            <w:tcW w:w="712" w:type="dxa"/>
            <w:tcBorders>
              <w:tl2br w:val="nil"/>
              <w:tr2bl w:val="nil"/>
            </w:tcBorders>
            <w:vAlign w:val="center"/>
          </w:tcPr>
          <w:p w14:paraId="12E80EFA">
            <w:pPr>
              <w:jc w:val="center"/>
              <w:rPr>
                <w:szCs w:val="21"/>
              </w:rPr>
            </w:pPr>
            <w:r>
              <w:rPr>
                <w:rFonts w:hint="eastAsia"/>
                <w:szCs w:val="21"/>
              </w:rPr>
              <w:t>50</w:t>
            </w:r>
          </w:p>
        </w:tc>
        <w:tc>
          <w:tcPr>
            <w:tcW w:w="853" w:type="dxa"/>
            <w:vMerge w:val="continue"/>
            <w:tcBorders>
              <w:tl2br w:val="nil"/>
              <w:tr2bl w:val="nil"/>
            </w:tcBorders>
            <w:vAlign w:val="center"/>
          </w:tcPr>
          <w:p w14:paraId="08A42A24">
            <w:pPr>
              <w:jc w:val="center"/>
              <w:rPr>
                <w:szCs w:val="21"/>
              </w:rPr>
            </w:pPr>
          </w:p>
        </w:tc>
        <w:tc>
          <w:tcPr>
            <w:tcW w:w="2187" w:type="dxa"/>
            <w:vMerge w:val="continue"/>
            <w:tcBorders>
              <w:tl2br w:val="nil"/>
              <w:tr2bl w:val="nil"/>
            </w:tcBorders>
            <w:vAlign w:val="center"/>
          </w:tcPr>
          <w:p w14:paraId="6FEAB37C">
            <w:pPr>
              <w:jc w:val="center"/>
              <w:rPr>
                <w:szCs w:val="21"/>
              </w:rPr>
            </w:pPr>
          </w:p>
        </w:tc>
      </w:tr>
    </w:tbl>
    <w:p w14:paraId="2CBD2B6B">
      <w:pPr>
        <w:tabs>
          <w:tab w:val="left" w:pos="1851"/>
        </w:tabs>
        <w:spacing w:line="360" w:lineRule="auto"/>
        <w:jc w:val="center"/>
        <w:rPr>
          <w:b/>
          <w:bCs/>
          <w:sz w:val="24"/>
        </w:rPr>
      </w:pPr>
      <w:r>
        <w:rPr>
          <w:b/>
          <w:bCs/>
          <w:sz w:val="24"/>
        </w:rPr>
        <w:t>表2.</w:t>
      </w:r>
      <w:r>
        <w:rPr>
          <w:rFonts w:hint="eastAsia"/>
          <w:b/>
          <w:bCs/>
          <w:sz w:val="24"/>
        </w:rPr>
        <w:t>3-5</w:t>
      </w:r>
      <w:r>
        <w:rPr>
          <w:b/>
          <w:bCs/>
          <w:sz w:val="24"/>
        </w:rPr>
        <w:t xml:space="preserve">  地表水环境质量标准</w:t>
      </w:r>
    </w:p>
    <w:tbl>
      <w:tblPr>
        <w:tblStyle w:val="49"/>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4"/>
        <w:gridCol w:w="1310"/>
        <w:gridCol w:w="1409"/>
        <w:gridCol w:w="1550"/>
        <w:gridCol w:w="1678"/>
        <w:gridCol w:w="1664"/>
      </w:tblGrid>
      <w:tr w14:paraId="595A59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6" w:type="pct"/>
            <w:tcBorders>
              <w:left w:val="nil"/>
            </w:tcBorders>
            <w:vAlign w:val="center"/>
          </w:tcPr>
          <w:p w14:paraId="41962662">
            <w:pPr>
              <w:pStyle w:val="145"/>
              <w:jc w:val="center"/>
              <w:rPr>
                <w:rFonts w:ascii="Times New Roman" w:cs="Times New Roman"/>
                <w:bCs/>
                <w:szCs w:val="21"/>
              </w:rPr>
            </w:pPr>
            <w:r>
              <w:rPr>
                <w:rFonts w:ascii="Times New Roman" w:cs="Times New Roman"/>
                <w:bCs/>
                <w:szCs w:val="21"/>
              </w:rPr>
              <w:t>项目</w:t>
            </w:r>
          </w:p>
        </w:tc>
        <w:tc>
          <w:tcPr>
            <w:tcW w:w="768" w:type="pct"/>
            <w:vAlign w:val="center"/>
          </w:tcPr>
          <w:p w14:paraId="7A1FE096">
            <w:pPr>
              <w:pStyle w:val="145"/>
              <w:jc w:val="center"/>
              <w:rPr>
                <w:rFonts w:ascii="Times New Roman" w:cs="Times New Roman"/>
                <w:bCs/>
                <w:szCs w:val="21"/>
              </w:rPr>
            </w:pPr>
            <w:r>
              <w:rPr>
                <w:rFonts w:ascii="Times New Roman" w:cs="Times New Roman"/>
                <w:bCs/>
                <w:szCs w:val="21"/>
              </w:rPr>
              <w:t>pH值</w:t>
            </w:r>
          </w:p>
        </w:tc>
        <w:tc>
          <w:tcPr>
            <w:tcW w:w="826" w:type="pct"/>
            <w:vAlign w:val="center"/>
          </w:tcPr>
          <w:p w14:paraId="350814B1">
            <w:pPr>
              <w:pStyle w:val="145"/>
              <w:jc w:val="center"/>
              <w:rPr>
                <w:rFonts w:ascii="Times New Roman" w:cs="Times New Roman"/>
                <w:bCs/>
                <w:szCs w:val="21"/>
              </w:rPr>
            </w:pPr>
            <w:r>
              <w:rPr>
                <w:rFonts w:ascii="Times New Roman" w:cs="Times New Roman"/>
                <w:bCs/>
                <w:szCs w:val="21"/>
              </w:rPr>
              <w:t>石油类</w:t>
            </w:r>
          </w:p>
        </w:tc>
        <w:tc>
          <w:tcPr>
            <w:tcW w:w="909" w:type="pct"/>
            <w:vAlign w:val="center"/>
          </w:tcPr>
          <w:p w14:paraId="056B052A">
            <w:pPr>
              <w:pStyle w:val="145"/>
              <w:jc w:val="center"/>
              <w:rPr>
                <w:rFonts w:ascii="Times New Roman" w:cs="Times New Roman"/>
                <w:bCs/>
                <w:szCs w:val="21"/>
              </w:rPr>
            </w:pPr>
            <w:r>
              <w:rPr>
                <w:rFonts w:ascii="Times New Roman" w:cs="Times New Roman"/>
                <w:bCs/>
                <w:szCs w:val="21"/>
              </w:rPr>
              <w:t>CODmg/L</w:t>
            </w:r>
          </w:p>
        </w:tc>
        <w:tc>
          <w:tcPr>
            <w:tcW w:w="984" w:type="pct"/>
            <w:vAlign w:val="center"/>
          </w:tcPr>
          <w:p w14:paraId="42F91593">
            <w:pPr>
              <w:pStyle w:val="145"/>
              <w:jc w:val="center"/>
              <w:rPr>
                <w:rFonts w:ascii="Times New Roman" w:cs="Times New Roman"/>
                <w:bCs/>
                <w:szCs w:val="21"/>
              </w:rPr>
            </w:pPr>
            <w:r>
              <w:rPr>
                <w:rFonts w:ascii="Times New Roman" w:cs="Times New Roman"/>
                <w:bCs/>
                <w:szCs w:val="21"/>
              </w:rPr>
              <w:t>BOD</w:t>
            </w:r>
            <w:r>
              <w:rPr>
                <w:rFonts w:ascii="Times New Roman" w:cs="Times New Roman"/>
                <w:bCs/>
                <w:szCs w:val="21"/>
                <w:vertAlign w:val="subscript"/>
              </w:rPr>
              <w:t>5</w:t>
            </w:r>
          </w:p>
        </w:tc>
        <w:tc>
          <w:tcPr>
            <w:tcW w:w="975" w:type="pct"/>
            <w:tcBorders>
              <w:right w:val="nil"/>
            </w:tcBorders>
            <w:vAlign w:val="center"/>
          </w:tcPr>
          <w:p w14:paraId="3577D7D5">
            <w:pPr>
              <w:pStyle w:val="145"/>
              <w:jc w:val="center"/>
              <w:rPr>
                <w:rFonts w:ascii="Times New Roman" w:cs="Times New Roman"/>
                <w:bCs/>
                <w:szCs w:val="21"/>
              </w:rPr>
            </w:pPr>
            <w:r>
              <w:rPr>
                <w:rFonts w:ascii="Times New Roman" w:cs="Times New Roman"/>
                <w:bCs/>
                <w:szCs w:val="21"/>
              </w:rPr>
              <w:t>氨氮</w:t>
            </w:r>
          </w:p>
        </w:tc>
      </w:tr>
      <w:tr w14:paraId="21B9D2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6" w:type="pct"/>
            <w:tcBorders>
              <w:left w:val="nil"/>
            </w:tcBorders>
            <w:vAlign w:val="center"/>
          </w:tcPr>
          <w:p w14:paraId="38829D4E">
            <w:pPr>
              <w:pStyle w:val="145"/>
              <w:jc w:val="center"/>
              <w:rPr>
                <w:rFonts w:ascii="Times New Roman" w:cs="Times New Roman"/>
                <w:bCs/>
                <w:szCs w:val="21"/>
              </w:rPr>
            </w:pPr>
            <w:r>
              <w:rPr>
                <w:rFonts w:ascii="Times New Roman" w:cs="Times New Roman"/>
                <w:bCs/>
                <w:szCs w:val="21"/>
              </w:rPr>
              <w:t>Ⅳ类</w:t>
            </w:r>
          </w:p>
        </w:tc>
        <w:tc>
          <w:tcPr>
            <w:tcW w:w="768" w:type="pct"/>
            <w:vAlign w:val="center"/>
          </w:tcPr>
          <w:p w14:paraId="5585B9BD">
            <w:pPr>
              <w:pStyle w:val="145"/>
              <w:jc w:val="center"/>
              <w:rPr>
                <w:rFonts w:ascii="Times New Roman" w:cs="Times New Roman"/>
                <w:bCs/>
                <w:szCs w:val="21"/>
              </w:rPr>
            </w:pPr>
            <w:r>
              <w:rPr>
                <w:rFonts w:ascii="Times New Roman" w:cs="Times New Roman"/>
                <w:bCs/>
                <w:szCs w:val="21"/>
              </w:rPr>
              <w:t>6～9</w:t>
            </w:r>
          </w:p>
        </w:tc>
        <w:tc>
          <w:tcPr>
            <w:tcW w:w="826" w:type="pct"/>
            <w:vAlign w:val="center"/>
          </w:tcPr>
          <w:p w14:paraId="6541D032">
            <w:pPr>
              <w:pStyle w:val="145"/>
              <w:jc w:val="center"/>
              <w:rPr>
                <w:rFonts w:ascii="Times New Roman" w:cs="Times New Roman"/>
                <w:bCs/>
                <w:szCs w:val="21"/>
              </w:rPr>
            </w:pPr>
            <w:r>
              <w:rPr>
                <w:rFonts w:ascii="Times New Roman" w:cs="Times New Roman"/>
                <w:bCs/>
                <w:szCs w:val="21"/>
              </w:rPr>
              <w:t>≤0.</w:t>
            </w:r>
            <w:r>
              <w:rPr>
                <w:rFonts w:hint="eastAsia" w:ascii="Times New Roman" w:cs="Times New Roman"/>
                <w:bCs/>
                <w:szCs w:val="21"/>
              </w:rPr>
              <w:t>0</w:t>
            </w:r>
            <w:r>
              <w:rPr>
                <w:rFonts w:ascii="Times New Roman" w:cs="Times New Roman"/>
                <w:bCs/>
                <w:szCs w:val="21"/>
              </w:rPr>
              <w:t>5</w:t>
            </w:r>
          </w:p>
        </w:tc>
        <w:tc>
          <w:tcPr>
            <w:tcW w:w="909" w:type="pct"/>
            <w:vAlign w:val="center"/>
          </w:tcPr>
          <w:p w14:paraId="0465C371">
            <w:pPr>
              <w:pStyle w:val="145"/>
              <w:jc w:val="center"/>
              <w:rPr>
                <w:rFonts w:ascii="Times New Roman" w:cs="Times New Roman"/>
                <w:bCs/>
                <w:szCs w:val="21"/>
              </w:rPr>
            </w:pPr>
            <w:r>
              <w:rPr>
                <w:rFonts w:ascii="Times New Roman" w:cs="Times New Roman"/>
                <w:bCs/>
                <w:szCs w:val="21"/>
              </w:rPr>
              <w:t>≤</w:t>
            </w:r>
            <w:r>
              <w:rPr>
                <w:rFonts w:hint="eastAsia" w:ascii="Times New Roman" w:cs="Times New Roman"/>
                <w:bCs/>
                <w:szCs w:val="21"/>
              </w:rPr>
              <w:t>2</w:t>
            </w:r>
            <w:r>
              <w:rPr>
                <w:rFonts w:ascii="Times New Roman" w:cs="Times New Roman"/>
                <w:bCs/>
                <w:szCs w:val="21"/>
              </w:rPr>
              <w:t>0</w:t>
            </w:r>
          </w:p>
        </w:tc>
        <w:tc>
          <w:tcPr>
            <w:tcW w:w="984" w:type="pct"/>
            <w:vAlign w:val="center"/>
          </w:tcPr>
          <w:p w14:paraId="1F6E752E">
            <w:pPr>
              <w:pStyle w:val="145"/>
              <w:jc w:val="center"/>
              <w:rPr>
                <w:rFonts w:ascii="Times New Roman" w:cs="Times New Roman"/>
                <w:bCs/>
                <w:szCs w:val="21"/>
              </w:rPr>
            </w:pPr>
            <w:r>
              <w:rPr>
                <w:rFonts w:ascii="Times New Roman" w:cs="Times New Roman"/>
                <w:bCs/>
                <w:szCs w:val="21"/>
              </w:rPr>
              <w:t>≤</w:t>
            </w:r>
            <w:r>
              <w:rPr>
                <w:rFonts w:hint="eastAsia" w:ascii="Times New Roman" w:cs="Times New Roman"/>
                <w:bCs/>
                <w:szCs w:val="21"/>
              </w:rPr>
              <w:t>4</w:t>
            </w:r>
          </w:p>
        </w:tc>
        <w:tc>
          <w:tcPr>
            <w:tcW w:w="975" w:type="pct"/>
            <w:tcBorders>
              <w:right w:val="nil"/>
            </w:tcBorders>
            <w:vAlign w:val="center"/>
          </w:tcPr>
          <w:p w14:paraId="21207B68">
            <w:pPr>
              <w:pStyle w:val="145"/>
              <w:jc w:val="center"/>
              <w:rPr>
                <w:rFonts w:ascii="Times New Roman" w:cs="Times New Roman"/>
                <w:bCs/>
                <w:szCs w:val="21"/>
              </w:rPr>
            </w:pPr>
            <w:r>
              <w:rPr>
                <w:rFonts w:ascii="Times New Roman" w:cs="Times New Roman"/>
                <w:bCs/>
                <w:szCs w:val="21"/>
              </w:rPr>
              <w:t>≤1.</w:t>
            </w:r>
            <w:r>
              <w:rPr>
                <w:rFonts w:hint="eastAsia" w:ascii="Times New Roman" w:cs="Times New Roman"/>
                <w:bCs/>
                <w:szCs w:val="21"/>
              </w:rPr>
              <w:t>0</w:t>
            </w:r>
          </w:p>
        </w:tc>
      </w:tr>
    </w:tbl>
    <w:p w14:paraId="5BA50A3E">
      <w:pPr>
        <w:spacing w:line="480" w:lineRule="exact"/>
        <w:jc w:val="center"/>
        <w:rPr>
          <w:b/>
          <w:sz w:val="24"/>
        </w:rPr>
      </w:pPr>
      <w:r>
        <w:rPr>
          <w:b/>
          <w:sz w:val="24"/>
        </w:rPr>
        <w:t>表2.3-</w:t>
      </w:r>
      <w:r>
        <w:rPr>
          <w:rFonts w:hint="eastAsia"/>
          <w:b/>
          <w:sz w:val="24"/>
        </w:rPr>
        <w:t>6</w:t>
      </w:r>
      <w:r>
        <w:rPr>
          <w:b/>
          <w:sz w:val="24"/>
        </w:rPr>
        <w:t xml:space="preserve">    地下水环境质量标准</w:t>
      </w:r>
    </w:p>
    <w:tbl>
      <w:tblPr>
        <w:tblStyle w:val="49"/>
        <w:tblW w:w="852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6"/>
        <w:gridCol w:w="2031"/>
        <w:gridCol w:w="1053"/>
        <w:gridCol w:w="1639"/>
        <w:gridCol w:w="3046"/>
      </w:tblGrid>
      <w:tr w14:paraId="27779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restart"/>
            <w:tcBorders>
              <w:tl2br w:val="nil"/>
              <w:tr2bl w:val="nil"/>
            </w:tcBorders>
            <w:vAlign w:val="center"/>
          </w:tcPr>
          <w:p w14:paraId="47B44F5D">
            <w:pPr>
              <w:spacing w:line="300" w:lineRule="exact"/>
              <w:jc w:val="center"/>
              <w:rPr>
                <w:szCs w:val="21"/>
              </w:rPr>
            </w:pPr>
            <w:r>
              <w:rPr>
                <w:bCs/>
                <w:caps/>
                <w:szCs w:val="21"/>
              </w:rPr>
              <w:t>适应环境</w:t>
            </w:r>
          </w:p>
        </w:tc>
        <w:tc>
          <w:tcPr>
            <w:tcW w:w="2031" w:type="dxa"/>
            <w:vMerge w:val="restart"/>
            <w:tcBorders>
              <w:tl2br w:val="nil"/>
              <w:tr2bl w:val="nil"/>
            </w:tcBorders>
            <w:vAlign w:val="center"/>
          </w:tcPr>
          <w:p w14:paraId="2660F170">
            <w:pPr>
              <w:spacing w:line="300" w:lineRule="exact"/>
              <w:jc w:val="center"/>
              <w:rPr>
                <w:szCs w:val="21"/>
              </w:rPr>
            </w:pPr>
            <w:r>
              <w:rPr>
                <w:bCs/>
                <w:caps/>
                <w:szCs w:val="21"/>
              </w:rPr>
              <w:t>污染因子</w:t>
            </w:r>
          </w:p>
        </w:tc>
        <w:tc>
          <w:tcPr>
            <w:tcW w:w="5738" w:type="dxa"/>
            <w:gridSpan w:val="3"/>
            <w:tcBorders>
              <w:tl2br w:val="nil"/>
              <w:tr2bl w:val="nil"/>
            </w:tcBorders>
            <w:vAlign w:val="center"/>
          </w:tcPr>
          <w:p w14:paraId="44EF7F8F">
            <w:pPr>
              <w:spacing w:line="300" w:lineRule="exact"/>
              <w:jc w:val="center"/>
              <w:rPr>
                <w:bCs/>
                <w:caps/>
                <w:szCs w:val="21"/>
              </w:rPr>
            </w:pPr>
            <w:r>
              <w:rPr>
                <w:bCs/>
                <w:caps/>
                <w:szCs w:val="21"/>
              </w:rPr>
              <w:t>环  境  质  量  标  准</w:t>
            </w:r>
          </w:p>
        </w:tc>
      </w:tr>
      <w:tr w14:paraId="765523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53F3A0B1">
            <w:pPr>
              <w:spacing w:line="300" w:lineRule="exact"/>
              <w:jc w:val="center"/>
              <w:rPr>
                <w:bCs/>
                <w:szCs w:val="21"/>
              </w:rPr>
            </w:pPr>
          </w:p>
        </w:tc>
        <w:tc>
          <w:tcPr>
            <w:tcW w:w="2031" w:type="dxa"/>
            <w:vMerge w:val="continue"/>
            <w:tcBorders>
              <w:tl2br w:val="nil"/>
              <w:tr2bl w:val="nil"/>
            </w:tcBorders>
            <w:vAlign w:val="center"/>
          </w:tcPr>
          <w:p w14:paraId="53544692">
            <w:pPr>
              <w:spacing w:line="300" w:lineRule="exact"/>
              <w:jc w:val="center"/>
              <w:rPr>
                <w:bCs/>
                <w:szCs w:val="21"/>
              </w:rPr>
            </w:pPr>
          </w:p>
        </w:tc>
        <w:tc>
          <w:tcPr>
            <w:tcW w:w="1053" w:type="dxa"/>
            <w:tcBorders>
              <w:tl2br w:val="nil"/>
              <w:tr2bl w:val="nil"/>
            </w:tcBorders>
            <w:vAlign w:val="center"/>
          </w:tcPr>
          <w:p w14:paraId="01F69784">
            <w:pPr>
              <w:spacing w:line="300" w:lineRule="exact"/>
              <w:jc w:val="center"/>
              <w:rPr>
                <w:szCs w:val="21"/>
              </w:rPr>
            </w:pPr>
            <w:r>
              <w:rPr>
                <w:bCs/>
                <w:szCs w:val="21"/>
              </w:rPr>
              <w:t>限值</w:t>
            </w:r>
          </w:p>
        </w:tc>
        <w:tc>
          <w:tcPr>
            <w:tcW w:w="1639" w:type="dxa"/>
            <w:tcBorders>
              <w:tl2br w:val="nil"/>
              <w:tr2bl w:val="nil"/>
            </w:tcBorders>
            <w:vAlign w:val="center"/>
          </w:tcPr>
          <w:p w14:paraId="12EC9133">
            <w:pPr>
              <w:spacing w:line="300" w:lineRule="exact"/>
              <w:jc w:val="center"/>
              <w:rPr>
                <w:szCs w:val="21"/>
              </w:rPr>
            </w:pPr>
            <w:r>
              <w:rPr>
                <w:bCs/>
                <w:szCs w:val="21"/>
              </w:rPr>
              <w:t>单位</w:t>
            </w:r>
          </w:p>
        </w:tc>
        <w:tc>
          <w:tcPr>
            <w:tcW w:w="3046" w:type="dxa"/>
            <w:tcBorders>
              <w:tl2br w:val="nil"/>
              <w:tr2bl w:val="nil"/>
            </w:tcBorders>
            <w:vAlign w:val="center"/>
          </w:tcPr>
          <w:p w14:paraId="13B5D4E4">
            <w:pPr>
              <w:spacing w:line="300" w:lineRule="exact"/>
              <w:jc w:val="center"/>
              <w:rPr>
                <w:bCs/>
                <w:kern w:val="0"/>
                <w:szCs w:val="21"/>
              </w:rPr>
            </w:pPr>
            <w:r>
              <w:rPr>
                <w:bCs/>
                <w:szCs w:val="21"/>
              </w:rPr>
              <w:t>标准名称及类别</w:t>
            </w:r>
          </w:p>
        </w:tc>
      </w:tr>
      <w:tr w14:paraId="7CA21A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restart"/>
            <w:tcBorders>
              <w:tl2br w:val="nil"/>
              <w:tr2bl w:val="nil"/>
            </w:tcBorders>
            <w:vAlign w:val="center"/>
          </w:tcPr>
          <w:p w14:paraId="4A7926F2">
            <w:pPr>
              <w:spacing w:line="300" w:lineRule="exact"/>
              <w:jc w:val="center"/>
              <w:rPr>
                <w:szCs w:val="21"/>
              </w:rPr>
            </w:pPr>
            <w:r>
              <w:rPr>
                <w:bCs/>
                <w:szCs w:val="21"/>
              </w:rPr>
              <w:t>地下水环境</w:t>
            </w:r>
          </w:p>
        </w:tc>
        <w:tc>
          <w:tcPr>
            <w:tcW w:w="2031" w:type="dxa"/>
            <w:tcBorders>
              <w:tl2br w:val="nil"/>
              <w:tr2bl w:val="nil"/>
            </w:tcBorders>
            <w:vAlign w:val="center"/>
          </w:tcPr>
          <w:p w14:paraId="254F26C1">
            <w:pPr>
              <w:spacing w:line="300" w:lineRule="exact"/>
              <w:jc w:val="center"/>
              <w:rPr>
                <w:szCs w:val="21"/>
              </w:rPr>
            </w:pPr>
            <w:r>
              <w:rPr>
                <w:szCs w:val="21"/>
              </w:rPr>
              <w:t>pH</w:t>
            </w:r>
          </w:p>
        </w:tc>
        <w:tc>
          <w:tcPr>
            <w:tcW w:w="1053" w:type="dxa"/>
            <w:tcBorders>
              <w:tl2br w:val="nil"/>
              <w:tr2bl w:val="nil"/>
            </w:tcBorders>
            <w:vAlign w:val="center"/>
          </w:tcPr>
          <w:p w14:paraId="725E7B7F">
            <w:pPr>
              <w:spacing w:line="300" w:lineRule="exact"/>
              <w:jc w:val="center"/>
              <w:rPr>
                <w:szCs w:val="21"/>
              </w:rPr>
            </w:pPr>
            <w:r>
              <w:rPr>
                <w:szCs w:val="21"/>
              </w:rPr>
              <w:t>6.5~8.5</w:t>
            </w:r>
          </w:p>
        </w:tc>
        <w:tc>
          <w:tcPr>
            <w:tcW w:w="1639" w:type="dxa"/>
            <w:tcBorders>
              <w:tl2br w:val="nil"/>
              <w:tr2bl w:val="nil"/>
            </w:tcBorders>
            <w:vAlign w:val="center"/>
          </w:tcPr>
          <w:p w14:paraId="67FE59B1">
            <w:pPr>
              <w:spacing w:line="300" w:lineRule="exact"/>
              <w:jc w:val="center"/>
              <w:rPr>
                <w:szCs w:val="21"/>
              </w:rPr>
            </w:pPr>
            <w:r>
              <w:rPr>
                <w:kern w:val="0"/>
                <w:szCs w:val="21"/>
              </w:rPr>
              <w:t>/</w:t>
            </w:r>
          </w:p>
        </w:tc>
        <w:tc>
          <w:tcPr>
            <w:tcW w:w="3046" w:type="dxa"/>
            <w:vMerge w:val="restart"/>
            <w:tcBorders>
              <w:tl2br w:val="nil"/>
              <w:tr2bl w:val="nil"/>
            </w:tcBorders>
            <w:vAlign w:val="center"/>
          </w:tcPr>
          <w:p w14:paraId="341CC16F">
            <w:pPr>
              <w:spacing w:line="300" w:lineRule="exact"/>
              <w:jc w:val="center"/>
              <w:rPr>
                <w:kern w:val="0"/>
                <w:szCs w:val="21"/>
              </w:rPr>
            </w:pPr>
            <w:r>
              <w:rPr>
                <w:kern w:val="0"/>
                <w:szCs w:val="21"/>
              </w:rPr>
              <w:t>《地下水质量标准》（GB/T14848-2017）Ⅲ类</w:t>
            </w:r>
          </w:p>
        </w:tc>
      </w:tr>
      <w:tr w14:paraId="1F43E8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1E897A72">
            <w:pPr>
              <w:spacing w:line="300" w:lineRule="exact"/>
              <w:jc w:val="center"/>
              <w:rPr>
                <w:b/>
                <w:szCs w:val="21"/>
              </w:rPr>
            </w:pPr>
          </w:p>
        </w:tc>
        <w:tc>
          <w:tcPr>
            <w:tcW w:w="2031" w:type="dxa"/>
            <w:tcBorders>
              <w:tl2br w:val="nil"/>
              <w:tr2bl w:val="nil"/>
            </w:tcBorders>
            <w:vAlign w:val="center"/>
          </w:tcPr>
          <w:p w14:paraId="2438B10A">
            <w:pPr>
              <w:spacing w:line="300" w:lineRule="exact"/>
              <w:jc w:val="center"/>
              <w:rPr>
                <w:szCs w:val="21"/>
              </w:rPr>
            </w:pPr>
            <w:r>
              <w:rPr>
                <w:szCs w:val="21"/>
              </w:rPr>
              <w:t>总硬度</w:t>
            </w:r>
          </w:p>
        </w:tc>
        <w:tc>
          <w:tcPr>
            <w:tcW w:w="1053" w:type="dxa"/>
            <w:tcBorders>
              <w:tl2br w:val="nil"/>
              <w:tr2bl w:val="nil"/>
            </w:tcBorders>
            <w:vAlign w:val="center"/>
          </w:tcPr>
          <w:p w14:paraId="1FDEEA0A">
            <w:pPr>
              <w:spacing w:line="300" w:lineRule="exact"/>
              <w:jc w:val="center"/>
              <w:rPr>
                <w:szCs w:val="21"/>
              </w:rPr>
            </w:pPr>
            <w:r>
              <w:rPr>
                <w:szCs w:val="21"/>
              </w:rPr>
              <w:t>≤450</w:t>
            </w:r>
          </w:p>
        </w:tc>
        <w:tc>
          <w:tcPr>
            <w:tcW w:w="1639" w:type="dxa"/>
            <w:vMerge w:val="restart"/>
            <w:tcBorders>
              <w:tl2br w:val="nil"/>
              <w:tr2bl w:val="nil"/>
            </w:tcBorders>
            <w:vAlign w:val="center"/>
          </w:tcPr>
          <w:p w14:paraId="39DE8011">
            <w:pPr>
              <w:spacing w:line="300" w:lineRule="exact"/>
              <w:jc w:val="center"/>
              <w:rPr>
                <w:kern w:val="0"/>
                <w:szCs w:val="21"/>
              </w:rPr>
            </w:pPr>
            <w:r>
              <w:rPr>
                <w:kern w:val="0"/>
                <w:szCs w:val="21"/>
              </w:rPr>
              <w:t>mg/L</w:t>
            </w:r>
          </w:p>
        </w:tc>
        <w:tc>
          <w:tcPr>
            <w:tcW w:w="3046" w:type="dxa"/>
            <w:vMerge w:val="continue"/>
            <w:tcBorders>
              <w:tl2br w:val="nil"/>
              <w:tr2bl w:val="nil"/>
            </w:tcBorders>
            <w:vAlign w:val="center"/>
          </w:tcPr>
          <w:p w14:paraId="34DF4117">
            <w:pPr>
              <w:spacing w:line="300" w:lineRule="exact"/>
              <w:jc w:val="center"/>
              <w:rPr>
                <w:kern w:val="0"/>
                <w:szCs w:val="21"/>
              </w:rPr>
            </w:pPr>
          </w:p>
        </w:tc>
      </w:tr>
      <w:tr w14:paraId="072F99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01737418">
            <w:pPr>
              <w:spacing w:line="300" w:lineRule="exact"/>
              <w:jc w:val="center"/>
              <w:rPr>
                <w:b/>
                <w:szCs w:val="21"/>
              </w:rPr>
            </w:pPr>
          </w:p>
        </w:tc>
        <w:tc>
          <w:tcPr>
            <w:tcW w:w="2031" w:type="dxa"/>
            <w:tcBorders>
              <w:tl2br w:val="nil"/>
              <w:tr2bl w:val="nil"/>
            </w:tcBorders>
            <w:vAlign w:val="center"/>
          </w:tcPr>
          <w:p w14:paraId="17F5AC24">
            <w:pPr>
              <w:spacing w:line="300" w:lineRule="exact"/>
              <w:jc w:val="center"/>
              <w:rPr>
                <w:szCs w:val="21"/>
              </w:rPr>
            </w:pPr>
            <w:r>
              <w:rPr>
                <w:szCs w:val="21"/>
              </w:rPr>
              <w:t>溶解性总固体</w:t>
            </w:r>
          </w:p>
        </w:tc>
        <w:tc>
          <w:tcPr>
            <w:tcW w:w="1053" w:type="dxa"/>
            <w:tcBorders>
              <w:tl2br w:val="nil"/>
              <w:tr2bl w:val="nil"/>
            </w:tcBorders>
            <w:vAlign w:val="center"/>
          </w:tcPr>
          <w:p w14:paraId="1D0C50CE">
            <w:pPr>
              <w:spacing w:line="300" w:lineRule="exact"/>
              <w:jc w:val="center"/>
              <w:rPr>
                <w:szCs w:val="21"/>
              </w:rPr>
            </w:pPr>
            <w:r>
              <w:rPr>
                <w:szCs w:val="21"/>
              </w:rPr>
              <w:t>≤1000</w:t>
            </w:r>
          </w:p>
        </w:tc>
        <w:tc>
          <w:tcPr>
            <w:tcW w:w="1639" w:type="dxa"/>
            <w:vMerge w:val="continue"/>
            <w:tcBorders>
              <w:tl2br w:val="nil"/>
              <w:tr2bl w:val="nil"/>
            </w:tcBorders>
            <w:vAlign w:val="center"/>
          </w:tcPr>
          <w:p w14:paraId="1AF208B1">
            <w:pPr>
              <w:spacing w:line="300" w:lineRule="exact"/>
              <w:jc w:val="center"/>
              <w:rPr>
                <w:kern w:val="0"/>
                <w:szCs w:val="21"/>
              </w:rPr>
            </w:pPr>
          </w:p>
        </w:tc>
        <w:tc>
          <w:tcPr>
            <w:tcW w:w="3046" w:type="dxa"/>
            <w:vMerge w:val="continue"/>
            <w:tcBorders>
              <w:tl2br w:val="nil"/>
              <w:tr2bl w:val="nil"/>
            </w:tcBorders>
            <w:vAlign w:val="center"/>
          </w:tcPr>
          <w:p w14:paraId="6DD81DBE">
            <w:pPr>
              <w:spacing w:line="300" w:lineRule="exact"/>
              <w:jc w:val="center"/>
              <w:rPr>
                <w:kern w:val="0"/>
                <w:szCs w:val="21"/>
              </w:rPr>
            </w:pPr>
          </w:p>
        </w:tc>
      </w:tr>
      <w:tr w14:paraId="5FA20F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34BA7A74">
            <w:pPr>
              <w:spacing w:line="300" w:lineRule="exact"/>
              <w:jc w:val="center"/>
              <w:rPr>
                <w:b/>
                <w:szCs w:val="21"/>
              </w:rPr>
            </w:pPr>
          </w:p>
        </w:tc>
        <w:tc>
          <w:tcPr>
            <w:tcW w:w="2031" w:type="dxa"/>
            <w:tcBorders>
              <w:tl2br w:val="nil"/>
              <w:tr2bl w:val="nil"/>
            </w:tcBorders>
            <w:vAlign w:val="center"/>
          </w:tcPr>
          <w:p w14:paraId="29286A8B">
            <w:pPr>
              <w:spacing w:line="300" w:lineRule="exact"/>
              <w:jc w:val="center"/>
              <w:rPr>
                <w:szCs w:val="21"/>
              </w:rPr>
            </w:pPr>
            <w:r>
              <w:rPr>
                <w:szCs w:val="21"/>
              </w:rPr>
              <w:t>硝酸盐</w:t>
            </w:r>
          </w:p>
        </w:tc>
        <w:tc>
          <w:tcPr>
            <w:tcW w:w="1053" w:type="dxa"/>
            <w:tcBorders>
              <w:tl2br w:val="nil"/>
              <w:tr2bl w:val="nil"/>
            </w:tcBorders>
            <w:vAlign w:val="center"/>
          </w:tcPr>
          <w:p w14:paraId="7E846411">
            <w:pPr>
              <w:spacing w:line="300" w:lineRule="exact"/>
              <w:jc w:val="center"/>
              <w:rPr>
                <w:szCs w:val="21"/>
              </w:rPr>
            </w:pPr>
            <w:r>
              <w:rPr>
                <w:szCs w:val="21"/>
              </w:rPr>
              <w:t>≤20</w:t>
            </w:r>
          </w:p>
        </w:tc>
        <w:tc>
          <w:tcPr>
            <w:tcW w:w="1639" w:type="dxa"/>
            <w:vMerge w:val="continue"/>
            <w:tcBorders>
              <w:tl2br w:val="nil"/>
              <w:tr2bl w:val="nil"/>
            </w:tcBorders>
            <w:vAlign w:val="center"/>
          </w:tcPr>
          <w:p w14:paraId="362BEF52">
            <w:pPr>
              <w:spacing w:line="300" w:lineRule="exact"/>
              <w:jc w:val="center"/>
              <w:rPr>
                <w:kern w:val="0"/>
                <w:szCs w:val="21"/>
              </w:rPr>
            </w:pPr>
          </w:p>
        </w:tc>
        <w:tc>
          <w:tcPr>
            <w:tcW w:w="3046" w:type="dxa"/>
            <w:vMerge w:val="continue"/>
            <w:tcBorders>
              <w:tl2br w:val="nil"/>
              <w:tr2bl w:val="nil"/>
            </w:tcBorders>
            <w:vAlign w:val="center"/>
          </w:tcPr>
          <w:p w14:paraId="3EA1F3A5">
            <w:pPr>
              <w:spacing w:line="300" w:lineRule="exact"/>
              <w:jc w:val="center"/>
              <w:rPr>
                <w:kern w:val="0"/>
                <w:szCs w:val="21"/>
              </w:rPr>
            </w:pPr>
          </w:p>
        </w:tc>
      </w:tr>
      <w:tr w14:paraId="7E3E4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2DF51D2C">
            <w:pPr>
              <w:spacing w:line="300" w:lineRule="exact"/>
              <w:jc w:val="center"/>
              <w:rPr>
                <w:b/>
                <w:szCs w:val="21"/>
              </w:rPr>
            </w:pPr>
          </w:p>
        </w:tc>
        <w:tc>
          <w:tcPr>
            <w:tcW w:w="2031" w:type="dxa"/>
            <w:tcBorders>
              <w:tl2br w:val="nil"/>
              <w:tr2bl w:val="nil"/>
            </w:tcBorders>
            <w:vAlign w:val="center"/>
          </w:tcPr>
          <w:p w14:paraId="273D3310">
            <w:pPr>
              <w:spacing w:line="300" w:lineRule="exact"/>
              <w:jc w:val="center"/>
              <w:rPr>
                <w:szCs w:val="21"/>
              </w:rPr>
            </w:pPr>
            <w:r>
              <w:rPr>
                <w:szCs w:val="21"/>
              </w:rPr>
              <w:t>耗氧量（COD</w:t>
            </w:r>
            <w:r>
              <w:rPr>
                <w:szCs w:val="21"/>
                <w:vertAlign w:val="subscript"/>
              </w:rPr>
              <w:t>Mn</w:t>
            </w:r>
            <w:r>
              <w:rPr>
                <w:szCs w:val="21"/>
              </w:rPr>
              <w:t>法）</w:t>
            </w:r>
          </w:p>
        </w:tc>
        <w:tc>
          <w:tcPr>
            <w:tcW w:w="1053" w:type="dxa"/>
            <w:tcBorders>
              <w:tl2br w:val="nil"/>
              <w:tr2bl w:val="nil"/>
            </w:tcBorders>
            <w:vAlign w:val="center"/>
          </w:tcPr>
          <w:p w14:paraId="12E1E312">
            <w:pPr>
              <w:spacing w:line="300" w:lineRule="exact"/>
              <w:jc w:val="center"/>
              <w:rPr>
                <w:szCs w:val="21"/>
              </w:rPr>
            </w:pPr>
            <w:r>
              <w:rPr>
                <w:szCs w:val="21"/>
              </w:rPr>
              <w:t>≤3.0</w:t>
            </w:r>
          </w:p>
        </w:tc>
        <w:tc>
          <w:tcPr>
            <w:tcW w:w="1639" w:type="dxa"/>
            <w:vMerge w:val="continue"/>
            <w:tcBorders>
              <w:tl2br w:val="nil"/>
              <w:tr2bl w:val="nil"/>
            </w:tcBorders>
            <w:vAlign w:val="center"/>
          </w:tcPr>
          <w:p w14:paraId="0AD439C7">
            <w:pPr>
              <w:spacing w:line="300" w:lineRule="exact"/>
              <w:jc w:val="center"/>
              <w:rPr>
                <w:kern w:val="0"/>
                <w:szCs w:val="21"/>
              </w:rPr>
            </w:pPr>
          </w:p>
        </w:tc>
        <w:tc>
          <w:tcPr>
            <w:tcW w:w="3046" w:type="dxa"/>
            <w:vMerge w:val="continue"/>
            <w:tcBorders>
              <w:tl2br w:val="nil"/>
              <w:tr2bl w:val="nil"/>
            </w:tcBorders>
            <w:vAlign w:val="center"/>
          </w:tcPr>
          <w:p w14:paraId="79AFC4B9">
            <w:pPr>
              <w:spacing w:line="300" w:lineRule="exact"/>
              <w:jc w:val="center"/>
              <w:rPr>
                <w:kern w:val="0"/>
                <w:szCs w:val="21"/>
              </w:rPr>
            </w:pPr>
          </w:p>
        </w:tc>
      </w:tr>
      <w:tr w14:paraId="6DA408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3B234903">
            <w:pPr>
              <w:spacing w:line="300" w:lineRule="exact"/>
              <w:jc w:val="center"/>
              <w:rPr>
                <w:b/>
                <w:szCs w:val="21"/>
              </w:rPr>
            </w:pPr>
          </w:p>
        </w:tc>
        <w:tc>
          <w:tcPr>
            <w:tcW w:w="2031" w:type="dxa"/>
            <w:tcBorders>
              <w:tl2br w:val="nil"/>
              <w:tr2bl w:val="nil"/>
            </w:tcBorders>
            <w:vAlign w:val="center"/>
          </w:tcPr>
          <w:p w14:paraId="757DEB4C">
            <w:pPr>
              <w:spacing w:line="300" w:lineRule="exact"/>
              <w:jc w:val="center"/>
              <w:rPr>
                <w:szCs w:val="21"/>
              </w:rPr>
            </w:pPr>
            <w:r>
              <w:rPr>
                <w:szCs w:val="21"/>
              </w:rPr>
              <w:t>亚硝酸盐</w:t>
            </w:r>
          </w:p>
        </w:tc>
        <w:tc>
          <w:tcPr>
            <w:tcW w:w="1053" w:type="dxa"/>
            <w:tcBorders>
              <w:tl2br w:val="nil"/>
              <w:tr2bl w:val="nil"/>
            </w:tcBorders>
            <w:vAlign w:val="center"/>
          </w:tcPr>
          <w:p w14:paraId="128D4EEE">
            <w:pPr>
              <w:spacing w:line="300" w:lineRule="exact"/>
              <w:jc w:val="center"/>
              <w:rPr>
                <w:szCs w:val="21"/>
              </w:rPr>
            </w:pPr>
            <w:r>
              <w:rPr>
                <w:szCs w:val="21"/>
              </w:rPr>
              <w:t>≤1.00</w:t>
            </w:r>
          </w:p>
        </w:tc>
        <w:tc>
          <w:tcPr>
            <w:tcW w:w="1639" w:type="dxa"/>
            <w:vMerge w:val="continue"/>
            <w:tcBorders>
              <w:tl2br w:val="nil"/>
              <w:tr2bl w:val="nil"/>
            </w:tcBorders>
            <w:vAlign w:val="center"/>
          </w:tcPr>
          <w:p w14:paraId="2728ACB8">
            <w:pPr>
              <w:spacing w:line="300" w:lineRule="exact"/>
              <w:jc w:val="center"/>
              <w:rPr>
                <w:kern w:val="0"/>
                <w:szCs w:val="21"/>
              </w:rPr>
            </w:pPr>
          </w:p>
        </w:tc>
        <w:tc>
          <w:tcPr>
            <w:tcW w:w="3046" w:type="dxa"/>
            <w:vMerge w:val="continue"/>
            <w:tcBorders>
              <w:tl2br w:val="nil"/>
              <w:tr2bl w:val="nil"/>
            </w:tcBorders>
            <w:vAlign w:val="center"/>
          </w:tcPr>
          <w:p w14:paraId="333BE930">
            <w:pPr>
              <w:spacing w:line="300" w:lineRule="exact"/>
              <w:jc w:val="center"/>
              <w:rPr>
                <w:kern w:val="0"/>
                <w:szCs w:val="21"/>
              </w:rPr>
            </w:pPr>
          </w:p>
        </w:tc>
      </w:tr>
      <w:tr w14:paraId="263F89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71B69ADE">
            <w:pPr>
              <w:spacing w:line="300" w:lineRule="exact"/>
              <w:jc w:val="center"/>
              <w:rPr>
                <w:b/>
                <w:szCs w:val="21"/>
              </w:rPr>
            </w:pPr>
          </w:p>
        </w:tc>
        <w:tc>
          <w:tcPr>
            <w:tcW w:w="2031" w:type="dxa"/>
            <w:tcBorders>
              <w:tl2br w:val="nil"/>
              <w:tr2bl w:val="nil"/>
            </w:tcBorders>
            <w:vAlign w:val="center"/>
          </w:tcPr>
          <w:p w14:paraId="1C2ABBBA">
            <w:pPr>
              <w:spacing w:line="300" w:lineRule="exact"/>
              <w:jc w:val="center"/>
              <w:rPr>
                <w:szCs w:val="21"/>
              </w:rPr>
            </w:pPr>
            <w:r>
              <w:rPr>
                <w:szCs w:val="21"/>
              </w:rPr>
              <w:t>氨氮</w:t>
            </w:r>
          </w:p>
        </w:tc>
        <w:tc>
          <w:tcPr>
            <w:tcW w:w="1053" w:type="dxa"/>
            <w:tcBorders>
              <w:tl2br w:val="nil"/>
              <w:tr2bl w:val="nil"/>
            </w:tcBorders>
            <w:vAlign w:val="center"/>
          </w:tcPr>
          <w:p w14:paraId="3C9050EE">
            <w:pPr>
              <w:spacing w:line="300" w:lineRule="exact"/>
              <w:jc w:val="center"/>
              <w:rPr>
                <w:szCs w:val="21"/>
              </w:rPr>
            </w:pPr>
            <w:r>
              <w:rPr>
                <w:szCs w:val="21"/>
              </w:rPr>
              <w:t>≤0.50</w:t>
            </w:r>
          </w:p>
        </w:tc>
        <w:tc>
          <w:tcPr>
            <w:tcW w:w="1639" w:type="dxa"/>
            <w:vMerge w:val="continue"/>
            <w:tcBorders>
              <w:tl2br w:val="nil"/>
              <w:tr2bl w:val="nil"/>
            </w:tcBorders>
            <w:vAlign w:val="center"/>
          </w:tcPr>
          <w:p w14:paraId="1E341BCD">
            <w:pPr>
              <w:spacing w:line="300" w:lineRule="exact"/>
              <w:jc w:val="center"/>
              <w:rPr>
                <w:kern w:val="0"/>
                <w:szCs w:val="21"/>
              </w:rPr>
            </w:pPr>
          </w:p>
        </w:tc>
        <w:tc>
          <w:tcPr>
            <w:tcW w:w="3046" w:type="dxa"/>
            <w:vMerge w:val="continue"/>
            <w:tcBorders>
              <w:tl2br w:val="nil"/>
              <w:tr2bl w:val="nil"/>
            </w:tcBorders>
            <w:vAlign w:val="center"/>
          </w:tcPr>
          <w:p w14:paraId="2EB4DCE4">
            <w:pPr>
              <w:spacing w:line="300" w:lineRule="exact"/>
              <w:jc w:val="center"/>
              <w:rPr>
                <w:kern w:val="0"/>
                <w:szCs w:val="21"/>
              </w:rPr>
            </w:pPr>
          </w:p>
        </w:tc>
      </w:tr>
      <w:tr w14:paraId="4BFF41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6E56D3E6">
            <w:pPr>
              <w:spacing w:line="300" w:lineRule="exact"/>
              <w:jc w:val="center"/>
              <w:rPr>
                <w:b/>
                <w:szCs w:val="21"/>
              </w:rPr>
            </w:pPr>
          </w:p>
        </w:tc>
        <w:tc>
          <w:tcPr>
            <w:tcW w:w="2031" w:type="dxa"/>
            <w:tcBorders>
              <w:tl2br w:val="nil"/>
              <w:tr2bl w:val="nil"/>
            </w:tcBorders>
            <w:vAlign w:val="center"/>
          </w:tcPr>
          <w:p w14:paraId="6933A043">
            <w:pPr>
              <w:spacing w:line="300" w:lineRule="exact"/>
              <w:jc w:val="center"/>
              <w:rPr>
                <w:b/>
                <w:szCs w:val="21"/>
              </w:rPr>
            </w:pPr>
            <w:r>
              <w:rPr>
                <w:szCs w:val="21"/>
              </w:rPr>
              <w:t>挥发性酚类</w:t>
            </w:r>
          </w:p>
        </w:tc>
        <w:tc>
          <w:tcPr>
            <w:tcW w:w="1053" w:type="dxa"/>
            <w:tcBorders>
              <w:tl2br w:val="nil"/>
              <w:tr2bl w:val="nil"/>
            </w:tcBorders>
            <w:vAlign w:val="center"/>
          </w:tcPr>
          <w:p w14:paraId="77FF71E1">
            <w:pPr>
              <w:spacing w:line="300" w:lineRule="exact"/>
              <w:jc w:val="center"/>
              <w:rPr>
                <w:kern w:val="0"/>
                <w:szCs w:val="21"/>
              </w:rPr>
            </w:pPr>
            <w:r>
              <w:rPr>
                <w:szCs w:val="21"/>
              </w:rPr>
              <w:t>≤0.002</w:t>
            </w:r>
          </w:p>
        </w:tc>
        <w:tc>
          <w:tcPr>
            <w:tcW w:w="1639" w:type="dxa"/>
            <w:vMerge w:val="continue"/>
            <w:tcBorders>
              <w:tl2br w:val="nil"/>
              <w:tr2bl w:val="nil"/>
            </w:tcBorders>
            <w:vAlign w:val="center"/>
          </w:tcPr>
          <w:p w14:paraId="1C6B962B">
            <w:pPr>
              <w:spacing w:line="300" w:lineRule="exact"/>
              <w:jc w:val="center"/>
              <w:rPr>
                <w:kern w:val="0"/>
                <w:szCs w:val="21"/>
              </w:rPr>
            </w:pPr>
          </w:p>
        </w:tc>
        <w:tc>
          <w:tcPr>
            <w:tcW w:w="3046" w:type="dxa"/>
            <w:vMerge w:val="continue"/>
            <w:tcBorders>
              <w:tl2br w:val="nil"/>
              <w:tr2bl w:val="nil"/>
            </w:tcBorders>
            <w:vAlign w:val="center"/>
          </w:tcPr>
          <w:p w14:paraId="4DFA438B">
            <w:pPr>
              <w:spacing w:line="300" w:lineRule="exact"/>
              <w:jc w:val="center"/>
              <w:rPr>
                <w:kern w:val="0"/>
                <w:szCs w:val="21"/>
              </w:rPr>
            </w:pPr>
          </w:p>
        </w:tc>
      </w:tr>
      <w:tr w14:paraId="40325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2DA97255">
            <w:pPr>
              <w:spacing w:line="300" w:lineRule="exact"/>
              <w:jc w:val="center"/>
              <w:rPr>
                <w:b/>
                <w:szCs w:val="21"/>
              </w:rPr>
            </w:pPr>
          </w:p>
        </w:tc>
        <w:tc>
          <w:tcPr>
            <w:tcW w:w="2031" w:type="dxa"/>
            <w:tcBorders>
              <w:tl2br w:val="nil"/>
              <w:tr2bl w:val="nil"/>
            </w:tcBorders>
            <w:vAlign w:val="center"/>
          </w:tcPr>
          <w:p w14:paraId="339914F3">
            <w:pPr>
              <w:spacing w:line="300" w:lineRule="exact"/>
              <w:jc w:val="center"/>
              <w:rPr>
                <w:szCs w:val="21"/>
              </w:rPr>
            </w:pPr>
            <w:r>
              <w:rPr>
                <w:szCs w:val="21"/>
              </w:rPr>
              <w:t>氯化物</w:t>
            </w:r>
          </w:p>
        </w:tc>
        <w:tc>
          <w:tcPr>
            <w:tcW w:w="1053" w:type="dxa"/>
            <w:tcBorders>
              <w:tl2br w:val="nil"/>
              <w:tr2bl w:val="nil"/>
            </w:tcBorders>
            <w:vAlign w:val="center"/>
          </w:tcPr>
          <w:p w14:paraId="53D2F62D">
            <w:pPr>
              <w:spacing w:line="300" w:lineRule="exact"/>
              <w:jc w:val="center"/>
              <w:rPr>
                <w:kern w:val="0"/>
                <w:szCs w:val="21"/>
              </w:rPr>
            </w:pPr>
            <w:r>
              <w:rPr>
                <w:szCs w:val="21"/>
              </w:rPr>
              <w:t>≤250</w:t>
            </w:r>
          </w:p>
        </w:tc>
        <w:tc>
          <w:tcPr>
            <w:tcW w:w="1639" w:type="dxa"/>
            <w:vMerge w:val="continue"/>
            <w:tcBorders>
              <w:tl2br w:val="nil"/>
              <w:tr2bl w:val="nil"/>
            </w:tcBorders>
            <w:vAlign w:val="center"/>
          </w:tcPr>
          <w:p w14:paraId="4A70B5E2">
            <w:pPr>
              <w:spacing w:line="300" w:lineRule="exact"/>
              <w:jc w:val="center"/>
              <w:rPr>
                <w:kern w:val="0"/>
                <w:szCs w:val="21"/>
              </w:rPr>
            </w:pPr>
          </w:p>
        </w:tc>
        <w:tc>
          <w:tcPr>
            <w:tcW w:w="3046" w:type="dxa"/>
            <w:vMerge w:val="continue"/>
            <w:tcBorders>
              <w:tl2br w:val="nil"/>
              <w:tr2bl w:val="nil"/>
            </w:tcBorders>
            <w:vAlign w:val="center"/>
          </w:tcPr>
          <w:p w14:paraId="4A313C46">
            <w:pPr>
              <w:spacing w:line="300" w:lineRule="exact"/>
              <w:jc w:val="center"/>
              <w:rPr>
                <w:kern w:val="0"/>
                <w:szCs w:val="21"/>
              </w:rPr>
            </w:pPr>
          </w:p>
        </w:tc>
      </w:tr>
      <w:tr w14:paraId="6E390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4C8CAA87">
            <w:pPr>
              <w:spacing w:line="300" w:lineRule="exact"/>
              <w:jc w:val="center"/>
              <w:rPr>
                <w:b/>
                <w:szCs w:val="21"/>
              </w:rPr>
            </w:pPr>
          </w:p>
        </w:tc>
        <w:tc>
          <w:tcPr>
            <w:tcW w:w="2031" w:type="dxa"/>
            <w:tcBorders>
              <w:tl2br w:val="nil"/>
              <w:tr2bl w:val="nil"/>
            </w:tcBorders>
            <w:vAlign w:val="center"/>
          </w:tcPr>
          <w:p w14:paraId="0DA21014">
            <w:pPr>
              <w:spacing w:line="300" w:lineRule="exact"/>
              <w:jc w:val="center"/>
              <w:rPr>
                <w:szCs w:val="21"/>
              </w:rPr>
            </w:pPr>
            <w:r>
              <w:rPr>
                <w:szCs w:val="21"/>
              </w:rPr>
              <w:t>氰化物</w:t>
            </w:r>
          </w:p>
        </w:tc>
        <w:tc>
          <w:tcPr>
            <w:tcW w:w="1053" w:type="dxa"/>
            <w:tcBorders>
              <w:tl2br w:val="nil"/>
              <w:tr2bl w:val="nil"/>
            </w:tcBorders>
            <w:vAlign w:val="center"/>
          </w:tcPr>
          <w:p w14:paraId="078D29A5">
            <w:pPr>
              <w:spacing w:line="300" w:lineRule="exact"/>
              <w:jc w:val="center"/>
              <w:rPr>
                <w:kern w:val="0"/>
                <w:szCs w:val="21"/>
              </w:rPr>
            </w:pPr>
            <w:r>
              <w:rPr>
                <w:szCs w:val="21"/>
              </w:rPr>
              <w:t>≤0.05</w:t>
            </w:r>
          </w:p>
        </w:tc>
        <w:tc>
          <w:tcPr>
            <w:tcW w:w="1639" w:type="dxa"/>
            <w:vMerge w:val="continue"/>
            <w:tcBorders>
              <w:tl2br w:val="nil"/>
              <w:tr2bl w:val="nil"/>
            </w:tcBorders>
            <w:vAlign w:val="center"/>
          </w:tcPr>
          <w:p w14:paraId="526EE4F8">
            <w:pPr>
              <w:spacing w:line="300" w:lineRule="exact"/>
              <w:jc w:val="center"/>
              <w:rPr>
                <w:kern w:val="0"/>
                <w:szCs w:val="21"/>
              </w:rPr>
            </w:pPr>
          </w:p>
        </w:tc>
        <w:tc>
          <w:tcPr>
            <w:tcW w:w="3046" w:type="dxa"/>
            <w:vMerge w:val="continue"/>
            <w:tcBorders>
              <w:tl2br w:val="nil"/>
              <w:tr2bl w:val="nil"/>
            </w:tcBorders>
            <w:vAlign w:val="center"/>
          </w:tcPr>
          <w:p w14:paraId="1B2ED58F">
            <w:pPr>
              <w:spacing w:line="300" w:lineRule="exact"/>
              <w:jc w:val="center"/>
              <w:rPr>
                <w:kern w:val="0"/>
                <w:szCs w:val="21"/>
              </w:rPr>
            </w:pPr>
          </w:p>
        </w:tc>
      </w:tr>
      <w:tr w14:paraId="1C3A6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599B8EE2">
            <w:pPr>
              <w:spacing w:line="300" w:lineRule="exact"/>
              <w:jc w:val="center"/>
              <w:rPr>
                <w:b/>
                <w:szCs w:val="21"/>
              </w:rPr>
            </w:pPr>
          </w:p>
        </w:tc>
        <w:tc>
          <w:tcPr>
            <w:tcW w:w="2031" w:type="dxa"/>
            <w:tcBorders>
              <w:tl2br w:val="nil"/>
              <w:tr2bl w:val="nil"/>
            </w:tcBorders>
            <w:vAlign w:val="center"/>
          </w:tcPr>
          <w:p w14:paraId="4E5599BB">
            <w:pPr>
              <w:spacing w:line="300" w:lineRule="exact"/>
              <w:jc w:val="center"/>
              <w:rPr>
                <w:b/>
                <w:szCs w:val="21"/>
              </w:rPr>
            </w:pPr>
            <w:r>
              <w:rPr>
                <w:szCs w:val="21"/>
              </w:rPr>
              <w:t>氟化物</w:t>
            </w:r>
          </w:p>
        </w:tc>
        <w:tc>
          <w:tcPr>
            <w:tcW w:w="1053" w:type="dxa"/>
            <w:tcBorders>
              <w:tl2br w:val="nil"/>
              <w:tr2bl w:val="nil"/>
            </w:tcBorders>
            <w:vAlign w:val="center"/>
          </w:tcPr>
          <w:p w14:paraId="53E7545D">
            <w:pPr>
              <w:spacing w:line="300" w:lineRule="exact"/>
              <w:jc w:val="center"/>
              <w:rPr>
                <w:kern w:val="0"/>
                <w:szCs w:val="21"/>
              </w:rPr>
            </w:pPr>
            <w:r>
              <w:rPr>
                <w:szCs w:val="21"/>
              </w:rPr>
              <w:t>≤1.0</w:t>
            </w:r>
          </w:p>
        </w:tc>
        <w:tc>
          <w:tcPr>
            <w:tcW w:w="1639" w:type="dxa"/>
            <w:vMerge w:val="continue"/>
            <w:tcBorders>
              <w:tl2br w:val="nil"/>
              <w:tr2bl w:val="nil"/>
            </w:tcBorders>
            <w:vAlign w:val="center"/>
          </w:tcPr>
          <w:p w14:paraId="23BF3C23">
            <w:pPr>
              <w:spacing w:line="300" w:lineRule="exact"/>
              <w:jc w:val="center"/>
              <w:rPr>
                <w:kern w:val="0"/>
                <w:szCs w:val="21"/>
              </w:rPr>
            </w:pPr>
          </w:p>
        </w:tc>
        <w:tc>
          <w:tcPr>
            <w:tcW w:w="3046" w:type="dxa"/>
            <w:vMerge w:val="continue"/>
            <w:tcBorders>
              <w:tl2br w:val="nil"/>
              <w:tr2bl w:val="nil"/>
            </w:tcBorders>
            <w:vAlign w:val="center"/>
          </w:tcPr>
          <w:p w14:paraId="4BF88114">
            <w:pPr>
              <w:spacing w:line="300" w:lineRule="exact"/>
              <w:jc w:val="center"/>
              <w:rPr>
                <w:kern w:val="0"/>
                <w:szCs w:val="21"/>
              </w:rPr>
            </w:pPr>
          </w:p>
        </w:tc>
      </w:tr>
      <w:tr w14:paraId="589FB4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19D165AB">
            <w:pPr>
              <w:spacing w:line="300" w:lineRule="exact"/>
              <w:jc w:val="center"/>
              <w:rPr>
                <w:b/>
                <w:szCs w:val="21"/>
              </w:rPr>
            </w:pPr>
          </w:p>
        </w:tc>
        <w:tc>
          <w:tcPr>
            <w:tcW w:w="2031" w:type="dxa"/>
            <w:tcBorders>
              <w:tl2br w:val="nil"/>
              <w:tr2bl w:val="nil"/>
            </w:tcBorders>
            <w:vAlign w:val="center"/>
          </w:tcPr>
          <w:p w14:paraId="7FB9FE9E">
            <w:pPr>
              <w:spacing w:line="300" w:lineRule="exact"/>
              <w:jc w:val="center"/>
              <w:rPr>
                <w:szCs w:val="21"/>
              </w:rPr>
            </w:pPr>
            <w:r>
              <w:rPr>
                <w:szCs w:val="21"/>
              </w:rPr>
              <w:t>硫酸盐</w:t>
            </w:r>
          </w:p>
        </w:tc>
        <w:tc>
          <w:tcPr>
            <w:tcW w:w="1053" w:type="dxa"/>
            <w:tcBorders>
              <w:tl2br w:val="nil"/>
              <w:tr2bl w:val="nil"/>
            </w:tcBorders>
            <w:vAlign w:val="center"/>
          </w:tcPr>
          <w:p w14:paraId="00FA4654">
            <w:pPr>
              <w:spacing w:line="300" w:lineRule="exact"/>
              <w:jc w:val="center"/>
              <w:rPr>
                <w:kern w:val="0"/>
                <w:szCs w:val="21"/>
              </w:rPr>
            </w:pPr>
            <w:r>
              <w:rPr>
                <w:szCs w:val="21"/>
              </w:rPr>
              <w:t>≤250</w:t>
            </w:r>
          </w:p>
        </w:tc>
        <w:tc>
          <w:tcPr>
            <w:tcW w:w="1639" w:type="dxa"/>
            <w:vMerge w:val="continue"/>
            <w:tcBorders>
              <w:tl2br w:val="nil"/>
              <w:tr2bl w:val="nil"/>
            </w:tcBorders>
            <w:vAlign w:val="center"/>
          </w:tcPr>
          <w:p w14:paraId="1A1DC0C3">
            <w:pPr>
              <w:spacing w:line="300" w:lineRule="exact"/>
              <w:jc w:val="center"/>
              <w:rPr>
                <w:kern w:val="0"/>
                <w:szCs w:val="21"/>
              </w:rPr>
            </w:pPr>
          </w:p>
        </w:tc>
        <w:tc>
          <w:tcPr>
            <w:tcW w:w="3046" w:type="dxa"/>
            <w:vMerge w:val="continue"/>
            <w:tcBorders>
              <w:tl2br w:val="nil"/>
              <w:tr2bl w:val="nil"/>
            </w:tcBorders>
            <w:vAlign w:val="center"/>
          </w:tcPr>
          <w:p w14:paraId="3893E508">
            <w:pPr>
              <w:spacing w:line="300" w:lineRule="exact"/>
              <w:jc w:val="center"/>
              <w:rPr>
                <w:kern w:val="0"/>
                <w:szCs w:val="21"/>
              </w:rPr>
            </w:pPr>
          </w:p>
        </w:tc>
      </w:tr>
      <w:tr w14:paraId="13172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7EEDB7B3">
            <w:pPr>
              <w:spacing w:line="300" w:lineRule="exact"/>
              <w:jc w:val="center"/>
              <w:rPr>
                <w:b/>
                <w:szCs w:val="21"/>
              </w:rPr>
            </w:pPr>
          </w:p>
        </w:tc>
        <w:tc>
          <w:tcPr>
            <w:tcW w:w="2031" w:type="dxa"/>
            <w:tcBorders>
              <w:tl2br w:val="nil"/>
              <w:tr2bl w:val="nil"/>
            </w:tcBorders>
            <w:vAlign w:val="center"/>
          </w:tcPr>
          <w:p w14:paraId="1892E9BB">
            <w:pPr>
              <w:spacing w:line="300" w:lineRule="exact"/>
              <w:jc w:val="center"/>
              <w:rPr>
                <w:szCs w:val="21"/>
              </w:rPr>
            </w:pPr>
            <w:r>
              <w:rPr>
                <w:szCs w:val="21"/>
              </w:rPr>
              <w:t>砷</w:t>
            </w:r>
          </w:p>
        </w:tc>
        <w:tc>
          <w:tcPr>
            <w:tcW w:w="1053" w:type="dxa"/>
            <w:tcBorders>
              <w:tl2br w:val="nil"/>
              <w:tr2bl w:val="nil"/>
            </w:tcBorders>
            <w:vAlign w:val="center"/>
          </w:tcPr>
          <w:p w14:paraId="5CD9065B">
            <w:pPr>
              <w:spacing w:line="300" w:lineRule="exact"/>
              <w:jc w:val="center"/>
              <w:rPr>
                <w:kern w:val="0"/>
                <w:szCs w:val="21"/>
              </w:rPr>
            </w:pPr>
            <w:r>
              <w:rPr>
                <w:szCs w:val="21"/>
              </w:rPr>
              <w:t>≤0.01</w:t>
            </w:r>
          </w:p>
        </w:tc>
        <w:tc>
          <w:tcPr>
            <w:tcW w:w="1639" w:type="dxa"/>
            <w:vMerge w:val="continue"/>
            <w:tcBorders>
              <w:tl2br w:val="nil"/>
              <w:tr2bl w:val="nil"/>
            </w:tcBorders>
            <w:vAlign w:val="center"/>
          </w:tcPr>
          <w:p w14:paraId="121C8D71">
            <w:pPr>
              <w:spacing w:line="300" w:lineRule="exact"/>
              <w:jc w:val="center"/>
              <w:rPr>
                <w:kern w:val="0"/>
                <w:szCs w:val="21"/>
              </w:rPr>
            </w:pPr>
          </w:p>
        </w:tc>
        <w:tc>
          <w:tcPr>
            <w:tcW w:w="3046" w:type="dxa"/>
            <w:vMerge w:val="continue"/>
            <w:tcBorders>
              <w:tl2br w:val="nil"/>
              <w:tr2bl w:val="nil"/>
            </w:tcBorders>
            <w:vAlign w:val="center"/>
          </w:tcPr>
          <w:p w14:paraId="4D2D4AB2">
            <w:pPr>
              <w:spacing w:line="300" w:lineRule="exact"/>
              <w:jc w:val="center"/>
              <w:rPr>
                <w:kern w:val="0"/>
                <w:szCs w:val="21"/>
              </w:rPr>
            </w:pPr>
          </w:p>
        </w:tc>
      </w:tr>
      <w:tr w14:paraId="65894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4771ECBF">
            <w:pPr>
              <w:spacing w:line="300" w:lineRule="exact"/>
              <w:jc w:val="center"/>
              <w:rPr>
                <w:b/>
                <w:szCs w:val="21"/>
              </w:rPr>
            </w:pPr>
          </w:p>
        </w:tc>
        <w:tc>
          <w:tcPr>
            <w:tcW w:w="2031" w:type="dxa"/>
            <w:tcBorders>
              <w:tl2br w:val="nil"/>
              <w:tr2bl w:val="nil"/>
            </w:tcBorders>
            <w:vAlign w:val="center"/>
          </w:tcPr>
          <w:p w14:paraId="53072FD5">
            <w:pPr>
              <w:spacing w:line="300" w:lineRule="exact"/>
              <w:jc w:val="center"/>
              <w:rPr>
                <w:szCs w:val="21"/>
              </w:rPr>
            </w:pPr>
            <w:r>
              <w:rPr>
                <w:szCs w:val="21"/>
              </w:rPr>
              <w:t>铅</w:t>
            </w:r>
          </w:p>
        </w:tc>
        <w:tc>
          <w:tcPr>
            <w:tcW w:w="1053" w:type="dxa"/>
            <w:tcBorders>
              <w:tl2br w:val="nil"/>
              <w:tr2bl w:val="nil"/>
            </w:tcBorders>
            <w:vAlign w:val="center"/>
          </w:tcPr>
          <w:p w14:paraId="0C4BB66B">
            <w:pPr>
              <w:spacing w:line="300" w:lineRule="exact"/>
              <w:jc w:val="center"/>
              <w:rPr>
                <w:kern w:val="0"/>
                <w:szCs w:val="21"/>
              </w:rPr>
            </w:pPr>
            <w:r>
              <w:rPr>
                <w:szCs w:val="21"/>
              </w:rPr>
              <w:t>≤0.01</w:t>
            </w:r>
          </w:p>
        </w:tc>
        <w:tc>
          <w:tcPr>
            <w:tcW w:w="1639" w:type="dxa"/>
            <w:vMerge w:val="continue"/>
            <w:tcBorders>
              <w:tl2br w:val="nil"/>
              <w:tr2bl w:val="nil"/>
            </w:tcBorders>
            <w:vAlign w:val="center"/>
          </w:tcPr>
          <w:p w14:paraId="34049BC0">
            <w:pPr>
              <w:spacing w:line="300" w:lineRule="exact"/>
              <w:jc w:val="center"/>
              <w:rPr>
                <w:kern w:val="0"/>
                <w:szCs w:val="21"/>
              </w:rPr>
            </w:pPr>
          </w:p>
        </w:tc>
        <w:tc>
          <w:tcPr>
            <w:tcW w:w="3046" w:type="dxa"/>
            <w:vMerge w:val="continue"/>
            <w:tcBorders>
              <w:tl2br w:val="nil"/>
              <w:tr2bl w:val="nil"/>
            </w:tcBorders>
            <w:vAlign w:val="center"/>
          </w:tcPr>
          <w:p w14:paraId="79E3505C">
            <w:pPr>
              <w:spacing w:line="300" w:lineRule="exact"/>
              <w:jc w:val="center"/>
              <w:rPr>
                <w:kern w:val="0"/>
                <w:szCs w:val="21"/>
              </w:rPr>
            </w:pPr>
          </w:p>
        </w:tc>
      </w:tr>
      <w:tr w14:paraId="3A737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68F67BB0">
            <w:pPr>
              <w:spacing w:line="300" w:lineRule="exact"/>
              <w:jc w:val="center"/>
              <w:rPr>
                <w:b/>
                <w:szCs w:val="21"/>
              </w:rPr>
            </w:pPr>
          </w:p>
        </w:tc>
        <w:tc>
          <w:tcPr>
            <w:tcW w:w="2031" w:type="dxa"/>
            <w:tcBorders>
              <w:tl2br w:val="nil"/>
              <w:tr2bl w:val="nil"/>
            </w:tcBorders>
            <w:vAlign w:val="center"/>
          </w:tcPr>
          <w:p w14:paraId="32A3B581">
            <w:pPr>
              <w:spacing w:line="300" w:lineRule="exact"/>
              <w:jc w:val="center"/>
              <w:rPr>
                <w:szCs w:val="21"/>
              </w:rPr>
            </w:pPr>
            <w:r>
              <w:rPr>
                <w:szCs w:val="21"/>
              </w:rPr>
              <w:t>镉</w:t>
            </w:r>
          </w:p>
        </w:tc>
        <w:tc>
          <w:tcPr>
            <w:tcW w:w="1053" w:type="dxa"/>
            <w:tcBorders>
              <w:tl2br w:val="nil"/>
              <w:tr2bl w:val="nil"/>
            </w:tcBorders>
            <w:vAlign w:val="center"/>
          </w:tcPr>
          <w:p w14:paraId="06B9C3B9">
            <w:pPr>
              <w:spacing w:line="300" w:lineRule="exact"/>
              <w:jc w:val="center"/>
              <w:rPr>
                <w:kern w:val="0"/>
                <w:szCs w:val="21"/>
              </w:rPr>
            </w:pPr>
            <w:r>
              <w:rPr>
                <w:szCs w:val="21"/>
              </w:rPr>
              <w:t>≤0.005</w:t>
            </w:r>
          </w:p>
        </w:tc>
        <w:tc>
          <w:tcPr>
            <w:tcW w:w="1639" w:type="dxa"/>
            <w:vMerge w:val="continue"/>
            <w:tcBorders>
              <w:tl2br w:val="nil"/>
              <w:tr2bl w:val="nil"/>
            </w:tcBorders>
            <w:vAlign w:val="center"/>
          </w:tcPr>
          <w:p w14:paraId="3AA14800">
            <w:pPr>
              <w:spacing w:line="300" w:lineRule="exact"/>
              <w:jc w:val="center"/>
              <w:rPr>
                <w:kern w:val="0"/>
                <w:szCs w:val="21"/>
              </w:rPr>
            </w:pPr>
          </w:p>
        </w:tc>
        <w:tc>
          <w:tcPr>
            <w:tcW w:w="3046" w:type="dxa"/>
            <w:vMerge w:val="continue"/>
            <w:tcBorders>
              <w:tl2br w:val="nil"/>
              <w:tr2bl w:val="nil"/>
            </w:tcBorders>
            <w:vAlign w:val="center"/>
          </w:tcPr>
          <w:p w14:paraId="462C324B">
            <w:pPr>
              <w:spacing w:line="300" w:lineRule="exact"/>
              <w:jc w:val="center"/>
              <w:rPr>
                <w:kern w:val="0"/>
                <w:szCs w:val="21"/>
              </w:rPr>
            </w:pPr>
          </w:p>
        </w:tc>
      </w:tr>
      <w:tr w14:paraId="5307D7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3F4D10EA">
            <w:pPr>
              <w:spacing w:line="300" w:lineRule="exact"/>
              <w:jc w:val="center"/>
              <w:rPr>
                <w:b/>
                <w:szCs w:val="21"/>
              </w:rPr>
            </w:pPr>
          </w:p>
        </w:tc>
        <w:tc>
          <w:tcPr>
            <w:tcW w:w="2031" w:type="dxa"/>
            <w:tcBorders>
              <w:tl2br w:val="nil"/>
              <w:tr2bl w:val="nil"/>
            </w:tcBorders>
            <w:vAlign w:val="center"/>
          </w:tcPr>
          <w:p w14:paraId="29B08580">
            <w:pPr>
              <w:spacing w:line="300" w:lineRule="exact"/>
              <w:jc w:val="center"/>
              <w:rPr>
                <w:szCs w:val="21"/>
              </w:rPr>
            </w:pPr>
            <w:r>
              <w:rPr>
                <w:szCs w:val="21"/>
              </w:rPr>
              <w:t>六价铬</w:t>
            </w:r>
          </w:p>
        </w:tc>
        <w:tc>
          <w:tcPr>
            <w:tcW w:w="1053" w:type="dxa"/>
            <w:tcBorders>
              <w:tl2br w:val="nil"/>
              <w:tr2bl w:val="nil"/>
            </w:tcBorders>
            <w:vAlign w:val="center"/>
          </w:tcPr>
          <w:p w14:paraId="4E5154AE">
            <w:pPr>
              <w:spacing w:line="300" w:lineRule="exact"/>
              <w:jc w:val="center"/>
              <w:rPr>
                <w:kern w:val="0"/>
                <w:szCs w:val="21"/>
              </w:rPr>
            </w:pPr>
            <w:r>
              <w:rPr>
                <w:szCs w:val="21"/>
              </w:rPr>
              <w:t>≤0.05</w:t>
            </w:r>
          </w:p>
        </w:tc>
        <w:tc>
          <w:tcPr>
            <w:tcW w:w="1639" w:type="dxa"/>
            <w:vMerge w:val="continue"/>
            <w:tcBorders>
              <w:tl2br w:val="nil"/>
              <w:tr2bl w:val="nil"/>
            </w:tcBorders>
            <w:vAlign w:val="center"/>
          </w:tcPr>
          <w:p w14:paraId="7BADC594">
            <w:pPr>
              <w:spacing w:line="300" w:lineRule="exact"/>
              <w:jc w:val="center"/>
              <w:rPr>
                <w:kern w:val="0"/>
                <w:szCs w:val="21"/>
              </w:rPr>
            </w:pPr>
          </w:p>
        </w:tc>
        <w:tc>
          <w:tcPr>
            <w:tcW w:w="3046" w:type="dxa"/>
            <w:vMerge w:val="continue"/>
            <w:tcBorders>
              <w:tl2br w:val="nil"/>
              <w:tr2bl w:val="nil"/>
            </w:tcBorders>
            <w:vAlign w:val="center"/>
          </w:tcPr>
          <w:p w14:paraId="32143E8F">
            <w:pPr>
              <w:spacing w:line="300" w:lineRule="exact"/>
              <w:jc w:val="center"/>
              <w:rPr>
                <w:kern w:val="0"/>
                <w:szCs w:val="21"/>
              </w:rPr>
            </w:pPr>
          </w:p>
        </w:tc>
      </w:tr>
      <w:tr w14:paraId="11604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72D12074">
            <w:pPr>
              <w:spacing w:line="300" w:lineRule="exact"/>
              <w:jc w:val="center"/>
              <w:rPr>
                <w:b/>
                <w:szCs w:val="21"/>
              </w:rPr>
            </w:pPr>
          </w:p>
        </w:tc>
        <w:tc>
          <w:tcPr>
            <w:tcW w:w="2031" w:type="dxa"/>
            <w:tcBorders>
              <w:tl2br w:val="nil"/>
              <w:tr2bl w:val="nil"/>
            </w:tcBorders>
            <w:vAlign w:val="center"/>
          </w:tcPr>
          <w:p w14:paraId="134829AB">
            <w:pPr>
              <w:spacing w:line="300" w:lineRule="exact"/>
              <w:jc w:val="center"/>
              <w:rPr>
                <w:szCs w:val="21"/>
              </w:rPr>
            </w:pPr>
            <w:r>
              <w:rPr>
                <w:szCs w:val="21"/>
              </w:rPr>
              <w:t>铁</w:t>
            </w:r>
          </w:p>
        </w:tc>
        <w:tc>
          <w:tcPr>
            <w:tcW w:w="1053" w:type="dxa"/>
            <w:tcBorders>
              <w:tl2br w:val="nil"/>
              <w:tr2bl w:val="nil"/>
            </w:tcBorders>
            <w:vAlign w:val="center"/>
          </w:tcPr>
          <w:p w14:paraId="645CF451">
            <w:pPr>
              <w:spacing w:line="300" w:lineRule="exact"/>
              <w:jc w:val="center"/>
              <w:rPr>
                <w:kern w:val="0"/>
                <w:szCs w:val="21"/>
              </w:rPr>
            </w:pPr>
            <w:r>
              <w:rPr>
                <w:szCs w:val="21"/>
              </w:rPr>
              <w:t>≤0.3</w:t>
            </w:r>
          </w:p>
        </w:tc>
        <w:tc>
          <w:tcPr>
            <w:tcW w:w="1639" w:type="dxa"/>
            <w:vMerge w:val="continue"/>
            <w:tcBorders>
              <w:tl2br w:val="nil"/>
              <w:tr2bl w:val="nil"/>
            </w:tcBorders>
            <w:vAlign w:val="center"/>
          </w:tcPr>
          <w:p w14:paraId="3EC5503D">
            <w:pPr>
              <w:spacing w:line="300" w:lineRule="exact"/>
              <w:jc w:val="center"/>
              <w:rPr>
                <w:kern w:val="0"/>
                <w:szCs w:val="21"/>
              </w:rPr>
            </w:pPr>
          </w:p>
        </w:tc>
        <w:tc>
          <w:tcPr>
            <w:tcW w:w="3046" w:type="dxa"/>
            <w:vMerge w:val="continue"/>
            <w:tcBorders>
              <w:tl2br w:val="nil"/>
              <w:tr2bl w:val="nil"/>
            </w:tcBorders>
            <w:vAlign w:val="center"/>
          </w:tcPr>
          <w:p w14:paraId="16121F30">
            <w:pPr>
              <w:spacing w:line="300" w:lineRule="exact"/>
              <w:jc w:val="center"/>
              <w:rPr>
                <w:kern w:val="0"/>
                <w:szCs w:val="21"/>
              </w:rPr>
            </w:pPr>
          </w:p>
        </w:tc>
      </w:tr>
      <w:tr w14:paraId="32AD6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2A4DC0A3">
            <w:pPr>
              <w:spacing w:line="300" w:lineRule="exact"/>
              <w:jc w:val="center"/>
              <w:rPr>
                <w:b/>
                <w:szCs w:val="21"/>
              </w:rPr>
            </w:pPr>
          </w:p>
        </w:tc>
        <w:tc>
          <w:tcPr>
            <w:tcW w:w="2031" w:type="dxa"/>
            <w:tcBorders>
              <w:tl2br w:val="nil"/>
              <w:tr2bl w:val="nil"/>
            </w:tcBorders>
            <w:vAlign w:val="center"/>
          </w:tcPr>
          <w:p w14:paraId="1FE23F0A">
            <w:pPr>
              <w:spacing w:line="300" w:lineRule="exact"/>
              <w:jc w:val="center"/>
              <w:rPr>
                <w:szCs w:val="21"/>
              </w:rPr>
            </w:pPr>
            <w:r>
              <w:rPr>
                <w:szCs w:val="21"/>
              </w:rPr>
              <w:t>锰</w:t>
            </w:r>
          </w:p>
        </w:tc>
        <w:tc>
          <w:tcPr>
            <w:tcW w:w="1053" w:type="dxa"/>
            <w:tcBorders>
              <w:tl2br w:val="nil"/>
              <w:tr2bl w:val="nil"/>
            </w:tcBorders>
            <w:vAlign w:val="center"/>
          </w:tcPr>
          <w:p w14:paraId="05F7C0D3">
            <w:pPr>
              <w:spacing w:line="300" w:lineRule="exact"/>
              <w:jc w:val="center"/>
              <w:rPr>
                <w:kern w:val="0"/>
                <w:szCs w:val="21"/>
              </w:rPr>
            </w:pPr>
            <w:r>
              <w:rPr>
                <w:szCs w:val="21"/>
              </w:rPr>
              <w:t>≤0.1</w:t>
            </w:r>
          </w:p>
        </w:tc>
        <w:tc>
          <w:tcPr>
            <w:tcW w:w="1639" w:type="dxa"/>
            <w:vMerge w:val="continue"/>
            <w:tcBorders>
              <w:tl2br w:val="nil"/>
              <w:tr2bl w:val="nil"/>
            </w:tcBorders>
            <w:vAlign w:val="center"/>
          </w:tcPr>
          <w:p w14:paraId="2A073FB2">
            <w:pPr>
              <w:spacing w:line="300" w:lineRule="exact"/>
              <w:jc w:val="center"/>
              <w:rPr>
                <w:kern w:val="0"/>
                <w:szCs w:val="21"/>
              </w:rPr>
            </w:pPr>
          </w:p>
        </w:tc>
        <w:tc>
          <w:tcPr>
            <w:tcW w:w="3046" w:type="dxa"/>
            <w:vMerge w:val="continue"/>
            <w:tcBorders>
              <w:tl2br w:val="nil"/>
              <w:tr2bl w:val="nil"/>
            </w:tcBorders>
            <w:vAlign w:val="center"/>
          </w:tcPr>
          <w:p w14:paraId="409659FC">
            <w:pPr>
              <w:spacing w:line="300" w:lineRule="exact"/>
              <w:jc w:val="center"/>
              <w:rPr>
                <w:kern w:val="0"/>
                <w:szCs w:val="21"/>
              </w:rPr>
            </w:pPr>
          </w:p>
        </w:tc>
      </w:tr>
      <w:tr w14:paraId="5FC157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4EFCEE15">
            <w:pPr>
              <w:spacing w:line="300" w:lineRule="exact"/>
              <w:jc w:val="center"/>
              <w:rPr>
                <w:b/>
                <w:szCs w:val="21"/>
              </w:rPr>
            </w:pPr>
          </w:p>
        </w:tc>
        <w:tc>
          <w:tcPr>
            <w:tcW w:w="2031" w:type="dxa"/>
            <w:tcBorders>
              <w:tl2br w:val="nil"/>
              <w:tr2bl w:val="nil"/>
            </w:tcBorders>
            <w:vAlign w:val="center"/>
          </w:tcPr>
          <w:p w14:paraId="02D1F213">
            <w:pPr>
              <w:spacing w:line="300" w:lineRule="exact"/>
              <w:jc w:val="center"/>
              <w:rPr>
                <w:szCs w:val="21"/>
              </w:rPr>
            </w:pPr>
            <w:r>
              <w:rPr>
                <w:szCs w:val="21"/>
              </w:rPr>
              <w:t>铜</w:t>
            </w:r>
          </w:p>
        </w:tc>
        <w:tc>
          <w:tcPr>
            <w:tcW w:w="1053" w:type="dxa"/>
            <w:tcBorders>
              <w:tl2br w:val="nil"/>
              <w:tr2bl w:val="nil"/>
            </w:tcBorders>
            <w:vAlign w:val="center"/>
          </w:tcPr>
          <w:p w14:paraId="75FF5F66">
            <w:pPr>
              <w:spacing w:line="300" w:lineRule="exact"/>
              <w:jc w:val="center"/>
              <w:rPr>
                <w:kern w:val="0"/>
                <w:szCs w:val="21"/>
              </w:rPr>
            </w:pPr>
            <w:r>
              <w:rPr>
                <w:szCs w:val="21"/>
              </w:rPr>
              <w:t>≤1.0</w:t>
            </w:r>
          </w:p>
        </w:tc>
        <w:tc>
          <w:tcPr>
            <w:tcW w:w="1639" w:type="dxa"/>
            <w:vMerge w:val="continue"/>
            <w:tcBorders>
              <w:tl2br w:val="nil"/>
              <w:tr2bl w:val="nil"/>
            </w:tcBorders>
            <w:vAlign w:val="center"/>
          </w:tcPr>
          <w:p w14:paraId="20505AAB">
            <w:pPr>
              <w:spacing w:line="300" w:lineRule="exact"/>
              <w:jc w:val="center"/>
              <w:rPr>
                <w:kern w:val="0"/>
                <w:szCs w:val="21"/>
              </w:rPr>
            </w:pPr>
          </w:p>
        </w:tc>
        <w:tc>
          <w:tcPr>
            <w:tcW w:w="3046" w:type="dxa"/>
            <w:vMerge w:val="continue"/>
            <w:tcBorders>
              <w:tl2br w:val="nil"/>
              <w:tr2bl w:val="nil"/>
            </w:tcBorders>
            <w:vAlign w:val="center"/>
          </w:tcPr>
          <w:p w14:paraId="26B948B6">
            <w:pPr>
              <w:spacing w:line="300" w:lineRule="exact"/>
              <w:jc w:val="center"/>
              <w:rPr>
                <w:kern w:val="0"/>
                <w:szCs w:val="21"/>
              </w:rPr>
            </w:pPr>
          </w:p>
        </w:tc>
      </w:tr>
      <w:tr w14:paraId="23C898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01064B93">
            <w:pPr>
              <w:spacing w:line="300" w:lineRule="exact"/>
              <w:jc w:val="center"/>
              <w:rPr>
                <w:b/>
                <w:szCs w:val="21"/>
              </w:rPr>
            </w:pPr>
          </w:p>
        </w:tc>
        <w:tc>
          <w:tcPr>
            <w:tcW w:w="2031" w:type="dxa"/>
            <w:tcBorders>
              <w:tl2br w:val="nil"/>
              <w:tr2bl w:val="nil"/>
            </w:tcBorders>
            <w:vAlign w:val="center"/>
          </w:tcPr>
          <w:p w14:paraId="63FABBE0">
            <w:pPr>
              <w:spacing w:line="300" w:lineRule="exact"/>
              <w:jc w:val="center"/>
              <w:rPr>
                <w:szCs w:val="21"/>
              </w:rPr>
            </w:pPr>
            <w:r>
              <w:rPr>
                <w:szCs w:val="21"/>
              </w:rPr>
              <w:t>锌</w:t>
            </w:r>
          </w:p>
        </w:tc>
        <w:tc>
          <w:tcPr>
            <w:tcW w:w="1053" w:type="dxa"/>
            <w:tcBorders>
              <w:tl2br w:val="nil"/>
              <w:tr2bl w:val="nil"/>
            </w:tcBorders>
            <w:vAlign w:val="center"/>
          </w:tcPr>
          <w:p w14:paraId="173F72F7">
            <w:pPr>
              <w:spacing w:line="300" w:lineRule="exact"/>
              <w:jc w:val="center"/>
              <w:rPr>
                <w:kern w:val="0"/>
                <w:szCs w:val="21"/>
              </w:rPr>
            </w:pPr>
            <w:r>
              <w:rPr>
                <w:szCs w:val="21"/>
              </w:rPr>
              <w:t>≤1.0</w:t>
            </w:r>
          </w:p>
        </w:tc>
        <w:tc>
          <w:tcPr>
            <w:tcW w:w="1639" w:type="dxa"/>
            <w:vMerge w:val="continue"/>
            <w:tcBorders>
              <w:tl2br w:val="nil"/>
              <w:tr2bl w:val="nil"/>
            </w:tcBorders>
            <w:vAlign w:val="center"/>
          </w:tcPr>
          <w:p w14:paraId="5242DC9A">
            <w:pPr>
              <w:spacing w:line="300" w:lineRule="exact"/>
              <w:jc w:val="center"/>
              <w:rPr>
                <w:kern w:val="0"/>
                <w:szCs w:val="21"/>
              </w:rPr>
            </w:pPr>
          </w:p>
        </w:tc>
        <w:tc>
          <w:tcPr>
            <w:tcW w:w="3046" w:type="dxa"/>
            <w:vMerge w:val="continue"/>
            <w:tcBorders>
              <w:tl2br w:val="nil"/>
              <w:tr2bl w:val="nil"/>
            </w:tcBorders>
            <w:vAlign w:val="center"/>
          </w:tcPr>
          <w:p w14:paraId="60C99B48">
            <w:pPr>
              <w:spacing w:line="300" w:lineRule="exact"/>
              <w:jc w:val="center"/>
              <w:rPr>
                <w:kern w:val="0"/>
                <w:szCs w:val="21"/>
              </w:rPr>
            </w:pPr>
          </w:p>
        </w:tc>
      </w:tr>
      <w:tr w14:paraId="2C2A07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70A4CD45">
            <w:pPr>
              <w:spacing w:line="300" w:lineRule="exact"/>
              <w:jc w:val="center"/>
              <w:rPr>
                <w:b/>
                <w:szCs w:val="21"/>
              </w:rPr>
            </w:pPr>
          </w:p>
        </w:tc>
        <w:tc>
          <w:tcPr>
            <w:tcW w:w="2031" w:type="dxa"/>
            <w:tcBorders>
              <w:tl2br w:val="nil"/>
              <w:tr2bl w:val="nil"/>
            </w:tcBorders>
            <w:vAlign w:val="center"/>
          </w:tcPr>
          <w:p w14:paraId="1882376A">
            <w:pPr>
              <w:spacing w:line="300" w:lineRule="exact"/>
              <w:jc w:val="center"/>
              <w:rPr>
                <w:szCs w:val="21"/>
              </w:rPr>
            </w:pPr>
            <w:r>
              <w:rPr>
                <w:szCs w:val="21"/>
              </w:rPr>
              <w:t>钠</w:t>
            </w:r>
          </w:p>
        </w:tc>
        <w:tc>
          <w:tcPr>
            <w:tcW w:w="1053" w:type="dxa"/>
            <w:tcBorders>
              <w:tl2br w:val="nil"/>
              <w:tr2bl w:val="nil"/>
            </w:tcBorders>
            <w:vAlign w:val="center"/>
          </w:tcPr>
          <w:p w14:paraId="2E710CCD">
            <w:pPr>
              <w:spacing w:line="300" w:lineRule="exact"/>
              <w:jc w:val="center"/>
              <w:rPr>
                <w:kern w:val="0"/>
                <w:szCs w:val="21"/>
              </w:rPr>
            </w:pPr>
            <w:r>
              <w:rPr>
                <w:szCs w:val="21"/>
              </w:rPr>
              <w:t>≤200</w:t>
            </w:r>
          </w:p>
        </w:tc>
        <w:tc>
          <w:tcPr>
            <w:tcW w:w="1639" w:type="dxa"/>
            <w:vMerge w:val="continue"/>
            <w:tcBorders>
              <w:tl2br w:val="nil"/>
              <w:tr2bl w:val="nil"/>
            </w:tcBorders>
            <w:vAlign w:val="center"/>
          </w:tcPr>
          <w:p w14:paraId="57D4A3FA">
            <w:pPr>
              <w:spacing w:line="300" w:lineRule="exact"/>
              <w:jc w:val="center"/>
              <w:rPr>
                <w:kern w:val="0"/>
                <w:szCs w:val="21"/>
              </w:rPr>
            </w:pPr>
          </w:p>
        </w:tc>
        <w:tc>
          <w:tcPr>
            <w:tcW w:w="3046" w:type="dxa"/>
            <w:vMerge w:val="continue"/>
            <w:tcBorders>
              <w:tl2br w:val="nil"/>
              <w:tr2bl w:val="nil"/>
            </w:tcBorders>
            <w:vAlign w:val="center"/>
          </w:tcPr>
          <w:p w14:paraId="10A4EC3B">
            <w:pPr>
              <w:spacing w:line="300" w:lineRule="exact"/>
              <w:jc w:val="center"/>
              <w:rPr>
                <w:kern w:val="0"/>
                <w:szCs w:val="21"/>
              </w:rPr>
            </w:pPr>
          </w:p>
        </w:tc>
      </w:tr>
      <w:tr w14:paraId="64FA2E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00A398A4">
            <w:pPr>
              <w:spacing w:line="300" w:lineRule="exact"/>
              <w:jc w:val="center"/>
              <w:rPr>
                <w:b/>
                <w:szCs w:val="21"/>
              </w:rPr>
            </w:pPr>
          </w:p>
        </w:tc>
        <w:tc>
          <w:tcPr>
            <w:tcW w:w="2031" w:type="dxa"/>
            <w:tcBorders>
              <w:tl2br w:val="nil"/>
              <w:tr2bl w:val="nil"/>
            </w:tcBorders>
            <w:vAlign w:val="center"/>
          </w:tcPr>
          <w:p w14:paraId="3BCDFED7">
            <w:pPr>
              <w:widowControl/>
              <w:snapToGrid w:val="0"/>
              <w:spacing w:line="300" w:lineRule="exact"/>
              <w:jc w:val="center"/>
              <w:rPr>
                <w:szCs w:val="21"/>
              </w:rPr>
            </w:pPr>
            <w:r>
              <w:rPr>
                <w:kern w:val="0"/>
                <w:szCs w:val="21"/>
              </w:rPr>
              <w:t>菌落总数</w:t>
            </w:r>
          </w:p>
        </w:tc>
        <w:tc>
          <w:tcPr>
            <w:tcW w:w="1053" w:type="dxa"/>
            <w:tcBorders>
              <w:tl2br w:val="nil"/>
              <w:tr2bl w:val="nil"/>
            </w:tcBorders>
            <w:vAlign w:val="center"/>
          </w:tcPr>
          <w:p w14:paraId="34C9BA18">
            <w:pPr>
              <w:spacing w:line="300" w:lineRule="exact"/>
              <w:jc w:val="center"/>
              <w:rPr>
                <w:szCs w:val="21"/>
              </w:rPr>
            </w:pPr>
            <w:r>
              <w:rPr>
                <w:szCs w:val="21"/>
              </w:rPr>
              <w:t>≤100</w:t>
            </w:r>
          </w:p>
        </w:tc>
        <w:tc>
          <w:tcPr>
            <w:tcW w:w="1639" w:type="dxa"/>
            <w:tcBorders>
              <w:tl2br w:val="nil"/>
              <w:tr2bl w:val="nil"/>
            </w:tcBorders>
            <w:vAlign w:val="center"/>
          </w:tcPr>
          <w:p w14:paraId="36186F1B">
            <w:pPr>
              <w:spacing w:line="300" w:lineRule="exact"/>
              <w:jc w:val="center"/>
              <w:rPr>
                <w:kern w:val="0"/>
                <w:szCs w:val="21"/>
              </w:rPr>
            </w:pPr>
            <w:r>
              <w:rPr>
                <w:kern w:val="0"/>
                <w:szCs w:val="21"/>
              </w:rPr>
              <w:t>CFU/mL</w:t>
            </w:r>
          </w:p>
        </w:tc>
        <w:tc>
          <w:tcPr>
            <w:tcW w:w="3046" w:type="dxa"/>
            <w:vMerge w:val="continue"/>
            <w:tcBorders>
              <w:tl2br w:val="nil"/>
              <w:tr2bl w:val="nil"/>
            </w:tcBorders>
            <w:vAlign w:val="center"/>
          </w:tcPr>
          <w:p w14:paraId="2D40732A">
            <w:pPr>
              <w:spacing w:line="300" w:lineRule="exact"/>
              <w:jc w:val="center"/>
              <w:rPr>
                <w:kern w:val="0"/>
                <w:szCs w:val="21"/>
              </w:rPr>
            </w:pPr>
          </w:p>
        </w:tc>
      </w:tr>
      <w:tr w14:paraId="56715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4EBC1DD0">
            <w:pPr>
              <w:spacing w:line="300" w:lineRule="exact"/>
              <w:jc w:val="center"/>
              <w:rPr>
                <w:b/>
                <w:szCs w:val="21"/>
              </w:rPr>
            </w:pPr>
          </w:p>
        </w:tc>
        <w:tc>
          <w:tcPr>
            <w:tcW w:w="2031" w:type="dxa"/>
            <w:tcBorders>
              <w:tl2br w:val="nil"/>
              <w:tr2bl w:val="nil"/>
            </w:tcBorders>
            <w:vAlign w:val="center"/>
          </w:tcPr>
          <w:p w14:paraId="3B68031F">
            <w:pPr>
              <w:widowControl/>
              <w:snapToGrid w:val="0"/>
              <w:spacing w:line="300" w:lineRule="exact"/>
              <w:jc w:val="center"/>
              <w:rPr>
                <w:szCs w:val="21"/>
              </w:rPr>
            </w:pPr>
            <w:r>
              <w:rPr>
                <w:kern w:val="0"/>
                <w:szCs w:val="21"/>
              </w:rPr>
              <w:t>总大肠菌群</w:t>
            </w:r>
          </w:p>
        </w:tc>
        <w:tc>
          <w:tcPr>
            <w:tcW w:w="1053" w:type="dxa"/>
            <w:tcBorders>
              <w:tl2br w:val="nil"/>
              <w:tr2bl w:val="nil"/>
            </w:tcBorders>
            <w:vAlign w:val="center"/>
          </w:tcPr>
          <w:p w14:paraId="4CF82009">
            <w:pPr>
              <w:spacing w:line="300" w:lineRule="exact"/>
              <w:jc w:val="center"/>
              <w:rPr>
                <w:szCs w:val="21"/>
              </w:rPr>
            </w:pPr>
            <w:r>
              <w:rPr>
                <w:szCs w:val="21"/>
              </w:rPr>
              <w:t>≤3.0</w:t>
            </w:r>
          </w:p>
        </w:tc>
        <w:tc>
          <w:tcPr>
            <w:tcW w:w="1639" w:type="dxa"/>
            <w:tcBorders>
              <w:tl2br w:val="nil"/>
              <w:tr2bl w:val="nil"/>
            </w:tcBorders>
            <w:vAlign w:val="center"/>
          </w:tcPr>
          <w:p w14:paraId="0EA087BA">
            <w:pPr>
              <w:spacing w:line="300" w:lineRule="exact"/>
              <w:jc w:val="center"/>
              <w:rPr>
                <w:kern w:val="0"/>
                <w:szCs w:val="21"/>
              </w:rPr>
            </w:pPr>
            <w:r>
              <w:rPr>
                <w:kern w:val="0"/>
                <w:szCs w:val="21"/>
              </w:rPr>
              <w:t>CFU/100mL</w:t>
            </w:r>
          </w:p>
        </w:tc>
        <w:tc>
          <w:tcPr>
            <w:tcW w:w="3046" w:type="dxa"/>
            <w:vMerge w:val="continue"/>
            <w:tcBorders>
              <w:tl2br w:val="nil"/>
              <w:tr2bl w:val="nil"/>
            </w:tcBorders>
            <w:vAlign w:val="center"/>
          </w:tcPr>
          <w:p w14:paraId="455A53DB">
            <w:pPr>
              <w:spacing w:line="300" w:lineRule="exact"/>
              <w:jc w:val="center"/>
              <w:rPr>
                <w:kern w:val="0"/>
                <w:szCs w:val="21"/>
              </w:rPr>
            </w:pPr>
          </w:p>
        </w:tc>
      </w:tr>
      <w:tr w14:paraId="0FF29B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14:paraId="3DB3C2A1">
            <w:pPr>
              <w:spacing w:line="300" w:lineRule="exact"/>
              <w:jc w:val="center"/>
              <w:rPr>
                <w:szCs w:val="21"/>
              </w:rPr>
            </w:pPr>
          </w:p>
        </w:tc>
        <w:tc>
          <w:tcPr>
            <w:tcW w:w="2031" w:type="dxa"/>
            <w:tcBorders>
              <w:tl2br w:val="nil"/>
              <w:tr2bl w:val="nil"/>
            </w:tcBorders>
            <w:vAlign w:val="center"/>
          </w:tcPr>
          <w:p w14:paraId="1C643581">
            <w:pPr>
              <w:widowControl/>
              <w:snapToGrid w:val="0"/>
              <w:spacing w:line="300" w:lineRule="exact"/>
              <w:jc w:val="center"/>
              <w:rPr>
                <w:szCs w:val="21"/>
              </w:rPr>
            </w:pPr>
            <w:r>
              <w:rPr>
                <w:kern w:val="0"/>
                <w:szCs w:val="21"/>
              </w:rPr>
              <w:t>石油类</w:t>
            </w:r>
          </w:p>
        </w:tc>
        <w:tc>
          <w:tcPr>
            <w:tcW w:w="1053" w:type="dxa"/>
            <w:tcBorders>
              <w:tl2br w:val="nil"/>
              <w:tr2bl w:val="nil"/>
            </w:tcBorders>
            <w:vAlign w:val="center"/>
          </w:tcPr>
          <w:p w14:paraId="25798B7E">
            <w:pPr>
              <w:spacing w:line="300" w:lineRule="exact"/>
              <w:jc w:val="center"/>
              <w:rPr>
                <w:szCs w:val="21"/>
              </w:rPr>
            </w:pPr>
            <w:r>
              <w:rPr>
                <w:szCs w:val="21"/>
              </w:rPr>
              <w:t>≤0.05</w:t>
            </w:r>
          </w:p>
        </w:tc>
        <w:tc>
          <w:tcPr>
            <w:tcW w:w="1639" w:type="dxa"/>
            <w:tcBorders>
              <w:tl2br w:val="nil"/>
              <w:tr2bl w:val="nil"/>
            </w:tcBorders>
            <w:vAlign w:val="center"/>
          </w:tcPr>
          <w:p w14:paraId="37154B0D">
            <w:pPr>
              <w:spacing w:line="300" w:lineRule="exact"/>
              <w:jc w:val="center"/>
              <w:rPr>
                <w:szCs w:val="21"/>
              </w:rPr>
            </w:pPr>
            <w:r>
              <w:rPr>
                <w:kern w:val="0"/>
                <w:szCs w:val="21"/>
              </w:rPr>
              <w:t>mg/L</w:t>
            </w:r>
          </w:p>
        </w:tc>
        <w:tc>
          <w:tcPr>
            <w:tcW w:w="3046" w:type="dxa"/>
            <w:tcBorders>
              <w:tl2br w:val="nil"/>
              <w:tr2bl w:val="nil"/>
            </w:tcBorders>
            <w:vAlign w:val="center"/>
          </w:tcPr>
          <w:p w14:paraId="10442DA4">
            <w:pPr>
              <w:spacing w:line="300" w:lineRule="exact"/>
              <w:jc w:val="center"/>
              <w:rPr>
                <w:kern w:val="0"/>
                <w:szCs w:val="21"/>
              </w:rPr>
            </w:pPr>
            <w:r>
              <w:rPr>
                <w:rFonts w:hint="eastAsia" w:ascii="Calibri" w:hAnsi="Calibri"/>
                <w:szCs w:val="21"/>
              </w:rPr>
              <w:t>参考</w:t>
            </w:r>
            <w:r>
              <w:rPr>
                <w:kern w:val="0"/>
                <w:szCs w:val="21"/>
              </w:rPr>
              <w:t>《地表水环境质量标准》（GB3838-2002）中Ⅲ</w:t>
            </w:r>
            <w:r>
              <w:rPr>
                <w:szCs w:val="21"/>
              </w:rPr>
              <w:t>类</w:t>
            </w:r>
          </w:p>
        </w:tc>
      </w:tr>
    </w:tbl>
    <w:p w14:paraId="6C86A2D4">
      <w:pPr>
        <w:spacing w:line="480" w:lineRule="exact"/>
        <w:jc w:val="center"/>
        <w:rPr>
          <w:b/>
          <w:sz w:val="24"/>
        </w:rPr>
      </w:pPr>
    </w:p>
    <w:p w14:paraId="0B541092">
      <w:pPr>
        <w:spacing w:line="480" w:lineRule="exact"/>
        <w:jc w:val="center"/>
        <w:rPr>
          <w:b/>
          <w:sz w:val="24"/>
        </w:rPr>
      </w:pPr>
    </w:p>
    <w:p w14:paraId="7FC9DFB5">
      <w:pPr>
        <w:spacing w:line="480" w:lineRule="exact"/>
        <w:jc w:val="center"/>
        <w:rPr>
          <w:b/>
          <w:sz w:val="24"/>
        </w:rPr>
      </w:pPr>
    </w:p>
    <w:p w14:paraId="1B94AAB1">
      <w:pPr>
        <w:spacing w:line="480" w:lineRule="exact"/>
        <w:jc w:val="center"/>
        <w:rPr>
          <w:b/>
          <w:sz w:val="24"/>
        </w:rPr>
      </w:pPr>
    </w:p>
    <w:p w14:paraId="66A6A438">
      <w:pPr>
        <w:spacing w:line="480" w:lineRule="exact"/>
        <w:jc w:val="center"/>
        <w:rPr>
          <w:b/>
          <w:sz w:val="24"/>
        </w:rPr>
      </w:pPr>
      <w:r>
        <w:rPr>
          <w:b/>
          <w:sz w:val="24"/>
        </w:rPr>
        <w:t>表2.3-</w:t>
      </w:r>
      <w:r>
        <w:rPr>
          <w:rFonts w:hint="eastAsia"/>
          <w:b/>
          <w:sz w:val="24"/>
        </w:rPr>
        <w:t>7</w:t>
      </w:r>
      <w:r>
        <w:rPr>
          <w:b/>
          <w:sz w:val="24"/>
        </w:rPr>
        <w:t>土壤质量标准  mg/kg</w:t>
      </w:r>
    </w:p>
    <w:tbl>
      <w:tblPr>
        <w:tblStyle w:val="49"/>
        <w:tblW w:w="8443"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750"/>
        <w:gridCol w:w="735"/>
        <w:gridCol w:w="873"/>
        <w:gridCol w:w="1611"/>
        <w:gridCol w:w="1611"/>
        <w:gridCol w:w="1662"/>
        <w:gridCol w:w="1201"/>
      </w:tblGrid>
      <w:tr w14:paraId="47917C8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750" w:type="dxa"/>
            <w:vMerge w:val="restart"/>
            <w:tcBorders>
              <w:tl2br w:val="nil"/>
              <w:tr2bl w:val="nil"/>
            </w:tcBorders>
            <w:vAlign w:val="center"/>
          </w:tcPr>
          <w:p w14:paraId="35222604">
            <w:pPr>
              <w:jc w:val="center"/>
              <w:rPr>
                <w:b/>
                <w:bCs/>
                <w:szCs w:val="21"/>
              </w:rPr>
            </w:pPr>
            <w:r>
              <w:rPr>
                <w:b/>
                <w:bCs/>
                <w:szCs w:val="21"/>
              </w:rPr>
              <w:t>序号</w:t>
            </w:r>
          </w:p>
        </w:tc>
        <w:tc>
          <w:tcPr>
            <w:tcW w:w="1608" w:type="dxa"/>
            <w:gridSpan w:val="2"/>
            <w:vMerge w:val="restart"/>
            <w:tcBorders>
              <w:tl2br w:val="nil"/>
              <w:tr2bl w:val="nil"/>
            </w:tcBorders>
            <w:vAlign w:val="center"/>
          </w:tcPr>
          <w:p w14:paraId="3F15F7C9">
            <w:pPr>
              <w:jc w:val="center"/>
              <w:rPr>
                <w:b/>
                <w:bCs/>
                <w:szCs w:val="21"/>
              </w:rPr>
            </w:pPr>
            <w:r>
              <w:rPr>
                <w:b/>
                <w:bCs/>
                <w:szCs w:val="21"/>
              </w:rPr>
              <w:t>污染物项目</w:t>
            </w:r>
          </w:p>
        </w:tc>
        <w:tc>
          <w:tcPr>
            <w:tcW w:w="6085" w:type="dxa"/>
            <w:gridSpan w:val="4"/>
            <w:tcBorders>
              <w:tl2br w:val="nil"/>
              <w:tr2bl w:val="nil"/>
            </w:tcBorders>
            <w:vAlign w:val="center"/>
          </w:tcPr>
          <w:p w14:paraId="343E242D">
            <w:pPr>
              <w:jc w:val="center"/>
              <w:rPr>
                <w:b/>
                <w:bCs/>
                <w:szCs w:val="21"/>
              </w:rPr>
            </w:pPr>
            <w:r>
              <w:rPr>
                <w:b/>
                <w:bCs/>
                <w:szCs w:val="21"/>
              </w:rPr>
              <w:t>风险筛选值</w:t>
            </w:r>
          </w:p>
        </w:tc>
      </w:tr>
      <w:tr w14:paraId="072DCBF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3" w:hRule="exact"/>
          <w:jc w:val="center"/>
        </w:trPr>
        <w:tc>
          <w:tcPr>
            <w:tcW w:w="750" w:type="dxa"/>
            <w:vMerge w:val="continue"/>
            <w:tcBorders>
              <w:tl2br w:val="nil"/>
              <w:tr2bl w:val="nil"/>
            </w:tcBorders>
            <w:vAlign w:val="center"/>
          </w:tcPr>
          <w:p w14:paraId="789146FB">
            <w:pPr>
              <w:jc w:val="center"/>
              <w:rPr>
                <w:b/>
                <w:bCs/>
                <w:szCs w:val="21"/>
              </w:rPr>
            </w:pPr>
          </w:p>
        </w:tc>
        <w:tc>
          <w:tcPr>
            <w:tcW w:w="1608" w:type="dxa"/>
            <w:gridSpan w:val="2"/>
            <w:vMerge w:val="continue"/>
            <w:tcBorders>
              <w:tl2br w:val="nil"/>
              <w:tr2bl w:val="nil"/>
            </w:tcBorders>
            <w:vAlign w:val="center"/>
          </w:tcPr>
          <w:p w14:paraId="2F9DC0C4">
            <w:pPr>
              <w:jc w:val="center"/>
              <w:rPr>
                <w:b/>
                <w:bCs/>
                <w:szCs w:val="21"/>
              </w:rPr>
            </w:pPr>
          </w:p>
        </w:tc>
        <w:tc>
          <w:tcPr>
            <w:tcW w:w="1611" w:type="dxa"/>
            <w:tcBorders>
              <w:tl2br w:val="nil"/>
              <w:tr2bl w:val="nil"/>
            </w:tcBorders>
            <w:vAlign w:val="center"/>
          </w:tcPr>
          <w:p w14:paraId="34B19259">
            <w:pPr>
              <w:jc w:val="center"/>
              <w:rPr>
                <w:b/>
                <w:bCs/>
                <w:szCs w:val="21"/>
              </w:rPr>
            </w:pPr>
            <w:r>
              <w:rPr>
                <w:b/>
                <w:bCs/>
                <w:szCs w:val="21"/>
              </w:rPr>
              <w:t>PH≤5.5</w:t>
            </w:r>
          </w:p>
        </w:tc>
        <w:tc>
          <w:tcPr>
            <w:tcW w:w="1611" w:type="dxa"/>
            <w:tcBorders>
              <w:tl2br w:val="nil"/>
              <w:tr2bl w:val="nil"/>
            </w:tcBorders>
            <w:vAlign w:val="center"/>
          </w:tcPr>
          <w:p w14:paraId="4C49F09D">
            <w:pPr>
              <w:jc w:val="center"/>
              <w:rPr>
                <w:b/>
                <w:bCs/>
                <w:szCs w:val="21"/>
              </w:rPr>
            </w:pPr>
            <w:r>
              <w:rPr>
                <w:b/>
                <w:bCs/>
                <w:szCs w:val="21"/>
              </w:rPr>
              <w:t>5.5﹤PH≤6.5</w:t>
            </w:r>
          </w:p>
        </w:tc>
        <w:tc>
          <w:tcPr>
            <w:tcW w:w="1662" w:type="dxa"/>
            <w:tcBorders>
              <w:tl2br w:val="nil"/>
              <w:tr2bl w:val="nil"/>
            </w:tcBorders>
            <w:vAlign w:val="center"/>
          </w:tcPr>
          <w:p w14:paraId="53F2D4B7">
            <w:pPr>
              <w:jc w:val="center"/>
              <w:rPr>
                <w:b/>
                <w:bCs/>
                <w:szCs w:val="21"/>
              </w:rPr>
            </w:pPr>
            <w:r>
              <w:rPr>
                <w:b/>
                <w:bCs/>
                <w:szCs w:val="21"/>
              </w:rPr>
              <w:t>6.5﹤PH≤7.5</w:t>
            </w:r>
          </w:p>
        </w:tc>
        <w:tc>
          <w:tcPr>
            <w:tcW w:w="1201" w:type="dxa"/>
            <w:tcBorders>
              <w:tl2br w:val="nil"/>
              <w:tr2bl w:val="nil"/>
            </w:tcBorders>
            <w:vAlign w:val="center"/>
          </w:tcPr>
          <w:p w14:paraId="3C706ED0">
            <w:pPr>
              <w:jc w:val="center"/>
              <w:rPr>
                <w:b/>
                <w:bCs/>
                <w:szCs w:val="21"/>
              </w:rPr>
            </w:pPr>
            <w:r>
              <w:rPr>
                <w:b/>
                <w:bCs/>
                <w:szCs w:val="21"/>
              </w:rPr>
              <w:t>PH≧7.5</w:t>
            </w:r>
          </w:p>
        </w:tc>
      </w:tr>
      <w:tr w14:paraId="7098EB6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750" w:type="dxa"/>
            <w:tcBorders>
              <w:tl2br w:val="nil"/>
              <w:tr2bl w:val="nil"/>
            </w:tcBorders>
            <w:vAlign w:val="center"/>
          </w:tcPr>
          <w:p w14:paraId="649DF51C">
            <w:pPr>
              <w:jc w:val="center"/>
              <w:rPr>
                <w:szCs w:val="21"/>
              </w:rPr>
            </w:pPr>
            <w:r>
              <w:rPr>
                <w:szCs w:val="21"/>
              </w:rPr>
              <w:t>1</w:t>
            </w:r>
          </w:p>
        </w:tc>
        <w:tc>
          <w:tcPr>
            <w:tcW w:w="735" w:type="dxa"/>
            <w:tcBorders>
              <w:tl2br w:val="nil"/>
              <w:tr2bl w:val="nil"/>
            </w:tcBorders>
            <w:vAlign w:val="center"/>
          </w:tcPr>
          <w:p w14:paraId="16A360A4">
            <w:pPr>
              <w:jc w:val="center"/>
              <w:rPr>
                <w:szCs w:val="21"/>
              </w:rPr>
            </w:pPr>
            <w:r>
              <w:rPr>
                <w:szCs w:val="21"/>
              </w:rPr>
              <w:t>镉</w:t>
            </w:r>
          </w:p>
        </w:tc>
        <w:tc>
          <w:tcPr>
            <w:tcW w:w="873" w:type="dxa"/>
            <w:tcBorders>
              <w:tl2br w:val="nil"/>
              <w:tr2bl w:val="nil"/>
            </w:tcBorders>
            <w:vAlign w:val="center"/>
          </w:tcPr>
          <w:p w14:paraId="14CCF4E3">
            <w:pPr>
              <w:jc w:val="center"/>
              <w:rPr>
                <w:szCs w:val="21"/>
              </w:rPr>
            </w:pPr>
            <w:r>
              <w:rPr>
                <w:szCs w:val="21"/>
              </w:rPr>
              <w:t>其他</w:t>
            </w:r>
          </w:p>
        </w:tc>
        <w:tc>
          <w:tcPr>
            <w:tcW w:w="1611" w:type="dxa"/>
            <w:tcBorders>
              <w:tl2br w:val="nil"/>
              <w:tr2bl w:val="nil"/>
            </w:tcBorders>
            <w:vAlign w:val="center"/>
          </w:tcPr>
          <w:p w14:paraId="480F4EE9">
            <w:pPr>
              <w:jc w:val="center"/>
              <w:rPr>
                <w:szCs w:val="21"/>
              </w:rPr>
            </w:pPr>
            <w:r>
              <w:rPr>
                <w:szCs w:val="21"/>
              </w:rPr>
              <w:t>0.3</w:t>
            </w:r>
          </w:p>
        </w:tc>
        <w:tc>
          <w:tcPr>
            <w:tcW w:w="1611" w:type="dxa"/>
            <w:tcBorders>
              <w:tl2br w:val="nil"/>
              <w:tr2bl w:val="nil"/>
            </w:tcBorders>
            <w:vAlign w:val="center"/>
          </w:tcPr>
          <w:p w14:paraId="7960B856">
            <w:pPr>
              <w:jc w:val="center"/>
              <w:rPr>
                <w:szCs w:val="21"/>
              </w:rPr>
            </w:pPr>
            <w:r>
              <w:rPr>
                <w:szCs w:val="21"/>
              </w:rPr>
              <w:t>0.3</w:t>
            </w:r>
          </w:p>
        </w:tc>
        <w:tc>
          <w:tcPr>
            <w:tcW w:w="1662" w:type="dxa"/>
            <w:tcBorders>
              <w:tl2br w:val="nil"/>
              <w:tr2bl w:val="nil"/>
            </w:tcBorders>
            <w:vAlign w:val="center"/>
          </w:tcPr>
          <w:p w14:paraId="76558763">
            <w:pPr>
              <w:jc w:val="center"/>
              <w:rPr>
                <w:szCs w:val="21"/>
              </w:rPr>
            </w:pPr>
            <w:r>
              <w:rPr>
                <w:szCs w:val="21"/>
              </w:rPr>
              <w:t>0.3</w:t>
            </w:r>
          </w:p>
        </w:tc>
        <w:tc>
          <w:tcPr>
            <w:tcW w:w="1201" w:type="dxa"/>
            <w:tcBorders>
              <w:tl2br w:val="nil"/>
              <w:tr2bl w:val="nil"/>
            </w:tcBorders>
            <w:vAlign w:val="center"/>
          </w:tcPr>
          <w:p w14:paraId="12FC1C34">
            <w:pPr>
              <w:jc w:val="center"/>
              <w:rPr>
                <w:b/>
                <w:bCs/>
                <w:szCs w:val="21"/>
              </w:rPr>
            </w:pPr>
            <w:r>
              <w:rPr>
                <w:b/>
                <w:bCs/>
                <w:szCs w:val="21"/>
              </w:rPr>
              <w:t>0.6</w:t>
            </w:r>
          </w:p>
        </w:tc>
      </w:tr>
      <w:tr w14:paraId="4C11C5D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750" w:type="dxa"/>
            <w:tcBorders>
              <w:tl2br w:val="nil"/>
              <w:tr2bl w:val="nil"/>
            </w:tcBorders>
            <w:vAlign w:val="center"/>
          </w:tcPr>
          <w:p w14:paraId="37AC6081">
            <w:pPr>
              <w:jc w:val="center"/>
              <w:rPr>
                <w:szCs w:val="21"/>
              </w:rPr>
            </w:pPr>
            <w:r>
              <w:rPr>
                <w:szCs w:val="21"/>
              </w:rPr>
              <w:t>2</w:t>
            </w:r>
          </w:p>
        </w:tc>
        <w:tc>
          <w:tcPr>
            <w:tcW w:w="735" w:type="dxa"/>
            <w:tcBorders>
              <w:tl2br w:val="nil"/>
              <w:tr2bl w:val="nil"/>
            </w:tcBorders>
            <w:vAlign w:val="center"/>
          </w:tcPr>
          <w:p w14:paraId="03CE9DB7">
            <w:pPr>
              <w:jc w:val="center"/>
              <w:rPr>
                <w:szCs w:val="21"/>
              </w:rPr>
            </w:pPr>
            <w:r>
              <w:rPr>
                <w:szCs w:val="21"/>
              </w:rPr>
              <w:t>汞</w:t>
            </w:r>
          </w:p>
        </w:tc>
        <w:tc>
          <w:tcPr>
            <w:tcW w:w="873" w:type="dxa"/>
            <w:tcBorders>
              <w:tl2br w:val="nil"/>
              <w:tr2bl w:val="nil"/>
            </w:tcBorders>
            <w:vAlign w:val="center"/>
          </w:tcPr>
          <w:p w14:paraId="0C895C0D">
            <w:pPr>
              <w:jc w:val="center"/>
              <w:rPr>
                <w:szCs w:val="21"/>
              </w:rPr>
            </w:pPr>
            <w:r>
              <w:rPr>
                <w:szCs w:val="21"/>
              </w:rPr>
              <w:t>其他</w:t>
            </w:r>
          </w:p>
        </w:tc>
        <w:tc>
          <w:tcPr>
            <w:tcW w:w="1611" w:type="dxa"/>
            <w:tcBorders>
              <w:tl2br w:val="nil"/>
              <w:tr2bl w:val="nil"/>
            </w:tcBorders>
            <w:vAlign w:val="center"/>
          </w:tcPr>
          <w:p w14:paraId="4B97D4D8">
            <w:pPr>
              <w:jc w:val="center"/>
              <w:rPr>
                <w:szCs w:val="21"/>
              </w:rPr>
            </w:pPr>
            <w:r>
              <w:rPr>
                <w:szCs w:val="21"/>
              </w:rPr>
              <w:t>1.3</w:t>
            </w:r>
          </w:p>
        </w:tc>
        <w:tc>
          <w:tcPr>
            <w:tcW w:w="1611" w:type="dxa"/>
            <w:tcBorders>
              <w:tl2br w:val="nil"/>
              <w:tr2bl w:val="nil"/>
            </w:tcBorders>
            <w:vAlign w:val="center"/>
          </w:tcPr>
          <w:p w14:paraId="38915A0F">
            <w:pPr>
              <w:jc w:val="center"/>
              <w:rPr>
                <w:szCs w:val="21"/>
              </w:rPr>
            </w:pPr>
            <w:r>
              <w:rPr>
                <w:szCs w:val="21"/>
              </w:rPr>
              <w:t>1.8</w:t>
            </w:r>
          </w:p>
        </w:tc>
        <w:tc>
          <w:tcPr>
            <w:tcW w:w="1662" w:type="dxa"/>
            <w:tcBorders>
              <w:tl2br w:val="nil"/>
              <w:tr2bl w:val="nil"/>
            </w:tcBorders>
            <w:vAlign w:val="center"/>
          </w:tcPr>
          <w:p w14:paraId="12478541">
            <w:pPr>
              <w:jc w:val="center"/>
              <w:rPr>
                <w:szCs w:val="21"/>
              </w:rPr>
            </w:pPr>
            <w:r>
              <w:rPr>
                <w:szCs w:val="21"/>
              </w:rPr>
              <w:t>2.4</w:t>
            </w:r>
          </w:p>
        </w:tc>
        <w:tc>
          <w:tcPr>
            <w:tcW w:w="1201" w:type="dxa"/>
            <w:tcBorders>
              <w:tl2br w:val="nil"/>
              <w:tr2bl w:val="nil"/>
            </w:tcBorders>
            <w:vAlign w:val="center"/>
          </w:tcPr>
          <w:p w14:paraId="2FFE8226">
            <w:pPr>
              <w:jc w:val="center"/>
              <w:rPr>
                <w:b/>
                <w:bCs/>
                <w:szCs w:val="21"/>
              </w:rPr>
            </w:pPr>
            <w:r>
              <w:rPr>
                <w:b/>
                <w:bCs/>
                <w:szCs w:val="21"/>
              </w:rPr>
              <w:t>3.4</w:t>
            </w:r>
          </w:p>
        </w:tc>
      </w:tr>
      <w:tr w14:paraId="227FDDE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750" w:type="dxa"/>
            <w:tcBorders>
              <w:tl2br w:val="nil"/>
              <w:tr2bl w:val="nil"/>
            </w:tcBorders>
            <w:vAlign w:val="center"/>
          </w:tcPr>
          <w:p w14:paraId="2F1AF78E">
            <w:pPr>
              <w:jc w:val="center"/>
              <w:rPr>
                <w:szCs w:val="21"/>
              </w:rPr>
            </w:pPr>
            <w:r>
              <w:rPr>
                <w:szCs w:val="21"/>
              </w:rPr>
              <w:t>3</w:t>
            </w:r>
          </w:p>
        </w:tc>
        <w:tc>
          <w:tcPr>
            <w:tcW w:w="735" w:type="dxa"/>
            <w:tcBorders>
              <w:tl2br w:val="nil"/>
              <w:tr2bl w:val="nil"/>
            </w:tcBorders>
            <w:vAlign w:val="center"/>
          </w:tcPr>
          <w:p w14:paraId="50B2B8DC">
            <w:pPr>
              <w:jc w:val="center"/>
              <w:rPr>
                <w:szCs w:val="21"/>
              </w:rPr>
            </w:pPr>
            <w:r>
              <w:rPr>
                <w:szCs w:val="21"/>
              </w:rPr>
              <w:t>砷</w:t>
            </w:r>
          </w:p>
        </w:tc>
        <w:tc>
          <w:tcPr>
            <w:tcW w:w="873" w:type="dxa"/>
            <w:tcBorders>
              <w:tl2br w:val="nil"/>
              <w:tr2bl w:val="nil"/>
            </w:tcBorders>
            <w:vAlign w:val="center"/>
          </w:tcPr>
          <w:p w14:paraId="4064EC07">
            <w:pPr>
              <w:jc w:val="center"/>
              <w:rPr>
                <w:szCs w:val="21"/>
              </w:rPr>
            </w:pPr>
            <w:r>
              <w:rPr>
                <w:szCs w:val="21"/>
              </w:rPr>
              <w:t>其他</w:t>
            </w:r>
          </w:p>
        </w:tc>
        <w:tc>
          <w:tcPr>
            <w:tcW w:w="1611" w:type="dxa"/>
            <w:tcBorders>
              <w:tl2br w:val="nil"/>
              <w:tr2bl w:val="nil"/>
            </w:tcBorders>
            <w:vAlign w:val="center"/>
          </w:tcPr>
          <w:p w14:paraId="6979EFA6">
            <w:pPr>
              <w:jc w:val="center"/>
              <w:rPr>
                <w:szCs w:val="21"/>
              </w:rPr>
            </w:pPr>
            <w:r>
              <w:rPr>
                <w:szCs w:val="21"/>
              </w:rPr>
              <w:t>40</w:t>
            </w:r>
          </w:p>
        </w:tc>
        <w:tc>
          <w:tcPr>
            <w:tcW w:w="1611" w:type="dxa"/>
            <w:tcBorders>
              <w:tl2br w:val="nil"/>
              <w:tr2bl w:val="nil"/>
            </w:tcBorders>
            <w:vAlign w:val="center"/>
          </w:tcPr>
          <w:p w14:paraId="284006D9">
            <w:pPr>
              <w:jc w:val="center"/>
              <w:rPr>
                <w:szCs w:val="21"/>
              </w:rPr>
            </w:pPr>
            <w:r>
              <w:rPr>
                <w:szCs w:val="21"/>
              </w:rPr>
              <w:t>40</w:t>
            </w:r>
          </w:p>
        </w:tc>
        <w:tc>
          <w:tcPr>
            <w:tcW w:w="1662" w:type="dxa"/>
            <w:tcBorders>
              <w:tl2br w:val="nil"/>
              <w:tr2bl w:val="nil"/>
            </w:tcBorders>
            <w:vAlign w:val="center"/>
          </w:tcPr>
          <w:p w14:paraId="315027C7">
            <w:pPr>
              <w:jc w:val="center"/>
              <w:rPr>
                <w:szCs w:val="21"/>
              </w:rPr>
            </w:pPr>
            <w:r>
              <w:rPr>
                <w:szCs w:val="21"/>
              </w:rPr>
              <w:t>30</w:t>
            </w:r>
          </w:p>
        </w:tc>
        <w:tc>
          <w:tcPr>
            <w:tcW w:w="1201" w:type="dxa"/>
            <w:tcBorders>
              <w:tl2br w:val="nil"/>
              <w:tr2bl w:val="nil"/>
            </w:tcBorders>
            <w:vAlign w:val="center"/>
          </w:tcPr>
          <w:p w14:paraId="359A751A">
            <w:pPr>
              <w:jc w:val="center"/>
              <w:rPr>
                <w:b/>
                <w:bCs/>
                <w:szCs w:val="21"/>
              </w:rPr>
            </w:pPr>
            <w:r>
              <w:rPr>
                <w:b/>
                <w:bCs/>
                <w:szCs w:val="21"/>
              </w:rPr>
              <w:t>25</w:t>
            </w:r>
          </w:p>
        </w:tc>
      </w:tr>
      <w:tr w14:paraId="661DFA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750" w:type="dxa"/>
            <w:tcBorders>
              <w:tl2br w:val="nil"/>
              <w:tr2bl w:val="nil"/>
            </w:tcBorders>
            <w:vAlign w:val="center"/>
          </w:tcPr>
          <w:p w14:paraId="262A42CC">
            <w:pPr>
              <w:jc w:val="center"/>
              <w:rPr>
                <w:szCs w:val="21"/>
              </w:rPr>
            </w:pPr>
            <w:r>
              <w:rPr>
                <w:szCs w:val="21"/>
              </w:rPr>
              <w:t>4</w:t>
            </w:r>
          </w:p>
        </w:tc>
        <w:tc>
          <w:tcPr>
            <w:tcW w:w="735" w:type="dxa"/>
            <w:tcBorders>
              <w:tl2br w:val="nil"/>
              <w:tr2bl w:val="nil"/>
            </w:tcBorders>
            <w:vAlign w:val="center"/>
          </w:tcPr>
          <w:p w14:paraId="2C8D1E40">
            <w:pPr>
              <w:jc w:val="center"/>
              <w:rPr>
                <w:szCs w:val="21"/>
              </w:rPr>
            </w:pPr>
            <w:r>
              <w:rPr>
                <w:szCs w:val="21"/>
              </w:rPr>
              <w:t>铅</w:t>
            </w:r>
          </w:p>
        </w:tc>
        <w:tc>
          <w:tcPr>
            <w:tcW w:w="873" w:type="dxa"/>
            <w:tcBorders>
              <w:tl2br w:val="nil"/>
              <w:tr2bl w:val="nil"/>
            </w:tcBorders>
            <w:vAlign w:val="center"/>
          </w:tcPr>
          <w:p w14:paraId="5A779BD0">
            <w:pPr>
              <w:jc w:val="center"/>
              <w:rPr>
                <w:szCs w:val="21"/>
              </w:rPr>
            </w:pPr>
            <w:r>
              <w:rPr>
                <w:szCs w:val="21"/>
              </w:rPr>
              <w:t>其他</w:t>
            </w:r>
          </w:p>
        </w:tc>
        <w:tc>
          <w:tcPr>
            <w:tcW w:w="1611" w:type="dxa"/>
            <w:tcBorders>
              <w:tl2br w:val="nil"/>
              <w:tr2bl w:val="nil"/>
            </w:tcBorders>
            <w:vAlign w:val="center"/>
          </w:tcPr>
          <w:p w14:paraId="7439AC01">
            <w:pPr>
              <w:jc w:val="center"/>
              <w:rPr>
                <w:szCs w:val="21"/>
              </w:rPr>
            </w:pPr>
            <w:r>
              <w:rPr>
                <w:szCs w:val="21"/>
              </w:rPr>
              <w:t>70</w:t>
            </w:r>
          </w:p>
        </w:tc>
        <w:tc>
          <w:tcPr>
            <w:tcW w:w="1611" w:type="dxa"/>
            <w:tcBorders>
              <w:tl2br w:val="nil"/>
              <w:tr2bl w:val="nil"/>
            </w:tcBorders>
            <w:vAlign w:val="center"/>
          </w:tcPr>
          <w:p w14:paraId="17782C09">
            <w:pPr>
              <w:jc w:val="center"/>
              <w:rPr>
                <w:szCs w:val="21"/>
              </w:rPr>
            </w:pPr>
            <w:r>
              <w:rPr>
                <w:szCs w:val="21"/>
              </w:rPr>
              <w:t>90</w:t>
            </w:r>
          </w:p>
        </w:tc>
        <w:tc>
          <w:tcPr>
            <w:tcW w:w="1662" w:type="dxa"/>
            <w:tcBorders>
              <w:tl2br w:val="nil"/>
              <w:tr2bl w:val="nil"/>
            </w:tcBorders>
            <w:vAlign w:val="center"/>
          </w:tcPr>
          <w:p w14:paraId="407671CE">
            <w:pPr>
              <w:jc w:val="center"/>
              <w:rPr>
                <w:szCs w:val="21"/>
              </w:rPr>
            </w:pPr>
            <w:r>
              <w:rPr>
                <w:szCs w:val="21"/>
              </w:rPr>
              <w:t>120</w:t>
            </w:r>
          </w:p>
        </w:tc>
        <w:tc>
          <w:tcPr>
            <w:tcW w:w="1201" w:type="dxa"/>
            <w:tcBorders>
              <w:tl2br w:val="nil"/>
              <w:tr2bl w:val="nil"/>
            </w:tcBorders>
            <w:vAlign w:val="center"/>
          </w:tcPr>
          <w:p w14:paraId="3C3654E6">
            <w:pPr>
              <w:jc w:val="center"/>
              <w:rPr>
                <w:b/>
                <w:bCs/>
                <w:szCs w:val="21"/>
              </w:rPr>
            </w:pPr>
            <w:r>
              <w:rPr>
                <w:b/>
                <w:bCs/>
                <w:szCs w:val="21"/>
              </w:rPr>
              <w:t>170</w:t>
            </w:r>
          </w:p>
        </w:tc>
      </w:tr>
      <w:tr w14:paraId="4D15835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750" w:type="dxa"/>
            <w:tcBorders>
              <w:tl2br w:val="nil"/>
              <w:tr2bl w:val="nil"/>
            </w:tcBorders>
            <w:vAlign w:val="center"/>
          </w:tcPr>
          <w:p w14:paraId="6333FBAF">
            <w:pPr>
              <w:jc w:val="center"/>
              <w:rPr>
                <w:szCs w:val="21"/>
              </w:rPr>
            </w:pPr>
            <w:r>
              <w:rPr>
                <w:szCs w:val="21"/>
              </w:rPr>
              <w:t>5</w:t>
            </w:r>
          </w:p>
        </w:tc>
        <w:tc>
          <w:tcPr>
            <w:tcW w:w="735" w:type="dxa"/>
            <w:tcBorders>
              <w:tl2br w:val="nil"/>
              <w:tr2bl w:val="nil"/>
            </w:tcBorders>
            <w:vAlign w:val="center"/>
          </w:tcPr>
          <w:p w14:paraId="386A9C9E">
            <w:pPr>
              <w:jc w:val="center"/>
              <w:rPr>
                <w:szCs w:val="21"/>
              </w:rPr>
            </w:pPr>
            <w:r>
              <w:rPr>
                <w:szCs w:val="21"/>
              </w:rPr>
              <w:t>铬</w:t>
            </w:r>
          </w:p>
        </w:tc>
        <w:tc>
          <w:tcPr>
            <w:tcW w:w="873" w:type="dxa"/>
            <w:tcBorders>
              <w:tl2br w:val="nil"/>
              <w:tr2bl w:val="nil"/>
            </w:tcBorders>
            <w:vAlign w:val="center"/>
          </w:tcPr>
          <w:p w14:paraId="126D8996">
            <w:pPr>
              <w:jc w:val="center"/>
              <w:rPr>
                <w:szCs w:val="21"/>
              </w:rPr>
            </w:pPr>
            <w:r>
              <w:rPr>
                <w:szCs w:val="21"/>
              </w:rPr>
              <w:t>其他</w:t>
            </w:r>
          </w:p>
        </w:tc>
        <w:tc>
          <w:tcPr>
            <w:tcW w:w="1611" w:type="dxa"/>
            <w:tcBorders>
              <w:tl2br w:val="nil"/>
              <w:tr2bl w:val="nil"/>
            </w:tcBorders>
            <w:vAlign w:val="center"/>
          </w:tcPr>
          <w:p w14:paraId="0B4E3516">
            <w:pPr>
              <w:jc w:val="center"/>
              <w:rPr>
                <w:szCs w:val="21"/>
              </w:rPr>
            </w:pPr>
            <w:r>
              <w:rPr>
                <w:szCs w:val="21"/>
              </w:rPr>
              <w:t>150</w:t>
            </w:r>
          </w:p>
        </w:tc>
        <w:tc>
          <w:tcPr>
            <w:tcW w:w="1611" w:type="dxa"/>
            <w:tcBorders>
              <w:tl2br w:val="nil"/>
              <w:tr2bl w:val="nil"/>
            </w:tcBorders>
            <w:vAlign w:val="center"/>
          </w:tcPr>
          <w:p w14:paraId="34AE1744">
            <w:pPr>
              <w:jc w:val="center"/>
              <w:rPr>
                <w:szCs w:val="21"/>
              </w:rPr>
            </w:pPr>
            <w:r>
              <w:rPr>
                <w:szCs w:val="21"/>
              </w:rPr>
              <w:t>150</w:t>
            </w:r>
          </w:p>
        </w:tc>
        <w:tc>
          <w:tcPr>
            <w:tcW w:w="1662" w:type="dxa"/>
            <w:tcBorders>
              <w:tl2br w:val="nil"/>
              <w:tr2bl w:val="nil"/>
            </w:tcBorders>
            <w:vAlign w:val="center"/>
          </w:tcPr>
          <w:p w14:paraId="095B0CF5">
            <w:pPr>
              <w:jc w:val="center"/>
              <w:rPr>
                <w:szCs w:val="21"/>
              </w:rPr>
            </w:pPr>
            <w:r>
              <w:rPr>
                <w:szCs w:val="21"/>
              </w:rPr>
              <w:t>200</w:t>
            </w:r>
          </w:p>
        </w:tc>
        <w:tc>
          <w:tcPr>
            <w:tcW w:w="1201" w:type="dxa"/>
            <w:tcBorders>
              <w:tl2br w:val="nil"/>
              <w:tr2bl w:val="nil"/>
            </w:tcBorders>
            <w:vAlign w:val="center"/>
          </w:tcPr>
          <w:p w14:paraId="2F65FB65">
            <w:pPr>
              <w:jc w:val="center"/>
              <w:rPr>
                <w:b/>
                <w:bCs/>
                <w:szCs w:val="21"/>
              </w:rPr>
            </w:pPr>
            <w:r>
              <w:rPr>
                <w:b/>
                <w:bCs/>
                <w:szCs w:val="21"/>
              </w:rPr>
              <w:t>250</w:t>
            </w:r>
          </w:p>
        </w:tc>
      </w:tr>
      <w:tr w14:paraId="697FA8B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750" w:type="dxa"/>
            <w:tcBorders>
              <w:tl2br w:val="nil"/>
              <w:tr2bl w:val="nil"/>
            </w:tcBorders>
            <w:vAlign w:val="center"/>
          </w:tcPr>
          <w:p w14:paraId="4B483037">
            <w:pPr>
              <w:jc w:val="center"/>
              <w:rPr>
                <w:szCs w:val="21"/>
              </w:rPr>
            </w:pPr>
            <w:r>
              <w:rPr>
                <w:szCs w:val="21"/>
              </w:rPr>
              <w:t>6</w:t>
            </w:r>
          </w:p>
        </w:tc>
        <w:tc>
          <w:tcPr>
            <w:tcW w:w="735" w:type="dxa"/>
            <w:tcBorders>
              <w:tl2br w:val="nil"/>
              <w:tr2bl w:val="nil"/>
            </w:tcBorders>
            <w:vAlign w:val="center"/>
          </w:tcPr>
          <w:p w14:paraId="3FA8FBB2">
            <w:pPr>
              <w:jc w:val="center"/>
              <w:rPr>
                <w:szCs w:val="21"/>
              </w:rPr>
            </w:pPr>
            <w:r>
              <w:rPr>
                <w:szCs w:val="21"/>
              </w:rPr>
              <w:t>铜</w:t>
            </w:r>
          </w:p>
        </w:tc>
        <w:tc>
          <w:tcPr>
            <w:tcW w:w="873" w:type="dxa"/>
            <w:tcBorders>
              <w:tl2br w:val="nil"/>
              <w:tr2bl w:val="nil"/>
            </w:tcBorders>
            <w:vAlign w:val="center"/>
          </w:tcPr>
          <w:p w14:paraId="0BC22492">
            <w:pPr>
              <w:jc w:val="center"/>
              <w:rPr>
                <w:szCs w:val="21"/>
              </w:rPr>
            </w:pPr>
            <w:r>
              <w:rPr>
                <w:szCs w:val="21"/>
              </w:rPr>
              <w:t>其他</w:t>
            </w:r>
          </w:p>
        </w:tc>
        <w:tc>
          <w:tcPr>
            <w:tcW w:w="1611" w:type="dxa"/>
            <w:tcBorders>
              <w:tl2br w:val="nil"/>
              <w:tr2bl w:val="nil"/>
            </w:tcBorders>
            <w:vAlign w:val="center"/>
          </w:tcPr>
          <w:p w14:paraId="4A97127C">
            <w:pPr>
              <w:jc w:val="center"/>
              <w:rPr>
                <w:szCs w:val="21"/>
              </w:rPr>
            </w:pPr>
            <w:r>
              <w:rPr>
                <w:szCs w:val="21"/>
              </w:rPr>
              <w:t>50</w:t>
            </w:r>
          </w:p>
        </w:tc>
        <w:tc>
          <w:tcPr>
            <w:tcW w:w="1611" w:type="dxa"/>
            <w:tcBorders>
              <w:tl2br w:val="nil"/>
              <w:tr2bl w:val="nil"/>
            </w:tcBorders>
            <w:vAlign w:val="center"/>
          </w:tcPr>
          <w:p w14:paraId="3FDAC44F">
            <w:pPr>
              <w:jc w:val="center"/>
              <w:rPr>
                <w:szCs w:val="21"/>
              </w:rPr>
            </w:pPr>
            <w:r>
              <w:rPr>
                <w:szCs w:val="21"/>
              </w:rPr>
              <w:t>50</w:t>
            </w:r>
          </w:p>
        </w:tc>
        <w:tc>
          <w:tcPr>
            <w:tcW w:w="1662" w:type="dxa"/>
            <w:tcBorders>
              <w:tl2br w:val="nil"/>
              <w:tr2bl w:val="nil"/>
            </w:tcBorders>
            <w:vAlign w:val="center"/>
          </w:tcPr>
          <w:p w14:paraId="3C3E6813">
            <w:pPr>
              <w:jc w:val="center"/>
              <w:rPr>
                <w:szCs w:val="21"/>
              </w:rPr>
            </w:pPr>
            <w:r>
              <w:rPr>
                <w:szCs w:val="21"/>
              </w:rPr>
              <w:t>100</w:t>
            </w:r>
          </w:p>
        </w:tc>
        <w:tc>
          <w:tcPr>
            <w:tcW w:w="1201" w:type="dxa"/>
            <w:tcBorders>
              <w:tl2br w:val="nil"/>
              <w:tr2bl w:val="nil"/>
            </w:tcBorders>
            <w:vAlign w:val="center"/>
          </w:tcPr>
          <w:p w14:paraId="482F4D88">
            <w:pPr>
              <w:jc w:val="center"/>
              <w:rPr>
                <w:b/>
                <w:bCs/>
                <w:szCs w:val="21"/>
              </w:rPr>
            </w:pPr>
            <w:r>
              <w:rPr>
                <w:b/>
                <w:bCs/>
                <w:szCs w:val="21"/>
              </w:rPr>
              <w:t>100</w:t>
            </w:r>
          </w:p>
        </w:tc>
      </w:tr>
      <w:tr w14:paraId="25245FA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750" w:type="dxa"/>
            <w:tcBorders>
              <w:tl2br w:val="nil"/>
              <w:tr2bl w:val="nil"/>
            </w:tcBorders>
            <w:vAlign w:val="center"/>
          </w:tcPr>
          <w:p w14:paraId="340F7926">
            <w:pPr>
              <w:jc w:val="center"/>
              <w:rPr>
                <w:szCs w:val="21"/>
              </w:rPr>
            </w:pPr>
            <w:r>
              <w:rPr>
                <w:szCs w:val="21"/>
              </w:rPr>
              <w:t>7</w:t>
            </w:r>
          </w:p>
        </w:tc>
        <w:tc>
          <w:tcPr>
            <w:tcW w:w="1608" w:type="dxa"/>
            <w:gridSpan w:val="2"/>
            <w:tcBorders>
              <w:tl2br w:val="nil"/>
              <w:tr2bl w:val="nil"/>
            </w:tcBorders>
            <w:vAlign w:val="center"/>
          </w:tcPr>
          <w:p w14:paraId="6873306D">
            <w:pPr>
              <w:jc w:val="center"/>
              <w:rPr>
                <w:szCs w:val="21"/>
              </w:rPr>
            </w:pPr>
            <w:r>
              <w:rPr>
                <w:szCs w:val="21"/>
              </w:rPr>
              <w:t>镍</w:t>
            </w:r>
          </w:p>
        </w:tc>
        <w:tc>
          <w:tcPr>
            <w:tcW w:w="1611" w:type="dxa"/>
            <w:tcBorders>
              <w:tl2br w:val="nil"/>
              <w:tr2bl w:val="nil"/>
            </w:tcBorders>
            <w:vAlign w:val="center"/>
          </w:tcPr>
          <w:p w14:paraId="1768F3DE">
            <w:pPr>
              <w:jc w:val="center"/>
              <w:rPr>
                <w:szCs w:val="21"/>
              </w:rPr>
            </w:pPr>
            <w:r>
              <w:rPr>
                <w:szCs w:val="21"/>
              </w:rPr>
              <w:t>60</w:t>
            </w:r>
          </w:p>
        </w:tc>
        <w:tc>
          <w:tcPr>
            <w:tcW w:w="1611" w:type="dxa"/>
            <w:tcBorders>
              <w:tl2br w:val="nil"/>
              <w:tr2bl w:val="nil"/>
            </w:tcBorders>
            <w:vAlign w:val="center"/>
          </w:tcPr>
          <w:p w14:paraId="016C2701">
            <w:pPr>
              <w:jc w:val="center"/>
              <w:rPr>
                <w:szCs w:val="21"/>
              </w:rPr>
            </w:pPr>
            <w:r>
              <w:rPr>
                <w:szCs w:val="21"/>
              </w:rPr>
              <w:t>70</w:t>
            </w:r>
          </w:p>
        </w:tc>
        <w:tc>
          <w:tcPr>
            <w:tcW w:w="1662" w:type="dxa"/>
            <w:tcBorders>
              <w:tl2br w:val="nil"/>
              <w:tr2bl w:val="nil"/>
            </w:tcBorders>
            <w:vAlign w:val="center"/>
          </w:tcPr>
          <w:p w14:paraId="24BD2997">
            <w:pPr>
              <w:jc w:val="center"/>
              <w:rPr>
                <w:szCs w:val="21"/>
              </w:rPr>
            </w:pPr>
            <w:r>
              <w:rPr>
                <w:szCs w:val="21"/>
              </w:rPr>
              <w:t>100</w:t>
            </w:r>
          </w:p>
        </w:tc>
        <w:tc>
          <w:tcPr>
            <w:tcW w:w="1201" w:type="dxa"/>
            <w:tcBorders>
              <w:tl2br w:val="nil"/>
              <w:tr2bl w:val="nil"/>
            </w:tcBorders>
            <w:vAlign w:val="center"/>
          </w:tcPr>
          <w:p w14:paraId="5D956A89">
            <w:pPr>
              <w:jc w:val="center"/>
              <w:rPr>
                <w:b/>
                <w:bCs/>
                <w:szCs w:val="21"/>
              </w:rPr>
            </w:pPr>
            <w:r>
              <w:rPr>
                <w:b/>
                <w:bCs/>
                <w:szCs w:val="21"/>
              </w:rPr>
              <w:t>190</w:t>
            </w:r>
          </w:p>
        </w:tc>
      </w:tr>
      <w:tr w14:paraId="7456B13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750" w:type="dxa"/>
            <w:tcBorders>
              <w:tl2br w:val="nil"/>
              <w:tr2bl w:val="nil"/>
            </w:tcBorders>
            <w:vAlign w:val="center"/>
          </w:tcPr>
          <w:p w14:paraId="62351B5A">
            <w:pPr>
              <w:jc w:val="center"/>
              <w:rPr>
                <w:szCs w:val="21"/>
              </w:rPr>
            </w:pPr>
            <w:r>
              <w:rPr>
                <w:szCs w:val="21"/>
              </w:rPr>
              <w:t>8</w:t>
            </w:r>
          </w:p>
        </w:tc>
        <w:tc>
          <w:tcPr>
            <w:tcW w:w="1608" w:type="dxa"/>
            <w:gridSpan w:val="2"/>
            <w:tcBorders>
              <w:tl2br w:val="nil"/>
              <w:tr2bl w:val="nil"/>
            </w:tcBorders>
            <w:vAlign w:val="center"/>
          </w:tcPr>
          <w:p w14:paraId="2B0CF85F">
            <w:pPr>
              <w:jc w:val="center"/>
              <w:rPr>
                <w:szCs w:val="21"/>
              </w:rPr>
            </w:pPr>
            <w:r>
              <w:rPr>
                <w:szCs w:val="21"/>
              </w:rPr>
              <w:t>锌</w:t>
            </w:r>
          </w:p>
        </w:tc>
        <w:tc>
          <w:tcPr>
            <w:tcW w:w="1611" w:type="dxa"/>
            <w:tcBorders>
              <w:tl2br w:val="nil"/>
              <w:tr2bl w:val="nil"/>
            </w:tcBorders>
            <w:vAlign w:val="center"/>
          </w:tcPr>
          <w:p w14:paraId="05A66A3F">
            <w:pPr>
              <w:jc w:val="center"/>
              <w:rPr>
                <w:szCs w:val="21"/>
              </w:rPr>
            </w:pPr>
            <w:r>
              <w:rPr>
                <w:szCs w:val="21"/>
              </w:rPr>
              <w:t>200</w:t>
            </w:r>
          </w:p>
        </w:tc>
        <w:tc>
          <w:tcPr>
            <w:tcW w:w="1611" w:type="dxa"/>
            <w:tcBorders>
              <w:tl2br w:val="nil"/>
              <w:tr2bl w:val="nil"/>
            </w:tcBorders>
            <w:vAlign w:val="center"/>
          </w:tcPr>
          <w:p w14:paraId="41BB62B6">
            <w:pPr>
              <w:jc w:val="center"/>
              <w:rPr>
                <w:szCs w:val="21"/>
              </w:rPr>
            </w:pPr>
            <w:r>
              <w:rPr>
                <w:szCs w:val="21"/>
              </w:rPr>
              <w:t>200</w:t>
            </w:r>
          </w:p>
        </w:tc>
        <w:tc>
          <w:tcPr>
            <w:tcW w:w="1662" w:type="dxa"/>
            <w:tcBorders>
              <w:tl2br w:val="nil"/>
              <w:tr2bl w:val="nil"/>
            </w:tcBorders>
            <w:vAlign w:val="center"/>
          </w:tcPr>
          <w:p w14:paraId="2342CCCD">
            <w:pPr>
              <w:jc w:val="center"/>
              <w:rPr>
                <w:szCs w:val="21"/>
              </w:rPr>
            </w:pPr>
            <w:r>
              <w:rPr>
                <w:szCs w:val="21"/>
              </w:rPr>
              <w:t>250</w:t>
            </w:r>
          </w:p>
        </w:tc>
        <w:tc>
          <w:tcPr>
            <w:tcW w:w="1201" w:type="dxa"/>
            <w:tcBorders>
              <w:tl2br w:val="nil"/>
              <w:tr2bl w:val="nil"/>
            </w:tcBorders>
            <w:vAlign w:val="center"/>
          </w:tcPr>
          <w:p w14:paraId="544D30E8">
            <w:pPr>
              <w:jc w:val="center"/>
              <w:rPr>
                <w:b/>
                <w:bCs/>
                <w:szCs w:val="21"/>
              </w:rPr>
            </w:pPr>
            <w:r>
              <w:rPr>
                <w:b/>
                <w:bCs/>
                <w:szCs w:val="21"/>
              </w:rPr>
              <w:t>300</w:t>
            </w:r>
          </w:p>
        </w:tc>
      </w:tr>
    </w:tbl>
    <w:p w14:paraId="73DC1E7C">
      <w:pPr>
        <w:pStyle w:val="126"/>
        <w:spacing w:line="480" w:lineRule="exact"/>
        <w:ind w:firstLine="0" w:firstLineChars="0"/>
        <w:jc w:val="center"/>
        <w:rPr>
          <w:rFonts w:ascii="Times New Roman" w:hAnsi="Times New Roman"/>
          <w:snapToGrid/>
          <w:szCs w:val="24"/>
        </w:rPr>
      </w:pPr>
      <w:r>
        <w:rPr>
          <w:rFonts w:ascii="Times New Roman" w:hAnsi="Times New Roman"/>
          <w:b/>
          <w:bCs/>
          <w:snapToGrid/>
          <w:szCs w:val="24"/>
        </w:rPr>
        <w:t>表2.</w:t>
      </w:r>
      <w:r>
        <w:rPr>
          <w:rFonts w:hint="eastAsia" w:ascii="Times New Roman" w:hAnsi="Times New Roman"/>
          <w:b/>
          <w:bCs/>
          <w:snapToGrid/>
          <w:szCs w:val="24"/>
        </w:rPr>
        <w:t>3-8</w:t>
      </w:r>
      <w:r>
        <w:rPr>
          <w:rFonts w:ascii="Times New Roman" w:hAnsi="Times New Roman"/>
          <w:b/>
          <w:bCs/>
          <w:snapToGrid/>
          <w:szCs w:val="24"/>
        </w:rPr>
        <w:t xml:space="preserve">  建设用地土壤污染风险筛选值    单位：mg/kg</w:t>
      </w:r>
    </w:p>
    <w:tbl>
      <w:tblPr>
        <w:tblStyle w:val="4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35"/>
        <w:gridCol w:w="4288"/>
      </w:tblGrid>
      <w:tr w14:paraId="272AC9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484" w:type="pct"/>
            <w:vMerge w:val="restart"/>
            <w:tcBorders>
              <w:left w:val="nil"/>
            </w:tcBorders>
            <w:vAlign w:val="center"/>
          </w:tcPr>
          <w:p w14:paraId="684DFF04">
            <w:pPr>
              <w:pStyle w:val="107"/>
              <w:spacing w:line="240" w:lineRule="auto"/>
              <w:ind w:firstLine="0" w:firstLineChars="0"/>
              <w:jc w:val="center"/>
              <w:rPr>
                <w:rFonts w:ascii="Times New Roman" w:hAnsi="Times New Roman"/>
                <w:b/>
                <w:bCs/>
                <w:sz w:val="21"/>
                <w:szCs w:val="21"/>
              </w:rPr>
            </w:pPr>
            <w:r>
              <w:rPr>
                <w:rFonts w:ascii="Times New Roman" w:hAnsi="Times New Roman"/>
                <w:b/>
                <w:bCs/>
                <w:sz w:val="21"/>
                <w:szCs w:val="21"/>
              </w:rPr>
              <w:t>评价因子</w:t>
            </w:r>
          </w:p>
        </w:tc>
        <w:tc>
          <w:tcPr>
            <w:tcW w:w="2515" w:type="pct"/>
            <w:tcBorders>
              <w:right w:val="nil"/>
            </w:tcBorders>
            <w:vAlign w:val="center"/>
          </w:tcPr>
          <w:p w14:paraId="0D000E8A">
            <w:pPr>
              <w:pStyle w:val="153"/>
              <w:jc w:val="center"/>
              <w:rPr>
                <w:b/>
                <w:bCs/>
                <w:sz w:val="21"/>
                <w:szCs w:val="21"/>
              </w:rPr>
            </w:pPr>
            <w:r>
              <w:rPr>
                <w:b/>
                <w:bCs/>
                <w:sz w:val="21"/>
                <w:szCs w:val="21"/>
              </w:rPr>
              <w:t>筛选值</w:t>
            </w:r>
          </w:p>
        </w:tc>
      </w:tr>
      <w:tr w14:paraId="2E87C4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484" w:type="pct"/>
            <w:vMerge w:val="continue"/>
            <w:tcBorders>
              <w:left w:val="nil"/>
            </w:tcBorders>
            <w:vAlign w:val="center"/>
          </w:tcPr>
          <w:p w14:paraId="69E4CE17">
            <w:pPr>
              <w:pStyle w:val="107"/>
              <w:spacing w:line="240" w:lineRule="auto"/>
              <w:ind w:firstLine="175" w:firstLineChars="83"/>
              <w:rPr>
                <w:rFonts w:ascii="Times New Roman" w:hAnsi="Times New Roman"/>
                <w:b/>
                <w:bCs/>
                <w:sz w:val="21"/>
                <w:szCs w:val="21"/>
              </w:rPr>
            </w:pPr>
          </w:p>
        </w:tc>
        <w:tc>
          <w:tcPr>
            <w:tcW w:w="2515" w:type="pct"/>
            <w:tcBorders>
              <w:right w:val="nil"/>
            </w:tcBorders>
            <w:vAlign w:val="center"/>
          </w:tcPr>
          <w:p w14:paraId="2C467592">
            <w:pPr>
              <w:pStyle w:val="153"/>
              <w:jc w:val="center"/>
              <w:rPr>
                <w:b/>
                <w:bCs/>
                <w:sz w:val="21"/>
                <w:szCs w:val="21"/>
              </w:rPr>
            </w:pPr>
            <w:r>
              <w:rPr>
                <w:b/>
                <w:bCs/>
                <w:sz w:val="21"/>
                <w:szCs w:val="21"/>
              </w:rPr>
              <w:t>第一类用地</w:t>
            </w:r>
          </w:p>
        </w:tc>
      </w:tr>
      <w:tr w14:paraId="24CF66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84" w:type="pct"/>
            <w:tcBorders>
              <w:left w:val="nil"/>
            </w:tcBorders>
            <w:vAlign w:val="center"/>
          </w:tcPr>
          <w:p w14:paraId="260CAEFB">
            <w:pPr>
              <w:jc w:val="center"/>
              <w:rPr>
                <w:szCs w:val="21"/>
              </w:rPr>
            </w:pPr>
            <w:r>
              <w:rPr>
                <w:szCs w:val="21"/>
              </w:rPr>
              <w:t>石油烃</w:t>
            </w:r>
          </w:p>
        </w:tc>
        <w:tc>
          <w:tcPr>
            <w:tcW w:w="2515" w:type="pct"/>
            <w:tcBorders>
              <w:right w:val="nil"/>
            </w:tcBorders>
            <w:vAlign w:val="center"/>
          </w:tcPr>
          <w:p w14:paraId="3AF21498">
            <w:pPr>
              <w:pStyle w:val="153"/>
              <w:jc w:val="center"/>
              <w:rPr>
                <w:sz w:val="21"/>
                <w:szCs w:val="21"/>
              </w:rPr>
            </w:pPr>
            <w:r>
              <w:rPr>
                <w:sz w:val="21"/>
                <w:szCs w:val="21"/>
              </w:rPr>
              <w:t>826</w:t>
            </w:r>
          </w:p>
        </w:tc>
      </w:tr>
    </w:tbl>
    <w:p w14:paraId="09BE815C">
      <w:pPr>
        <w:spacing w:line="480" w:lineRule="exact"/>
        <w:outlineLvl w:val="3"/>
        <w:rPr>
          <w:sz w:val="24"/>
        </w:rPr>
      </w:pPr>
      <w:r>
        <w:rPr>
          <w:sz w:val="24"/>
        </w:rPr>
        <w:t>2.3.3.2污染物排放标准</w:t>
      </w:r>
    </w:p>
    <w:p w14:paraId="1E606240">
      <w:pPr>
        <w:spacing w:line="480" w:lineRule="exact"/>
        <w:ind w:firstLine="470" w:firstLineChars="196"/>
        <w:rPr>
          <w:sz w:val="24"/>
        </w:rPr>
      </w:pPr>
      <w:r>
        <w:rPr>
          <w:snapToGrid w:val="0"/>
          <w:sz w:val="24"/>
        </w:rPr>
        <w:t>（1）</w:t>
      </w:r>
      <w:r>
        <w:rPr>
          <w:sz w:val="24"/>
        </w:rPr>
        <w:t>施工期</w:t>
      </w:r>
    </w:p>
    <w:p w14:paraId="7891B02E">
      <w:pPr>
        <w:spacing w:line="480" w:lineRule="exact"/>
        <w:ind w:firstLine="470" w:firstLineChars="196"/>
        <w:rPr>
          <w:sz w:val="24"/>
        </w:rPr>
      </w:pPr>
      <w:r>
        <w:rPr>
          <w:sz w:val="24"/>
        </w:rPr>
        <w:t>噪声：施工噪声执行《建筑施工场界环境噪声排放标准》(GB12523-2011</w:t>
      </w:r>
      <w:r>
        <w:rPr>
          <w:rFonts w:hint="eastAsia"/>
          <w:sz w:val="24"/>
        </w:rPr>
        <w:t>)</w:t>
      </w:r>
      <w:r>
        <w:rPr>
          <w:sz w:val="24"/>
        </w:rPr>
        <w:t>标准。</w:t>
      </w:r>
    </w:p>
    <w:p w14:paraId="36B76CB0">
      <w:pPr>
        <w:spacing w:line="480" w:lineRule="exact"/>
        <w:ind w:firstLine="470" w:firstLineChars="196"/>
        <w:rPr>
          <w:sz w:val="24"/>
        </w:rPr>
      </w:pPr>
      <w:r>
        <w:rPr>
          <w:sz w:val="24"/>
        </w:rPr>
        <w:t>废气：施工期PM</w:t>
      </w:r>
      <w:r>
        <w:rPr>
          <w:sz w:val="24"/>
          <w:vertAlign w:val="subscript"/>
        </w:rPr>
        <w:t>10</w:t>
      </w:r>
      <w:r>
        <w:rPr>
          <w:sz w:val="24"/>
        </w:rPr>
        <w:t>执行《施工场地扬尘排放标准》（DB13/2934-2019）中相关要求。</w:t>
      </w:r>
    </w:p>
    <w:p w14:paraId="4A0C4EF1">
      <w:pPr>
        <w:spacing w:line="480" w:lineRule="exact"/>
        <w:ind w:firstLine="120" w:firstLineChars="50"/>
        <w:jc w:val="center"/>
        <w:rPr>
          <w:b/>
          <w:sz w:val="24"/>
        </w:rPr>
      </w:pPr>
      <w:r>
        <w:rPr>
          <w:b/>
          <w:sz w:val="24"/>
        </w:rPr>
        <w:t>表2.</w:t>
      </w:r>
      <w:r>
        <w:rPr>
          <w:rFonts w:hint="eastAsia"/>
          <w:b/>
          <w:sz w:val="24"/>
        </w:rPr>
        <w:t>3-9</w:t>
      </w:r>
      <w:r>
        <w:rPr>
          <w:b/>
          <w:sz w:val="24"/>
        </w:rPr>
        <w:t xml:space="preserve">    施工期污染物排放标准</w:t>
      </w:r>
    </w:p>
    <w:tbl>
      <w:tblPr>
        <w:tblStyle w:val="49"/>
        <w:tblW w:w="501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691"/>
        <w:gridCol w:w="1063"/>
        <w:gridCol w:w="826"/>
        <w:gridCol w:w="899"/>
        <w:gridCol w:w="713"/>
        <w:gridCol w:w="4253"/>
      </w:tblGrid>
      <w:tr w14:paraId="5EEC06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90" w:hRule="atLeast"/>
          <w:jc w:val="center"/>
        </w:trPr>
        <w:tc>
          <w:tcPr>
            <w:tcW w:w="409" w:type="pct"/>
            <w:tcBorders>
              <w:left w:val="nil"/>
            </w:tcBorders>
            <w:vAlign w:val="center"/>
          </w:tcPr>
          <w:p w14:paraId="06124C76">
            <w:pPr>
              <w:autoSpaceDE w:val="0"/>
              <w:autoSpaceDN w:val="0"/>
              <w:adjustRightInd w:val="0"/>
              <w:jc w:val="center"/>
              <w:rPr>
                <w:b/>
                <w:bCs/>
                <w:szCs w:val="21"/>
                <w:lang w:val="zh-CN"/>
              </w:rPr>
            </w:pPr>
            <w:r>
              <w:rPr>
                <w:b/>
                <w:bCs/>
                <w:szCs w:val="21"/>
                <w:lang w:val="zh-CN"/>
              </w:rPr>
              <w:t>类别</w:t>
            </w:r>
          </w:p>
        </w:tc>
        <w:tc>
          <w:tcPr>
            <w:tcW w:w="629" w:type="pct"/>
            <w:vAlign w:val="center"/>
          </w:tcPr>
          <w:p w14:paraId="1AF8D418">
            <w:pPr>
              <w:autoSpaceDE w:val="0"/>
              <w:autoSpaceDN w:val="0"/>
              <w:adjustRightInd w:val="0"/>
              <w:jc w:val="center"/>
              <w:rPr>
                <w:b/>
                <w:bCs/>
                <w:szCs w:val="21"/>
                <w:lang w:val="zh-CN"/>
              </w:rPr>
            </w:pPr>
            <w:r>
              <w:rPr>
                <w:b/>
                <w:bCs/>
                <w:szCs w:val="21"/>
                <w:lang w:val="zh-CN"/>
              </w:rPr>
              <w:t>污染源</w:t>
            </w:r>
          </w:p>
        </w:tc>
        <w:tc>
          <w:tcPr>
            <w:tcW w:w="489" w:type="pct"/>
            <w:vAlign w:val="center"/>
          </w:tcPr>
          <w:p w14:paraId="7266A0B5">
            <w:pPr>
              <w:autoSpaceDE w:val="0"/>
              <w:autoSpaceDN w:val="0"/>
              <w:adjustRightInd w:val="0"/>
              <w:jc w:val="center"/>
              <w:rPr>
                <w:b/>
                <w:bCs/>
                <w:szCs w:val="21"/>
                <w:lang w:val="zh-CN"/>
              </w:rPr>
            </w:pPr>
            <w:r>
              <w:rPr>
                <w:b/>
                <w:bCs/>
                <w:szCs w:val="21"/>
                <w:lang w:val="zh-CN"/>
              </w:rPr>
              <w:t>污染物</w:t>
            </w:r>
          </w:p>
        </w:tc>
        <w:tc>
          <w:tcPr>
            <w:tcW w:w="532" w:type="pct"/>
            <w:vAlign w:val="center"/>
          </w:tcPr>
          <w:p w14:paraId="48FE23EB">
            <w:pPr>
              <w:autoSpaceDE w:val="0"/>
              <w:autoSpaceDN w:val="0"/>
              <w:adjustRightInd w:val="0"/>
              <w:jc w:val="center"/>
              <w:rPr>
                <w:b/>
                <w:bCs/>
                <w:szCs w:val="21"/>
                <w:lang w:val="zh-CN"/>
              </w:rPr>
            </w:pPr>
            <w:r>
              <w:rPr>
                <w:b/>
                <w:bCs/>
                <w:szCs w:val="21"/>
                <w:lang w:val="zh-CN"/>
              </w:rPr>
              <w:t>标准值</w:t>
            </w:r>
          </w:p>
        </w:tc>
        <w:tc>
          <w:tcPr>
            <w:tcW w:w="422" w:type="pct"/>
            <w:vAlign w:val="center"/>
          </w:tcPr>
          <w:p w14:paraId="06B93082">
            <w:pPr>
              <w:autoSpaceDE w:val="0"/>
              <w:autoSpaceDN w:val="0"/>
              <w:adjustRightInd w:val="0"/>
              <w:jc w:val="center"/>
              <w:rPr>
                <w:b/>
                <w:bCs/>
                <w:szCs w:val="21"/>
                <w:lang w:val="zh-CN"/>
              </w:rPr>
            </w:pPr>
            <w:r>
              <w:rPr>
                <w:b/>
                <w:bCs/>
                <w:szCs w:val="21"/>
                <w:lang w:val="zh-CN"/>
              </w:rPr>
              <w:t>单位</w:t>
            </w:r>
          </w:p>
        </w:tc>
        <w:tc>
          <w:tcPr>
            <w:tcW w:w="2516" w:type="pct"/>
            <w:tcBorders>
              <w:right w:val="nil"/>
            </w:tcBorders>
            <w:vAlign w:val="center"/>
          </w:tcPr>
          <w:p w14:paraId="096F5D29">
            <w:pPr>
              <w:autoSpaceDE w:val="0"/>
              <w:autoSpaceDN w:val="0"/>
              <w:adjustRightInd w:val="0"/>
              <w:jc w:val="center"/>
              <w:rPr>
                <w:b/>
                <w:bCs/>
                <w:szCs w:val="21"/>
                <w:lang w:val="zh-CN"/>
              </w:rPr>
            </w:pPr>
            <w:r>
              <w:rPr>
                <w:b/>
                <w:bCs/>
                <w:szCs w:val="21"/>
                <w:lang w:val="zh-CN"/>
              </w:rPr>
              <w:t>标准名称</w:t>
            </w:r>
          </w:p>
        </w:tc>
      </w:tr>
      <w:tr w14:paraId="2B11A7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82" w:hRule="atLeast"/>
          <w:jc w:val="center"/>
        </w:trPr>
        <w:tc>
          <w:tcPr>
            <w:tcW w:w="409" w:type="pct"/>
            <w:tcBorders>
              <w:left w:val="nil"/>
            </w:tcBorders>
            <w:vAlign w:val="center"/>
          </w:tcPr>
          <w:p w14:paraId="13CFC9B4">
            <w:pPr>
              <w:autoSpaceDE w:val="0"/>
              <w:autoSpaceDN w:val="0"/>
              <w:adjustRightInd w:val="0"/>
              <w:jc w:val="center"/>
              <w:rPr>
                <w:szCs w:val="21"/>
              </w:rPr>
            </w:pPr>
            <w:r>
              <w:rPr>
                <w:szCs w:val="21"/>
              </w:rPr>
              <w:t>废气</w:t>
            </w:r>
          </w:p>
        </w:tc>
        <w:tc>
          <w:tcPr>
            <w:tcW w:w="629" w:type="pct"/>
            <w:vAlign w:val="center"/>
          </w:tcPr>
          <w:p w14:paraId="181CB8C3">
            <w:pPr>
              <w:autoSpaceDE w:val="0"/>
              <w:autoSpaceDN w:val="0"/>
              <w:adjustRightInd w:val="0"/>
              <w:jc w:val="center"/>
              <w:rPr>
                <w:szCs w:val="21"/>
              </w:rPr>
            </w:pPr>
            <w:r>
              <w:rPr>
                <w:spacing w:val="-10"/>
                <w:szCs w:val="21"/>
              </w:rPr>
              <w:t>施工期</w:t>
            </w:r>
          </w:p>
        </w:tc>
        <w:tc>
          <w:tcPr>
            <w:tcW w:w="489" w:type="pct"/>
            <w:vAlign w:val="center"/>
          </w:tcPr>
          <w:p w14:paraId="59ACDB60">
            <w:pPr>
              <w:jc w:val="center"/>
              <w:rPr>
                <w:szCs w:val="21"/>
                <w:lang w:val="zh-CN"/>
              </w:rPr>
            </w:pPr>
            <w:r>
              <w:rPr>
                <w:szCs w:val="21"/>
              </w:rPr>
              <w:t>颗粒物</w:t>
            </w:r>
          </w:p>
        </w:tc>
        <w:tc>
          <w:tcPr>
            <w:tcW w:w="532" w:type="pct"/>
            <w:vAlign w:val="center"/>
          </w:tcPr>
          <w:p w14:paraId="13C19B83">
            <w:pPr>
              <w:jc w:val="center"/>
              <w:rPr>
                <w:szCs w:val="21"/>
              </w:rPr>
            </w:pPr>
            <w:r>
              <w:rPr>
                <w:szCs w:val="21"/>
              </w:rPr>
              <w:t>80</w:t>
            </w:r>
            <w:r>
              <w:rPr>
                <w:b/>
                <w:bCs/>
                <w:szCs w:val="21"/>
                <w:vertAlign w:val="superscript"/>
              </w:rPr>
              <w:t>※</w:t>
            </w:r>
          </w:p>
        </w:tc>
        <w:tc>
          <w:tcPr>
            <w:tcW w:w="422" w:type="pct"/>
            <w:vAlign w:val="center"/>
          </w:tcPr>
          <w:p w14:paraId="1C3F33CC">
            <w:pPr>
              <w:jc w:val="center"/>
              <w:rPr>
                <w:szCs w:val="21"/>
                <w:lang w:val="zh-CN"/>
              </w:rPr>
            </w:pPr>
            <w:r>
              <w:rPr>
                <w:szCs w:val="21"/>
              </w:rPr>
              <w:t>μg/m</w:t>
            </w:r>
            <w:r>
              <w:rPr>
                <w:szCs w:val="21"/>
                <w:vertAlign w:val="superscript"/>
              </w:rPr>
              <w:t>3</w:t>
            </w:r>
          </w:p>
        </w:tc>
        <w:tc>
          <w:tcPr>
            <w:tcW w:w="2516" w:type="pct"/>
            <w:tcBorders>
              <w:right w:val="nil"/>
            </w:tcBorders>
            <w:vAlign w:val="center"/>
          </w:tcPr>
          <w:p w14:paraId="45A09048">
            <w:pPr>
              <w:jc w:val="center"/>
              <w:rPr>
                <w:szCs w:val="21"/>
                <w:lang w:val="zh-CN"/>
              </w:rPr>
            </w:pPr>
            <w:r>
              <w:rPr>
                <w:szCs w:val="21"/>
              </w:rPr>
              <w:t>《施工场地扬尘排放标准》（DB13/2934-2019）</w:t>
            </w:r>
          </w:p>
        </w:tc>
      </w:tr>
      <w:tr w14:paraId="608B05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82" w:hRule="atLeast"/>
          <w:jc w:val="center"/>
        </w:trPr>
        <w:tc>
          <w:tcPr>
            <w:tcW w:w="409" w:type="pct"/>
            <w:tcBorders>
              <w:left w:val="nil"/>
            </w:tcBorders>
            <w:vAlign w:val="center"/>
          </w:tcPr>
          <w:p w14:paraId="2439E281">
            <w:pPr>
              <w:autoSpaceDE w:val="0"/>
              <w:autoSpaceDN w:val="0"/>
              <w:adjustRightInd w:val="0"/>
              <w:jc w:val="center"/>
              <w:rPr>
                <w:szCs w:val="21"/>
              </w:rPr>
            </w:pPr>
            <w:r>
              <w:rPr>
                <w:szCs w:val="21"/>
              </w:rPr>
              <w:t>噪声</w:t>
            </w:r>
          </w:p>
        </w:tc>
        <w:tc>
          <w:tcPr>
            <w:tcW w:w="629" w:type="pct"/>
            <w:vAlign w:val="center"/>
          </w:tcPr>
          <w:p w14:paraId="085361E1">
            <w:pPr>
              <w:autoSpaceDE w:val="0"/>
              <w:autoSpaceDN w:val="0"/>
              <w:adjustRightInd w:val="0"/>
              <w:jc w:val="center"/>
              <w:rPr>
                <w:spacing w:val="-10"/>
                <w:szCs w:val="21"/>
              </w:rPr>
            </w:pPr>
            <w:r>
              <w:rPr>
                <w:spacing w:val="-10"/>
                <w:szCs w:val="21"/>
              </w:rPr>
              <w:t>施工期设备</w:t>
            </w:r>
          </w:p>
        </w:tc>
        <w:tc>
          <w:tcPr>
            <w:tcW w:w="489" w:type="pct"/>
            <w:vAlign w:val="center"/>
          </w:tcPr>
          <w:p w14:paraId="3EB503B4">
            <w:pPr>
              <w:autoSpaceDE w:val="0"/>
              <w:autoSpaceDN w:val="0"/>
              <w:adjustRightInd w:val="0"/>
              <w:jc w:val="center"/>
              <w:rPr>
                <w:bCs/>
                <w:szCs w:val="21"/>
                <w:lang w:val="zh-CN"/>
              </w:rPr>
            </w:pPr>
            <w:r>
              <w:rPr>
                <w:bCs/>
                <w:szCs w:val="21"/>
                <w:lang w:val="zh-CN"/>
              </w:rPr>
              <w:t>噪声</w:t>
            </w:r>
          </w:p>
        </w:tc>
        <w:tc>
          <w:tcPr>
            <w:tcW w:w="532" w:type="pct"/>
            <w:vAlign w:val="center"/>
          </w:tcPr>
          <w:p w14:paraId="3DD04597">
            <w:pPr>
              <w:autoSpaceDE w:val="0"/>
              <w:autoSpaceDN w:val="0"/>
              <w:adjustRightInd w:val="0"/>
              <w:jc w:val="center"/>
              <w:rPr>
                <w:szCs w:val="21"/>
              </w:rPr>
            </w:pPr>
            <w:r>
              <w:rPr>
                <w:szCs w:val="21"/>
              </w:rPr>
              <w:t>昼间70</w:t>
            </w:r>
          </w:p>
          <w:p w14:paraId="25750289">
            <w:pPr>
              <w:autoSpaceDE w:val="0"/>
              <w:autoSpaceDN w:val="0"/>
              <w:adjustRightInd w:val="0"/>
              <w:jc w:val="center"/>
              <w:rPr>
                <w:szCs w:val="21"/>
              </w:rPr>
            </w:pPr>
            <w:r>
              <w:rPr>
                <w:szCs w:val="21"/>
              </w:rPr>
              <w:t>夜间55</w:t>
            </w:r>
          </w:p>
        </w:tc>
        <w:tc>
          <w:tcPr>
            <w:tcW w:w="422" w:type="pct"/>
            <w:vAlign w:val="center"/>
          </w:tcPr>
          <w:p w14:paraId="6A4E4F0B">
            <w:pPr>
              <w:jc w:val="center"/>
              <w:rPr>
                <w:szCs w:val="21"/>
                <w:lang w:val="zh-CN"/>
              </w:rPr>
            </w:pPr>
            <w:r>
              <w:rPr>
                <w:bCs/>
                <w:szCs w:val="21"/>
              </w:rPr>
              <w:t>dB(A)</w:t>
            </w:r>
          </w:p>
        </w:tc>
        <w:tc>
          <w:tcPr>
            <w:tcW w:w="2516" w:type="pct"/>
            <w:tcBorders>
              <w:right w:val="nil"/>
            </w:tcBorders>
            <w:vAlign w:val="center"/>
          </w:tcPr>
          <w:p w14:paraId="27219F0A">
            <w:pPr>
              <w:jc w:val="center"/>
              <w:rPr>
                <w:spacing w:val="-10"/>
                <w:szCs w:val="21"/>
              </w:rPr>
            </w:pPr>
            <w:r>
              <w:rPr>
                <w:kern w:val="24"/>
                <w:szCs w:val="21"/>
              </w:rPr>
              <w:t>《建筑施工场界环境噪声排放标准》(GB12523-2011)</w:t>
            </w:r>
          </w:p>
        </w:tc>
      </w:tr>
    </w:tbl>
    <w:p w14:paraId="6CFECA28">
      <w:pPr>
        <w:rPr>
          <w:b/>
          <w:bCs/>
          <w:sz w:val="18"/>
          <w:szCs w:val="18"/>
        </w:rPr>
      </w:pPr>
      <w:r>
        <w:rPr>
          <w:b/>
          <w:bCs/>
          <w:sz w:val="18"/>
          <w:szCs w:val="18"/>
        </w:rPr>
        <w:t>注：指监测点PM</w:t>
      </w:r>
      <w:r>
        <w:rPr>
          <w:b/>
          <w:bCs/>
          <w:sz w:val="18"/>
          <w:szCs w:val="18"/>
          <w:vertAlign w:val="subscript"/>
        </w:rPr>
        <w:t>10</w:t>
      </w:r>
      <w:r>
        <w:rPr>
          <w:b/>
          <w:bCs/>
          <w:sz w:val="18"/>
          <w:szCs w:val="18"/>
        </w:rPr>
        <w:t>小时平均浓度实测值与同时段所属县（市、区）PM</w:t>
      </w:r>
      <w:r>
        <w:rPr>
          <w:b/>
          <w:bCs/>
          <w:sz w:val="18"/>
          <w:szCs w:val="18"/>
          <w:vertAlign w:val="subscript"/>
        </w:rPr>
        <w:t>10</w:t>
      </w:r>
      <w:r>
        <w:rPr>
          <w:b/>
          <w:bCs/>
          <w:sz w:val="18"/>
          <w:szCs w:val="18"/>
        </w:rPr>
        <w:t>小时平均浓度的差值。当县（市、区）PM10小时平均浓度值大于150µg/m</w:t>
      </w:r>
      <w:r>
        <w:rPr>
          <w:b/>
          <w:bCs/>
          <w:sz w:val="18"/>
          <w:szCs w:val="18"/>
          <w:vertAlign w:val="superscript"/>
        </w:rPr>
        <w:t>3</w:t>
      </w:r>
      <w:r>
        <w:rPr>
          <w:b/>
          <w:bCs/>
          <w:sz w:val="18"/>
          <w:szCs w:val="18"/>
        </w:rPr>
        <w:t>时，以150µg/m</w:t>
      </w:r>
      <w:r>
        <w:rPr>
          <w:b/>
          <w:bCs/>
          <w:sz w:val="18"/>
          <w:szCs w:val="18"/>
          <w:vertAlign w:val="superscript"/>
        </w:rPr>
        <w:t>3</w:t>
      </w:r>
      <w:r>
        <w:rPr>
          <w:b/>
          <w:bCs/>
          <w:sz w:val="18"/>
          <w:szCs w:val="18"/>
        </w:rPr>
        <w:t>计。</w:t>
      </w:r>
    </w:p>
    <w:p w14:paraId="341B26D7">
      <w:pPr>
        <w:spacing w:line="480" w:lineRule="exact"/>
        <w:ind w:firstLine="470" w:firstLineChars="196"/>
        <w:rPr>
          <w:sz w:val="24"/>
        </w:rPr>
      </w:pPr>
      <w:r>
        <w:rPr>
          <w:sz w:val="24"/>
        </w:rPr>
        <w:t>（2）运营期</w:t>
      </w:r>
    </w:p>
    <w:p w14:paraId="74FE28E2">
      <w:pPr>
        <w:autoSpaceDE w:val="0"/>
        <w:autoSpaceDN w:val="0"/>
        <w:spacing w:line="480" w:lineRule="exact"/>
        <w:ind w:firstLine="480" w:firstLineChars="200"/>
        <w:rPr>
          <w:sz w:val="24"/>
        </w:rPr>
      </w:pPr>
      <w:r>
        <w:rPr>
          <w:sz w:val="24"/>
        </w:rPr>
        <w:t>①废气：</w:t>
      </w:r>
    </w:p>
    <w:p w14:paraId="3597983B">
      <w:pPr>
        <w:spacing w:line="480" w:lineRule="exact"/>
        <w:ind w:firstLine="470" w:firstLineChars="196"/>
        <w:rPr>
          <w:b/>
          <w:bCs/>
          <w:sz w:val="24"/>
        </w:rPr>
      </w:pPr>
      <w:r>
        <w:rPr>
          <w:sz w:val="24"/>
        </w:rPr>
        <w:t>食堂油烟执行</w:t>
      </w:r>
      <w:r>
        <w:rPr>
          <w:rFonts w:hint="eastAsia"/>
          <w:sz w:val="24"/>
        </w:rPr>
        <w:t>《餐饮业大气污染物排放标准》（DB13/5808-2023）小型标准要求（油烟：1.5mg/m</w:t>
      </w:r>
      <w:r>
        <w:rPr>
          <w:rFonts w:hint="eastAsia"/>
          <w:sz w:val="24"/>
          <w:vertAlign w:val="superscript"/>
        </w:rPr>
        <w:t>3</w:t>
      </w:r>
      <w:r>
        <w:rPr>
          <w:rFonts w:hint="eastAsia"/>
          <w:sz w:val="24"/>
        </w:rPr>
        <w:t>）</w:t>
      </w:r>
      <w:r>
        <w:rPr>
          <w:sz w:val="24"/>
        </w:rPr>
        <w:t>。</w:t>
      </w:r>
    </w:p>
    <w:p w14:paraId="48D66D46">
      <w:pPr>
        <w:spacing w:line="480" w:lineRule="exact"/>
        <w:ind w:firstLine="480" w:firstLineChars="200"/>
        <w:rPr>
          <w:sz w:val="24"/>
        </w:rPr>
      </w:pPr>
      <w:r>
        <w:rPr>
          <w:sz w:val="24"/>
        </w:rPr>
        <w:t>场界无组织</w:t>
      </w:r>
      <w:r>
        <w:rPr>
          <w:sz w:val="24"/>
          <w:lang w:val="zh-CN"/>
        </w:rPr>
        <w:t>NH</w:t>
      </w:r>
      <w:r>
        <w:rPr>
          <w:sz w:val="24"/>
          <w:vertAlign w:val="subscript"/>
          <w:lang w:val="zh-CN"/>
        </w:rPr>
        <w:t>3</w:t>
      </w:r>
      <w:r>
        <w:rPr>
          <w:sz w:val="24"/>
          <w:lang w:val="zh-CN"/>
        </w:rPr>
        <w:t>、H</w:t>
      </w:r>
      <w:r>
        <w:rPr>
          <w:sz w:val="24"/>
          <w:vertAlign w:val="subscript"/>
          <w:lang w:val="zh-CN"/>
        </w:rPr>
        <w:t>2</w:t>
      </w:r>
      <w:r>
        <w:rPr>
          <w:sz w:val="24"/>
          <w:lang w:val="zh-CN"/>
        </w:rPr>
        <w:t>S</w:t>
      </w:r>
      <w:r>
        <w:rPr>
          <w:rFonts w:hint="eastAsia"/>
          <w:sz w:val="24"/>
        </w:rPr>
        <w:t>执行</w:t>
      </w:r>
      <w:r>
        <w:rPr>
          <w:sz w:val="24"/>
        </w:rPr>
        <w:t>《恶臭污染物排放标准》（GB14554-93）表1中二级标准；臭气浓度</w:t>
      </w:r>
      <w:r>
        <w:rPr>
          <w:sz w:val="24"/>
          <w:lang w:val="zh-CN"/>
        </w:rPr>
        <w:t>执行</w:t>
      </w:r>
      <w:r>
        <w:rPr>
          <w:sz w:val="24"/>
        </w:rPr>
        <w:t>《畜禽养殖业污染物排放标准》（GB18596-2001)标准要求</w:t>
      </w:r>
      <w:r>
        <w:rPr>
          <w:rFonts w:hint="eastAsia"/>
          <w:sz w:val="24"/>
        </w:rPr>
        <w:t>；</w:t>
      </w:r>
    </w:p>
    <w:p w14:paraId="41DBCD2F">
      <w:pPr>
        <w:spacing w:line="480" w:lineRule="exact"/>
        <w:ind w:firstLine="480" w:firstLineChars="200"/>
        <w:rPr>
          <w:sz w:val="24"/>
        </w:rPr>
      </w:pPr>
      <w:r>
        <w:rPr>
          <w:sz w:val="24"/>
        </w:rPr>
        <w:t>场界无组织</w:t>
      </w:r>
      <w:r>
        <w:rPr>
          <w:rFonts w:hint="eastAsia"/>
          <w:sz w:val="24"/>
        </w:rPr>
        <w:t>颗粒物执行《大气污染物综合排放标准》（GB 16297-1996）相关标准</w:t>
      </w:r>
      <w:r>
        <w:rPr>
          <w:sz w:val="24"/>
        </w:rPr>
        <w:t>。</w:t>
      </w:r>
    </w:p>
    <w:p w14:paraId="3856FA23">
      <w:pPr>
        <w:spacing w:line="480" w:lineRule="exact"/>
        <w:ind w:firstLine="480" w:firstLineChars="200"/>
        <w:rPr>
          <w:sz w:val="24"/>
        </w:rPr>
      </w:pPr>
      <w:r>
        <w:rPr>
          <w:sz w:val="24"/>
        </w:rPr>
        <w:t>②噪声：</w:t>
      </w:r>
    </w:p>
    <w:p w14:paraId="1FF80877">
      <w:pPr>
        <w:spacing w:line="480" w:lineRule="exact"/>
        <w:ind w:firstLine="480" w:firstLineChars="200"/>
        <w:rPr>
          <w:sz w:val="24"/>
        </w:rPr>
      </w:pPr>
      <w:r>
        <w:rPr>
          <w:sz w:val="24"/>
          <w:lang w:val="zh-CN"/>
        </w:rPr>
        <w:t>《工业企业厂界环境噪声排放标准》（GB12348-2008）</w:t>
      </w:r>
      <w:r>
        <w:rPr>
          <w:sz w:val="24"/>
        </w:rPr>
        <w:t>2类标准限值要求。</w:t>
      </w:r>
    </w:p>
    <w:p w14:paraId="55F2FD9A">
      <w:pPr>
        <w:spacing w:line="480" w:lineRule="exact"/>
        <w:ind w:firstLine="480" w:firstLineChars="200"/>
        <w:rPr>
          <w:sz w:val="24"/>
        </w:rPr>
      </w:pPr>
      <w:r>
        <w:rPr>
          <w:sz w:val="24"/>
        </w:rPr>
        <w:t>③固废：</w:t>
      </w:r>
    </w:p>
    <w:p w14:paraId="356593DD">
      <w:pPr>
        <w:spacing w:line="480" w:lineRule="exact"/>
        <w:ind w:firstLine="480" w:firstLineChars="200"/>
        <w:rPr>
          <w:sz w:val="24"/>
          <w:lang w:val="zh-CN"/>
        </w:rPr>
      </w:pPr>
      <w:r>
        <w:rPr>
          <w:sz w:val="24"/>
          <w:lang w:val="zh-CN"/>
        </w:rPr>
        <w:t>一般固体废物执行《排污许可证申请与核发技术规范 工业固体废物（试行）》（HJ 1200—2021）相关要求</w:t>
      </w:r>
      <w:r>
        <w:rPr>
          <w:rFonts w:hint="eastAsia"/>
          <w:sz w:val="24"/>
          <w:lang w:val="zh-CN"/>
        </w:rPr>
        <w:t>；</w:t>
      </w:r>
    </w:p>
    <w:p w14:paraId="26B7BA4C">
      <w:pPr>
        <w:spacing w:line="480" w:lineRule="exact"/>
        <w:ind w:firstLine="480" w:firstLineChars="200"/>
        <w:rPr>
          <w:sz w:val="24"/>
        </w:rPr>
      </w:pPr>
      <w:r>
        <w:rPr>
          <w:sz w:val="24"/>
          <w:lang w:val="zh-CN"/>
        </w:rPr>
        <w:t>危险废</w:t>
      </w:r>
      <w:r>
        <w:rPr>
          <w:sz w:val="24"/>
        </w:rPr>
        <w:t>物</w:t>
      </w:r>
      <w:r>
        <w:rPr>
          <w:sz w:val="24"/>
          <w:lang w:val="zh-CN"/>
        </w:rPr>
        <w:t>执行《危险废物贮存污染控制标准》</w:t>
      </w:r>
      <w:r>
        <w:rPr>
          <w:rFonts w:hint="eastAsia"/>
          <w:sz w:val="24"/>
        </w:rPr>
        <w:t>(</w:t>
      </w:r>
      <w:r>
        <w:rPr>
          <w:sz w:val="24"/>
          <w:lang w:val="zh-CN"/>
        </w:rPr>
        <w:t>GB18597-2</w:t>
      </w:r>
      <w:r>
        <w:rPr>
          <w:sz w:val="24"/>
        </w:rPr>
        <w:t>0</w:t>
      </w:r>
      <w:r>
        <w:rPr>
          <w:rFonts w:hint="eastAsia"/>
          <w:sz w:val="24"/>
        </w:rPr>
        <w:t>23)。</w:t>
      </w:r>
    </w:p>
    <w:p w14:paraId="64FABC92">
      <w:pPr>
        <w:spacing w:line="480" w:lineRule="exact"/>
        <w:ind w:firstLine="480" w:firstLineChars="200"/>
        <w:rPr>
          <w:sz w:val="24"/>
        </w:rPr>
      </w:pPr>
      <w:r>
        <w:rPr>
          <w:rFonts w:hint="eastAsia"/>
          <w:sz w:val="24"/>
        </w:rPr>
        <w:t>④其他标准：</w:t>
      </w:r>
    </w:p>
    <w:p w14:paraId="73385E36">
      <w:pPr>
        <w:spacing w:line="480" w:lineRule="exact"/>
        <w:ind w:firstLine="480" w:firstLineChars="200"/>
        <w:rPr>
          <w:sz w:val="24"/>
        </w:rPr>
      </w:pPr>
      <w:r>
        <w:rPr>
          <w:rFonts w:hint="eastAsia"/>
          <w:sz w:val="24"/>
          <w:lang w:val="zh-CN"/>
        </w:rPr>
        <w:t>《畜禽规模养殖污染防治条例》（2013年11月11日）：第二十一条　染疫畜禽以及染疫畜禽排泄物、染疫畜禽产品、病死或者死因不明的畜禽尸体等病害畜禽养殖废弃物，应当按照有关法律、法规和国务院农牧主管部门的规定，进行深埋、化制、焚烧等无害化处理，不得随意处置。</w:t>
      </w:r>
    </w:p>
    <w:p w14:paraId="52251CE7">
      <w:pPr>
        <w:spacing w:line="480" w:lineRule="exact"/>
        <w:ind w:firstLine="480" w:firstLineChars="200"/>
        <w:rPr>
          <w:sz w:val="24"/>
        </w:rPr>
      </w:pPr>
      <w:r>
        <w:rPr>
          <w:sz w:val="24"/>
        </w:rPr>
        <w:t>排放标准见下表。</w:t>
      </w:r>
    </w:p>
    <w:p w14:paraId="255F3BF7">
      <w:pPr>
        <w:spacing w:line="480" w:lineRule="exact"/>
        <w:jc w:val="center"/>
        <w:rPr>
          <w:sz w:val="24"/>
        </w:rPr>
      </w:pPr>
      <w:r>
        <w:rPr>
          <w:b/>
          <w:sz w:val="24"/>
        </w:rPr>
        <w:t>表2.3-</w:t>
      </w:r>
      <w:r>
        <w:rPr>
          <w:rFonts w:hint="eastAsia"/>
          <w:b/>
          <w:sz w:val="24"/>
        </w:rPr>
        <w:t>10</w:t>
      </w:r>
      <w:r>
        <w:rPr>
          <w:b/>
          <w:sz w:val="24"/>
        </w:rPr>
        <w:t xml:space="preserve">     运营期污染物排放标准</w:t>
      </w:r>
    </w:p>
    <w:tbl>
      <w:tblPr>
        <w:tblStyle w:val="49"/>
        <w:tblW w:w="517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57" w:type="dxa"/>
          <w:bottom w:w="0" w:type="dxa"/>
          <w:right w:w="57" w:type="dxa"/>
        </w:tblCellMar>
      </w:tblPr>
      <w:tblGrid>
        <w:gridCol w:w="632"/>
        <w:gridCol w:w="955"/>
        <w:gridCol w:w="1156"/>
        <w:gridCol w:w="601"/>
        <w:gridCol w:w="1504"/>
        <w:gridCol w:w="985"/>
        <w:gridCol w:w="2895"/>
      </w:tblGrid>
      <w:tr w14:paraId="7D2E3A2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90" w:hRule="atLeast"/>
          <w:jc w:val="center"/>
        </w:trPr>
        <w:tc>
          <w:tcPr>
            <w:tcW w:w="362" w:type="pct"/>
            <w:tcBorders>
              <w:tl2br w:val="nil"/>
              <w:tr2bl w:val="nil"/>
            </w:tcBorders>
            <w:vAlign w:val="center"/>
          </w:tcPr>
          <w:p w14:paraId="08DFCE13">
            <w:pPr>
              <w:autoSpaceDE w:val="0"/>
              <w:autoSpaceDN w:val="0"/>
              <w:adjustRightInd w:val="0"/>
              <w:jc w:val="center"/>
              <w:rPr>
                <w:b/>
                <w:bCs/>
                <w:szCs w:val="21"/>
                <w:lang w:val="zh-CN"/>
              </w:rPr>
            </w:pPr>
            <w:r>
              <w:rPr>
                <w:b/>
                <w:bCs/>
                <w:szCs w:val="21"/>
                <w:lang w:val="zh-CN"/>
              </w:rPr>
              <w:t>类别</w:t>
            </w:r>
          </w:p>
        </w:tc>
        <w:tc>
          <w:tcPr>
            <w:tcW w:w="547" w:type="pct"/>
            <w:tcBorders>
              <w:tl2br w:val="nil"/>
              <w:tr2bl w:val="nil"/>
            </w:tcBorders>
            <w:vAlign w:val="center"/>
          </w:tcPr>
          <w:p w14:paraId="0A60D88A">
            <w:pPr>
              <w:autoSpaceDE w:val="0"/>
              <w:autoSpaceDN w:val="0"/>
              <w:adjustRightInd w:val="0"/>
              <w:jc w:val="center"/>
              <w:rPr>
                <w:b/>
                <w:bCs/>
                <w:szCs w:val="21"/>
                <w:lang w:val="zh-CN"/>
              </w:rPr>
            </w:pPr>
            <w:r>
              <w:rPr>
                <w:b/>
                <w:bCs/>
                <w:szCs w:val="21"/>
                <w:lang w:val="zh-CN"/>
              </w:rPr>
              <w:t>污染源</w:t>
            </w:r>
          </w:p>
        </w:tc>
        <w:tc>
          <w:tcPr>
            <w:tcW w:w="662" w:type="pct"/>
            <w:tcBorders>
              <w:tl2br w:val="nil"/>
              <w:tr2bl w:val="nil"/>
            </w:tcBorders>
            <w:vAlign w:val="center"/>
          </w:tcPr>
          <w:p w14:paraId="2374FDC7">
            <w:pPr>
              <w:autoSpaceDE w:val="0"/>
              <w:autoSpaceDN w:val="0"/>
              <w:adjustRightInd w:val="0"/>
              <w:jc w:val="center"/>
              <w:rPr>
                <w:b/>
                <w:bCs/>
                <w:szCs w:val="21"/>
                <w:lang w:val="zh-CN"/>
              </w:rPr>
            </w:pPr>
            <w:r>
              <w:rPr>
                <w:b/>
                <w:bCs/>
                <w:szCs w:val="21"/>
                <w:lang w:val="zh-CN"/>
              </w:rPr>
              <w:t>污染物</w:t>
            </w:r>
          </w:p>
        </w:tc>
        <w:tc>
          <w:tcPr>
            <w:tcW w:w="344" w:type="pct"/>
            <w:tcBorders>
              <w:tl2br w:val="nil"/>
              <w:tr2bl w:val="nil"/>
            </w:tcBorders>
            <w:vAlign w:val="center"/>
          </w:tcPr>
          <w:p w14:paraId="533A603D">
            <w:pPr>
              <w:autoSpaceDE w:val="0"/>
              <w:autoSpaceDN w:val="0"/>
              <w:adjustRightInd w:val="0"/>
              <w:jc w:val="center"/>
              <w:rPr>
                <w:b/>
                <w:bCs/>
                <w:szCs w:val="21"/>
                <w:lang w:val="zh-CN"/>
              </w:rPr>
            </w:pPr>
            <w:r>
              <w:rPr>
                <w:b/>
                <w:bCs/>
                <w:szCs w:val="21"/>
                <w:lang w:val="zh-CN"/>
              </w:rPr>
              <w:t>级别</w:t>
            </w:r>
          </w:p>
        </w:tc>
        <w:tc>
          <w:tcPr>
            <w:tcW w:w="861" w:type="pct"/>
            <w:tcBorders>
              <w:tl2br w:val="nil"/>
              <w:tr2bl w:val="nil"/>
            </w:tcBorders>
            <w:vAlign w:val="center"/>
          </w:tcPr>
          <w:p w14:paraId="23775CCC">
            <w:pPr>
              <w:autoSpaceDE w:val="0"/>
              <w:autoSpaceDN w:val="0"/>
              <w:adjustRightInd w:val="0"/>
              <w:jc w:val="center"/>
              <w:rPr>
                <w:b/>
                <w:bCs/>
                <w:szCs w:val="21"/>
                <w:lang w:val="zh-CN"/>
              </w:rPr>
            </w:pPr>
            <w:r>
              <w:rPr>
                <w:b/>
                <w:bCs/>
                <w:szCs w:val="21"/>
                <w:lang w:val="zh-CN"/>
              </w:rPr>
              <w:t>标准值</w:t>
            </w:r>
          </w:p>
        </w:tc>
        <w:tc>
          <w:tcPr>
            <w:tcW w:w="564" w:type="pct"/>
            <w:tcBorders>
              <w:tl2br w:val="nil"/>
              <w:tr2bl w:val="nil"/>
            </w:tcBorders>
            <w:vAlign w:val="center"/>
          </w:tcPr>
          <w:p w14:paraId="614DFDE1">
            <w:pPr>
              <w:autoSpaceDE w:val="0"/>
              <w:autoSpaceDN w:val="0"/>
              <w:adjustRightInd w:val="0"/>
              <w:jc w:val="center"/>
              <w:rPr>
                <w:b/>
                <w:bCs/>
                <w:szCs w:val="21"/>
                <w:lang w:val="zh-CN"/>
              </w:rPr>
            </w:pPr>
            <w:r>
              <w:rPr>
                <w:b/>
                <w:bCs/>
                <w:szCs w:val="21"/>
                <w:lang w:val="zh-CN"/>
              </w:rPr>
              <w:t>单位</w:t>
            </w:r>
          </w:p>
        </w:tc>
        <w:tc>
          <w:tcPr>
            <w:tcW w:w="1657" w:type="pct"/>
            <w:tcBorders>
              <w:tl2br w:val="nil"/>
              <w:tr2bl w:val="nil"/>
            </w:tcBorders>
            <w:vAlign w:val="center"/>
          </w:tcPr>
          <w:p w14:paraId="547CEAC9">
            <w:pPr>
              <w:autoSpaceDE w:val="0"/>
              <w:autoSpaceDN w:val="0"/>
              <w:adjustRightInd w:val="0"/>
              <w:jc w:val="center"/>
              <w:rPr>
                <w:b/>
                <w:bCs/>
                <w:szCs w:val="21"/>
                <w:lang w:val="zh-CN"/>
              </w:rPr>
            </w:pPr>
            <w:r>
              <w:rPr>
                <w:b/>
                <w:bCs/>
                <w:szCs w:val="21"/>
                <w:lang w:val="zh-CN"/>
              </w:rPr>
              <w:t>标准名称</w:t>
            </w:r>
          </w:p>
        </w:tc>
      </w:tr>
      <w:tr w14:paraId="5D0F178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90" w:hRule="atLeast"/>
          <w:jc w:val="center"/>
        </w:trPr>
        <w:tc>
          <w:tcPr>
            <w:tcW w:w="362" w:type="pct"/>
            <w:vMerge w:val="restart"/>
            <w:tcBorders>
              <w:tl2br w:val="nil"/>
              <w:tr2bl w:val="nil"/>
            </w:tcBorders>
            <w:vAlign w:val="center"/>
          </w:tcPr>
          <w:p w14:paraId="7DA5FD53">
            <w:pPr>
              <w:autoSpaceDE w:val="0"/>
              <w:autoSpaceDN w:val="0"/>
              <w:adjustRightInd w:val="0"/>
              <w:jc w:val="center"/>
              <w:rPr>
                <w:szCs w:val="21"/>
              </w:rPr>
            </w:pPr>
            <w:r>
              <w:rPr>
                <w:szCs w:val="21"/>
              </w:rPr>
              <w:t>废气</w:t>
            </w:r>
          </w:p>
        </w:tc>
        <w:tc>
          <w:tcPr>
            <w:tcW w:w="547" w:type="pct"/>
            <w:tcBorders>
              <w:tl2br w:val="nil"/>
              <w:tr2bl w:val="nil"/>
            </w:tcBorders>
            <w:vAlign w:val="center"/>
          </w:tcPr>
          <w:p w14:paraId="6763E3F0">
            <w:pPr>
              <w:jc w:val="center"/>
              <w:rPr>
                <w:szCs w:val="21"/>
              </w:rPr>
            </w:pPr>
            <w:r>
              <w:rPr>
                <w:szCs w:val="21"/>
              </w:rPr>
              <w:t>食堂油烟</w:t>
            </w:r>
          </w:p>
        </w:tc>
        <w:tc>
          <w:tcPr>
            <w:tcW w:w="662" w:type="pct"/>
            <w:tcBorders>
              <w:tl2br w:val="nil"/>
              <w:tr2bl w:val="nil"/>
            </w:tcBorders>
            <w:vAlign w:val="center"/>
          </w:tcPr>
          <w:p w14:paraId="6806F974">
            <w:pPr>
              <w:jc w:val="center"/>
              <w:rPr>
                <w:szCs w:val="21"/>
              </w:rPr>
            </w:pPr>
            <w:r>
              <w:rPr>
                <w:szCs w:val="21"/>
              </w:rPr>
              <w:t>油烟</w:t>
            </w:r>
          </w:p>
        </w:tc>
        <w:tc>
          <w:tcPr>
            <w:tcW w:w="344" w:type="pct"/>
            <w:tcBorders>
              <w:tl2br w:val="nil"/>
              <w:tr2bl w:val="nil"/>
            </w:tcBorders>
            <w:vAlign w:val="center"/>
          </w:tcPr>
          <w:p w14:paraId="0D0996D9">
            <w:pPr>
              <w:autoSpaceDE w:val="0"/>
              <w:autoSpaceDN w:val="0"/>
              <w:adjustRightInd w:val="0"/>
              <w:jc w:val="center"/>
              <w:rPr>
                <w:szCs w:val="21"/>
              </w:rPr>
            </w:pPr>
            <w:r>
              <w:rPr>
                <w:szCs w:val="21"/>
              </w:rPr>
              <w:t>/</w:t>
            </w:r>
          </w:p>
        </w:tc>
        <w:tc>
          <w:tcPr>
            <w:tcW w:w="861" w:type="pct"/>
            <w:tcBorders>
              <w:tl2br w:val="nil"/>
              <w:tr2bl w:val="nil"/>
            </w:tcBorders>
            <w:vAlign w:val="center"/>
          </w:tcPr>
          <w:p w14:paraId="6B2C650D">
            <w:pPr>
              <w:jc w:val="center"/>
              <w:rPr>
                <w:szCs w:val="21"/>
              </w:rPr>
            </w:pPr>
            <w:r>
              <w:rPr>
                <w:rFonts w:hint="eastAsia"/>
                <w:szCs w:val="21"/>
              </w:rPr>
              <w:t>浓度：1.5</w:t>
            </w:r>
          </w:p>
        </w:tc>
        <w:tc>
          <w:tcPr>
            <w:tcW w:w="564" w:type="pct"/>
            <w:tcBorders>
              <w:tl2br w:val="nil"/>
              <w:tr2bl w:val="nil"/>
            </w:tcBorders>
            <w:vAlign w:val="center"/>
          </w:tcPr>
          <w:p w14:paraId="2AA5534D">
            <w:pPr>
              <w:jc w:val="center"/>
              <w:rPr>
                <w:szCs w:val="21"/>
                <w:lang w:val="zh-CN"/>
              </w:rPr>
            </w:pPr>
            <w:r>
              <w:rPr>
                <w:szCs w:val="21"/>
              </w:rPr>
              <w:t>mg/m</w:t>
            </w:r>
            <w:r>
              <w:rPr>
                <w:szCs w:val="21"/>
                <w:vertAlign w:val="superscript"/>
              </w:rPr>
              <w:t>3</w:t>
            </w:r>
          </w:p>
        </w:tc>
        <w:tc>
          <w:tcPr>
            <w:tcW w:w="1657" w:type="pct"/>
            <w:tcBorders>
              <w:tl2br w:val="nil"/>
              <w:tr2bl w:val="nil"/>
            </w:tcBorders>
            <w:vAlign w:val="center"/>
          </w:tcPr>
          <w:p w14:paraId="2242BBA9">
            <w:pPr>
              <w:jc w:val="center"/>
              <w:rPr>
                <w:szCs w:val="21"/>
                <w:lang w:val="zh-CN"/>
              </w:rPr>
            </w:pPr>
            <w:r>
              <w:rPr>
                <w:rFonts w:hint="eastAsia"/>
                <w:szCs w:val="21"/>
              </w:rPr>
              <w:t>《餐饮业大气污染物排放标准》（DB13/5808-2023）小型标准</w:t>
            </w:r>
          </w:p>
        </w:tc>
      </w:tr>
      <w:tr w14:paraId="6443C3F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90" w:hRule="atLeast"/>
          <w:jc w:val="center"/>
        </w:trPr>
        <w:tc>
          <w:tcPr>
            <w:tcW w:w="362" w:type="pct"/>
            <w:vMerge w:val="continue"/>
            <w:tcBorders>
              <w:tl2br w:val="nil"/>
              <w:tr2bl w:val="nil"/>
            </w:tcBorders>
            <w:vAlign w:val="center"/>
          </w:tcPr>
          <w:p w14:paraId="761597BC">
            <w:pPr>
              <w:autoSpaceDE w:val="0"/>
              <w:autoSpaceDN w:val="0"/>
              <w:adjustRightInd w:val="0"/>
              <w:jc w:val="center"/>
              <w:rPr>
                <w:szCs w:val="21"/>
                <w:lang w:val="zh-CN"/>
              </w:rPr>
            </w:pPr>
          </w:p>
        </w:tc>
        <w:tc>
          <w:tcPr>
            <w:tcW w:w="547" w:type="pct"/>
            <w:vMerge w:val="restart"/>
            <w:tcBorders>
              <w:tl2br w:val="nil"/>
              <w:tr2bl w:val="nil"/>
            </w:tcBorders>
            <w:vAlign w:val="center"/>
          </w:tcPr>
          <w:p w14:paraId="7144A9D8">
            <w:pPr>
              <w:autoSpaceDE w:val="0"/>
              <w:autoSpaceDN w:val="0"/>
              <w:adjustRightInd w:val="0"/>
              <w:jc w:val="center"/>
              <w:rPr>
                <w:szCs w:val="21"/>
              </w:rPr>
            </w:pPr>
            <w:r>
              <w:rPr>
                <w:szCs w:val="21"/>
              </w:rPr>
              <w:t>无组织厂界浓度</w:t>
            </w:r>
          </w:p>
        </w:tc>
        <w:tc>
          <w:tcPr>
            <w:tcW w:w="662" w:type="pct"/>
            <w:tcBorders>
              <w:tl2br w:val="nil"/>
              <w:tr2bl w:val="nil"/>
            </w:tcBorders>
            <w:vAlign w:val="center"/>
          </w:tcPr>
          <w:p w14:paraId="1FC61D14">
            <w:pPr>
              <w:jc w:val="center"/>
              <w:rPr>
                <w:szCs w:val="21"/>
              </w:rPr>
            </w:pPr>
            <w:r>
              <w:rPr>
                <w:rFonts w:hint="eastAsia"/>
                <w:szCs w:val="21"/>
              </w:rPr>
              <w:t>颗粒物</w:t>
            </w:r>
          </w:p>
        </w:tc>
        <w:tc>
          <w:tcPr>
            <w:tcW w:w="344" w:type="pct"/>
            <w:tcBorders>
              <w:tl2br w:val="nil"/>
              <w:tr2bl w:val="nil"/>
            </w:tcBorders>
            <w:vAlign w:val="center"/>
          </w:tcPr>
          <w:p w14:paraId="124D41E3">
            <w:pPr>
              <w:jc w:val="center"/>
              <w:rPr>
                <w:szCs w:val="21"/>
              </w:rPr>
            </w:pPr>
            <w:r>
              <w:rPr>
                <w:rFonts w:hint="eastAsia"/>
                <w:szCs w:val="21"/>
              </w:rPr>
              <w:t>/</w:t>
            </w:r>
          </w:p>
        </w:tc>
        <w:tc>
          <w:tcPr>
            <w:tcW w:w="861" w:type="pct"/>
            <w:tcBorders>
              <w:tl2br w:val="nil"/>
              <w:tr2bl w:val="nil"/>
            </w:tcBorders>
            <w:vAlign w:val="center"/>
          </w:tcPr>
          <w:p w14:paraId="5050D7D8">
            <w:pPr>
              <w:jc w:val="center"/>
              <w:rPr>
                <w:szCs w:val="21"/>
              </w:rPr>
            </w:pPr>
            <w:r>
              <w:rPr>
                <w:rFonts w:hint="eastAsia"/>
                <w:szCs w:val="21"/>
              </w:rPr>
              <w:t>1.0</w:t>
            </w:r>
          </w:p>
        </w:tc>
        <w:tc>
          <w:tcPr>
            <w:tcW w:w="564" w:type="pct"/>
            <w:tcBorders>
              <w:tl2br w:val="nil"/>
              <w:tr2bl w:val="nil"/>
            </w:tcBorders>
            <w:vAlign w:val="center"/>
          </w:tcPr>
          <w:p w14:paraId="2C5A04E9">
            <w:pPr>
              <w:jc w:val="center"/>
              <w:rPr>
                <w:szCs w:val="21"/>
              </w:rPr>
            </w:pPr>
            <w:r>
              <w:rPr>
                <w:rFonts w:hint="eastAsia"/>
                <w:szCs w:val="21"/>
              </w:rPr>
              <w:t>mg/m</w:t>
            </w:r>
            <w:r>
              <w:rPr>
                <w:rFonts w:hint="eastAsia"/>
                <w:szCs w:val="21"/>
                <w:vertAlign w:val="superscript"/>
              </w:rPr>
              <w:t>3</w:t>
            </w:r>
          </w:p>
        </w:tc>
        <w:tc>
          <w:tcPr>
            <w:tcW w:w="1657" w:type="pct"/>
            <w:tcBorders>
              <w:tl2br w:val="nil"/>
              <w:tr2bl w:val="nil"/>
            </w:tcBorders>
            <w:vAlign w:val="center"/>
          </w:tcPr>
          <w:p w14:paraId="7EA54628">
            <w:pPr>
              <w:jc w:val="center"/>
              <w:rPr>
                <w:szCs w:val="21"/>
              </w:rPr>
            </w:pPr>
            <w:r>
              <w:rPr>
                <w:rFonts w:hint="eastAsia"/>
                <w:szCs w:val="21"/>
              </w:rPr>
              <w:t>《大气污染物综合排放标准》（GB 16297-1996）</w:t>
            </w:r>
          </w:p>
        </w:tc>
      </w:tr>
      <w:tr w14:paraId="35C8475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600" w:hRule="atLeast"/>
          <w:jc w:val="center"/>
        </w:trPr>
        <w:tc>
          <w:tcPr>
            <w:tcW w:w="362" w:type="pct"/>
            <w:vMerge w:val="continue"/>
            <w:tcBorders>
              <w:tl2br w:val="nil"/>
              <w:tr2bl w:val="nil"/>
            </w:tcBorders>
            <w:vAlign w:val="center"/>
          </w:tcPr>
          <w:p w14:paraId="0680420C">
            <w:pPr>
              <w:autoSpaceDE w:val="0"/>
              <w:autoSpaceDN w:val="0"/>
              <w:adjustRightInd w:val="0"/>
              <w:jc w:val="center"/>
              <w:rPr>
                <w:szCs w:val="21"/>
                <w:lang w:val="zh-CN"/>
              </w:rPr>
            </w:pPr>
          </w:p>
        </w:tc>
        <w:tc>
          <w:tcPr>
            <w:tcW w:w="547" w:type="pct"/>
            <w:vMerge w:val="continue"/>
            <w:tcBorders>
              <w:tl2br w:val="nil"/>
              <w:tr2bl w:val="nil"/>
            </w:tcBorders>
            <w:vAlign w:val="center"/>
          </w:tcPr>
          <w:p w14:paraId="7C3C9856">
            <w:pPr>
              <w:autoSpaceDE w:val="0"/>
              <w:autoSpaceDN w:val="0"/>
              <w:adjustRightInd w:val="0"/>
              <w:jc w:val="center"/>
              <w:rPr>
                <w:szCs w:val="21"/>
              </w:rPr>
            </w:pPr>
          </w:p>
        </w:tc>
        <w:tc>
          <w:tcPr>
            <w:tcW w:w="662" w:type="pct"/>
            <w:tcBorders>
              <w:tl2br w:val="nil"/>
              <w:tr2bl w:val="nil"/>
            </w:tcBorders>
            <w:vAlign w:val="center"/>
          </w:tcPr>
          <w:p w14:paraId="7DF533F7">
            <w:pPr>
              <w:jc w:val="center"/>
              <w:rPr>
                <w:szCs w:val="21"/>
              </w:rPr>
            </w:pPr>
            <w:r>
              <w:rPr>
                <w:szCs w:val="21"/>
              </w:rPr>
              <w:t>臭气浓度</w:t>
            </w:r>
          </w:p>
        </w:tc>
        <w:tc>
          <w:tcPr>
            <w:tcW w:w="344" w:type="pct"/>
            <w:tcBorders>
              <w:tl2br w:val="nil"/>
              <w:tr2bl w:val="nil"/>
            </w:tcBorders>
            <w:vAlign w:val="center"/>
          </w:tcPr>
          <w:p w14:paraId="7E396F04">
            <w:pPr>
              <w:autoSpaceDE w:val="0"/>
              <w:autoSpaceDN w:val="0"/>
              <w:adjustRightInd w:val="0"/>
              <w:jc w:val="center"/>
              <w:rPr>
                <w:szCs w:val="21"/>
              </w:rPr>
            </w:pPr>
            <w:r>
              <w:rPr>
                <w:szCs w:val="21"/>
              </w:rPr>
              <w:t>/</w:t>
            </w:r>
          </w:p>
        </w:tc>
        <w:tc>
          <w:tcPr>
            <w:tcW w:w="861" w:type="pct"/>
            <w:tcBorders>
              <w:tl2br w:val="nil"/>
              <w:tr2bl w:val="nil"/>
            </w:tcBorders>
            <w:vAlign w:val="center"/>
          </w:tcPr>
          <w:p w14:paraId="573A0BF2">
            <w:pPr>
              <w:autoSpaceDE w:val="0"/>
              <w:autoSpaceDN w:val="0"/>
              <w:adjustRightInd w:val="0"/>
              <w:jc w:val="center"/>
              <w:rPr>
                <w:szCs w:val="21"/>
              </w:rPr>
            </w:pPr>
            <w:r>
              <w:rPr>
                <w:szCs w:val="21"/>
              </w:rPr>
              <w:t>70</w:t>
            </w:r>
          </w:p>
        </w:tc>
        <w:tc>
          <w:tcPr>
            <w:tcW w:w="564" w:type="pct"/>
            <w:tcBorders>
              <w:tl2br w:val="nil"/>
              <w:tr2bl w:val="nil"/>
            </w:tcBorders>
            <w:vAlign w:val="center"/>
          </w:tcPr>
          <w:p w14:paraId="652D3152">
            <w:pPr>
              <w:autoSpaceDE w:val="0"/>
              <w:autoSpaceDN w:val="0"/>
              <w:adjustRightInd w:val="0"/>
              <w:jc w:val="center"/>
              <w:rPr>
                <w:szCs w:val="21"/>
              </w:rPr>
            </w:pPr>
            <w:r>
              <w:rPr>
                <w:szCs w:val="21"/>
              </w:rPr>
              <w:t>无量纲</w:t>
            </w:r>
          </w:p>
        </w:tc>
        <w:tc>
          <w:tcPr>
            <w:tcW w:w="1657" w:type="pct"/>
            <w:tcBorders>
              <w:tl2br w:val="nil"/>
              <w:tr2bl w:val="nil"/>
            </w:tcBorders>
            <w:vAlign w:val="center"/>
          </w:tcPr>
          <w:p w14:paraId="086A22F8">
            <w:pPr>
              <w:wordWrap w:val="0"/>
              <w:jc w:val="center"/>
              <w:rPr>
                <w:kern w:val="24"/>
                <w:szCs w:val="21"/>
              </w:rPr>
            </w:pPr>
            <w:r>
              <w:rPr>
                <w:szCs w:val="21"/>
              </w:rPr>
              <w:t>《畜禽养殖业污染物排放标准》（GB18596-2001)</w:t>
            </w:r>
          </w:p>
        </w:tc>
      </w:tr>
      <w:tr w14:paraId="062D9EC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90" w:hRule="atLeast"/>
          <w:jc w:val="center"/>
        </w:trPr>
        <w:tc>
          <w:tcPr>
            <w:tcW w:w="362" w:type="pct"/>
            <w:vMerge w:val="continue"/>
            <w:tcBorders>
              <w:tl2br w:val="nil"/>
              <w:tr2bl w:val="nil"/>
            </w:tcBorders>
            <w:vAlign w:val="center"/>
          </w:tcPr>
          <w:p w14:paraId="4D0BA9A4">
            <w:pPr>
              <w:wordWrap w:val="0"/>
              <w:rPr>
                <w:szCs w:val="21"/>
              </w:rPr>
            </w:pPr>
          </w:p>
        </w:tc>
        <w:tc>
          <w:tcPr>
            <w:tcW w:w="547" w:type="pct"/>
            <w:vMerge w:val="continue"/>
            <w:tcBorders>
              <w:tl2br w:val="nil"/>
              <w:tr2bl w:val="nil"/>
            </w:tcBorders>
            <w:vAlign w:val="center"/>
          </w:tcPr>
          <w:p w14:paraId="42725563">
            <w:pPr>
              <w:wordWrap w:val="0"/>
              <w:rPr>
                <w:szCs w:val="21"/>
              </w:rPr>
            </w:pPr>
          </w:p>
        </w:tc>
        <w:tc>
          <w:tcPr>
            <w:tcW w:w="662" w:type="pct"/>
            <w:tcBorders>
              <w:tl2br w:val="nil"/>
              <w:tr2bl w:val="nil"/>
            </w:tcBorders>
            <w:vAlign w:val="center"/>
          </w:tcPr>
          <w:p w14:paraId="0961949D">
            <w:pPr>
              <w:wordWrap w:val="0"/>
              <w:jc w:val="center"/>
              <w:rPr>
                <w:szCs w:val="21"/>
              </w:rPr>
            </w:pPr>
            <w:r>
              <w:rPr>
                <w:szCs w:val="21"/>
              </w:rPr>
              <w:t>氨</w:t>
            </w:r>
          </w:p>
        </w:tc>
        <w:tc>
          <w:tcPr>
            <w:tcW w:w="344" w:type="pct"/>
            <w:vMerge w:val="restart"/>
            <w:tcBorders>
              <w:tl2br w:val="nil"/>
              <w:tr2bl w:val="nil"/>
            </w:tcBorders>
            <w:vAlign w:val="center"/>
          </w:tcPr>
          <w:p w14:paraId="15C59164">
            <w:pPr>
              <w:wordWrap w:val="0"/>
              <w:jc w:val="center"/>
              <w:rPr>
                <w:szCs w:val="21"/>
              </w:rPr>
            </w:pPr>
            <w:r>
              <w:rPr>
                <w:szCs w:val="21"/>
              </w:rPr>
              <w:t>二级</w:t>
            </w:r>
          </w:p>
        </w:tc>
        <w:tc>
          <w:tcPr>
            <w:tcW w:w="861" w:type="pct"/>
            <w:tcBorders>
              <w:tl2br w:val="nil"/>
              <w:tr2bl w:val="nil"/>
            </w:tcBorders>
            <w:vAlign w:val="center"/>
          </w:tcPr>
          <w:p w14:paraId="4B34C33C">
            <w:pPr>
              <w:wordWrap w:val="0"/>
              <w:jc w:val="center"/>
              <w:rPr>
                <w:szCs w:val="21"/>
              </w:rPr>
            </w:pPr>
            <w:r>
              <w:rPr>
                <w:szCs w:val="21"/>
              </w:rPr>
              <w:t>1.5</w:t>
            </w:r>
          </w:p>
        </w:tc>
        <w:tc>
          <w:tcPr>
            <w:tcW w:w="564" w:type="pct"/>
            <w:vMerge w:val="restart"/>
            <w:tcBorders>
              <w:tl2br w:val="nil"/>
              <w:tr2bl w:val="nil"/>
            </w:tcBorders>
            <w:vAlign w:val="center"/>
          </w:tcPr>
          <w:p w14:paraId="6D52C149">
            <w:pPr>
              <w:wordWrap w:val="0"/>
              <w:jc w:val="center"/>
              <w:rPr>
                <w:szCs w:val="21"/>
                <w:lang w:val="zh-CN"/>
              </w:rPr>
            </w:pPr>
            <w:r>
              <w:rPr>
                <w:szCs w:val="21"/>
                <w:lang w:val="zh-CN"/>
              </w:rPr>
              <w:t>mg/m</w:t>
            </w:r>
            <w:r>
              <w:rPr>
                <w:szCs w:val="21"/>
                <w:vertAlign w:val="superscript"/>
                <w:lang w:val="zh-CN"/>
              </w:rPr>
              <w:t>3</w:t>
            </w:r>
          </w:p>
        </w:tc>
        <w:tc>
          <w:tcPr>
            <w:tcW w:w="1657" w:type="pct"/>
            <w:vMerge w:val="restart"/>
            <w:tcBorders>
              <w:tl2br w:val="nil"/>
              <w:tr2bl w:val="nil"/>
            </w:tcBorders>
            <w:vAlign w:val="center"/>
          </w:tcPr>
          <w:p w14:paraId="02C49B32">
            <w:pPr>
              <w:wordWrap w:val="0"/>
              <w:rPr>
                <w:kern w:val="24"/>
                <w:szCs w:val="21"/>
                <w:lang w:val="zh-CN"/>
              </w:rPr>
            </w:pPr>
            <w:r>
              <w:rPr>
                <w:kern w:val="24"/>
                <w:szCs w:val="21"/>
              </w:rPr>
              <w:t>《恶臭污染物排放标准》（GB14554-93）表1二级标准</w:t>
            </w:r>
          </w:p>
        </w:tc>
      </w:tr>
      <w:tr w14:paraId="514346F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90" w:hRule="atLeast"/>
          <w:jc w:val="center"/>
        </w:trPr>
        <w:tc>
          <w:tcPr>
            <w:tcW w:w="362" w:type="pct"/>
            <w:vMerge w:val="continue"/>
            <w:tcBorders>
              <w:tl2br w:val="nil"/>
              <w:tr2bl w:val="nil"/>
            </w:tcBorders>
            <w:vAlign w:val="center"/>
          </w:tcPr>
          <w:p w14:paraId="3E294DC5">
            <w:pPr>
              <w:wordWrap w:val="0"/>
              <w:rPr>
                <w:szCs w:val="21"/>
              </w:rPr>
            </w:pPr>
          </w:p>
        </w:tc>
        <w:tc>
          <w:tcPr>
            <w:tcW w:w="547" w:type="pct"/>
            <w:vMerge w:val="continue"/>
            <w:tcBorders>
              <w:tl2br w:val="nil"/>
              <w:tr2bl w:val="nil"/>
            </w:tcBorders>
            <w:vAlign w:val="center"/>
          </w:tcPr>
          <w:p w14:paraId="00B77509">
            <w:pPr>
              <w:wordWrap w:val="0"/>
              <w:rPr>
                <w:szCs w:val="21"/>
              </w:rPr>
            </w:pPr>
          </w:p>
        </w:tc>
        <w:tc>
          <w:tcPr>
            <w:tcW w:w="662" w:type="pct"/>
            <w:tcBorders>
              <w:tl2br w:val="nil"/>
              <w:tr2bl w:val="nil"/>
            </w:tcBorders>
            <w:vAlign w:val="center"/>
          </w:tcPr>
          <w:p w14:paraId="35F29605">
            <w:pPr>
              <w:wordWrap w:val="0"/>
              <w:jc w:val="center"/>
              <w:rPr>
                <w:szCs w:val="21"/>
              </w:rPr>
            </w:pPr>
            <w:r>
              <w:rPr>
                <w:szCs w:val="21"/>
              </w:rPr>
              <w:t>硫化氢</w:t>
            </w:r>
          </w:p>
        </w:tc>
        <w:tc>
          <w:tcPr>
            <w:tcW w:w="344" w:type="pct"/>
            <w:vMerge w:val="continue"/>
            <w:tcBorders>
              <w:tl2br w:val="nil"/>
              <w:tr2bl w:val="nil"/>
            </w:tcBorders>
            <w:vAlign w:val="center"/>
          </w:tcPr>
          <w:p w14:paraId="0C3E6BB5">
            <w:pPr>
              <w:wordWrap w:val="0"/>
              <w:jc w:val="center"/>
              <w:rPr>
                <w:szCs w:val="21"/>
              </w:rPr>
            </w:pPr>
          </w:p>
        </w:tc>
        <w:tc>
          <w:tcPr>
            <w:tcW w:w="861" w:type="pct"/>
            <w:tcBorders>
              <w:tl2br w:val="nil"/>
              <w:tr2bl w:val="nil"/>
            </w:tcBorders>
            <w:vAlign w:val="center"/>
          </w:tcPr>
          <w:p w14:paraId="4B1E9F40">
            <w:pPr>
              <w:wordWrap w:val="0"/>
              <w:jc w:val="center"/>
              <w:rPr>
                <w:szCs w:val="21"/>
              </w:rPr>
            </w:pPr>
            <w:r>
              <w:rPr>
                <w:szCs w:val="21"/>
              </w:rPr>
              <w:t>0.06</w:t>
            </w:r>
          </w:p>
        </w:tc>
        <w:tc>
          <w:tcPr>
            <w:tcW w:w="564" w:type="pct"/>
            <w:vMerge w:val="continue"/>
            <w:tcBorders>
              <w:tl2br w:val="nil"/>
              <w:tr2bl w:val="nil"/>
            </w:tcBorders>
            <w:vAlign w:val="center"/>
          </w:tcPr>
          <w:p w14:paraId="1A9ED449">
            <w:pPr>
              <w:wordWrap w:val="0"/>
              <w:rPr>
                <w:szCs w:val="21"/>
                <w:lang w:val="zh-CN"/>
              </w:rPr>
            </w:pPr>
          </w:p>
        </w:tc>
        <w:tc>
          <w:tcPr>
            <w:tcW w:w="1657" w:type="pct"/>
            <w:vMerge w:val="continue"/>
            <w:tcBorders>
              <w:tl2br w:val="nil"/>
              <w:tr2bl w:val="nil"/>
            </w:tcBorders>
            <w:vAlign w:val="center"/>
          </w:tcPr>
          <w:p w14:paraId="1F0DC30E">
            <w:pPr>
              <w:wordWrap w:val="0"/>
              <w:rPr>
                <w:kern w:val="24"/>
                <w:szCs w:val="21"/>
                <w:lang w:val="zh-CN"/>
              </w:rPr>
            </w:pPr>
          </w:p>
        </w:tc>
      </w:tr>
      <w:tr w14:paraId="01233A6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877" w:hRule="atLeast"/>
          <w:jc w:val="center"/>
        </w:trPr>
        <w:tc>
          <w:tcPr>
            <w:tcW w:w="362" w:type="pct"/>
            <w:tcBorders>
              <w:tl2br w:val="nil"/>
              <w:tr2bl w:val="nil"/>
            </w:tcBorders>
            <w:vAlign w:val="center"/>
          </w:tcPr>
          <w:p w14:paraId="61A3B99B">
            <w:pPr>
              <w:autoSpaceDE w:val="0"/>
              <w:autoSpaceDN w:val="0"/>
              <w:adjustRightInd w:val="0"/>
              <w:jc w:val="center"/>
              <w:rPr>
                <w:szCs w:val="21"/>
                <w:lang w:val="zh-CN"/>
              </w:rPr>
            </w:pPr>
            <w:r>
              <w:rPr>
                <w:szCs w:val="21"/>
                <w:lang w:val="zh-CN"/>
              </w:rPr>
              <w:t>噪声</w:t>
            </w:r>
          </w:p>
        </w:tc>
        <w:tc>
          <w:tcPr>
            <w:tcW w:w="547" w:type="pct"/>
            <w:tcBorders>
              <w:tl2br w:val="nil"/>
              <w:tr2bl w:val="nil"/>
            </w:tcBorders>
            <w:vAlign w:val="center"/>
          </w:tcPr>
          <w:p w14:paraId="4B497079">
            <w:pPr>
              <w:autoSpaceDE w:val="0"/>
              <w:autoSpaceDN w:val="0"/>
              <w:adjustRightInd w:val="0"/>
              <w:jc w:val="center"/>
              <w:rPr>
                <w:szCs w:val="21"/>
                <w:lang w:val="zh-CN"/>
              </w:rPr>
            </w:pPr>
            <w:r>
              <w:rPr>
                <w:szCs w:val="21"/>
                <w:lang w:val="zh-CN"/>
              </w:rPr>
              <w:t>生产</w:t>
            </w:r>
          </w:p>
          <w:p w14:paraId="7973C3C4">
            <w:pPr>
              <w:autoSpaceDE w:val="0"/>
              <w:autoSpaceDN w:val="0"/>
              <w:adjustRightInd w:val="0"/>
              <w:jc w:val="center"/>
              <w:rPr>
                <w:szCs w:val="21"/>
                <w:lang w:val="zh-CN"/>
              </w:rPr>
            </w:pPr>
            <w:r>
              <w:rPr>
                <w:szCs w:val="21"/>
                <w:lang w:val="zh-CN"/>
              </w:rPr>
              <w:t>设备</w:t>
            </w:r>
          </w:p>
        </w:tc>
        <w:tc>
          <w:tcPr>
            <w:tcW w:w="662" w:type="pct"/>
            <w:tcBorders>
              <w:tl2br w:val="nil"/>
              <w:tr2bl w:val="nil"/>
            </w:tcBorders>
            <w:vAlign w:val="center"/>
          </w:tcPr>
          <w:p w14:paraId="3D91A27C">
            <w:pPr>
              <w:autoSpaceDE w:val="0"/>
              <w:autoSpaceDN w:val="0"/>
              <w:adjustRightInd w:val="0"/>
              <w:jc w:val="center"/>
              <w:rPr>
                <w:szCs w:val="21"/>
                <w:lang w:val="zh-CN"/>
              </w:rPr>
            </w:pPr>
            <w:r>
              <w:rPr>
                <w:szCs w:val="21"/>
                <w:lang w:val="zh-CN"/>
              </w:rPr>
              <w:t>Leq（A）</w:t>
            </w:r>
          </w:p>
        </w:tc>
        <w:tc>
          <w:tcPr>
            <w:tcW w:w="344" w:type="pct"/>
            <w:tcBorders>
              <w:tl2br w:val="nil"/>
              <w:tr2bl w:val="nil"/>
            </w:tcBorders>
            <w:vAlign w:val="center"/>
          </w:tcPr>
          <w:p w14:paraId="6A44A34A">
            <w:pPr>
              <w:autoSpaceDE w:val="0"/>
              <w:autoSpaceDN w:val="0"/>
              <w:adjustRightInd w:val="0"/>
              <w:jc w:val="center"/>
              <w:rPr>
                <w:szCs w:val="21"/>
                <w:lang w:val="zh-CN"/>
              </w:rPr>
            </w:pPr>
            <w:r>
              <w:rPr>
                <w:szCs w:val="21"/>
                <w:lang w:val="zh-CN"/>
              </w:rPr>
              <w:t>2类</w:t>
            </w:r>
          </w:p>
        </w:tc>
        <w:tc>
          <w:tcPr>
            <w:tcW w:w="861" w:type="pct"/>
            <w:tcBorders>
              <w:tl2br w:val="nil"/>
              <w:tr2bl w:val="nil"/>
            </w:tcBorders>
            <w:vAlign w:val="center"/>
          </w:tcPr>
          <w:p w14:paraId="6FBFEC72">
            <w:pPr>
              <w:autoSpaceDE w:val="0"/>
              <w:autoSpaceDN w:val="0"/>
              <w:adjustRightInd w:val="0"/>
              <w:jc w:val="center"/>
              <w:rPr>
                <w:szCs w:val="21"/>
                <w:lang w:val="zh-CN"/>
              </w:rPr>
            </w:pPr>
            <w:r>
              <w:rPr>
                <w:szCs w:val="21"/>
                <w:lang w:val="zh-CN"/>
              </w:rPr>
              <w:t>昼间：60</w:t>
            </w:r>
          </w:p>
          <w:p w14:paraId="475982A2">
            <w:pPr>
              <w:autoSpaceDE w:val="0"/>
              <w:autoSpaceDN w:val="0"/>
              <w:adjustRightInd w:val="0"/>
              <w:jc w:val="center"/>
              <w:rPr>
                <w:szCs w:val="21"/>
                <w:lang w:val="zh-CN"/>
              </w:rPr>
            </w:pPr>
            <w:r>
              <w:rPr>
                <w:szCs w:val="21"/>
                <w:lang w:val="zh-CN"/>
              </w:rPr>
              <w:t>夜间：50</w:t>
            </w:r>
          </w:p>
        </w:tc>
        <w:tc>
          <w:tcPr>
            <w:tcW w:w="564" w:type="pct"/>
            <w:tcBorders>
              <w:tl2br w:val="nil"/>
              <w:tr2bl w:val="nil"/>
            </w:tcBorders>
            <w:vAlign w:val="center"/>
          </w:tcPr>
          <w:p w14:paraId="6EE511C4">
            <w:pPr>
              <w:autoSpaceDE w:val="0"/>
              <w:autoSpaceDN w:val="0"/>
              <w:adjustRightInd w:val="0"/>
              <w:jc w:val="center"/>
              <w:rPr>
                <w:szCs w:val="21"/>
                <w:lang w:val="zh-CN"/>
              </w:rPr>
            </w:pPr>
            <w:r>
              <w:rPr>
                <w:szCs w:val="21"/>
                <w:lang w:val="zh-CN"/>
              </w:rPr>
              <w:t>dB（A）</w:t>
            </w:r>
          </w:p>
        </w:tc>
        <w:tc>
          <w:tcPr>
            <w:tcW w:w="1657" w:type="pct"/>
            <w:tcBorders>
              <w:tl2br w:val="nil"/>
              <w:tr2bl w:val="nil"/>
            </w:tcBorders>
            <w:vAlign w:val="center"/>
          </w:tcPr>
          <w:p w14:paraId="045B7478">
            <w:pPr>
              <w:wordWrap w:val="0"/>
              <w:autoSpaceDE w:val="0"/>
              <w:autoSpaceDN w:val="0"/>
              <w:adjustRightInd w:val="0"/>
              <w:jc w:val="center"/>
              <w:rPr>
                <w:szCs w:val="21"/>
                <w:lang w:val="zh-CN"/>
              </w:rPr>
            </w:pPr>
            <w:r>
              <w:rPr>
                <w:szCs w:val="21"/>
                <w:lang w:val="zh-CN"/>
              </w:rPr>
              <w:t>《工业企业厂界环境噪声排放标准》（</w:t>
            </w:r>
            <w:r>
              <w:rPr>
                <w:kern w:val="21"/>
                <w:szCs w:val="21"/>
                <w:lang w:val="zh-CN"/>
              </w:rPr>
              <w:t>GB12348-2008</w:t>
            </w:r>
            <w:r>
              <w:rPr>
                <w:szCs w:val="21"/>
                <w:lang w:val="zh-CN"/>
              </w:rPr>
              <w:t>）</w:t>
            </w:r>
          </w:p>
        </w:tc>
      </w:tr>
      <w:tr w14:paraId="3666086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02" w:hRule="atLeast"/>
          <w:jc w:val="center"/>
        </w:trPr>
        <w:tc>
          <w:tcPr>
            <w:tcW w:w="362" w:type="pct"/>
            <w:tcBorders>
              <w:tl2br w:val="nil"/>
              <w:tr2bl w:val="nil"/>
            </w:tcBorders>
            <w:vAlign w:val="center"/>
          </w:tcPr>
          <w:p w14:paraId="0225BEF2">
            <w:pPr>
              <w:autoSpaceDE w:val="0"/>
              <w:autoSpaceDN w:val="0"/>
              <w:adjustRightInd w:val="0"/>
              <w:jc w:val="center"/>
              <w:rPr>
                <w:szCs w:val="21"/>
              </w:rPr>
            </w:pPr>
            <w:r>
              <w:rPr>
                <w:szCs w:val="21"/>
              </w:rPr>
              <w:t>固废</w:t>
            </w:r>
          </w:p>
        </w:tc>
        <w:tc>
          <w:tcPr>
            <w:tcW w:w="547" w:type="pct"/>
            <w:tcBorders>
              <w:tl2br w:val="nil"/>
              <w:tr2bl w:val="nil"/>
            </w:tcBorders>
            <w:vAlign w:val="center"/>
          </w:tcPr>
          <w:p w14:paraId="39A161A8">
            <w:pPr>
              <w:autoSpaceDE w:val="0"/>
              <w:autoSpaceDN w:val="0"/>
              <w:adjustRightInd w:val="0"/>
              <w:jc w:val="center"/>
              <w:rPr>
                <w:szCs w:val="21"/>
              </w:rPr>
            </w:pPr>
            <w:r>
              <w:rPr>
                <w:szCs w:val="21"/>
              </w:rPr>
              <w:t>危险固废</w:t>
            </w:r>
          </w:p>
        </w:tc>
        <w:tc>
          <w:tcPr>
            <w:tcW w:w="662" w:type="pct"/>
            <w:tcBorders>
              <w:tl2br w:val="nil"/>
              <w:tr2bl w:val="nil"/>
            </w:tcBorders>
            <w:vAlign w:val="center"/>
          </w:tcPr>
          <w:p w14:paraId="2AC06B9E">
            <w:pPr>
              <w:autoSpaceDE w:val="0"/>
              <w:autoSpaceDN w:val="0"/>
              <w:adjustRightInd w:val="0"/>
              <w:jc w:val="center"/>
              <w:rPr>
                <w:szCs w:val="21"/>
              </w:rPr>
            </w:pPr>
            <w:r>
              <w:rPr>
                <w:szCs w:val="21"/>
              </w:rPr>
              <w:t>/</w:t>
            </w:r>
          </w:p>
        </w:tc>
        <w:tc>
          <w:tcPr>
            <w:tcW w:w="344" w:type="pct"/>
            <w:tcBorders>
              <w:tl2br w:val="nil"/>
              <w:tr2bl w:val="nil"/>
            </w:tcBorders>
            <w:vAlign w:val="center"/>
          </w:tcPr>
          <w:p w14:paraId="1A5EE005">
            <w:pPr>
              <w:autoSpaceDE w:val="0"/>
              <w:autoSpaceDN w:val="0"/>
              <w:adjustRightInd w:val="0"/>
              <w:jc w:val="center"/>
              <w:rPr>
                <w:szCs w:val="21"/>
              </w:rPr>
            </w:pPr>
            <w:r>
              <w:rPr>
                <w:szCs w:val="21"/>
              </w:rPr>
              <w:t>/</w:t>
            </w:r>
          </w:p>
        </w:tc>
        <w:tc>
          <w:tcPr>
            <w:tcW w:w="861" w:type="pct"/>
            <w:tcBorders>
              <w:tl2br w:val="nil"/>
              <w:tr2bl w:val="nil"/>
            </w:tcBorders>
            <w:vAlign w:val="center"/>
          </w:tcPr>
          <w:p w14:paraId="46347966">
            <w:pPr>
              <w:jc w:val="center"/>
              <w:rPr>
                <w:szCs w:val="21"/>
                <w:shd w:val="clear" w:color="auto" w:fill="FFFFFF"/>
              </w:rPr>
            </w:pPr>
            <w:r>
              <w:rPr>
                <w:szCs w:val="21"/>
                <w:shd w:val="clear" w:color="auto" w:fill="FFFFFF"/>
              </w:rPr>
              <w:t>/</w:t>
            </w:r>
          </w:p>
        </w:tc>
        <w:tc>
          <w:tcPr>
            <w:tcW w:w="564" w:type="pct"/>
            <w:tcBorders>
              <w:tl2br w:val="nil"/>
              <w:tr2bl w:val="nil"/>
            </w:tcBorders>
            <w:vAlign w:val="center"/>
          </w:tcPr>
          <w:p w14:paraId="7551D190">
            <w:pPr>
              <w:jc w:val="center"/>
              <w:rPr>
                <w:szCs w:val="21"/>
              </w:rPr>
            </w:pPr>
            <w:r>
              <w:rPr>
                <w:szCs w:val="21"/>
              </w:rPr>
              <w:t>/</w:t>
            </w:r>
          </w:p>
        </w:tc>
        <w:tc>
          <w:tcPr>
            <w:tcW w:w="1657" w:type="pct"/>
            <w:tcBorders>
              <w:tl2br w:val="nil"/>
              <w:tr2bl w:val="nil"/>
            </w:tcBorders>
            <w:vAlign w:val="center"/>
          </w:tcPr>
          <w:p w14:paraId="0A3B422B">
            <w:pPr>
              <w:wordWrap w:val="0"/>
              <w:autoSpaceDE w:val="0"/>
              <w:autoSpaceDN w:val="0"/>
              <w:adjustRightInd w:val="0"/>
              <w:rPr>
                <w:szCs w:val="21"/>
              </w:rPr>
            </w:pPr>
            <w:r>
              <w:rPr>
                <w:szCs w:val="21"/>
              </w:rPr>
              <w:t>《危险废物贮存污染控制标准》（GB18597-20</w:t>
            </w:r>
            <w:r>
              <w:rPr>
                <w:rFonts w:hint="eastAsia"/>
                <w:szCs w:val="21"/>
              </w:rPr>
              <w:t>23</w:t>
            </w:r>
            <w:r>
              <w:rPr>
                <w:szCs w:val="21"/>
              </w:rPr>
              <w:t>）</w:t>
            </w:r>
          </w:p>
        </w:tc>
      </w:tr>
    </w:tbl>
    <w:p w14:paraId="0D21B54D">
      <w:pPr>
        <w:spacing w:line="480" w:lineRule="exact"/>
        <w:outlineLvl w:val="1"/>
        <w:rPr>
          <w:b/>
          <w:sz w:val="24"/>
        </w:rPr>
      </w:pPr>
      <w:bookmarkStart w:id="63" w:name="_Toc246763518"/>
      <w:bookmarkStart w:id="64" w:name="_Toc21013"/>
      <w:bookmarkStart w:id="65" w:name="_Toc18847"/>
      <w:r>
        <w:rPr>
          <w:b/>
          <w:sz w:val="24"/>
        </w:rPr>
        <w:t>2.4评价等级、</w:t>
      </w:r>
      <w:bookmarkEnd w:id="63"/>
      <w:r>
        <w:rPr>
          <w:b/>
          <w:sz w:val="24"/>
        </w:rPr>
        <w:t>评价重点</w:t>
      </w:r>
      <w:bookmarkEnd w:id="64"/>
      <w:bookmarkEnd w:id="65"/>
    </w:p>
    <w:p w14:paraId="2107E85D">
      <w:pPr>
        <w:tabs>
          <w:tab w:val="left" w:pos="1170"/>
        </w:tabs>
        <w:spacing w:line="480" w:lineRule="exact"/>
        <w:outlineLvl w:val="2"/>
        <w:rPr>
          <w:sz w:val="24"/>
        </w:rPr>
      </w:pPr>
      <w:r>
        <w:rPr>
          <w:sz w:val="24"/>
        </w:rPr>
        <w:t>2.4.1大气环境评价等级</w:t>
      </w:r>
    </w:p>
    <w:p w14:paraId="2A51E182">
      <w:pPr>
        <w:spacing w:line="480" w:lineRule="exact"/>
        <w:ind w:firstLine="422" w:firstLineChars="176"/>
        <w:jc w:val="left"/>
        <w:rPr>
          <w:sz w:val="24"/>
        </w:rPr>
      </w:pPr>
      <w:r>
        <w:rPr>
          <w:sz w:val="24"/>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14:paraId="7A1B3FEB">
      <w:pPr>
        <w:spacing w:line="480" w:lineRule="exact"/>
        <w:ind w:firstLine="422" w:firstLineChars="176"/>
        <w:jc w:val="left"/>
        <w:rPr>
          <w:sz w:val="24"/>
        </w:rPr>
      </w:pPr>
      <w:r>
        <w:rPr>
          <w:sz w:val="24"/>
        </w:rPr>
        <w:t>(1)P</w:t>
      </w:r>
      <w:r>
        <w:rPr>
          <w:sz w:val="24"/>
          <w:vertAlign w:val="subscript"/>
        </w:rPr>
        <w:t>max</w:t>
      </w:r>
      <w:r>
        <w:rPr>
          <w:sz w:val="24"/>
        </w:rPr>
        <w:t>及D</w:t>
      </w:r>
      <w:r>
        <w:rPr>
          <w:sz w:val="24"/>
          <w:vertAlign w:val="subscript"/>
        </w:rPr>
        <w:t>10%</w:t>
      </w:r>
      <w:r>
        <w:rPr>
          <w:sz w:val="24"/>
        </w:rPr>
        <w:t>的确定</w:t>
      </w:r>
    </w:p>
    <w:p w14:paraId="75CF11BC">
      <w:pPr>
        <w:spacing w:line="480" w:lineRule="exact"/>
        <w:ind w:firstLine="422" w:firstLineChars="176"/>
        <w:jc w:val="left"/>
        <w:rPr>
          <w:sz w:val="24"/>
        </w:rPr>
      </w:pPr>
      <w:r>
        <w:rPr>
          <w:sz w:val="24"/>
        </w:rPr>
        <w:t>依据最大地面浓度占标率P</w:t>
      </w:r>
      <w:r>
        <w:rPr>
          <w:i/>
          <w:sz w:val="24"/>
        </w:rPr>
        <w:t>i</w:t>
      </w:r>
      <w:r>
        <w:rPr>
          <w:sz w:val="24"/>
        </w:rPr>
        <w:t>定义如下：</w:t>
      </w:r>
    </w:p>
    <w:p w14:paraId="221211D9">
      <w:pPr>
        <w:spacing w:line="276" w:lineRule="auto"/>
        <w:ind w:firstLine="422" w:firstLineChars="176"/>
        <w:jc w:val="center"/>
        <w:rPr>
          <w:sz w:val="24"/>
        </w:rPr>
      </w:pPr>
      <m:oMathPara>
        <m:oMath>
          <m:sSub>
            <m:sSubPr>
              <m:ctrlPr>
                <w:rPr>
                  <w:rFonts w:ascii="Cambria Math" w:hAnsi="Cambria Math"/>
                  <w:sz w:val="24"/>
                </w:rPr>
              </m:ctrlPr>
            </m:sSubPr>
            <m:e>
              <m:r>
                <m:rPr/>
                <w:rPr>
                  <w:rFonts w:ascii="Cambria Math" w:hAnsi="Cambria Math"/>
                  <w:sz w:val="24"/>
                </w:rPr>
                <m:t>P</m:t>
              </m:r>
              <m:ctrlPr>
                <w:rPr>
                  <w:rFonts w:ascii="Cambria Math" w:hAnsi="Cambria Math"/>
                  <w:sz w:val="24"/>
                </w:rPr>
              </m:ctrlPr>
            </m:e>
            <m:sub>
              <m:r>
                <m:rPr/>
                <w:rPr>
                  <w:rFonts w:ascii="Cambria Math" w:hAnsi="Cambria Math"/>
                  <w:sz w:val="24"/>
                </w:rPr>
                <m:t>i</m:t>
              </m:r>
              <m:ctrlPr>
                <w:rPr>
                  <w:rFonts w:ascii="Cambria Math" w:hAnsi="Cambria Math"/>
                  <w:sz w:val="24"/>
                </w:rPr>
              </m:ctrlPr>
            </m:sub>
          </m:sSub>
          <m:r>
            <m:rPr>
              <m:sty m:val="p"/>
            </m:rPr>
            <w:rPr>
              <w:rFonts w:ascii="Cambria Math" w:hAnsi="Cambria Math"/>
              <w:sz w:val="24"/>
            </w:rPr>
            <m:t>=</m:t>
          </m:r>
          <m:f>
            <m:fPr>
              <m:ctrlPr>
                <w:rPr>
                  <w:rFonts w:ascii="Cambria Math" w:hAnsi="Cambria Math"/>
                  <w:sz w:val="24"/>
                </w:rPr>
              </m:ctrlPr>
            </m:fPr>
            <m:num>
              <m:sSub>
                <m:sSubPr>
                  <m:ctrlPr>
                    <w:rPr>
                      <w:rFonts w:ascii="Cambria Math" w:hAnsi="Cambria Math"/>
                      <w:i/>
                      <w:sz w:val="24"/>
                    </w:rPr>
                  </m:ctrlPr>
                </m:sSubPr>
                <m:e>
                  <m:r>
                    <m:rPr/>
                    <w:rPr>
                      <w:rFonts w:ascii="Cambria Math" w:hAnsi="Cambria Math"/>
                      <w:sz w:val="24"/>
                    </w:rPr>
                    <m:t>C</m:t>
                  </m:r>
                  <m:ctrlPr>
                    <w:rPr>
                      <w:rFonts w:ascii="Cambria Math" w:hAnsi="Cambria Math"/>
                      <w:i/>
                      <w:sz w:val="24"/>
                    </w:rPr>
                  </m:ctrlPr>
                </m:e>
                <m:sub>
                  <m:r>
                    <m:rPr/>
                    <w:rPr>
                      <w:rFonts w:ascii="Cambria Math" w:hAnsi="Cambria Math"/>
                      <w:sz w:val="24"/>
                    </w:rPr>
                    <m:t>i</m:t>
                  </m:r>
                  <m:ctrlPr>
                    <w:rPr>
                      <w:rFonts w:ascii="Cambria Math" w:hAnsi="Cambria Math"/>
                      <w:i/>
                      <w:sz w:val="24"/>
                    </w:rPr>
                  </m:ctrlPr>
                </m:sub>
              </m:sSub>
              <m:ctrlPr>
                <w:rPr>
                  <w:rFonts w:ascii="Cambria Math" w:hAnsi="Cambria Math"/>
                  <w:sz w:val="24"/>
                </w:rPr>
              </m:ctrlPr>
            </m:num>
            <m:den>
              <m:sSub>
                <m:sSubPr>
                  <m:ctrlPr>
                    <w:rPr>
                      <w:rFonts w:ascii="Cambria Math" w:hAnsi="Cambria Math"/>
                      <w:i/>
                      <w:sz w:val="24"/>
                    </w:rPr>
                  </m:ctrlPr>
                </m:sSubPr>
                <m:e>
                  <m:r>
                    <m:rPr/>
                    <w:rPr>
                      <w:rFonts w:ascii="Cambria Math" w:hAnsi="Cambria Math"/>
                      <w:sz w:val="24"/>
                    </w:rPr>
                    <m:t>C</m:t>
                  </m:r>
                  <m:ctrlPr>
                    <w:rPr>
                      <w:rFonts w:ascii="Cambria Math" w:hAnsi="Cambria Math"/>
                      <w:i/>
                      <w:sz w:val="24"/>
                    </w:rPr>
                  </m:ctrlPr>
                </m:e>
                <m:sub>
                  <m:r>
                    <m:rPr/>
                    <w:rPr>
                      <w:rFonts w:ascii="Cambria Math" w:hAnsi="Cambria Math"/>
                      <w:sz w:val="24"/>
                    </w:rPr>
                    <m:t>0i</m:t>
                  </m:r>
                  <m:ctrlPr>
                    <w:rPr>
                      <w:rFonts w:ascii="Cambria Math" w:hAnsi="Cambria Math"/>
                      <w:i/>
                      <w:sz w:val="24"/>
                    </w:rPr>
                  </m:ctrlPr>
                </m:sub>
              </m:sSub>
              <m:ctrlPr>
                <w:rPr>
                  <w:rFonts w:ascii="Cambria Math" w:hAnsi="Cambria Math"/>
                  <w:sz w:val="24"/>
                </w:rPr>
              </m:ctrlPr>
            </m:den>
          </m:f>
          <m:r>
            <m:rPr/>
            <w:rPr>
              <w:rFonts w:ascii="Cambria Math" w:hAnsi="Cambria Math"/>
              <w:sz w:val="24"/>
            </w:rPr>
            <m:t>×100%</m:t>
          </m:r>
        </m:oMath>
      </m:oMathPara>
    </w:p>
    <w:p w14:paraId="27E9C064">
      <w:pPr>
        <w:spacing w:line="480" w:lineRule="exact"/>
        <w:ind w:firstLine="422" w:firstLineChars="176"/>
        <w:jc w:val="left"/>
        <w:rPr>
          <w:sz w:val="24"/>
        </w:rPr>
      </w:pPr>
      <m:oMath>
        <m:sSub>
          <m:sSubPr>
            <m:ctrlPr>
              <w:rPr>
                <w:rFonts w:ascii="Cambria Math" w:hAnsi="Cambria Math"/>
                <w:sz w:val="24"/>
              </w:rPr>
            </m:ctrlPr>
          </m:sSubPr>
          <m:e>
            <m:r>
              <m:rPr/>
              <w:rPr>
                <w:rFonts w:ascii="Cambria Math" w:hAnsi="Cambria Math"/>
                <w:sz w:val="24"/>
              </w:rPr>
              <m:t>P</m:t>
            </m:r>
            <m:ctrlPr>
              <w:rPr>
                <w:rFonts w:ascii="Cambria Math" w:hAnsi="Cambria Math"/>
                <w:sz w:val="24"/>
              </w:rPr>
            </m:ctrlPr>
          </m:e>
          <m:sub>
            <m:r>
              <m:rPr/>
              <w:rPr>
                <w:rFonts w:ascii="Cambria Math" w:hAnsi="Cambria Math"/>
                <w:sz w:val="24"/>
              </w:rPr>
              <m:t>i</m:t>
            </m:r>
            <m:ctrlPr>
              <w:rPr>
                <w:rFonts w:ascii="Cambria Math" w:hAnsi="Cambria Math"/>
                <w:sz w:val="24"/>
              </w:rPr>
            </m:ctrlPr>
          </m:sub>
        </m:sSub>
      </m:oMath>
      <w:r>
        <w:rPr>
          <w:sz w:val="24"/>
        </w:rPr>
        <w:t>——第i个污染物的最大地面空气质量浓度占标率，%；</w:t>
      </w:r>
    </w:p>
    <w:p w14:paraId="2118E022">
      <w:pPr>
        <w:spacing w:line="480" w:lineRule="exact"/>
        <w:ind w:firstLine="422" w:firstLineChars="176"/>
        <w:jc w:val="left"/>
        <w:rPr>
          <w:sz w:val="24"/>
        </w:rPr>
      </w:pPr>
      <m:oMath>
        <m:sSub>
          <m:sSubPr>
            <m:ctrlPr>
              <w:rPr>
                <w:rFonts w:ascii="Cambria Math" w:hAnsi="Cambria Math"/>
                <w:i/>
                <w:sz w:val="24"/>
              </w:rPr>
            </m:ctrlPr>
          </m:sSubPr>
          <m:e>
            <m:r>
              <m:rPr/>
              <w:rPr>
                <w:rFonts w:ascii="Cambria Math" w:hAnsi="Cambria Math"/>
                <w:sz w:val="24"/>
              </w:rPr>
              <m:t>C</m:t>
            </m:r>
            <m:ctrlPr>
              <w:rPr>
                <w:rFonts w:ascii="Cambria Math" w:hAnsi="Cambria Math"/>
                <w:i/>
                <w:sz w:val="24"/>
              </w:rPr>
            </m:ctrlPr>
          </m:e>
          <m:sub>
            <m:r>
              <m:rPr/>
              <w:rPr>
                <w:rFonts w:ascii="Cambria Math" w:hAnsi="Cambria Math"/>
                <w:sz w:val="24"/>
              </w:rPr>
              <m:t>i</m:t>
            </m:r>
            <m:ctrlPr>
              <w:rPr>
                <w:rFonts w:ascii="Cambria Math" w:hAnsi="Cambria Math"/>
                <w:i/>
                <w:sz w:val="24"/>
              </w:rPr>
            </m:ctrlPr>
          </m:sub>
        </m:sSub>
      </m:oMath>
      <w:r>
        <w:rPr>
          <w:sz w:val="24"/>
        </w:rPr>
        <w:t>——采用估算模型计算出的第i个污染物的最大1h地面空气质量浓度，μg/m</w:t>
      </w:r>
      <w:r>
        <w:rPr>
          <w:sz w:val="24"/>
          <w:vertAlign w:val="superscript"/>
        </w:rPr>
        <w:t>3</w:t>
      </w:r>
      <w:r>
        <w:rPr>
          <w:sz w:val="24"/>
        </w:rPr>
        <w:t>；</w:t>
      </w:r>
    </w:p>
    <w:p w14:paraId="1DD6F23A">
      <w:pPr>
        <w:spacing w:line="480" w:lineRule="exact"/>
        <w:ind w:firstLine="422" w:firstLineChars="176"/>
        <w:jc w:val="left"/>
        <w:rPr>
          <w:sz w:val="24"/>
        </w:rPr>
      </w:pPr>
      <m:oMath>
        <m:sSub>
          <m:sSubPr>
            <m:ctrlPr>
              <w:rPr>
                <w:rFonts w:ascii="Cambria Math" w:hAnsi="Cambria Math"/>
                <w:i/>
                <w:sz w:val="24"/>
              </w:rPr>
            </m:ctrlPr>
          </m:sSubPr>
          <m:e>
            <m:r>
              <m:rPr/>
              <w:rPr>
                <w:rFonts w:ascii="Cambria Math" w:hAnsi="Cambria Math"/>
                <w:sz w:val="24"/>
              </w:rPr>
              <m:t>C</m:t>
            </m:r>
            <m:ctrlPr>
              <w:rPr>
                <w:rFonts w:ascii="Cambria Math" w:hAnsi="Cambria Math"/>
                <w:i/>
                <w:sz w:val="24"/>
              </w:rPr>
            </m:ctrlPr>
          </m:e>
          <m:sub>
            <m:r>
              <m:rPr/>
              <w:rPr>
                <w:rFonts w:ascii="Cambria Math" w:hAnsi="Cambria Math"/>
                <w:sz w:val="24"/>
              </w:rPr>
              <m:t>0i</m:t>
            </m:r>
            <m:ctrlPr>
              <w:rPr>
                <w:rFonts w:ascii="Cambria Math" w:hAnsi="Cambria Math"/>
                <w:i/>
                <w:sz w:val="24"/>
              </w:rPr>
            </m:ctrlPr>
          </m:sub>
        </m:sSub>
      </m:oMath>
      <w:r>
        <w:rPr>
          <w:sz w:val="24"/>
        </w:rPr>
        <w:t>——第i个污染物的环境空气质量浓度标准，μg/m</w:t>
      </w:r>
      <w:r>
        <w:rPr>
          <w:sz w:val="24"/>
          <w:vertAlign w:val="superscript"/>
        </w:rPr>
        <w:t>3</w:t>
      </w:r>
      <w:r>
        <w:rPr>
          <w:sz w:val="24"/>
        </w:rPr>
        <w:t>。</w:t>
      </w:r>
    </w:p>
    <w:p w14:paraId="59B365A7">
      <w:pPr>
        <w:spacing w:line="480" w:lineRule="exact"/>
        <w:ind w:firstLine="422" w:firstLineChars="176"/>
        <w:jc w:val="left"/>
        <w:rPr>
          <w:sz w:val="24"/>
        </w:rPr>
      </w:pPr>
      <w:r>
        <w:rPr>
          <w:sz w:val="24"/>
        </w:rPr>
        <w:t>(2)评价等级判别表</w:t>
      </w:r>
    </w:p>
    <w:p w14:paraId="16960084">
      <w:pPr>
        <w:spacing w:line="480" w:lineRule="exact"/>
        <w:ind w:firstLine="422" w:firstLineChars="176"/>
        <w:jc w:val="left"/>
        <w:rPr>
          <w:sz w:val="24"/>
        </w:rPr>
      </w:pPr>
      <w:r>
        <w:rPr>
          <w:sz w:val="24"/>
        </w:rPr>
        <w:t>评价等级按下表的分级判据进行划分。</w:t>
      </w:r>
    </w:p>
    <w:p w14:paraId="546C7C8E">
      <w:pPr>
        <w:spacing w:line="480" w:lineRule="exact"/>
        <w:ind w:firstLine="424" w:firstLineChars="176"/>
        <w:jc w:val="center"/>
        <w:rPr>
          <w:b/>
          <w:bCs/>
          <w:sz w:val="24"/>
        </w:rPr>
      </w:pPr>
      <w:r>
        <w:rPr>
          <w:b/>
          <w:bCs/>
          <w:sz w:val="24"/>
        </w:rPr>
        <w:t>表2.4-1       评价等级判别表</w:t>
      </w:r>
    </w:p>
    <w:tbl>
      <w:tblPr>
        <w:tblStyle w:val="49"/>
        <w:tblW w:w="852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957"/>
        <w:gridCol w:w="4569"/>
      </w:tblGrid>
      <w:tr w14:paraId="3D06C4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57" w:type="dxa"/>
            <w:tcBorders>
              <w:left w:val="nil"/>
            </w:tcBorders>
            <w:vAlign w:val="center"/>
          </w:tcPr>
          <w:p w14:paraId="61597849">
            <w:pPr>
              <w:jc w:val="center"/>
            </w:pPr>
            <w:r>
              <w:rPr>
                <w:szCs w:val="21"/>
              </w:rPr>
              <w:t>评价工作等级</w:t>
            </w:r>
          </w:p>
        </w:tc>
        <w:tc>
          <w:tcPr>
            <w:tcW w:w="4569" w:type="dxa"/>
            <w:tcBorders>
              <w:right w:val="nil"/>
            </w:tcBorders>
            <w:vAlign w:val="center"/>
          </w:tcPr>
          <w:p w14:paraId="53FD54A9">
            <w:pPr>
              <w:jc w:val="center"/>
              <w:rPr>
                <w:szCs w:val="21"/>
              </w:rPr>
            </w:pPr>
            <w:r>
              <w:rPr>
                <w:szCs w:val="21"/>
              </w:rPr>
              <w:t>评价工作分级判据</w:t>
            </w:r>
          </w:p>
        </w:tc>
      </w:tr>
      <w:tr w14:paraId="118D73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57" w:type="dxa"/>
            <w:tcBorders>
              <w:left w:val="nil"/>
            </w:tcBorders>
            <w:vAlign w:val="center"/>
          </w:tcPr>
          <w:p w14:paraId="02880572">
            <w:pPr>
              <w:jc w:val="center"/>
            </w:pPr>
            <w:r>
              <w:rPr>
                <w:szCs w:val="21"/>
              </w:rPr>
              <w:t>一级评价</w:t>
            </w:r>
          </w:p>
        </w:tc>
        <w:tc>
          <w:tcPr>
            <w:tcW w:w="4569" w:type="dxa"/>
            <w:tcBorders>
              <w:right w:val="nil"/>
            </w:tcBorders>
            <w:vAlign w:val="center"/>
          </w:tcPr>
          <w:p w14:paraId="4E804430">
            <w:pPr>
              <w:jc w:val="center"/>
              <w:rPr>
                <w:szCs w:val="21"/>
              </w:rPr>
            </w:pPr>
            <w:r>
              <w:rPr>
                <w:szCs w:val="21"/>
              </w:rPr>
              <w:t>Pmax≧10%</w:t>
            </w:r>
          </w:p>
        </w:tc>
      </w:tr>
      <w:tr w14:paraId="2B8939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57" w:type="dxa"/>
            <w:tcBorders>
              <w:left w:val="nil"/>
            </w:tcBorders>
            <w:vAlign w:val="center"/>
          </w:tcPr>
          <w:p w14:paraId="0401E246">
            <w:pPr>
              <w:jc w:val="center"/>
            </w:pPr>
            <w:r>
              <w:rPr>
                <w:szCs w:val="21"/>
              </w:rPr>
              <w:t>二级评价</w:t>
            </w:r>
          </w:p>
        </w:tc>
        <w:tc>
          <w:tcPr>
            <w:tcW w:w="4569" w:type="dxa"/>
            <w:tcBorders>
              <w:right w:val="nil"/>
            </w:tcBorders>
            <w:vAlign w:val="center"/>
          </w:tcPr>
          <w:p w14:paraId="6B92DD8E">
            <w:pPr>
              <w:jc w:val="center"/>
              <w:rPr>
                <w:szCs w:val="21"/>
              </w:rPr>
            </w:pPr>
            <w:r>
              <w:rPr>
                <w:szCs w:val="21"/>
              </w:rPr>
              <w:t>1%≦Pmax&lt;10%</w:t>
            </w:r>
          </w:p>
        </w:tc>
      </w:tr>
      <w:tr w14:paraId="2A6F8A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57" w:type="dxa"/>
            <w:tcBorders>
              <w:left w:val="nil"/>
            </w:tcBorders>
            <w:vAlign w:val="center"/>
          </w:tcPr>
          <w:p w14:paraId="66F7EE54">
            <w:pPr>
              <w:jc w:val="center"/>
            </w:pPr>
            <w:r>
              <w:rPr>
                <w:szCs w:val="21"/>
              </w:rPr>
              <w:t>三级评价</w:t>
            </w:r>
          </w:p>
        </w:tc>
        <w:tc>
          <w:tcPr>
            <w:tcW w:w="4569" w:type="dxa"/>
            <w:tcBorders>
              <w:right w:val="nil"/>
            </w:tcBorders>
            <w:vAlign w:val="center"/>
          </w:tcPr>
          <w:p w14:paraId="7874CD93">
            <w:pPr>
              <w:jc w:val="center"/>
              <w:rPr>
                <w:szCs w:val="21"/>
              </w:rPr>
            </w:pPr>
            <w:r>
              <w:rPr>
                <w:szCs w:val="21"/>
              </w:rPr>
              <w:t>Pmax&lt;1%</w:t>
            </w:r>
          </w:p>
        </w:tc>
      </w:tr>
    </w:tbl>
    <w:p w14:paraId="69003AFD">
      <w:pPr>
        <w:spacing w:line="480" w:lineRule="exact"/>
        <w:ind w:firstLine="422" w:firstLineChars="176"/>
        <w:jc w:val="left"/>
        <w:rPr>
          <w:sz w:val="24"/>
        </w:rPr>
      </w:pPr>
      <w:r>
        <w:rPr>
          <w:sz w:val="24"/>
        </w:rPr>
        <w:t>(3)污染物评价标准</w:t>
      </w:r>
    </w:p>
    <w:p w14:paraId="1AF31E8F">
      <w:pPr>
        <w:spacing w:line="480" w:lineRule="exact"/>
        <w:ind w:firstLine="422" w:firstLineChars="176"/>
        <w:jc w:val="left"/>
        <w:rPr>
          <w:sz w:val="24"/>
        </w:rPr>
      </w:pPr>
      <w:r>
        <w:rPr>
          <w:sz w:val="24"/>
        </w:rPr>
        <w:t>污染物评价标准和来源见下表。</w:t>
      </w:r>
    </w:p>
    <w:p w14:paraId="4D955E6A">
      <w:pPr>
        <w:spacing w:line="480" w:lineRule="exact"/>
        <w:ind w:firstLine="424" w:firstLineChars="176"/>
        <w:jc w:val="center"/>
        <w:rPr>
          <w:b/>
          <w:bCs/>
          <w:sz w:val="24"/>
        </w:rPr>
      </w:pPr>
      <w:r>
        <w:rPr>
          <w:b/>
          <w:bCs/>
          <w:sz w:val="24"/>
        </w:rPr>
        <w:t>表2.4-2  污染物评价标准一览表</w:t>
      </w:r>
    </w:p>
    <w:tbl>
      <w:tblPr>
        <w:tblStyle w:val="49"/>
        <w:tblW w:w="843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1088"/>
        <w:gridCol w:w="1100"/>
        <w:gridCol w:w="1712"/>
        <w:gridCol w:w="3235"/>
      </w:tblGrid>
      <w:tr w14:paraId="2968DD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8" w:type="dxa"/>
            <w:tcBorders>
              <w:tl2br w:val="nil"/>
              <w:tr2bl w:val="nil"/>
            </w:tcBorders>
            <w:vAlign w:val="center"/>
          </w:tcPr>
          <w:p w14:paraId="69B14820">
            <w:pPr>
              <w:jc w:val="center"/>
              <w:rPr>
                <w:szCs w:val="21"/>
              </w:rPr>
            </w:pPr>
            <w:r>
              <w:rPr>
                <w:szCs w:val="21"/>
              </w:rPr>
              <w:t>污染物名称</w:t>
            </w:r>
          </w:p>
        </w:tc>
        <w:tc>
          <w:tcPr>
            <w:tcW w:w="1088" w:type="dxa"/>
            <w:tcBorders>
              <w:tl2br w:val="nil"/>
              <w:tr2bl w:val="nil"/>
            </w:tcBorders>
            <w:vAlign w:val="center"/>
          </w:tcPr>
          <w:p w14:paraId="1CF3F3FF">
            <w:pPr>
              <w:jc w:val="center"/>
              <w:rPr>
                <w:szCs w:val="21"/>
              </w:rPr>
            </w:pPr>
            <w:r>
              <w:rPr>
                <w:szCs w:val="21"/>
              </w:rPr>
              <w:t>功能区</w:t>
            </w:r>
          </w:p>
        </w:tc>
        <w:tc>
          <w:tcPr>
            <w:tcW w:w="1100" w:type="dxa"/>
            <w:tcBorders>
              <w:tl2br w:val="nil"/>
              <w:tr2bl w:val="nil"/>
            </w:tcBorders>
            <w:vAlign w:val="center"/>
          </w:tcPr>
          <w:p w14:paraId="733E1824">
            <w:pPr>
              <w:jc w:val="center"/>
              <w:rPr>
                <w:szCs w:val="21"/>
              </w:rPr>
            </w:pPr>
            <w:r>
              <w:rPr>
                <w:szCs w:val="21"/>
              </w:rPr>
              <w:t>取值时间</w:t>
            </w:r>
          </w:p>
        </w:tc>
        <w:tc>
          <w:tcPr>
            <w:tcW w:w="1712" w:type="dxa"/>
            <w:tcBorders>
              <w:tl2br w:val="nil"/>
              <w:tr2bl w:val="nil"/>
            </w:tcBorders>
            <w:vAlign w:val="center"/>
          </w:tcPr>
          <w:p w14:paraId="2A8F50BB">
            <w:pPr>
              <w:jc w:val="center"/>
              <w:rPr>
                <w:szCs w:val="21"/>
              </w:rPr>
            </w:pPr>
            <w:bookmarkStart w:id="66" w:name="OLE_LINK4"/>
            <w:bookmarkStart w:id="67" w:name="OLE_LINK5"/>
            <w:r>
              <w:rPr>
                <w:szCs w:val="21"/>
              </w:rPr>
              <w:t>标准值</w:t>
            </w:r>
            <w:bookmarkEnd w:id="66"/>
            <w:bookmarkEnd w:id="67"/>
            <w:r>
              <w:rPr>
                <w:szCs w:val="21"/>
              </w:rPr>
              <w:t>（µg/m</w:t>
            </w:r>
            <w:r>
              <w:rPr>
                <w:szCs w:val="21"/>
                <w:vertAlign w:val="superscript"/>
              </w:rPr>
              <w:t>3</w:t>
            </w:r>
            <w:r>
              <w:rPr>
                <w:szCs w:val="21"/>
              </w:rPr>
              <w:t>)</w:t>
            </w:r>
          </w:p>
        </w:tc>
        <w:tc>
          <w:tcPr>
            <w:tcW w:w="3235" w:type="dxa"/>
            <w:tcBorders>
              <w:tl2br w:val="nil"/>
              <w:tr2bl w:val="nil"/>
            </w:tcBorders>
            <w:vAlign w:val="center"/>
          </w:tcPr>
          <w:p w14:paraId="391CFE47">
            <w:pPr>
              <w:jc w:val="center"/>
              <w:rPr>
                <w:szCs w:val="21"/>
              </w:rPr>
            </w:pPr>
            <w:r>
              <w:rPr>
                <w:szCs w:val="21"/>
              </w:rPr>
              <w:t>标准来源</w:t>
            </w:r>
          </w:p>
        </w:tc>
      </w:tr>
      <w:tr w14:paraId="4C098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8" w:type="dxa"/>
            <w:tcBorders>
              <w:tl2br w:val="nil"/>
              <w:tr2bl w:val="nil"/>
            </w:tcBorders>
            <w:vAlign w:val="center"/>
          </w:tcPr>
          <w:p w14:paraId="61B072E0">
            <w:pPr>
              <w:jc w:val="center"/>
              <w:rPr>
                <w:szCs w:val="21"/>
              </w:rPr>
            </w:pPr>
            <w:r>
              <w:rPr>
                <w:szCs w:val="21"/>
              </w:rPr>
              <w:t>氨</w:t>
            </w:r>
          </w:p>
        </w:tc>
        <w:tc>
          <w:tcPr>
            <w:tcW w:w="1088" w:type="dxa"/>
            <w:tcBorders>
              <w:tl2br w:val="nil"/>
              <w:tr2bl w:val="nil"/>
            </w:tcBorders>
            <w:vAlign w:val="center"/>
          </w:tcPr>
          <w:p w14:paraId="4C79C081">
            <w:pPr>
              <w:jc w:val="center"/>
              <w:rPr>
                <w:szCs w:val="21"/>
              </w:rPr>
            </w:pPr>
            <w:r>
              <w:rPr>
                <w:szCs w:val="21"/>
              </w:rPr>
              <w:t>二类限区</w:t>
            </w:r>
          </w:p>
        </w:tc>
        <w:tc>
          <w:tcPr>
            <w:tcW w:w="1100" w:type="dxa"/>
            <w:tcBorders>
              <w:tl2br w:val="nil"/>
              <w:tr2bl w:val="nil"/>
            </w:tcBorders>
            <w:vAlign w:val="center"/>
          </w:tcPr>
          <w:p w14:paraId="4FA9CFCD">
            <w:pPr>
              <w:jc w:val="center"/>
              <w:rPr>
                <w:szCs w:val="21"/>
              </w:rPr>
            </w:pPr>
            <w:r>
              <w:rPr>
                <w:szCs w:val="21"/>
              </w:rPr>
              <w:t>一小时</w:t>
            </w:r>
          </w:p>
        </w:tc>
        <w:tc>
          <w:tcPr>
            <w:tcW w:w="1712" w:type="dxa"/>
            <w:tcBorders>
              <w:tl2br w:val="nil"/>
              <w:tr2bl w:val="nil"/>
            </w:tcBorders>
            <w:vAlign w:val="center"/>
          </w:tcPr>
          <w:p w14:paraId="02B7456F">
            <w:pPr>
              <w:jc w:val="center"/>
              <w:rPr>
                <w:szCs w:val="21"/>
              </w:rPr>
            </w:pPr>
            <w:r>
              <w:rPr>
                <w:szCs w:val="21"/>
              </w:rPr>
              <w:t>200.0</w:t>
            </w:r>
          </w:p>
        </w:tc>
        <w:tc>
          <w:tcPr>
            <w:tcW w:w="3235" w:type="dxa"/>
            <w:vMerge w:val="restart"/>
            <w:tcBorders>
              <w:tl2br w:val="nil"/>
              <w:tr2bl w:val="nil"/>
            </w:tcBorders>
            <w:vAlign w:val="center"/>
          </w:tcPr>
          <w:p w14:paraId="2C4BAA61">
            <w:pPr>
              <w:jc w:val="center"/>
              <w:rPr>
                <w:szCs w:val="21"/>
              </w:rPr>
            </w:pPr>
            <w:r>
              <w:rPr>
                <w:szCs w:val="21"/>
              </w:rPr>
              <w:t>《环境影响评价技术导则-大气环境》 HJ 2.2-2018 附录D</w:t>
            </w:r>
          </w:p>
        </w:tc>
      </w:tr>
      <w:tr w14:paraId="1AF2A6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8" w:type="dxa"/>
            <w:tcBorders>
              <w:tl2br w:val="nil"/>
              <w:tr2bl w:val="nil"/>
            </w:tcBorders>
            <w:vAlign w:val="center"/>
          </w:tcPr>
          <w:p w14:paraId="1B0B87FB">
            <w:pPr>
              <w:jc w:val="center"/>
              <w:rPr>
                <w:szCs w:val="21"/>
              </w:rPr>
            </w:pPr>
            <w:r>
              <w:rPr>
                <w:szCs w:val="21"/>
              </w:rPr>
              <w:t>硫化氢</w:t>
            </w:r>
          </w:p>
        </w:tc>
        <w:tc>
          <w:tcPr>
            <w:tcW w:w="1088" w:type="dxa"/>
            <w:tcBorders>
              <w:tl2br w:val="nil"/>
              <w:tr2bl w:val="nil"/>
            </w:tcBorders>
            <w:vAlign w:val="center"/>
          </w:tcPr>
          <w:p w14:paraId="179A4586">
            <w:pPr>
              <w:jc w:val="center"/>
              <w:rPr>
                <w:szCs w:val="21"/>
              </w:rPr>
            </w:pPr>
            <w:r>
              <w:rPr>
                <w:szCs w:val="21"/>
              </w:rPr>
              <w:t>二类限区</w:t>
            </w:r>
          </w:p>
        </w:tc>
        <w:tc>
          <w:tcPr>
            <w:tcW w:w="1100" w:type="dxa"/>
            <w:tcBorders>
              <w:tl2br w:val="nil"/>
              <w:tr2bl w:val="nil"/>
            </w:tcBorders>
            <w:vAlign w:val="center"/>
          </w:tcPr>
          <w:p w14:paraId="4F607A8B">
            <w:pPr>
              <w:jc w:val="center"/>
              <w:rPr>
                <w:szCs w:val="21"/>
              </w:rPr>
            </w:pPr>
            <w:r>
              <w:rPr>
                <w:szCs w:val="21"/>
              </w:rPr>
              <w:t>一小时</w:t>
            </w:r>
          </w:p>
        </w:tc>
        <w:tc>
          <w:tcPr>
            <w:tcW w:w="1712" w:type="dxa"/>
            <w:tcBorders>
              <w:tl2br w:val="nil"/>
              <w:tr2bl w:val="nil"/>
            </w:tcBorders>
            <w:vAlign w:val="center"/>
          </w:tcPr>
          <w:p w14:paraId="4A08C39B">
            <w:pPr>
              <w:jc w:val="center"/>
              <w:rPr>
                <w:szCs w:val="21"/>
              </w:rPr>
            </w:pPr>
            <w:r>
              <w:rPr>
                <w:szCs w:val="21"/>
              </w:rPr>
              <w:t>10.0</w:t>
            </w:r>
          </w:p>
        </w:tc>
        <w:tc>
          <w:tcPr>
            <w:tcW w:w="3235" w:type="dxa"/>
            <w:vMerge w:val="continue"/>
            <w:tcBorders>
              <w:tl2br w:val="nil"/>
              <w:tr2bl w:val="nil"/>
            </w:tcBorders>
            <w:vAlign w:val="center"/>
          </w:tcPr>
          <w:p w14:paraId="6E7DE479">
            <w:pPr>
              <w:jc w:val="center"/>
              <w:rPr>
                <w:szCs w:val="21"/>
              </w:rPr>
            </w:pPr>
          </w:p>
        </w:tc>
      </w:tr>
      <w:tr w14:paraId="05802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8" w:type="dxa"/>
            <w:tcBorders>
              <w:tl2br w:val="nil"/>
              <w:tr2bl w:val="nil"/>
            </w:tcBorders>
            <w:vAlign w:val="center"/>
          </w:tcPr>
          <w:p w14:paraId="707BD60A">
            <w:pPr>
              <w:jc w:val="center"/>
              <w:rPr>
                <w:szCs w:val="21"/>
              </w:rPr>
            </w:pPr>
            <w:r>
              <w:rPr>
                <w:rFonts w:hint="eastAsia"/>
                <w:szCs w:val="21"/>
              </w:rPr>
              <w:t>TSP</w:t>
            </w:r>
          </w:p>
        </w:tc>
        <w:tc>
          <w:tcPr>
            <w:tcW w:w="1088" w:type="dxa"/>
            <w:tcBorders>
              <w:tl2br w:val="nil"/>
              <w:tr2bl w:val="nil"/>
            </w:tcBorders>
            <w:vAlign w:val="center"/>
          </w:tcPr>
          <w:p w14:paraId="53E851FE">
            <w:pPr>
              <w:jc w:val="center"/>
              <w:rPr>
                <w:szCs w:val="21"/>
              </w:rPr>
            </w:pPr>
            <w:r>
              <w:rPr>
                <w:rFonts w:hint="eastAsia"/>
                <w:szCs w:val="21"/>
              </w:rPr>
              <w:t>二类限区</w:t>
            </w:r>
          </w:p>
        </w:tc>
        <w:tc>
          <w:tcPr>
            <w:tcW w:w="1100" w:type="dxa"/>
            <w:tcBorders>
              <w:tl2br w:val="nil"/>
              <w:tr2bl w:val="nil"/>
            </w:tcBorders>
            <w:vAlign w:val="center"/>
          </w:tcPr>
          <w:p w14:paraId="0CAD0221">
            <w:pPr>
              <w:spacing w:line="360" w:lineRule="exact"/>
              <w:jc w:val="center"/>
              <w:rPr>
                <w:szCs w:val="21"/>
              </w:rPr>
            </w:pPr>
            <w:r>
              <w:rPr>
                <w:szCs w:val="21"/>
              </w:rPr>
              <w:t>日均</w:t>
            </w:r>
          </w:p>
        </w:tc>
        <w:tc>
          <w:tcPr>
            <w:tcW w:w="1712" w:type="dxa"/>
            <w:tcBorders>
              <w:tl2br w:val="nil"/>
              <w:tr2bl w:val="nil"/>
            </w:tcBorders>
            <w:vAlign w:val="center"/>
          </w:tcPr>
          <w:p w14:paraId="124137D9">
            <w:pPr>
              <w:spacing w:line="360" w:lineRule="exact"/>
              <w:jc w:val="center"/>
              <w:rPr>
                <w:szCs w:val="21"/>
              </w:rPr>
            </w:pPr>
            <w:r>
              <w:rPr>
                <w:szCs w:val="21"/>
              </w:rPr>
              <w:t>300.0</w:t>
            </w:r>
          </w:p>
        </w:tc>
        <w:tc>
          <w:tcPr>
            <w:tcW w:w="3235" w:type="dxa"/>
            <w:tcBorders>
              <w:tl2br w:val="nil"/>
              <w:tr2bl w:val="nil"/>
            </w:tcBorders>
            <w:vAlign w:val="center"/>
          </w:tcPr>
          <w:p w14:paraId="39EA9FA0">
            <w:pPr>
              <w:spacing w:line="360" w:lineRule="exact"/>
              <w:jc w:val="center"/>
              <w:rPr>
                <w:szCs w:val="21"/>
              </w:rPr>
            </w:pPr>
            <w:r>
              <w:rPr>
                <w:szCs w:val="21"/>
              </w:rPr>
              <w:t>GB 3095-2012</w:t>
            </w:r>
          </w:p>
        </w:tc>
      </w:tr>
    </w:tbl>
    <w:p w14:paraId="247A9F54">
      <w:pPr>
        <w:numPr>
          <w:ilvl w:val="0"/>
          <w:numId w:val="3"/>
        </w:numPr>
        <w:spacing w:line="480" w:lineRule="exact"/>
        <w:ind w:firstLine="422" w:firstLineChars="176"/>
        <w:jc w:val="left"/>
        <w:rPr>
          <w:sz w:val="24"/>
        </w:rPr>
      </w:pPr>
      <w:r>
        <w:rPr>
          <w:sz w:val="24"/>
        </w:rPr>
        <w:t>污染源参数</w:t>
      </w:r>
    </w:p>
    <w:p w14:paraId="2C209BC2">
      <w:pPr>
        <w:spacing w:line="480" w:lineRule="exact"/>
        <w:ind w:firstLine="480" w:firstLineChars="200"/>
        <w:jc w:val="left"/>
        <w:rPr>
          <w:sz w:val="24"/>
        </w:rPr>
      </w:pPr>
      <w:r>
        <w:rPr>
          <w:sz w:val="24"/>
        </w:rPr>
        <w:t>主要废气污染源排放参数见下表</w:t>
      </w:r>
      <w:r>
        <w:rPr>
          <w:rFonts w:hint="eastAsia"/>
          <w:sz w:val="24"/>
        </w:rPr>
        <w:t>：</w:t>
      </w:r>
    </w:p>
    <w:p w14:paraId="15BD7EB3">
      <w:pPr>
        <w:spacing w:line="480" w:lineRule="exact"/>
        <w:ind w:firstLine="424" w:firstLineChars="176"/>
        <w:jc w:val="center"/>
        <w:rPr>
          <w:b/>
          <w:bCs/>
          <w:sz w:val="24"/>
        </w:rPr>
      </w:pPr>
    </w:p>
    <w:p w14:paraId="11788A27">
      <w:pPr>
        <w:spacing w:line="480" w:lineRule="exact"/>
        <w:ind w:firstLine="424" w:firstLineChars="176"/>
        <w:jc w:val="center"/>
        <w:rPr>
          <w:b/>
          <w:bCs/>
          <w:sz w:val="24"/>
        </w:rPr>
      </w:pPr>
    </w:p>
    <w:p w14:paraId="01931FDC">
      <w:pPr>
        <w:spacing w:line="480" w:lineRule="exact"/>
        <w:ind w:firstLine="424" w:firstLineChars="176"/>
        <w:jc w:val="center"/>
        <w:rPr>
          <w:b/>
          <w:bCs/>
          <w:sz w:val="24"/>
        </w:rPr>
      </w:pPr>
    </w:p>
    <w:p w14:paraId="5EAFCBB9">
      <w:pPr>
        <w:spacing w:line="480" w:lineRule="exact"/>
        <w:ind w:firstLine="424" w:firstLineChars="176"/>
        <w:jc w:val="center"/>
        <w:rPr>
          <w:b/>
          <w:bCs/>
          <w:sz w:val="24"/>
        </w:rPr>
      </w:pPr>
      <w:r>
        <w:rPr>
          <w:b/>
          <w:bCs/>
          <w:sz w:val="24"/>
        </w:rPr>
        <w:t>表2.4-</w:t>
      </w:r>
      <w:r>
        <w:rPr>
          <w:rFonts w:hint="eastAsia"/>
          <w:b/>
          <w:bCs/>
          <w:sz w:val="24"/>
        </w:rPr>
        <w:t>3项目</w:t>
      </w:r>
      <w:r>
        <w:rPr>
          <w:b/>
          <w:bCs/>
          <w:sz w:val="24"/>
        </w:rPr>
        <w:t>主要废气污染源参数一览表(矩形面源)</w:t>
      </w:r>
    </w:p>
    <w:tbl>
      <w:tblPr>
        <w:tblStyle w:val="50"/>
        <w:tblW w:w="500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1"/>
        <w:gridCol w:w="755"/>
        <w:gridCol w:w="756"/>
        <w:gridCol w:w="719"/>
        <w:gridCol w:w="536"/>
        <w:gridCol w:w="574"/>
        <w:gridCol w:w="671"/>
        <w:gridCol w:w="825"/>
        <w:gridCol w:w="695"/>
        <w:gridCol w:w="855"/>
        <w:gridCol w:w="717"/>
        <w:gridCol w:w="693"/>
      </w:tblGrid>
      <w:tr w14:paraId="46D4A8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34" w:type="pct"/>
            <w:vMerge w:val="restart"/>
            <w:tcBorders>
              <w:tl2br w:val="nil"/>
              <w:tr2bl w:val="nil"/>
            </w:tcBorders>
            <w:vAlign w:val="center"/>
          </w:tcPr>
          <w:p w14:paraId="6F8B6B08">
            <w:pPr>
              <w:jc w:val="center"/>
              <w:rPr>
                <w:szCs w:val="21"/>
              </w:rPr>
            </w:pPr>
            <w:r>
              <w:rPr>
                <w:szCs w:val="21"/>
              </w:rPr>
              <w:t>污染源名称</w:t>
            </w:r>
          </w:p>
        </w:tc>
        <w:tc>
          <w:tcPr>
            <w:tcW w:w="885" w:type="pct"/>
            <w:gridSpan w:val="2"/>
            <w:tcBorders>
              <w:tl2br w:val="nil"/>
              <w:tr2bl w:val="nil"/>
            </w:tcBorders>
            <w:vAlign w:val="center"/>
          </w:tcPr>
          <w:p w14:paraId="6144095E">
            <w:pPr>
              <w:snapToGrid w:val="0"/>
              <w:jc w:val="center"/>
              <w:rPr>
                <w:szCs w:val="21"/>
              </w:rPr>
            </w:pPr>
            <w:r>
              <w:rPr>
                <w:szCs w:val="21"/>
              </w:rPr>
              <w:t>坐标</w:t>
            </w:r>
          </w:p>
        </w:tc>
        <w:tc>
          <w:tcPr>
            <w:tcW w:w="421" w:type="pct"/>
            <w:vMerge w:val="restart"/>
            <w:tcBorders>
              <w:tl2br w:val="nil"/>
              <w:tr2bl w:val="nil"/>
            </w:tcBorders>
            <w:vAlign w:val="center"/>
          </w:tcPr>
          <w:p w14:paraId="327815FC">
            <w:pPr>
              <w:snapToGrid w:val="0"/>
              <w:jc w:val="center"/>
              <w:rPr>
                <w:szCs w:val="21"/>
              </w:rPr>
            </w:pPr>
            <w:r>
              <w:rPr>
                <w:szCs w:val="21"/>
              </w:rPr>
              <w:t>海拔高度/m</w:t>
            </w:r>
          </w:p>
        </w:tc>
        <w:tc>
          <w:tcPr>
            <w:tcW w:w="1043" w:type="pct"/>
            <w:gridSpan w:val="3"/>
            <w:tcBorders>
              <w:tl2br w:val="nil"/>
              <w:tr2bl w:val="nil"/>
            </w:tcBorders>
            <w:vAlign w:val="center"/>
          </w:tcPr>
          <w:p w14:paraId="3E5C142B">
            <w:pPr>
              <w:snapToGrid w:val="0"/>
              <w:jc w:val="center"/>
              <w:rPr>
                <w:szCs w:val="21"/>
              </w:rPr>
            </w:pPr>
            <w:r>
              <w:rPr>
                <w:szCs w:val="21"/>
              </w:rPr>
              <w:t>矩形面源</w:t>
            </w:r>
          </w:p>
        </w:tc>
        <w:tc>
          <w:tcPr>
            <w:tcW w:w="483" w:type="pct"/>
            <w:vMerge w:val="restart"/>
            <w:tcBorders>
              <w:tl2br w:val="nil"/>
              <w:tr2bl w:val="nil"/>
            </w:tcBorders>
            <w:vAlign w:val="center"/>
          </w:tcPr>
          <w:p w14:paraId="3772E29E">
            <w:pPr>
              <w:snapToGrid w:val="0"/>
              <w:jc w:val="center"/>
              <w:rPr>
                <w:szCs w:val="21"/>
              </w:rPr>
            </w:pPr>
            <w:r>
              <w:rPr>
                <w:szCs w:val="21"/>
              </w:rPr>
              <w:t>与正北方向夹角/°</w:t>
            </w:r>
          </w:p>
        </w:tc>
        <w:tc>
          <w:tcPr>
            <w:tcW w:w="407" w:type="pct"/>
            <w:vMerge w:val="restart"/>
            <w:tcBorders>
              <w:tl2br w:val="nil"/>
              <w:tr2bl w:val="nil"/>
            </w:tcBorders>
            <w:vAlign w:val="center"/>
          </w:tcPr>
          <w:p w14:paraId="25C0BC30">
            <w:pPr>
              <w:snapToGrid w:val="0"/>
              <w:jc w:val="center"/>
              <w:rPr>
                <w:szCs w:val="21"/>
              </w:rPr>
            </w:pPr>
            <w:r>
              <w:rPr>
                <w:rFonts w:hint="eastAsia"/>
                <w:szCs w:val="21"/>
              </w:rPr>
              <w:t>工作时间</w:t>
            </w:r>
          </w:p>
        </w:tc>
        <w:tc>
          <w:tcPr>
            <w:tcW w:w="501" w:type="pct"/>
            <w:vMerge w:val="restart"/>
            <w:tcBorders>
              <w:tl2br w:val="nil"/>
              <w:tr2bl w:val="nil"/>
            </w:tcBorders>
            <w:vAlign w:val="center"/>
          </w:tcPr>
          <w:p w14:paraId="6D67C3B0">
            <w:pPr>
              <w:snapToGrid w:val="0"/>
              <w:jc w:val="center"/>
              <w:rPr>
                <w:szCs w:val="21"/>
              </w:rPr>
            </w:pPr>
            <w:r>
              <w:rPr>
                <w:szCs w:val="21"/>
              </w:rPr>
              <w:t>污染物</w:t>
            </w:r>
          </w:p>
        </w:tc>
        <w:tc>
          <w:tcPr>
            <w:tcW w:w="420" w:type="pct"/>
            <w:vMerge w:val="restart"/>
            <w:tcBorders>
              <w:tl2br w:val="nil"/>
              <w:tr2bl w:val="nil"/>
            </w:tcBorders>
            <w:vAlign w:val="center"/>
          </w:tcPr>
          <w:p w14:paraId="65DC98B0">
            <w:pPr>
              <w:snapToGrid w:val="0"/>
              <w:jc w:val="center"/>
              <w:rPr>
                <w:szCs w:val="21"/>
              </w:rPr>
            </w:pPr>
            <w:r>
              <w:rPr>
                <w:szCs w:val="21"/>
              </w:rPr>
              <w:t>排放速率</w:t>
            </w:r>
          </w:p>
        </w:tc>
        <w:tc>
          <w:tcPr>
            <w:tcW w:w="402" w:type="pct"/>
            <w:vMerge w:val="restart"/>
            <w:tcBorders>
              <w:tl2br w:val="nil"/>
              <w:tr2bl w:val="nil"/>
            </w:tcBorders>
            <w:vAlign w:val="center"/>
          </w:tcPr>
          <w:p w14:paraId="26C645C4">
            <w:pPr>
              <w:snapToGrid w:val="0"/>
              <w:jc w:val="center"/>
              <w:rPr>
                <w:szCs w:val="21"/>
              </w:rPr>
            </w:pPr>
            <w:r>
              <w:rPr>
                <w:szCs w:val="21"/>
              </w:rPr>
              <w:t>单位</w:t>
            </w:r>
          </w:p>
        </w:tc>
      </w:tr>
      <w:tr w14:paraId="02F9A2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434" w:type="pct"/>
            <w:vMerge w:val="continue"/>
            <w:tcBorders>
              <w:tl2br w:val="nil"/>
              <w:tr2bl w:val="nil"/>
            </w:tcBorders>
            <w:vAlign w:val="center"/>
          </w:tcPr>
          <w:p w14:paraId="7FECCE46">
            <w:pPr>
              <w:snapToGrid w:val="0"/>
              <w:jc w:val="center"/>
              <w:rPr>
                <w:szCs w:val="21"/>
              </w:rPr>
            </w:pPr>
          </w:p>
        </w:tc>
        <w:tc>
          <w:tcPr>
            <w:tcW w:w="442" w:type="pct"/>
            <w:tcBorders>
              <w:tl2br w:val="nil"/>
              <w:tr2bl w:val="nil"/>
            </w:tcBorders>
            <w:vAlign w:val="center"/>
          </w:tcPr>
          <w:p w14:paraId="34015610">
            <w:pPr>
              <w:snapToGrid w:val="0"/>
              <w:jc w:val="center"/>
              <w:rPr>
                <w:szCs w:val="21"/>
              </w:rPr>
            </w:pPr>
            <w:r>
              <w:rPr>
                <w:szCs w:val="21"/>
              </w:rPr>
              <w:t>X</w:t>
            </w:r>
          </w:p>
        </w:tc>
        <w:tc>
          <w:tcPr>
            <w:tcW w:w="442" w:type="pct"/>
            <w:tcBorders>
              <w:tl2br w:val="nil"/>
              <w:tr2bl w:val="nil"/>
            </w:tcBorders>
            <w:vAlign w:val="center"/>
          </w:tcPr>
          <w:p w14:paraId="40712C97">
            <w:pPr>
              <w:snapToGrid w:val="0"/>
              <w:jc w:val="center"/>
              <w:rPr>
                <w:szCs w:val="21"/>
              </w:rPr>
            </w:pPr>
            <w:r>
              <w:rPr>
                <w:szCs w:val="21"/>
              </w:rPr>
              <w:t>Y</w:t>
            </w:r>
          </w:p>
        </w:tc>
        <w:tc>
          <w:tcPr>
            <w:tcW w:w="421" w:type="pct"/>
            <w:vMerge w:val="continue"/>
            <w:tcBorders>
              <w:tl2br w:val="nil"/>
              <w:tr2bl w:val="nil"/>
            </w:tcBorders>
            <w:vAlign w:val="center"/>
          </w:tcPr>
          <w:p w14:paraId="5B4CCA65">
            <w:pPr>
              <w:snapToGrid w:val="0"/>
              <w:jc w:val="center"/>
              <w:rPr>
                <w:szCs w:val="21"/>
              </w:rPr>
            </w:pPr>
          </w:p>
        </w:tc>
        <w:tc>
          <w:tcPr>
            <w:tcW w:w="314" w:type="pct"/>
            <w:tcBorders>
              <w:tl2br w:val="nil"/>
              <w:tr2bl w:val="nil"/>
            </w:tcBorders>
            <w:vAlign w:val="center"/>
          </w:tcPr>
          <w:p w14:paraId="5671B5AC">
            <w:pPr>
              <w:snapToGrid w:val="0"/>
              <w:jc w:val="center"/>
              <w:rPr>
                <w:szCs w:val="21"/>
              </w:rPr>
            </w:pPr>
            <w:r>
              <w:rPr>
                <w:szCs w:val="21"/>
              </w:rPr>
              <w:t>长度</w:t>
            </w:r>
            <w:r>
              <w:rPr>
                <w:rFonts w:hint="eastAsia"/>
                <w:szCs w:val="21"/>
              </w:rPr>
              <w:t>(m)</w:t>
            </w:r>
          </w:p>
        </w:tc>
        <w:tc>
          <w:tcPr>
            <w:tcW w:w="336" w:type="pct"/>
            <w:tcBorders>
              <w:tl2br w:val="nil"/>
              <w:tr2bl w:val="nil"/>
            </w:tcBorders>
            <w:vAlign w:val="center"/>
          </w:tcPr>
          <w:p w14:paraId="3A30A862">
            <w:pPr>
              <w:snapToGrid w:val="0"/>
              <w:jc w:val="center"/>
              <w:rPr>
                <w:szCs w:val="21"/>
              </w:rPr>
            </w:pPr>
            <w:r>
              <w:rPr>
                <w:szCs w:val="21"/>
              </w:rPr>
              <w:t>宽度</w:t>
            </w:r>
            <w:r>
              <w:rPr>
                <w:rFonts w:hint="eastAsia"/>
                <w:szCs w:val="21"/>
              </w:rPr>
              <w:t>(m)</w:t>
            </w:r>
          </w:p>
        </w:tc>
        <w:tc>
          <w:tcPr>
            <w:tcW w:w="391" w:type="pct"/>
            <w:tcBorders>
              <w:tl2br w:val="nil"/>
              <w:tr2bl w:val="nil"/>
            </w:tcBorders>
            <w:vAlign w:val="center"/>
          </w:tcPr>
          <w:p w14:paraId="3939ECEC">
            <w:pPr>
              <w:snapToGrid w:val="0"/>
              <w:jc w:val="center"/>
              <w:rPr>
                <w:szCs w:val="21"/>
              </w:rPr>
            </w:pPr>
            <w:r>
              <w:rPr>
                <w:szCs w:val="21"/>
              </w:rPr>
              <w:t>有效高度</w:t>
            </w:r>
            <w:r>
              <w:rPr>
                <w:rFonts w:hint="eastAsia"/>
                <w:szCs w:val="21"/>
              </w:rPr>
              <w:t>(m)</w:t>
            </w:r>
          </w:p>
        </w:tc>
        <w:tc>
          <w:tcPr>
            <w:tcW w:w="483" w:type="pct"/>
            <w:vMerge w:val="continue"/>
            <w:tcBorders>
              <w:tl2br w:val="nil"/>
              <w:tr2bl w:val="nil"/>
            </w:tcBorders>
            <w:vAlign w:val="center"/>
          </w:tcPr>
          <w:p w14:paraId="7BA513AB">
            <w:pPr>
              <w:snapToGrid w:val="0"/>
              <w:jc w:val="center"/>
              <w:rPr>
                <w:szCs w:val="21"/>
              </w:rPr>
            </w:pPr>
          </w:p>
        </w:tc>
        <w:tc>
          <w:tcPr>
            <w:tcW w:w="407" w:type="pct"/>
            <w:vMerge w:val="continue"/>
            <w:tcBorders>
              <w:tl2br w:val="nil"/>
              <w:tr2bl w:val="nil"/>
            </w:tcBorders>
            <w:vAlign w:val="center"/>
          </w:tcPr>
          <w:p w14:paraId="1041FD46">
            <w:pPr>
              <w:snapToGrid w:val="0"/>
              <w:jc w:val="center"/>
              <w:rPr>
                <w:szCs w:val="21"/>
              </w:rPr>
            </w:pPr>
          </w:p>
        </w:tc>
        <w:tc>
          <w:tcPr>
            <w:tcW w:w="501" w:type="pct"/>
            <w:vMerge w:val="continue"/>
            <w:tcBorders>
              <w:tl2br w:val="nil"/>
              <w:tr2bl w:val="nil"/>
            </w:tcBorders>
            <w:vAlign w:val="center"/>
          </w:tcPr>
          <w:p w14:paraId="322F220F">
            <w:pPr>
              <w:snapToGrid w:val="0"/>
              <w:jc w:val="center"/>
              <w:rPr>
                <w:szCs w:val="21"/>
              </w:rPr>
            </w:pPr>
          </w:p>
        </w:tc>
        <w:tc>
          <w:tcPr>
            <w:tcW w:w="420" w:type="pct"/>
            <w:vMerge w:val="continue"/>
            <w:tcBorders>
              <w:tl2br w:val="nil"/>
              <w:tr2bl w:val="nil"/>
            </w:tcBorders>
            <w:vAlign w:val="center"/>
          </w:tcPr>
          <w:p w14:paraId="41773B25">
            <w:pPr>
              <w:snapToGrid w:val="0"/>
              <w:jc w:val="center"/>
              <w:rPr>
                <w:szCs w:val="21"/>
              </w:rPr>
            </w:pPr>
          </w:p>
        </w:tc>
        <w:tc>
          <w:tcPr>
            <w:tcW w:w="402" w:type="pct"/>
            <w:vMerge w:val="continue"/>
            <w:tcBorders>
              <w:tl2br w:val="nil"/>
              <w:tr2bl w:val="nil"/>
            </w:tcBorders>
            <w:vAlign w:val="center"/>
          </w:tcPr>
          <w:p w14:paraId="2971DCA3">
            <w:pPr>
              <w:snapToGrid w:val="0"/>
              <w:jc w:val="center"/>
              <w:rPr>
                <w:szCs w:val="21"/>
              </w:rPr>
            </w:pPr>
          </w:p>
        </w:tc>
      </w:tr>
      <w:tr w14:paraId="530F3E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434" w:type="pct"/>
            <w:vMerge w:val="restart"/>
            <w:tcBorders>
              <w:tl2br w:val="nil"/>
              <w:tr2bl w:val="nil"/>
            </w:tcBorders>
            <w:vAlign w:val="center"/>
          </w:tcPr>
          <w:p w14:paraId="26402B0C">
            <w:pPr>
              <w:snapToGrid w:val="0"/>
              <w:jc w:val="center"/>
              <w:rPr>
                <w:szCs w:val="21"/>
              </w:rPr>
            </w:pPr>
            <w:r>
              <w:rPr>
                <w:rFonts w:hint="eastAsia"/>
                <w:szCs w:val="21"/>
              </w:rPr>
              <w:t>鸡舍</w:t>
            </w:r>
          </w:p>
        </w:tc>
        <w:tc>
          <w:tcPr>
            <w:tcW w:w="442" w:type="pct"/>
            <w:vMerge w:val="restart"/>
            <w:tcBorders>
              <w:tl2br w:val="nil"/>
              <w:tr2bl w:val="nil"/>
            </w:tcBorders>
            <w:vAlign w:val="center"/>
          </w:tcPr>
          <w:p w14:paraId="6F3DA447">
            <w:pPr>
              <w:jc w:val="center"/>
              <w:rPr>
                <w:szCs w:val="21"/>
              </w:rPr>
            </w:pPr>
            <w:r>
              <w:rPr>
                <w:rFonts w:hint="eastAsia"/>
                <w:szCs w:val="21"/>
              </w:rPr>
              <w:t>117.741187</w:t>
            </w:r>
          </w:p>
        </w:tc>
        <w:tc>
          <w:tcPr>
            <w:tcW w:w="442" w:type="pct"/>
            <w:vMerge w:val="restart"/>
            <w:tcBorders>
              <w:tl2br w:val="nil"/>
              <w:tr2bl w:val="nil"/>
            </w:tcBorders>
            <w:vAlign w:val="center"/>
          </w:tcPr>
          <w:p w14:paraId="1249F849">
            <w:pPr>
              <w:jc w:val="center"/>
              <w:rPr>
                <w:szCs w:val="21"/>
              </w:rPr>
            </w:pPr>
            <w:r>
              <w:rPr>
                <w:rFonts w:hint="eastAsia"/>
                <w:szCs w:val="21"/>
              </w:rPr>
              <w:t>40.131346</w:t>
            </w:r>
          </w:p>
        </w:tc>
        <w:tc>
          <w:tcPr>
            <w:tcW w:w="421" w:type="pct"/>
            <w:vMerge w:val="restart"/>
            <w:tcBorders>
              <w:tl2br w:val="nil"/>
              <w:tr2bl w:val="nil"/>
            </w:tcBorders>
            <w:vAlign w:val="center"/>
          </w:tcPr>
          <w:p w14:paraId="2D31160E">
            <w:pPr>
              <w:jc w:val="center"/>
              <w:rPr>
                <w:szCs w:val="21"/>
              </w:rPr>
            </w:pPr>
            <w:r>
              <w:rPr>
                <w:rFonts w:hint="eastAsia"/>
                <w:szCs w:val="21"/>
              </w:rPr>
              <w:t>48.00</w:t>
            </w:r>
          </w:p>
        </w:tc>
        <w:tc>
          <w:tcPr>
            <w:tcW w:w="314" w:type="pct"/>
            <w:vMerge w:val="restart"/>
            <w:tcBorders>
              <w:tl2br w:val="nil"/>
              <w:tr2bl w:val="nil"/>
            </w:tcBorders>
            <w:vAlign w:val="center"/>
          </w:tcPr>
          <w:p w14:paraId="38D7B015">
            <w:pPr>
              <w:jc w:val="center"/>
              <w:rPr>
                <w:szCs w:val="21"/>
              </w:rPr>
            </w:pPr>
            <w:r>
              <w:rPr>
                <w:rFonts w:hint="eastAsia"/>
                <w:szCs w:val="21"/>
              </w:rPr>
              <w:t>146.00</w:t>
            </w:r>
          </w:p>
        </w:tc>
        <w:tc>
          <w:tcPr>
            <w:tcW w:w="336" w:type="pct"/>
            <w:vMerge w:val="restart"/>
            <w:tcBorders>
              <w:tl2br w:val="nil"/>
              <w:tr2bl w:val="nil"/>
            </w:tcBorders>
            <w:vAlign w:val="center"/>
          </w:tcPr>
          <w:p w14:paraId="17A5BD1C">
            <w:pPr>
              <w:jc w:val="center"/>
              <w:rPr>
                <w:szCs w:val="21"/>
              </w:rPr>
            </w:pPr>
            <w:r>
              <w:rPr>
                <w:rFonts w:hint="eastAsia"/>
                <w:szCs w:val="21"/>
              </w:rPr>
              <w:t>221.00</w:t>
            </w:r>
          </w:p>
        </w:tc>
        <w:tc>
          <w:tcPr>
            <w:tcW w:w="391" w:type="pct"/>
            <w:vMerge w:val="restart"/>
            <w:tcBorders>
              <w:tl2br w:val="nil"/>
              <w:tr2bl w:val="nil"/>
            </w:tcBorders>
            <w:vAlign w:val="center"/>
          </w:tcPr>
          <w:p w14:paraId="4B43EEA6">
            <w:pPr>
              <w:jc w:val="center"/>
              <w:rPr>
                <w:szCs w:val="21"/>
              </w:rPr>
            </w:pPr>
            <w:r>
              <w:rPr>
                <w:rFonts w:hint="eastAsia"/>
                <w:szCs w:val="21"/>
              </w:rPr>
              <w:t>5.00</w:t>
            </w:r>
          </w:p>
        </w:tc>
        <w:tc>
          <w:tcPr>
            <w:tcW w:w="483" w:type="pct"/>
            <w:vMerge w:val="restart"/>
            <w:tcBorders>
              <w:tl2br w:val="nil"/>
              <w:tr2bl w:val="nil"/>
            </w:tcBorders>
            <w:vAlign w:val="center"/>
          </w:tcPr>
          <w:p w14:paraId="02297BA4">
            <w:pPr>
              <w:jc w:val="center"/>
              <w:rPr>
                <w:szCs w:val="21"/>
              </w:rPr>
            </w:pPr>
            <w:r>
              <w:rPr>
                <w:rFonts w:hint="eastAsia"/>
                <w:szCs w:val="21"/>
              </w:rPr>
              <w:t>146.28</w:t>
            </w:r>
          </w:p>
        </w:tc>
        <w:tc>
          <w:tcPr>
            <w:tcW w:w="407" w:type="pct"/>
            <w:vMerge w:val="restart"/>
            <w:tcBorders>
              <w:tl2br w:val="nil"/>
              <w:tr2bl w:val="nil"/>
            </w:tcBorders>
            <w:vAlign w:val="center"/>
          </w:tcPr>
          <w:p w14:paraId="2CCDC0F2">
            <w:pPr>
              <w:jc w:val="center"/>
              <w:rPr>
                <w:szCs w:val="21"/>
              </w:rPr>
            </w:pPr>
            <w:r>
              <w:rPr>
                <w:rFonts w:hint="eastAsia"/>
                <w:szCs w:val="21"/>
              </w:rPr>
              <w:t>8760</w:t>
            </w:r>
            <w:r>
              <w:rPr>
                <w:szCs w:val="21"/>
              </w:rPr>
              <w:t>h/a</w:t>
            </w:r>
          </w:p>
        </w:tc>
        <w:tc>
          <w:tcPr>
            <w:tcW w:w="501" w:type="pct"/>
            <w:tcBorders>
              <w:tl2br w:val="nil"/>
              <w:tr2bl w:val="nil"/>
            </w:tcBorders>
            <w:vAlign w:val="center"/>
          </w:tcPr>
          <w:p w14:paraId="4E8F5187">
            <w:pPr>
              <w:jc w:val="center"/>
              <w:rPr>
                <w:szCs w:val="21"/>
              </w:rPr>
            </w:pPr>
            <w:r>
              <w:rPr>
                <w:rFonts w:hint="eastAsia"/>
                <w:szCs w:val="21"/>
              </w:rPr>
              <w:t>氨</w:t>
            </w:r>
          </w:p>
        </w:tc>
        <w:tc>
          <w:tcPr>
            <w:tcW w:w="420" w:type="pct"/>
            <w:tcBorders>
              <w:tl2br w:val="nil"/>
              <w:tr2bl w:val="nil"/>
            </w:tcBorders>
            <w:vAlign w:val="center"/>
          </w:tcPr>
          <w:p w14:paraId="602196FA">
            <w:pPr>
              <w:jc w:val="center"/>
              <w:rPr>
                <w:szCs w:val="21"/>
              </w:rPr>
            </w:pPr>
            <w:r>
              <w:rPr>
                <w:rFonts w:hint="eastAsia"/>
                <w:szCs w:val="21"/>
              </w:rPr>
              <w:t>0.208</w:t>
            </w:r>
          </w:p>
        </w:tc>
        <w:tc>
          <w:tcPr>
            <w:tcW w:w="402" w:type="pct"/>
            <w:vMerge w:val="restart"/>
            <w:tcBorders>
              <w:tl2br w:val="nil"/>
              <w:tr2bl w:val="nil"/>
            </w:tcBorders>
            <w:vAlign w:val="center"/>
          </w:tcPr>
          <w:p w14:paraId="4CD86D9B">
            <w:pPr>
              <w:jc w:val="center"/>
              <w:rPr>
                <w:szCs w:val="21"/>
              </w:rPr>
            </w:pPr>
            <w:r>
              <w:rPr>
                <w:szCs w:val="21"/>
              </w:rPr>
              <w:t>kg/h</w:t>
            </w:r>
          </w:p>
        </w:tc>
      </w:tr>
      <w:tr w14:paraId="1470E8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434" w:type="pct"/>
            <w:vMerge w:val="continue"/>
            <w:tcBorders>
              <w:tl2br w:val="nil"/>
              <w:tr2bl w:val="nil"/>
            </w:tcBorders>
            <w:vAlign w:val="center"/>
          </w:tcPr>
          <w:p w14:paraId="16B11117">
            <w:pPr>
              <w:jc w:val="center"/>
            </w:pPr>
          </w:p>
        </w:tc>
        <w:tc>
          <w:tcPr>
            <w:tcW w:w="442" w:type="pct"/>
            <w:vMerge w:val="continue"/>
            <w:tcBorders>
              <w:tl2br w:val="nil"/>
              <w:tr2bl w:val="nil"/>
            </w:tcBorders>
            <w:vAlign w:val="center"/>
          </w:tcPr>
          <w:p w14:paraId="543BEB5F">
            <w:pPr>
              <w:jc w:val="center"/>
            </w:pPr>
          </w:p>
        </w:tc>
        <w:tc>
          <w:tcPr>
            <w:tcW w:w="442" w:type="pct"/>
            <w:vMerge w:val="continue"/>
            <w:tcBorders>
              <w:tl2br w:val="nil"/>
              <w:tr2bl w:val="nil"/>
            </w:tcBorders>
            <w:vAlign w:val="center"/>
          </w:tcPr>
          <w:p w14:paraId="4B8B9FC0">
            <w:pPr>
              <w:jc w:val="center"/>
            </w:pPr>
          </w:p>
        </w:tc>
        <w:tc>
          <w:tcPr>
            <w:tcW w:w="421" w:type="pct"/>
            <w:vMerge w:val="continue"/>
            <w:tcBorders>
              <w:tl2br w:val="nil"/>
              <w:tr2bl w:val="nil"/>
            </w:tcBorders>
            <w:vAlign w:val="center"/>
          </w:tcPr>
          <w:p w14:paraId="283F4B53">
            <w:pPr>
              <w:jc w:val="center"/>
            </w:pPr>
          </w:p>
        </w:tc>
        <w:tc>
          <w:tcPr>
            <w:tcW w:w="314" w:type="pct"/>
            <w:vMerge w:val="continue"/>
            <w:tcBorders>
              <w:tl2br w:val="nil"/>
              <w:tr2bl w:val="nil"/>
            </w:tcBorders>
            <w:vAlign w:val="center"/>
          </w:tcPr>
          <w:p w14:paraId="7A5915CF">
            <w:pPr>
              <w:jc w:val="center"/>
            </w:pPr>
          </w:p>
        </w:tc>
        <w:tc>
          <w:tcPr>
            <w:tcW w:w="336" w:type="pct"/>
            <w:vMerge w:val="continue"/>
            <w:tcBorders>
              <w:tl2br w:val="nil"/>
              <w:tr2bl w:val="nil"/>
            </w:tcBorders>
            <w:vAlign w:val="center"/>
          </w:tcPr>
          <w:p w14:paraId="4AD1B2B6">
            <w:pPr>
              <w:jc w:val="center"/>
            </w:pPr>
          </w:p>
        </w:tc>
        <w:tc>
          <w:tcPr>
            <w:tcW w:w="391" w:type="pct"/>
            <w:vMerge w:val="continue"/>
            <w:tcBorders>
              <w:tl2br w:val="nil"/>
              <w:tr2bl w:val="nil"/>
            </w:tcBorders>
            <w:vAlign w:val="center"/>
          </w:tcPr>
          <w:p w14:paraId="71EA8653">
            <w:pPr>
              <w:jc w:val="center"/>
            </w:pPr>
          </w:p>
        </w:tc>
        <w:tc>
          <w:tcPr>
            <w:tcW w:w="483" w:type="pct"/>
            <w:vMerge w:val="continue"/>
            <w:tcBorders>
              <w:tl2br w:val="nil"/>
              <w:tr2bl w:val="nil"/>
            </w:tcBorders>
            <w:vAlign w:val="center"/>
          </w:tcPr>
          <w:p w14:paraId="74D1E4F0">
            <w:pPr>
              <w:jc w:val="center"/>
            </w:pPr>
          </w:p>
        </w:tc>
        <w:tc>
          <w:tcPr>
            <w:tcW w:w="407" w:type="pct"/>
            <w:vMerge w:val="continue"/>
            <w:tcBorders>
              <w:tl2br w:val="nil"/>
              <w:tr2bl w:val="nil"/>
            </w:tcBorders>
            <w:vAlign w:val="center"/>
          </w:tcPr>
          <w:p w14:paraId="35E957D0">
            <w:pPr>
              <w:jc w:val="center"/>
            </w:pPr>
          </w:p>
        </w:tc>
        <w:tc>
          <w:tcPr>
            <w:tcW w:w="501" w:type="pct"/>
            <w:tcBorders>
              <w:tl2br w:val="nil"/>
              <w:tr2bl w:val="nil"/>
            </w:tcBorders>
            <w:vAlign w:val="center"/>
          </w:tcPr>
          <w:p w14:paraId="333254F9">
            <w:pPr>
              <w:jc w:val="center"/>
              <w:rPr>
                <w:szCs w:val="21"/>
              </w:rPr>
            </w:pPr>
            <w:r>
              <w:rPr>
                <w:rFonts w:hint="eastAsia"/>
                <w:szCs w:val="21"/>
              </w:rPr>
              <w:t>硫化氢</w:t>
            </w:r>
          </w:p>
        </w:tc>
        <w:tc>
          <w:tcPr>
            <w:tcW w:w="420" w:type="pct"/>
            <w:tcBorders>
              <w:tl2br w:val="nil"/>
              <w:tr2bl w:val="nil"/>
            </w:tcBorders>
            <w:vAlign w:val="center"/>
          </w:tcPr>
          <w:p w14:paraId="70F268A9">
            <w:pPr>
              <w:jc w:val="center"/>
              <w:rPr>
                <w:szCs w:val="21"/>
              </w:rPr>
            </w:pPr>
            <w:r>
              <w:rPr>
                <w:rFonts w:hint="eastAsia"/>
                <w:szCs w:val="21"/>
              </w:rPr>
              <w:t>0.021</w:t>
            </w:r>
          </w:p>
        </w:tc>
        <w:tc>
          <w:tcPr>
            <w:tcW w:w="402" w:type="pct"/>
            <w:vMerge w:val="continue"/>
            <w:tcBorders>
              <w:tl2br w:val="nil"/>
              <w:tr2bl w:val="nil"/>
            </w:tcBorders>
            <w:vAlign w:val="center"/>
          </w:tcPr>
          <w:p w14:paraId="078208B4">
            <w:pPr>
              <w:jc w:val="center"/>
              <w:rPr>
                <w:szCs w:val="21"/>
              </w:rPr>
            </w:pPr>
          </w:p>
        </w:tc>
      </w:tr>
      <w:tr w14:paraId="25C718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434" w:type="pct"/>
            <w:vMerge w:val="continue"/>
            <w:tcBorders>
              <w:tl2br w:val="nil"/>
              <w:tr2bl w:val="nil"/>
            </w:tcBorders>
            <w:vAlign w:val="center"/>
          </w:tcPr>
          <w:p w14:paraId="39095E48">
            <w:pPr>
              <w:jc w:val="center"/>
            </w:pPr>
          </w:p>
        </w:tc>
        <w:tc>
          <w:tcPr>
            <w:tcW w:w="442" w:type="pct"/>
            <w:vMerge w:val="continue"/>
            <w:tcBorders>
              <w:tl2br w:val="nil"/>
              <w:tr2bl w:val="nil"/>
            </w:tcBorders>
            <w:vAlign w:val="center"/>
          </w:tcPr>
          <w:p w14:paraId="34DE25A4">
            <w:pPr>
              <w:jc w:val="center"/>
            </w:pPr>
          </w:p>
        </w:tc>
        <w:tc>
          <w:tcPr>
            <w:tcW w:w="442" w:type="pct"/>
            <w:vMerge w:val="continue"/>
            <w:tcBorders>
              <w:tl2br w:val="nil"/>
              <w:tr2bl w:val="nil"/>
            </w:tcBorders>
            <w:vAlign w:val="center"/>
          </w:tcPr>
          <w:p w14:paraId="0F431379">
            <w:pPr>
              <w:jc w:val="center"/>
            </w:pPr>
          </w:p>
        </w:tc>
        <w:tc>
          <w:tcPr>
            <w:tcW w:w="421" w:type="pct"/>
            <w:vMerge w:val="continue"/>
            <w:tcBorders>
              <w:tl2br w:val="nil"/>
              <w:tr2bl w:val="nil"/>
            </w:tcBorders>
            <w:vAlign w:val="center"/>
          </w:tcPr>
          <w:p w14:paraId="1DD52003">
            <w:pPr>
              <w:jc w:val="center"/>
            </w:pPr>
          </w:p>
        </w:tc>
        <w:tc>
          <w:tcPr>
            <w:tcW w:w="314" w:type="pct"/>
            <w:vMerge w:val="continue"/>
            <w:tcBorders>
              <w:tl2br w:val="nil"/>
              <w:tr2bl w:val="nil"/>
            </w:tcBorders>
            <w:vAlign w:val="center"/>
          </w:tcPr>
          <w:p w14:paraId="7D3570E6">
            <w:pPr>
              <w:jc w:val="center"/>
            </w:pPr>
          </w:p>
        </w:tc>
        <w:tc>
          <w:tcPr>
            <w:tcW w:w="336" w:type="pct"/>
            <w:vMerge w:val="continue"/>
            <w:tcBorders>
              <w:tl2br w:val="nil"/>
              <w:tr2bl w:val="nil"/>
            </w:tcBorders>
            <w:vAlign w:val="center"/>
          </w:tcPr>
          <w:p w14:paraId="2E4E719D">
            <w:pPr>
              <w:jc w:val="center"/>
            </w:pPr>
          </w:p>
        </w:tc>
        <w:tc>
          <w:tcPr>
            <w:tcW w:w="391" w:type="pct"/>
            <w:vMerge w:val="continue"/>
            <w:tcBorders>
              <w:tl2br w:val="nil"/>
              <w:tr2bl w:val="nil"/>
            </w:tcBorders>
            <w:vAlign w:val="center"/>
          </w:tcPr>
          <w:p w14:paraId="1C58663A">
            <w:pPr>
              <w:jc w:val="center"/>
            </w:pPr>
          </w:p>
        </w:tc>
        <w:tc>
          <w:tcPr>
            <w:tcW w:w="483" w:type="pct"/>
            <w:vMerge w:val="continue"/>
            <w:tcBorders>
              <w:tl2br w:val="nil"/>
              <w:tr2bl w:val="nil"/>
            </w:tcBorders>
            <w:vAlign w:val="center"/>
          </w:tcPr>
          <w:p w14:paraId="29F0A0D0">
            <w:pPr>
              <w:jc w:val="center"/>
            </w:pPr>
          </w:p>
        </w:tc>
        <w:tc>
          <w:tcPr>
            <w:tcW w:w="407" w:type="pct"/>
            <w:vMerge w:val="continue"/>
            <w:tcBorders>
              <w:tl2br w:val="nil"/>
              <w:tr2bl w:val="nil"/>
            </w:tcBorders>
            <w:vAlign w:val="center"/>
          </w:tcPr>
          <w:p w14:paraId="0E137F78">
            <w:pPr>
              <w:jc w:val="center"/>
            </w:pPr>
          </w:p>
        </w:tc>
        <w:tc>
          <w:tcPr>
            <w:tcW w:w="501" w:type="pct"/>
            <w:tcBorders>
              <w:tl2br w:val="nil"/>
              <w:tr2bl w:val="nil"/>
            </w:tcBorders>
            <w:vAlign w:val="center"/>
          </w:tcPr>
          <w:p w14:paraId="0446CF78">
            <w:pPr>
              <w:jc w:val="center"/>
              <w:rPr>
                <w:szCs w:val="21"/>
              </w:rPr>
            </w:pPr>
            <w:r>
              <w:rPr>
                <w:rFonts w:hint="eastAsia"/>
                <w:szCs w:val="21"/>
              </w:rPr>
              <w:t>TSP</w:t>
            </w:r>
          </w:p>
        </w:tc>
        <w:tc>
          <w:tcPr>
            <w:tcW w:w="420" w:type="pct"/>
            <w:tcBorders>
              <w:tl2br w:val="nil"/>
              <w:tr2bl w:val="nil"/>
            </w:tcBorders>
            <w:vAlign w:val="center"/>
          </w:tcPr>
          <w:p w14:paraId="605131F4">
            <w:pPr>
              <w:jc w:val="center"/>
              <w:rPr>
                <w:szCs w:val="21"/>
              </w:rPr>
            </w:pPr>
            <w:r>
              <w:rPr>
                <w:rFonts w:hint="eastAsia"/>
                <w:szCs w:val="21"/>
              </w:rPr>
              <w:t>0.055</w:t>
            </w:r>
          </w:p>
        </w:tc>
        <w:tc>
          <w:tcPr>
            <w:tcW w:w="402" w:type="pct"/>
            <w:vMerge w:val="continue"/>
            <w:tcBorders>
              <w:tl2br w:val="nil"/>
              <w:tr2bl w:val="nil"/>
            </w:tcBorders>
            <w:vAlign w:val="center"/>
          </w:tcPr>
          <w:p w14:paraId="53D53FCE">
            <w:pPr>
              <w:jc w:val="center"/>
              <w:rPr>
                <w:szCs w:val="21"/>
              </w:rPr>
            </w:pPr>
          </w:p>
        </w:tc>
      </w:tr>
      <w:tr w14:paraId="2B23B4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12"/>
            <w:tcBorders>
              <w:tl2br w:val="nil"/>
              <w:tr2bl w:val="nil"/>
            </w:tcBorders>
            <w:vAlign w:val="center"/>
          </w:tcPr>
          <w:p w14:paraId="29AFFF02">
            <w:pPr>
              <w:rPr>
                <w:szCs w:val="21"/>
              </w:rPr>
            </w:pPr>
            <w:r>
              <w:rPr>
                <w:rFonts w:hint="eastAsia"/>
                <w:szCs w:val="21"/>
              </w:rPr>
              <w:t>本项目鸡舍相对集中，故本次预测将12栋鸡舍统一视为一个面源；</w:t>
            </w:r>
          </w:p>
          <w:p w14:paraId="4F46C288">
            <w:pPr>
              <w:rPr>
                <w:szCs w:val="21"/>
              </w:rPr>
            </w:pPr>
            <w:r>
              <w:rPr>
                <w:rFonts w:hint="eastAsia"/>
                <w:szCs w:val="21"/>
              </w:rPr>
              <w:t>项目肉鸡养殖45天（每年养殖6批次），项目设计每3栋鸡舍为一批，项目场区常年饲养，故运行时间为365天（8760h/a）</w:t>
            </w:r>
          </w:p>
        </w:tc>
      </w:tr>
    </w:tbl>
    <w:p w14:paraId="6850BA94">
      <w:pPr>
        <w:spacing w:line="480" w:lineRule="exact"/>
        <w:ind w:firstLine="424" w:firstLineChars="176"/>
        <w:jc w:val="center"/>
        <w:rPr>
          <w:b/>
          <w:bCs/>
          <w:sz w:val="24"/>
        </w:rPr>
      </w:pPr>
      <w:r>
        <w:rPr>
          <w:b/>
          <w:bCs/>
          <w:sz w:val="24"/>
        </w:rPr>
        <w:t>表2.4-</w:t>
      </w:r>
      <w:r>
        <w:rPr>
          <w:rFonts w:hint="eastAsia"/>
          <w:b/>
          <w:bCs/>
          <w:sz w:val="24"/>
        </w:rPr>
        <w:t xml:space="preserve">4     </w:t>
      </w:r>
      <w:r>
        <w:rPr>
          <w:b/>
          <w:bCs/>
          <w:sz w:val="24"/>
        </w:rPr>
        <w:t xml:space="preserve"> 估算模型参数表</w:t>
      </w:r>
    </w:p>
    <w:tbl>
      <w:tblPr>
        <w:tblStyle w:val="4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91"/>
        <w:gridCol w:w="2343"/>
        <w:gridCol w:w="4194"/>
      </w:tblGrid>
      <w:tr w14:paraId="09780F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4334" w:type="dxa"/>
            <w:gridSpan w:val="2"/>
            <w:tcBorders>
              <w:top w:val="single" w:color="auto" w:sz="12" w:space="0"/>
              <w:left w:val="nil"/>
              <w:bottom w:val="single" w:color="auto" w:sz="4" w:space="0"/>
              <w:right w:val="single" w:color="auto" w:sz="4" w:space="0"/>
            </w:tcBorders>
            <w:vAlign w:val="center"/>
          </w:tcPr>
          <w:p w14:paraId="1F85EBDA">
            <w:pPr>
              <w:jc w:val="center"/>
              <w:rPr>
                <w:szCs w:val="21"/>
              </w:rPr>
            </w:pPr>
            <w:r>
              <w:rPr>
                <w:szCs w:val="21"/>
              </w:rPr>
              <w:t>参数</w:t>
            </w:r>
          </w:p>
        </w:tc>
        <w:tc>
          <w:tcPr>
            <w:tcW w:w="4194" w:type="dxa"/>
            <w:tcBorders>
              <w:top w:val="single" w:color="auto" w:sz="12" w:space="0"/>
              <w:left w:val="single" w:color="auto" w:sz="4" w:space="0"/>
              <w:bottom w:val="single" w:color="auto" w:sz="4" w:space="0"/>
              <w:right w:val="nil"/>
            </w:tcBorders>
            <w:vAlign w:val="center"/>
          </w:tcPr>
          <w:p w14:paraId="04511A23">
            <w:pPr>
              <w:jc w:val="center"/>
              <w:rPr>
                <w:szCs w:val="21"/>
              </w:rPr>
            </w:pPr>
            <w:r>
              <w:rPr>
                <w:szCs w:val="21"/>
              </w:rPr>
              <w:t>取值</w:t>
            </w:r>
          </w:p>
        </w:tc>
      </w:tr>
      <w:tr w14:paraId="047F18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991" w:type="dxa"/>
            <w:vMerge w:val="restart"/>
            <w:tcBorders>
              <w:top w:val="single" w:color="auto" w:sz="4" w:space="0"/>
              <w:left w:val="nil"/>
              <w:bottom w:val="single" w:color="auto" w:sz="4" w:space="0"/>
              <w:right w:val="single" w:color="auto" w:sz="4" w:space="0"/>
            </w:tcBorders>
            <w:vAlign w:val="center"/>
          </w:tcPr>
          <w:p w14:paraId="3849505D">
            <w:pPr>
              <w:jc w:val="center"/>
              <w:rPr>
                <w:szCs w:val="21"/>
              </w:rPr>
            </w:pPr>
            <w:r>
              <w:rPr>
                <w:szCs w:val="21"/>
              </w:rPr>
              <w:t>城市农村/选项</w:t>
            </w:r>
          </w:p>
        </w:tc>
        <w:tc>
          <w:tcPr>
            <w:tcW w:w="2343" w:type="dxa"/>
            <w:tcBorders>
              <w:top w:val="single" w:color="auto" w:sz="4" w:space="0"/>
              <w:left w:val="single" w:color="auto" w:sz="4" w:space="0"/>
              <w:bottom w:val="single" w:color="auto" w:sz="4" w:space="0"/>
              <w:right w:val="single" w:color="auto" w:sz="4" w:space="0"/>
            </w:tcBorders>
            <w:vAlign w:val="center"/>
          </w:tcPr>
          <w:p w14:paraId="54F276BE">
            <w:pPr>
              <w:jc w:val="center"/>
              <w:rPr>
                <w:szCs w:val="21"/>
              </w:rPr>
            </w:pPr>
            <w:r>
              <w:rPr>
                <w:szCs w:val="21"/>
              </w:rPr>
              <w:t>城市/农村</w:t>
            </w:r>
          </w:p>
        </w:tc>
        <w:tc>
          <w:tcPr>
            <w:tcW w:w="4194" w:type="dxa"/>
            <w:tcBorders>
              <w:top w:val="single" w:color="auto" w:sz="4" w:space="0"/>
              <w:left w:val="single" w:color="auto" w:sz="4" w:space="0"/>
              <w:bottom w:val="single" w:color="auto" w:sz="4" w:space="0"/>
              <w:right w:val="nil"/>
            </w:tcBorders>
            <w:vAlign w:val="center"/>
          </w:tcPr>
          <w:p w14:paraId="5D732829">
            <w:pPr>
              <w:jc w:val="center"/>
              <w:rPr>
                <w:szCs w:val="21"/>
              </w:rPr>
            </w:pPr>
            <w:r>
              <w:rPr>
                <w:szCs w:val="21"/>
              </w:rPr>
              <w:t>农村</w:t>
            </w:r>
          </w:p>
        </w:tc>
      </w:tr>
      <w:tr w14:paraId="007136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91" w:type="dxa"/>
            <w:vMerge w:val="continue"/>
            <w:tcBorders>
              <w:top w:val="single" w:color="auto" w:sz="4" w:space="0"/>
              <w:left w:val="nil"/>
              <w:bottom w:val="single" w:color="auto" w:sz="4" w:space="0"/>
              <w:right w:val="single" w:color="auto" w:sz="4" w:space="0"/>
            </w:tcBorders>
            <w:vAlign w:val="center"/>
          </w:tcPr>
          <w:p w14:paraId="309BD8C4">
            <w:pPr>
              <w:jc w:val="center"/>
              <w:rPr>
                <w:szCs w:val="21"/>
              </w:rPr>
            </w:pPr>
          </w:p>
        </w:tc>
        <w:tc>
          <w:tcPr>
            <w:tcW w:w="2343" w:type="dxa"/>
            <w:tcBorders>
              <w:top w:val="single" w:color="auto" w:sz="4" w:space="0"/>
              <w:left w:val="single" w:color="auto" w:sz="4" w:space="0"/>
              <w:bottom w:val="single" w:color="auto" w:sz="4" w:space="0"/>
              <w:right w:val="single" w:color="auto" w:sz="4" w:space="0"/>
            </w:tcBorders>
            <w:vAlign w:val="center"/>
          </w:tcPr>
          <w:p w14:paraId="03300F3A">
            <w:pPr>
              <w:jc w:val="center"/>
              <w:rPr>
                <w:szCs w:val="21"/>
              </w:rPr>
            </w:pPr>
            <w:r>
              <w:rPr>
                <w:szCs w:val="21"/>
              </w:rPr>
              <w:t>人口数(城市人口数)</w:t>
            </w:r>
          </w:p>
        </w:tc>
        <w:tc>
          <w:tcPr>
            <w:tcW w:w="4194" w:type="dxa"/>
            <w:tcBorders>
              <w:top w:val="single" w:color="auto" w:sz="4" w:space="0"/>
              <w:left w:val="single" w:color="auto" w:sz="4" w:space="0"/>
              <w:bottom w:val="single" w:color="auto" w:sz="4" w:space="0"/>
              <w:right w:val="nil"/>
            </w:tcBorders>
            <w:vAlign w:val="center"/>
          </w:tcPr>
          <w:p w14:paraId="0EF66E6A">
            <w:pPr>
              <w:snapToGrid w:val="0"/>
              <w:jc w:val="center"/>
              <w:rPr>
                <w:szCs w:val="21"/>
              </w:rPr>
            </w:pPr>
            <w:r>
              <w:rPr>
                <w:szCs w:val="21"/>
              </w:rPr>
              <w:t>/</w:t>
            </w:r>
          </w:p>
        </w:tc>
      </w:tr>
      <w:tr w14:paraId="098709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34" w:type="dxa"/>
            <w:gridSpan w:val="2"/>
            <w:tcBorders>
              <w:top w:val="single" w:color="auto" w:sz="4" w:space="0"/>
              <w:left w:val="nil"/>
              <w:bottom w:val="single" w:color="auto" w:sz="4" w:space="0"/>
              <w:right w:val="single" w:color="auto" w:sz="4" w:space="0"/>
            </w:tcBorders>
            <w:vAlign w:val="center"/>
          </w:tcPr>
          <w:p w14:paraId="060CB5C7">
            <w:pPr>
              <w:jc w:val="center"/>
              <w:rPr>
                <w:szCs w:val="21"/>
              </w:rPr>
            </w:pPr>
            <w:r>
              <w:rPr>
                <w:szCs w:val="21"/>
              </w:rPr>
              <w:t>最高环境温度</w:t>
            </w:r>
          </w:p>
        </w:tc>
        <w:tc>
          <w:tcPr>
            <w:tcW w:w="4194" w:type="dxa"/>
            <w:tcBorders>
              <w:top w:val="single" w:color="auto" w:sz="4" w:space="0"/>
              <w:left w:val="single" w:color="auto" w:sz="4" w:space="0"/>
              <w:bottom w:val="single" w:color="auto" w:sz="4" w:space="0"/>
              <w:right w:val="nil"/>
            </w:tcBorders>
            <w:vAlign w:val="center"/>
          </w:tcPr>
          <w:p w14:paraId="0595287B">
            <w:pPr>
              <w:snapToGrid w:val="0"/>
              <w:jc w:val="center"/>
              <w:rPr>
                <w:szCs w:val="21"/>
              </w:rPr>
            </w:pPr>
            <w:r>
              <w:rPr>
                <w:szCs w:val="21"/>
              </w:rPr>
              <w:t>39.7</w:t>
            </w:r>
          </w:p>
        </w:tc>
      </w:tr>
      <w:tr w14:paraId="214A5D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34" w:type="dxa"/>
            <w:gridSpan w:val="2"/>
            <w:tcBorders>
              <w:top w:val="single" w:color="auto" w:sz="4" w:space="0"/>
              <w:left w:val="nil"/>
              <w:bottom w:val="single" w:color="auto" w:sz="4" w:space="0"/>
              <w:right w:val="single" w:color="auto" w:sz="4" w:space="0"/>
            </w:tcBorders>
            <w:vAlign w:val="center"/>
          </w:tcPr>
          <w:p w14:paraId="0FA0B543">
            <w:pPr>
              <w:jc w:val="center"/>
              <w:rPr>
                <w:szCs w:val="21"/>
              </w:rPr>
            </w:pPr>
            <w:r>
              <w:rPr>
                <w:szCs w:val="21"/>
              </w:rPr>
              <w:t>最低环境温度</w:t>
            </w:r>
          </w:p>
        </w:tc>
        <w:tc>
          <w:tcPr>
            <w:tcW w:w="4194" w:type="dxa"/>
            <w:tcBorders>
              <w:top w:val="single" w:color="auto" w:sz="4" w:space="0"/>
              <w:left w:val="single" w:color="auto" w:sz="4" w:space="0"/>
              <w:bottom w:val="single" w:color="auto" w:sz="4" w:space="0"/>
              <w:right w:val="nil"/>
            </w:tcBorders>
            <w:vAlign w:val="center"/>
          </w:tcPr>
          <w:p w14:paraId="150176C9">
            <w:pPr>
              <w:snapToGrid w:val="0"/>
              <w:jc w:val="center"/>
              <w:rPr>
                <w:szCs w:val="21"/>
              </w:rPr>
            </w:pPr>
            <w:r>
              <w:rPr>
                <w:szCs w:val="21"/>
              </w:rPr>
              <w:t>-24.2</w:t>
            </w:r>
          </w:p>
        </w:tc>
      </w:tr>
      <w:tr w14:paraId="786081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34" w:type="dxa"/>
            <w:gridSpan w:val="2"/>
            <w:tcBorders>
              <w:top w:val="single" w:color="auto" w:sz="4" w:space="0"/>
              <w:left w:val="nil"/>
              <w:bottom w:val="single" w:color="auto" w:sz="4" w:space="0"/>
              <w:right w:val="single" w:color="auto" w:sz="4" w:space="0"/>
            </w:tcBorders>
            <w:vAlign w:val="center"/>
          </w:tcPr>
          <w:p w14:paraId="771E51D9">
            <w:pPr>
              <w:jc w:val="center"/>
              <w:rPr>
                <w:szCs w:val="21"/>
              </w:rPr>
            </w:pPr>
            <w:r>
              <w:rPr>
                <w:szCs w:val="21"/>
              </w:rPr>
              <w:t>土地利用类型</w:t>
            </w:r>
          </w:p>
        </w:tc>
        <w:tc>
          <w:tcPr>
            <w:tcW w:w="4194" w:type="dxa"/>
            <w:tcBorders>
              <w:top w:val="single" w:color="auto" w:sz="4" w:space="0"/>
              <w:left w:val="single" w:color="auto" w:sz="4" w:space="0"/>
              <w:bottom w:val="single" w:color="auto" w:sz="4" w:space="0"/>
              <w:right w:val="nil"/>
            </w:tcBorders>
            <w:vAlign w:val="center"/>
          </w:tcPr>
          <w:p w14:paraId="1DD83A09">
            <w:pPr>
              <w:snapToGrid w:val="0"/>
              <w:jc w:val="center"/>
              <w:rPr>
                <w:szCs w:val="21"/>
              </w:rPr>
            </w:pPr>
            <w:r>
              <w:rPr>
                <w:szCs w:val="21"/>
              </w:rPr>
              <w:t>农田</w:t>
            </w:r>
          </w:p>
        </w:tc>
      </w:tr>
      <w:tr w14:paraId="740254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34" w:type="dxa"/>
            <w:gridSpan w:val="2"/>
            <w:tcBorders>
              <w:top w:val="single" w:color="auto" w:sz="4" w:space="0"/>
              <w:left w:val="nil"/>
              <w:bottom w:val="single" w:color="auto" w:sz="4" w:space="0"/>
              <w:right w:val="single" w:color="auto" w:sz="4" w:space="0"/>
            </w:tcBorders>
            <w:vAlign w:val="center"/>
          </w:tcPr>
          <w:p w14:paraId="2D812CF8">
            <w:pPr>
              <w:jc w:val="center"/>
              <w:rPr>
                <w:szCs w:val="21"/>
              </w:rPr>
            </w:pPr>
            <w:r>
              <w:rPr>
                <w:szCs w:val="21"/>
              </w:rPr>
              <w:t>区域湿度条件</w:t>
            </w:r>
          </w:p>
        </w:tc>
        <w:tc>
          <w:tcPr>
            <w:tcW w:w="4194" w:type="dxa"/>
            <w:tcBorders>
              <w:top w:val="single" w:color="auto" w:sz="4" w:space="0"/>
              <w:left w:val="single" w:color="auto" w:sz="4" w:space="0"/>
              <w:bottom w:val="single" w:color="auto" w:sz="4" w:space="0"/>
              <w:right w:val="nil"/>
            </w:tcBorders>
            <w:vAlign w:val="center"/>
          </w:tcPr>
          <w:p w14:paraId="426FE0C3">
            <w:pPr>
              <w:snapToGrid w:val="0"/>
              <w:jc w:val="center"/>
              <w:rPr>
                <w:szCs w:val="21"/>
              </w:rPr>
            </w:pPr>
            <w:r>
              <w:rPr>
                <w:szCs w:val="21"/>
              </w:rPr>
              <w:t>中等湿度</w:t>
            </w:r>
          </w:p>
        </w:tc>
      </w:tr>
      <w:tr w14:paraId="1B9AE3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991" w:type="dxa"/>
            <w:vMerge w:val="restart"/>
            <w:tcBorders>
              <w:top w:val="single" w:color="auto" w:sz="4" w:space="0"/>
              <w:left w:val="nil"/>
              <w:bottom w:val="single" w:color="auto" w:sz="4" w:space="0"/>
              <w:right w:val="single" w:color="auto" w:sz="4" w:space="0"/>
            </w:tcBorders>
            <w:vAlign w:val="center"/>
          </w:tcPr>
          <w:p w14:paraId="1D607CB0">
            <w:pPr>
              <w:jc w:val="center"/>
              <w:rPr>
                <w:szCs w:val="21"/>
              </w:rPr>
            </w:pPr>
            <w:r>
              <w:rPr>
                <w:szCs w:val="21"/>
              </w:rPr>
              <w:t>是否考虑地形</w:t>
            </w:r>
          </w:p>
        </w:tc>
        <w:tc>
          <w:tcPr>
            <w:tcW w:w="2343" w:type="dxa"/>
            <w:tcBorders>
              <w:top w:val="single" w:color="auto" w:sz="4" w:space="0"/>
              <w:left w:val="single" w:color="auto" w:sz="4" w:space="0"/>
              <w:bottom w:val="single" w:color="auto" w:sz="4" w:space="0"/>
              <w:right w:val="single" w:color="auto" w:sz="4" w:space="0"/>
            </w:tcBorders>
            <w:vAlign w:val="center"/>
          </w:tcPr>
          <w:p w14:paraId="7FD7080B">
            <w:pPr>
              <w:jc w:val="center"/>
              <w:rPr>
                <w:szCs w:val="21"/>
              </w:rPr>
            </w:pPr>
            <w:r>
              <w:rPr>
                <w:szCs w:val="21"/>
              </w:rPr>
              <w:t>考虑地形</w:t>
            </w:r>
          </w:p>
        </w:tc>
        <w:tc>
          <w:tcPr>
            <w:tcW w:w="4194" w:type="dxa"/>
            <w:tcBorders>
              <w:top w:val="single" w:color="auto" w:sz="4" w:space="0"/>
              <w:left w:val="single" w:color="auto" w:sz="4" w:space="0"/>
              <w:bottom w:val="single" w:color="auto" w:sz="4" w:space="0"/>
              <w:right w:val="nil"/>
            </w:tcBorders>
            <w:vAlign w:val="center"/>
          </w:tcPr>
          <w:p w14:paraId="269F7F9E">
            <w:pPr>
              <w:snapToGrid w:val="0"/>
              <w:jc w:val="center"/>
              <w:rPr>
                <w:szCs w:val="21"/>
              </w:rPr>
            </w:pPr>
            <w:r>
              <w:rPr>
                <w:szCs w:val="21"/>
              </w:rPr>
              <w:t>是</w:t>
            </w:r>
          </w:p>
        </w:tc>
      </w:tr>
      <w:tr w14:paraId="73CE12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1" w:type="dxa"/>
            <w:vMerge w:val="continue"/>
            <w:tcBorders>
              <w:top w:val="single" w:color="auto" w:sz="4" w:space="0"/>
              <w:left w:val="nil"/>
              <w:bottom w:val="single" w:color="auto" w:sz="4" w:space="0"/>
              <w:right w:val="single" w:color="auto" w:sz="4" w:space="0"/>
            </w:tcBorders>
            <w:vAlign w:val="center"/>
          </w:tcPr>
          <w:p w14:paraId="0A0A7ED8">
            <w:pPr>
              <w:jc w:val="center"/>
              <w:rPr>
                <w:szCs w:val="21"/>
              </w:rPr>
            </w:pPr>
          </w:p>
        </w:tc>
        <w:tc>
          <w:tcPr>
            <w:tcW w:w="2343" w:type="dxa"/>
            <w:tcBorders>
              <w:top w:val="single" w:color="auto" w:sz="4" w:space="0"/>
              <w:left w:val="single" w:color="auto" w:sz="4" w:space="0"/>
              <w:bottom w:val="single" w:color="auto" w:sz="4" w:space="0"/>
              <w:right w:val="single" w:color="auto" w:sz="4" w:space="0"/>
            </w:tcBorders>
            <w:vAlign w:val="center"/>
          </w:tcPr>
          <w:p w14:paraId="0F9422C5">
            <w:pPr>
              <w:jc w:val="center"/>
              <w:rPr>
                <w:szCs w:val="21"/>
              </w:rPr>
            </w:pPr>
            <w:r>
              <w:rPr>
                <w:szCs w:val="21"/>
              </w:rPr>
              <w:t>地形数据分辨率(m)</w:t>
            </w:r>
          </w:p>
        </w:tc>
        <w:tc>
          <w:tcPr>
            <w:tcW w:w="4194" w:type="dxa"/>
            <w:tcBorders>
              <w:top w:val="single" w:color="auto" w:sz="4" w:space="0"/>
              <w:left w:val="single" w:color="auto" w:sz="4" w:space="0"/>
              <w:bottom w:val="single" w:color="auto" w:sz="4" w:space="0"/>
              <w:right w:val="nil"/>
            </w:tcBorders>
            <w:vAlign w:val="center"/>
          </w:tcPr>
          <w:p w14:paraId="224F3329">
            <w:pPr>
              <w:snapToGrid w:val="0"/>
              <w:jc w:val="center"/>
              <w:rPr>
                <w:szCs w:val="21"/>
              </w:rPr>
            </w:pPr>
            <w:r>
              <w:rPr>
                <w:szCs w:val="21"/>
              </w:rPr>
              <w:t>90</w:t>
            </w:r>
          </w:p>
        </w:tc>
      </w:tr>
      <w:tr w14:paraId="1D980A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1" w:type="dxa"/>
            <w:vMerge w:val="restart"/>
            <w:tcBorders>
              <w:top w:val="single" w:color="auto" w:sz="4" w:space="0"/>
              <w:left w:val="nil"/>
              <w:bottom w:val="single" w:color="auto" w:sz="4" w:space="0"/>
              <w:right w:val="single" w:color="auto" w:sz="4" w:space="0"/>
            </w:tcBorders>
            <w:vAlign w:val="center"/>
          </w:tcPr>
          <w:p w14:paraId="5170C116">
            <w:pPr>
              <w:jc w:val="center"/>
              <w:rPr>
                <w:szCs w:val="21"/>
              </w:rPr>
            </w:pPr>
            <w:r>
              <w:rPr>
                <w:szCs w:val="21"/>
              </w:rPr>
              <w:t>是否考虑岸线熏烟</w:t>
            </w:r>
          </w:p>
        </w:tc>
        <w:tc>
          <w:tcPr>
            <w:tcW w:w="2343" w:type="dxa"/>
            <w:tcBorders>
              <w:top w:val="single" w:color="auto" w:sz="4" w:space="0"/>
              <w:left w:val="single" w:color="auto" w:sz="4" w:space="0"/>
              <w:bottom w:val="single" w:color="auto" w:sz="4" w:space="0"/>
              <w:right w:val="single" w:color="auto" w:sz="4" w:space="0"/>
            </w:tcBorders>
            <w:vAlign w:val="center"/>
          </w:tcPr>
          <w:p w14:paraId="45DCCBF4">
            <w:pPr>
              <w:jc w:val="center"/>
              <w:rPr>
                <w:szCs w:val="21"/>
              </w:rPr>
            </w:pPr>
            <w:r>
              <w:rPr>
                <w:szCs w:val="21"/>
              </w:rPr>
              <w:t>考虑岸线熏烟</w:t>
            </w:r>
          </w:p>
        </w:tc>
        <w:tc>
          <w:tcPr>
            <w:tcW w:w="4194" w:type="dxa"/>
            <w:tcBorders>
              <w:top w:val="single" w:color="auto" w:sz="4" w:space="0"/>
              <w:left w:val="single" w:color="auto" w:sz="4" w:space="0"/>
              <w:bottom w:val="single" w:color="auto" w:sz="4" w:space="0"/>
              <w:right w:val="nil"/>
            </w:tcBorders>
            <w:vAlign w:val="center"/>
          </w:tcPr>
          <w:p w14:paraId="2B18AFF4">
            <w:pPr>
              <w:snapToGrid w:val="0"/>
              <w:jc w:val="center"/>
              <w:rPr>
                <w:szCs w:val="21"/>
              </w:rPr>
            </w:pPr>
            <w:r>
              <w:rPr>
                <w:szCs w:val="21"/>
              </w:rPr>
              <w:t>否</w:t>
            </w:r>
          </w:p>
        </w:tc>
      </w:tr>
      <w:tr w14:paraId="218A9F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1991" w:type="dxa"/>
            <w:vMerge w:val="continue"/>
            <w:tcBorders>
              <w:top w:val="single" w:color="auto" w:sz="4" w:space="0"/>
              <w:left w:val="nil"/>
              <w:bottom w:val="single" w:color="auto" w:sz="4" w:space="0"/>
              <w:right w:val="single" w:color="auto" w:sz="4" w:space="0"/>
            </w:tcBorders>
            <w:vAlign w:val="center"/>
          </w:tcPr>
          <w:p w14:paraId="11C09635">
            <w:pPr>
              <w:jc w:val="center"/>
              <w:rPr>
                <w:szCs w:val="21"/>
              </w:rPr>
            </w:pPr>
          </w:p>
        </w:tc>
        <w:tc>
          <w:tcPr>
            <w:tcW w:w="2343" w:type="dxa"/>
            <w:tcBorders>
              <w:top w:val="single" w:color="auto" w:sz="4" w:space="0"/>
              <w:left w:val="single" w:color="auto" w:sz="4" w:space="0"/>
              <w:bottom w:val="single" w:color="auto" w:sz="4" w:space="0"/>
              <w:right w:val="single" w:color="auto" w:sz="4" w:space="0"/>
            </w:tcBorders>
            <w:vAlign w:val="center"/>
          </w:tcPr>
          <w:p w14:paraId="53BDA8A4">
            <w:pPr>
              <w:jc w:val="center"/>
              <w:rPr>
                <w:szCs w:val="21"/>
              </w:rPr>
            </w:pPr>
            <w:r>
              <w:rPr>
                <w:szCs w:val="21"/>
              </w:rPr>
              <w:t>岸线距离/km</w:t>
            </w:r>
          </w:p>
        </w:tc>
        <w:tc>
          <w:tcPr>
            <w:tcW w:w="4194" w:type="dxa"/>
            <w:tcBorders>
              <w:top w:val="single" w:color="auto" w:sz="4" w:space="0"/>
              <w:left w:val="single" w:color="auto" w:sz="4" w:space="0"/>
              <w:bottom w:val="single" w:color="auto" w:sz="4" w:space="0"/>
              <w:right w:val="nil"/>
            </w:tcBorders>
            <w:vAlign w:val="center"/>
          </w:tcPr>
          <w:p w14:paraId="512406A9">
            <w:pPr>
              <w:snapToGrid w:val="0"/>
              <w:jc w:val="center"/>
              <w:rPr>
                <w:szCs w:val="21"/>
              </w:rPr>
            </w:pPr>
            <w:r>
              <w:rPr>
                <w:szCs w:val="21"/>
              </w:rPr>
              <w:t>/</w:t>
            </w:r>
          </w:p>
        </w:tc>
      </w:tr>
      <w:tr w14:paraId="63AE5E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1" w:type="dxa"/>
            <w:vMerge w:val="continue"/>
            <w:tcBorders>
              <w:top w:val="single" w:color="auto" w:sz="4" w:space="0"/>
              <w:left w:val="nil"/>
              <w:bottom w:val="single" w:color="auto" w:sz="12" w:space="0"/>
              <w:right w:val="single" w:color="auto" w:sz="4" w:space="0"/>
            </w:tcBorders>
            <w:vAlign w:val="center"/>
          </w:tcPr>
          <w:p w14:paraId="2F446E74">
            <w:pPr>
              <w:jc w:val="center"/>
              <w:rPr>
                <w:szCs w:val="21"/>
              </w:rPr>
            </w:pPr>
          </w:p>
        </w:tc>
        <w:tc>
          <w:tcPr>
            <w:tcW w:w="2343" w:type="dxa"/>
            <w:tcBorders>
              <w:top w:val="single" w:color="auto" w:sz="4" w:space="0"/>
              <w:left w:val="single" w:color="auto" w:sz="4" w:space="0"/>
              <w:bottom w:val="single" w:color="auto" w:sz="12" w:space="0"/>
              <w:right w:val="single" w:color="auto" w:sz="4" w:space="0"/>
            </w:tcBorders>
            <w:vAlign w:val="center"/>
          </w:tcPr>
          <w:p w14:paraId="41F109B4">
            <w:pPr>
              <w:jc w:val="center"/>
              <w:rPr>
                <w:szCs w:val="21"/>
              </w:rPr>
            </w:pPr>
            <w:r>
              <w:rPr>
                <w:szCs w:val="21"/>
              </w:rPr>
              <w:t>岸线方向/</w:t>
            </w:r>
            <w:r>
              <w:rPr>
                <w:szCs w:val="21"/>
                <w:vertAlign w:val="superscript"/>
              </w:rPr>
              <w:t>o</w:t>
            </w:r>
          </w:p>
        </w:tc>
        <w:tc>
          <w:tcPr>
            <w:tcW w:w="4194" w:type="dxa"/>
            <w:tcBorders>
              <w:top w:val="single" w:color="auto" w:sz="4" w:space="0"/>
              <w:left w:val="single" w:color="auto" w:sz="4" w:space="0"/>
              <w:bottom w:val="single" w:color="auto" w:sz="12" w:space="0"/>
              <w:right w:val="nil"/>
            </w:tcBorders>
            <w:vAlign w:val="center"/>
          </w:tcPr>
          <w:p w14:paraId="054FA5D7">
            <w:pPr>
              <w:jc w:val="center"/>
              <w:rPr>
                <w:szCs w:val="21"/>
              </w:rPr>
            </w:pPr>
            <w:r>
              <w:rPr>
                <w:szCs w:val="21"/>
              </w:rPr>
              <w:t>/</w:t>
            </w:r>
          </w:p>
        </w:tc>
      </w:tr>
    </w:tbl>
    <w:p w14:paraId="28F73CE9">
      <w:pPr>
        <w:spacing w:line="480" w:lineRule="exact"/>
        <w:ind w:firstLine="422" w:firstLineChars="176"/>
        <w:jc w:val="left"/>
        <w:rPr>
          <w:sz w:val="24"/>
        </w:rPr>
      </w:pPr>
      <w:r>
        <w:rPr>
          <w:sz w:val="24"/>
        </w:rPr>
        <w:t>根据《环境影响评价技术导则－大气环境》（HJ 2.2-2018）附录B.6.1，当项目周边3km半径范围内一半以上面积属于城市建成区或者规划区时，选择城市，否则选择农村。地表参数中，取项目周边3km范围内占地面积最大的土地利用类型来确定，本项目周边3km半径范围内</w:t>
      </w:r>
      <w:r>
        <w:rPr>
          <w:rFonts w:hint="eastAsia"/>
          <w:sz w:val="24"/>
        </w:rPr>
        <w:t>城市建成区或者规划区少于一半面积</w:t>
      </w:r>
      <w:r>
        <w:rPr>
          <w:sz w:val="24"/>
        </w:rPr>
        <w:t>，因此选择为农村，本项目3km范围内的情况见</w:t>
      </w:r>
      <w:r>
        <w:rPr>
          <w:rFonts w:hint="eastAsia"/>
          <w:sz w:val="24"/>
        </w:rPr>
        <w:t>下</w:t>
      </w:r>
      <w:r>
        <w:rPr>
          <w:sz w:val="24"/>
        </w:rPr>
        <w:t>图。</w:t>
      </w:r>
    </w:p>
    <w:p w14:paraId="6AD63DE1">
      <w:pPr>
        <w:pStyle w:val="21"/>
        <w:ind w:left="0" w:leftChars="0" w:right="0" w:rightChars="0"/>
        <w:jc w:val="center"/>
      </w:pPr>
      <w:r>
        <w:object>
          <v:shape id="_x0000_i1025" o:spt="75" type="#_x0000_t75" style="height:319.35pt;width:367.15pt;" o:ole="t" filled="f" o:preferrelative="t" stroked="f" coordsize="21600,21600">
            <v:path/>
            <v:fill on="f" focussize="0,0"/>
            <v:stroke on="f" joinstyle="miter"/>
            <v:imagedata r:id="rId36" o:title=""/>
            <o:lock v:ext="edit" aspectratio="f"/>
            <w10:wrap type="none"/>
            <w10:anchorlock/>
          </v:shape>
          <o:OLEObject Type="Embed" ProgID="Visio.Drawing.11" ShapeID="_x0000_i1025" DrawAspect="Content" ObjectID="_1468075725" r:id="rId35">
            <o:LockedField>false</o:LockedField>
          </o:OLEObject>
        </w:object>
      </w:r>
    </w:p>
    <w:p w14:paraId="3B8DAD50">
      <w:pPr>
        <w:spacing w:line="480" w:lineRule="exact"/>
        <w:ind w:firstLine="1626" w:firstLineChars="675"/>
        <w:jc w:val="left"/>
        <w:rPr>
          <w:sz w:val="24"/>
        </w:rPr>
      </w:pPr>
      <w:r>
        <w:rPr>
          <w:b/>
          <w:bCs/>
          <w:sz w:val="24"/>
        </w:rPr>
        <w:t>图2.</w:t>
      </w:r>
      <w:r>
        <w:rPr>
          <w:rFonts w:hint="eastAsia"/>
          <w:b/>
          <w:bCs/>
          <w:sz w:val="24"/>
        </w:rPr>
        <w:t>4</w:t>
      </w:r>
      <w:r>
        <w:rPr>
          <w:b/>
          <w:bCs/>
          <w:sz w:val="24"/>
        </w:rPr>
        <w:t>-1   本项目周边3km半径范围内情况</w:t>
      </w:r>
    </w:p>
    <w:p w14:paraId="0E3EAC31">
      <w:pPr>
        <w:spacing w:line="480" w:lineRule="exact"/>
        <w:ind w:firstLine="480" w:firstLineChars="200"/>
        <w:jc w:val="left"/>
        <w:rPr>
          <w:sz w:val="24"/>
        </w:rPr>
      </w:pPr>
      <w:r>
        <w:rPr>
          <w:sz w:val="24"/>
        </w:rPr>
        <w:t>4、评级工作等级确定</w:t>
      </w:r>
    </w:p>
    <w:p w14:paraId="624E4CE6">
      <w:pPr>
        <w:spacing w:line="480" w:lineRule="exact"/>
        <w:ind w:firstLine="480" w:firstLineChars="200"/>
        <w:jc w:val="left"/>
        <w:rPr>
          <w:sz w:val="24"/>
        </w:rPr>
      </w:pPr>
      <w:r>
        <w:rPr>
          <w:sz w:val="24"/>
        </w:rPr>
        <w:t>本项目所有污染源的正常排放的污染物的P</w:t>
      </w:r>
      <w:r>
        <w:rPr>
          <w:sz w:val="24"/>
          <w:vertAlign w:val="subscript"/>
        </w:rPr>
        <w:t>max</w:t>
      </w:r>
      <w:r>
        <w:rPr>
          <w:sz w:val="24"/>
        </w:rPr>
        <w:t>和D</w:t>
      </w:r>
      <w:r>
        <w:rPr>
          <w:sz w:val="24"/>
          <w:vertAlign w:val="subscript"/>
        </w:rPr>
        <w:t>10%</w:t>
      </w:r>
      <w:r>
        <w:rPr>
          <w:sz w:val="24"/>
        </w:rPr>
        <w:t>预测结果如下：</w:t>
      </w:r>
    </w:p>
    <w:p w14:paraId="13281539">
      <w:pPr>
        <w:spacing w:line="480" w:lineRule="exact"/>
        <w:ind w:firstLine="424" w:firstLineChars="176"/>
        <w:jc w:val="center"/>
        <w:rPr>
          <w:b/>
          <w:bCs/>
          <w:sz w:val="24"/>
        </w:rPr>
      </w:pPr>
      <w:r>
        <w:rPr>
          <w:b/>
          <w:bCs/>
          <w:sz w:val="24"/>
        </w:rPr>
        <w:t>表2.4-</w:t>
      </w:r>
      <w:r>
        <w:rPr>
          <w:rFonts w:hint="eastAsia"/>
          <w:b/>
          <w:bCs/>
          <w:sz w:val="24"/>
        </w:rPr>
        <w:t>5项目</w:t>
      </w:r>
      <w:r>
        <w:rPr>
          <w:b/>
          <w:bCs/>
          <w:sz w:val="24"/>
        </w:rPr>
        <w:t>P</w:t>
      </w:r>
      <w:r>
        <w:rPr>
          <w:b/>
          <w:bCs/>
          <w:sz w:val="24"/>
          <w:vertAlign w:val="subscript"/>
        </w:rPr>
        <w:t>max</w:t>
      </w:r>
      <w:r>
        <w:rPr>
          <w:b/>
          <w:bCs/>
          <w:sz w:val="24"/>
        </w:rPr>
        <w:t>和D</w:t>
      </w:r>
      <w:r>
        <w:rPr>
          <w:b/>
          <w:bCs/>
          <w:sz w:val="24"/>
          <w:vertAlign w:val="subscript"/>
        </w:rPr>
        <w:t>10%</w:t>
      </w:r>
      <w:r>
        <w:rPr>
          <w:b/>
          <w:bCs/>
          <w:sz w:val="24"/>
        </w:rPr>
        <w:t>预测和计算结果一览表</w:t>
      </w:r>
    </w:p>
    <w:tbl>
      <w:tblPr>
        <w:tblStyle w:val="4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49"/>
        <w:gridCol w:w="739"/>
        <w:gridCol w:w="1187"/>
        <w:gridCol w:w="1984"/>
        <w:gridCol w:w="1415"/>
        <w:gridCol w:w="1202"/>
        <w:gridCol w:w="1047"/>
      </w:tblGrid>
      <w:tr w14:paraId="744BD5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989" w:type="pct"/>
            <w:gridSpan w:val="2"/>
            <w:tcBorders>
              <w:left w:val="nil"/>
            </w:tcBorders>
            <w:vAlign w:val="center"/>
          </w:tcPr>
          <w:p w14:paraId="237DEEF4">
            <w:pPr>
              <w:jc w:val="center"/>
              <w:rPr>
                <w:szCs w:val="21"/>
              </w:rPr>
            </w:pPr>
            <w:r>
              <w:rPr>
                <w:szCs w:val="21"/>
              </w:rPr>
              <w:t>污染源名称</w:t>
            </w:r>
          </w:p>
        </w:tc>
        <w:tc>
          <w:tcPr>
            <w:tcW w:w="696" w:type="pct"/>
            <w:vAlign w:val="center"/>
          </w:tcPr>
          <w:p w14:paraId="2A9EA9BB">
            <w:pPr>
              <w:jc w:val="center"/>
              <w:rPr>
                <w:szCs w:val="21"/>
              </w:rPr>
            </w:pPr>
            <w:r>
              <w:rPr>
                <w:szCs w:val="21"/>
              </w:rPr>
              <w:t>评价因子</w:t>
            </w:r>
          </w:p>
        </w:tc>
        <w:tc>
          <w:tcPr>
            <w:tcW w:w="1163" w:type="pct"/>
            <w:vAlign w:val="center"/>
          </w:tcPr>
          <w:p w14:paraId="6A52FAE4">
            <w:pPr>
              <w:jc w:val="center"/>
              <w:rPr>
                <w:szCs w:val="21"/>
              </w:rPr>
            </w:pPr>
            <w:r>
              <w:rPr>
                <w:szCs w:val="21"/>
              </w:rPr>
              <w:t>评价标准(μg/m</w:t>
            </w:r>
            <w:r>
              <w:rPr>
                <w:szCs w:val="21"/>
                <w:vertAlign w:val="superscript"/>
              </w:rPr>
              <w:t>3</w:t>
            </w:r>
            <w:r>
              <w:rPr>
                <w:szCs w:val="21"/>
              </w:rPr>
              <w:t>)</w:t>
            </w:r>
          </w:p>
        </w:tc>
        <w:tc>
          <w:tcPr>
            <w:tcW w:w="830" w:type="pct"/>
            <w:vAlign w:val="center"/>
          </w:tcPr>
          <w:p w14:paraId="73B120BD">
            <w:pPr>
              <w:jc w:val="center"/>
              <w:rPr>
                <w:szCs w:val="21"/>
              </w:rPr>
            </w:pPr>
            <w:r>
              <w:rPr>
                <w:szCs w:val="21"/>
              </w:rPr>
              <w:t>C</w:t>
            </w:r>
            <w:r>
              <w:rPr>
                <w:szCs w:val="21"/>
                <w:vertAlign w:val="subscript"/>
              </w:rPr>
              <w:t>max</w:t>
            </w:r>
            <w:r>
              <w:rPr>
                <w:szCs w:val="21"/>
              </w:rPr>
              <w:t>(μg/m</w:t>
            </w:r>
            <w:r>
              <w:rPr>
                <w:szCs w:val="21"/>
                <w:vertAlign w:val="superscript"/>
              </w:rPr>
              <w:t>3</w:t>
            </w:r>
            <w:r>
              <w:rPr>
                <w:szCs w:val="21"/>
              </w:rPr>
              <w:t>)</w:t>
            </w:r>
          </w:p>
        </w:tc>
        <w:tc>
          <w:tcPr>
            <w:tcW w:w="705" w:type="pct"/>
            <w:vAlign w:val="center"/>
          </w:tcPr>
          <w:p w14:paraId="075904F5">
            <w:pPr>
              <w:jc w:val="center"/>
              <w:rPr>
                <w:szCs w:val="21"/>
              </w:rPr>
            </w:pPr>
            <w:r>
              <w:rPr>
                <w:szCs w:val="21"/>
              </w:rPr>
              <w:t>P</w:t>
            </w:r>
            <w:r>
              <w:rPr>
                <w:szCs w:val="21"/>
                <w:vertAlign w:val="subscript"/>
              </w:rPr>
              <w:t>max</w:t>
            </w:r>
            <w:r>
              <w:rPr>
                <w:szCs w:val="21"/>
              </w:rPr>
              <w:t>(%)</w:t>
            </w:r>
          </w:p>
        </w:tc>
        <w:tc>
          <w:tcPr>
            <w:tcW w:w="614" w:type="pct"/>
            <w:tcBorders>
              <w:right w:val="nil"/>
            </w:tcBorders>
            <w:vAlign w:val="center"/>
          </w:tcPr>
          <w:p w14:paraId="531956B6">
            <w:pPr>
              <w:jc w:val="center"/>
              <w:rPr>
                <w:szCs w:val="21"/>
              </w:rPr>
            </w:pPr>
            <w:r>
              <w:rPr>
                <w:szCs w:val="21"/>
              </w:rPr>
              <w:t>D</w:t>
            </w:r>
            <w:r>
              <w:rPr>
                <w:szCs w:val="21"/>
                <w:vertAlign w:val="subscript"/>
              </w:rPr>
              <w:t>10%</w:t>
            </w:r>
            <w:r>
              <w:rPr>
                <w:szCs w:val="21"/>
              </w:rPr>
              <w:t>(m)</w:t>
            </w:r>
          </w:p>
        </w:tc>
      </w:tr>
      <w:tr w14:paraId="79D9BF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556" w:type="pct"/>
            <w:vMerge w:val="restart"/>
            <w:tcBorders>
              <w:left w:val="nil"/>
            </w:tcBorders>
            <w:vAlign w:val="center"/>
          </w:tcPr>
          <w:p w14:paraId="2E3B560F">
            <w:pPr>
              <w:jc w:val="center"/>
              <w:rPr>
                <w:szCs w:val="21"/>
              </w:rPr>
            </w:pPr>
            <w:r>
              <w:rPr>
                <w:rFonts w:hint="eastAsia"/>
                <w:szCs w:val="21"/>
              </w:rPr>
              <w:t>无组织</w:t>
            </w:r>
          </w:p>
        </w:tc>
        <w:tc>
          <w:tcPr>
            <w:tcW w:w="433" w:type="pct"/>
            <w:vMerge w:val="restart"/>
            <w:vAlign w:val="center"/>
          </w:tcPr>
          <w:p w14:paraId="68F69FB7">
            <w:pPr>
              <w:jc w:val="center"/>
              <w:rPr>
                <w:szCs w:val="21"/>
              </w:rPr>
            </w:pPr>
            <w:r>
              <w:rPr>
                <w:rFonts w:hint="eastAsia"/>
                <w:szCs w:val="21"/>
              </w:rPr>
              <w:t>鸡舍</w:t>
            </w:r>
          </w:p>
        </w:tc>
        <w:tc>
          <w:tcPr>
            <w:tcW w:w="696" w:type="pct"/>
            <w:vAlign w:val="center"/>
          </w:tcPr>
          <w:p w14:paraId="7B50A1A7">
            <w:pPr>
              <w:jc w:val="center"/>
              <w:textAlignment w:val="center"/>
              <w:rPr>
                <w:szCs w:val="21"/>
              </w:rPr>
            </w:pPr>
            <w:r>
              <w:rPr>
                <w:szCs w:val="21"/>
              </w:rPr>
              <w:t>NH</w:t>
            </w:r>
            <w:r>
              <w:rPr>
                <w:szCs w:val="21"/>
                <w:vertAlign w:val="subscript"/>
              </w:rPr>
              <w:t>3</w:t>
            </w:r>
          </w:p>
        </w:tc>
        <w:tc>
          <w:tcPr>
            <w:tcW w:w="1163" w:type="pct"/>
            <w:vAlign w:val="center"/>
          </w:tcPr>
          <w:p w14:paraId="3CEAE3C3">
            <w:pPr>
              <w:jc w:val="center"/>
              <w:textAlignment w:val="center"/>
              <w:rPr>
                <w:szCs w:val="21"/>
              </w:rPr>
            </w:pPr>
            <w:r>
              <w:rPr>
                <w:szCs w:val="21"/>
              </w:rPr>
              <w:t>200.0</w:t>
            </w:r>
          </w:p>
        </w:tc>
        <w:tc>
          <w:tcPr>
            <w:tcW w:w="830" w:type="pct"/>
            <w:vAlign w:val="center"/>
          </w:tcPr>
          <w:p w14:paraId="4F2B7C26">
            <w:pPr>
              <w:jc w:val="center"/>
              <w:textAlignment w:val="center"/>
              <w:rPr>
                <w:szCs w:val="21"/>
              </w:rPr>
            </w:pPr>
            <w:r>
              <w:rPr>
                <w:szCs w:val="21"/>
              </w:rPr>
              <w:t>7.6688</w:t>
            </w:r>
          </w:p>
        </w:tc>
        <w:tc>
          <w:tcPr>
            <w:tcW w:w="705" w:type="pct"/>
            <w:vAlign w:val="center"/>
          </w:tcPr>
          <w:p w14:paraId="04292918">
            <w:pPr>
              <w:jc w:val="center"/>
              <w:textAlignment w:val="center"/>
              <w:rPr>
                <w:szCs w:val="21"/>
              </w:rPr>
            </w:pPr>
            <w:r>
              <w:rPr>
                <w:szCs w:val="21"/>
              </w:rPr>
              <w:t>3.8344</w:t>
            </w:r>
          </w:p>
        </w:tc>
        <w:tc>
          <w:tcPr>
            <w:tcW w:w="614" w:type="pct"/>
            <w:tcBorders>
              <w:right w:val="nil"/>
            </w:tcBorders>
            <w:vAlign w:val="center"/>
          </w:tcPr>
          <w:p w14:paraId="774016D3">
            <w:pPr>
              <w:jc w:val="center"/>
              <w:textAlignment w:val="center"/>
              <w:rPr>
                <w:szCs w:val="21"/>
              </w:rPr>
            </w:pPr>
            <w:r>
              <w:rPr>
                <w:szCs w:val="21"/>
              </w:rPr>
              <w:t>/</w:t>
            </w:r>
          </w:p>
        </w:tc>
      </w:tr>
      <w:tr w14:paraId="21258F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6" w:type="pct"/>
            <w:vMerge w:val="continue"/>
            <w:tcBorders>
              <w:left w:val="nil"/>
            </w:tcBorders>
            <w:vAlign w:val="center"/>
          </w:tcPr>
          <w:p w14:paraId="65D2418A">
            <w:pPr>
              <w:jc w:val="center"/>
              <w:rPr>
                <w:szCs w:val="21"/>
              </w:rPr>
            </w:pPr>
          </w:p>
        </w:tc>
        <w:tc>
          <w:tcPr>
            <w:tcW w:w="433" w:type="pct"/>
            <w:vMerge w:val="continue"/>
            <w:vAlign w:val="center"/>
          </w:tcPr>
          <w:p w14:paraId="2DFA8278">
            <w:pPr>
              <w:jc w:val="center"/>
              <w:rPr>
                <w:szCs w:val="21"/>
              </w:rPr>
            </w:pPr>
          </w:p>
        </w:tc>
        <w:tc>
          <w:tcPr>
            <w:tcW w:w="696" w:type="pct"/>
            <w:vAlign w:val="center"/>
          </w:tcPr>
          <w:p w14:paraId="6C781333">
            <w:pPr>
              <w:jc w:val="center"/>
              <w:textAlignment w:val="center"/>
              <w:rPr>
                <w:szCs w:val="21"/>
              </w:rPr>
            </w:pPr>
            <w:r>
              <w:rPr>
                <w:szCs w:val="21"/>
              </w:rPr>
              <w:t>H</w:t>
            </w:r>
            <w:r>
              <w:rPr>
                <w:szCs w:val="21"/>
                <w:vertAlign w:val="subscript"/>
              </w:rPr>
              <w:t>2</w:t>
            </w:r>
            <w:r>
              <w:rPr>
                <w:szCs w:val="21"/>
              </w:rPr>
              <w:t>S</w:t>
            </w:r>
          </w:p>
        </w:tc>
        <w:tc>
          <w:tcPr>
            <w:tcW w:w="1163" w:type="pct"/>
            <w:vAlign w:val="center"/>
          </w:tcPr>
          <w:p w14:paraId="084DC2C6">
            <w:pPr>
              <w:jc w:val="center"/>
              <w:textAlignment w:val="center"/>
              <w:rPr>
                <w:szCs w:val="21"/>
              </w:rPr>
            </w:pPr>
            <w:r>
              <w:rPr>
                <w:szCs w:val="21"/>
              </w:rPr>
              <w:t>10.0</w:t>
            </w:r>
          </w:p>
        </w:tc>
        <w:tc>
          <w:tcPr>
            <w:tcW w:w="830" w:type="pct"/>
            <w:vAlign w:val="center"/>
          </w:tcPr>
          <w:p w14:paraId="3176797C">
            <w:pPr>
              <w:jc w:val="center"/>
              <w:textAlignment w:val="center"/>
              <w:rPr>
                <w:szCs w:val="21"/>
              </w:rPr>
            </w:pPr>
            <w:r>
              <w:rPr>
                <w:szCs w:val="21"/>
              </w:rPr>
              <w:t>0.7669</w:t>
            </w:r>
          </w:p>
        </w:tc>
        <w:tc>
          <w:tcPr>
            <w:tcW w:w="705" w:type="pct"/>
            <w:vAlign w:val="center"/>
          </w:tcPr>
          <w:p w14:paraId="3A8E5128">
            <w:pPr>
              <w:jc w:val="center"/>
              <w:textAlignment w:val="center"/>
              <w:rPr>
                <w:szCs w:val="21"/>
              </w:rPr>
            </w:pPr>
            <w:r>
              <w:rPr>
                <w:szCs w:val="21"/>
              </w:rPr>
              <w:t>7.6688</w:t>
            </w:r>
          </w:p>
        </w:tc>
        <w:tc>
          <w:tcPr>
            <w:tcW w:w="614" w:type="pct"/>
            <w:tcBorders>
              <w:right w:val="nil"/>
            </w:tcBorders>
            <w:vAlign w:val="center"/>
          </w:tcPr>
          <w:p w14:paraId="59D7C2FC">
            <w:pPr>
              <w:jc w:val="center"/>
              <w:textAlignment w:val="center"/>
              <w:rPr>
                <w:szCs w:val="21"/>
              </w:rPr>
            </w:pPr>
            <w:r>
              <w:rPr>
                <w:szCs w:val="21"/>
              </w:rPr>
              <w:t>/</w:t>
            </w:r>
          </w:p>
        </w:tc>
      </w:tr>
      <w:tr w14:paraId="1BDEF1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6" w:type="pct"/>
            <w:vMerge w:val="continue"/>
            <w:tcBorders>
              <w:left w:val="nil"/>
            </w:tcBorders>
            <w:vAlign w:val="center"/>
          </w:tcPr>
          <w:p w14:paraId="7FA5AB38">
            <w:pPr>
              <w:jc w:val="center"/>
              <w:rPr>
                <w:szCs w:val="21"/>
              </w:rPr>
            </w:pPr>
          </w:p>
        </w:tc>
        <w:tc>
          <w:tcPr>
            <w:tcW w:w="433" w:type="pct"/>
            <w:vMerge w:val="continue"/>
            <w:vAlign w:val="center"/>
          </w:tcPr>
          <w:p w14:paraId="2A2A0AC9">
            <w:pPr>
              <w:jc w:val="center"/>
              <w:rPr>
                <w:szCs w:val="21"/>
              </w:rPr>
            </w:pPr>
          </w:p>
        </w:tc>
        <w:tc>
          <w:tcPr>
            <w:tcW w:w="696" w:type="pct"/>
            <w:vAlign w:val="center"/>
          </w:tcPr>
          <w:p w14:paraId="073C50E6">
            <w:pPr>
              <w:spacing w:line="360" w:lineRule="exact"/>
              <w:jc w:val="center"/>
              <w:rPr>
                <w:szCs w:val="21"/>
              </w:rPr>
            </w:pPr>
            <w:r>
              <w:rPr>
                <w:szCs w:val="21"/>
              </w:rPr>
              <w:t>TSP</w:t>
            </w:r>
          </w:p>
        </w:tc>
        <w:tc>
          <w:tcPr>
            <w:tcW w:w="1163" w:type="pct"/>
            <w:vAlign w:val="center"/>
          </w:tcPr>
          <w:p w14:paraId="76E7E056">
            <w:pPr>
              <w:spacing w:line="360" w:lineRule="exact"/>
              <w:jc w:val="center"/>
              <w:rPr>
                <w:szCs w:val="21"/>
              </w:rPr>
            </w:pPr>
            <w:r>
              <w:rPr>
                <w:szCs w:val="21"/>
              </w:rPr>
              <w:t>900.0</w:t>
            </w:r>
          </w:p>
        </w:tc>
        <w:tc>
          <w:tcPr>
            <w:tcW w:w="830" w:type="pct"/>
            <w:vAlign w:val="center"/>
          </w:tcPr>
          <w:p w14:paraId="0BD10227">
            <w:pPr>
              <w:spacing w:line="360" w:lineRule="exact"/>
              <w:jc w:val="center"/>
              <w:rPr>
                <w:szCs w:val="21"/>
              </w:rPr>
            </w:pPr>
            <w:r>
              <w:rPr>
                <w:szCs w:val="21"/>
              </w:rPr>
              <w:t>6.6953</w:t>
            </w:r>
          </w:p>
        </w:tc>
        <w:tc>
          <w:tcPr>
            <w:tcW w:w="705" w:type="pct"/>
            <w:vAlign w:val="center"/>
          </w:tcPr>
          <w:p w14:paraId="442759C4">
            <w:pPr>
              <w:spacing w:line="360" w:lineRule="exact"/>
              <w:jc w:val="center"/>
              <w:rPr>
                <w:szCs w:val="21"/>
              </w:rPr>
            </w:pPr>
            <w:r>
              <w:rPr>
                <w:szCs w:val="21"/>
              </w:rPr>
              <w:t>0.7439</w:t>
            </w:r>
          </w:p>
        </w:tc>
        <w:tc>
          <w:tcPr>
            <w:tcW w:w="614" w:type="pct"/>
            <w:tcBorders>
              <w:right w:val="nil"/>
            </w:tcBorders>
            <w:vAlign w:val="center"/>
          </w:tcPr>
          <w:p w14:paraId="4874AF50">
            <w:pPr>
              <w:spacing w:line="360" w:lineRule="exact"/>
              <w:jc w:val="center"/>
              <w:rPr>
                <w:szCs w:val="21"/>
              </w:rPr>
            </w:pPr>
            <w:r>
              <w:rPr>
                <w:szCs w:val="21"/>
              </w:rPr>
              <w:t>/</w:t>
            </w:r>
          </w:p>
        </w:tc>
      </w:tr>
    </w:tbl>
    <w:p w14:paraId="3A31BACB">
      <w:pPr>
        <w:spacing w:line="480" w:lineRule="exact"/>
        <w:ind w:firstLine="422" w:firstLineChars="176"/>
        <w:rPr>
          <w:sz w:val="24"/>
        </w:rPr>
      </w:pPr>
      <w:r>
        <w:rPr>
          <w:sz w:val="24"/>
        </w:rPr>
        <w:t>本项目Pmax最大值出现为矩形面源排放的H</w:t>
      </w:r>
      <w:r>
        <w:rPr>
          <w:sz w:val="24"/>
          <w:vertAlign w:val="subscript"/>
        </w:rPr>
        <w:t>2</w:t>
      </w:r>
      <w:r>
        <w:rPr>
          <w:sz w:val="24"/>
        </w:rPr>
        <w:t>SPmax值为7.6688%，Cmax为0.7669μg/m³。根据《环境影响评价技术导则 大气环境》（HJ2.2-2018）分级判据，确定本项目大气环境影响评价工</w:t>
      </w:r>
      <w:r>
        <w:rPr>
          <w:rFonts w:ascii="宋体" w:hAnsi="宋体" w:cs="宋体"/>
          <w:sz w:val="24"/>
        </w:rPr>
        <w:t>作等级为二级</w:t>
      </w:r>
      <w:r>
        <w:rPr>
          <w:sz w:val="24"/>
        </w:rPr>
        <w:t>。</w:t>
      </w:r>
    </w:p>
    <w:p w14:paraId="59A56BF8">
      <w:pPr>
        <w:tabs>
          <w:tab w:val="left" w:pos="1170"/>
        </w:tabs>
        <w:spacing w:line="480" w:lineRule="exact"/>
        <w:outlineLvl w:val="2"/>
        <w:rPr>
          <w:sz w:val="24"/>
        </w:rPr>
      </w:pPr>
      <w:r>
        <w:rPr>
          <w:sz w:val="24"/>
        </w:rPr>
        <w:t>2.4.2噪声环境影响评价等级</w:t>
      </w:r>
    </w:p>
    <w:p w14:paraId="62EB4F55">
      <w:pPr>
        <w:spacing w:line="480" w:lineRule="exact"/>
        <w:ind w:firstLine="480" w:firstLineChars="200"/>
        <w:rPr>
          <w:sz w:val="24"/>
        </w:rPr>
      </w:pPr>
      <w:r>
        <w:rPr>
          <w:sz w:val="24"/>
        </w:rPr>
        <w:t>⑴ 环境特征</w:t>
      </w:r>
    </w:p>
    <w:p w14:paraId="66C7C01A">
      <w:pPr>
        <w:spacing w:line="480" w:lineRule="exact"/>
        <w:ind w:firstLine="480" w:firstLineChars="200"/>
        <w:rPr>
          <w:sz w:val="24"/>
        </w:rPr>
      </w:pPr>
      <w:r>
        <w:rPr>
          <w:bCs/>
          <w:kern w:val="0"/>
          <w:sz w:val="24"/>
        </w:rPr>
        <w:t>本项目位于</w:t>
      </w:r>
      <w:r>
        <w:rPr>
          <w:rFonts w:hint="eastAsia"/>
          <w:sz w:val="24"/>
        </w:rPr>
        <w:t>遵化市石门镇大辛庄村村北</w:t>
      </w:r>
      <w:r>
        <w:rPr>
          <w:sz w:val="24"/>
        </w:rPr>
        <w:t>，其声环境功能区属于</w:t>
      </w:r>
      <w:r>
        <w:rPr>
          <w:rFonts w:hint="eastAsia"/>
          <w:sz w:val="24"/>
        </w:rPr>
        <w:t>2</w:t>
      </w:r>
      <w:r>
        <w:rPr>
          <w:sz w:val="24"/>
        </w:rPr>
        <w:t>类区。</w:t>
      </w:r>
    </w:p>
    <w:p w14:paraId="3B737CFD">
      <w:pPr>
        <w:spacing w:line="480" w:lineRule="exact"/>
        <w:ind w:firstLine="480" w:firstLineChars="200"/>
        <w:rPr>
          <w:sz w:val="24"/>
        </w:rPr>
      </w:pPr>
      <w:r>
        <w:rPr>
          <w:sz w:val="24"/>
        </w:rPr>
        <w:t>⑵ 对周围声环境影响</w:t>
      </w:r>
    </w:p>
    <w:p w14:paraId="1F76CECB">
      <w:pPr>
        <w:spacing w:line="480" w:lineRule="exact"/>
        <w:ind w:firstLine="480" w:firstLineChars="200"/>
        <w:rPr>
          <w:kern w:val="0"/>
          <w:sz w:val="24"/>
          <w:lang w:val="zh-CN"/>
        </w:rPr>
      </w:pPr>
      <w:r>
        <w:rPr>
          <w:rFonts w:hint="eastAsia"/>
          <w:sz w:val="24"/>
        </w:rPr>
        <w:t>距离最近的敏感点为场区西南侧512m处的小辛庄中心小学、南侧756m的李官屯村</w:t>
      </w:r>
      <w:r>
        <w:rPr>
          <w:bCs/>
          <w:sz w:val="24"/>
        </w:rPr>
        <w:t>。建设</w:t>
      </w:r>
      <w:r>
        <w:rPr>
          <w:sz w:val="24"/>
        </w:rPr>
        <w:t>前后敏感点处声级变化小于3dB（A），项目噪声对其影响较小</w:t>
      </w:r>
      <w:r>
        <w:rPr>
          <w:kern w:val="0"/>
          <w:sz w:val="24"/>
          <w:lang w:val="zh-CN"/>
        </w:rPr>
        <w:t>。</w:t>
      </w:r>
    </w:p>
    <w:p w14:paraId="65AE39EC">
      <w:pPr>
        <w:spacing w:line="480" w:lineRule="exact"/>
        <w:ind w:firstLine="480" w:firstLineChars="200"/>
        <w:rPr>
          <w:sz w:val="24"/>
        </w:rPr>
      </w:pPr>
      <w:r>
        <w:rPr>
          <w:sz w:val="24"/>
        </w:rPr>
        <w:t>⑶ 评价工作级别确定</w:t>
      </w:r>
    </w:p>
    <w:p w14:paraId="1FCEE07D">
      <w:pPr>
        <w:spacing w:line="480" w:lineRule="exact"/>
        <w:ind w:firstLine="480" w:firstLineChars="200"/>
        <w:rPr>
          <w:sz w:val="24"/>
        </w:rPr>
      </w:pPr>
      <w:r>
        <w:rPr>
          <w:sz w:val="24"/>
        </w:rPr>
        <w:t>综合以上分析，按照《环境影响评价技术导则·声环境》（HJ2.4—2021）中噪声环境影响评价等级划分办法，确定本项目声环境影响评价工作等级为</w:t>
      </w:r>
      <w:r>
        <w:rPr>
          <w:rFonts w:hint="eastAsia"/>
          <w:sz w:val="24"/>
        </w:rPr>
        <w:t>二</w:t>
      </w:r>
      <w:r>
        <w:rPr>
          <w:sz w:val="24"/>
        </w:rPr>
        <w:t>级。</w:t>
      </w:r>
    </w:p>
    <w:p w14:paraId="5AC53A09">
      <w:pPr>
        <w:tabs>
          <w:tab w:val="left" w:pos="1170"/>
        </w:tabs>
        <w:spacing w:line="480" w:lineRule="exact"/>
        <w:outlineLvl w:val="2"/>
        <w:rPr>
          <w:sz w:val="24"/>
        </w:rPr>
      </w:pPr>
      <w:r>
        <w:rPr>
          <w:sz w:val="24"/>
        </w:rPr>
        <w:t>2.4.3地表水环境影响评价等级</w:t>
      </w:r>
    </w:p>
    <w:p w14:paraId="5C49FA12">
      <w:pPr>
        <w:spacing w:line="480" w:lineRule="exact"/>
        <w:ind w:firstLine="480" w:firstLineChars="200"/>
        <w:rPr>
          <w:sz w:val="24"/>
        </w:rPr>
      </w:pPr>
      <w:r>
        <w:rPr>
          <w:sz w:val="24"/>
        </w:rPr>
        <w:t>根据《环境影响评价技术导则 地表水环境》(HJ2.3-2018)，评价工作等级的划分应按照影响类型、排放方式、排放量或影响情况、受纳水体环境质量现状、水环境保护目标等综合确定。建设项目地表水环境影响评价划分为水污染影响型、水文要素影响型以及两者兼有的复合影响型，评价等级分为三级，复合影响型建设项目的评价工作，应按类别分别确定评价等级并开展评价工作。</w:t>
      </w:r>
    </w:p>
    <w:p w14:paraId="65978285">
      <w:pPr>
        <w:spacing w:line="480" w:lineRule="exact"/>
        <w:ind w:firstLine="480" w:firstLineChars="200"/>
        <w:rPr>
          <w:snapToGrid w:val="0"/>
          <w:kern w:val="0"/>
          <w:sz w:val="24"/>
        </w:rPr>
      </w:pPr>
      <w:r>
        <w:rPr>
          <w:sz w:val="24"/>
        </w:rPr>
        <w:t>根据工程分析，项目建成投产后，项目无废水外排。本项目不涉及水文要素影响，不进行水文要素影响评价工作定级</w:t>
      </w:r>
      <w:r>
        <w:rPr>
          <w:snapToGrid w:val="0"/>
          <w:kern w:val="0"/>
          <w:sz w:val="24"/>
        </w:rPr>
        <w:t>。</w:t>
      </w:r>
    </w:p>
    <w:p w14:paraId="1FB2CE10">
      <w:pPr>
        <w:tabs>
          <w:tab w:val="left" w:pos="1170"/>
        </w:tabs>
        <w:spacing w:line="480" w:lineRule="exact"/>
        <w:outlineLvl w:val="2"/>
        <w:rPr>
          <w:sz w:val="24"/>
        </w:rPr>
      </w:pPr>
      <w:r>
        <w:rPr>
          <w:sz w:val="24"/>
        </w:rPr>
        <w:t>2.4.4 地下水环境影响评价等级</w:t>
      </w:r>
    </w:p>
    <w:p w14:paraId="76F7C6B3">
      <w:pPr>
        <w:spacing w:line="480" w:lineRule="exact"/>
        <w:ind w:firstLine="480" w:firstLineChars="200"/>
        <w:rPr>
          <w:sz w:val="24"/>
        </w:rPr>
      </w:pPr>
      <w:r>
        <w:rPr>
          <w:sz w:val="24"/>
        </w:rPr>
        <w:t>⑴项目类别</w:t>
      </w:r>
    </w:p>
    <w:p w14:paraId="2677A1F8">
      <w:pPr>
        <w:spacing w:line="480" w:lineRule="exact"/>
        <w:ind w:firstLine="480" w:firstLineChars="200"/>
        <w:rPr>
          <w:sz w:val="24"/>
        </w:rPr>
      </w:pPr>
      <w:r>
        <w:rPr>
          <w:sz w:val="24"/>
        </w:rPr>
        <w:t>根据《环境影响评价技术导则-地下水环境》（HJ610-2016）附录A（规范性附录）地下水环境影响评价行业分类表，相关内容见表2.4-</w:t>
      </w:r>
      <w:r>
        <w:rPr>
          <w:rFonts w:hint="eastAsia"/>
          <w:sz w:val="24"/>
        </w:rPr>
        <w:t>6。</w:t>
      </w:r>
    </w:p>
    <w:p w14:paraId="11D4924C">
      <w:pPr>
        <w:spacing w:line="480" w:lineRule="exact"/>
        <w:jc w:val="center"/>
        <w:rPr>
          <w:b/>
          <w:sz w:val="24"/>
        </w:rPr>
      </w:pPr>
      <w:r>
        <w:rPr>
          <w:b/>
          <w:sz w:val="24"/>
        </w:rPr>
        <w:t>表2.4-</w:t>
      </w:r>
      <w:r>
        <w:rPr>
          <w:rFonts w:hint="eastAsia"/>
          <w:b/>
          <w:sz w:val="24"/>
        </w:rPr>
        <w:t>6</w:t>
      </w:r>
      <w:r>
        <w:rPr>
          <w:b/>
          <w:sz w:val="24"/>
        </w:rPr>
        <w:t xml:space="preserve">     地下水环境影响评价行业分类表</w:t>
      </w:r>
    </w:p>
    <w:tbl>
      <w:tblPr>
        <w:tblStyle w:val="49"/>
        <w:tblW w:w="8341"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835"/>
        <w:gridCol w:w="2850"/>
        <w:gridCol w:w="738"/>
        <w:gridCol w:w="923"/>
        <w:gridCol w:w="854"/>
        <w:gridCol w:w="1141"/>
      </w:tblGrid>
      <w:tr w14:paraId="5DC8C6B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39" w:hRule="atLeast"/>
          <w:jc w:val="center"/>
        </w:trPr>
        <w:tc>
          <w:tcPr>
            <w:tcW w:w="1835" w:type="dxa"/>
            <w:vMerge w:val="restart"/>
            <w:tcBorders>
              <w:left w:val="nil"/>
              <w:bottom w:val="single" w:color="auto" w:sz="4" w:space="0"/>
              <w:right w:val="single" w:color="auto" w:sz="4" w:space="0"/>
            </w:tcBorders>
            <w:vAlign w:val="center"/>
          </w:tcPr>
          <w:p w14:paraId="765AFC68">
            <w:pPr>
              <w:tabs>
                <w:tab w:val="left" w:pos="600"/>
              </w:tabs>
              <w:ind w:firstLine="632" w:firstLineChars="300"/>
              <w:rPr>
                <w:b/>
                <w:bCs/>
                <w:szCs w:val="21"/>
              </w:rPr>
            </w:pPr>
            <w:r>
              <w:rPr>
                <w:b/>
                <w:bCs/>
                <w:szCs w:val="21"/>
              </w:rPr>
              <w:t>环评类别</w:t>
            </w:r>
          </w:p>
          <w:p w14:paraId="6129D88C">
            <w:pPr>
              <w:tabs>
                <w:tab w:val="left" w:pos="600"/>
              </w:tabs>
              <w:rPr>
                <w:b/>
                <w:bCs/>
                <w:szCs w:val="21"/>
              </w:rPr>
            </w:pPr>
          </w:p>
          <w:p w14:paraId="71D0D5DB">
            <w:pPr>
              <w:tabs>
                <w:tab w:val="left" w:pos="600"/>
              </w:tabs>
              <w:rPr>
                <w:b/>
                <w:bCs/>
                <w:szCs w:val="21"/>
              </w:rPr>
            </w:pPr>
            <w:r>
              <w:rPr>
                <w:b/>
                <w:bCs/>
                <w:szCs w:val="21"/>
              </w:rPr>
              <w:t>行业类别</w:t>
            </w:r>
          </w:p>
        </w:tc>
        <w:tc>
          <w:tcPr>
            <w:tcW w:w="2850" w:type="dxa"/>
            <w:vMerge w:val="restart"/>
            <w:tcBorders>
              <w:left w:val="single" w:color="auto" w:sz="4" w:space="0"/>
              <w:bottom w:val="single" w:color="auto" w:sz="4" w:space="0"/>
              <w:right w:val="single" w:color="auto" w:sz="4" w:space="0"/>
            </w:tcBorders>
            <w:vAlign w:val="center"/>
          </w:tcPr>
          <w:p w14:paraId="2D4A2F2F">
            <w:pPr>
              <w:tabs>
                <w:tab w:val="left" w:pos="600"/>
              </w:tabs>
              <w:jc w:val="center"/>
              <w:rPr>
                <w:b/>
                <w:bCs/>
                <w:szCs w:val="21"/>
              </w:rPr>
            </w:pPr>
            <w:r>
              <w:rPr>
                <w:b/>
                <w:bCs/>
                <w:szCs w:val="21"/>
              </w:rPr>
              <w:t>报告书</w:t>
            </w:r>
          </w:p>
        </w:tc>
        <w:tc>
          <w:tcPr>
            <w:tcW w:w="738" w:type="dxa"/>
            <w:vMerge w:val="restart"/>
            <w:tcBorders>
              <w:left w:val="single" w:color="auto" w:sz="4" w:space="0"/>
              <w:bottom w:val="single" w:color="auto" w:sz="4" w:space="0"/>
              <w:right w:val="single" w:color="auto" w:sz="4" w:space="0"/>
            </w:tcBorders>
            <w:vAlign w:val="center"/>
          </w:tcPr>
          <w:p w14:paraId="4D0F6DA0">
            <w:pPr>
              <w:tabs>
                <w:tab w:val="left" w:pos="600"/>
              </w:tabs>
              <w:jc w:val="center"/>
              <w:rPr>
                <w:b/>
                <w:bCs/>
                <w:szCs w:val="21"/>
              </w:rPr>
            </w:pPr>
            <w:r>
              <w:rPr>
                <w:b/>
                <w:bCs/>
                <w:szCs w:val="21"/>
              </w:rPr>
              <w:t>报告表</w:t>
            </w:r>
          </w:p>
        </w:tc>
        <w:tc>
          <w:tcPr>
            <w:tcW w:w="1777" w:type="dxa"/>
            <w:gridSpan w:val="2"/>
            <w:tcBorders>
              <w:left w:val="single" w:color="auto" w:sz="4" w:space="0"/>
              <w:bottom w:val="single" w:color="auto" w:sz="4" w:space="0"/>
              <w:right w:val="single" w:color="auto" w:sz="4" w:space="0"/>
            </w:tcBorders>
            <w:vAlign w:val="center"/>
          </w:tcPr>
          <w:p w14:paraId="45A19A22">
            <w:pPr>
              <w:jc w:val="center"/>
              <w:rPr>
                <w:b/>
                <w:bCs/>
                <w:szCs w:val="21"/>
              </w:rPr>
            </w:pPr>
            <w:r>
              <w:rPr>
                <w:b/>
                <w:bCs/>
                <w:szCs w:val="21"/>
              </w:rPr>
              <w:t>地下水环境影响评价项目类别</w:t>
            </w:r>
          </w:p>
        </w:tc>
        <w:tc>
          <w:tcPr>
            <w:tcW w:w="1141" w:type="dxa"/>
            <w:tcBorders>
              <w:left w:val="single" w:color="auto" w:sz="4" w:space="0"/>
              <w:bottom w:val="single" w:color="auto" w:sz="4" w:space="0"/>
              <w:right w:val="nil"/>
            </w:tcBorders>
            <w:vAlign w:val="center"/>
          </w:tcPr>
          <w:p w14:paraId="3A18DCA8">
            <w:pPr>
              <w:jc w:val="center"/>
              <w:rPr>
                <w:b/>
                <w:bCs/>
                <w:szCs w:val="21"/>
              </w:rPr>
            </w:pPr>
            <w:r>
              <w:rPr>
                <w:b/>
                <w:bCs/>
                <w:szCs w:val="21"/>
              </w:rPr>
              <w:t>本项目</w:t>
            </w:r>
          </w:p>
        </w:tc>
      </w:tr>
      <w:tr w14:paraId="16E2A71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835" w:type="dxa"/>
            <w:vMerge w:val="continue"/>
            <w:tcBorders>
              <w:top w:val="single" w:color="auto" w:sz="4" w:space="0"/>
              <w:left w:val="nil"/>
              <w:bottom w:val="single" w:color="auto" w:sz="4" w:space="0"/>
              <w:right w:val="single" w:color="auto" w:sz="4" w:space="0"/>
            </w:tcBorders>
            <w:vAlign w:val="center"/>
          </w:tcPr>
          <w:p w14:paraId="242C4F8C">
            <w:pPr>
              <w:tabs>
                <w:tab w:val="left" w:pos="600"/>
              </w:tabs>
              <w:jc w:val="center"/>
              <w:rPr>
                <w:b/>
                <w:bCs/>
                <w:szCs w:val="21"/>
              </w:rPr>
            </w:pPr>
          </w:p>
        </w:tc>
        <w:tc>
          <w:tcPr>
            <w:tcW w:w="2850" w:type="dxa"/>
            <w:vMerge w:val="continue"/>
            <w:tcBorders>
              <w:top w:val="single" w:color="auto" w:sz="4" w:space="0"/>
              <w:left w:val="single" w:color="auto" w:sz="4" w:space="0"/>
              <w:bottom w:val="single" w:color="auto" w:sz="4" w:space="0"/>
              <w:right w:val="single" w:color="auto" w:sz="4" w:space="0"/>
            </w:tcBorders>
            <w:vAlign w:val="center"/>
          </w:tcPr>
          <w:p w14:paraId="4E201BEB">
            <w:pPr>
              <w:tabs>
                <w:tab w:val="left" w:pos="600"/>
              </w:tabs>
              <w:jc w:val="center"/>
              <w:rPr>
                <w:b/>
                <w:bCs/>
                <w:szCs w:val="21"/>
              </w:rPr>
            </w:pPr>
          </w:p>
        </w:tc>
        <w:tc>
          <w:tcPr>
            <w:tcW w:w="738" w:type="dxa"/>
            <w:vMerge w:val="continue"/>
            <w:tcBorders>
              <w:top w:val="single" w:color="auto" w:sz="4" w:space="0"/>
              <w:left w:val="single" w:color="auto" w:sz="4" w:space="0"/>
              <w:bottom w:val="single" w:color="auto" w:sz="4" w:space="0"/>
              <w:right w:val="single" w:color="auto" w:sz="4" w:space="0"/>
            </w:tcBorders>
            <w:vAlign w:val="center"/>
          </w:tcPr>
          <w:p w14:paraId="0385C8CB">
            <w:pPr>
              <w:tabs>
                <w:tab w:val="left" w:pos="600"/>
              </w:tabs>
              <w:jc w:val="center"/>
              <w:rPr>
                <w:b/>
                <w:bCs/>
                <w:szCs w:val="21"/>
              </w:rPr>
            </w:pPr>
          </w:p>
        </w:tc>
        <w:tc>
          <w:tcPr>
            <w:tcW w:w="923" w:type="dxa"/>
            <w:tcBorders>
              <w:top w:val="single" w:color="auto" w:sz="4" w:space="0"/>
              <w:left w:val="single" w:color="auto" w:sz="4" w:space="0"/>
              <w:bottom w:val="single" w:color="auto" w:sz="4" w:space="0"/>
              <w:right w:val="single" w:color="auto" w:sz="4" w:space="0"/>
            </w:tcBorders>
            <w:vAlign w:val="center"/>
          </w:tcPr>
          <w:p w14:paraId="55769242">
            <w:pPr>
              <w:tabs>
                <w:tab w:val="left" w:pos="600"/>
              </w:tabs>
              <w:jc w:val="center"/>
              <w:rPr>
                <w:b/>
                <w:bCs/>
                <w:szCs w:val="21"/>
              </w:rPr>
            </w:pPr>
            <w:r>
              <w:rPr>
                <w:b/>
                <w:bCs/>
                <w:szCs w:val="21"/>
              </w:rPr>
              <w:t>报告书</w:t>
            </w:r>
          </w:p>
        </w:tc>
        <w:tc>
          <w:tcPr>
            <w:tcW w:w="854" w:type="dxa"/>
            <w:tcBorders>
              <w:top w:val="single" w:color="auto" w:sz="4" w:space="0"/>
              <w:left w:val="single" w:color="auto" w:sz="4" w:space="0"/>
              <w:bottom w:val="single" w:color="auto" w:sz="4" w:space="0"/>
              <w:right w:val="single" w:color="auto" w:sz="4" w:space="0"/>
            </w:tcBorders>
            <w:vAlign w:val="center"/>
          </w:tcPr>
          <w:p w14:paraId="0911AB48">
            <w:pPr>
              <w:tabs>
                <w:tab w:val="left" w:pos="600"/>
              </w:tabs>
              <w:jc w:val="center"/>
              <w:rPr>
                <w:b/>
                <w:bCs/>
                <w:szCs w:val="21"/>
              </w:rPr>
            </w:pPr>
            <w:r>
              <w:rPr>
                <w:b/>
                <w:bCs/>
                <w:szCs w:val="21"/>
              </w:rPr>
              <w:t>报告表</w:t>
            </w:r>
          </w:p>
        </w:tc>
        <w:tc>
          <w:tcPr>
            <w:tcW w:w="1141" w:type="dxa"/>
            <w:tcBorders>
              <w:top w:val="single" w:color="auto" w:sz="4" w:space="0"/>
              <w:left w:val="single" w:color="auto" w:sz="4" w:space="0"/>
              <w:bottom w:val="single" w:color="auto" w:sz="4" w:space="0"/>
              <w:right w:val="nil"/>
            </w:tcBorders>
            <w:vAlign w:val="center"/>
          </w:tcPr>
          <w:p w14:paraId="39F4574E">
            <w:pPr>
              <w:tabs>
                <w:tab w:val="left" w:pos="600"/>
              </w:tabs>
              <w:jc w:val="center"/>
              <w:rPr>
                <w:b/>
                <w:bCs/>
                <w:szCs w:val="21"/>
              </w:rPr>
            </w:pPr>
            <w:r>
              <w:rPr>
                <w:b/>
                <w:bCs/>
                <w:szCs w:val="21"/>
              </w:rPr>
              <w:t>报告书</w:t>
            </w:r>
          </w:p>
        </w:tc>
      </w:tr>
      <w:tr w14:paraId="5285BC2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341" w:type="dxa"/>
            <w:gridSpan w:val="6"/>
            <w:tcBorders>
              <w:top w:val="single" w:color="auto" w:sz="4" w:space="0"/>
              <w:left w:val="nil"/>
              <w:bottom w:val="single" w:color="auto" w:sz="4" w:space="0"/>
              <w:right w:val="nil"/>
            </w:tcBorders>
            <w:vAlign w:val="center"/>
          </w:tcPr>
          <w:p w14:paraId="6DA4EF31">
            <w:pPr>
              <w:tabs>
                <w:tab w:val="left" w:pos="600"/>
              </w:tabs>
              <w:rPr>
                <w:szCs w:val="21"/>
              </w:rPr>
            </w:pPr>
            <w:r>
              <w:rPr>
                <w:szCs w:val="21"/>
              </w:rPr>
              <w:t>B农、林、牧、渔、海洋</w:t>
            </w:r>
          </w:p>
        </w:tc>
      </w:tr>
      <w:tr w14:paraId="4691AD4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69" w:hRule="atLeast"/>
          <w:jc w:val="center"/>
        </w:trPr>
        <w:tc>
          <w:tcPr>
            <w:tcW w:w="1835" w:type="dxa"/>
            <w:tcBorders>
              <w:top w:val="single" w:color="auto" w:sz="4" w:space="0"/>
              <w:left w:val="nil"/>
              <w:right w:val="single" w:color="auto" w:sz="4" w:space="0"/>
            </w:tcBorders>
            <w:vAlign w:val="center"/>
          </w:tcPr>
          <w:p w14:paraId="627715E5">
            <w:pPr>
              <w:tabs>
                <w:tab w:val="left" w:pos="600"/>
              </w:tabs>
              <w:jc w:val="center"/>
              <w:rPr>
                <w:szCs w:val="21"/>
              </w:rPr>
            </w:pPr>
            <w:r>
              <w:rPr>
                <w:rFonts w:eastAsia="Times New Roman"/>
              </w:rPr>
              <w:t>1</w:t>
            </w:r>
            <w:r>
              <w:rPr>
                <w:szCs w:val="21"/>
              </w:rPr>
              <w:t>4、畜禽养殖场、养殖小区</w:t>
            </w:r>
          </w:p>
        </w:tc>
        <w:tc>
          <w:tcPr>
            <w:tcW w:w="2850" w:type="dxa"/>
            <w:tcBorders>
              <w:top w:val="single" w:color="auto" w:sz="4" w:space="0"/>
              <w:left w:val="single" w:color="auto" w:sz="4" w:space="0"/>
              <w:right w:val="single" w:color="auto" w:sz="4" w:space="0"/>
            </w:tcBorders>
            <w:vAlign w:val="center"/>
          </w:tcPr>
          <w:p w14:paraId="4854E822">
            <w:pPr>
              <w:tabs>
                <w:tab w:val="left" w:pos="600"/>
              </w:tabs>
              <w:jc w:val="center"/>
              <w:rPr>
                <w:szCs w:val="21"/>
              </w:rPr>
            </w:pPr>
            <w:r>
              <w:rPr>
                <w:szCs w:val="21"/>
              </w:rPr>
              <w:t>年出栏生猪5000头（其他畜禽种类折合猪的养殖规模）及以上；涉及环境敏感区的</w:t>
            </w:r>
          </w:p>
        </w:tc>
        <w:tc>
          <w:tcPr>
            <w:tcW w:w="738" w:type="dxa"/>
            <w:tcBorders>
              <w:top w:val="single" w:color="auto" w:sz="4" w:space="0"/>
              <w:left w:val="single" w:color="auto" w:sz="4" w:space="0"/>
              <w:right w:val="single" w:color="auto" w:sz="4" w:space="0"/>
            </w:tcBorders>
            <w:vAlign w:val="center"/>
          </w:tcPr>
          <w:p w14:paraId="799FF5D7">
            <w:pPr>
              <w:tabs>
                <w:tab w:val="left" w:pos="600"/>
              </w:tabs>
              <w:jc w:val="center"/>
              <w:rPr>
                <w:szCs w:val="21"/>
              </w:rPr>
            </w:pPr>
            <w:r>
              <w:rPr>
                <w:szCs w:val="21"/>
              </w:rPr>
              <w:t>/</w:t>
            </w:r>
          </w:p>
        </w:tc>
        <w:tc>
          <w:tcPr>
            <w:tcW w:w="923" w:type="dxa"/>
            <w:tcBorders>
              <w:top w:val="single" w:color="auto" w:sz="4" w:space="0"/>
              <w:left w:val="single" w:color="auto" w:sz="4" w:space="0"/>
              <w:right w:val="single" w:color="auto" w:sz="4" w:space="0"/>
            </w:tcBorders>
            <w:vAlign w:val="center"/>
          </w:tcPr>
          <w:p w14:paraId="63D8F5E4">
            <w:pPr>
              <w:jc w:val="center"/>
              <w:rPr>
                <w:szCs w:val="21"/>
              </w:rPr>
            </w:pPr>
            <w:r>
              <w:rPr>
                <w:rFonts w:eastAsia="Times New Roman"/>
                <w:szCs w:val="21"/>
              </w:rPr>
              <w:t xml:space="preserve"> III </w:t>
            </w:r>
            <w:r>
              <w:rPr>
                <w:szCs w:val="21"/>
              </w:rPr>
              <w:t>类</w:t>
            </w:r>
          </w:p>
        </w:tc>
        <w:tc>
          <w:tcPr>
            <w:tcW w:w="854" w:type="dxa"/>
            <w:tcBorders>
              <w:top w:val="single" w:color="auto" w:sz="4" w:space="0"/>
              <w:left w:val="single" w:color="auto" w:sz="4" w:space="0"/>
              <w:right w:val="single" w:color="auto" w:sz="4" w:space="0"/>
            </w:tcBorders>
            <w:vAlign w:val="center"/>
          </w:tcPr>
          <w:p w14:paraId="111348B6">
            <w:pPr>
              <w:jc w:val="center"/>
              <w:rPr>
                <w:szCs w:val="21"/>
              </w:rPr>
            </w:pPr>
            <w:r>
              <w:rPr>
                <w:szCs w:val="21"/>
              </w:rPr>
              <w:t>/</w:t>
            </w:r>
          </w:p>
        </w:tc>
        <w:tc>
          <w:tcPr>
            <w:tcW w:w="1141" w:type="dxa"/>
            <w:tcBorders>
              <w:top w:val="single" w:color="auto" w:sz="4" w:space="0"/>
              <w:left w:val="single" w:color="auto" w:sz="4" w:space="0"/>
              <w:right w:val="nil"/>
            </w:tcBorders>
            <w:vAlign w:val="center"/>
          </w:tcPr>
          <w:p w14:paraId="5F15589E">
            <w:pPr>
              <w:jc w:val="center"/>
              <w:rPr>
                <w:szCs w:val="21"/>
              </w:rPr>
            </w:pPr>
            <w:r>
              <w:rPr>
                <w:szCs w:val="21"/>
              </w:rPr>
              <w:t>本项目为报告书，</w:t>
            </w:r>
            <w:r>
              <w:rPr>
                <w:rFonts w:eastAsia="Times New Roman"/>
                <w:szCs w:val="21"/>
              </w:rPr>
              <w:t xml:space="preserve"> III </w:t>
            </w:r>
            <w:r>
              <w:rPr>
                <w:szCs w:val="21"/>
              </w:rPr>
              <w:t>类</w:t>
            </w:r>
          </w:p>
        </w:tc>
      </w:tr>
    </w:tbl>
    <w:p w14:paraId="0FC45E97">
      <w:pPr>
        <w:spacing w:line="480" w:lineRule="exact"/>
        <w:ind w:firstLine="480" w:firstLineChars="200"/>
        <w:rPr>
          <w:sz w:val="24"/>
        </w:rPr>
      </w:pPr>
      <w:r>
        <w:rPr>
          <w:sz w:val="24"/>
        </w:rPr>
        <w:t>由上表可知，本项目属于</w:t>
      </w:r>
      <w:r>
        <w:rPr>
          <w:rFonts w:eastAsia="Times New Roman"/>
          <w:sz w:val="24"/>
        </w:rPr>
        <w:t>III</w:t>
      </w:r>
      <w:r>
        <w:rPr>
          <w:sz w:val="24"/>
        </w:rPr>
        <w:t>类建设项目。</w:t>
      </w:r>
    </w:p>
    <w:p w14:paraId="645FF4C8">
      <w:pPr>
        <w:spacing w:line="480" w:lineRule="exact"/>
        <w:ind w:firstLine="480" w:firstLineChars="200"/>
        <w:rPr>
          <w:sz w:val="24"/>
        </w:rPr>
      </w:pPr>
      <w:r>
        <w:rPr>
          <w:sz w:val="24"/>
        </w:rPr>
        <w:t>⑵项目所在地敏感程度</w:t>
      </w:r>
    </w:p>
    <w:p w14:paraId="39BA2FA0">
      <w:pPr>
        <w:spacing w:line="480" w:lineRule="exact"/>
        <w:ind w:firstLine="480" w:firstLineChars="200"/>
        <w:rPr>
          <w:b/>
          <w:sz w:val="24"/>
        </w:rPr>
      </w:pPr>
      <w:r>
        <w:rPr>
          <w:sz w:val="24"/>
        </w:rPr>
        <w:t>《环境影响评价技术导则-地下水环境》（HJ610-2016）地下水环境敏感程度分级表见表2.4-</w:t>
      </w:r>
      <w:r>
        <w:rPr>
          <w:rFonts w:hint="eastAsia"/>
          <w:sz w:val="24"/>
        </w:rPr>
        <w:t>7</w:t>
      </w:r>
      <w:r>
        <w:rPr>
          <w:sz w:val="24"/>
        </w:rPr>
        <w:t>。</w:t>
      </w:r>
    </w:p>
    <w:p w14:paraId="580875D5">
      <w:pPr>
        <w:spacing w:line="480" w:lineRule="exact"/>
        <w:jc w:val="center"/>
        <w:rPr>
          <w:b/>
          <w:sz w:val="24"/>
        </w:rPr>
      </w:pPr>
    </w:p>
    <w:p w14:paraId="2C039BAF">
      <w:pPr>
        <w:spacing w:line="480" w:lineRule="exact"/>
        <w:jc w:val="center"/>
        <w:rPr>
          <w:b/>
          <w:sz w:val="24"/>
        </w:rPr>
      </w:pPr>
    </w:p>
    <w:p w14:paraId="1DF739C6">
      <w:pPr>
        <w:spacing w:line="480" w:lineRule="exact"/>
        <w:jc w:val="center"/>
        <w:rPr>
          <w:b/>
          <w:sz w:val="24"/>
        </w:rPr>
      </w:pPr>
    </w:p>
    <w:p w14:paraId="16F45341">
      <w:pPr>
        <w:spacing w:line="480" w:lineRule="exact"/>
        <w:jc w:val="center"/>
        <w:rPr>
          <w:b/>
          <w:sz w:val="24"/>
        </w:rPr>
      </w:pPr>
      <w:r>
        <w:rPr>
          <w:b/>
          <w:sz w:val="24"/>
        </w:rPr>
        <w:t>表2.4-</w:t>
      </w:r>
      <w:r>
        <w:rPr>
          <w:rFonts w:hint="eastAsia"/>
          <w:b/>
          <w:sz w:val="24"/>
        </w:rPr>
        <w:t>7</w:t>
      </w:r>
      <w:r>
        <w:rPr>
          <w:b/>
          <w:sz w:val="24"/>
        </w:rPr>
        <w:t xml:space="preserve">       地下水环境敏感程度分级表</w:t>
      </w:r>
    </w:p>
    <w:tbl>
      <w:tblPr>
        <w:tblStyle w:val="49"/>
        <w:tblW w:w="8613"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16"/>
        <w:gridCol w:w="7397"/>
      </w:tblGrid>
      <w:tr w14:paraId="7F9F68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216" w:type="dxa"/>
            <w:tcBorders>
              <w:left w:val="nil"/>
            </w:tcBorders>
            <w:vAlign w:val="center"/>
          </w:tcPr>
          <w:p w14:paraId="2C1D0198">
            <w:pPr>
              <w:widowControl/>
              <w:jc w:val="center"/>
              <w:rPr>
                <w:szCs w:val="21"/>
              </w:rPr>
            </w:pPr>
            <w:r>
              <w:rPr>
                <w:caps/>
                <w:szCs w:val="21"/>
              </w:rPr>
              <w:t>敏感程度</w:t>
            </w:r>
          </w:p>
        </w:tc>
        <w:tc>
          <w:tcPr>
            <w:tcW w:w="7397" w:type="dxa"/>
            <w:tcBorders>
              <w:right w:val="nil"/>
            </w:tcBorders>
            <w:vAlign w:val="center"/>
          </w:tcPr>
          <w:p w14:paraId="4FB2F708">
            <w:pPr>
              <w:widowControl/>
              <w:jc w:val="center"/>
              <w:rPr>
                <w:caps/>
                <w:szCs w:val="21"/>
              </w:rPr>
            </w:pPr>
            <w:r>
              <w:rPr>
                <w:caps/>
                <w:szCs w:val="21"/>
              </w:rPr>
              <w:t>地下水环境敏感特征</w:t>
            </w:r>
          </w:p>
        </w:tc>
      </w:tr>
      <w:tr w14:paraId="58010F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16" w:type="dxa"/>
            <w:tcBorders>
              <w:left w:val="nil"/>
            </w:tcBorders>
            <w:vAlign w:val="center"/>
          </w:tcPr>
          <w:p w14:paraId="06EA98FF">
            <w:pPr>
              <w:widowControl/>
              <w:jc w:val="center"/>
              <w:rPr>
                <w:szCs w:val="21"/>
              </w:rPr>
            </w:pPr>
            <w:r>
              <w:rPr>
                <w:szCs w:val="21"/>
              </w:rPr>
              <w:t>敏感</w:t>
            </w:r>
          </w:p>
        </w:tc>
        <w:tc>
          <w:tcPr>
            <w:tcW w:w="7397" w:type="dxa"/>
            <w:tcBorders>
              <w:right w:val="nil"/>
            </w:tcBorders>
            <w:vAlign w:val="center"/>
          </w:tcPr>
          <w:p w14:paraId="3F097F51">
            <w:pPr>
              <w:widowControl/>
              <w:rPr>
                <w:szCs w:val="21"/>
              </w:rPr>
            </w:pPr>
            <w:r>
              <w:rPr>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75F92C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16" w:type="dxa"/>
            <w:tcBorders>
              <w:left w:val="nil"/>
            </w:tcBorders>
            <w:vAlign w:val="center"/>
          </w:tcPr>
          <w:p w14:paraId="4E1A4606">
            <w:pPr>
              <w:widowControl/>
              <w:jc w:val="center"/>
              <w:rPr>
                <w:szCs w:val="21"/>
              </w:rPr>
            </w:pPr>
            <w:r>
              <w:rPr>
                <w:szCs w:val="21"/>
              </w:rPr>
              <w:t>较敏感</w:t>
            </w:r>
          </w:p>
        </w:tc>
        <w:tc>
          <w:tcPr>
            <w:tcW w:w="7397" w:type="dxa"/>
            <w:tcBorders>
              <w:right w:val="nil"/>
            </w:tcBorders>
            <w:vAlign w:val="center"/>
          </w:tcPr>
          <w:p w14:paraId="22712CAA">
            <w:pPr>
              <w:widowControl/>
              <w:rPr>
                <w:szCs w:val="21"/>
              </w:rPr>
            </w:pPr>
            <w:r>
              <w:rPr>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r>
              <w:rPr>
                <w:szCs w:val="21"/>
                <w:vertAlign w:val="superscript"/>
              </w:rPr>
              <w:t>a</w:t>
            </w:r>
            <w:r>
              <w:rPr>
                <w:szCs w:val="21"/>
              </w:rPr>
              <w:t>。</w:t>
            </w:r>
          </w:p>
        </w:tc>
      </w:tr>
      <w:tr w14:paraId="798216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216" w:type="dxa"/>
            <w:tcBorders>
              <w:left w:val="nil"/>
            </w:tcBorders>
            <w:vAlign w:val="center"/>
          </w:tcPr>
          <w:p w14:paraId="53C3F048">
            <w:pPr>
              <w:widowControl/>
              <w:jc w:val="center"/>
              <w:rPr>
                <w:szCs w:val="21"/>
              </w:rPr>
            </w:pPr>
            <w:r>
              <w:rPr>
                <w:szCs w:val="21"/>
              </w:rPr>
              <w:t>不敏感</w:t>
            </w:r>
          </w:p>
        </w:tc>
        <w:tc>
          <w:tcPr>
            <w:tcW w:w="7397" w:type="dxa"/>
            <w:tcBorders>
              <w:right w:val="nil"/>
            </w:tcBorders>
            <w:vAlign w:val="center"/>
          </w:tcPr>
          <w:p w14:paraId="127C2453">
            <w:pPr>
              <w:widowControl/>
              <w:rPr>
                <w:szCs w:val="21"/>
              </w:rPr>
            </w:pPr>
            <w:r>
              <w:rPr>
                <w:szCs w:val="21"/>
              </w:rPr>
              <w:t>上述地区之外的其他地区</w:t>
            </w:r>
          </w:p>
        </w:tc>
      </w:tr>
      <w:tr w14:paraId="5ED8C8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613" w:type="dxa"/>
            <w:gridSpan w:val="2"/>
            <w:tcBorders>
              <w:left w:val="nil"/>
              <w:right w:val="nil"/>
            </w:tcBorders>
            <w:vAlign w:val="center"/>
          </w:tcPr>
          <w:p w14:paraId="5B646151">
            <w:pPr>
              <w:widowControl/>
              <w:rPr>
                <w:szCs w:val="21"/>
              </w:rPr>
            </w:pPr>
            <w:r>
              <w:rPr>
                <w:szCs w:val="21"/>
              </w:rPr>
              <w:t>注：a“环境敏感区”是指《建设项目环境影响评价分类管理名录》中所界定的涉及地下水的环境敏感区。</w:t>
            </w:r>
          </w:p>
        </w:tc>
      </w:tr>
    </w:tbl>
    <w:p w14:paraId="2D959246">
      <w:pPr>
        <w:spacing w:line="480" w:lineRule="exact"/>
        <w:ind w:firstLine="480" w:firstLineChars="200"/>
        <w:rPr>
          <w:sz w:val="24"/>
        </w:rPr>
      </w:pPr>
      <w:r>
        <w:rPr>
          <w:rFonts w:hint="eastAsia"/>
          <w:snapToGrid w:val="0"/>
          <w:kern w:val="0"/>
          <w:sz w:val="24"/>
        </w:rPr>
        <w:t>经调查，</w:t>
      </w:r>
      <w:r>
        <w:rPr>
          <w:snapToGrid w:val="0"/>
          <w:kern w:val="0"/>
          <w:sz w:val="24"/>
        </w:rPr>
        <w:t>本项目位于堡子店水源地准保护区西南约</w:t>
      </w:r>
      <w:r>
        <w:rPr>
          <w:rFonts w:hint="eastAsia"/>
          <w:snapToGrid w:val="0"/>
          <w:kern w:val="0"/>
          <w:sz w:val="24"/>
        </w:rPr>
        <w:t>8204</w:t>
      </w:r>
      <w:r>
        <w:rPr>
          <w:snapToGrid w:val="0"/>
          <w:kern w:val="0"/>
          <w:sz w:val="24"/>
        </w:rPr>
        <w:t>m，与二级保护区距离约</w:t>
      </w:r>
      <w:r>
        <w:rPr>
          <w:rFonts w:hint="eastAsia"/>
          <w:snapToGrid w:val="0"/>
          <w:kern w:val="0"/>
          <w:sz w:val="24"/>
        </w:rPr>
        <w:t>8960</w:t>
      </w:r>
      <w:r>
        <w:rPr>
          <w:snapToGrid w:val="0"/>
          <w:kern w:val="0"/>
          <w:sz w:val="24"/>
        </w:rPr>
        <w:t>m</w:t>
      </w:r>
      <w:r>
        <w:rPr>
          <w:rFonts w:hint="eastAsia"/>
          <w:snapToGrid w:val="0"/>
          <w:kern w:val="0"/>
          <w:sz w:val="24"/>
        </w:rPr>
        <w:t>；</w:t>
      </w:r>
      <w:r>
        <w:rPr>
          <w:rFonts w:hint="eastAsia"/>
          <w:sz w:val="24"/>
        </w:rPr>
        <w:t>项目周边李官屯村、寒河庄村均设置承压水井，供村民生活用水，单井最大供水人数为869人</w:t>
      </w:r>
      <w:r>
        <w:rPr>
          <w:rFonts w:hint="eastAsia"/>
          <w:snapToGrid w:val="0"/>
          <w:kern w:val="0"/>
          <w:sz w:val="24"/>
        </w:rPr>
        <w:t>，属于</w:t>
      </w:r>
      <w:r>
        <w:rPr>
          <w:snapToGrid w:val="0"/>
          <w:kern w:val="0"/>
          <w:sz w:val="24"/>
        </w:rPr>
        <w:t>分散式饮用水水源地</w:t>
      </w:r>
      <w:r>
        <w:rPr>
          <w:rFonts w:hint="eastAsia"/>
          <w:snapToGrid w:val="0"/>
          <w:kern w:val="0"/>
          <w:sz w:val="24"/>
        </w:rPr>
        <w:t>，所以确定本项目属于“较敏感”；综述，本项目地下水敏感程度为“较敏感”</w:t>
      </w:r>
      <w:r>
        <w:rPr>
          <w:sz w:val="24"/>
        </w:rPr>
        <w:t>。</w:t>
      </w:r>
    </w:p>
    <w:p w14:paraId="6A0FB037">
      <w:pPr>
        <w:spacing w:line="480" w:lineRule="exact"/>
        <w:ind w:firstLine="480" w:firstLineChars="200"/>
        <w:rPr>
          <w:sz w:val="24"/>
        </w:rPr>
      </w:pPr>
      <w:r>
        <w:rPr>
          <w:sz w:val="24"/>
        </w:rPr>
        <w:t>⑶建设项目评价工作等级</w:t>
      </w:r>
    </w:p>
    <w:p w14:paraId="6ACB097F">
      <w:pPr>
        <w:spacing w:line="480" w:lineRule="exact"/>
        <w:ind w:firstLine="480" w:firstLineChars="200"/>
        <w:rPr>
          <w:b/>
          <w:sz w:val="24"/>
        </w:rPr>
      </w:pPr>
      <w:r>
        <w:rPr>
          <w:sz w:val="24"/>
        </w:rPr>
        <w:t>《环境影响评价技术导则-地下水环境》（HJ610-2016）评价工作等级分级表见表2.4-</w:t>
      </w:r>
      <w:r>
        <w:rPr>
          <w:rFonts w:hint="eastAsia"/>
          <w:sz w:val="24"/>
        </w:rPr>
        <w:t>8</w:t>
      </w:r>
      <w:r>
        <w:rPr>
          <w:sz w:val="24"/>
        </w:rPr>
        <w:t>。</w:t>
      </w:r>
    </w:p>
    <w:p w14:paraId="275DF628">
      <w:pPr>
        <w:spacing w:line="480" w:lineRule="exact"/>
        <w:jc w:val="center"/>
        <w:rPr>
          <w:b/>
          <w:sz w:val="24"/>
        </w:rPr>
      </w:pPr>
      <w:r>
        <w:rPr>
          <w:b/>
          <w:sz w:val="24"/>
        </w:rPr>
        <w:t>表2.4-</w:t>
      </w:r>
      <w:r>
        <w:rPr>
          <w:rFonts w:hint="eastAsia"/>
          <w:b/>
          <w:sz w:val="24"/>
        </w:rPr>
        <w:t>8</w:t>
      </w:r>
      <w:r>
        <w:rPr>
          <w:b/>
          <w:sz w:val="24"/>
        </w:rPr>
        <w:t xml:space="preserve">      评价工作等级分级表</w:t>
      </w:r>
    </w:p>
    <w:tbl>
      <w:tblPr>
        <w:tblStyle w:val="49"/>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3416"/>
        <w:gridCol w:w="1786"/>
        <w:gridCol w:w="1661"/>
        <w:gridCol w:w="1662"/>
      </w:tblGrid>
      <w:tr w14:paraId="39255F4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2003" w:type="pct"/>
            <w:tcBorders>
              <w:left w:val="nil"/>
              <w:bottom w:val="single" w:color="auto" w:sz="4" w:space="0"/>
              <w:right w:val="single" w:color="auto" w:sz="4" w:space="0"/>
            </w:tcBorders>
            <w:vAlign w:val="center"/>
          </w:tcPr>
          <w:p w14:paraId="25CE80DD">
            <w:pPr>
              <w:tabs>
                <w:tab w:val="left" w:pos="600"/>
              </w:tabs>
              <w:ind w:firstLine="617" w:firstLineChars="294"/>
              <w:jc w:val="center"/>
              <w:rPr>
                <w:szCs w:val="21"/>
              </w:rPr>
            </w:pPr>
            <w:r>
              <w:rPr>
                <w:szCs w:val="21"/>
              </w:rPr>
              <w:t>项目类别</w:t>
            </w:r>
          </w:p>
          <w:p w14:paraId="303EC772">
            <w:pPr>
              <w:tabs>
                <w:tab w:val="left" w:pos="600"/>
              </w:tabs>
            </w:pPr>
            <w:r>
              <w:rPr>
                <w:szCs w:val="21"/>
              </w:rPr>
              <w:t>环境敏感程度</w:t>
            </w:r>
          </w:p>
        </w:tc>
        <w:tc>
          <w:tcPr>
            <w:tcW w:w="1047" w:type="pct"/>
            <w:tcBorders>
              <w:left w:val="single" w:color="auto" w:sz="4" w:space="0"/>
              <w:bottom w:val="single" w:color="auto" w:sz="4" w:space="0"/>
              <w:right w:val="single" w:color="auto" w:sz="4" w:space="0"/>
            </w:tcBorders>
            <w:vAlign w:val="center"/>
          </w:tcPr>
          <w:p w14:paraId="55856BA5">
            <w:pPr>
              <w:tabs>
                <w:tab w:val="left" w:pos="600"/>
              </w:tabs>
              <w:jc w:val="center"/>
            </w:pPr>
            <w:r>
              <w:rPr>
                <w:szCs w:val="21"/>
              </w:rPr>
              <w:t>Ⅰ 类项目</w:t>
            </w:r>
          </w:p>
        </w:tc>
        <w:tc>
          <w:tcPr>
            <w:tcW w:w="974" w:type="pct"/>
            <w:tcBorders>
              <w:left w:val="single" w:color="auto" w:sz="4" w:space="0"/>
              <w:bottom w:val="single" w:color="auto" w:sz="4" w:space="0"/>
              <w:right w:val="single" w:color="auto" w:sz="4" w:space="0"/>
            </w:tcBorders>
            <w:vAlign w:val="center"/>
          </w:tcPr>
          <w:p w14:paraId="35266497">
            <w:pPr>
              <w:tabs>
                <w:tab w:val="left" w:pos="600"/>
              </w:tabs>
              <w:jc w:val="center"/>
            </w:pPr>
            <w:r>
              <w:rPr>
                <w:szCs w:val="21"/>
              </w:rPr>
              <w:t>Ⅱ类项目</w:t>
            </w:r>
          </w:p>
        </w:tc>
        <w:tc>
          <w:tcPr>
            <w:tcW w:w="974" w:type="pct"/>
            <w:tcBorders>
              <w:left w:val="single" w:color="auto" w:sz="4" w:space="0"/>
              <w:bottom w:val="single" w:color="auto" w:sz="4" w:space="0"/>
              <w:right w:val="nil"/>
            </w:tcBorders>
            <w:vAlign w:val="center"/>
          </w:tcPr>
          <w:p w14:paraId="35C3D4DD">
            <w:pPr>
              <w:tabs>
                <w:tab w:val="left" w:pos="600"/>
              </w:tabs>
              <w:jc w:val="center"/>
              <w:rPr>
                <w:szCs w:val="21"/>
              </w:rPr>
            </w:pPr>
            <w:r>
              <w:rPr>
                <w:szCs w:val="21"/>
              </w:rPr>
              <w:t>Ⅲ类项目</w:t>
            </w:r>
          </w:p>
        </w:tc>
      </w:tr>
      <w:tr w14:paraId="016B5E1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003" w:type="pct"/>
            <w:tcBorders>
              <w:top w:val="single" w:color="auto" w:sz="4" w:space="0"/>
              <w:left w:val="nil"/>
              <w:bottom w:val="single" w:color="auto" w:sz="4" w:space="0"/>
              <w:right w:val="single" w:color="auto" w:sz="4" w:space="0"/>
            </w:tcBorders>
            <w:vAlign w:val="center"/>
          </w:tcPr>
          <w:p w14:paraId="3F91EEAB">
            <w:pPr>
              <w:tabs>
                <w:tab w:val="left" w:pos="600"/>
              </w:tabs>
              <w:jc w:val="center"/>
            </w:pPr>
            <w:r>
              <w:rPr>
                <w:szCs w:val="21"/>
              </w:rPr>
              <w:t>敏感</w:t>
            </w:r>
          </w:p>
        </w:tc>
        <w:tc>
          <w:tcPr>
            <w:tcW w:w="1047" w:type="pct"/>
            <w:tcBorders>
              <w:top w:val="single" w:color="auto" w:sz="4" w:space="0"/>
              <w:left w:val="single" w:color="auto" w:sz="4" w:space="0"/>
              <w:bottom w:val="single" w:color="auto" w:sz="4" w:space="0"/>
              <w:right w:val="single" w:color="auto" w:sz="4" w:space="0"/>
            </w:tcBorders>
            <w:vAlign w:val="center"/>
          </w:tcPr>
          <w:p w14:paraId="16B4B64D">
            <w:pPr>
              <w:tabs>
                <w:tab w:val="left" w:pos="600"/>
              </w:tabs>
              <w:jc w:val="center"/>
            </w:pPr>
            <w:r>
              <w:rPr>
                <w:szCs w:val="21"/>
              </w:rPr>
              <w:t>一</w:t>
            </w:r>
          </w:p>
        </w:tc>
        <w:tc>
          <w:tcPr>
            <w:tcW w:w="974" w:type="pct"/>
            <w:tcBorders>
              <w:top w:val="single" w:color="auto" w:sz="4" w:space="0"/>
              <w:left w:val="single" w:color="auto" w:sz="4" w:space="0"/>
              <w:bottom w:val="single" w:color="auto" w:sz="4" w:space="0"/>
              <w:right w:val="single" w:color="auto" w:sz="4" w:space="0"/>
            </w:tcBorders>
            <w:vAlign w:val="center"/>
          </w:tcPr>
          <w:p w14:paraId="414212DD">
            <w:pPr>
              <w:tabs>
                <w:tab w:val="left" w:pos="600"/>
              </w:tabs>
              <w:jc w:val="center"/>
            </w:pPr>
            <w:r>
              <w:rPr>
                <w:szCs w:val="21"/>
              </w:rPr>
              <w:t>一</w:t>
            </w:r>
          </w:p>
        </w:tc>
        <w:tc>
          <w:tcPr>
            <w:tcW w:w="974" w:type="pct"/>
            <w:tcBorders>
              <w:top w:val="single" w:color="auto" w:sz="4" w:space="0"/>
              <w:left w:val="single" w:color="auto" w:sz="4" w:space="0"/>
              <w:bottom w:val="single" w:color="auto" w:sz="4" w:space="0"/>
              <w:right w:val="nil"/>
            </w:tcBorders>
            <w:vAlign w:val="center"/>
          </w:tcPr>
          <w:p w14:paraId="3CAFE481">
            <w:pPr>
              <w:tabs>
                <w:tab w:val="left" w:pos="600"/>
              </w:tabs>
              <w:jc w:val="center"/>
              <w:rPr>
                <w:szCs w:val="21"/>
              </w:rPr>
            </w:pPr>
            <w:r>
              <w:rPr>
                <w:szCs w:val="21"/>
              </w:rPr>
              <w:t>二</w:t>
            </w:r>
          </w:p>
        </w:tc>
      </w:tr>
      <w:tr w14:paraId="617EF9F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003" w:type="pct"/>
            <w:tcBorders>
              <w:top w:val="single" w:color="auto" w:sz="4" w:space="0"/>
              <w:left w:val="nil"/>
              <w:bottom w:val="single" w:color="auto" w:sz="4" w:space="0"/>
              <w:right w:val="single" w:color="auto" w:sz="4" w:space="0"/>
            </w:tcBorders>
            <w:vAlign w:val="center"/>
          </w:tcPr>
          <w:p w14:paraId="377A9751">
            <w:pPr>
              <w:tabs>
                <w:tab w:val="left" w:pos="600"/>
              </w:tabs>
              <w:jc w:val="center"/>
            </w:pPr>
            <w:r>
              <w:rPr>
                <w:szCs w:val="21"/>
              </w:rPr>
              <w:t>较敏感</w:t>
            </w:r>
          </w:p>
        </w:tc>
        <w:tc>
          <w:tcPr>
            <w:tcW w:w="1047" w:type="pct"/>
            <w:tcBorders>
              <w:top w:val="single" w:color="auto" w:sz="4" w:space="0"/>
              <w:left w:val="single" w:color="auto" w:sz="4" w:space="0"/>
              <w:bottom w:val="single" w:color="auto" w:sz="4" w:space="0"/>
              <w:right w:val="single" w:color="auto" w:sz="4" w:space="0"/>
            </w:tcBorders>
            <w:vAlign w:val="center"/>
          </w:tcPr>
          <w:p w14:paraId="038C1606">
            <w:pPr>
              <w:tabs>
                <w:tab w:val="left" w:pos="600"/>
              </w:tabs>
              <w:jc w:val="center"/>
            </w:pPr>
            <w:r>
              <w:rPr>
                <w:szCs w:val="21"/>
              </w:rPr>
              <w:t>一</w:t>
            </w:r>
          </w:p>
        </w:tc>
        <w:tc>
          <w:tcPr>
            <w:tcW w:w="974" w:type="pct"/>
            <w:tcBorders>
              <w:top w:val="single" w:color="auto" w:sz="4" w:space="0"/>
              <w:left w:val="single" w:color="auto" w:sz="4" w:space="0"/>
              <w:bottom w:val="single" w:color="auto" w:sz="4" w:space="0"/>
              <w:right w:val="single" w:color="auto" w:sz="4" w:space="0"/>
            </w:tcBorders>
            <w:vAlign w:val="center"/>
          </w:tcPr>
          <w:p w14:paraId="54D60B9C">
            <w:pPr>
              <w:tabs>
                <w:tab w:val="left" w:pos="600"/>
              </w:tabs>
              <w:jc w:val="center"/>
            </w:pPr>
            <w:r>
              <w:rPr>
                <w:b/>
                <w:bCs/>
                <w:szCs w:val="21"/>
              </w:rPr>
              <w:t>二</w:t>
            </w:r>
          </w:p>
        </w:tc>
        <w:tc>
          <w:tcPr>
            <w:tcW w:w="974" w:type="pct"/>
            <w:tcBorders>
              <w:top w:val="single" w:color="auto" w:sz="4" w:space="0"/>
              <w:left w:val="single" w:color="auto" w:sz="4" w:space="0"/>
              <w:bottom w:val="single" w:color="auto" w:sz="4" w:space="0"/>
              <w:right w:val="nil"/>
            </w:tcBorders>
            <w:vAlign w:val="center"/>
          </w:tcPr>
          <w:p w14:paraId="78FBC454">
            <w:pPr>
              <w:tabs>
                <w:tab w:val="left" w:pos="600"/>
              </w:tabs>
              <w:jc w:val="center"/>
              <w:rPr>
                <w:szCs w:val="21"/>
              </w:rPr>
            </w:pPr>
            <w:r>
              <w:rPr>
                <w:szCs w:val="21"/>
              </w:rPr>
              <w:t>三</w:t>
            </w:r>
          </w:p>
        </w:tc>
      </w:tr>
      <w:tr w14:paraId="182A104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003" w:type="pct"/>
            <w:tcBorders>
              <w:top w:val="single" w:color="auto" w:sz="4" w:space="0"/>
              <w:left w:val="nil"/>
              <w:right w:val="single" w:color="auto" w:sz="4" w:space="0"/>
            </w:tcBorders>
            <w:vAlign w:val="center"/>
          </w:tcPr>
          <w:p w14:paraId="1EDADF1F">
            <w:pPr>
              <w:tabs>
                <w:tab w:val="left" w:pos="600"/>
              </w:tabs>
              <w:jc w:val="center"/>
            </w:pPr>
            <w:r>
              <w:rPr>
                <w:szCs w:val="21"/>
              </w:rPr>
              <w:t>不敏感</w:t>
            </w:r>
          </w:p>
        </w:tc>
        <w:tc>
          <w:tcPr>
            <w:tcW w:w="1047" w:type="pct"/>
            <w:tcBorders>
              <w:top w:val="single" w:color="auto" w:sz="4" w:space="0"/>
              <w:left w:val="single" w:color="auto" w:sz="4" w:space="0"/>
              <w:right w:val="single" w:color="auto" w:sz="4" w:space="0"/>
            </w:tcBorders>
            <w:vAlign w:val="center"/>
          </w:tcPr>
          <w:p w14:paraId="4996360A">
            <w:pPr>
              <w:tabs>
                <w:tab w:val="left" w:pos="600"/>
              </w:tabs>
              <w:jc w:val="center"/>
            </w:pPr>
            <w:r>
              <w:rPr>
                <w:szCs w:val="21"/>
              </w:rPr>
              <w:t>二</w:t>
            </w:r>
          </w:p>
        </w:tc>
        <w:tc>
          <w:tcPr>
            <w:tcW w:w="974" w:type="pct"/>
            <w:tcBorders>
              <w:top w:val="single" w:color="auto" w:sz="4" w:space="0"/>
              <w:left w:val="single" w:color="auto" w:sz="4" w:space="0"/>
              <w:right w:val="single" w:color="auto" w:sz="4" w:space="0"/>
            </w:tcBorders>
            <w:vAlign w:val="center"/>
          </w:tcPr>
          <w:p w14:paraId="411D6F2E">
            <w:pPr>
              <w:tabs>
                <w:tab w:val="left" w:pos="600"/>
              </w:tabs>
              <w:jc w:val="center"/>
            </w:pPr>
            <w:r>
              <w:rPr>
                <w:szCs w:val="21"/>
              </w:rPr>
              <w:t>三</w:t>
            </w:r>
          </w:p>
        </w:tc>
        <w:tc>
          <w:tcPr>
            <w:tcW w:w="974" w:type="pct"/>
            <w:tcBorders>
              <w:top w:val="single" w:color="auto" w:sz="4" w:space="0"/>
              <w:left w:val="single" w:color="auto" w:sz="4" w:space="0"/>
              <w:right w:val="nil"/>
            </w:tcBorders>
            <w:vAlign w:val="center"/>
          </w:tcPr>
          <w:p w14:paraId="2F4E4B84">
            <w:pPr>
              <w:tabs>
                <w:tab w:val="left" w:pos="600"/>
              </w:tabs>
              <w:jc w:val="center"/>
              <w:rPr>
                <w:szCs w:val="21"/>
              </w:rPr>
            </w:pPr>
            <w:r>
              <w:rPr>
                <w:szCs w:val="21"/>
              </w:rPr>
              <w:t>三</w:t>
            </w:r>
          </w:p>
        </w:tc>
      </w:tr>
    </w:tbl>
    <w:p w14:paraId="3D11D53A">
      <w:pPr>
        <w:spacing w:line="480" w:lineRule="exact"/>
        <w:ind w:firstLine="480" w:firstLineChars="200"/>
        <w:rPr>
          <w:sz w:val="24"/>
        </w:rPr>
      </w:pPr>
      <w:r>
        <w:rPr>
          <w:sz w:val="24"/>
        </w:rPr>
        <w:t>根据上述分析，按照《环境影响评价技术导则—地下水环境》（HJ</w:t>
      </w:r>
      <w:r>
        <w:rPr>
          <w:sz w:val="24"/>
        </w:rPr>
        <w:softHyphen/>
      </w:r>
      <w:r>
        <w:rPr>
          <w:sz w:val="24"/>
        </w:rPr>
        <w:t>610-2016）中的评价工作等级划分办法，确定本项目地下水环境影响评价工作等级为</w:t>
      </w:r>
      <w:r>
        <w:rPr>
          <w:rFonts w:hint="eastAsia"/>
          <w:sz w:val="24"/>
        </w:rPr>
        <w:t>三</w:t>
      </w:r>
      <w:r>
        <w:rPr>
          <w:sz w:val="24"/>
        </w:rPr>
        <w:t>级。</w:t>
      </w:r>
    </w:p>
    <w:p w14:paraId="5A58C72E">
      <w:pPr>
        <w:tabs>
          <w:tab w:val="left" w:pos="1170"/>
        </w:tabs>
        <w:spacing w:line="480" w:lineRule="exact"/>
        <w:outlineLvl w:val="2"/>
        <w:rPr>
          <w:sz w:val="24"/>
        </w:rPr>
      </w:pPr>
      <w:r>
        <w:rPr>
          <w:sz w:val="24"/>
        </w:rPr>
        <w:t>2.4.5生态影响评价等级</w:t>
      </w:r>
    </w:p>
    <w:p w14:paraId="42C69280">
      <w:pPr>
        <w:spacing w:line="480" w:lineRule="exact"/>
        <w:ind w:firstLine="480" w:firstLineChars="200"/>
        <w:rPr>
          <w:sz w:val="24"/>
        </w:rPr>
      </w:pPr>
      <w:r>
        <w:rPr>
          <w:sz w:val="24"/>
        </w:rPr>
        <w:t>根据《环境影响评价技术导则·生态影响》（HJ19-20</w:t>
      </w:r>
      <w:r>
        <w:rPr>
          <w:rFonts w:hint="eastAsia"/>
          <w:sz w:val="24"/>
        </w:rPr>
        <w:t>22</w:t>
      </w:r>
      <w:r>
        <w:rPr>
          <w:sz w:val="24"/>
        </w:rPr>
        <w:t>），生态影响评价工作等级划分</w:t>
      </w:r>
      <w:r>
        <w:rPr>
          <w:rFonts w:hint="eastAsia"/>
          <w:sz w:val="24"/>
        </w:rPr>
        <w:t>如下：</w:t>
      </w:r>
    </w:p>
    <w:p w14:paraId="0E25BEFD">
      <w:pPr>
        <w:spacing w:line="480" w:lineRule="exact"/>
        <w:ind w:firstLine="480" w:firstLineChars="200"/>
        <w:rPr>
          <w:sz w:val="24"/>
        </w:rPr>
      </w:pPr>
      <w:r>
        <w:rPr>
          <w:rFonts w:hint="eastAsia"/>
          <w:sz w:val="24"/>
        </w:rPr>
        <w:t>①</w:t>
      </w:r>
      <w:r>
        <w:rPr>
          <w:sz w:val="24"/>
        </w:rPr>
        <w:t>涉及国家公园、自然保护区、世界自然遗产、重要生境时，评价等级为一级；</w:t>
      </w:r>
    </w:p>
    <w:p w14:paraId="49FB1232">
      <w:pPr>
        <w:spacing w:line="480" w:lineRule="exact"/>
        <w:ind w:firstLine="480" w:firstLineChars="200"/>
        <w:rPr>
          <w:sz w:val="24"/>
        </w:rPr>
      </w:pPr>
      <w:r>
        <w:rPr>
          <w:rFonts w:hint="eastAsia"/>
          <w:sz w:val="24"/>
        </w:rPr>
        <w:t>②</w:t>
      </w:r>
      <w:r>
        <w:rPr>
          <w:sz w:val="24"/>
        </w:rPr>
        <w:t>涉及自然公园时，评价等级为二级；</w:t>
      </w:r>
    </w:p>
    <w:p w14:paraId="38597FB8">
      <w:pPr>
        <w:spacing w:line="480" w:lineRule="exact"/>
        <w:ind w:firstLine="480" w:firstLineChars="200"/>
        <w:rPr>
          <w:sz w:val="24"/>
        </w:rPr>
      </w:pPr>
      <w:r>
        <w:rPr>
          <w:rFonts w:hint="eastAsia"/>
          <w:sz w:val="24"/>
        </w:rPr>
        <w:t>③</w:t>
      </w:r>
      <w:r>
        <w:rPr>
          <w:sz w:val="24"/>
        </w:rPr>
        <w:t>涉及生态保护红线时，评价等级不低于二级；</w:t>
      </w:r>
    </w:p>
    <w:p w14:paraId="5E1EBAAA">
      <w:pPr>
        <w:spacing w:line="480" w:lineRule="exact"/>
        <w:ind w:firstLine="480" w:firstLineChars="200"/>
        <w:rPr>
          <w:sz w:val="24"/>
        </w:rPr>
      </w:pPr>
      <w:r>
        <w:rPr>
          <w:rFonts w:hint="eastAsia"/>
          <w:sz w:val="24"/>
        </w:rPr>
        <w:t>④</w:t>
      </w:r>
      <w:r>
        <w:rPr>
          <w:sz w:val="24"/>
        </w:rPr>
        <w:t>根据HJ 2.3判断属于水文要素影响型且地表水评价等级不低于二级的建设项目，生态影响评价等级不低于二级；</w:t>
      </w:r>
    </w:p>
    <w:p w14:paraId="6BF0D4A0">
      <w:pPr>
        <w:spacing w:line="480" w:lineRule="exact"/>
        <w:ind w:firstLine="480" w:firstLineChars="200"/>
        <w:rPr>
          <w:sz w:val="24"/>
        </w:rPr>
      </w:pPr>
      <w:r>
        <w:rPr>
          <w:rFonts w:hint="eastAsia"/>
          <w:sz w:val="24"/>
        </w:rPr>
        <w:t>⑤</w:t>
      </w:r>
      <w:r>
        <w:rPr>
          <w:sz w:val="24"/>
        </w:rPr>
        <w:t>根据HJ 610、HJ 964判断地下水水位或土壤影响范围内分布有天然林、公益林、湿地等生态保护目标的建设项目，生态影响评价等级不低于二级；</w:t>
      </w:r>
    </w:p>
    <w:p w14:paraId="12EF7BA1">
      <w:pPr>
        <w:spacing w:line="480" w:lineRule="exact"/>
        <w:ind w:firstLine="480" w:firstLineChars="200"/>
        <w:rPr>
          <w:sz w:val="24"/>
        </w:rPr>
      </w:pPr>
      <w:r>
        <w:rPr>
          <w:rFonts w:hint="eastAsia"/>
          <w:sz w:val="24"/>
        </w:rPr>
        <w:t>⑥</w:t>
      </w:r>
      <w:r>
        <w:rPr>
          <w:sz w:val="24"/>
        </w:rPr>
        <w:t>当工程占地规模大于20km</w:t>
      </w:r>
      <w:r>
        <w:rPr>
          <w:sz w:val="24"/>
          <w:vertAlign w:val="superscript"/>
        </w:rPr>
        <w:t>2</w:t>
      </w:r>
      <w:r>
        <w:rPr>
          <w:sz w:val="24"/>
        </w:rPr>
        <w:t>时（包括永久和临时占用陆域和水域），评价等级不低于二级；改扩建项目的占地范围以新增占地（包括陆域和水域）确定；</w:t>
      </w:r>
    </w:p>
    <w:p w14:paraId="5F1E28D5">
      <w:pPr>
        <w:spacing w:line="480" w:lineRule="exact"/>
        <w:ind w:firstLine="480" w:firstLineChars="200"/>
        <w:rPr>
          <w:sz w:val="24"/>
        </w:rPr>
      </w:pPr>
      <w:r>
        <w:rPr>
          <w:rFonts w:hint="eastAsia"/>
          <w:sz w:val="24"/>
        </w:rPr>
        <w:t>⑦</w:t>
      </w:r>
      <w:r>
        <w:rPr>
          <w:sz w:val="24"/>
        </w:rPr>
        <w:t>除本条</w:t>
      </w:r>
      <w:r>
        <w:rPr>
          <w:rFonts w:hint="eastAsia"/>
          <w:sz w:val="24"/>
        </w:rPr>
        <w:t>①、②、③、④、⑤、⑥</w:t>
      </w:r>
      <w:r>
        <w:rPr>
          <w:sz w:val="24"/>
        </w:rPr>
        <w:t>以外的情况，评价等级为三级；</w:t>
      </w:r>
    </w:p>
    <w:p w14:paraId="79EE0E8F">
      <w:pPr>
        <w:spacing w:line="480" w:lineRule="exact"/>
        <w:ind w:firstLine="480" w:firstLineChars="200"/>
        <w:rPr>
          <w:sz w:val="24"/>
        </w:rPr>
      </w:pPr>
      <w:r>
        <w:rPr>
          <w:rFonts w:hint="eastAsia"/>
          <w:sz w:val="24"/>
        </w:rPr>
        <w:t>⑧</w:t>
      </w:r>
      <w:r>
        <w:rPr>
          <w:sz w:val="24"/>
        </w:rPr>
        <w:t>当评价等级判定同时符合上述多种情况时，应采用其中最高的评价等级。</w:t>
      </w:r>
    </w:p>
    <w:p w14:paraId="0671A029">
      <w:pPr>
        <w:spacing w:line="480" w:lineRule="exact"/>
        <w:ind w:firstLine="480" w:firstLineChars="200"/>
        <w:rPr>
          <w:sz w:val="24"/>
        </w:rPr>
      </w:pPr>
      <w:r>
        <w:rPr>
          <w:rFonts w:hint="eastAsia"/>
          <w:sz w:val="24"/>
        </w:rPr>
        <w:t>⑨</w:t>
      </w:r>
      <w:r>
        <w:rPr>
          <w:sz w:val="24"/>
        </w:rPr>
        <w:t>建设项目涉及经论证对保护生物多样性具有重要意义的区域时，可适当上调评价等级。</w:t>
      </w:r>
    </w:p>
    <w:p w14:paraId="46F9D999">
      <w:pPr>
        <w:spacing w:line="480" w:lineRule="exact"/>
        <w:ind w:firstLine="480" w:firstLineChars="200"/>
        <w:rPr>
          <w:sz w:val="24"/>
        </w:rPr>
      </w:pPr>
      <w:r>
        <w:rPr>
          <w:rFonts w:hint="eastAsia"/>
          <w:sz w:val="24"/>
        </w:rPr>
        <w:t>⑩</w:t>
      </w:r>
      <w:r>
        <w:rPr>
          <w:sz w:val="24"/>
        </w:rPr>
        <w:t>建设项目同时涉及陆生、水生生态影响时，可针对陆生生态、水生生态分别判定评价等级。</w:t>
      </w:r>
    </w:p>
    <w:p w14:paraId="118EEA5A">
      <w:pPr>
        <w:spacing w:line="480" w:lineRule="exact"/>
        <w:ind w:firstLine="480" w:firstLineChars="200"/>
        <w:rPr>
          <w:sz w:val="24"/>
        </w:rPr>
      </w:pPr>
      <w:r>
        <w:rPr>
          <w:sz w:val="24"/>
        </w:rPr>
        <w:t>⑪在矿山开采可能导致矿区土地利用类型明显改变，或拦河闸坝建设可能明显改变水文情势等情况下，评价等级应上调一级。</w:t>
      </w:r>
    </w:p>
    <w:p w14:paraId="24AD82CB">
      <w:pPr>
        <w:spacing w:line="480" w:lineRule="exact"/>
        <w:ind w:firstLine="480" w:firstLineChars="200"/>
        <w:rPr>
          <w:sz w:val="24"/>
        </w:rPr>
      </w:pPr>
      <w:r>
        <w:rPr>
          <w:sz w:val="24"/>
        </w:rPr>
        <w:t>⑫线性工程可分段确定评价等级。线性工程地下穿越或地表跨越生态敏感区，在生态敏感区范围内无永久、临时占地时，评价等级可下调一级。</w:t>
      </w:r>
    </w:p>
    <w:p w14:paraId="557484EB">
      <w:pPr>
        <w:spacing w:line="480" w:lineRule="exact"/>
        <w:ind w:firstLine="480" w:firstLineChars="200"/>
        <w:rPr>
          <w:sz w:val="24"/>
        </w:rPr>
      </w:pPr>
      <w:r>
        <w:rPr>
          <w:sz w:val="24"/>
        </w:rPr>
        <w:t>⑬涉海工程评价等级判定参照 GB/T 19485。</w:t>
      </w:r>
    </w:p>
    <w:p w14:paraId="6E7472EA">
      <w:pPr>
        <w:spacing w:line="480" w:lineRule="exact"/>
        <w:ind w:firstLine="480" w:firstLineChars="200"/>
        <w:rPr>
          <w:b/>
          <w:sz w:val="24"/>
        </w:rPr>
      </w:pPr>
      <w:r>
        <w:rPr>
          <w:sz w:val="24"/>
        </w:rPr>
        <w:t>⑭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14:paraId="09321525">
      <w:pPr>
        <w:spacing w:line="480" w:lineRule="exact"/>
        <w:ind w:firstLine="480" w:firstLineChars="200"/>
        <w:rPr>
          <w:sz w:val="24"/>
        </w:rPr>
      </w:pPr>
      <w:r>
        <w:rPr>
          <w:snapToGrid w:val="0"/>
          <w:kern w:val="0"/>
          <w:sz w:val="24"/>
        </w:rPr>
        <w:t>本项目位于</w:t>
      </w:r>
      <w:r>
        <w:rPr>
          <w:rFonts w:hint="eastAsia"/>
          <w:sz w:val="24"/>
        </w:rPr>
        <w:t>遵化市石门镇大辛庄村村北，占地为设施养殖用地，</w:t>
      </w:r>
      <w:r>
        <w:rPr>
          <w:rFonts w:hint="eastAsia"/>
          <w:snapToGrid w:val="0"/>
          <w:kern w:val="0"/>
          <w:sz w:val="24"/>
        </w:rPr>
        <w:t>属于上述情况中第</w:t>
      </w:r>
      <w:r>
        <w:rPr>
          <w:rFonts w:hint="eastAsia"/>
          <w:sz w:val="24"/>
        </w:rPr>
        <w:t>⑦条</w:t>
      </w:r>
      <w:r>
        <w:rPr>
          <w:sz w:val="24"/>
        </w:rPr>
        <w:t>。</w:t>
      </w:r>
      <w:r>
        <w:rPr>
          <w:rFonts w:hint="eastAsia"/>
          <w:sz w:val="24"/>
        </w:rPr>
        <w:t>不</w:t>
      </w:r>
      <w:r>
        <w:rPr>
          <w:sz w:val="24"/>
        </w:rPr>
        <w:t>涉及国家公园、自然保护区、世界自然遗产、重要生境</w:t>
      </w:r>
      <w:r>
        <w:rPr>
          <w:rFonts w:hint="eastAsia"/>
          <w:sz w:val="24"/>
        </w:rPr>
        <w:t>、</w:t>
      </w:r>
      <w:r>
        <w:rPr>
          <w:sz w:val="24"/>
        </w:rPr>
        <w:t>自然公园</w:t>
      </w:r>
      <w:r>
        <w:rPr>
          <w:rFonts w:hint="eastAsia"/>
          <w:sz w:val="24"/>
        </w:rPr>
        <w:t>、</w:t>
      </w:r>
      <w:r>
        <w:rPr>
          <w:sz w:val="24"/>
        </w:rPr>
        <w:t>生态保护红线</w:t>
      </w:r>
      <w:r>
        <w:rPr>
          <w:rFonts w:hint="eastAsia"/>
          <w:sz w:val="24"/>
        </w:rPr>
        <w:t>，为水污染影响型建设项目，</w:t>
      </w:r>
      <w:r>
        <w:rPr>
          <w:sz w:val="24"/>
        </w:rPr>
        <w:t>地下水水位或土壤影响范围内</w:t>
      </w:r>
      <w:r>
        <w:rPr>
          <w:rFonts w:hint="eastAsia"/>
          <w:sz w:val="24"/>
        </w:rPr>
        <w:t>未</w:t>
      </w:r>
      <w:r>
        <w:rPr>
          <w:sz w:val="24"/>
        </w:rPr>
        <w:t>分布有天然林、公益林、湿地等生态保护目标因此，确定生态影响评价工作等级为</w:t>
      </w:r>
      <w:r>
        <w:rPr>
          <w:rFonts w:hint="eastAsia"/>
          <w:sz w:val="24"/>
        </w:rPr>
        <w:t>三级评价</w:t>
      </w:r>
      <w:r>
        <w:rPr>
          <w:sz w:val="24"/>
        </w:rPr>
        <w:t>。</w:t>
      </w:r>
    </w:p>
    <w:p w14:paraId="6915D296">
      <w:pPr>
        <w:tabs>
          <w:tab w:val="left" w:pos="1170"/>
        </w:tabs>
        <w:spacing w:line="480" w:lineRule="exact"/>
        <w:outlineLvl w:val="2"/>
        <w:rPr>
          <w:sz w:val="24"/>
        </w:rPr>
      </w:pPr>
      <w:r>
        <w:rPr>
          <w:sz w:val="24"/>
        </w:rPr>
        <w:t>2.4.6风险影响评价等级</w:t>
      </w:r>
    </w:p>
    <w:p w14:paraId="00888B90">
      <w:pPr>
        <w:spacing w:line="480" w:lineRule="exact"/>
        <w:ind w:firstLine="470" w:firstLineChars="196"/>
        <w:rPr>
          <w:sz w:val="24"/>
        </w:rPr>
      </w:pPr>
      <w:r>
        <w:rPr>
          <w:sz w:val="24"/>
          <w:lang w:val="zh-CN"/>
        </w:rPr>
        <w:t>环境风险是指</w:t>
      </w:r>
      <w:r>
        <w:rPr>
          <w:sz w:val="24"/>
        </w:rPr>
        <w:t>突发性事故对环境造成的危害程度及可能性。</w:t>
      </w:r>
    </w:p>
    <w:p w14:paraId="494E7416">
      <w:pPr>
        <w:spacing w:line="480" w:lineRule="exact"/>
        <w:ind w:firstLine="480" w:firstLineChars="200"/>
        <w:rPr>
          <w:sz w:val="24"/>
        </w:rPr>
      </w:pPr>
      <w:r>
        <w:rPr>
          <w:sz w:val="24"/>
        </w:rPr>
        <w:t>结合《建设项目环境风险评价技术导则》（HJ169-2018），对本项目进行风险识别、风险分析和对环境后果计算等方法进行环境风险评价，提出减少风险的事故应急措施及应急预案，为工程设计和环境管理提供资料和依据，以达</w:t>
      </w:r>
      <w:r>
        <w:rPr>
          <w:rFonts w:hint="eastAsia"/>
          <w:sz w:val="24"/>
        </w:rPr>
        <w:t>降低</w:t>
      </w:r>
      <w:r>
        <w:rPr>
          <w:sz w:val="24"/>
        </w:rPr>
        <w:t>降</w:t>
      </w:r>
      <w:r>
        <w:rPr>
          <w:rFonts w:hint="eastAsia"/>
          <w:sz w:val="24"/>
        </w:rPr>
        <w:t>环境风险</w:t>
      </w:r>
      <w:r>
        <w:rPr>
          <w:sz w:val="24"/>
        </w:rPr>
        <w:t>险，减少环境污染的目的。</w:t>
      </w:r>
    </w:p>
    <w:p w14:paraId="3600B4B9">
      <w:pPr>
        <w:pStyle w:val="48"/>
        <w:spacing w:after="0" w:line="480" w:lineRule="exact"/>
        <w:ind w:left="0" w:leftChars="0" w:firstLine="480"/>
        <w:rPr>
          <w:bCs/>
          <w:sz w:val="24"/>
        </w:rPr>
      </w:pPr>
      <w:r>
        <w:rPr>
          <w:sz w:val="24"/>
        </w:rPr>
        <w:t>（一）</w:t>
      </w:r>
      <w:r>
        <w:rPr>
          <w:bCs/>
          <w:sz w:val="24"/>
        </w:rPr>
        <w:t>风险调查</w:t>
      </w:r>
    </w:p>
    <w:p w14:paraId="1661AD4C">
      <w:pPr>
        <w:widowControl/>
        <w:spacing w:line="480" w:lineRule="exact"/>
        <w:ind w:firstLine="470" w:firstLineChars="196"/>
        <w:rPr>
          <w:sz w:val="24"/>
        </w:rPr>
      </w:pPr>
      <w:r>
        <w:rPr>
          <w:bCs/>
          <w:kern w:val="0"/>
          <w:sz w:val="24"/>
        </w:rPr>
        <w:t>本项目设备维修保养使用</w:t>
      </w:r>
      <w:r>
        <w:rPr>
          <w:sz w:val="24"/>
        </w:rPr>
        <w:t>润滑油</w:t>
      </w:r>
      <w:r>
        <w:rPr>
          <w:rFonts w:hint="eastAsia"/>
          <w:sz w:val="24"/>
        </w:rPr>
        <w:t>；设备保养产生废润滑油、废油桶；柴油发电机油箱保持充满状态</w:t>
      </w:r>
      <w:r>
        <w:rPr>
          <w:bCs/>
          <w:kern w:val="0"/>
          <w:sz w:val="24"/>
        </w:rPr>
        <w:t>。项目</w:t>
      </w:r>
      <w:r>
        <w:rPr>
          <w:sz w:val="24"/>
        </w:rPr>
        <w:t>润滑油、废润滑油</w:t>
      </w:r>
      <w:r>
        <w:rPr>
          <w:rFonts w:hint="eastAsia"/>
          <w:sz w:val="24"/>
        </w:rPr>
        <w:t>、柴油、废油桶</w:t>
      </w:r>
      <w:r>
        <w:rPr>
          <w:rFonts w:hint="eastAsia"/>
          <w:bCs/>
          <w:kern w:val="0"/>
          <w:sz w:val="24"/>
        </w:rPr>
        <w:t>在</w:t>
      </w:r>
      <w:r>
        <w:rPr>
          <w:bCs/>
          <w:kern w:val="0"/>
          <w:sz w:val="24"/>
        </w:rPr>
        <w:t>存放容器泄漏</w:t>
      </w:r>
      <w:r>
        <w:rPr>
          <w:sz w:val="24"/>
        </w:rPr>
        <w:t>等突发环境事件中存在引发突发环境事件的潜在风险。</w:t>
      </w:r>
    </w:p>
    <w:p w14:paraId="20F7562F">
      <w:pPr>
        <w:widowControl/>
        <w:spacing w:line="480" w:lineRule="exact"/>
        <w:ind w:firstLine="470" w:firstLineChars="196"/>
        <w:rPr>
          <w:b/>
          <w:bCs/>
          <w:sz w:val="24"/>
        </w:rPr>
      </w:pPr>
      <w:r>
        <w:rPr>
          <w:sz w:val="24"/>
        </w:rPr>
        <w:t>项目主要装置及涉及环境风险物质情况见</w:t>
      </w:r>
      <w:r>
        <w:rPr>
          <w:rFonts w:hint="eastAsia"/>
          <w:sz w:val="24"/>
        </w:rPr>
        <w:t>下</w:t>
      </w:r>
      <w:r>
        <w:rPr>
          <w:sz w:val="24"/>
        </w:rPr>
        <w:t>表</w:t>
      </w:r>
      <w:r>
        <w:rPr>
          <w:rFonts w:hint="eastAsia"/>
          <w:sz w:val="24"/>
        </w:rPr>
        <w:t>：</w:t>
      </w:r>
    </w:p>
    <w:p w14:paraId="3A2E3E0A">
      <w:pPr>
        <w:widowControl/>
        <w:spacing w:line="480" w:lineRule="exact"/>
        <w:jc w:val="center"/>
        <w:rPr>
          <w:b/>
          <w:bCs/>
          <w:sz w:val="24"/>
        </w:rPr>
      </w:pPr>
      <w:r>
        <w:rPr>
          <w:b/>
          <w:bCs/>
          <w:sz w:val="24"/>
        </w:rPr>
        <w:t>表2.4-</w:t>
      </w:r>
      <w:r>
        <w:rPr>
          <w:rFonts w:hint="eastAsia"/>
          <w:b/>
          <w:bCs/>
          <w:sz w:val="24"/>
        </w:rPr>
        <w:t>9</w:t>
      </w:r>
      <w:r>
        <w:rPr>
          <w:b/>
          <w:bCs/>
          <w:sz w:val="24"/>
        </w:rPr>
        <w:t xml:space="preserve">    主要装置及涉及环境风险物质情况一览表</w:t>
      </w:r>
    </w:p>
    <w:tbl>
      <w:tblPr>
        <w:tblStyle w:val="4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1500"/>
        <w:gridCol w:w="743"/>
        <w:gridCol w:w="1118"/>
        <w:gridCol w:w="1431"/>
        <w:gridCol w:w="1726"/>
        <w:gridCol w:w="1223"/>
      </w:tblGrid>
      <w:tr w14:paraId="7AF2C9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460" w:type="pct"/>
            <w:tcBorders>
              <w:left w:val="nil"/>
            </w:tcBorders>
            <w:vAlign w:val="center"/>
          </w:tcPr>
          <w:p w14:paraId="1AFF15F9">
            <w:pPr>
              <w:jc w:val="center"/>
            </w:pPr>
            <w:r>
              <w:rPr>
                <w:szCs w:val="21"/>
              </w:rPr>
              <w:t>序号</w:t>
            </w:r>
          </w:p>
        </w:tc>
        <w:tc>
          <w:tcPr>
            <w:tcW w:w="880" w:type="pct"/>
            <w:vAlign w:val="center"/>
          </w:tcPr>
          <w:p w14:paraId="35367838">
            <w:pPr>
              <w:jc w:val="center"/>
            </w:pPr>
            <w:r>
              <w:rPr>
                <w:szCs w:val="21"/>
              </w:rPr>
              <w:t>危险物品名称</w:t>
            </w:r>
          </w:p>
        </w:tc>
        <w:tc>
          <w:tcPr>
            <w:tcW w:w="436" w:type="pct"/>
            <w:vAlign w:val="center"/>
          </w:tcPr>
          <w:p w14:paraId="1FBDC10E">
            <w:pPr>
              <w:jc w:val="center"/>
            </w:pPr>
            <w:r>
              <w:rPr>
                <w:szCs w:val="21"/>
              </w:rPr>
              <w:t>状态</w:t>
            </w:r>
          </w:p>
        </w:tc>
        <w:tc>
          <w:tcPr>
            <w:tcW w:w="656" w:type="pct"/>
            <w:vAlign w:val="center"/>
          </w:tcPr>
          <w:p w14:paraId="7EE7ACE9">
            <w:pPr>
              <w:jc w:val="center"/>
            </w:pPr>
            <w:r>
              <w:rPr>
                <w:szCs w:val="21"/>
              </w:rPr>
              <w:t>储存方式</w:t>
            </w:r>
          </w:p>
        </w:tc>
        <w:tc>
          <w:tcPr>
            <w:tcW w:w="839" w:type="pct"/>
            <w:vAlign w:val="center"/>
          </w:tcPr>
          <w:p w14:paraId="532EC700">
            <w:pPr>
              <w:jc w:val="center"/>
            </w:pPr>
            <w:r>
              <w:rPr>
                <w:szCs w:val="21"/>
              </w:rPr>
              <w:t>最大储量（t）</w:t>
            </w:r>
          </w:p>
        </w:tc>
        <w:tc>
          <w:tcPr>
            <w:tcW w:w="1011" w:type="pct"/>
            <w:vAlign w:val="center"/>
          </w:tcPr>
          <w:p w14:paraId="7C592B2C">
            <w:pPr>
              <w:jc w:val="center"/>
              <w:rPr>
                <w:szCs w:val="21"/>
              </w:rPr>
            </w:pPr>
            <w:r>
              <w:rPr>
                <w:rFonts w:hint="eastAsia"/>
                <w:szCs w:val="21"/>
              </w:rPr>
              <w:t>最大在线量（t）</w:t>
            </w:r>
          </w:p>
        </w:tc>
        <w:tc>
          <w:tcPr>
            <w:tcW w:w="716" w:type="pct"/>
            <w:tcBorders>
              <w:right w:val="nil"/>
            </w:tcBorders>
            <w:vAlign w:val="center"/>
          </w:tcPr>
          <w:p w14:paraId="22E093B3">
            <w:pPr>
              <w:jc w:val="center"/>
              <w:rPr>
                <w:szCs w:val="21"/>
              </w:rPr>
            </w:pPr>
            <w:r>
              <w:rPr>
                <w:szCs w:val="21"/>
              </w:rPr>
              <w:t>临界量Q</w:t>
            </w:r>
            <w:r>
              <w:rPr>
                <w:szCs w:val="21"/>
                <w:vertAlign w:val="subscript"/>
              </w:rPr>
              <w:t>n</w:t>
            </w:r>
            <w:r>
              <w:rPr>
                <w:szCs w:val="21"/>
              </w:rPr>
              <w:t>/t</w:t>
            </w:r>
          </w:p>
        </w:tc>
      </w:tr>
      <w:tr w14:paraId="61A1AE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0" w:type="pct"/>
            <w:tcBorders>
              <w:left w:val="nil"/>
            </w:tcBorders>
            <w:vAlign w:val="center"/>
          </w:tcPr>
          <w:p w14:paraId="37DCA41F">
            <w:pPr>
              <w:jc w:val="center"/>
            </w:pPr>
            <w:r>
              <w:rPr>
                <w:szCs w:val="21"/>
              </w:rPr>
              <w:t>1</w:t>
            </w:r>
          </w:p>
        </w:tc>
        <w:tc>
          <w:tcPr>
            <w:tcW w:w="880" w:type="pct"/>
            <w:vAlign w:val="center"/>
          </w:tcPr>
          <w:p w14:paraId="7A3E3581">
            <w:pPr>
              <w:jc w:val="center"/>
              <w:rPr>
                <w:szCs w:val="21"/>
              </w:rPr>
            </w:pPr>
            <w:r>
              <w:rPr>
                <w:szCs w:val="21"/>
              </w:rPr>
              <w:t>润滑油</w:t>
            </w:r>
          </w:p>
        </w:tc>
        <w:tc>
          <w:tcPr>
            <w:tcW w:w="436" w:type="pct"/>
            <w:vAlign w:val="center"/>
          </w:tcPr>
          <w:p w14:paraId="1FD5A5A5">
            <w:pPr>
              <w:jc w:val="center"/>
            </w:pPr>
            <w:r>
              <w:rPr>
                <w:szCs w:val="21"/>
              </w:rPr>
              <w:t>液态</w:t>
            </w:r>
          </w:p>
        </w:tc>
        <w:tc>
          <w:tcPr>
            <w:tcW w:w="656" w:type="pct"/>
            <w:vAlign w:val="center"/>
          </w:tcPr>
          <w:p w14:paraId="5391E71B">
            <w:pPr>
              <w:jc w:val="center"/>
            </w:pPr>
            <w:r>
              <w:rPr>
                <w:szCs w:val="21"/>
              </w:rPr>
              <w:t>桶装</w:t>
            </w:r>
          </w:p>
        </w:tc>
        <w:tc>
          <w:tcPr>
            <w:tcW w:w="839" w:type="pct"/>
            <w:vAlign w:val="center"/>
          </w:tcPr>
          <w:p w14:paraId="78198659">
            <w:pPr>
              <w:jc w:val="center"/>
              <w:rPr>
                <w:szCs w:val="21"/>
              </w:rPr>
            </w:pPr>
            <w:r>
              <w:rPr>
                <w:rFonts w:hint="eastAsia"/>
                <w:szCs w:val="21"/>
              </w:rPr>
              <w:t>0.2</w:t>
            </w:r>
          </w:p>
        </w:tc>
        <w:tc>
          <w:tcPr>
            <w:tcW w:w="1011" w:type="pct"/>
            <w:vAlign w:val="center"/>
          </w:tcPr>
          <w:p w14:paraId="4D034863">
            <w:pPr>
              <w:jc w:val="center"/>
              <w:rPr>
                <w:szCs w:val="21"/>
              </w:rPr>
            </w:pPr>
            <w:r>
              <w:rPr>
                <w:rFonts w:hint="eastAsia"/>
                <w:szCs w:val="21"/>
              </w:rPr>
              <w:t>0.1</w:t>
            </w:r>
          </w:p>
        </w:tc>
        <w:tc>
          <w:tcPr>
            <w:tcW w:w="716" w:type="pct"/>
            <w:tcBorders>
              <w:right w:val="nil"/>
            </w:tcBorders>
            <w:vAlign w:val="center"/>
          </w:tcPr>
          <w:p w14:paraId="5A61DB50">
            <w:pPr>
              <w:jc w:val="center"/>
              <w:rPr>
                <w:szCs w:val="21"/>
              </w:rPr>
            </w:pPr>
            <w:r>
              <w:rPr>
                <w:rFonts w:hint="eastAsia"/>
                <w:szCs w:val="21"/>
              </w:rPr>
              <w:t>2500</w:t>
            </w:r>
          </w:p>
        </w:tc>
      </w:tr>
      <w:tr w14:paraId="0A5DDD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0" w:type="pct"/>
            <w:tcBorders>
              <w:left w:val="nil"/>
            </w:tcBorders>
            <w:vAlign w:val="center"/>
          </w:tcPr>
          <w:p w14:paraId="7DBB4985">
            <w:pPr>
              <w:jc w:val="center"/>
              <w:rPr>
                <w:szCs w:val="21"/>
              </w:rPr>
            </w:pPr>
            <w:r>
              <w:rPr>
                <w:rFonts w:hint="eastAsia"/>
                <w:szCs w:val="21"/>
              </w:rPr>
              <w:t>2</w:t>
            </w:r>
          </w:p>
        </w:tc>
        <w:tc>
          <w:tcPr>
            <w:tcW w:w="880" w:type="pct"/>
            <w:vAlign w:val="center"/>
          </w:tcPr>
          <w:p w14:paraId="0AA10B01">
            <w:pPr>
              <w:jc w:val="center"/>
              <w:rPr>
                <w:szCs w:val="21"/>
              </w:rPr>
            </w:pPr>
            <w:r>
              <w:rPr>
                <w:szCs w:val="21"/>
              </w:rPr>
              <w:t>废润滑油</w:t>
            </w:r>
          </w:p>
        </w:tc>
        <w:tc>
          <w:tcPr>
            <w:tcW w:w="436" w:type="pct"/>
            <w:vAlign w:val="center"/>
          </w:tcPr>
          <w:p w14:paraId="0B87D279">
            <w:pPr>
              <w:jc w:val="center"/>
            </w:pPr>
            <w:r>
              <w:rPr>
                <w:szCs w:val="21"/>
              </w:rPr>
              <w:t>液态</w:t>
            </w:r>
          </w:p>
        </w:tc>
        <w:tc>
          <w:tcPr>
            <w:tcW w:w="656" w:type="pct"/>
            <w:vAlign w:val="center"/>
          </w:tcPr>
          <w:p w14:paraId="5A3832A7">
            <w:pPr>
              <w:jc w:val="center"/>
            </w:pPr>
            <w:r>
              <w:rPr>
                <w:szCs w:val="21"/>
              </w:rPr>
              <w:t>桶装</w:t>
            </w:r>
          </w:p>
        </w:tc>
        <w:tc>
          <w:tcPr>
            <w:tcW w:w="839" w:type="pct"/>
            <w:vAlign w:val="center"/>
          </w:tcPr>
          <w:p w14:paraId="1EBA461F">
            <w:pPr>
              <w:jc w:val="center"/>
              <w:rPr>
                <w:szCs w:val="21"/>
              </w:rPr>
            </w:pPr>
            <w:r>
              <w:rPr>
                <w:rFonts w:hint="eastAsia"/>
                <w:szCs w:val="21"/>
              </w:rPr>
              <w:t>0.1</w:t>
            </w:r>
          </w:p>
        </w:tc>
        <w:tc>
          <w:tcPr>
            <w:tcW w:w="1011" w:type="pct"/>
            <w:vAlign w:val="center"/>
          </w:tcPr>
          <w:p w14:paraId="61DD46A3">
            <w:pPr>
              <w:jc w:val="center"/>
              <w:rPr>
                <w:szCs w:val="21"/>
              </w:rPr>
            </w:pPr>
            <w:r>
              <w:rPr>
                <w:rFonts w:hint="eastAsia"/>
                <w:szCs w:val="21"/>
              </w:rPr>
              <w:t>/</w:t>
            </w:r>
          </w:p>
        </w:tc>
        <w:tc>
          <w:tcPr>
            <w:tcW w:w="716" w:type="pct"/>
            <w:tcBorders>
              <w:right w:val="nil"/>
            </w:tcBorders>
            <w:vAlign w:val="center"/>
          </w:tcPr>
          <w:p w14:paraId="5B13D078">
            <w:pPr>
              <w:jc w:val="center"/>
              <w:rPr>
                <w:szCs w:val="21"/>
              </w:rPr>
            </w:pPr>
            <w:r>
              <w:rPr>
                <w:rFonts w:hint="eastAsia"/>
                <w:szCs w:val="21"/>
              </w:rPr>
              <w:t>1</w:t>
            </w:r>
            <w:r>
              <w:rPr>
                <w:szCs w:val="21"/>
              </w:rPr>
              <w:t>00</w:t>
            </w:r>
          </w:p>
        </w:tc>
      </w:tr>
      <w:tr w14:paraId="0882E3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0" w:type="pct"/>
            <w:tcBorders>
              <w:left w:val="nil"/>
            </w:tcBorders>
            <w:vAlign w:val="center"/>
          </w:tcPr>
          <w:p w14:paraId="4227E20C">
            <w:pPr>
              <w:jc w:val="center"/>
              <w:rPr>
                <w:szCs w:val="21"/>
              </w:rPr>
            </w:pPr>
            <w:r>
              <w:rPr>
                <w:rFonts w:hint="eastAsia"/>
                <w:szCs w:val="21"/>
              </w:rPr>
              <w:t>3</w:t>
            </w:r>
          </w:p>
        </w:tc>
        <w:tc>
          <w:tcPr>
            <w:tcW w:w="880" w:type="pct"/>
            <w:vAlign w:val="center"/>
          </w:tcPr>
          <w:p w14:paraId="402AEF22">
            <w:pPr>
              <w:jc w:val="center"/>
              <w:rPr>
                <w:szCs w:val="21"/>
              </w:rPr>
            </w:pPr>
            <w:r>
              <w:rPr>
                <w:rFonts w:hint="eastAsia"/>
                <w:szCs w:val="21"/>
              </w:rPr>
              <w:t>废油桶</w:t>
            </w:r>
          </w:p>
        </w:tc>
        <w:tc>
          <w:tcPr>
            <w:tcW w:w="436" w:type="pct"/>
            <w:vAlign w:val="center"/>
          </w:tcPr>
          <w:p w14:paraId="12301963">
            <w:pPr>
              <w:jc w:val="center"/>
              <w:rPr>
                <w:szCs w:val="21"/>
              </w:rPr>
            </w:pPr>
            <w:r>
              <w:rPr>
                <w:rFonts w:hint="eastAsia"/>
                <w:szCs w:val="21"/>
              </w:rPr>
              <w:t>固态</w:t>
            </w:r>
          </w:p>
        </w:tc>
        <w:tc>
          <w:tcPr>
            <w:tcW w:w="656" w:type="pct"/>
            <w:vAlign w:val="center"/>
          </w:tcPr>
          <w:p w14:paraId="0DF843A6">
            <w:pPr>
              <w:jc w:val="center"/>
              <w:rPr>
                <w:szCs w:val="21"/>
              </w:rPr>
            </w:pPr>
            <w:r>
              <w:rPr>
                <w:rFonts w:hint="eastAsia"/>
                <w:szCs w:val="21"/>
              </w:rPr>
              <w:t>密闭储存</w:t>
            </w:r>
          </w:p>
        </w:tc>
        <w:tc>
          <w:tcPr>
            <w:tcW w:w="839" w:type="pct"/>
            <w:vAlign w:val="center"/>
          </w:tcPr>
          <w:p w14:paraId="489E9675">
            <w:pPr>
              <w:jc w:val="center"/>
              <w:rPr>
                <w:szCs w:val="21"/>
              </w:rPr>
            </w:pPr>
            <w:r>
              <w:rPr>
                <w:rFonts w:hint="eastAsia"/>
                <w:szCs w:val="21"/>
              </w:rPr>
              <w:t>0.3</w:t>
            </w:r>
          </w:p>
        </w:tc>
        <w:tc>
          <w:tcPr>
            <w:tcW w:w="1011" w:type="pct"/>
            <w:vAlign w:val="center"/>
          </w:tcPr>
          <w:p w14:paraId="656E897C">
            <w:pPr>
              <w:jc w:val="center"/>
              <w:rPr>
                <w:szCs w:val="21"/>
              </w:rPr>
            </w:pPr>
            <w:r>
              <w:rPr>
                <w:rFonts w:hint="eastAsia"/>
                <w:szCs w:val="21"/>
              </w:rPr>
              <w:t>/</w:t>
            </w:r>
          </w:p>
        </w:tc>
        <w:tc>
          <w:tcPr>
            <w:tcW w:w="716" w:type="pct"/>
            <w:tcBorders>
              <w:right w:val="nil"/>
            </w:tcBorders>
            <w:vAlign w:val="center"/>
          </w:tcPr>
          <w:p w14:paraId="2091A44C">
            <w:pPr>
              <w:jc w:val="center"/>
              <w:rPr>
                <w:szCs w:val="21"/>
              </w:rPr>
            </w:pPr>
            <w:r>
              <w:rPr>
                <w:rFonts w:hint="eastAsia"/>
                <w:szCs w:val="21"/>
              </w:rPr>
              <w:t>100</w:t>
            </w:r>
          </w:p>
        </w:tc>
      </w:tr>
      <w:tr w14:paraId="15057D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0" w:type="pct"/>
            <w:tcBorders>
              <w:left w:val="nil"/>
            </w:tcBorders>
            <w:vAlign w:val="center"/>
          </w:tcPr>
          <w:p w14:paraId="1F273602">
            <w:pPr>
              <w:jc w:val="center"/>
              <w:rPr>
                <w:szCs w:val="21"/>
              </w:rPr>
            </w:pPr>
            <w:r>
              <w:rPr>
                <w:rFonts w:hint="eastAsia"/>
                <w:szCs w:val="21"/>
              </w:rPr>
              <w:t>4</w:t>
            </w:r>
          </w:p>
        </w:tc>
        <w:tc>
          <w:tcPr>
            <w:tcW w:w="880" w:type="pct"/>
            <w:vAlign w:val="center"/>
          </w:tcPr>
          <w:p w14:paraId="78477593">
            <w:pPr>
              <w:jc w:val="center"/>
              <w:rPr>
                <w:szCs w:val="21"/>
              </w:rPr>
            </w:pPr>
            <w:r>
              <w:rPr>
                <w:rFonts w:hint="eastAsia"/>
                <w:szCs w:val="21"/>
              </w:rPr>
              <w:t>柴油</w:t>
            </w:r>
          </w:p>
        </w:tc>
        <w:tc>
          <w:tcPr>
            <w:tcW w:w="436" w:type="pct"/>
            <w:vAlign w:val="center"/>
          </w:tcPr>
          <w:p w14:paraId="22627FC7">
            <w:pPr>
              <w:jc w:val="center"/>
              <w:rPr>
                <w:szCs w:val="21"/>
              </w:rPr>
            </w:pPr>
            <w:r>
              <w:rPr>
                <w:rFonts w:hint="eastAsia"/>
                <w:szCs w:val="21"/>
              </w:rPr>
              <w:t>液态</w:t>
            </w:r>
          </w:p>
        </w:tc>
        <w:tc>
          <w:tcPr>
            <w:tcW w:w="656" w:type="pct"/>
            <w:vAlign w:val="center"/>
          </w:tcPr>
          <w:p w14:paraId="3E3E4494">
            <w:pPr>
              <w:jc w:val="center"/>
              <w:rPr>
                <w:szCs w:val="21"/>
              </w:rPr>
            </w:pPr>
            <w:r>
              <w:rPr>
                <w:rFonts w:hint="eastAsia"/>
                <w:szCs w:val="21"/>
              </w:rPr>
              <w:t>/</w:t>
            </w:r>
          </w:p>
        </w:tc>
        <w:tc>
          <w:tcPr>
            <w:tcW w:w="839" w:type="pct"/>
            <w:vAlign w:val="center"/>
          </w:tcPr>
          <w:p w14:paraId="2F7877E7">
            <w:pPr>
              <w:jc w:val="center"/>
              <w:rPr>
                <w:szCs w:val="21"/>
              </w:rPr>
            </w:pPr>
            <w:r>
              <w:rPr>
                <w:rFonts w:hint="eastAsia"/>
                <w:szCs w:val="21"/>
              </w:rPr>
              <w:t>/</w:t>
            </w:r>
          </w:p>
        </w:tc>
        <w:tc>
          <w:tcPr>
            <w:tcW w:w="1011" w:type="pct"/>
            <w:vAlign w:val="center"/>
          </w:tcPr>
          <w:p w14:paraId="7885532B">
            <w:pPr>
              <w:jc w:val="center"/>
              <w:rPr>
                <w:szCs w:val="21"/>
              </w:rPr>
            </w:pPr>
            <w:r>
              <w:rPr>
                <w:rFonts w:hint="eastAsia"/>
                <w:szCs w:val="21"/>
              </w:rPr>
              <w:t>0.18</w:t>
            </w:r>
          </w:p>
        </w:tc>
        <w:tc>
          <w:tcPr>
            <w:tcW w:w="716" w:type="pct"/>
            <w:tcBorders>
              <w:right w:val="nil"/>
            </w:tcBorders>
            <w:vAlign w:val="center"/>
          </w:tcPr>
          <w:p w14:paraId="4C1B2E88">
            <w:pPr>
              <w:jc w:val="center"/>
              <w:rPr>
                <w:szCs w:val="21"/>
              </w:rPr>
            </w:pPr>
            <w:r>
              <w:rPr>
                <w:rFonts w:hint="eastAsia"/>
                <w:szCs w:val="21"/>
              </w:rPr>
              <w:t>2500</w:t>
            </w:r>
          </w:p>
        </w:tc>
      </w:tr>
      <w:tr w14:paraId="2A1D55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3" w:type="pct"/>
            <w:gridSpan w:val="6"/>
            <w:tcBorders>
              <w:left w:val="nil"/>
            </w:tcBorders>
            <w:vAlign w:val="center"/>
          </w:tcPr>
          <w:p w14:paraId="36375466">
            <w:pPr>
              <w:jc w:val="center"/>
              <w:rPr>
                <w:szCs w:val="21"/>
              </w:rPr>
            </w:pPr>
            <w:r>
              <w:rPr>
                <w:rFonts w:hint="eastAsia"/>
                <w:szCs w:val="21"/>
              </w:rPr>
              <w:t>合计</w:t>
            </w:r>
          </w:p>
        </w:tc>
        <w:tc>
          <w:tcPr>
            <w:tcW w:w="716" w:type="pct"/>
            <w:tcBorders>
              <w:right w:val="nil"/>
            </w:tcBorders>
            <w:vAlign w:val="center"/>
          </w:tcPr>
          <w:p w14:paraId="62C43444">
            <w:pPr>
              <w:jc w:val="center"/>
              <w:rPr>
                <w:szCs w:val="21"/>
              </w:rPr>
            </w:pPr>
            <w:r>
              <w:rPr>
                <w:rFonts w:hint="eastAsia"/>
                <w:szCs w:val="21"/>
              </w:rPr>
              <w:t>0.004192</w:t>
            </w:r>
          </w:p>
        </w:tc>
      </w:tr>
      <w:tr w14:paraId="541711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7"/>
            <w:tcBorders>
              <w:left w:val="nil"/>
              <w:right w:val="nil"/>
            </w:tcBorders>
            <w:vAlign w:val="center"/>
          </w:tcPr>
          <w:p w14:paraId="46273F65">
            <w:pPr>
              <w:rPr>
                <w:szCs w:val="21"/>
              </w:rPr>
            </w:pPr>
            <w:r>
              <w:rPr>
                <w:rFonts w:hint="eastAsia"/>
                <w:szCs w:val="21"/>
              </w:rPr>
              <w:t>注：本项目设置一台柴油发电机，柴油发电机油箱保持充满状态，项目不设置其他柴油储存装置</w:t>
            </w:r>
          </w:p>
        </w:tc>
      </w:tr>
    </w:tbl>
    <w:p w14:paraId="32BB811C">
      <w:pPr>
        <w:adjustRightInd w:val="0"/>
        <w:snapToGrid w:val="0"/>
        <w:spacing w:line="480" w:lineRule="exact"/>
        <w:ind w:firstLine="480" w:firstLineChars="200"/>
        <w:rPr>
          <w:sz w:val="24"/>
        </w:rPr>
      </w:pPr>
      <w:r>
        <w:rPr>
          <w:sz w:val="24"/>
        </w:rPr>
        <w:t>（二）危险物质数量与临界量比值（Q）</w:t>
      </w:r>
    </w:p>
    <w:p w14:paraId="0ABEFF8E">
      <w:pPr>
        <w:autoSpaceDE w:val="0"/>
        <w:autoSpaceDN w:val="0"/>
        <w:adjustRightInd w:val="0"/>
        <w:spacing w:line="480" w:lineRule="exact"/>
        <w:ind w:firstLine="470" w:firstLineChars="196"/>
        <w:rPr>
          <w:sz w:val="24"/>
        </w:rPr>
      </w:pPr>
      <w:r>
        <w:rPr>
          <w:sz w:val="24"/>
        </w:rPr>
        <w:t>计算所涉及的每种危险物质在厂界内的最大存在总量与其在《建设项目环境风险评价技术导则》（HJ169-2018）附录B中对应临界量的比值Q。当只涉及一种危险物质时，计算该物质的总量与其临界量比值，即为Q；</w:t>
      </w:r>
    </w:p>
    <w:p w14:paraId="50EB135A">
      <w:pPr>
        <w:autoSpaceDE w:val="0"/>
        <w:autoSpaceDN w:val="0"/>
        <w:adjustRightInd w:val="0"/>
        <w:spacing w:line="480" w:lineRule="exact"/>
        <w:ind w:firstLine="470" w:firstLineChars="196"/>
        <w:rPr>
          <w:sz w:val="24"/>
        </w:rPr>
      </w:pPr>
      <w:r>
        <w:rPr>
          <w:sz w:val="24"/>
        </w:rPr>
        <w:t>当存在多种危险物质时，则按下式计算物质总量与其临界量的比值（Q）：</w:t>
      </w:r>
    </w:p>
    <w:p w14:paraId="796AE9AE">
      <w:pPr>
        <w:spacing w:line="480" w:lineRule="exact"/>
        <w:ind w:firstLine="520"/>
        <w:rPr>
          <w:sz w:val="24"/>
          <w:vertAlign w:val="subscript"/>
        </w:rPr>
      </w:pPr>
      <w:r>
        <w:rPr>
          <w:sz w:val="24"/>
        </w:rPr>
        <w:t xml:space="preserve"> Q=q</w:t>
      </w:r>
      <w:r>
        <w:rPr>
          <w:sz w:val="24"/>
          <w:vertAlign w:val="subscript"/>
        </w:rPr>
        <w:t>1</w:t>
      </w:r>
      <w:r>
        <w:rPr>
          <w:sz w:val="24"/>
        </w:rPr>
        <w:t>/Q</w:t>
      </w:r>
      <w:r>
        <w:rPr>
          <w:sz w:val="24"/>
          <w:vertAlign w:val="subscript"/>
        </w:rPr>
        <w:t>1</w:t>
      </w:r>
      <w:r>
        <w:rPr>
          <w:sz w:val="24"/>
        </w:rPr>
        <w:t>+q</w:t>
      </w:r>
      <w:r>
        <w:rPr>
          <w:sz w:val="24"/>
          <w:vertAlign w:val="subscript"/>
        </w:rPr>
        <w:t>2</w:t>
      </w:r>
      <w:r>
        <w:rPr>
          <w:sz w:val="24"/>
        </w:rPr>
        <w:t>/Q</w:t>
      </w:r>
      <w:r>
        <w:rPr>
          <w:sz w:val="24"/>
          <w:vertAlign w:val="subscript"/>
        </w:rPr>
        <w:t>2</w:t>
      </w:r>
      <w:r>
        <w:rPr>
          <w:sz w:val="24"/>
        </w:rPr>
        <w:t>……+ q</w:t>
      </w:r>
      <w:r>
        <w:rPr>
          <w:sz w:val="24"/>
          <w:vertAlign w:val="subscript"/>
        </w:rPr>
        <w:t>n</w:t>
      </w:r>
      <w:r>
        <w:rPr>
          <w:sz w:val="24"/>
        </w:rPr>
        <w:t>/Q</w:t>
      </w:r>
      <w:r>
        <w:rPr>
          <w:sz w:val="24"/>
          <w:vertAlign w:val="subscript"/>
        </w:rPr>
        <w:t xml:space="preserve">n </w:t>
      </w:r>
    </w:p>
    <w:p w14:paraId="4DF4B78A">
      <w:pPr>
        <w:snapToGrid w:val="0"/>
        <w:spacing w:line="480" w:lineRule="exact"/>
        <w:ind w:firstLine="480"/>
        <w:rPr>
          <w:sz w:val="24"/>
        </w:rPr>
      </w:pPr>
      <w:r>
        <w:rPr>
          <w:sz w:val="24"/>
        </w:rPr>
        <w:t>式中：q</w:t>
      </w:r>
      <w:r>
        <w:rPr>
          <w:sz w:val="24"/>
          <w:vertAlign w:val="subscript"/>
        </w:rPr>
        <w:t>1</w:t>
      </w:r>
      <w:r>
        <w:rPr>
          <w:sz w:val="24"/>
        </w:rPr>
        <w:t>、q</w:t>
      </w:r>
      <w:r>
        <w:rPr>
          <w:sz w:val="24"/>
          <w:vertAlign w:val="subscript"/>
        </w:rPr>
        <w:t>2</w:t>
      </w:r>
      <w:r>
        <w:rPr>
          <w:sz w:val="24"/>
        </w:rPr>
        <w:t>、…、q</w:t>
      </w:r>
      <w:r>
        <w:rPr>
          <w:sz w:val="24"/>
          <w:vertAlign w:val="subscript"/>
        </w:rPr>
        <w:t>n</w:t>
      </w:r>
      <w:r>
        <w:rPr>
          <w:sz w:val="24"/>
        </w:rPr>
        <w:t>—每种风险物质的存在量，t；</w:t>
      </w:r>
    </w:p>
    <w:p w14:paraId="287815F2">
      <w:pPr>
        <w:snapToGrid w:val="0"/>
        <w:spacing w:line="480" w:lineRule="exact"/>
        <w:ind w:firstLine="480"/>
        <w:rPr>
          <w:sz w:val="24"/>
        </w:rPr>
      </w:pPr>
      <w:r>
        <w:rPr>
          <w:sz w:val="24"/>
        </w:rPr>
        <w:t xml:space="preserve">      Q</w:t>
      </w:r>
      <w:r>
        <w:rPr>
          <w:sz w:val="24"/>
          <w:vertAlign w:val="subscript"/>
        </w:rPr>
        <w:t>1</w:t>
      </w:r>
      <w:r>
        <w:rPr>
          <w:sz w:val="24"/>
        </w:rPr>
        <w:t>、Q</w:t>
      </w:r>
      <w:r>
        <w:rPr>
          <w:sz w:val="24"/>
          <w:vertAlign w:val="subscript"/>
        </w:rPr>
        <w:t>2</w:t>
      </w:r>
      <w:r>
        <w:rPr>
          <w:sz w:val="24"/>
        </w:rPr>
        <w:t>、…、Q</w:t>
      </w:r>
      <w:r>
        <w:rPr>
          <w:sz w:val="24"/>
          <w:vertAlign w:val="subscript"/>
        </w:rPr>
        <w:t>n</w:t>
      </w:r>
      <w:r>
        <w:rPr>
          <w:sz w:val="24"/>
        </w:rPr>
        <w:t>—每种风险物质的临界量，t。</w:t>
      </w:r>
    </w:p>
    <w:p w14:paraId="22BA35EE">
      <w:pPr>
        <w:spacing w:line="480" w:lineRule="exact"/>
        <w:ind w:firstLine="1200" w:firstLineChars="500"/>
        <w:rPr>
          <w:sz w:val="24"/>
        </w:rPr>
      </w:pPr>
      <w:r>
        <w:rPr>
          <w:sz w:val="24"/>
        </w:rPr>
        <w:t>当Q＜1，该项目环境风险潜势为Ⅰ。</w:t>
      </w:r>
    </w:p>
    <w:p w14:paraId="0BA7DE71">
      <w:pPr>
        <w:spacing w:line="480" w:lineRule="exact"/>
        <w:ind w:firstLine="1200" w:firstLineChars="500"/>
        <w:rPr>
          <w:sz w:val="24"/>
        </w:rPr>
      </w:pPr>
      <w:r>
        <w:rPr>
          <w:sz w:val="24"/>
        </w:rPr>
        <w:t>当Q≥1时，1≤Q＜10，以Q</w:t>
      </w:r>
      <w:r>
        <w:rPr>
          <w:sz w:val="24"/>
          <w:vertAlign w:val="subscript"/>
        </w:rPr>
        <w:t>1</w:t>
      </w:r>
      <w:r>
        <w:rPr>
          <w:sz w:val="24"/>
        </w:rPr>
        <w:t>表示；10≤Q＜100，以Q</w:t>
      </w:r>
      <w:r>
        <w:rPr>
          <w:sz w:val="24"/>
          <w:vertAlign w:val="subscript"/>
        </w:rPr>
        <w:t>2</w:t>
      </w:r>
      <w:r>
        <w:rPr>
          <w:sz w:val="24"/>
        </w:rPr>
        <w:t>表示；Q≥100，以Q</w:t>
      </w:r>
      <w:r>
        <w:rPr>
          <w:sz w:val="24"/>
          <w:vertAlign w:val="subscript"/>
        </w:rPr>
        <w:t>3</w:t>
      </w:r>
      <w:r>
        <w:rPr>
          <w:sz w:val="24"/>
        </w:rPr>
        <w:t>表示。</w:t>
      </w:r>
    </w:p>
    <w:p w14:paraId="64B63F4C">
      <w:pPr>
        <w:autoSpaceDE w:val="0"/>
        <w:autoSpaceDN w:val="0"/>
        <w:adjustRightInd w:val="0"/>
        <w:spacing w:line="480" w:lineRule="exact"/>
        <w:ind w:firstLine="470" w:firstLineChars="196"/>
        <w:rPr>
          <w:sz w:val="24"/>
        </w:rPr>
      </w:pPr>
      <w:r>
        <w:rPr>
          <w:sz w:val="24"/>
        </w:rPr>
        <w:t>本项目Q=</w:t>
      </w:r>
      <w:r>
        <w:rPr>
          <w:rFonts w:hint="eastAsia"/>
          <w:sz w:val="24"/>
        </w:rPr>
        <w:t>0.004192</w:t>
      </w:r>
      <w:r>
        <w:rPr>
          <w:sz w:val="24"/>
        </w:rPr>
        <w:t>＜1。</w:t>
      </w:r>
    </w:p>
    <w:p w14:paraId="411DF253">
      <w:pPr>
        <w:autoSpaceDE w:val="0"/>
        <w:autoSpaceDN w:val="0"/>
        <w:adjustRightInd w:val="0"/>
        <w:spacing w:line="480" w:lineRule="exact"/>
        <w:ind w:firstLine="470" w:firstLineChars="196"/>
        <w:rPr>
          <w:sz w:val="24"/>
        </w:rPr>
      </w:pPr>
      <w:r>
        <w:rPr>
          <w:sz w:val="24"/>
        </w:rPr>
        <w:t>则本项目环境风险潜势为Ⅰ。</w:t>
      </w:r>
    </w:p>
    <w:p w14:paraId="1A39EDA5">
      <w:pPr>
        <w:autoSpaceDE w:val="0"/>
        <w:autoSpaceDN w:val="0"/>
        <w:adjustRightInd w:val="0"/>
        <w:spacing w:line="480" w:lineRule="exact"/>
        <w:ind w:firstLine="480" w:firstLineChars="200"/>
        <w:rPr>
          <w:sz w:val="24"/>
        </w:rPr>
      </w:pPr>
      <w:r>
        <w:rPr>
          <w:sz w:val="24"/>
        </w:rPr>
        <w:t>（三）评价等级</w:t>
      </w:r>
    </w:p>
    <w:p w14:paraId="4E5195F6">
      <w:pPr>
        <w:autoSpaceDE w:val="0"/>
        <w:autoSpaceDN w:val="0"/>
        <w:adjustRightInd w:val="0"/>
        <w:spacing w:line="480" w:lineRule="exact"/>
        <w:ind w:firstLine="480" w:firstLineChars="200"/>
        <w:rPr>
          <w:sz w:val="24"/>
        </w:rPr>
      </w:pPr>
      <w:r>
        <w:rPr>
          <w:sz w:val="24"/>
        </w:rPr>
        <w:t>风险评价等级划分见下表。</w:t>
      </w:r>
    </w:p>
    <w:p w14:paraId="753CB19A">
      <w:pPr>
        <w:pStyle w:val="48"/>
        <w:spacing w:after="0" w:line="480" w:lineRule="exact"/>
        <w:ind w:left="0" w:leftChars="0" w:firstLine="0" w:firstLineChars="0"/>
        <w:jc w:val="center"/>
        <w:rPr>
          <w:b/>
          <w:bCs/>
          <w:sz w:val="24"/>
        </w:rPr>
      </w:pPr>
      <w:r>
        <w:rPr>
          <w:b/>
          <w:bCs/>
          <w:sz w:val="24"/>
        </w:rPr>
        <w:t>表2.4-1</w:t>
      </w:r>
      <w:r>
        <w:rPr>
          <w:rFonts w:hint="eastAsia"/>
          <w:b/>
          <w:bCs/>
          <w:sz w:val="24"/>
        </w:rPr>
        <w:t>0</w:t>
      </w:r>
      <w:r>
        <w:rPr>
          <w:b/>
          <w:bCs/>
          <w:sz w:val="24"/>
        </w:rPr>
        <w:t xml:space="preserve">    评价工作等级划分一览表</w:t>
      </w:r>
    </w:p>
    <w:tbl>
      <w:tblPr>
        <w:tblStyle w:val="4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40"/>
        <w:gridCol w:w="1741"/>
        <w:gridCol w:w="1572"/>
        <w:gridCol w:w="1492"/>
        <w:gridCol w:w="1980"/>
      </w:tblGrid>
      <w:tr w14:paraId="7237AF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1" w:type="pct"/>
            <w:tcBorders>
              <w:top w:val="single" w:color="auto" w:sz="12" w:space="0"/>
              <w:left w:val="nil"/>
              <w:bottom w:val="single" w:color="auto" w:sz="4" w:space="0"/>
              <w:right w:val="single" w:color="auto" w:sz="4" w:space="0"/>
            </w:tcBorders>
            <w:vAlign w:val="center"/>
          </w:tcPr>
          <w:p w14:paraId="7B81CE0B">
            <w:pPr>
              <w:pStyle w:val="48"/>
              <w:spacing w:after="0"/>
              <w:ind w:left="0" w:leftChars="0" w:firstLine="0" w:firstLineChars="0"/>
              <w:jc w:val="center"/>
              <w:rPr>
                <w:szCs w:val="21"/>
              </w:rPr>
            </w:pPr>
            <w:r>
              <w:rPr>
                <w:szCs w:val="21"/>
              </w:rPr>
              <w:t>环境风险潜势</w:t>
            </w:r>
          </w:p>
        </w:tc>
        <w:tc>
          <w:tcPr>
            <w:tcW w:w="1021" w:type="pct"/>
            <w:tcBorders>
              <w:top w:val="single" w:color="auto" w:sz="12" w:space="0"/>
              <w:left w:val="single" w:color="auto" w:sz="4" w:space="0"/>
              <w:bottom w:val="single" w:color="auto" w:sz="4" w:space="0"/>
              <w:right w:val="single" w:color="auto" w:sz="4" w:space="0"/>
            </w:tcBorders>
            <w:vAlign w:val="center"/>
          </w:tcPr>
          <w:p w14:paraId="17552072">
            <w:pPr>
              <w:pStyle w:val="48"/>
              <w:spacing w:after="0"/>
              <w:ind w:left="0" w:leftChars="0" w:firstLine="0" w:firstLineChars="0"/>
              <w:jc w:val="center"/>
              <w:rPr>
                <w:szCs w:val="21"/>
                <w:vertAlign w:val="superscript"/>
              </w:rPr>
            </w:pPr>
            <w:r>
              <w:rPr>
                <w:szCs w:val="21"/>
              </w:rPr>
              <w:t>Ⅳ，Ⅳ</w:t>
            </w:r>
            <w:r>
              <w:rPr>
                <w:szCs w:val="21"/>
                <w:vertAlign w:val="superscript"/>
              </w:rPr>
              <w:t>+</w:t>
            </w:r>
          </w:p>
        </w:tc>
        <w:tc>
          <w:tcPr>
            <w:tcW w:w="922" w:type="pct"/>
            <w:tcBorders>
              <w:top w:val="single" w:color="auto" w:sz="12" w:space="0"/>
              <w:left w:val="single" w:color="auto" w:sz="4" w:space="0"/>
              <w:bottom w:val="single" w:color="auto" w:sz="4" w:space="0"/>
              <w:right w:val="single" w:color="auto" w:sz="4" w:space="0"/>
            </w:tcBorders>
            <w:vAlign w:val="center"/>
          </w:tcPr>
          <w:p w14:paraId="7AE29EB3">
            <w:pPr>
              <w:pStyle w:val="48"/>
              <w:spacing w:after="0"/>
              <w:ind w:left="0" w:leftChars="0" w:firstLine="0" w:firstLineChars="0"/>
              <w:jc w:val="center"/>
              <w:rPr>
                <w:szCs w:val="21"/>
              </w:rPr>
            </w:pPr>
            <w:r>
              <w:rPr>
                <w:szCs w:val="21"/>
              </w:rPr>
              <w:t>Ⅲ</w:t>
            </w:r>
          </w:p>
        </w:tc>
        <w:tc>
          <w:tcPr>
            <w:tcW w:w="875" w:type="pct"/>
            <w:tcBorders>
              <w:top w:val="single" w:color="auto" w:sz="12" w:space="0"/>
              <w:left w:val="single" w:color="auto" w:sz="4" w:space="0"/>
              <w:bottom w:val="single" w:color="auto" w:sz="4" w:space="0"/>
              <w:right w:val="single" w:color="auto" w:sz="4" w:space="0"/>
            </w:tcBorders>
            <w:vAlign w:val="center"/>
          </w:tcPr>
          <w:p w14:paraId="28089AE9">
            <w:pPr>
              <w:pStyle w:val="48"/>
              <w:spacing w:after="0"/>
              <w:ind w:left="0" w:leftChars="0" w:firstLine="0" w:firstLineChars="0"/>
              <w:jc w:val="center"/>
              <w:rPr>
                <w:szCs w:val="21"/>
              </w:rPr>
            </w:pPr>
            <w:r>
              <w:rPr>
                <w:szCs w:val="21"/>
              </w:rPr>
              <w:t>Ⅱ</w:t>
            </w:r>
          </w:p>
        </w:tc>
        <w:tc>
          <w:tcPr>
            <w:tcW w:w="1159" w:type="pct"/>
            <w:tcBorders>
              <w:top w:val="single" w:color="auto" w:sz="12" w:space="0"/>
              <w:left w:val="single" w:color="auto" w:sz="4" w:space="0"/>
              <w:bottom w:val="single" w:color="auto" w:sz="4" w:space="0"/>
              <w:right w:val="nil"/>
            </w:tcBorders>
            <w:vAlign w:val="center"/>
          </w:tcPr>
          <w:p w14:paraId="7258BF77">
            <w:pPr>
              <w:pStyle w:val="48"/>
              <w:spacing w:after="0"/>
              <w:ind w:left="0" w:leftChars="0" w:firstLine="0" w:firstLineChars="0"/>
              <w:jc w:val="center"/>
              <w:rPr>
                <w:szCs w:val="21"/>
              </w:rPr>
            </w:pPr>
            <w:r>
              <w:rPr>
                <w:szCs w:val="21"/>
              </w:rPr>
              <w:t>Ⅰ</w:t>
            </w:r>
          </w:p>
        </w:tc>
      </w:tr>
      <w:tr w14:paraId="3F8CA8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1" w:type="pct"/>
            <w:tcBorders>
              <w:top w:val="single" w:color="auto" w:sz="4" w:space="0"/>
              <w:left w:val="nil"/>
              <w:bottom w:val="single" w:color="auto" w:sz="4" w:space="0"/>
              <w:right w:val="single" w:color="auto" w:sz="4" w:space="0"/>
            </w:tcBorders>
            <w:vAlign w:val="center"/>
          </w:tcPr>
          <w:p w14:paraId="18123CFA">
            <w:pPr>
              <w:pStyle w:val="48"/>
              <w:spacing w:after="0"/>
              <w:ind w:left="0" w:leftChars="0" w:firstLine="0" w:firstLineChars="0"/>
              <w:jc w:val="center"/>
              <w:rPr>
                <w:szCs w:val="21"/>
              </w:rPr>
            </w:pPr>
            <w:r>
              <w:rPr>
                <w:szCs w:val="21"/>
              </w:rPr>
              <w:t>评价工作等级</w:t>
            </w:r>
          </w:p>
        </w:tc>
        <w:tc>
          <w:tcPr>
            <w:tcW w:w="1021" w:type="pct"/>
            <w:tcBorders>
              <w:top w:val="single" w:color="auto" w:sz="4" w:space="0"/>
              <w:left w:val="single" w:color="auto" w:sz="4" w:space="0"/>
              <w:bottom w:val="single" w:color="auto" w:sz="4" w:space="0"/>
              <w:right w:val="single" w:color="auto" w:sz="4" w:space="0"/>
            </w:tcBorders>
            <w:vAlign w:val="center"/>
          </w:tcPr>
          <w:p w14:paraId="60FC5673">
            <w:pPr>
              <w:pStyle w:val="48"/>
              <w:spacing w:after="0"/>
              <w:ind w:left="0" w:leftChars="0" w:firstLine="0" w:firstLineChars="0"/>
              <w:jc w:val="center"/>
              <w:rPr>
                <w:szCs w:val="21"/>
              </w:rPr>
            </w:pPr>
            <w:r>
              <w:rPr>
                <w:szCs w:val="21"/>
              </w:rPr>
              <w:t>一</w:t>
            </w:r>
          </w:p>
        </w:tc>
        <w:tc>
          <w:tcPr>
            <w:tcW w:w="922" w:type="pct"/>
            <w:tcBorders>
              <w:top w:val="single" w:color="auto" w:sz="4" w:space="0"/>
              <w:left w:val="single" w:color="auto" w:sz="4" w:space="0"/>
              <w:bottom w:val="single" w:color="auto" w:sz="4" w:space="0"/>
              <w:right w:val="single" w:color="auto" w:sz="4" w:space="0"/>
            </w:tcBorders>
            <w:vAlign w:val="center"/>
          </w:tcPr>
          <w:p w14:paraId="223958BE">
            <w:pPr>
              <w:pStyle w:val="48"/>
              <w:spacing w:after="0"/>
              <w:ind w:left="0" w:leftChars="0" w:firstLine="0" w:firstLineChars="0"/>
              <w:jc w:val="center"/>
              <w:rPr>
                <w:szCs w:val="21"/>
              </w:rPr>
            </w:pPr>
            <w:r>
              <w:rPr>
                <w:szCs w:val="21"/>
              </w:rPr>
              <w:t>二</w:t>
            </w:r>
          </w:p>
        </w:tc>
        <w:tc>
          <w:tcPr>
            <w:tcW w:w="875" w:type="pct"/>
            <w:tcBorders>
              <w:top w:val="single" w:color="auto" w:sz="4" w:space="0"/>
              <w:left w:val="single" w:color="auto" w:sz="4" w:space="0"/>
              <w:bottom w:val="single" w:color="auto" w:sz="4" w:space="0"/>
              <w:right w:val="single" w:color="auto" w:sz="4" w:space="0"/>
            </w:tcBorders>
            <w:vAlign w:val="center"/>
          </w:tcPr>
          <w:p w14:paraId="2A004785">
            <w:pPr>
              <w:pStyle w:val="48"/>
              <w:spacing w:after="0"/>
              <w:ind w:left="0" w:leftChars="0" w:firstLine="0" w:firstLineChars="0"/>
              <w:jc w:val="center"/>
              <w:rPr>
                <w:szCs w:val="21"/>
              </w:rPr>
            </w:pPr>
            <w:r>
              <w:rPr>
                <w:szCs w:val="21"/>
              </w:rPr>
              <w:t>三</w:t>
            </w:r>
          </w:p>
        </w:tc>
        <w:tc>
          <w:tcPr>
            <w:tcW w:w="1159" w:type="pct"/>
            <w:tcBorders>
              <w:top w:val="single" w:color="auto" w:sz="4" w:space="0"/>
              <w:left w:val="single" w:color="auto" w:sz="4" w:space="0"/>
              <w:bottom w:val="single" w:color="auto" w:sz="4" w:space="0"/>
              <w:right w:val="nil"/>
            </w:tcBorders>
            <w:vAlign w:val="center"/>
          </w:tcPr>
          <w:p w14:paraId="6DA8F0BA">
            <w:pPr>
              <w:pStyle w:val="48"/>
              <w:spacing w:after="0"/>
              <w:ind w:left="0" w:leftChars="0" w:firstLine="0" w:firstLineChars="0"/>
              <w:jc w:val="center"/>
              <w:rPr>
                <w:szCs w:val="21"/>
              </w:rPr>
            </w:pPr>
            <w:r>
              <w:rPr>
                <w:szCs w:val="21"/>
              </w:rPr>
              <w:t>简单分析</w:t>
            </w:r>
            <w:r>
              <w:rPr>
                <w:szCs w:val="21"/>
                <w:vertAlign w:val="superscript"/>
              </w:rPr>
              <w:t>a</w:t>
            </w:r>
          </w:p>
        </w:tc>
      </w:tr>
      <w:tr w14:paraId="17DCF1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op w:val="single" w:color="auto" w:sz="4" w:space="0"/>
              <w:left w:val="nil"/>
              <w:bottom w:val="single" w:color="auto" w:sz="12" w:space="0"/>
              <w:right w:val="nil"/>
            </w:tcBorders>
            <w:vAlign w:val="center"/>
          </w:tcPr>
          <w:p w14:paraId="64F29ECF">
            <w:pPr>
              <w:pStyle w:val="48"/>
              <w:spacing w:after="0"/>
              <w:ind w:left="0" w:leftChars="0" w:firstLine="0" w:firstLineChars="0"/>
              <w:jc w:val="left"/>
              <w:rPr>
                <w:szCs w:val="21"/>
              </w:rPr>
            </w:pPr>
            <w:r>
              <w:rPr>
                <w:szCs w:val="21"/>
                <w:vertAlign w:val="superscript"/>
              </w:rPr>
              <w:t>a</w:t>
            </w:r>
            <w:r>
              <w:rPr>
                <w:szCs w:val="21"/>
              </w:rPr>
              <w:t>是相对于详细评价工作内容而言，在描述危险物质、环境影响途径、环境危害后果、风险防范措施等方面给出定性说明。</w:t>
            </w:r>
          </w:p>
        </w:tc>
      </w:tr>
    </w:tbl>
    <w:p w14:paraId="6B6D994E">
      <w:pPr>
        <w:autoSpaceDE w:val="0"/>
        <w:autoSpaceDN w:val="0"/>
        <w:adjustRightInd w:val="0"/>
        <w:spacing w:line="480" w:lineRule="exact"/>
        <w:ind w:firstLine="480" w:firstLineChars="200"/>
        <w:rPr>
          <w:sz w:val="24"/>
        </w:rPr>
      </w:pPr>
      <w:r>
        <w:rPr>
          <w:sz w:val="24"/>
        </w:rPr>
        <w:t>根据上述分析，确定本项目环境风险评价等级为简单分析。</w:t>
      </w:r>
    </w:p>
    <w:p w14:paraId="33AD6391">
      <w:pPr>
        <w:tabs>
          <w:tab w:val="left" w:pos="1170"/>
        </w:tabs>
        <w:spacing w:line="480" w:lineRule="exact"/>
        <w:outlineLvl w:val="2"/>
        <w:rPr>
          <w:sz w:val="24"/>
        </w:rPr>
      </w:pPr>
      <w:r>
        <w:rPr>
          <w:sz w:val="24"/>
        </w:rPr>
        <w:t>2.4.7 土壤影响评价等级</w:t>
      </w:r>
    </w:p>
    <w:p w14:paraId="4C69A9E5">
      <w:pPr>
        <w:tabs>
          <w:tab w:val="left" w:pos="600"/>
        </w:tabs>
        <w:spacing w:line="480" w:lineRule="exact"/>
        <w:ind w:firstLine="480" w:firstLineChars="200"/>
        <w:jc w:val="left"/>
        <w:rPr>
          <w:sz w:val="24"/>
        </w:rPr>
      </w:pPr>
      <w:r>
        <w:rPr>
          <w:sz w:val="24"/>
        </w:rPr>
        <w:t>⑴土壤环境影响评价项目类别判定</w:t>
      </w:r>
    </w:p>
    <w:p w14:paraId="174A5207">
      <w:pPr>
        <w:tabs>
          <w:tab w:val="left" w:pos="600"/>
        </w:tabs>
        <w:spacing w:line="480" w:lineRule="exact"/>
        <w:ind w:firstLine="480" w:firstLineChars="200"/>
        <w:jc w:val="left"/>
        <w:rPr>
          <w:b/>
          <w:sz w:val="24"/>
        </w:rPr>
      </w:pPr>
      <w:r>
        <w:rPr>
          <w:sz w:val="24"/>
        </w:rPr>
        <w:t>根据《环境影响评价技术导则-土壤环境（试行）》（HJ964-2018）附录A（规范性附录）土壤环境影响评价项目类别表，表相关内容见表2.4-</w:t>
      </w:r>
      <w:r>
        <w:rPr>
          <w:rFonts w:hint="eastAsia"/>
          <w:sz w:val="24"/>
        </w:rPr>
        <w:t>11</w:t>
      </w:r>
      <w:r>
        <w:rPr>
          <w:sz w:val="24"/>
        </w:rPr>
        <w:t>。</w:t>
      </w:r>
    </w:p>
    <w:p w14:paraId="53F57274">
      <w:pPr>
        <w:spacing w:line="480" w:lineRule="exact"/>
        <w:jc w:val="center"/>
        <w:rPr>
          <w:b/>
          <w:bCs/>
          <w:sz w:val="24"/>
        </w:rPr>
      </w:pPr>
      <w:r>
        <w:rPr>
          <w:b/>
          <w:bCs/>
          <w:sz w:val="24"/>
        </w:rPr>
        <w:t>表2.4-1</w:t>
      </w:r>
      <w:r>
        <w:rPr>
          <w:rFonts w:hint="eastAsia"/>
          <w:b/>
          <w:bCs/>
          <w:sz w:val="24"/>
        </w:rPr>
        <w:t xml:space="preserve">1 </w:t>
      </w:r>
      <w:r>
        <w:rPr>
          <w:b/>
          <w:bCs/>
          <w:sz w:val="24"/>
        </w:rPr>
        <w:t xml:space="preserve">    土壤环境影响评价项目类别</w:t>
      </w:r>
    </w:p>
    <w:tbl>
      <w:tblPr>
        <w:tblStyle w:val="49"/>
        <w:tblpPr w:leftFromText="180" w:rightFromText="180" w:vertAnchor="text" w:tblpXSpec="center" w:tblpY="1"/>
        <w:tblOverlap w:val="never"/>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335"/>
        <w:gridCol w:w="1163"/>
        <w:gridCol w:w="3300"/>
        <w:gridCol w:w="2135"/>
        <w:gridCol w:w="487"/>
      </w:tblGrid>
      <w:tr w14:paraId="4C92A0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1" w:hRule="atLeast"/>
          <w:jc w:val="center"/>
        </w:trPr>
        <w:tc>
          <w:tcPr>
            <w:tcW w:w="1335" w:type="dxa"/>
            <w:vMerge w:val="restart"/>
            <w:tcBorders>
              <w:left w:val="nil"/>
            </w:tcBorders>
            <w:vAlign w:val="center"/>
          </w:tcPr>
          <w:p w14:paraId="18D758D3">
            <w:pPr>
              <w:tabs>
                <w:tab w:val="left" w:pos="600"/>
              </w:tabs>
              <w:snapToGrid w:val="0"/>
              <w:ind w:firstLine="211" w:firstLineChars="100"/>
              <w:rPr>
                <w:b/>
                <w:szCs w:val="21"/>
              </w:rPr>
            </w:pPr>
            <w:r>
              <w:rPr>
                <w:b/>
                <w:szCs w:val="21"/>
              </w:rPr>
              <w:t>行业类别</w:t>
            </w:r>
          </w:p>
          <w:p w14:paraId="165BC44C">
            <w:pPr>
              <w:tabs>
                <w:tab w:val="left" w:pos="600"/>
              </w:tabs>
              <w:snapToGrid w:val="0"/>
              <w:rPr>
                <w:b/>
                <w:szCs w:val="21"/>
              </w:rPr>
            </w:pPr>
            <w:r>
              <w:rPr>
                <w:b/>
                <w:szCs w:val="21"/>
              </w:rPr>
              <w:t>环评类别</w:t>
            </w:r>
          </w:p>
        </w:tc>
        <w:tc>
          <w:tcPr>
            <w:tcW w:w="7085" w:type="dxa"/>
            <w:gridSpan w:val="4"/>
            <w:tcBorders>
              <w:right w:val="nil"/>
            </w:tcBorders>
            <w:vAlign w:val="center"/>
          </w:tcPr>
          <w:p w14:paraId="163EAACB">
            <w:pPr>
              <w:jc w:val="center"/>
              <w:rPr>
                <w:b/>
                <w:szCs w:val="21"/>
              </w:rPr>
            </w:pPr>
            <w:r>
              <w:rPr>
                <w:b/>
                <w:szCs w:val="21"/>
              </w:rPr>
              <w:t>项目类别</w:t>
            </w:r>
          </w:p>
        </w:tc>
      </w:tr>
      <w:tr w14:paraId="370B34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335" w:type="dxa"/>
            <w:vMerge w:val="continue"/>
            <w:tcBorders>
              <w:left w:val="nil"/>
            </w:tcBorders>
            <w:vAlign w:val="center"/>
          </w:tcPr>
          <w:p w14:paraId="323CF2F5">
            <w:pPr>
              <w:jc w:val="center"/>
              <w:rPr>
                <w:b/>
                <w:szCs w:val="21"/>
              </w:rPr>
            </w:pPr>
          </w:p>
        </w:tc>
        <w:tc>
          <w:tcPr>
            <w:tcW w:w="1163" w:type="dxa"/>
            <w:vAlign w:val="center"/>
          </w:tcPr>
          <w:p w14:paraId="5CB2C286">
            <w:pPr>
              <w:jc w:val="center"/>
              <w:rPr>
                <w:b/>
                <w:szCs w:val="21"/>
              </w:rPr>
            </w:pPr>
            <w:r>
              <w:rPr>
                <w:b/>
                <w:szCs w:val="21"/>
              </w:rPr>
              <w:t>Ⅰ</w:t>
            </w:r>
          </w:p>
        </w:tc>
        <w:tc>
          <w:tcPr>
            <w:tcW w:w="3300" w:type="dxa"/>
            <w:vAlign w:val="center"/>
          </w:tcPr>
          <w:p w14:paraId="306046B4">
            <w:pPr>
              <w:jc w:val="center"/>
              <w:rPr>
                <w:b/>
                <w:szCs w:val="21"/>
              </w:rPr>
            </w:pPr>
            <w:r>
              <w:rPr>
                <w:b/>
                <w:szCs w:val="21"/>
              </w:rPr>
              <w:t>Ⅱ</w:t>
            </w:r>
          </w:p>
        </w:tc>
        <w:tc>
          <w:tcPr>
            <w:tcW w:w="2135" w:type="dxa"/>
            <w:vAlign w:val="center"/>
          </w:tcPr>
          <w:p w14:paraId="6B846FF5">
            <w:pPr>
              <w:jc w:val="center"/>
              <w:rPr>
                <w:b/>
                <w:szCs w:val="21"/>
              </w:rPr>
            </w:pPr>
            <w:r>
              <w:rPr>
                <w:b/>
                <w:szCs w:val="21"/>
              </w:rPr>
              <w:t>Ⅲ</w:t>
            </w:r>
          </w:p>
        </w:tc>
        <w:tc>
          <w:tcPr>
            <w:tcW w:w="487" w:type="dxa"/>
            <w:tcBorders>
              <w:right w:val="nil"/>
            </w:tcBorders>
            <w:vAlign w:val="center"/>
          </w:tcPr>
          <w:p w14:paraId="0F8ECE45">
            <w:pPr>
              <w:jc w:val="center"/>
              <w:rPr>
                <w:b/>
                <w:szCs w:val="21"/>
              </w:rPr>
            </w:pPr>
            <w:r>
              <w:rPr>
                <w:b/>
                <w:szCs w:val="21"/>
              </w:rPr>
              <w:t>Ⅳ</w:t>
            </w:r>
          </w:p>
        </w:tc>
      </w:tr>
      <w:tr w14:paraId="09C025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35" w:type="dxa"/>
            <w:tcBorders>
              <w:left w:val="nil"/>
            </w:tcBorders>
            <w:vAlign w:val="center"/>
          </w:tcPr>
          <w:p w14:paraId="5DB20883">
            <w:pPr>
              <w:jc w:val="center"/>
              <w:rPr>
                <w:szCs w:val="21"/>
              </w:rPr>
            </w:pPr>
            <w:r>
              <w:rPr>
                <w:szCs w:val="21"/>
              </w:rPr>
              <w:t>农林牧渔业</w:t>
            </w:r>
          </w:p>
        </w:tc>
        <w:tc>
          <w:tcPr>
            <w:tcW w:w="1163" w:type="dxa"/>
            <w:vAlign w:val="center"/>
          </w:tcPr>
          <w:p w14:paraId="3E0950A7">
            <w:pPr>
              <w:jc w:val="center"/>
              <w:rPr>
                <w:szCs w:val="21"/>
              </w:rPr>
            </w:pPr>
            <w:r>
              <w:rPr>
                <w:szCs w:val="21"/>
              </w:rPr>
              <w:t>灌溉面积大于50万亩的灌区工程</w:t>
            </w:r>
          </w:p>
        </w:tc>
        <w:tc>
          <w:tcPr>
            <w:tcW w:w="3300" w:type="dxa"/>
            <w:vAlign w:val="center"/>
          </w:tcPr>
          <w:p w14:paraId="65245920">
            <w:pPr>
              <w:jc w:val="center"/>
              <w:rPr>
                <w:szCs w:val="21"/>
              </w:rPr>
            </w:pPr>
            <w:r>
              <w:rPr>
                <w:szCs w:val="21"/>
              </w:rPr>
              <w:t>建设5万亩至50万亩的、改造30万亩及以上的灌区工程；年出栏生猪10万头（其他畜禽种类折合猪的养殖规模）及以上的畜禽养殖场或养殖小区</w:t>
            </w:r>
          </w:p>
        </w:tc>
        <w:tc>
          <w:tcPr>
            <w:tcW w:w="2135" w:type="dxa"/>
            <w:vAlign w:val="center"/>
          </w:tcPr>
          <w:p w14:paraId="7319631E">
            <w:pPr>
              <w:jc w:val="center"/>
              <w:rPr>
                <w:szCs w:val="21"/>
              </w:rPr>
            </w:pPr>
            <w:r>
              <w:rPr>
                <w:szCs w:val="21"/>
              </w:rPr>
              <w:t>年出栏生猪5000头（其他畜禽种类折合猪的养殖规模）及以上的畜禽养殖场或养殖小区</w:t>
            </w:r>
          </w:p>
        </w:tc>
        <w:tc>
          <w:tcPr>
            <w:tcW w:w="487" w:type="dxa"/>
            <w:tcBorders>
              <w:right w:val="nil"/>
            </w:tcBorders>
            <w:vAlign w:val="center"/>
          </w:tcPr>
          <w:p w14:paraId="384FFA51">
            <w:pPr>
              <w:jc w:val="center"/>
              <w:rPr>
                <w:bCs/>
                <w:szCs w:val="21"/>
              </w:rPr>
            </w:pPr>
            <w:r>
              <w:rPr>
                <w:bCs/>
                <w:szCs w:val="21"/>
              </w:rPr>
              <w:t>其他</w:t>
            </w:r>
          </w:p>
        </w:tc>
      </w:tr>
    </w:tbl>
    <w:p w14:paraId="229A8141">
      <w:pPr>
        <w:spacing w:line="480" w:lineRule="exact"/>
        <w:ind w:firstLine="480" w:firstLineChars="200"/>
        <w:rPr>
          <w:sz w:val="24"/>
        </w:rPr>
      </w:pPr>
      <w:r>
        <w:rPr>
          <w:sz w:val="24"/>
        </w:rPr>
        <w:t>由上表可知，本项目属于Ⅲ类建设项目。</w:t>
      </w:r>
    </w:p>
    <w:p w14:paraId="6B1D4FB5">
      <w:pPr>
        <w:spacing w:line="480" w:lineRule="exact"/>
        <w:jc w:val="center"/>
        <w:rPr>
          <w:b/>
          <w:sz w:val="24"/>
        </w:rPr>
      </w:pPr>
      <w:r>
        <w:rPr>
          <w:b/>
          <w:sz w:val="24"/>
        </w:rPr>
        <w:t>表2.4-1</w:t>
      </w:r>
      <w:r>
        <w:rPr>
          <w:rFonts w:hint="eastAsia"/>
          <w:b/>
          <w:sz w:val="24"/>
        </w:rPr>
        <w:t xml:space="preserve">2   </w:t>
      </w:r>
      <w:r>
        <w:rPr>
          <w:b/>
          <w:sz w:val="24"/>
        </w:rPr>
        <w:t xml:space="preserve"> 土壤环境影响类型与影响途径表</w:t>
      </w:r>
    </w:p>
    <w:tbl>
      <w:tblPr>
        <w:tblStyle w:val="49"/>
        <w:tblW w:w="828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2221"/>
        <w:gridCol w:w="1515"/>
        <w:gridCol w:w="1515"/>
        <w:gridCol w:w="1515"/>
        <w:gridCol w:w="1516"/>
      </w:tblGrid>
      <w:tr w14:paraId="3E3DF4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221" w:type="dxa"/>
            <w:tcBorders>
              <w:left w:val="nil"/>
            </w:tcBorders>
            <w:vAlign w:val="center"/>
          </w:tcPr>
          <w:p w14:paraId="197A0501">
            <w:pPr>
              <w:tabs>
                <w:tab w:val="left" w:pos="600"/>
              </w:tabs>
              <w:jc w:val="center"/>
              <w:rPr>
                <w:b/>
              </w:rPr>
            </w:pPr>
            <w:r>
              <w:rPr>
                <w:bCs/>
              </w:rPr>
              <w:t>不同时段</w:t>
            </w:r>
          </w:p>
        </w:tc>
        <w:tc>
          <w:tcPr>
            <w:tcW w:w="1515" w:type="dxa"/>
            <w:vAlign w:val="center"/>
          </w:tcPr>
          <w:p w14:paraId="72317EE1">
            <w:pPr>
              <w:widowControl/>
              <w:jc w:val="center"/>
              <w:rPr>
                <w:bCs/>
              </w:rPr>
            </w:pPr>
            <w:r>
              <w:rPr>
                <w:bCs/>
              </w:rPr>
              <w:t>大气沉降</w:t>
            </w:r>
          </w:p>
        </w:tc>
        <w:tc>
          <w:tcPr>
            <w:tcW w:w="1515" w:type="dxa"/>
            <w:vAlign w:val="center"/>
          </w:tcPr>
          <w:p w14:paraId="33FE082E">
            <w:pPr>
              <w:widowControl/>
              <w:jc w:val="center"/>
              <w:rPr>
                <w:bCs/>
              </w:rPr>
            </w:pPr>
            <w:r>
              <w:rPr>
                <w:bCs/>
              </w:rPr>
              <w:t>地面漫流</w:t>
            </w:r>
          </w:p>
        </w:tc>
        <w:tc>
          <w:tcPr>
            <w:tcW w:w="1515" w:type="dxa"/>
            <w:vAlign w:val="center"/>
          </w:tcPr>
          <w:p w14:paraId="2BA5CFD1">
            <w:pPr>
              <w:widowControl/>
              <w:jc w:val="center"/>
              <w:rPr>
                <w:bCs/>
              </w:rPr>
            </w:pPr>
            <w:r>
              <w:rPr>
                <w:bCs/>
              </w:rPr>
              <w:t>垂直入渗</w:t>
            </w:r>
          </w:p>
        </w:tc>
        <w:tc>
          <w:tcPr>
            <w:tcW w:w="1516" w:type="dxa"/>
            <w:tcBorders>
              <w:right w:val="nil"/>
            </w:tcBorders>
            <w:vAlign w:val="center"/>
          </w:tcPr>
          <w:p w14:paraId="3C96895F">
            <w:pPr>
              <w:widowControl/>
              <w:jc w:val="center"/>
              <w:rPr>
                <w:bCs/>
              </w:rPr>
            </w:pPr>
            <w:r>
              <w:rPr>
                <w:bCs/>
              </w:rPr>
              <w:t>其他</w:t>
            </w:r>
          </w:p>
        </w:tc>
      </w:tr>
      <w:tr w14:paraId="4FCF92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2221" w:type="dxa"/>
            <w:tcBorders>
              <w:left w:val="nil"/>
            </w:tcBorders>
            <w:vAlign w:val="center"/>
          </w:tcPr>
          <w:p w14:paraId="0327A91A">
            <w:pPr>
              <w:widowControl/>
              <w:jc w:val="center"/>
            </w:pPr>
            <w:r>
              <w:t>建设期</w:t>
            </w:r>
          </w:p>
        </w:tc>
        <w:tc>
          <w:tcPr>
            <w:tcW w:w="1515" w:type="dxa"/>
            <w:vAlign w:val="center"/>
          </w:tcPr>
          <w:p w14:paraId="53702BE2">
            <w:pPr>
              <w:widowControl/>
              <w:jc w:val="center"/>
            </w:pPr>
            <w:r>
              <w:t>/</w:t>
            </w:r>
          </w:p>
        </w:tc>
        <w:tc>
          <w:tcPr>
            <w:tcW w:w="1515" w:type="dxa"/>
            <w:vAlign w:val="center"/>
          </w:tcPr>
          <w:p w14:paraId="58C94FAD">
            <w:pPr>
              <w:widowControl/>
              <w:jc w:val="center"/>
            </w:pPr>
            <w:r>
              <w:t>/</w:t>
            </w:r>
          </w:p>
        </w:tc>
        <w:tc>
          <w:tcPr>
            <w:tcW w:w="1515" w:type="dxa"/>
            <w:vAlign w:val="center"/>
          </w:tcPr>
          <w:p w14:paraId="1B732306">
            <w:pPr>
              <w:widowControl/>
              <w:jc w:val="center"/>
            </w:pPr>
            <w:r>
              <w:t>/</w:t>
            </w:r>
          </w:p>
        </w:tc>
        <w:tc>
          <w:tcPr>
            <w:tcW w:w="1516" w:type="dxa"/>
            <w:tcBorders>
              <w:right w:val="nil"/>
            </w:tcBorders>
            <w:vAlign w:val="center"/>
          </w:tcPr>
          <w:p w14:paraId="2C9484CF">
            <w:pPr>
              <w:widowControl/>
              <w:jc w:val="center"/>
              <w:rPr>
                <w:bCs/>
              </w:rPr>
            </w:pPr>
            <w:r>
              <w:t>/</w:t>
            </w:r>
          </w:p>
        </w:tc>
      </w:tr>
      <w:tr w14:paraId="7119AF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221" w:type="dxa"/>
            <w:tcBorders>
              <w:left w:val="nil"/>
            </w:tcBorders>
            <w:vAlign w:val="center"/>
          </w:tcPr>
          <w:p w14:paraId="5A4AB309">
            <w:pPr>
              <w:widowControl/>
              <w:jc w:val="center"/>
            </w:pPr>
            <w:r>
              <w:t>运营期</w:t>
            </w:r>
          </w:p>
        </w:tc>
        <w:tc>
          <w:tcPr>
            <w:tcW w:w="1515" w:type="dxa"/>
            <w:vAlign w:val="center"/>
          </w:tcPr>
          <w:p w14:paraId="57147CD1">
            <w:pPr>
              <w:widowControl/>
              <w:jc w:val="center"/>
            </w:pPr>
            <w:r>
              <w:t>/</w:t>
            </w:r>
          </w:p>
        </w:tc>
        <w:tc>
          <w:tcPr>
            <w:tcW w:w="1515" w:type="dxa"/>
            <w:vAlign w:val="center"/>
          </w:tcPr>
          <w:p w14:paraId="7BF6A807">
            <w:pPr>
              <w:widowControl/>
              <w:jc w:val="center"/>
            </w:pPr>
            <w:r>
              <w:t>/</w:t>
            </w:r>
          </w:p>
        </w:tc>
        <w:tc>
          <w:tcPr>
            <w:tcW w:w="1515" w:type="dxa"/>
            <w:vAlign w:val="center"/>
          </w:tcPr>
          <w:p w14:paraId="7ABBAB12">
            <w:pPr>
              <w:widowControl/>
              <w:jc w:val="center"/>
            </w:pPr>
            <w:r>
              <w:t>√</w:t>
            </w:r>
          </w:p>
        </w:tc>
        <w:tc>
          <w:tcPr>
            <w:tcW w:w="1516" w:type="dxa"/>
            <w:tcBorders>
              <w:right w:val="nil"/>
            </w:tcBorders>
            <w:vAlign w:val="center"/>
          </w:tcPr>
          <w:p w14:paraId="30C31241">
            <w:pPr>
              <w:widowControl/>
              <w:jc w:val="center"/>
              <w:rPr>
                <w:bCs/>
              </w:rPr>
            </w:pPr>
            <w:r>
              <w:t>/</w:t>
            </w:r>
          </w:p>
        </w:tc>
      </w:tr>
    </w:tbl>
    <w:p w14:paraId="4475B4CF">
      <w:pPr>
        <w:spacing w:line="480" w:lineRule="exact"/>
        <w:jc w:val="center"/>
        <w:rPr>
          <w:b/>
          <w:sz w:val="24"/>
        </w:rPr>
      </w:pPr>
      <w:r>
        <w:rPr>
          <w:b/>
          <w:sz w:val="24"/>
        </w:rPr>
        <w:t>表2.4-1</w:t>
      </w:r>
      <w:r>
        <w:rPr>
          <w:rFonts w:hint="eastAsia"/>
          <w:b/>
          <w:sz w:val="24"/>
        </w:rPr>
        <w:t>3</w:t>
      </w:r>
      <w:r>
        <w:rPr>
          <w:b/>
          <w:sz w:val="24"/>
        </w:rPr>
        <w:t xml:space="preserve">  土壤环境影响源及影响因子识别表</w:t>
      </w:r>
    </w:p>
    <w:tbl>
      <w:tblPr>
        <w:tblStyle w:val="49"/>
        <w:tblW w:w="828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53"/>
        <w:gridCol w:w="2914"/>
        <w:gridCol w:w="1061"/>
        <w:gridCol w:w="1720"/>
        <w:gridCol w:w="1096"/>
        <w:gridCol w:w="638"/>
      </w:tblGrid>
      <w:tr w14:paraId="20EFD6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53" w:type="dxa"/>
            <w:tcBorders>
              <w:left w:val="nil"/>
            </w:tcBorders>
            <w:vAlign w:val="center"/>
          </w:tcPr>
          <w:p w14:paraId="34D3EAE7">
            <w:pPr>
              <w:widowControl/>
              <w:spacing w:line="360" w:lineRule="exact"/>
              <w:jc w:val="center"/>
              <w:rPr>
                <w:bCs/>
              </w:rPr>
            </w:pPr>
            <w:r>
              <w:rPr>
                <w:bCs/>
              </w:rPr>
              <w:t>污染源</w:t>
            </w:r>
          </w:p>
        </w:tc>
        <w:tc>
          <w:tcPr>
            <w:tcW w:w="2914" w:type="dxa"/>
            <w:vAlign w:val="center"/>
          </w:tcPr>
          <w:p w14:paraId="2D70EBEB">
            <w:pPr>
              <w:widowControl/>
              <w:spacing w:line="360" w:lineRule="exact"/>
              <w:jc w:val="center"/>
              <w:rPr>
                <w:bCs/>
              </w:rPr>
            </w:pPr>
            <w:r>
              <w:rPr>
                <w:bCs/>
              </w:rPr>
              <w:t>工艺流程/节点</w:t>
            </w:r>
          </w:p>
        </w:tc>
        <w:tc>
          <w:tcPr>
            <w:tcW w:w="1061" w:type="dxa"/>
            <w:vAlign w:val="center"/>
          </w:tcPr>
          <w:p w14:paraId="06CD6472">
            <w:pPr>
              <w:widowControl/>
              <w:spacing w:line="360" w:lineRule="exact"/>
              <w:jc w:val="center"/>
              <w:rPr>
                <w:bCs/>
              </w:rPr>
            </w:pPr>
            <w:r>
              <w:rPr>
                <w:bCs/>
              </w:rPr>
              <w:t>污染途径</w:t>
            </w:r>
          </w:p>
        </w:tc>
        <w:tc>
          <w:tcPr>
            <w:tcW w:w="1720" w:type="dxa"/>
            <w:vAlign w:val="center"/>
          </w:tcPr>
          <w:p w14:paraId="7B6F3F79">
            <w:pPr>
              <w:widowControl/>
              <w:spacing w:line="360" w:lineRule="exact"/>
              <w:jc w:val="center"/>
              <w:rPr>
                <w:bCs/>
              </w:rPr>
            </w:pPr>
            <w:r>
              <w:rPr>
                <w:bCs/>
              </w:rPr>
              <w:t>全部污染物指标</w:t>
            </w:r>
          </w:p>
        </w:tc>
        <w:tc>
          <w:tcPr>
            <w:tcW w:w="1096" w:type="dxa"/>
            <w:vAlign w:val="center"/>
          </w:tcPr>
          <w:p w14:paraId="10659060">
            <w:pPr>
              <w:widowControl/>
              <w:spacing w:line="360" w:lineRule="exact"/>
              <w:jc w:val="center"/>
              <w:rPr>
                <w:bCs/>
              </w:rPr>
            </w:pPr>
            <w:r>
              <w:rPr>
                <w:bCs/>
              </w:rPr>
              <w:t>特征因子</w:t>
            </w:r>
          </w:p>
        </w:tc>
        <w:tc>
          <w:tcPr>
            <w:tcW w:w="638" w:type="dxa"/>
            <w:tcBorders>
              <w:right w:val="nil"/>
            </w:tcBorders>
            <w:vAlign w:val="center"/>
          </w:tcPr>
          <w:p w14:paraId="6D52FFC3">
            <w:pPr>
              <w:widowControl/>
              <w:spacing w:line="360" w:lineRule="exact"/>
              <w:jc w:val="center"/>
              <w:rPr>
                <w:bCs/>
              </w:rPr>
            </w:pPr>
            <w:r>
              <w:rPr>
                <w:bCs/>
              </w:rPr>
              <w:t>备注</w:t>
            </w:r>
          </w:p>
        </w:tc>
      </w:tr>
      <w:tr w14:paraId="238D75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853" w:type="dxa"/>
            <w:vMerge w:val="restart"/>
            <w:tcBorders>
              <w:left w:val="nil"/>
            </w:tcBorders>
            <w:vAlign w:val="center"/>
          </w:tcPr>
          <w:p w14:paraId="599ECA26">
            <w:pPr>
              <w:widowControl/>
              <w:spacing w:line="360" w:lineRule="exact"/>
              <w:jc w:val="center"/>
              <w:rPr>
                <w:bCs/>
              </w:rPr>
            </w:pPr>
            <w:r>
              <w:rPr>
                <w:bCs/>
              </w:rPr>
              <w:t>场地</w:t>
            </w:r>
          </w:p>
        </w:tc>
        <w:tc>
          <w:tcPr>
            <w:tcW w:w="2914" w:type="dxa"/>
            <w:vAlign w:val="center"/>
          </w:tcPr>
          <w:p w14:paraId="611BBBF0">
            <w:pPr>
              <w:widowControl/>
              <w:spacing w:line="360" w:lineRule="exact"/>
              <w:jc w:val="center"/>
            </w:pPr>
            <w:r>
              <w:rPr>
                <w:rFonts w:hint="eastAsia"/>
              </w:rPr>
              <w:t>本项目润滑油储存于厂区内东南部库房内设置油品储存区，面积为6</w:t>
            </w:r>
            <w:r>
              <w:t>m</w:t>
            </w:r>
            <w:r>
              <w:rPr>
                <w:vertAlign w:val="superscript"/>
              </w:rPr>
              <w:t>2</w:t>
            </w:r>
          </w:p>
        </w:tc>
        <w:tc>
          <w:tcPr>
            <w:tcW w:w="1061" w:type="dxa"/>
            <w:vAlign w:val="center"/>
          </w:tcPr>
          <w:p w14:paraId="70C5FA71">
            <w:pPr>
              <w:widowControl/>
              <w:spacing w:line="360" w:lineRule="exact"/>
              <w:jc w:val="center"/>
            </w:pPr>
            <w:r>
              <w:t>垂直入渗</w:t>
            </w:r>
          </w:p>
        </w:tc>
        <w:tc>
          <w:tcPr>
            <w:tcW w:w="1720" w:type="dxa"/>
            <w:vAlign w:val="center"/>
          </w:tcPr>
          <w:p w14:paraId="23CA6AC7">
            <w:pPr>
              <w:widowControl/>
              <w:spacing w:line="360" w:lineRule="exact"/>
              <w:jc w:val="center"/>
            </w:pPr>
            <w:r>
              <w:t>石油烃类</w:t>
            </w:r>
          </w:p>
        </w:tc>
        <w:tc>
          <w:tcPr>
            <w:tcW w:w="1096" w:type="dxa"/>
            <w:vAlign w:val="center"/>
          </w:tcPr>
          <w:p w14:paraId="17F4CB54">
            <w:pPr>
              <w:widowControl/>
              <w:spacing w:line="360" w:lineRule="exact"/>
              <w:jc w:val="center"/>
              <w:rPr>
                <w:bCs/>
              </w:rPr>
            </w:pPr>
            <w:r>
              <w:rPr>
                <w:bCs/>
              </w:rPr>
              <w:t>石油烃</w:t>
            </w:r>
          </w:p>
        </w:tc>
        <w:tc>
          <w:tcPr>
            <w:tcW w:w="638" w:type="dxa"/>
            <w:tcBorders>
              <w:right w:val="nil"/>
            </w:tcBorders>
            <w:vAlign w:val="center"/>
          </w:tcPr>
          <w:p w14:paraId="47C11002">
            <w:pPr>
              <w:widowControl/>
              <w:spacing w:line="360" w:lineRule="exact"/>
              <w:jc w:val="center"/>
              <w:rPr>
                <w:bCs/>
              </w:rPr>
            </w:pPr>
            <w:r>
              <w:rPr>
                <w:bCs/>
              </w:rPr>
              <w:t>事故</w:t>
            </w:r>
          </w:p>
        </w:tc>
      </w:tr>
      <w:tr w14:paraId="6B1D1C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853" w:type="dxa"/>
            <w:vMerge w:val="continue"/>
            <w:tcBorders>
              <w:left w:val="nil"/>
            </w:tcBorders>
            <w:vAlign w:val="center"/>
          </w:tcPr>
          <w:p w14:paraId="3D81B02E">
            <w:pPr>
              <w:widowControl/>
              <w:spacing w:line="360" w:lineRule="exact"/>
              <w:jc w:val="center"/>
              <w:rPr>
                <w:bCs/>
              </w:rPr>
            </w:pPr>
          </w:p>
        </w:tc>
        <w:tc>
          <w:tcPr>
            <w:tcW w:w="2914" w:type="dxa"/>
            <w:vAlign w:val="center"/>
          </w:tcPr>
          <w:p w14:paraId="07C2D0A4">
            <w:pPr>
              <w:widowControl/>
              <w:spacing w:line="360" w:lineRule="exact"/>
              <w:jc w:val="center"/>
            </w:pPr>
            <w:r>
              <w:t>本项目危险废物存于危险废物暂存间，面积为</w:t>
            </w:r>
            <w:r>
              <w:rPr>
                <w:rFonts w:hint="eastAsia"/>
              </w:rPr>
              <w:t>5</w:t>
            </w:r>
            <w:r>
              <w:t>m</w:t>
            </w:r>
            <w:r>
              <w:rPr>
                <w:vertAlign w:val="superscript"/>
              </w:rPr>
              <w:t>2</w:t>
            </w:r>
          </w:p>
        </w:tc>
        <w:tc>
          <w:tcPr>
            <w:tcW w:w="1061" w:type="dxa"/>
            <w:vAlign w:val="center"/>
          </w:tcPr>
          <w:p w14:paraId="02D67791">
            <w:pPr>
              <w:widowControl/>
              <w:spacing w:line="360" w:lineRule="exact"/>
              <w:jc w:val="center"/>
            </w:pPr>
            <w:r>
              <w:t>垂直入渗</w:t>
            </w:r>
          </w:p>
        </w:tc>
        <w:tc>
          <w:tcPr>
            <w:tcW w:w="1720" w:type="dxa"/>
            <w:vAlign w:val="center"/>
          </w:tcPr>
          <w:p w14:paraId="522F379D">
            <w:pPr>
              <w:widowControl/>
              <w:spacing w:line="360" w:lineRule="exact"/>
              <w:jc w:val="center"/>
            </w:pPr>
            <w:r>
              <w:t>石油烃类</w:t>
            </w:r>
          </w:p>
        </w:tc>
        <w:tc>
          <w:tcPr>
            <w:tcW w:w="1096" w:type="dxa"/>
            <w:vAlign w:val="center"/>
          </w:tcPr>
          <w:p w14:paraId="2297565A">
            <w:pPr>
              <w:widowControl/>
              <w:spacing w:line="360" w:lineRule="exact"/>
              <w:jc w:val="center"/>
              <w:rPr>
                <w:bCs/>
              </w:rPr>
            </w:pPr>
            <w:r>
              <w:rPr>
                <w:bCs/>
              </w:rPr>
              <w:t>石油烃</w:t>
            </w:r>
          </w:p>
        </w:tc>
        <w:tc>
          <w:tcPr>
            <w:tcW w:w="638" w:type="dxa"/>
            <w:tcBorders>
              <w:right w:val="nil"/>
            </w:tcBorders>
            <w:vAlign w:val="center"/>
          </w:tcPr>
          <w:p w14:paraId="60FC75FC">
            <w:pPr>
              <w:widowControl/>
              <w:spacing w:line="360" w:lineRule="exact"/>
              <w:jc w:val="center"/>
              <w:rPr>
                <w:bCs/>
              </w:rPr>
            </w:pPr>
            <w:r>
              <w:rPr>
                <w:bCs/>
              </w:rPr>
              <w:t>事故</w:t>
            </w:r>
          </w:p>
        </w:tc>
      </w:tr>
    </w:tbl>
    <w:p w14:paraId="6A1F70BC">
      <w:pPr>
        <w:spacing w:line="480" w:lineRule="exact"/>
        <w:ind w:firstLine="480" w:firstLineChars="200"/>
        <w:rPr>
          <w:sz w:val="24"/>
        </w:rPr>
      </w:pPr>
      <w:r>
        <w:rPr>
          <w:sz w:val="24"/>
        </w:rPr>
        <w:t>⑵敏感度判定</w:t>
      </w:r>
    </w:p>
    <w:p w14:paraId="7D2C648C">
      <w:pPr>
        <w:spacing w:line="480" w:lineRule="exact"/>
        <w:ind w:firstLine="480" w:firstLineChars="200"/>
        <w:rPr>
          <w:sz w:val="24"/>
        </w:rPr>
      </w:pPr>
      <w:r>
        <w:rPr>
          <w:sz w:val="24"/>
        </w:rPr>
        <w:t>本项目位于</w:t>
      </w:r>
      <w:r>
        <w:rPr>
          <w:rFonts w:hint="eastAsia"/>
          <w:sz w:val="24"/>
        </w:rPr>
        <w:t>遵化市石门镇大辛庄村村北</w:t>
      </w:r>
      <w:r>
        <w:rPr>
          <w:sz w:val="24"/>
        </w:rPr>
        <w:t>，</w:t>
      </w:r>
      <w:r>
        <w:rPr>
          <w:rFonts w:hint="eastAsia"/>
          <w:sz w:val="24"/>
        </w:rPr>
        <w:t>场区南侧、西侧均为农田，</w:t>
      </w:r>
      <w:r>
        <w:rPr>
          <w:sz w:val="24"/>
        </w:rPr>
        <w:t>土壤环境敏感程度为敏感。</w:t>
      </w:r>
    </w:p>
    <w:p w14:paraId="0DDBE86F">
      <w:pPr>
        <w:spacing w:line="480" w:lineRule="exact"/>
        <w:ind w:firstLine="480" w:firstLineChars="200"/>
        <w:rPr>
          <w:sz w:val="24"/>
        </w:rPr>
      </w:pPr>
      <w:r>
        <w:rPr>
          <w:sz w:val="24"/>
        </w:rPr>
        <w:t>⑶项目占地规模</w:t>
      </w:r>
    </w:p>
    <w:p w14:paraId="74492EFB">
      <w:pPr>
        <w:spacing w:line="480" w:lineRule="exact"/>
        <w:ind w:firstLine="480" w:firstLineChars="200"/>
        <w:rPr>
          <w:sz w:val="24"/>
        </w:rPr>
      </w:pPr>
      <w:r>
        <w:rPr>
          <w:sz w:val="24"/>
        </w:rPr>
        <w:t>本项目</w:t>
      </w:r>
      <w:r>
        <w:rPr>
          <w:rFonts w:hint="eastAsia"/>
          <w:bCs/>
          <w:sz w:val="24"/>
        </w:rPr>
        <w:t>占地面积69.09亩，折合4.606公顷，占地规模为小型</w:t>
      </w:r>
      <w:r>
        <w:rPr>
          <w:sz w:val="24"/>
        </w:rPr>
        <w:t>。</w:t>
      </w:r>
    </w:p>
    <w:p w14:paraId="1E838855">
      <w:pPr>
        <w:spacing w:line="480" w:lineRule="exact"/>
        <w:ind w:firstLine="480" w:firstLineChars="200"/>
        <w:rPr>
          <w:sz w:val="24"/>
        </w:rPr>
      </w:pPr>
      <w:r>
        <w:rPr>
          <w:sz w:val="24"/>
        </w:rPr>
        <w:t>⑷土壤环境等级确定</w:t>
      </w:r>
    </w:p>
    <w:p w14:paraId="0AD8BC0D">
      <w:pPr>
        <w:spacing w:line="480" w:lineRule="exact"/>
        <w:ind w:firstLine="480" w:firstLineChars="200"/>
        <w:rPr>
          <w:b/>
          <w:bCs/>
          <w:sz w:val="24"/>
        </w:rPr>
      </w:pPr>
      <w:r>
        <w:rPr>
          <w:sz w:val="24"/>
        </w:rPr>
        <w:t>根据土壤环境影响评价项目类别、占地规模与敏感程度划分评价工作等级，详见表2.4-1</w:t>
      </w:r>
      <w:r>
        <w:rPr>
          <w:rFonts w:hint="eastAsia"/>
          <w:sz w:val="24"/>
        </w:rPr>
        <w:t>4</w:t>
      </w:r>
      <w:r>
        <w:rPr>
          <w:sz w:val="24"/>
        </w:rPr>
        <w:t>。</w:t>
      </w:r>
    </w:p>
    <w:p w14:paraId="317068D9">
      <w:pPr>
        <w:spacing w:line="480" w:lineRule="exact"/>
        <w:jc w:val="center"/>
        <w:rPr>
          <w:b/>
          <w:bCs/>
          <w:sz w:val="24"/>
        </w:rPr>
      </w:pPr>
      <w:r>
        <w:rPr>
          <w:szCs w:val="21"/>
        </w:rPr>
        <w:pict>
          <v:line id="_x0000_s2073" o:spid="_x0000_s2073" o:spt="20" style="position:absolute;left:0pt;margin-left:33.3pt;margin-top:24.9pt;height:41.65pt;width:85.9pt;z-index:251686912;mso-width-relative:page;mso-height-relative:page;" coordsize="21600,21600" o:gfxdata="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DlQX3XAAAACQEAAA8AAAAAAAAAAQAgAAAAIgAAAGRycy9kb3ducmV2LnhtbFBLAQIU&#10;ABQAAAAIAIdO4kAHGLFT9AEAAOsDAAAOAAAAAAAAAAEAIAAAACYBAABkcnMvZTJvRG9jLnhtbFBL&#10;BQYAAAAABgAGAFkBAACMBQAAAAA=&#10;">
            <v:path arrowok="t"/>
            <v:fill focussize="0,0"/>
            <v:stroke/>
            <v:imagedata o:title=""/>
            <o:lock v:ext="edit"/>
          </v:line>
        </w:pict>
      </w:r>
      <w:r>
        <w:rPr>
          <w:b/>
          <w:bCs/>
          <w:sz w:val="24"/>
        </w:rPr>
        <w:t>表2.4-1</w:t>
      </w:r>
      <w:r>
        <w:rPr>
          <w:rFonts w:hint="eastAsia"/>
          <w:b/>
          <w:bCs/>
          <w:sz w:val="24"/>
        </w:rPr>
        <w:t>4</w:t>
      </w:r>
      <w:r>
        <w:rPr>
          <w:b/>
          <w:bCs/>
          <w:sz w:val="24"/>
        </w:rPr>
        <w:t xml:space="preserve">   土壤环境评价工作等级分级表</w:t>
      </w:r>
    </w:p>
    <w:tbl>
      <w:tblPr>
        <w:tblStyle w:val="49"/>
        <w:tblW w:w="852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2453"/>
        <w:gridCol w:w="664"/>
        <w:gridCol w:w="718"/>
        <w:gridCol w:w="718"/>
        <w:gridCol w:w="664"/>
        <w:gridCol w:w="675"/>
        <w:gridCol w:w="664"/>
        <w:gridCol w:w="643"/>
        <w:gridCol w:w="675"/>
        <w:gridCol w:w="654"/>
      </w:tblGrid>
      <w:tr w14:paraId="78E191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14" w:hRule="atLeast"/>
          <w:jc w:val="center"/>
        </w:trPr>
        <w:tc>
          <w:tcPr>
            <w:tcW w:w="2453" w:type="dxa"/>
            <w:vMerge w:val="restart"/>
            <w:tcBorders>
              <w:left w:val="nil"/>
            </w:tcBorders>
            <w:vAlign w:val="center"/>
          </w:tcPr>
          <w:p w14:paraId="57A3DB0C">
            <w:pPr>
              <w:tabs>
                <w:tab w:val="left" w:pos="600"/>
              </w:tabs>
              <w:snapToGrid w:val="0"/>
              <w:ind w:firstLine="1260" w:firstLineChars="600"/>
              <w:rPr>
                <w:bCs/>
                <w:szCs w:val="21"/>
              </w:rPr>
            </w:pPr>
            <w:r>
              <w:rPr>
                <w:bCs/>
                <w:szCs w:val="21"/>
              </w:rPr>
              <w:t xml:space="preserve">占地规模 </w:t>
            </w:r>
          </w:p>
          <w:p w14:paraId="1C51CC1A">
            <w:pPr>
              <w:tabs>
                <w:tab w:val="left" w:pos="600"/>
              </w:tabs>
              <w:snapToGrid w:val="0"/>
              <w:ind w:left="420" w:hanging="420" w:hangingChars="200"/>
              <w:rPr>
                <w:szCs w:val="21"/>
              </w:rPr>
            </w:pPr>
            <w:r>
              <w:rPr>
                <w:bCs/>
                <w:szCs w:val="21"/>
              </w:rPr>
              <w:t>评价等级</w:t>
            </w:r>
            <w:r>
              <w:rPr>
                <w:szCs w:val="21"/>
              </w:rPr>
              <w:pict>
                <v:line id="_x0000_s2072" o:spid="_x0000_s2072" o:spt="20" style="position:absolute;left:0pt;margin-left:-5.75pt;margin-top:14.15pt;height:13.3pt;width:123.8pt;z-index:-251630592;mso-width-relative:page;mso-height-relative:page;" coordsize="21600,21600" o:gfxdata="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eQEkM2AAAAAkBAAAPAAAAAAAAAAEAIAAAACIAAABkcnMvZG93bnJldi54bWxQ&#10;SwECFAAUAAAACACHTuJARV+1efcBAADrAwAADgAAAAAAAAABACAAAAAnAQAAZHJzL2Uyb0RvYy54&#10;bWxQSwUGAAAAAAYABgBZAQAAkAUAAAAA&#10;">
                  <v:path arrowok="t"/>
                  <v:fill focussize="0,0"/>
                  <v:stroke/>
                  <v:imagedata o:title=""/>
                  <o:lock v:ext="edit"/>
                </v:line>
              </w:pict>
            </w:r>
          </w:p>
          <w:p w14:paraId="1C85F0A1">
            <w:pPr>
              <w:tabs>
                <w:tab w:val="left" w:pos="600"/>
              </w:tabs>
              <w:snapToGrid w:val="0"/>
            </w:pPr>
            <w:r>
              <w:rPr>
                <w:bCs/>
                <w:szCs w:val="21"/>
              </w:rPr>
              <w:t>敏感程度</w:t>
            </w:r>
          </w:p>
        </w:tc>
        <w:tc>
          <w:tcPr>
            <w:tcW w:w="2100" w:type="dxa"/>
            <w:gridSpan w:val="3"/>
            <w:vAlign w:val="center"/>
          </w:tcPr>
          <w:p w14:paraId="0112D3B7">
            <w:pPr>
              <w:tabs>
                <w:tab w:val="left" w:pos="600"/>
              </w:tabs>
              <w:jc w:val="center"/>
            </w:pPr>
            <w:r>
              <w:rPr>
                <w:bCs/>
                <w:szCs w:val="21"/>
              </w:rPr>
              <w:t>Ⅰ类项目</w:t>
            </w:r>
          </w:p>
        </w:tc>
        <w:tc>
          <w:tcPr>
            <w:tcW w:w="2003" w:type="dxa"/>
            <w:gridSpan w:val="3"/>
            <w:vAlign w:val="center"/>
          </w:tcPr>
          <w:p w14:paraId="7FB0C014">
            <w:pPr>
              <w:tabs>
                <w:tab w:val="left" w:pos="600"/>
              </w:tabs>
              <w:jc w:val="center"/>
            </w:pPr>
            <w:r>
              <w:rPr>
                <w:bCs/>
                <w:szCs w:val="21"/>
              </w:rPr>
              <w:t>Ⅱ类项目</w:t>
            </w:r>
          </w:p>
        </w:tc>
        <w:tc>
          <w:tcPr>
            <w:tcW w:w="1972" w:type="dxa"/>
            <w:gridSpan w:val="3"/>
            <w:tcBorders>
              <w:right w:val="nil"/>
            </w:tcBorders>
            <w:vAlign w:val="center"/>
          </w:tcPr>
          <w:p w14:paraId="17A52161">
            <w:pPr>
              <w:tabs>
                <w:tab w:val="left" w:pos="600"/>
              </w:tabs>
              <w:jc w:val="center"/>
              <w:rPr>
                <w:bCs/>
                <w:szCs w:val="21"/>
              </w:rPr>
            </w:pPr>
            <w:r>
              <w:rPr>
                <w:bCs/>
                <w:szCs w:val="21"/>
              </w:rPr>
              <w:t>Ⅲ类项目</w:t>
            </w:r>
          </w:p>
        </w:tc>
      </w:tr>
      <w:tr w14:paraId="798E63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53" w:type="dxa"/>
            <w:vMerge w:val="continue"/>
            <w:tcBorders>
              <w:left w:val="nil"/>
            </w:tcBorders>
            <w:vAlign w:val="center"/>
          </w:tcPr>
          <w:p w14:paraId="1B6E1356">
            <w:pPr>
              <w:tabs>
                <w:tab w:val="left" w:pos="600"/>
              </w:tabs>
              <w:jc w:val="center"/>
              <w:rPr>
                <w:szCs w:val="21"/>
              </w:rPr>
            </w:pPr>
          </w:p>
        </w:tc>
        <w:tc>
          <w:tcPr>
            <w:tcW w:w="664" w:type="dxa"/>
            <w:vAlign w:val="center"/>
          </w:tcPr>
          <w:p w14:paraId="71F099E1">
            <w:pPr>
              <w:tabs>
                <w:tab w:val="left" w:pos="600"/>
              </w:tabs>
              <w:jc w:val="center"/>
            </w:pPr>
            <w:r>
              <w:rPr>
                <w:szCs w:val="21"/>
              </w:rPr>
              <w:t>大</w:t>
            </w:r>
          </w:p>
        </w:tc>
        <w:tc>
          <w:tcPr>
            <w:tcW w:w="718" w:type="dxa"/>
            <w:vAlign w:val="center"/>
          </w:tcPr>
          <w:p w14:paraId="0E48C951">
            <w:pPr>
              <w:tabs>
                <w:tab w:val="left" w:pos="600"/>
              </w:tabs>
              <w:jc w:val="center"/>
            </w:pPr>
            <w:r>
              <w:rPr>
                <w:szCs w:val="21"/>
              </w:rPr>
              <w:t>中</w:t>
            </w:r>
          </w:p>
        </w:tc>
        <w:tc>
          <w:tcPr>
            <w:tcW w:w="718" w:type="dxa"/>
            <w:vAlign w:val="center"/>
          </w:tcPr>
          <w:p w14:paraId="03B1B4B7">
            <w:pPr>
              <w:tabs>
                <w:tab w:val="left" w:pos="600"/>
              </w:tabs>
              <w:jc w:val="center"/>
            </w:pPr>
            <w:r>
              <w:rPr>
                <w:bCs/>
                <w:szCs w:val="21"/>
              </w:rPr>
              <w:t>小</w:t>
            </w:r>
          </w:p>
        </w:tc>
        <w:tc>
          <w:tcPr>
            <w:tcW w:w="664" w:type="dxa"/>
            <w:vAlign w:val="center"/>
          </w:tcPr>
          <w:p w14:paraId="39A2CF0B">
            <w:pPr>
              <w:tabs>
                <w:tab w:val="left" w:pos="600"/>
              </w:tabs>
              <w:jc w:val="center"/>
            </w:pPr>
            <w:r>
              <w:rPr>
                <w:szCs w:val="21"/>
              </w:rPr>
              <w:t>大</w:t>
            </w:r>
          </w:p>
        </w:tc>
        <w:tc>
          <w:tcPr>
            <w:tcW w:w="675" w:type="dxa"/>
            <w:vAlign w:val="center"/>
          </w:tcPr>
          <w:p w14:paraId="2FADDF26">
            <w:pPr>
              <w:tabs>
                <w:tab w:val="left" w:pos="600"/>
              </w:tabs>
              <w:jc w:val="center"/>
            </w:pPr>
            <w:r>
              <w:rPr>
                <w:szCs w:val="21"/>
              </w:rPr>
              <w:t>中</w:t>
            </w:r>
          </w:p>
        </w:tc>
        <w:tc>
          <w:tcPr>
            <w:tcW w:w="664" w:type="dxa"/>
            <w:vAlign w:val="center"/>
          </w:tcPr>
          <w:p w14:paraId="616EF19B">
            <w:pPr>
              <w:tabs>
                <w:tab w:val="left" w:pos="600"/>
              </w:tabs>
              <w:jc w:val="center"/>
            </w:pPr>
            <w:r>
              <w:rPr>
                <w:bCs/>
                <w:szCs w:val="21"/>
              </w:rPr>
              <w:t>小</w:t>
            </w:r>
          </w:p>
        </w:tc>
        <w:tc>
          <w:tcPr>
            <w:tcW w:w="643" w:type="dxa"/>
            <w:vAlign w:val="center"/>
          </w:tcPr>
          <w:p w14:paraId="6E5DAD57">
            <w:pPr>
              <w:tabs>
                <w:tab w:val="left" w:pos="600"/>
              </w:tabs>
              <w:jc w:val="center"/>
            </w:pPr>
            <w:r>
              <w:rPr>
                <w:szCs w:val="21"/>
              </w:rPr>
              <w:t>大</w:t>
            </w:r>
          </w:p>
        </w:tc>
        <w:tc>
          <w:tcPr>
            <w:tcW w:w="675" w:type="dxa"/>
            <w:vAlign w:val="center"/>
          </w:tcPr>
          <w:p w14:paraId="3A69D851">
            <w:pPr>
              <w:tabs>
                <w:tab w:val="left" w:pos="600"/>
              </w:tabs>
              <w:jc w:val="center"/>
            </w:pPr>
            <w:r>
              <w:rPr>
                <w:szCs w:val="21"/>
              </w:rPr>
              <w:t>中</w:t>
            </w:r>
          </w:p>
        </w:tc>
        <w:tc>
          <w:tcPr>
            <w:tcW w:w="654" w:type="dxa"/>
            <w:tcBorders>
              <w:right w:val="nil"/>
            </w:tcBorders>
            <w:vAlign w:val="center"/>
          </w:tcPr>
          <w:p w14:paraId="2F8AA2F5">
            <w:pPr>
              <w:tabs>
                <w:tab w:val="left" w:pos="600"/>
              </w:tabs>
              <w:jc w:val="center"/>
              <w:rPr>
                <w:bCs/>
                <w:szCs w:val="21"/>
              </w:rPr>
            </w:pPr>
            <w:r>
              <w:rPr>
                <w:bCs/>
                <w:szCs w:val="21"/>
              </w:rPr>
              <w:t>小</w:t>
            </w:r>
          </w:p>
        </w:tc>
      </w:tr>
      <w:tr w14:paraId="317417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53" w:type="dxa"/>
            <w:tcBorders>
              <w:left w:val="nil"/>
            </w:tcBorders>
            <w:vAlign w:val="center"/>
          </w:tcPr>
          <w:p w14:paraId="2A2A8C94">
            <w:pPr>
              <w:tabs>
                <w:tab w:val="left" w:pos="600"/>
              </w:tabs>
              <w:jc w:val="center"/>
            </w:pPr>
            <w:r>
              <w:rPr>
                <w:bCs/>
                <w:szCs w:val="21"/>
              </w:rPr>
              <w:t>敏感</w:t>
            </w:r>
          </w:p>
        </w:tc>
        <w:tc>
          <w:tcPr>
            <w:tcW w:w="664" w:type="dxa"/>
            <w:vAlign w:val="center"/>
          </w:tcPr>
          <w:p w14:paraId="3186E722">
            <w:pPr>
              <w:tabs>
                <w:tab w:val="left" w:pos="600"/>
              </w:tabs>
              <w:jc w:val="center"/>
            </w:pPr>
            <w:r>
              <w:rPr>
                <w:szCs w:val="21"/>
              </w:rPr>
              <w:t>一级</w:t>
            </w:r>
          </w:p>
        </w:tc>
        <w:tc>
          <w:tcPr>
            <w:tcW w:w="718" w:type="dxa"/>
            <w:vAlign w:val="center"/>
          </w:tcPr>
          <w:p w14:paraId="303329D7">
            <w:pPr>
              <w:tabs>
                <w:tab w:val="left" w:pos="600"/>
              </w:tabs>
              <w:jc w:val="center"/>
            </w:pPr>
            <w:r>
              <w:rPr>
                <w:szCs w:val="21"/>
              </w:rPr>
              <w:t>一级</w:t>
            </w:r>
          </w:p>
        </w:tc>
        <w:tc>
          <w:tcPr>
            <w:tcW w:w="718" w:type="dxa"/>
            <w:vAlign w:val="center"/>
          </w:tcPr>
          <w:p w14:paraId="04FF5534">
            <w:pPr>
              <w:tabs>
                <w:tab w:val="left" w:pos="600"/>
              </w:tabs>
              <w:jc w:val="center"/>
            </w:pPr>
            <w:r>
              <w:rPr>
                <w:szCs w:val="21"/>
              </w:rPr>
              <w:t>一级</w:t>
            </w:r>
          </w:p>
        </w:tc>
        <w:tc>
          <w:tcPr>
            <w:tcW w:w="664" w:type="dxa"/>
            <w:vAlign w:val="center"/>
          </w:tcPr>
          <w:p w14:paraId="30CC90C6">
            <w:pPr>
              <w:jc w:val="center"/>
            </w:pPr>
            <w:r>
              <w:rPr>
                <w:bCs/>
                <w:szCs w:val="21"/>
              </w:rPr>
              <w:t>二级</w:t>
            </w:r>
          </w:p>
        </w:tc>
        <w:tc>
          <w:tcPr>
            <w:tcW w:w="675" w:type="dxa"/>
            <w:vAlign w:val="center"/>
          </w:tcPr>
          <w:p w14:paraId="41153F2A">
            <w:pPr>
              <w:jc w:val="center"/>
            </w:pPr>
            <w:r>
              <w:rPr>
                <w:bCs/>
                <w:szCs w:val="21"/>
              </w:rPr>
              <w:t>二级</w:t>
            </w:r>
          </w:p>
        </w:tc>
        <w:tc>
          <w:tcPr>
            <w:tcW w:w="664" w:type="dxa"/>
            <w:vAlign w:val="center"/>
          </w:tcPr>
          <w:p w14:paraId="2E9046C8">
            <w:pPr>
              <w:jc w:val="center"/>
            </w:pPr>
            <w:r>
              <w:rPr>
                <w:bCs/>
                <w:szCs w:val="21"/>
              </w:rPr>
              <w:t>二级</w:t>
            </w:r>
          </w:p>
        </w:tc>
        <w:tc>
          <w:tcPr>
            <w:tcW w:w="643" w:type="dxa"/>
            <w:vAlign w:val="center"/>
          </w:tcPr>
          <w:p w14:paraId="21DE5CC3">
            <w:pPr>
              <w:jc w:val="center"/>
            </w:pPr>
            <w:r>
              <w:rPr>
                <w:szCs w:val="21"/>
              </w:rPr>
              <w:t>三级</w:t>
            </w:r>
          </w:p>
        </w:tc>
        <w:tc>
          <w:tcPr>
            <w:tcW w:w="675" w:type="dxa"/>
            <w:vAlign w:val="center"/>
          </w:tcPr>
          <w:p w14:paraId="358F9E5C">
            <w:pPr>
              <w:jc w:val="center"/>
            </w:pPr>
            <w:r>
              <w:rPr>
                <w:szCs w:val="21"/>
              </w:rPr>
              <w:t>三级</w:t>
            </w:r>
          </w:p>
        </w:tc>
        <w:tc>
          <w:tcPr>
            <w:tcW w:w="654" w:type="dxa"/>
            <w:tcBorders>
              <w:right w:val="nil"/>
            </w:tcBorders>
            <w:vAlign w:val="center"/>
          </w:tcPr>
          <w:p w14:paraId="1DC171E6">
            <w:pPr>
              <w:tabs>
                <w:tab w:val="left" w:pos="600"/>
              </w:tabs>
              <w:jc w:val="center"/>
              <w:rPr>
                <w:szCs w:val="21"/>
              </w:rPr>
            </w:pPr>
            <w:r>
              <w:rPr>
                <w:b/>
                <w:bCs/>
                <w:szCs w:val="21"/>
              </w:rPr>
              <w:t>三级</w:t>
            </w:r>
          </w:p>
        </w:tc>
      </w:tr>
      <w:tr w14:paraId="7F5038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53" w:type="dxa"/>
            <w:tcBorders>
              <w:left w:val="nil"/>
            </w:tcBorders>
            <w:vAlign w:val="center"/>
          </w:tcPr>
          <w:p w14:paraId="74DBC2E2">
            <w:pPr>
              <w:tabs>
                <w:tab w:val="left" w:pos="600"/>
              </w:tabs>
              <w:jc w:val="center"/>
            </w:pPr>
            <w:r>
              <w:rPr>
                <w:bCs/>
                <w:szCs w:val="21"/>
              </w:rPr>
              <w:t>较敏感</w:t>
            </w:r>
          </w:p>
        </w:tc>
        <w:tc>
          <w:tcPr>
            <w:tcW w:w="664" w:type="dxa"/>
            <w:vAlign w:val="center"/>
          </w:tcPr>
          <w:p w14:paraId="16651BF5">
            <w:pPr>
              <w:tabs>
                <w:tab w:val="left" w:pos="600"/>
              </w:tabs>
              <w:jc w:val="center"/>
            </w:pPr>
            <w:r>
              <w:rPr>
                <w:szCs w:val="21"/>
              </w:rPr>
              <w:t>一级</w:t>
            </w:r>
          </w:p>
        </w:tc>
        <w:tc>
          <w:tcPr>
            <w:tcW w:w="718" w:type="dxa"/>
            <w:vAlign w:val="center"/>
          </w:tcPr>
          <w:p w14:paraId="44507D0F">
            <w:pPr>
              <w:tabs>
                <w:tab w:val="left" w:pos="600"/>
              </w:tabs>
              <w:jc w:val="center"/>
            </w:pPr>
            <w:r>
              <w:rPr>
                <w:szCs w:val="21"/>
              </w:rPr>
              <w:t>一级</w:t>
            </w:r>
          </w:p>
        </w:tc>
        <w:tc>
          <w:tcPr>
            <w:tcW w:w="718" w:type="dxa"/>
            <w:vAlign w:val="center"/>
          </w:tcPr>
          <w:p w14:paraId="249E62BD">
            <w:pPr>
              <w:tabs>
                <w:tab w:val="left" w:pos="600"/>
              </w:tabs>
              <w:jc w:val="center"/>
            </w:pPr>
            <w:r>
              <w:rPr>
                <w:bCs/>
                <w:szCs w:val="21"/>
              </w:rPr>
              <w:t>二级</w:t>
            </w:r>
          </w:p>
        </w:tc>
        <w:tc>
          <w:tcPr>
            <w:tcW w:w="664" w:type="dxa"/>
            <w:vAlign w:val="center"/>
          </w:tcPr>
          <w:p w14:paraId="0B753677">
            <w:pPr>
              <w:jc w:val="center"/>
            </w:pPr>
            <w:r>
              <w:rPr>
                <w:bCs/>
                <w:szCs w:val="21"/>
              </w:rPr>
              <w:t>二级</w:t>
            </w:r>
          </w:p>
        </w:tc>
        <w:tc>
          <w:tcPr>
            <w:tcW w:w="675" w:type="dxa"/>
            <w:vAlign w:val="center"/>
          </w:tcPr>
          <w:p w14:paraId="4D6A7FF3">
            <w:pPr>
              <w:jc w:val="center"/>
            </w:pPr>
            <w:r>
              <w:rPr>
                <w:bCs/>
                <w:szCs w:val="21"/>
              </w:rPr>
              <w:t>二级</w:t>
            </w:r>
          </w:p>
        </w:tc>
        <w:tc>
          <w:tcPr>
            <w:tcW w:w="664" w:type="dxa"/>
            <w:vAlign w:val="center"/>
          </w:tcPr>
          <w:p w14:paraId="0A2CA19A">
            <w:pPr>
              <w:tabs>
                <w:tab w:val="left" w:pos="600"/>
              </w:tabs>
              <w:jc w:val="center"/>
            </w:pPr>
            <w:r>
              <w:rPr>
                <w:szCs w:val="21"/>
              </w:rPr>
              <w:t>三级</w:t>
            </w:r>
          </w:p>
        </w:tc>
        <w:tc>
          <w:tcPr>
            <w:tcW w:w="643" w:type="dxa"/>
            <w:vAlign w:val="center"/>
          </w:tcPr>
          <w:p w14:paraId="7EB7B367">
            <w:pPr>
              <w:jc w:val="center"/>
            </w:pPr>
            <w:r>
              <w:rPr>
                <w:szCs w:val="21"/>
              </w:rPr>
              <w:t>三级</w:t>
            </w:r>
          </w:p>
        </w:tc>
        <w:tc>
          <w:tcPr>
            <w:tcW w:w="675" w:type="dxa"/>
            <w:vAlign w:val="center"/>
          </w:tcPr>
          <w:p w14:paraId="06D4C840">
            <w:pPr>
              <w:jc w:val="center"/>
            </w:pPr>
            <w:r>
              <w:rPr>
                <w:szCs w:val="21"/>
              </w:rPr>
              <w:t>三级</w:t>
            </w:r>
          </w:p>
        </w:tc>
        <w:tc>
          <w:tcPr>
            <w:tcW w:w="654" w:type="dxa"/>
            <w:tcBorders>
              <w:right w:val="nil"/>
            </w:tcBorders>
            <w:vAlign w:val="center"/>
          </w:tcPr>
          <w:p w14:paraId="50D670E1">
            <w:pPr>
              <w:tabs>
                <w:tab w:val="left" w:pos="600"/>
              </w:tabs>
              <w:jc w:val="center"/>
              <w:rPr>
                <w:szCs w:val="21"/>
              </w:rPr>
            </w:pPr>
            <w:r>
              <w:rPr>
                <w:szCs w:val="21"/>
              </w:rPr>
              <w:t>—</w:t>
            </w:r>
          </w:p>
        </w:tc>
      </w:tr>
      <w:tr w14:paraId="4123E1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453" w:type="dxa"/>
            <w:tcBorders>
              <w:left w:val="nil"/>
            </w:tcBorders>
            <w:vAlign w:val="center"/>
          </w:tcPr>
          <w:p w14:paraId="39296A8C">
            <w:pPr>
              <w:tabs>
                <w:tab w:val="left" w:pos="600"/>
              </w:tabs>
              <w:jc w:val="center"/>
            </w:pPr>
            <w:r>
              <w:rPr>
                <w:bCs/>
                <w:szCs w:val="21"/>
              </w:rPr>
              <w:t>不敏感</w:t>
            </w:r>
          </w:p>
        </w:tc>
        <w:tc>
          <w:tcPr>
            <w:tcW w:w="664" w:type="dxa"/>
            <w:vAlign w:val="center"/>
          </w:tcPr>
          <w:p w14:paraId="29612B34">
            <w:pPr>
              <w:tabs>
                <w:tab w:val="left" w:pos="600"/>
              </w:tabs>
              <w:jc w:val="center"/>
            </w:pPr>
            <w:r>
              <w:rPr>
                <w:szCs w:val="21"/>
              </w:rPr>
              <w:t>一级</w:t>
            </w:r>
          </w:p>
        </w:tc>
        <w:tc>
          <w:tcPr>
            <w:tcW w:w="718" w:type="dxa"/>
            <w:vAlign w:val="center"/>
          </w:tcPr>
          <w:p w14:paraId="0BF42456">
            <w:pPr>
              <w:tabs>
                <w:tab w:val="left" w:pos="600"/>
              </w:tabs>
              <w:jc w:val="center"/>
              <w:rPr>
                <w:bCs/>
              </w:rPr>
            </w:pPr>
            <w:r>
              <w:rPr>
                <w:bCs/>
                <w:szCs w:val="21"/>
              </w:rPr>
              <w:t>二级</w:t>
            </w:r>
          </w:p>
        </w:tc>
        <w:tc>
          <w:tcPr>
            <w:tcW w:w="718" w:type="dxa"/>
            <w:vAlign w:val="center"/>
          </w:tcPr>
          <w:p w14:paraId="4FA93836">
            <w:pPr>
              <w:tabs>
                <w:tab w:val="left" w:pos="600"/>
              </w:tabs>
              <w:jc w:val="center"/>
            </w:pPr>
            <w:r>
              <w:rPr>
                <w:bCs/>
                <w:szCs w:val="21"/>
              </w:rPr>
              <w:t>二级</w:t>
            </w:r>
          </w:p>
        </w:tc>
        <w:tc>
          <w:tcPr>
            <w:tcW w:w="664" w:type="dxa"/>
            <w:vAlign w:val="center"/>
          </w:tcPr>
          <w:p w14:paraId="06CEABC9">
            <w:pPr>
              <w:jc w:val="center"/>
            </w:pPr>
            <w:r>
              <w:rPr>
                <w:bCs/>
                <w:szCs w:val="21"/>
              </w:rPr>
              <w:t>二级</w:t>
            </w:r>
          </w:p>
        </w:tc>
        <w:tc>
          <w:tcPr>
            <w:tcW w:w="675" w:type="dxa"/>
            <w:vAlign w:val="center"/>
          </w:tcPr>
          <w:p w14:paraId="6085193E">
            <w:pPr>
              <w:tabs>
                <w:tab w:val="left" w:pos="600"/>
              </w:tabs>
              <w:jc w:val="center"/>
            </w:pPr>
            <w:r>
              <w:rPr>
                <w:szCs w:val="21"/>
              </w:rPr>
              <w:t>三级</w:t>
            </w:r>
          </w:p>
        </w:tc>
        <w:tc>
          <w:tcPr>
            <w:tcW w:w="664" w:type="dxa"/>
            <w:vAlign w:val="center"/>
          </w:tcPr>
          <w:p w14:paraId="6097611B">
            <w:pPr>
              <w:tabs>
                <w:tab w:val="left" w:pos="600"/>
              </w:tabs>
              <w:jc w:val="center"/>
            </w:pPr>
            <w:r>
              <w:rPr>
                <w:szCs w:val="21"/>
              </w:rPr>
              <w:t>三级</w:t>
            </w:r>
          </w:p>
        </w:tc>
        <w:tc>
          <w:tcPr>
            <w:tcW w:w="643" w:type="dxa"/>
            <w:vAlign w:val="center"/>
          </w:tcPr>
          <w:p w14:paraId="3E96BF6B">
            <w:pPr>
              <w:jc w:val="center"/>
            </w:pPr>
            <w:r>
              <w:rPr>
                <w:szCs w:val="21"/>
              </w:rPr>
              <w:t>三级</w:t>
            </w:r>
          </w:p>
        </w:tc>
        <w:tc>
          <w:tcPr>
            <w:tcW w:w="675" w:type="dxa"/>
            <w:vAlign w:val="center"/>
          </w:tcPr>
          <w:p w14:paraId="5B3A10C5">
            <w:pPr>
              <w:tabs>
                <w:tab w:val="left" w:pos="600"/>
              </w:tabs>
              <w:jc w:val="center"/>
            </w:pPr>
            <w:r>
              <w:rPr>
                <w:b/>
                <w:szCs w:val="21"/>
              </w:rPr>
              <w:t>—</w:t>
            </w:r>
          </w:p>
        </w:tc>
        <w:tc>
          <w:tcPr>
            <w:tcW w:w="654" w:type="dxa"/>
            <w:tcBorders>
              <w:right w:val="nil"/>
            </w:tcBorders>
            <w:vAlign w:val="center"/>
          </w:tcPr>
          <w:p w14:paraId="74A5DAA1">
            <w:pPr>
              <w:tabs>
                <w:tab w:val="left" w:pos="600"/>
              </w:tabs>
              <w:jc w:val="center"/>
              <w:rPr>
                <w:b/>
                <w:szCs w:val="21"/>
              </w:rPr>
            </w:pPr>
            <w:r>
              <w:rPr>
                <w:b/>
                <w:szCs w:val="21"/>
              </w:rPr>
              <w:t>—</w:t>
            </w:r>
          </w:p>
        </w:tc>
      </w:tr>
    </w:tbl>
    <w:p w14:paraId="39F9A561">
      <w:pPr>
        <w:spacing w:line="480" w:lineRule="exact"/>
        <w:ind w:firstLine="480" w:firstLineChars="200"/>
        <w:rPr>
          <w:sz w:val="24"/>
        </w:rPr>
      </w:pPr>
      <w:r>
        <w:rPr>
          <w:sz w:val="24"/>
        </w:rPr>
        <w:t>本项目土壤环境影响评价项目类别为Ⅲ类，占地规模为</w:t>
      </w:r>
      <w:r>
        <w:rPr>
          <w:rFonts w:hint="eastAsia"/>
          <w:sz w:val="24"/>
        </w:rPr>
        <w:t>小型</w:t>
      </w:r>
      <w:r>
        <w:rPr>
          <w:sz w:val="24"/>
        </w:rPr>
        <w:t>，敏感程度为敏感，土壤环境评价等级为</w:t>
      </w:r>
      <w:r>
        <w:rPr>
          <w:rFonts w:hint="eastAsia"/>
          <w:sz w:val="24"/>
        </w:rPr>
        <w:t>三</w:t>
      </w:r>
      <w:r>
        <w:rPr>
          <w:sz w:val="24"/>
        </w:rPr>
        <w:t>级。</w:t>
      </w:r>
    </w:p>
    <w:p w14:paraId="23AAE472">
      <w:pPr>
        <w:spacing w:line="480" w:lineRule="exact"/>
        <w:outlineLvl w:val="1"/>
        <w:rPr>
          <w:b/>
          <w:sz w:val="24"/>
        </w:rPr>
      </w:pPr>
      <w:bookmarkStart w:id="68" w:name="_Toc246763520"/>
      <w:bookmarkStart w:id="69" w:name="_Toc14665"/>
      <w:bookmarkStart w:id="70" w:name="_Toc28907"/>
      <w:r>
        <w:rPr>
          <w:b/>
          <w:sz w:val="24"/>
        </w:rPr>
        <w:t>2.5评价</w:t>
      </w:r>
      <w:bookmarkEnd w:id="68"/>
      <w:r>
        <w:rPr>
          <w:b/>
          <w:sz w:val="24"/>
        </w:rPr>
        <w:t>范围和环境保护目标</w:t>
      </w:r>
      <w:bookmarkEnd w:id="69"/>
      <w:bookmarkEnd w:id="70"/>
    </w:p>
    <w:p w14:paraId="586CAA6C">
      <w:pPr>
        <w:spacing w:line="480" w:lineRule="exact"/>
        <w:ind w:firstLine="420"/>
        <w:outlineLvl w:val="2"/>
        <w:rPr>
          <w:sz w:val="24"/>
        </w:rPr>
      </w:pPr>
      <w:bookmarkStart w:id="71" w:name="_Toc156613288"/>
      <w:bookmarkStart w:id="72" w:name="_Toc150246997"/>
      <w:r>
        <w:rPr>
          <w:sz w:val="24"/>
        </w:rPr>
        <w:t>2.5.1评价范围</w:t>
      </w:r>
    </w:p>
    <w:p w14:paraId="6B95A29A">
      <w:pPr>
        <w:spacing w:line="480" w:lineRule="exact"/>
        <w:ind w:firstLine="480" w:firstLineChars="200"/>
        <w:rPr>
          <w:b/>
          <w:sz w:val="24"/>
        </w:rPr>
      </w:pPr>
      <w:r>
        <w:rPr>
          <w:sz w:val="24"/>
        </w:rPr>
        <w:t>根据本项目各环境要素确定的评价等级，结合区域环境特征，按“导则”中评价范围确定的相关规定，并综合本项目污染源排放特征，确定本评价各环境要素评价范围见表2.5-1。</w:t>
      </w:r>
    </w:p>
    <w:p w14:paraId="19555BB4">
      <w:pPr>
        <w:spacing w:line="480" w:lineRule="exact"/>
        <w:jc w:val="center"/>
        <w:rPr>
          <w:b/>
          <w:sz w:val="24"/>
        </w:rPr>
      </w:pPr>
      <w:r>
        <w:rPr>
          <w:b/>
          <w:sz w:val="24"/>
        </w:rPr>
        <w:t>表2.5-1              各环境要素评价范围一览表</w:t>
      </w:r>
    </w:p>
    <w:tbl>
      <w:tblPr>
        <w:tblStyle w:val="49"/>
        <w:tblW w:w="834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95"/>
        <w:gridCol w:w="1200"/>
        <w:gridCol w:w="1192"/>
        <w:gridCol w:w="5259"/>
      </w:tblGrid>
      <w:tr w14:paraId="7BFD14C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95" w:type="dxa"/>
            <w:tcBorders>
              <w:left w:val="nil"/>
            </w:tcBorders>
            <w:vAlign w:val="center"/>
          </w:tcPr>
          <w:p w14:paraId="4C40B13E">
            <w:pPr>
              <w:jc w:val="center"/>
            </w:pPr>
            <w:r>
              <w:rPr>
                <w:bCs/>
                <w:caps/>
                <w:szCs w:val="21"/>
              </w:rPr>
              <w:t>序号</w:t>
            </w:r>
          </w:p>
        </w:tc>
        <w:tc>
          <w:tcPr>
            <w:tcW w:w="1200" w:type="dxa"/>
            <w:vAlign w:val="center"/>
          </w:tcPr>
          <w:p w14:paraId="31F43C41">
            <w:pPr>
              <w:jc w:val="center"/>
            </w:pPr>
            <w:r>
              <w:rPr>
                <w:bCs/>
                <w:caps/>
                <w:szCs w:val="21"/>
              </w:rPr>
              <w:t>环境要素</w:t>
            </w:r>
          </w:p>
        </w:tc>
        <w:tc>
          <w:tcPr>
            <w:tcW w:w="1192" w:type="dxa"/>
            <w:vAlign w:val="center"/>
          </w:tcPr>
          <w:p w14:paraId="3AEF45B7">
            <w:pPr>
              <w:jc w:val="center"/>
            </w:pPr>
            <w:r>
              <w:rPr>
                <w:bCs/>
                <w:caps/>
                <w:szCs w:val="21"/>
              </w:rPr>
              <w:t>评价等级</w:t>
            </w:r>
          </w:p>
        </w:tc>
        <w:tc>
          <w:tcPr>
            <w:tcW w:w="5259" w:type="dxa"/>
            <w:tcBorders>
              <w:right w:val="nil"/>
            </w:tcBorders>
            <w:vAlign w:val="center"/>
          </w:tcPr>
          <w:p w14:paraId="4B10DF32">
            <w:pPr>
              <w:jc w:val="center"/>
              <w:rPr>
                <w:bCs/>
                <w:caps/>
                <w:szCs w:val="21"/>
              </w:rPr>
            </w:pPr>
            <w:r>
              <w:rPr>
                <w:bCs/>
                <w:caps/>
                <w:szCs w:val="21"/>
              </w:rPr>
              <w:t>评价范围</w:t>
            </w:r>
          </w:p>
        </w:tc>
      </w:tr>
      <w:tr w14:paraId="066C7C5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5" w:hRule="atLeast"/>
          <w:jc w:val="center"/>
        </w:trPr>
        <w:tc>
          <w:tcPr>
            <w:tcW w:w="695" w:type="dxa"/>
            <w:tcBorders>
              <w:left w:val="nil"/>
            </w:tcBorders>
            <w:vAlign w:val="center"/>
          </w:tcPr>
          <w:p w14:paraId="07A198C6">
            <w:pPr>
              <w:jc w:val="center"/>
            </w:pPr>
            <w:r>
              <w:rPr>
                <w:bCs/>
                <w:szCs w:val="21"/>
              </w:rPr>
              <w:t>1</w:t>
            </w:r>
          </w:p>
        </w:tc>
        <w:tc>
          <w:tcPr>
            <w:tcW w:w="1200" w:type="dxa"/>
            <w:vAlign w:val="center"/>
          </w:tcPr>
          <w:p w14:paraId="27D7491A">
            <w:pPr>
              <w:widowControl/>
              <w:jc w:val="center"/>
            </w:pPr>
            <w:r>
              <w:rPr>
                <w:szCs w:val="21"/>
              </w:rPr>
              <w:t>环境空气</w:t>
            </w:r>
          </w:p>
        </w:tc>
        <w:tc>
          <w:tcPr>
            <w:tcW w:w="1192" w:type="dxa"/>
            <w:vAlign w:val="center"/>
          </w:tcPr>
          <w:p w14:paraId="13E3E920">
            <w:pPr>
              <w:widowControl/>
              <w:jc w:val="center"/>
            </w:pPr>
            <w:r>
              <w:rPr>
                <w:rFonts w:hint="eastAsia"/>
                <w:szCs w:val="21"/>
              </w:rPr>
              <w:t>二级</w:t>
            </w:r>
          </w:p>
        </w:tc>
        <w:tc>
          <w:tcPr>
            <w:tcW w:w="5259" w:type="dxa"/>
            <w:tcBorders>
              <w:right w:val="nil"/>
            </w:tcBorders>
            <w:vAlign w:val="center"/>
          </w:tcPr>
          <w:p w14:paraId="63FC391D">
            <w:pPr>
              <w:widowControl/>
              <w:jc w:val="center"/>
              <w:rPr>
                <w:szCs w:val="21"/>
              </w:rPr>
            </w:pPr>
            <w:r>
              <w:rPr>
                <w:szCs w:val="21"/>
              </w:rPr>
              <w:t>以厂址为中心，边长为5km的矩形区域，面积25km</w:t>
            </w:r>
            <w:r>
              <w:rPr>
                <w:szCs w:val="21"/>
                <w:vertAlign w:val="superscript"/>
              </w:rPr>
              <w:t>2</w:t>
            </w:r>
          </w:p>
        </w:tc>
      </w:tr>
      <w:tr w14:paraId="51A8EA1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95" w:type="dxa"/>
            <w:tcBorders>
              <w:left w:val="nil"/>
            </w:tcBorders>
            <w:vAlign w:val="center"/>
          </w:tcPr>
          <w:p w14:paraId="44722054">
            <w:pPr>
              <w:jc w:val="center"/>
            </w:pPr>
            <w:r>
              <w:rPr>
                <w:bCs/>
                <w:szCs w:val="21"/>
              </w:rPr>
              <w:t>2</w:t>
            </w:r>
          </w:p>
        </w:tc>
        <w:tc>
          <w:tcPr>
            <w:tcW w:w="1200" w:type="dxa"/>
            <w:vAlign w:val="center"/>
          </w:tcPr>
          <w:p w14:paraId="343F9D34">
            <w:pPr>
              <w:widowControl/>
              <w:jc w:val="center"/>
            </w:pPr>
            <w:r>
              <w:rPr>
                <w:szCs w:val="21"/>
              </w:rPr>
              <w:t>声环境</w:t>
            </w:r>
          </w:p>
        </w:tc>
        <w:tc>
          <w:tcPr>
            <w:tcW w:w="1192" w:type="dxa"/>
            <w:vAlign w:val="center"/>
          </w:tcPr>
          <w:p w14:paraId="1D8BE9B5">
            <w:pPr>
              <w:widowControl/>
              <w:jc w:val="center"/>
            </w:pPr>
            <w:r>
              <w:rPr>
                <w:rFonts w:hint="eastAsia"/>
                <w:szCs w:val="21"/>
              </w:rPr>
              <w:t>二</w:t>
            </w:r>
            <w:r>
              <w:rPr>
                <w:szCs w:val="21"/>
              </w:rPr>
              <w:t>级</w:t>
            </w:r>
          </w:p>
        </w:tc>
        <w:tc>
          <w:tcPr>
            <w:tcW w:w="5259" w:type="dxa"/>
            <w:tcBorders>
              <w:right w:val="nil"/>
            </w:tcBorders>
            <w:vAlign w:val="center"/>
          </w:tcPr>
          <w:p w14:paraId="64BBAFBD">
            <w:pPr>
              <w:widowControl/>
              <w:jc w:val="center"/>
              <w:rPr>
                <w:szCs w:val="21"/>
              </w:rPr>
            </w:pPr>
            <w:r>
              <w:rPr>
                <w:szCs w:val="21"/>
              </w:rPr>
              <w:t>厂界外200m</w:t>
            </w:r>
          </w:p>
        </w:tc>
      </w:tr>
      <w:tr w14:paraId="1EBEBDD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95" w:type="dxa"/>
            <w:tcBorders>
              <w:left w:val="nil"/>
            </w:tcBorders>
            <w:vAlign w:val="center"/>
          </w:tcPr>
          <w:p w14:paraId="67DB7507">
            <w:pPr>
              <w:jc w:val="center"/>
            </w:pPr>
            <w:r>
              <w:rPr>
                <w:bCs/>
                <w:szCs w:val="21"/>
              </w:rPr>
              <w:t>3</w:t>
            </w:r>
          </w:p>
        </w:tc>
        <w:tc>
          <w:tcPr>
            <w:tcW w:w="1200" w:type="dxa"/>
            <w:vAlign w:val="center"/>
          </w:tcPr>
          <w:p w14:paraId="2B898036">
            <w:pPr>
              <w:widowControl/>
              <w:jc w:val="center"/>
            </w:pPr>
            <w:r>
              <w:rPr>
                <w:szCs w:val="21"/>
              </w:rPr>
              <w:t>地下水</w:t>
            </w:r>
          </w:p>
        </w:tc>
        <w:tc>
          <w:tcPr>
            <w:tcW w:w="1192" w:type="dxa"/>
            <w:vAlign w:val="center"/>
          </w:tcPr>
          <w:p w14:paraId="6C69AC40">
            <w:pPr>
              <w:widowControl/>
              <w:jc w:val="center"/>
            </w:pPr>
            <w:r>
              <w:rPr>
                <w:rFonts w:hint="eastAsia"/>
                <w:szCs w:val="21"/>
              </w:rPr>
              <w:t>三</w:t>
            </w:r>
            <w:r>
              <w:rPr>
                <w:szCs w:val="21"/>
              </w:rPr>
              <w:t>级</w:t>
            </w:r>
          </w:p>
        </w:tc>
        <w:tc>
          <w:tcPr>
            <w:tcW w:w="5259" w:type="dxa"/>
            <w:tcBorders>
              <w:right w:val="nil"/>
            </w:tcBorders>
            <w:vAlign w:val="center"/>
          </w:tcPr>
          <w:p w14:paraId="3A59078C">
            <w:pPr>
              <w:widowControl/>
              <w:jc w:val="center"/>
              <w:rPr>
                <w:szCs w:val="21"/>
              </w:rPr>
            </w:pPr>
            <w:r>
              <w:rPr>
                <w:szCs w:val="21"/>
              </w:rPr>
              <w:t>以项目位置为核心，上游1km，下游2km，侧向</w:t>
            </w:r>
            <w:r>
              <w:rPr>
                <w:rFonts w:hint="eastAsia"/>
                <w:szCs w:val="21"/>
              </w:rPr>
              <w:t>各</w:t>
            </w:r>
            <w:r>
              <w:rPr>
                <w:szCs w:val="21"/>
              </w:rPr>
              <w:t>1km范围，评价区总面积</w:t>
            </w:r>
            <w:r>
              <w:rPr>
                <w:rFonts w:hint="eastAsia"/>
                <w:szCs w:val="21"/>
              </w:rPr>
              <w:t>6</w:t>
            </w:r>
            <w:r>
              <w:rPr>
                <w:szCs w:val="21"/>
              </w:rPr>
              <w:t>km</w:t>
            </w:r>
            <w:r>
              <w:rPr>
                <w:szCs w:val="21"/>
                <w:vertAlign w:val="superscript"/>
              </w:rPr>
              <w:t>2</w:t>
            </w:r>
          </w:p>
        </w:tc>
      </w:tr>
      <w:tr w14:paraId="21B571F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95" w:type="dxa"/>
            <w:tcBorders>
              <w:left w:val="nil"/>
            </w:tcBorders>
            <w:vAlign w:val="center"/>
          </w:tcPr>
          <w:p w14:paraId="44C97148">
            <w:pPr>
              <w:jc w:val="center"/>
            </w:pPr>
            <w:r>
              <w:rPr>
                <w:bCs/>
                <w:szCs w:val="21"/>
              </w:rPr>
              <w:t>4</w:t>
            </w:r>
          </w:p>
        </w:tc>
        <w:tc>
          <w:tcPr>
            <w:tcW w:w="1200" w:type="dxa"/>
            <w:vAlign w:val="center"/>
          </w:tcPr>
          <w:p w14:paraId="47F9AE34">
            <w:pPr>
              <w:widowControl/>
              <w:jc w:val="center"/>
            </w:pPr>
            <w:r>
              <w:rPr>
                <w:szCs w:val="21"/>
              </w:rPr>
              <w:t>地表水</w:t>
            </w:r>
          </w:p>
        </w:tc>
        <w:tc>
          <w:tcPr>
            <w:tcW w:w="1192" w:type="dxa"/>
            <w:vAlign w:val="center"/>
          </w:tcPr>
          <w:p w14:paraId="604A96A8">
            <w:pPr>
              <w:widowControl/>
              <w:jc w:val="center"/>
            </w:pPr>
            <w:r>
              <w:rPr>
                <w:rFonts w:hint="eastAsia"/>
                <w:szCs w:val="21"/>
              </w:rPr>
              <w:t>/</w:t>
            </w:r>
          </w:p>
        </w:tc>
        <w:tc>
          <w:tcPr>
            <w:tcW w:w="5259" w:type="dxa"/>
            <w:tcBorders>
              <w:right w:val="nil"/>
            </w:tcBorders>
            <w:vAlign w:val="center"/>
          </w:tcPr>
          <w:p w14:paraId="155618B4">
            <w:pPr>
              <w:widowControl/>
              <w:jc w:val="center"/>
              <w:rPr>
                <w:szCs w:val="21"/>
              </w:rPr>
            </w:pPr>
            <w:r>
              <w:rPr>
                <w:szCs w:val="21"/>
              </w:rPr>
              <w:t>/</w:t>
            </w:r>
          </w:p>
        </w:tc>
      </w:tr>
      <w:tr w14:paraId="3AEB9CF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95" w:type="dxa"/>
            <w:tcBorders>
              <w:left w:val="nil"/>
            </w:tcBorders>
            <w:vAlign w:val="center"/>
          </w:tcPr>
          <w:p w14:paraId="5C1604EA">
            <w:pPr>
              <w:jc w:val="center"/>
            </w:pPr>
            <w:r>
              <w:rPr>
                <w:bCs/>
                <w:szCs w:val="21"/>
              </w:rPr>
              <w:t>5</w:t>
            </w:r>
          </w:p>
        </w:tc>
        <w:tc>
          <w:tcPr>
            <w:tcW w:w="1200" w:type="dxa"/>
            <w:vAlign w:val="center"/>
          </w:tcPr>
          <w:p w14:paraId="3A581B24">
            <w:pPr>
              <w:widowControl/>
              <w:jc w:val="center"/>
            </w:pPr>
            <w:r>
              <w:rPr>
                <w:szCs w:val="21"/>
              </w:rPr>
              <w:t>生态</w:t>
            </w:r>
          </w:p>
        </w:tc>
        <w:tc>
          <w:tcPr>
            <w:tcW w:w="1192" w:type="dxa"/>
            <w:vAlign w:val="center"/>
          </w:tcPr>
          <w:p w14:paraId="643422A6">
            <w:pPr>
              <w:widowControl/>
              <w:jc w:val="center"/>
            </w:pPr>
            <w:r>
              <w:rPr>
                <w:rFonts w:hint="eastAsia"/>
              </w:rPr>
              <w:t>三级</w:t>
            </w:r>
          </w:p>
        </w:tc>
        <w:tc>
          <w:tcPr>
            <w:tcW w:w="5259" w:type="dxa"/>
            <w:tcBorders>
              <w:right w:val="nil"/>
            </w:tcBorders>
            <w:vAlign w:val="center"/>
          </w:tcPr>
          <w:p w14:paraId="189E9210">
            <w:pPr>
              <w:widowControl/>
              <w:jc w:val="center"/>
              <w:rPr>
                <w:szCs w:val="21"/>
              </w:rPr>
            </w:pPr>
            <w:r>
              <w:rPr>
                <w:rFonts w:hint="eastAsia"/>
                <w:szCs w:val="21"/>
              </w:rPr>
              <w:t>占地范围</w:t>
            </w:r>
          </w:p>
        </w:tc>
      </w:tr>
      <w:tr w14:paraId="3381D1E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95" w:type="dxa"/>
            <w:tcBorders>
              <w:left w:val="nil"/>
            </w:tcBorders>
            <w:vAlign w:val="center"/>
          </w:tcPr>
          <w:p w14:paraId="565CE8B4">
            <w:pPr>
              <w:jc w:val="center"/>
            </w:pPr>
            <w:r>
              <w:rPr>
                <w:bCs/>
                <w:szCs w:val="21"/>
              </w:rPr>
              <w:t>6</w:t>
            </w:r>
          </w:p>
        </w:tc>
        <w:tc>
          <w:tcPr>
            <w:tcW w:w="1200" w:type="dxa"/>
            <w:vAlign w:val="center"/>
          </w:tcPr>
          <w:p w14:paraId="389A957F">
            <w:pPr>
              <w:widowControl/>
              <w:jc w:val="center"/>
            </w:pPr>
            <w:r>
              <w:rPr>
                <w:szCs w:val="21"/>
              </w:rPr>
              <w:t>风险</w:t>
            </w:r>
          </w:p>
        </w:tc>
        <w:tc>
          <w:tcPr>
            <w:tcW w:w="1192" w:type="dxa"/>
            <w:vAlign w:val="center"/>
          </w:tcPr>
          <w:p w14:paraId="7BC3E018">
            <w:pPr>
              <w:widowControl/>
              <w:jc w:val="center"/>
            </w:pPr>
            <w:r>
              <w:rPr>
                <w:szCs w:val="21"/>
              </w:rPr>
              <w:t>简单分析</w:t>
            </w:r>
          </w:p>
        </w:tc>
        <w:tc>
          <w:tcPr>
            <w:tcW w:w="5259" w:type="dxa"/>
            <w:tcBorders>
              <w:right w:val="nil"/>
            </w:tcBorders>
            <w:vAlign w:val="center"/>
          </w:tcPr>
          <w:p w14:paraId="7FE8D7A9">
            <w:pPr>
              <w:widowControl/>
              <w:jc w:val="center"/>
              <w:rPr>
                <w:szCs w:val="21"/>
              </w:rPr>
            </w:pPr>
            <w:r>
              <w:rPr>
                <w:szCs w:val="21"/>
              </w:rPr>
              <w:t>/</w:t>
            </w:r>
          </w:p>
        </w:tc>
      </w:tr>
      <w:tr w14:paraId="19DB0FE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695" w:type="dxa"/>
            <w:tcBorders>
              <w:left w:val="nil"/>
            </w:tcBorders>
            <w:vAlign w:val="center"/>
          </w:tcPr>
          <w:p w14:paraId="7B40BAB6">
            <w:pPr>
              <w:jc w:val="center"/>
            </w:pPr>
            <w:r>
              <w:rPr>
                <w:bCs/>
                <w:szCs w:val="21"/>
              </w:rPr>
              <w:t>7</w:t>
            </w:r>
          </w:p>
        </w:tc>
        <w:tc>
          <w:tcPr>
            <w:tcW w:w="1200" w:type="dxa"/>
            <w:vAlign w:val="center"/>
          </w:tcPr>
          <w:p w14:paraId="0F230B93">
            <w:pPr>
              <w:jc w:val="center"/>
            </w:pPr>
            <w:r>
              <w:rPr>
                <w:szCs w:val="21"/>
              </w:rPr>
              <w:t>土壤环境</w:t>
            </w:r>
          </w:p>
        </w:tc>
        <w:tc>
          <w:tcPr>
            <w:tcW w:w="1192" w:type="dxa"/>
            <w:vAlign w:val="center"/>
          </w:tcPr>
          <w:p w14:paraId="4C8032AF">
            <w:pPr>
              <w:jc w:val="center"/>
            </w:pPr>
            <w:r>
              <w:rPr>
                <w:szCs w:val="21"/>
              </w:rPr>
              <w:t>三级</w:t>
            </w:r>
          </w:p>
        </w:tc>
        <w:tc>
          <w:tcPr>
            <w:tcW w:w="5259" w:type="dxa"/>
            <w:tcBorders>
              <w:right w:val="nil"/>
            </w:tcBorders>
            <w:vAlign w:val="center"/>
          </w:tcPr>
          <w:p w14:paraId="63588D5B">
            <w:pPr>
              <w:jc w:val="center"/>
              <w:rPr>
                <w:szCs w:val="21"/>
              </w:rPr>
            </w:pPr>
            <w:r>
              <w:rPr>
                <w:szCs w:val="21"/>
              </w:rPr>
              <w:t>厂区</w:t>
            </w:r>
            <w:r>
              <w:t>及</w:t>
            </w:r>
            <w:r>
              <w:rPr>
                <w:szCs w:val="21"/>
              </w:rPr>
              <w:t>周边0.05km范围</w:t>
            </w:r>
          </w:p>
        </w:tc>
      </w:tr>
    </w:tbl>
    <w:p w14:paraId="5834F615">
      <w:pPr>
        <w:spacing w:line="480" w:lineRule="exact"/>
        <w:outlineLvl w:val="2"/>
        <w:rPr>
          <w:sz w:val="24"/>
        </w:rPr>
      </w:pPr>
      <w:r>
        <w:rPr>
          <w:sz w:val="24"/>
        </w:rPr>
        <w:t>2.5.2环境保护目标</w:t>
      </w:r>
    </w:p>
    <w:p w14:paraId="35987840">
      <w:pPr>
        <w:spacing w:line="480" w:lineRule="exact"/>
        <w:ind w:firstLine="480" w:firstLineChars="200"/>
        <w:rPr>
          <w:sz w:val="24"/>
        </w:rPr>
        <w:sectPr>
          <w:headerReference r:id="rId17" w:type="default"/>
          <w:footerReference r:id="rId18" w:type="default"/>
          <w:pgSz w:w="11906" w:h="16838"/>
          <w:pgMar w:top="1440" w:right="1797" w:bottom="1440" w:left="1797" w:header="850" w:footer="992" w:gutter="0"/>
          <w:cols w:space="720" w:num="1"/>
          <w:docGrid w:type="lines" w:linePitch="319" w:charSpace="0"/>
        </w:sectPr>
      </w:pPr>
      <w:r>
        <w:rPr>
          <w:sz w:val="24"/>
        </w:rPr>
        <w:t>项目评价区域内没有重点文物、自然保护区、珍稀动植物资源等重点保护目标</w:t>
      </w:r>
      <w:r>
        <w:rPr>
          <w:snapToGrid w:val="0"/>
          <w:sz w:val="24"/>
        </w:rPr>
        <w:t>。根据周围环境特征及项目特点，确定本项目环境保护对象</w:t>
      </w:r>
      <w:r>
        <w:rPr>
          <w:sz w:val="24"/>
        </w:rPr>
        <w:t>。</w:t>
      </w:r>
      <w:r>
        <w:rPr>
          <w:rFonts w:hint="eastAsia"/>
          <w:sz w:val="24"/>
        </w:rPr>
        <w:t>本项目大气评价等级为二级评级，评价范围为</w:t>
      </w:r>
      <w:r>
        <w:rPr>
          <w:sz w:val="24"/>
        </w:rPr>
        <w:t>以厂址为中心，边长为5km的矩形区域，面积</w:t>
      </w:r>
      <w:r>
        <w:rPr>
          <w:rFonts w:hint="eastAsia"/>
          <w:sz w:val="24"/>
        </w:rPr>
        <w:t>为</w:t>
      </w:r>
      <w:r>
        <w:rPr>
          <w:sz w:val="24"/>
        </w:rPr>
        <w:t>25km</w:t>
      </w:r>
      <w:r>
        <w:rPr>
          <w:sz w:val="24"/>
          <w:vertAlign w:val="superscript"/>
        </w:rPr>
        <w:t>2</w:t>
      </w:r>
      <w:r>
        <w:rPr>
          <w:rFonts w:hint="eastAsia"/>
          <w:sz w:val="24"/>
        </w:rPr>
        <w:t>，本项目无大气环境保护目标</w:t>
      </w:r>
      <w:r>
        <w:rPr>
          <w:sz w:val="24"/>
        </w:rPr>
        <w:t>；厂界外</w:t>
      </w:r>
      <w:r>
        <w:rPr>
          <w:rFonts w:hint="eastAsia"/>
          <w:sz w:val="24"/>
        </w:rPr>
        <w:t>200</w:t>
      </w:r>
      <w:r>
        <w:rPr>
          <w:sz w:val="24"/>
        </w:rPr>
        <w:t>m声环境作为声环境保护目标；项目周边50m范围内敏感点为土壤环境保护目标；</w:t>
      </w:r>
      <w:r>
        <w:rPr>
          <w:rFonts w:hint="eastAsia"/>
          <w:sz w:val="24"/>
        </w:rPr>
        <w:t>项目</w:t>
      </w:r>
      <w:r>
        <w:rPr>
          <w:snapToGrid w:val="0"/>
          <w:sz w:val="24"/>
        </w:rPr>
        <w:t>地下水评价</w:t>
      </w:r>
      <w:r>
        <w:rPr>
          <w:sz w:val="24"/>
        </w:rPr>
        <w:t>范围</w:t>
      </w:r>
      <w:r>
        <w:rPr>
          <w:snapToGrid w:val="0"/>
          <w:sz w:val="24"/>
        </w:rPr>
        <w:t>内的水源井为地下水环境保护目标</w:t>
      </w:r>
      <w:r>
        <w:rPr>
          <w:rFonts w:hint="eastAsia"/>
          <w:sz w:val="24"/>
        </w:rPr>
        <w:t>。</w:t>
      </w:r>
      <w:r>
        <w:rPr>
          <w:sz w:val="24"/>
        </w:rPr>
        <w:t>主要环境保护目标见</w:t>
      </w:r>
      <w:r>
        <w:rPr>
          <w:rFonts w:hint="eastAsia"/>
          <w:sz w:val="24"/>
        </w:rPr>
        <w:t>下表</w:t>
      </w:r>
      <w:r>
        <w:rPr>
          <w:sz w:val="24"/>
        </w:rPr>
        <w:t>。</w:t>
      </w:r>
    </w:p>
    <w:p w14:paraId="6960BA95">
      <w:pPr>
        <w:spacing w:line="480" w:lineRule="exact"/>
        <w:ind w:firstLine="482" w:firstLineChars="200"/>
        <w:jc w:val="center"/>
        <w:rPr>
          <w:b/>
          <w:sz w:val="24"/>
        </w:rPr>
      </w:pPr>
      <w:r>
        <w:rPr>
          <w:b/>
          <w:sz w:val="24"/>
        </w:rPr>
        <w:t>表2.5-2       项目</w:t>
      </w:r>
      <w:r>
        <w:rPr>
          <w:rFonts w:hint="eastAsia"/>
          <w:b/>
          <w:sz w:val="24"/>
        </w:rPr>
        <w:t>大气</w:t>
      </w:r>
      <w:r>
        <w:rPr>
          <w:b/>
          <w:sz w:val="24"/>
        </w:rPr>
        <w:t>环境保护目标一览表</w:t>
      </w:r>
    </w:p>
    <w:tbl>
      <w:tblPr>
        <w:tblStyle w:val="49"/>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
      <w:tblGrid>
        <w:gridCol w:w="760"/>
        <w:gridCol w:w="1097"/>
        <w:gridCol w:w="1352"/>
        <w:gridCol w:w="1493"/>
        <w:gridCol w:w="2939"/>
        <w:gridCol w:w="1583"/>
        <w:gridCol w:w="1654"/>
        <w:gridCol w:w="1441"/>
        <w:gridCol w:w="1838"/>
      </w:tblGrid>
      <w:tr w14:paraId="2B039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0" w:hRule="atLeast"/>
          <w:jc w:val="center"/>
        </w:trPr>
        <w:tc>
          <w:tcPr>
            <w:tcW w:w="268" w:type="pct"/>
            <w:vMerge w:val="restart"/>
            <w:tcBorders>
              <w:top w:val="single" w:color="auto" w:sz="12" w:space="0"/>
              <w:left w:val="nil"/>
            </w:tcBorders>
            <w:vAlign w:val="center"/>
          </w:tcPr>
          <w:p w14:paraId="2B006C99">
            <w:pPr>
              <w:pStyle w:val="246"/>
              <w:rPr>
                <w:kern w:val="2"/>
              </w:rPr>
            </w:pPr>
            <w:r>
              <w:rPr>
                <w:rFonts w:hint="eastAsia"/>
                <w:kern w:val="2"/>
              </w:rPr>
              <w:t>类别</w:t>
            </w:r>
          </w:p>
        </w:tc>
        <w:tc>
          <w:tcPr>
            <w:tcW w:w="387" w:type="pct"/>
            <w:vMerge w:val="restart"/>
            <w:tcBorders>
              <w:top w:val="single" w:color="auto" w:sz="12" w:space="0"/>
            </w:tcBorders>
            <w:vAlign w:val="center"/>
          </w:tcPr>
          <w:p w14:paraId="593DA043">
            <w:pPr>
              <w:pStyle w:val="246"/>
              <w:rPr>
                <w:kern w:val="2"/>
              </w:rPr>
            </w:pPr>
            <w:r>
              <w:rPr>
                <w:kern w:val="2"/>
              </w:rPr>
              <w:t>名称</w:t>
            </w:r>
          </w:p>
        </w:tc>
        <w:tc>
          <w:tcPr>
            <w:tcW w:w="1004" w:type="pct"/>
            <w:gridSpan w:val="2"/>
            <w:tcBorders>
              <w:top w:val="single" w:color="auto" w:sz="12" w:space="0"/>
            </w:tcBorders>
            <w:vAlign w:val="center"/>
          </w:tcPr>
          <w:p w14:paraId="4BCA4F52">
            <w:pPr>
              <w:pStyle w:val="246"/>
              <w:rPr>
                <w:kern w:val="2"/>
              </w:rPr>
            </w:pPr>
            <w:r>
              <w:rPr>
                <w:kern w:val="2"/>
              </w:rPr>
              <w:t>坐标</w:t>
            </w:r>
          </w:p>
        </w:tc>
        <w:tc>
          <w:tcPr>
            <w:tcW w:w="1037" w:type="pct"/>
            <w:vMerge w:val="restart"/>
            <w:tcBorders>
              <w:top w:val="single" w:color="auto" w:sz="12" w:space="0"/>
            </w:tcBorders>
            <w:vAlign w:val="center"/>
          </w:tcPr>
          <w:p w14:paraId="51AB083D">
            <w:pPr>
              <w:pStyle w:val="246"/>
              <w:rPr>
                <w:kern w:val="2"/>
              </w:rPr>
            </w:pPr>
            <w:r>
              <w:rPr>
                <w:kern w:val="2"/>
              </w:rPr>
              <w:t>保护对象</w:t>
            </w:r>
          </w:p>
        </w:tc>
        <w:tc>
          <w:tcPr>
            <w:tcW w:w="559" w:type="pct"/>
            <w:vMerge w:val="restart"/>
            <w:tcBorders>
              <w:top w:val="single" w:color="auto" w:sz="12" w:space="0"/>
            </w:tcBorders>
            <w:vAlign w:val="center"/>
          </w:tcPr>
          <w:p w14:paraId="0C4AC7C3">
            <w:pPr>
              <w:pStyle w:val="246"/>
              <w:rPr>
                <w:kern w:val="2"/>
              </w:rPr>
            </w:pPr>
            <w:r>
              <w:rPr>
                <w:kern w:val="2"/>
              </w:rPr>
              <w:t>保护内容</w:t>
            </w:r>
          </w:p>
        </w:tc>
        <w:tc>
          <w:tcPr>
            <w:tcW w:w="584" w:type="pct"/>
            <w:vMerge w:val="restart"/>
            <w:tcBorders>
              <w:top w:val="single" w:color="auto" w:sz="12" w:space="0"/>
            </w:tcBorders>
            <w:vAlign w:val="center"/>
          </w:tcPr>
          <w:p w14:paraId="4ABDB4B4">
            <w:pPr>
              <w:pStyle w:val="246"/>
              <w:rPr>
                <w:kern w:val="2"/>
              </w:rPr>
            </w:pPr>
            <w:r>
              <w:rPr>
                <w:kern w:val="2"/>
              </w:rPr>
              <w:t>环境功能区</w:t>
            </w:r>
          </w:p>
        </w:tc>
        <w:tc>
          <w:tcPr>
            <w:tcW w:w="509" w:type="pct"/>
            <w:vMerge w:val="restart"/>
            <w:tcBorders>
              <w:top w:val="single" w:color="auto" w:sz="12" w:space="0"/>
            </w:tcBorders>
            <w:vAlign w:val="center"/>
          </w:tcPr>
          <w:p w14:paraId="4F0F1563">
            <w:pPr>
              <w:pStyle w:val="246"/>
              <w:rPr>
                <w:kern w:val="2"/>
              </w:rPr>
            </w:pPr>
            <w:r>
              <w:rPr>
                <w:kern w:val="2"/>
              </w:rPr>
              <w:t>相对厂址方位</w:t>
            </w:r>
          </w:p>
        </w:tc>
        <w:tc>
          <w:tcPr>
            <w:tcW w:w="648" w:type="pct"/>
            <w:vMerge w:val="restart"/>
            <w:tcBorders>
              <w:top w:val="single" w:color="auto" w:sz="12" w:space="0"/>
              <w:right w:val="nil"/>
            </w:tcBorders>
            <w:vAlign w:val="center"/>
          </w:tcPr>
          <w:p w14:paraId="2EA43E5D">
            <w:pPr>
              <w:pStyle w:val="246"/>
              <w:rPr>
                <w:kern w:val="2"/>
              </w:rPr>
            </w:pPr>
            <w:r>
              <w:rPr>
                <w:kern w:val="2"/>
              </w:rPr>
              <w:t>相对厂界距离/m</w:t>
            </w:r>
          </w:p>
        </w:tc>
      </w:tr>
      <w:tr w14:paraId="517E0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0" w:hRule="atLeast"/>
          <w:jc w:val="center"/>
        </w:trPr>
        <w:tc>
          <w:tcPr>
            <w:tcW w:w="268" w:type="pct"/>
            <w:vMerge w:val="continue"/>
            <w:tcBorders>
              <w:left w:val="nil"/>
            </w:tcBorders>
            <w:vAlign w:val="center"/>
          </w:tcPr>
          <w:p w14:paraId="378A09F9">
            <w:pPr>
              <w:pStyle w:val="246"/>
              <w:rPr>
                <w:kern w:val="2"/>
              </w:rPr>
            </w:pPr>
          </w:p>
        </w:tc>
        <w:tc>
          <w:tcPr>
            <w:tcW w:w="387" w:type="pct"/>
            <w:vMerge w:val="continue"/>
            <w:vAlign w:val="center"/>
          </w:tcPr>
          <w:p w14:paraId="186BFB4C">
            <w:pPr>
              <w:pStyle w:val="246"/>
              <w:rPr>
                <w:kern w:val="2"/>
              </w:rPr>
            </w:pPr>
          </w:p>
        </w:tc>
        <w:tc>
          <w:tcPr>
            <w:tcW w:w="477" w:type="pct"/>
            <w:vAlign w:val="center"/>
          </w:tcPr>
          <w:p w14:paraId="6D65F4C1">
            <w:pPr>
              <w:pStyle w:val="246"/>
              <w:rPr>
                <w:kern w:val="2"/>
              </w:rPr>
            </w:pPr>
            <w:r>
              <w:rPr>
                <w:kern w:val="2"/>
              </w:rPr>
              <w:t>X（m）</w:t>
            </w:r>
          </w:p>
        </w:tc>
        <w:tc>
          <w:tcPr>
            <w:tcW w:w="527" w:type="pct"/>
            <w:vAlign w:val="center"/>
          </w:tcPr>
          <w:p w14:paraId="548632FF">
            <w:pPr>
              <w:pStyle w:val="246"/>
              <w:rPr>
                <w:kern w:val="2"/>
              </w:rPr>
            </w:pPr>
            <w:r>
              <w:rPr>
                <w:kern w:val="2"/>
              </w:rPr>
              <w:t>Y（m）</w:t>
            </w:r>
          </w:p>
        </w:tc>
        <w:tc>
          <w:tcPr>
            <w:tcW w:w="1037" w:type="pct"/>
            <w:vMerge w:val="continue"/>
            <w:vAlign w:val="center"/>
          </w:tcPr>
          <w:p w14:paraId="4ECFE620">
            <w:pPr>
              <w:pStyle w:val="246"/>
              <w:rPr>
                <w:kern w:val="2"/>
              </w:rPr>
            </w:pPr>
          </w:p>
        </w:tc>
        <w:tc>
          <w:tcPr>
            <w:tcW w:w="559" w:type="pct"/>
            <w:vMerge w:val="continue"/>
            <w:vAlign w:val="center"/>
          </w:tcPr>
          <w:p w14:paraId="619D0804">
            <w:pPr>
              <w:pStyle w:val="246"/>
              <w:rPr>
                <w:kern w:val="2"/>
              </w:rPr>
            </w:pPr>
          </w:p>
        </w:tc>
        <w:tc>
          <w:tcPr>
            <w:tcW w:w="584" w:type="pct"/>
            <w:vMerge w:val="continue"/>
            <w:vAlign w:val="center"/>
          </w:tcPr>
          <w:p w14:paraId="40CFBCD6">
            <w:pPr>
              <w:pStyle w:val="246"/>
              <w:rPr>
                <w:kern w:val="2"/>
              </w:rPr>
            </w:pPr>
          </w:p>
        </w:tc>
        <w:tc>
          <w:tcPr>
            <w:tcW w:w="509" w:type="pct"/>
            <w:vMerge w:val="continue"/>
            <w:vAlign w:val="center"/>
          </w:tcPr>
          <w:p w14:paraId="69458F1F">
            <w:pPr>
              <w:pStyle w:val="246"/>
              <w:rPr>
                <w:kern w:val="2"/>
              </w:rPr>
            </w:pPr>
          </w:p>
        </w:tc>
        <w:tc>
          <w:tcPr>
            <w:tcW w:w="648" w:type="pct"/>
            <w:vMerge w:val="continue"/>
            <w:tcBorders>
              <w:right w:val="nil"/>
            </w:tcBorders>
            <w:vAlign w:val="center"/>
          </w:tcPr>
          <w:p w14:paraId="1E8E5CCC">
            <w:pPr>
              <w:pStyle w:val="246"/>
              <w:rPr>
                <w:kern w:val="2"/>
              </w:rPr>
            </w:pPr>
          </w:p>
        </w:tc>
      </w:tr>
      <w:tr w14:paraId="2BA29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0" w:hRule="atLeast"/>
          <w:jc w:val="center"/>
        </w:trPr>
        <w:tc>
          <w:tcPr>
            <w:tcW w:w="268" w:type="pct"/>
            <w:vMerge w:val="restart"/>
            <w:tcBorders>
              <w:left w:val="nil"/>
            </w:tcBorders>
            <w:vAlign w:val="center"/>
          </w:tcPr>
          <w:p w14:paraId="5CDD1CD3">
            <w:pPr>
              <w:widowControl/>
              <w:jc w:val="center"/>
              <w:rPr>
                <w:kern w:val="0"/>
                <w:szCs w:val="21"/>
              </w:rPr>
            </w:pPr>
            <w:r>
              <w:rPr>
                <w:rFonts w:hint="eastAsia"/>
                <w:kern w:val="0"/>
                <w:szCs w:val="21"/>
              </w:rPr>
              <w:t>环境空气</w:t>
            </w:r>
          </w:p>
        </w:tc>
        <w:tc>
          <w:tcPr>
            <w:tcW w:w="387" w:type="pct"/>
            <w:vMerge w:val="restart"/>
            <w:vAlign w:val="center"/>
          </w:tcPr>
          <w:p w14:paraId="7804C320">
            <w:pPr>
              <w:widowControl/>
              <w:jc w:val="center"/>
              <w:rPr>
                <w:kern w:val="0"/>
                <w:szCs w:val="21"/>
              </w:rPr>
            </w:pPr>
            <w:r>
              <w:rPr>
                <w:rFonts w:hint="eastAsia"/>
                <w:kern w:val="0"/>
                <w:szCs w:val="21"/>
              </w:rPr>
              <w:t>厂区周围环境空气</w:t>
            </w:r>
          </w:p>
        </w:tc>
        <w:tc>
          <w:tcPr>
            <w:tcW w:w="477" w:type="pct"/>
            <w:vAlign w:val="center"/>
          </w:tcPr>
          <w:p w14:paraId="132E95E7">
            <w:pPr>
              <w:widowControl/>
              <w:jc w:val="center"/>
            </w:pPr>
            <w:r>
              <w:rPr>
                <w:rFonts w:hint="eastAsia"/>
              </w:rPr>
              <w:t>0</w:t>
            </w:r>
          </w:p>
        </w:tc>
        <w:tc>
          <w:tcPr>
            <w:tcW w:w="527" w:type="pct"/>
            <w:vAlign w:val="center"/>
          </w:tcPr>
          <w:p w14:paraId="69A6B4F9">
            <w:pPr>
              <w:widowControl/>
              <w:jc w:val="center"/>
            </w:pPr>
            <w:r>
              <w:rPr>
                <w:rFonts w:hint="eastAsia"/>
              </w:rPr>
              <w:t>-756</w:t>
            </w:r>
          </w:p>
        </w:tc>
        <w:tc>
          <w:tcPr>
            <w:tcW w:w="1037" w:type="pct"/>
            <w:vAlign w:val="center"/>
          </w:tcPr>
          <w:p w14:paraId="7D425201">
            <w:pPr>
              <w:widowControl/>
              <w:jc w:val="center"/>
            </w:pPr>
            <w:r>
              <w:rPr>
                <w:rFonts w:hint="eastAsia"/>
              </w:rPr>
              <w:t>李官屯村</w:t>
            </w:r>
          </w:p>
        </w:tc>
        <w:tc>
          <w:tcPr>
            <w:tcW w:w="559" w:type="pct"/>
            <w:vAlign w:val="center"/>
          </w:tcPr>
          <w:p w14:paraId="2981FC99">
            <w:pPr>
              <w:widowControl/>
              <w:jc w:val="center"/>
            </w:pPr>
            <w:r>
              <w:rPr>
                <w:rFonts w:hint="eastAsia"/>
              </w:rPr>
              <w:t>503人</w:t>
            </w:r>
          </w:p>
        </w:tc>
        <w:tc>
          <w:tcPr>
            <w:tcW w:w="584" w:type="pct"/>
            <w:vMerge w:val="restart"/>
            <w:vAlign w:val="center"/>
          </w:tcPr>
          <w:p w14:paraId="63F77C6B">
            <w:pPr>
              <w:pStyle w:val="246"/>
              <w:rPr>
                <w:kern w:val="2"/>
              </w:rPr>
            </w:pPr>
            <w:r>
              <w:rPr>
                <w:kern w:val="2"/>
              </w:rPr>
              <w:t>《环境空气质量标准》</w:t>
            </w:r>
            <w:r>
              <w:rPr>
                <w:rFonts w:hint="eastAsia"/>
                <w:kern w:val="2"/>
              </w:rPr>
              <w:t>（</w:t>
            </w:r>
            <w:r>
              <w:rPr>
                <w:kern w:val="2"/>
              </w:rPr>
              <w:t>GB3095-2012</w:t>
            </w:r>
            <w:r>
              <w:rPr>
                <w:rFonts w:hint="eastAsia"/>
                <w:kern w:val="2"/>
              </w:rPr>
              <w:t>）</w:t>
            </w:r>
            <w:r>
              <w:rPr>
                <w:kern w:val="2"/>
              </w:rPr>
              <w:t>及修改单中二类区</w:t>
            </w:r>
          </w:p>
        </w:tc>
        <w:tc>
          <w:tcPr>
            <w:tcW w:w="509" w:type="pct"/>
            <w:vAlign w:val="center"/>
          </w:tcPr>
          <w:p w14:paraId="2EE96842">
            <w:pPr>
              <w:widowControl/>
              <w:jc w:val="center"/>
            </w:pPr>
            <w:r>
              <w:rPr>
                <w:rFonts w:hint="eastAsia"/>
              </w:rPr>
              <w:t>S</w:t>
            </w:r>
          </w:p>
        </w:tc>
        <w:tc>
          <w:tcPr>
            <w:tcW w:w="648" w:type="pct"/>
            <w:tcBorders>
              <w:right w:val="nil"/>
            </w:tcBorders>
            <w:vAlign w:val="center"/>
          </w:tcPr>
          <w:p w14:paraId="14167ED0">
            <w:pPr>
              <w:widowControl/>
              <w:jc w:val="center"/>
            </w:pPr>
            <w:r>
              <w:rPr>
                <w:rFonts w:hint="eastAsia"/>
              </w:rPr>
              <w:t>756</w:t>
            </w:r>
          </w:p>
        </w:tc>
      </w:tr>
      <w:tr w14:paraId="2D60A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8" w:hRule="atLeast"/>
          <w:jc w:val="center"/>
        </w:trPr>
        <w:tc>
          <w:tcPr>
            <w:tcW w:w="268" w:type="pct"/>
            <w:vMerge w:val="continue"/>
            <w:tcBorders>
              <w:left w:val="nil"/>
            </w:tcBorders>
            <w:vAlign w:val="center"/>
          </w:tcPr>
          <w:p w14:paraId="6B48EB29">
            <w:pPr>
              <w:widowControl/>
              <w:jc w:val="center"/>
              <w:rPr>
                <w:kern w:val="0"/>
                <w:szCs w:val="21"/>
              </w:rPr>
            </w:pPr>
          </w:p>
        </w:tc>
        <w:tc>
          <w:tcPr>
            <w:tcW w:w="387" w:type="pct"/>
            <w:vMerge w:val="continue"/>
            <w:vAlign w:val="center"/>
          </w:tcPr>
          <w:p w14:paraId="2021F744">
            <w:pPr>
              <w:widowControl/>
              <w:jc w:val="center"/>
              <w:rPr>
                <w:kern w:val="0"/>
                <w:szCs w:val="21"/>
              </w:rPr>
            </w:pPr>
          </w:p>
        </w:tc>
        <w:tc>
          <w:tcPr>
            <w:tcW w:w="477" w:type="pct"/>
            <w:vAlign w:val="center"/>
          </w:tcPr>
          <w:p w14:paraId="711AD0F2">
            <w:pPr>
              <w:widowControl/>
              <w:jc w:val="center"/>
            </w:pPr>
            <w:r>
              <w:rPr>
                <w:rFonts w:hint="eastAsia"/>
              </w:rPr>
              <w:t>-305</w:t>
            </w:r>
          </w:p>
        </w:tc>
        <w:tc>
          <w:tcPr>
            <w:tcW w:w="527" w:type="pct"/>
            <w:vAlign w:val="center"/>
          </w:tcPr>
          <w:p w14:paraId="1A9F913B">
            <w:pPr>
              <w:widowControl/>
              <w:jc w:val="center"/>
            </w:pPr>
            <w:r>
              <w:rPr>
                <w:rFonts w:hint="eastAsia"/>
              </w:rPr>
              <w:t>-290</w:t>
            </w:r>
          </w:p>
        </w:tc>
        <w:tc>
          <w:tcPr>
            <w:tcW w:w="1037" w:type="pct"/>
            <w:vAlign w:val="center"/>
          </w:tcPr>
          <w:p w14:paraId="24A5ABE2">
            <w:pPr>
              <w:widowControl/>
              <w:jc w:val="center"/>
            </w:pPr>
            <w:r>
              <w:rPr>
                <w:rFonts w:hint="eastAsia"/>
              </w:rPr>
              <w:t>小辛庄中心小学</w:t>
            </w:r>
          </w:p>
        </w:tc>
        <w:tc>
          <w:tcPr>
            <w:tcW w:w="559" w:type="pct"/>
            <w:vAlign w:val="center"/>
          </w:tcPr>
          <w:p w14:paraId="5F13EBB2">
            <w:pPr>
              <w:widowControl/>
              <w:jc w:val="center"/>
            </w:pPr>
            <w:r>
              <w:rPr>
                <w:rFonts w:hint="eastAsia"/>
              </w:rPr>
              <w:t>856人</w:t>
            </w:r>
          </w:p>
        </w:tc>
        <w:tc>
          <w:tcPr>
            <w:tcW w:w="584" w:type="pct"/>
            <w:vMerge w:val="continue"/>
            <w:vAlign w:val="center"/>
          </w:tcPr>
          <w:p w14:paraId="474F8A4A">
            <w:pPr>
              <w:pStyle w:val="246"/>
              <w:rPr>
                <w:kern w:val="2"/>
              </w:rPr>
            </w:pPr>
          </w:p>
        </w:tc>
        <w:tc>
          <w:tcPr>
            <w:tcW w:w="509" w:type="pct"/>
            <w:vAlign w:val="center"/>
          </w:tcPr>
          <w:p w14:paraId="0E219760">
            <w:pPr>
              <w:widowControl/>
              <w:jc w:val="center"/>
            </w:pPr>
            <w:r>
              <w:rPr>
                <w:rFonts w:hint="eastAsia"/>
              </w:rPr>
              <w:t>SW</w:t>
            </w:r>
          </w:p>
        </w:tc>
        <w:tc>
          <w:tcPr>
            <w:tcW w:w="648" w:type="pct"/>
            <w:tcBorders>
              <w:right w:val="nil"/>
            </w:tcBorders>
            <w:vAlign w:val="center"/>
          </w:tcPr>
          <w:p w14:paraId="1F157BA7">
            <w:pPr>
              <w:widowControl/>
              <w:jc w:val="center"/>
            </w:pPr>
            <w:r>
              <w:rPr>
                <w:rFonts w:hint="eastAsia"/>
              </w:rPr>
              <w:t>512</w:t>
            </w:r>
          </w:p>
        </w:tc>
      </w:tr>
      <w:tr w14:paraId="069FE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8" w:hRule="atLeast"/>
          <w:jc w:val="center"/>
        </w:trPr>
        <w:tc>
          <w:tcPr>
            <w:tcW w:w="268" w:type="pct"/>
            <w:vMerge w:val="continue"/>
            <w:tcBorders>
              <w:left w:val="nil"/>
            </w:tcBorders>
            <w:vAlign w:val="center"/>
          </w:tcPr>
          <w:p w14:paraId="547BC291">
            <w:pPr>
              <w:widowControl/>
              <w:jc w:val="center"/>
              <w:rPr>
                <w:kern w:val="0"/>
                <w:szCs w:val="21"/>
              </w:rPr>
            </w:pPr>
          </w:p>
        </w:tc>
        <w:tc>
          <w:tcPr>
            <w:tcW w:w="387" w:type="pct"/>
            <w:vMerge w:val="continue"/>
            <w:vAlign w:val="center"/>
          </w:tcPr>
          <w:p w14:paraId="146CD9BA">
            <w:pPr>
              <w:widowControl/>
              <w:jc w:val="center"/>
              <w:rPr>
                <w:kern w:val="0"/>
                <w:szCs w:val="21"/>
              </w:rPr>
            </w:pPr>
          </w:p>
        </w:tc>
        <w:tc>
          <w:tcPr>
            <w:tcW w:w="477" w:type="pct"/>
            <w:vAlign w:val="center"/>
          </w:tcPr>
          <w:p w14:paraId="534008D3">
            <w:pPr>
              <w:widowControl/>
              <w:jc w:val="center"/>
            </w:pPr>
            <w:r>
              <w:rPr>
                <w:rFonts w:hint="eastAsia"/>
              </w:rPr>
              <w:t>208</w:t>
            </w:r>
          </w:p>
        </w:tc>
        <w:tc>
          <w:tcPr>
            <w:tcW w:w="527" w:type="pct"/>
            <w:vAlign w:val="center"/>
          </w:tcPr>
          <w:p w14:paraId="52E3572A">
            <w:pPr>
              <w:widowControl/>
              <w:jc w:val="center"/>
            </w:pPr>
            <w:r>
              <w:rPr>
                <w:rFonts w:hint="eastAsia"/>
              </w:rPr>
              <w:t>-1732</w:t>
            </w:r>
          </w:p>
        </w:tc>
        <w:tc>
          <w:tcPr>
            <w:tcW w:w="1037" w:type="pct"/>
            <w:vAlign w:val="center"/>
          </w:tcPr>
          <w:p w14:paraId="5A06CBB0">
            <w:pPr>
              <w:widowControl/>
              <w:jc w:val="center"/>
            </w:pPr>
            <w:r>
              <w:rPr>
                <w:rFonts w:hint="eastAsia"/>
                <w:bCs/>
                <w:szCs w:val="21"/>
              </w:rPr>
              <w:t>寒河庄村</w:t>
            </w:r>
          </w:p>
        </w:tc>
        <w:tc>
          <w:tcPr>
            <w:tcW w:w="559" w:type="pct"/>
            <w:vAlign w:val="center"/>
          </w:tcPr>
          <w:p w14:paraId="565DA96B">
            <w:pPr>
              <w:widowControl/>
              <w:jc w:val="center"/>
            </w:pPr>
            <w:r>
              <w:rPr>
                <w:rFonts w:hint="eastAsia"/>
              </w:rPr>
              <w:t>869人</w:t>
            </w:r>
          </w:p>
        </w:tc>
        <w:tc>
          <w:tcPr>
            <w:tcW w:w="584" w:type="pct"/>
            <w:vMerge w:val="continue"/>
            <w:vAlign w:val="center"/>
          </w:tcPr>
          <w:p w14:paraId="020612BA">
            <w:pPr>
              <w:pStyle w:val="246"/>
              <w:rPr>
                <w:kern w:val="2"/>
              </w:rPr>
            </w:pPr>
          </w:p>
        </w:tc>
        <w:tc>
          <w:tcPr>
            <w:tcW w:w="509" w:type="pct"/>
            <w:vAlign w:val="center"/>
          </w:tcPr>
          <w:p w14:paraId="64AB2218">
            <w:pPr>
              <w:widowControl/>
              <w:jc w:val="center"/>
            </w:pPr>
            <w:r>
              <w:rPr>
                <w:rFonts w:hint="eastAsia"/>
              </w:rPr>
              <w:t>SE</w:t>
            </w:r>
          </w:p>
        </w:tc>
        <w:tc>
          <w:tcPr>
            <w:tcW w:w="648" w:type="pct"/>
            <w:tcBorders>
              <w:right w:val="nil"/>
            </w:tcBorders>
            <w:vAlign w:val="center"/>
          </w:tcPr>
          <w:p w14:paraId="6B6EA4CB">
            <w:pPr>
              <w:widowControl/>
              <w:jc w:val="center"/>
            </w:pPr>
            <w:r>
              <w:rPr>
                <w:rFonts w:hint="eastAsia"/>
              </w:rPr>
              <w:t>1744</w:t>
            </w:r>
          </w:p>
        </w:tc>
      </w:tr>
      <w:tr w14:paraId="340B6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0" w:hRule="atLeast"/>
          <w:jc w:val="center"/>
        </w:trPr>
        <w:tc>
          <w:tcPr>
            <w:tcW w:w="268" w:type="pct"/>
            <w:vMerge w:val="continue"/>
            <w:tcBorders>
              <w:left w:val="nil"/>
            </w:tcBorders>
            <w:vAlign w:val="center"/>
          </w:tcPr>
          <w:p w14:paraId="51BC6341">
            <w:pPr>
              <w:widowControl/>
              <w:jc w:val="center"/>
              <w:rPr>
                <w:kern w:val="0"/>
                <w:szCs w:val="21"/>
              </w:rPr>
            </w:pPr>
          </w:p>
        </w:tc>
        <w:tc>
          <w:tcPr>
            <w:tcW w:w="387" w:type="pct"/>
            <w:vMerge w:val="continue"/>
            <w:vAlign w:val="center"/>
          </w:tcPr>
          <w:p w14:paraId="17B266A3">
            <w:pPr>
              <w:widowControl/>
              <w:jc w:val="center"/>
              <w:rPr>
                <w:kern w:val="0"/>
                <w:szCs w:val="21"/>
              </w:rPr>
            </w:pPr>
          </w:p>
        </w:tc>
        <w:tc>
          <w:tcPr>
            <w:tcW w:w="477" w:type="pct"/>
            <w:vAlign w:val="center"/>
          </w:tcPr>
          <w:p w14:paraId="78844AD9">
            <w:pPr>
              <w:widowControl/>
              <w:jc w:val="center"/>
            </w:pPr>
            <w:r>
              <w:rPr>
                <w:rFonts w:hint="eastAsia"/>
              </w:rPr>
              <w:t>-2027</w:t>
            </w:r>
          </w:p>
        </w:tc>
        <w:tc>
          <w:tcPr>
            <w:tcW w:w="527" w:type="pct"/>
            <w:vAlign w:val="center"/>
          </w:tcPr>
          <w:p w14:paraId="60B22AC9">
            <w:pPr>
              <w:widowControl/>
              <w:jc w:val="center"/>
            </w:pPr>
            <w:r>
              <w:rPr>
                <w:rFonts w:hint="eastAsia"/>
              </w:rPr>
              <w:t>1958</w:t>
            </w:r>
          </w:p>
        </w:tc>
        <w:tc>
          <w:tcPr>
            <w:tcW w:w="1037" w:type="pct"/>
            <w:vAlign w:val="center"/>
          </w:tcPr>
          <w:p w14:paraId="3F1B4850">
            <w:pPr>
              <w:widowControl/>
              <w:jc w:val="center"/>
            </w:pPr>
            <w:r>
              <w:rPr>
                <w:rFonts w:hint="eastAsia"/>
              </w:rPr>
              <w:t>马庄村</w:t>
            </w:r>
          </w:p>
        </w:tc>
        <w:tc>
          <w:tcPr>
            <w:tcW w:w="559" w:type="pct"/>
            <w:vAlign w:val="center"/>
          </w:tcPr>
          <w:p w14:paraId="1DC32394">
            <w:pPr>
              <w:widowControl/>
              <w:jc w:val="center"/>
            </w:pPr>
            <w:r>
              <w:rPr>
                <w:rFonts w:hint="eastAsia"/>
              </w:rPr>
              <w:t>513人</w:t>
            </w:r>
          </w:p>
        </w:tc>
        <w:tc>
          <w:tcPr>
            <w:tcW w:w="584" w:type="pct"/>
            <w:vMerge w:val="continue"/>
            <w:vAlign w:val="center"/>
          </w:tcPr>
          <w:p w14:paraId="5948BBA3">
            <w:pPr>
              <w:pStyle w:val="246"/>
              <w:rPr>
                <w:kern w:val="2"/>
              </w:rPr>
            </w:pPr>
          </w:p>
        </w:tc>
        <w:tc>
          <w:tcPr>
            <w:tcW w:w="509" w:type="pct"/>
            <w:vAlign w:val="center"/>
          </w:tcPr>
          <w:p w14:paraId="0586DE0E">
            <w:pPr>
              <w:widowControl/>
              <w:jc w:val="center"/>
            </w:pPr>
            <w:r>
              <w:rPr>
                <w:rFonts w:hint="eastAsia"/>
              </w:rPr>
              <w:t>NW</w:t>
            </w:r>
          </w:p>
        </w:tc>
        <w:tc>
          <w:tcPr>
            <w:tcW w:w="648" w:type="pct"/>
            <w:tcBorders>
              <w:right w:val="nil"/>
            </w:tcBorders>
            <w:vAlign w:val="center"/>
          </w:tcPr>
          <w:p w14:paraId="7B7FCEDE">
            <w:pPr>
              <w:widowControl/>
              <w:jc w:val="center"/>
            </w:pPr>
            <w:r>
              <w:rPr>
                <w:rFonts w:hint="eastAsia"/>
              </w:rPr>
              <w:t>2818</w:t>
            </w:r>
          </w:p>
        </w:tc>
      </w:tr>
      <w:tr w14:paraId="3D325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0" w:hRule="atLeast"/>
          <w:jc w:val="center"/>
        </w:trPr>
        <w:tc>
          <w:tcPr>
            <w:tcW w:w="268" w:type="pct"/>
            <w:vMerge w:val="continue"/>
            <w:tcBorders>
              <w:left w:val="nil"/>
            </w:tcBorders>
            <w:vAlign w:val="center"/>
          </w:tcPr>
          <w:p w14:paraId="784F80BA">
            <w:pPr>
              <w:widowControl/>
              <w:jc w:val="center"/>
              <w:rPr>
                <w:kern w:val="0"/>
                <w:szCs w:val="21"/>
              </w:rPr>
            </w:pPr>
          </w:p>
        </w:tc>
        <w:tc>
          <w:tcPr>
            <w:tcW w:w="387" w:type="pct"/>
            <w:vMerge w:val="continue"/>
            <w:vAlign w:val="center"/>
          </w:tcPr>
          <w:p w14:paraId="35D59E60">
            <w:pPr>
              <w:widowControl/>
              <w:jc w:val="center"/>
              <w:rPr>
                <w:kern w:val="0"/>
                <w:szCs w:val="21"/>
              </w:rPr>
            </w:pPr>
          </w:p>
        </w:tc>
        <w:tc>
          <w:tcPr>
            <w:tcW w:w="477" w:type="pct"/>
            <w:vAlign w:val="center"/>
          </w:tcPr>
          <w:p w14:paraId="3B37555E">
            <w:pPr>
              <w:widowControl/>
              <w:jc w:val="center"/>
            </w:pPr>
            <w:r>
              <w:rPr>
                <w:rFonts w:hint="eastAsia"/>
              </w:rPr>
              <w:t>-1515</w:t>
            </w:r>
          </w:p>
        </w:tc>
        <w:tc>
          <w:tcPr>
            <w:tcW w:w="527" w:type="pct"/>
            <w:vAlign w:val="center"/>
          </w:tcPr>
          <w:p w14:paraId="367356F8">
            <w:pPr>
              <w:widowControl/>
              <w:jc w:val="center"/>
            </w:pPr>
            <w:r>
              <w:rPr>
                <w:rFonts w:hint="eastAsia"/>
              </w:rPr>
              <w:t>2060</w:t>
            </w:r>
          </w:p>
        </w:tc>
        <w:tc>
          <w:tcPr>
            <w:tcW w:w="1037" w:type="pct"/>
            <w:vAlign w:val="center"/>
          </w:tcPr>
          <w:p w14:paraId="5462680E">
            <w:pPr>
              <w:widowControl/>
              <w:jc w:val="center"/>
            </w:pPr>
            <w:r>
              <w:rPr>
                <w:rFonts w:hint="eastAsia"/>
              </w:rPr>
              <w:t>钟庄村</w:t>
            </w:r>
          </w:p>
        </w:tc>
        <w:tc>
          <w:tcPr>
            <w:tcW w:w="559" w:type="pct"/>
            <w:vAlign w:val="center"/>
          </w:tcPr>
          <w:p w14:paraId="383DF3B1">
            <w:pPr>
              <w:widowControl/>
              <w:jc w:val="center"/>
            </w:pPr>
            <w:r>
              <w:rPr>
                <w:rFonts w:hint="eastAsia"/>
              </w:rPr>
              <w:t>486人</w:t>
            </w:r>
          </w:p>
        </w:tc>
        <w:tc>
          <w:tcPr>
            <w:tcW w:w="584" w:type="pct"/>
            <w:vMerge w:val="continue"/>
            <w:vAlign w:val="center"/>
          </w:tcPr>
          <w:p w14:paraId="1DF2E71E">
            <w:pPr>
              <w:pStyle w:val="246"/>
              <w:rPr>
                <w:kern w:val="2"/>
              </w:rPr>
            </w:pPr>
          </w:p>
        </w:tc>
        <w:tc>
          <w:tcPr>
            <w:tcW w:w="509" w:type="pct"/>
            <w:vAlign w:val="center"/>
          </w:tcPr>
          <w:p w14:paraId="5D47F74A">
            <w:pPr>
              <w:widowControl/>
              <w:jc w:val="center"/>
            </w:pPr>
            <w:r>
              <w:rPr>
                <w:rFonts w:hint="eastAsia"/>
              </w:rPr>
              <w:t>NW</w:t>
            </w:r>
          </w:p>
        </w:tc>
        <w:tc>
          <w:tcPr>
            <w:tcW w:w="648" w:type="pct"/>
            <w:tcBorders>
              <w:right w:val="nil"/>
            </w:tcBorders>
            <w:vAlign w:val="center"/>
          </w:tcPr>
          <w:p w14:paraId="7511C073">
            <w:pPr>
              <w:widowControl/>
              <w:jc w:val="center"/>
            </w:pPr>
            <w:r>
              <w:rPr>
                <w:rFonts w:hint="eastAsia"/>
              </w:rPr>
              <w:t>2557</w:t>
            </w:r>
          </w:p>
        </w:tc>
      </w:tr>
      <w:tr w14:paraId="3AF64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8" w:hRule="atLeast"/>
          <w:jc w:val="center"/>
        </w:trPr>
        <w:tc>
          <w:tcPr>
            <w:tcW w:w="268" w:type="pct"/>
            <w:vMerge w:val="continue"/>
            <w:tcBorders>
              <w:left w:val="nil"/>
            </w:tcBorders>
            <w:vAlign w:val="center"/>
          </w:tcPr>
          <w:p w14:paraId="779C2C78">
            <w:pPr>
              <w:widowControl/>
              <w:jc w:val="center"/>
              <w:rPr>
                <w:kern w:val="0"/>
                <w:szCs w:val="21"/>
              </w:rPr>
            </w:pPr>
          </w:p>
        </w:tc>
        <w:tc>
          <w:tcPr>
            <w:tcW w:w="387" w:type="pct"/>
            <w:vMerge w:val="continue"/>
            <w:vAlign w:val="center"/>
          </w:tcPr>
          <w:p w14:paraId="509BF9C2">
            <w:pPr>
              <w:widowControl/>
              <w:jc w:val="center"/>
              <w:rPr>
                <w:kern w:val="0"/>
                <w:szCs w:val="21"/>
              </w:rPr>
            </w:pPr>
          </w:p>
        </w:tc>
        <w:tc>
          <w:tcPr>
            <w:tcW w:w="477" w:type="pct"/>
            <w:vAlign w:val="center"/>
          </w:tcPr>
          <w:p w14:paraId="4A9E06DF">
            <w:pPr>
              <w:widowControl/>
              <w:jc w:val="center"/>
            </w:pPr>
            <w:r>
              <w:rPr>
                <w:rFonts w:hint="eastAsia"/>
              </w:rPr>
              <w:t>-338</w:t>
            </w:r>
          </w:p>
        </w:tc>
        <w:tc>
          <w:tcPr>
            <w:tcW w:w="527" w:type="pct"/>
            <w:vAlign w:val="center"/>
          </w:tcPr>
          <w:p w14:paraId="340B9B49">
            <w:pPr>
              <w:widowControl/>
              <w:jc w:val="center"/>
            </w:pPr>
            <w:r>
              <w:rPr>
                <w:rFonts w:hint="eastAsia"/>
              </w:rPr>
              <w:t>1345</w:t>
            </w:r>
          </w:p>
        </w:tc>
        <w:tc>
          <w:tcPr>
            <w:tcW w:w="1037" w:type="pct"/>
            <w:vAlign w:val="center"/>
          </w:tcPr>
          <w:p w14:paraId="6E1431E0">
            <w:pPr>
              <w:widowControl/>
              <w:jc w:val="center"/>
            </w:pPr>
            <w:r>
              <w:rPr>
                <w:rFonts w:hint="eastAsia"/>
              </w:rPr>
              <w:t>大汤河村</w:t>
            </w:r>
          </w:p>
        </w:tc>
        <w:tc>
          <w:tcPr>
            <w:tcW w:w="559" w:type="pct"/>
            <w:vAlign w:val="center"/>
          </w:tcPr>
          <w:p w14:paraId="79FE52E7">
            <w:pPr>
              <w:widowControl/>
              <w:jc w:val="center"/>
            </w:pPr>
            <w:r>
              <w:rPr>
                <w:rFonts w:hint="eastAsia"/>
              </w:rPr>
              <w:t>692人</w:t>
            </w:r>
          </w:p>
        </w:tc>
        <w:tc>
          <w:tcPr>
            <w:tcW w:w="584" w:type="pct"/>
            <w:vMerge w:val="continue"/>
            <w:vAlign w:val="center"/>
          </w:tcPr>
          <w:p w14:paraId="2DB7908A">
            <w:pPr>
              <w:pStyle w:val="246"/>
              <w:rPr>
                <w:kern w:val="2"/>
              </w:rPr>
            </w:pPr>
          </w:p>
        </w:tc>
        <w:tc>
          <w:tcPr>
            <w:tcW w:w="509" w:type="pct"/>
            <w:vAlign w:val="center"/>
          </w:tcPr>
          <w:p w14:paraId="3302D8C5">
            <w:pPr>
              <w:widowControl/>
              <w:jc w:val="center"/>
            </w:pPr>
            <w:r>
              <w:rPr>
                <w:rFonts w:hint="eastAsia"/>
              </w:rPr>
              <w:t>NW</w:t>
            </w:r>
          </w:p>
        </w:tc>
        <w:tc>
          <w:tcPr>
            <w:tcW w:w="648" w:type="pct"/>
            <w:tcBorders>
              <w:right w:val="nil"/>
            </w:tcBorders>
            <w:vAlign w:val="center"/>
          </w:tcPr>
          <w:p w14:paraId="08464C11">
            <w:pPr>
              <w:widowControl/>
              <w:jc w:val="center"/>
            </w:pPr>
            <w:r>
              <w:rPr>
                <w:rFonts w:hint="eastAsia"/>
              </w:rPr>
              <w:t>1387</w:t>
            </w:r>
          </w:p>
        </w:tc>
      </w:tr>
      <w:tr w14:paraId="73E82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8" w:hRule="atLeast"/>
          <w:jc w:val="center"/>
        </w:trPr>
        <w:tc>
          <w:tcPr>
            <w:tcW w:w="268" w:type="pct"/>
            <w:vMerge w:val="continue"/>
            <w:tcBorders>
              <w:left w:val="nil"/>
            </w:tcBorders>
            <w:vAlign w:val="center"/>
          </w:tcPr>
          <w:p w14:paraId="6360381A">
            <w:pPr>
              <w:widowControl/>
              <w:jc w:val="center"/>
              <w:rPr>
                <w:kern w:val="0"/>
                <w:szCs w:val="21"/>
              </w:rPr>
            </w:pPr>
          </w:p>
        </w:tc>
        <w:tc>
          <w:tcPr>
            <w:tcW w:w="387" w:type="pct"/>
            <w:vMerge w:val="continue"/>
            <w:vAlign w:val="center"/>
          </w:tcPr>
          <w:p w14:paraId="336D94DC">
            <w:pPr>
              <w:widowControl/>
              <w:jc w:val="center"/>
              <w:rPr>
                <w:kern w:val="0"/>
                <w:szCs w:val="21"/>
              </w:rPr>
            </w:pPr>
          </w:p>
        </w:tc>
        <w:tc>
          <w:tcPr>
            <w:tcW w:w="477" w:type="pct"/>
            <w:vAlign w:val="center"/>
          </w:tcPr>
          <w:p w14:paraId="250BFD47">
            <w:pPr>
              <w:widowControl/>
              <w:jc w:val="center"/>
            </w:pPr>
            <w:r>
              <w:rPr>
                <w:rFonts w:hint="eastAsia"/>
              </w:rPr>
              <w:t>-1077</w:t>
            </w:r>
          </w:p>
        </w:tc>
        <w:tc>
          <w:tcPr>
            <w:tcW w:w="527" w:type="pct"/>
            <w:vAlign w:val="center"/>
          </w:tcPr>
          <w:p w14:paraId="0BCABFEE">
            <w:pPr>
              <w:widowControl/>
              <w:jc w:val="center"/>
            </w:pPr>
            <w:r>
              <w:rPr>
                <w:rFonts w:hint="eastAsia"/>
              </w:rPr>
              <w:t>442</w:t>
            </w:r>
          </w:p>
        </w:tc>
        <w:tc>
          <w:tcPr>
            <w:tcW w:w="1037" w:type="pct"/>
            <w:vAlign w:val="center"/>
          </w:tcPr>
          <w:p w14:paraId="6A396640">
            <w:pPr>
              <w:widowControl/>
              <w:jc w:val="center"/>
            </w:pPr>
            <w:r>
              <w:rPr>
                <w:rFonts w:hint="eastAsia"/>
              </w:rPr>
              <w:t>小汤河村</w:t>
            </w:r>
          </w:p>
        </w:tc>
        <w:tc>
          <w:tcPr>
            <w:tcW w:w="559" w:type="pct"/>
            <w:vAlign w:val="center"/>
          </w:tcPr>
          <w:p w14:paraId="3F504E5F">
            <w:pPr>
              <w:widowControl/>
              <w:jc w:val="center"/>
            </w:pPr>
            <w:r>
              <w:rPr>
                <w:rFonts w:hint="eastAsia"/>
              </w:rPr>
              <w:t>758人</w:t>
            </w:r>
          </w:p>
        </w:tc>
        <w:tc>
          <w:tcPr>
            <w:tcW w:w="584" w:type="pct"/>
            <w:vMerge w:val="continue"/>
            <w:vAlign w:val="center"/>
          </w:tcPr>
          <w:p w14:paraId="7B0659BA">
            <w:pPr>
              <w:pStyle w:val="246"/>
              <w:rPr>
                <w:kern w:val="2"/>
              </w:rPr>
            </w:pPr>
          </w:p>
        </w:tc>
        <w:tc>
          <w:tcPr>
            <w:tcW w:w="509" w:type="pct"/>
            <w:vAlign w:val="center"/>
          </w:tcPr>
          <w:p w14:paraId="526ACE7B">
            <w:pPr>
              <w:widowControl/>
              <w:jc w:val="center"/>
            </w:pPr>
            <w:r>
              <w:rPr>
                <w:rFonts w:hint="eastAsia"/>
              </w:rPr>
              <w:t>NW</w:t>
            </w:r>
          </w:p>
        </w:tc>
        <w:tc>
          <w:tcPr>
            <w:tcW w:w="648" w:type="pct"/>
            <w:tcBorders>
              <w:right w:val="nil"/>
            </w:tcBorders>
            <w:vAlign w:val="center"/>
          </w:tcPr>
          <w:p w14:paraId="56144CEF">
            <w:pPr>
              <w:widowControl/>
              <w:jc w:val="center"/>
            </w:pPr>
            <w:r>
              <w:rPr>
                <w:rFonts w:hint="eastAsia"/>
              </w:rPr>
              <w:t>1164</w:t>
            </w:r>
          </w:p>
        </w:tc>
      </w:tr>
      <w:tr w14:paraId="6FB8A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8" w:hRule="atLeast"/>
          <w:jc w:val="center"/>
        </w:trPr>
        <w:tc>
          <w:tcPr>
            <w:tcW w:w="268" w:type="pct"/>
            <w:vMerge w:val="continue"/>
            <w:tcBorders>
              <w:left w:val="nil"/>
            </w:tcBorders>
            <w:vAlign w:val="center"/>
          </w:tcPr>
          <w:p w14:paraId="037552E7">
            <w:pPr>
              <w:widowControl/>
              <w:jc w:val="center"/>
              <w:rPr>
                <w:kern w:val="0"/>
                <w:szCs w:val="21"/>
              </w:rPr>
            </w:pPr>
          </w:p>
        </w:tc>
        <w:tc>
          <w:tcPr>
            <w:tcW w:w="387" w:type="pct"/>
            <w:vMerge w:val="continue"/>
            <w:vAlign w:val="center"/>
          </w:tcPr>
          <w:p w14:paraId="5B599DAC">
            <w:pPr>
              <w:widowControl/>
              <w:jc w:val="center"/>
              <w:rPr>
                <w:kern w:val="0"/>
                <w:szCs w:val="21"/>
              </w:rPr>
            </w:pPr>
          </w:p>
        </w:tc>
        <w:tc>
          <w:tcPr>
            <w:tcW w:w="477" w:type="pct"/>
            <w:vAlign w:val="center"/>
          </w:tcPr>
          <w:p w14:paraId="54BB9BEC">
            <w:pPr>
              <w:widowControl/>
              <w:jc w:val="center"/>
            </w:pPr>
            <w:r>
              <w:rPr>
                <w:rFonts w:hint="eastAsia"/>
              </w:rPr>
              <w:t>-2355</w:t>
            </w:r>
          </w:p>
        </w:tc>
        <w:tc>
          <w:tcPr>
            <w:tcW w:w="527" w:type="pct"/>
            <w:vAlign w:val="center"/>
          </w:tcPr>
          <w:p w14:paraId="59205DAF">
            <w:pPr>
              <w:widowControl/>
              <w:jc w:val="center"/>
            </w:pPr>
            <w:r>
              <w:rPr>
                <w:rFonts w:hint="eastAsia"/>
              </w:rPr>
              <w:t>0</w:t>
            </w:r>
          </w:p>
        </w:tc>
        <w:tc>
          <w:tcPr>
            <w:tcW w:w="1037" w:type="pct"/>
            <w:vAlign w:val="center"/>
          </w:tcPr>
          <w:p w14:paraId="15354DB1">
            <w:pPr>
              <w:widowControl/>
              <w:jc w:val="center"/>
            </w:pPr>
            <w:r>
              <w:rPr>
                <w:rFonts w:hint="eastAsia"/>
              </w:rPr>
              <w:t>北六盘营村</w:t>
            </w:r>
          </w:p>
        </w:tc>
        <w:tc>
          <w:tcPr>
            <w:tcW w:w="559" w:type="pct"/>
            <w:vAlign w:val="center"/>
          </w:tcPr>
          <w:p w14:paraId="6E1B6A74">
            <w:pPr>
              <w:widowControl/>
              <w:jc w:val="center"/>
            </w:pPr>
            <w:r>
              <w:rPr>
                <w:rFonts w:hint="eastAsia"/>
              </w:rPr>
              <w:t>889人</w:t>
            </w:r>
          </w:p>
        </w:tc>
        <w:tc>
          <w:tcPr>
            <w:tcW w:w="584" w:type="pct"/>
            <w:vMerge w:val="continue"/>
            <w:vAlign w:val="center"/>
          </w:tcPr>
          <w:p w14:paraId="6CE29E1C">
            <w:pPr>
              <w:pStyle w:val="246"/>
              <w:rPr>
                <w:kern w:val="2"/>
              </w:rPr>
            </w:pPr>
          </w:p>
        </w:tc>
        <w:tc>
          <w:tcPr>
            <w:tcW w:w="509" w:type="pct"/>
            <w:vAlign w:val="center"/>
          </w:tcPr>
          <w:p w14:paraId="1C35DAD9">
            <w:pPr>
              <w:widowControl/>
              <w:jc w:val="center"/>
            </w:pPr>
            <w:r>
              <w:rPr>
                <w:rFonts w:hint="eastAsia"/>
              </w:rPr>
              <w:t>W</w:t>
            </w:r>
          </w:p>
        </w:tc>
        <w:tc>
          <w:tcPr>
            <w:tcW w:w="648" w:type="pct"/>
            <w:tcBorders>
              <w:right w:val="nil"/>
            </w:tcBorders>
            <w:vAlign w:val="center"/>
          </w:tcPr>
          <w:p w14:paraId="7C893DA0">
            <w:pPr>
              <w:widowControl/>
              <w:jc w:val="center"/>
            </w:pPr>
            <w:r>
              <w:rPr>
                <w:rFonts w:hint="eastAsia"/>
              </w:rPr>
              <w:t>2355</w:t>
            </w:r>
          </w:p>
        </w:tc>
      </w:tr>
      <w:tr w14:paraId="6BB1A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8" w:hRule="atLeast"/>
          <w:jc w:val="center"/>
        </w:trPr>
        <w:tc>
          <w:tcPr>
            <w:tcW w:w="268" w:type="pct"/>
            <w:vMerge w:val="continue"/>
            <w:tcBorders>
              <w:left w:val="nil"/>
            </w:tcBorders>
            <w:vAlign w:val="center"/>
          </w:tcPr>
          <w:p w14:paraId="62918ED0">
            <w:pPr>
              <w:widowControl/>
              <w:jc w:val="center"/>
              <w:rPr>
                <w:kern w:val="0"/>
                <w:szCs w:val="21"/>
              </w:rPr>
            </w:pPr>
          </w:p>
        </w:tc>
        <w:tc>
          <w:tcPr>
            <w:tcW w:w="387" w:type="pct"/>
            <w:vMerge w:val="continue"/>
            <w:vAlign w:val="center"/>
          </w:tcPr>
          <w:p w14:paraId="15F497AA">
            <w:pPr>
              <w:widowControl/>
              <w:jc w:val="center"/>
              <w:rPr>
                <w:kern w:val="0"/>
                <w:szCs w:val="21"/>
              </w:rPr>
            </w:pPr>
          </w:p>
        </w:tc>
        <w:tc>
          <w:tcPr>
            <w:tcW w:w="477" w:type="pct"/>
            <w:vAlign w:val="center"/>
          </w:tcPr>
          <w:p w14:paraId="091C5DF7">
            <w:pPr>
              <w:widowControl/>
              <w:jc w:val="center"/>
            </w:pPr>
            <w:r>
              <w:rPr>
                <w:rFonts w:hint="eastAsia"/>
              </w:rPr>
              <w:t>-2490</w:t>
            </w:r>
          </w:p>
        </w:tc>
        <w:tc>
          <w:tcPr>
            <w:tcW w:w="527" w:type="pct"/>
            <w:vAlign w:val="center"/>
          </w:tcPr>
          <w:p w14:paraId="3B85389F">
            <w:pPr>
              <w:widowControl/>
              <w:jc w:val="center"/>
            </w:pPr>
            <w:r>
              <w:rPr>
                <w:rFonts w:hint="eastAsia"/>
              </w:rPr>
              <w:t>-1247</w:t>
            </w:r>
          </w:p>
        </w:tc>
        <w:tc>
          <w:tcPr>
            <w:tcW w:w="1037" w:type="pct"/>
            <w:vAlign w:val="center"/>
          </w:tcPr>
          <w:p w14:paraId="09C549FE">
            <w:pPr>
              <w:widowControl/>
              <w:jc w:val="center"/>
            </w:pPr>
            <w:r>
              <w:rPr>
                <w:rFonts w:hint="eastAsia"/>
              </w:rPr>
              <w:t>郭家场村</w:t>
            </w:r>
          </w:p>
        </w:tc>
        <w:tc>
          <w:tcPr>
            <w:tcW w:w="559" w:type="pct"/>
            <w:vAlign w:val="center"/>
          </w:tcPr>
          <w:p w14:paraId="27B832B6">
            <w:pPr>
              <w:widowControl/>
              <w:jc w:val="center"/>
            </w:pPr>
            <w:r>
              <w:rPr>
                <w:rFonts w:hint="eastAsia"/>
              </w:rPr>
              <w:t>623人</w:t>
            </w:r>
          </w:p>
        </w:tc>
        <w:tc>
          <w:tcPr>
            <w:tcW w:w="584" w:type="pct"/>
            <w:vMerge w:val="continue"/>
            <w:vAlign w:val="center"/>
          </w:tcPr>
          <w:p w14:paraId="4AF0A7E4">
            <w:pPr>
              <w:pStyle w:val="246"/>
              <w:rPr>
                <w:kern w:val="2"/>
              </w:rPr>
            </w:pPr>
          </w:p>
        </w:tc>
        <w:tc>
          <w:tcPr>
            <w:tcW w:w="509" w:type="pct"/>
            <w:vAlign w:val="center"/>
          </w:tcPr>
          <w:p w14:paraId="74BDD6CD">
            <w:pPr>
              <w:widowControl/>
              <w:jc w:val="center"/>
            </w:pPr>
            <w:r>
              <w:rPr>
                <w:rFonts w:hint="eastAsia"/>
              </w:rPr>
              <w:t>SW</w:t>
            </w:r>
          </w:p>
        </w:tc>
        <w:tc>
          <w:tcPr>
            <w:tcW w:w="648" w:type="pct"/>
            <w:tcBorders>
              <w:right w:val="nil"/>
            </w:tcBorders>
            <w:vAlign w:val="center"/>
          </w:tcPr>
          <w:p w14:paraId="1179530D">
            <w:pPr>
              <w:widowControl/>
              <w:jc w:val="center"/>
            </w:pPr>
            <w:r>
              <w:rPr>
                <w:rFonts w:hint="eastAsia"/>
              </w:rPr>
              <w:t>2785</w:t>
            </w:r>
          </w:p>
        </w:tc>
      </w:tr>
      <w:tr w14:paraId="778C0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8" w:hRule="atLeast"/>
          <w:jc w:val="center"/>
        </w:trPr>
        <w:tc>
          <w:tcPr>
            <w:tcW w:w="268" w:type="pct"/>
            <w:vMerge w:val="continue"/>
            <w:tcBorders>
              <w:left w:val="nil"/>
            </w:tcBorders>
            <w:vAlign w:val="center"/>
          </w:tcPr>
          <w:p w14:paraId="79F9932D">
            <w:pPr>
              <w:widowControl/>
              <w:jc w:val="center"/>
              <w:rPr>
                <w:kern w:val="0"/>
                <w:szCs w:val="21"/>
              </w:rPr>
            </w:pPr>
          </w:p>
        </w:tc>
        <w:tc>
          <w:tcPr>
            <w:tcW w:w="387" w:type="pct"/>
            <w:vMerge w:val="continue"/>
            <w:vAlign w:val="center"/>
          </w:tcPr>
          <w:p w14:paraId="298E57AA">
            <w:pPr>
              <w:widowControl/>
              <w:jc w:val="center"/>
              <w:rPr>
                <w:kern w:val="0"/>
                <w:szCs w:val="21"/>
              </w:rPr>
            </w:pPr>
          </w:p>
        </w:tc>
        <w:tc>
          <w:tcPr>
            <w:tcW w:w="477" w:type="pct"/>
            <w:vAlign w:val="center"/>
          </w:tcPr>
          <w:p w14:paraId="706A8AA3">
            <w:pPr>
              <w:widowControl/>
              <w:jc w:val="center"/>
            </w:pPr>
            <w:r>
              <w:rPr>
                <w:rFonts w:hint="eastAsia"/>
              </w:rPr>
              <w:t>-560</w:t>
            </w:r>
          </w:p>
        </w:tc>
        <w:tc>
          <w:tcPr>
            <w:tcW w:w="527" w:type="pct"/>
            <w:vAlign w:val="center"/>
          </w:tcPr>
          <w:p w14:paraId="2D7274E8">
            <w:pPr>
              <w:widowControl/>
              <w:jc w:val="center"/>
            </w:pPr>
            <w:r>
              <w:rPr>
                <w:rFonts w:hint="eastAsia"/>
              </w:rPr>
              <w:t>-1324</w:t>
            </w:r>
          </w:p>
        </w:tc>
        <w:tc>
          <w:tcPr>
            <w:tcW w:w="1037" w:type="pct"/>
            <w:vAlign w:val="center"/>
          </w:tcPr>
          <w:p w14:paraId="63B449DA">
            <w:pPr>
              <w:widowControl/>
              <w:jc w:val="center"/>
            </w:pPr>
            <w:r>
              <w:rPr>
                <w:rFonts w:hint="eastAsia"/>
              </w:rPr>
              <w:t>小辛庄村</w:t>
            </w:r>
          </w:p>
        </w:tc>
        <w:tc>
          <w:tcPr>
            <w:tcW w:w="559" w:type="pct"/>
            <w:vAlign w:val="center"/>
          </w:tcPr>
          <w:p w14:paraId="61E604C7">
            <w:pPr>
              <w:widowControl/>
              <w:jc w:val="center"/>
            </w:pPr>
            <w:r>
              <w:rPr>
                <w:rFonts w:hint="eastAsia"/>
              </w:rPr>
              <w:t>1320人</w:t>
            </w:r>
          </w:p>
        </w:tc>
        <w:tc>
          <w:tcPr>
            <w:tcW w:w="584" w:type="pct"/>
            <w:vMerge w:val="continue"/>
            <w:vAlign w:val="center"/>
          </w:tcPr>
          <w:p w14:paraId="0F7D7CC4">
            <w:pPr>
              <w:pStyle w:val="246"/>
              <w:rPr>
                <w:kern w:val="2"/>
              </w:rPr>
            </w:pPr>
          </w:p>
        </w:tc>
        <w:tc>
          <w:tcPr>
            <w:tcW w:w="509" w:type="pct"/>
            <w:vAlign w:val="center"/>
          </w:tcPr>
          <w:p w14:paraId="5E3C4809">
            <w:pPr>
              <w:widowControl/>
              <w:jc w:val="center"/>
            </w:pPr>
            <w:r>
              <w:rPr>
                <w:rFonts w:hint="eastAsia"/>
              </w:rPr>
              <w:t>SW</w:t>
            </w:r>
          </w:p>
        </w:tc>
        <w:tc>
          <w:tcPr>
            <w:tcW w:w="648" w:type="pct"/>
            <w:tcBorders>
              <w:right w:val="nil"/>
            </w:tcBorders>
            <w:vAlign w:val="center"/>
          </w:tcPr>
          <w:p w14:paraId="422F0662">
            <w:pPr>
              <w:widowControl/>
              <w:jc w:val="center"/>
            </w:pPr>
            <w:r>
              <w:rPr>
                <w:rFonts w:hint="eastAsia"/>
              </w:rPr>
              <w:t>1438</w:t>
            </w:r>
          </w:p>
        </w:tc>
      </w:tr>
      <w:tr w14:paraId="1B6C8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8" w:hRule="atLeast"/>
          <w:jc w:val="center"/>
        </w:trPr>
        <w:tc>
          <w:tcPr>
            <w:tcW w:w="268" w:type="pct"/>
            <w:vMerge w:val="continue"/>
            <w:tcBorders>
              <w:left w:val="nil"/>
            </w:tcBorders>
            <w:vAlign w:val="center"/>
          </w:tcPr>
          <w:p w14:paraId="4D04A133">
            <w:pPr>
              <w:widowControl/>
              <w:jc w:val="center"/>
              <w:rPr>
                <w:kern w:val="0"/>
                <w:szCs w:val="21"/>
              </w:rPr>
            </w:pPr>
          </w:p>
        </w:tc>
        <w:tc>
          <w:tcPr>
            <w:tcW w:w="387" w:type="pct"/>
            <w:vMerge w:val="continue"/>
            <w:vAlign w:val="center"/>
          </w:tcPr>
          <w:p w14:paraId="0BFD8E17">
            <w:pPr>
              <w:widowControl/>
              <w:jc w:val="center"/>
              <w:rPr>
                <w:kern w:val="0"/>
                <w:szCs w:val="21"/>
              </w:rPr>
            </w:pPr>
          </w:p>
        </w:tc>
        <w:tc>
          <w:tcPr>
            <w:tcW w:w="477" w:type="pct"/>
            <w:vAlign w:val="center"/>
          </w:tcPr>
          <w:p w14:paraId="1E873D23">
            <w:pPr>
              <w:widowControl/>
              <w:jc w:val="center"/>
            </w:pPr>
            <w:r>
              <w:rPr>
                <w:rFonts w:hint="eastAsia"/>
              </w:rPr>
              <w:t>-735</w:t>
            </w:r>
          </w:p>
        </w:tc>
        <w:tc>
          <w:tcPr>
            <w:tcW w:w="527" w:type="pct"/>
            <w:vAlign w:val="center"/>
          </w:tcPr>
          <w:p w14:paraId="4023F653">
            <w:pPr>
              <w:widowControl/>
              <w:jc w:val="center"/>
            </w:pPr>
            <w:r>
              <w:rPr>
                <w:rFonts w:hint="eastAsia"/>
              </w:rPr>
              <w:t>-1857</w:t>
            </w:r>
          </w:p>
        </w:tc>
        <w:tc>
          <w:tcPr>
            <w:tcW w:w="1037" w:type="pct"/>
            <w:vAlign w:val="center"/>
          </w:tcPr>
          <w:p w14:paraId="31DD1B73">
            <w:pPr>
              <w:widowControl/>
              <w:jc w:val="center"/>
            </w:pPr>
            <w:r>
              <w:rPr>
                <w:rFonts w:hint="eastAsia"/>
              </w:rPr>
              <w:t>大辛庄村</w:t>
            </w:r>
          </w:p>
        </w:tc>
        <w:tc>
          <w:tcPr>
            <w:tcW w:w="559" w:type="pct"/>
            <w:vAlign w:val="center"/>
          </w:tcPr>
          <w:p w14:paraId="00B5F9A3">
            <w:pPr>
              <w:widowControl/>
              <w:jc w:val="center"/>
            </w:pPr>
            <w:r>
              <w:rPr>
                <w:rFonts w:hint="eastAsia"/>
              </w:rPr>
              <w:t>746人</w:t>
            </w:r>
          </w:p>
        </w:tc>
        <w:tc>
          <w:tcPr>
            <w:tcW w:w="584" w:type="pct"/>
            <w:vMerge w:val="continue"/>
            <w:vAlign w:val="center"/>
          </w:tcPr>
          <w:p w14:paraId="55A50F48">
            <w:pPr>
              <w:pStyle w:val="246"/>
              <w:rPr>
                <w:kern w:val="2"/>
              </w:rPr>
            </w:pPr>
          </w:p>
        </w:tc>
        <w:tc>
          <w:tcPr>
            <w:tcW w:w="509" w:type="pct"/>
            <w:vAlign w:val="center"/>
          </w:tcPr>
          <w:p w14:paraId="1149A8CC">
            <w:pPr>
              <w:widowControl/>
              <w:jc w:val="center"/>
            </w:pPr>
            <w:r>
              <w:rPr>
                <w:rFonts w:hint="eastAsia"/>
              </w:rPr>
              <w:t>SW</w:t>
            </w:r>
          </w:p>
        </w:tc>
        <w:tc>
          <w:tcPr>
            <w:tcW w:w="648" w:type="pct"/>
            <w:tcBorders>
              <w:right w:val="nil"/>
            </w:tcBorders>
            <w:vAlign w:val="center"/>
          </w:tcPr>
          <w:p w14:paraId="2E8DBD9D">
            <w:pPr>
              <w:widowControl/>
              <w:jc w:val="center"/>
            </w:pPr>
            <w:r>
              <w:rPr>
                <w:rFonts w:hint="eastAsia"/>
              </w:rPr>
              <w:t>1999</w:t>
            </w:r>
          </w:p>
        </w:tc>
      </w:tr>
      <w:tr w14:paraId="2FD15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0" w:hRule="atLeast"/>
          <w:jc w:val="center"/>
        </w:trPr>
        <w:tc>
          <w:tcPr>
            <w:tcW w:w="268" w:type="pct"/>
            <w:vMerge w:val="continue"/>
            <w:tcBorders>
              <w:left w:val="nil"/>
            </w:tcBorders>
            <w:vAlign w:val="center"/>
          </w:tcPr>
          <w:p w14:paraId="52183F98">
            <w:pPr>
              <w:widowControl/>
              <w:jc w:val="center"/>
              <w:rPr>
                <w:kern w:val="0"/>
                <w:szCs w:val="21"/>
              </w:rPr>
            </w:pPr>
          </w:p>
        </w:tc>
        <w:tc>
          <w:tcPr>
            <w:tcW w:w="387" w:type="pct"/>
            <w:vMerge w:val="continue"/>
            <w:vAlign w:val="center"/>
          </w:tcPr>
          <w:p w14:paraId="52A9EB5E">
            <w:pPr>
              <w:widowControl/>
              <w:jc w:val="center"/>
              <w:rPr>
                <w:kern w:val="0"/>
                <w:szCs w:val="21"/>
              </w:rPr>
            </w:pPr>
          </w:p>
        </w:tc>
        <w:tc>
          <w:tcPr>
            <w:tcW w:w="477" w:type="pct"/>
            <w:vAlign w:val="center"/>
          </w:tcPr>
          <w:p w14:paraId="38D4B6E3">
            <w:pPr>
              <w:widowControl/>
              <w:jc w:val="center"/>
            </w:pPr>
            <w:r>
              <w:rPr>
                <w:rFonts w:hint="eastAsia"/>
              </w:rPr>
              <w:t>1785</w:t>
            </w:r>
          </w:p>
        </w:tc>
        <w:tc>
          <w:tcPr>
            <w:tcW w:w="527" w:type="pct"/>
            <w:vAlign w:val="center"/>
          </w:tcPr>
          <w:p w14:paraId="05777498">
            <w:pPr>
              <w:widowControl/>
              <w:jc w:val="center"/>
            </w:pPr>
            <w:r>
              <w:rPr>
                <w:rFonts w:hint="eastAsia"/>
              </w:rPr>
              <w:t>0</w:t>
            </w:r>
          </w:p>
        </w:tc>
        <w:tc>
          <w:tcPr>
            <w:tcW w:w="1037" w:type="pct"/>
            <w:vAlign w:val="center"/>
          </w:tcPr>
          <w:p w14:paraId="734303A3">
            <w:pPr>
              <w:widowControl/>
              <w:jc w:val="center"/>
            </w:pPr>
            <w:r>
              <w:rPr>
                <w:rFonts w:hint="eastAsia"/>
              </w:rPr>
              <w:t>义井铺村</w:t>
            </w:r>
          </w:p>
        </w:tc>
        <w:tc>
          <w:tcPr>
            <w:tcW w:w="559" w:type="pct"/>
            <w:vAlign w:val="center"/>
          </w:tcPr>
          <w:p w14:paraId="73839C3A">
            <w:pPr>
              <w:widowControl/>
              <w:jc w:val="center"/>
            </w:pPr>
            <w:r>
              <w:rPr>
                <w:rFonts w:hint="eastAsia"/>
              </w:rPr>
              <w:t>1629人</w:t>
            </w:r>
          </w:p>
        </w:tc>
        <w:tc>
          <w:tcPr>
            <w:tcW w:w="584" w:type="pct"/>
            <w:vMerge w:val="continue"/>
            <w:vAlign w:val="center"/>
          </w:tcPr>
          <w:p w14:paraId="17DA414C">
            <w:pPr>
              <w:pStyle w:val="246"/>
              <w:rPr>
                <w:kern w:val="2"/>
              </w:rPr>
            </w:pPr>
          </w:p>
        </w:tc>
        <w:tc>
          <w:tcPr>
            <w:tcW w:w="509" w:type="pct"/>
            <w:vAlign w:val="center"/>
          </w:tcPr>
          <w:p w14:paraId="674073ED">
            <w:pPr>
              <w:widowControl/>
              <w:jc w:val="center"/>
            </w:pPr>
            <w:r>
              <w:rPr>
                <w:rFonts w:hint="eastAsia"/>
              </w:rPr>
              <w:t>E</w:t>
            </w:r>
          </w:p>
        </w:tc>
        <w:tc>
          <w:tcPr>
            <w:tcW w:w="648" w:type="pct"/>
            <w:tcBorders>
              <w:right w:val="nil"/>
            </w:tcBorders>
            <w:vAlign w:val="center"/>
          </w:tcPr>
          <w:p w14:paraId="47A02E6C">
            <w:pPr>
              <w:widowControl/>
              <w:jc w:val="center"/>
            </w:pPr>
            <w:r>
              <w:rPr>
                <w:rFonts w:hint="eastAsia"/>
              </w:rPr>
              <w:t>1785</w:t>
            </w:r>
          </w:p>
        </w:tc>
      </w:tr>
      <w:tr w14:paraId="47C1A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98" w:hRule="atLeast"/>
          <w:jc w:val="center"/>
        </w:trPr>
        <w:tc>
          <w:tcPr>
            <w:tcW w:w="268" w:type="pct"/>
            <w:vMerge w:val="continue"/>
            <w:tcBorders>
              <w:left w:val="nil"/>
            </w:tcBorders>
            <w:vAlign w:val="center"/>
          </w:tcPr>
          <w:p w14:paraId="70D3C1AF">
            <w:pPr>
              <w:widowControl/>
              <w:jc w:val="center"/>
              <w:rPr>
                <w:kern w:val="0"/>
                <w:szCs w:val="21"/>
              </w:rPr>
            </w:pPr>
          </w:p>
        </w:tc>
        <w:tc>
          <w:tcPr>
            <w:tcW w:w="387" w:type="pct"/>
            <w:vMerge w:val="continue"/>
            <w:vAlign w:val="center"/>
          </w:tcPr>
          <w:p w14:paraId="04F24554">
            <w:pPr>
              <w:widowControl/>
              <w:jc w:val="center"/>
              <w:rPr>
                <w:kern w:val="0"/>
                <w:szCs w:val="21"/>
              </w:rPr>
            </w:pPr>
          </w:p>
        </w:tc>
        <w:tc>
          <w:tcPr>
            <w:tcW w:w="477" w:type="pct"/>
            <w:vAlign w:val="center"/>
          </w:tcPr>
          <w:p w14:paraId="6924737A">
            <w:pPr>
              <w:widowControl/>
              <w:jc w:val="center"/>
            </w:pPr>
            <w:r>
              <w:rPr>
                <w:rFonts w:hint="eastAsia"/>
              </w:rPr>
              <w:t>1812</w:t>
            </w:r>
          </w:p>
        </w:tc>
        <w:tc>
          <w:tcPr>
            <w:tcW w:w="527" w:type="pct"/>
            <w:vAlign w:val="center"/>
          </w:tcPr>
          <w:p w14:paraId="1D2322C4">
            <w:pPr>
              <w:widowControl/>
              <w:jc w:val="center"/>
            </w:pPr>
            <w:r>
              <w:rPr>
                <w:rFonts w:hint="eastAsia"/>
              </w:rPr>
              <w:t>1364</w:t>
            </w:r>
          </w:p>
        </w:tc>
        <w:tc>
          <w:tcPr>
            <w:tcW w:w="1037" w:type="pct"/>
            <w:vAlign w:val="center"/>
          </w:tcPr>
          <w:p w14:paraId="42E670C6">
            <w:pPr>
              <w:widowControl/>
              <w:jc w:val="center"/>
            </w:pPr>
            <w:r>
              <w:rPr>
                <w:rFonts w:hint="eastAsia"/>
              </w:rPr>
              <w:t>八户庄村</w:t>
            </w:r>
          </w:p>
        </w:tc>
        <w:tc>
          <w:tcPr>
            <w:tcW w:w="559" w:type="pct"/>
            <w:vAlign w:val="center"/>
          </w:tcPr>
          <w:p w14:paraId="707263DD">
            <w:pPr>
              <w:widowControl/>
              <w:jc w:val="center"/>
            </w:pPr>
            <w:r>
              <w:rPr>
                <w:rFonts w:hint="eastAsia"/>
              </w:rPr>
              <w:t>1538人</w:t>
            </w:r>
          </w:p>
        </w:tc>
        <w:tc>
          <w:tcPr>
            <w:tcW w:w="584" w:type="pct"/>
            <w:vMerge w:val="continue"/>
            <w:vAlign w:val="center"/>
          </w:tcPr>
          <w:p w14:paraId="38211E5A">
            <w:pPr>
              <w:pStyle w:val="246"/>
              <w:rPr>
                <w:kern w:val="2"/>
              </w:rPr>
            </w:pPr>
          </w:p>
        </w:tc>
        <w:tc>
          <w:tcPr>
            <w:tcW w:w="509" w:type="pct"/>
            <w:vAlign w:val="center"/>
          </w:tcPr>
          <w:p w14:paraId="076B6E4F">
            <w:pPr>
              <w:widowControl/>
              <w:jc w:val="center"/>
            </w:pPr>
            <w:r>
              <w:rPr>
                <w:rFonts w:hint="eastAsia"/>
              </w:rPr>
              <w:t>NE</w:t>
            </w:r>
          </w:p>
        </w:tc>
        <w:tc>
          <w:tcPr>
            <w:tcW w:w="648" w:type="pct"/>
            <w:tcBorders>
              <w:right w:val="nil"/>
            </w:tcBorders>
            <w:vAlign w:val="center"/>
          </w:tcPr>
          <w:p w14:paraId="77D8F100">
            <w:pPr>
              <w:widowControl/>
              <w:jc w:val="center"/>
            </w:pPr>
            <w:r>
              <w:rPr>
                <w:rFonts w:hint="eastAsia"/>
              </w:rPr>
              <w:t>2268</w:t>
            </w:r>
          </w:p>
        </w:tc>
      </w:tr>
    </w:tbl>
    <w:p w14:paraId="46875BAA">
      <w:pPr>
        <w:spacing w:line="480" w:lineRule="exact"/>
        <w:ind w:firstLine="482" w:firstLineChars="200"/>
        <w:jc w:val="center"/>
        <w:rPr>
          <w:b/>
          <w:sz w:val="24"/>
        </w:rPr>
      </w:pPr>
      <w:r>
        <w:rPr>
          <w:b/>
          <w:sz w:val="24"/>
        </w:rPr>
        <w:t>表2.5-</w:t>
      </w:r>
      <w:r>
        <w:rPr>
          <w:rFonts w:hint="eastAsia"/>
          <w:b/>
          <w:sz w:val="24"/>
        </w:rPr>
        <w:t>3</w:t>
      </w:r>
      <w:r>
        <w:rPr>
          <w:b/>
          <w:sz w:val="24"/>
        </w:rPr>
        <w:t xml:space="preserve">       项目环境保护目标一览表</w:t>
      </w:r>
    </w:p>
    <w:tbl>
      <w:tblPr>
        <w:tblStyle w:val="4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25"/>
        <w:gridCol w:w="3098"/>
        <w:gridCol w:w="8945"/>
      </w:tblGrid>
      <w:tr w14:paraId="2699EE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0" w:type="pct"/>
            <w:tcBorders>
              <w:left w:val="nil"/>
            </w:tcBorders>
            <w:vAlign w:val="center"/>
          </w:tcPr>
          <w:p w14:paraId="00204B8A">
            <w:pPr>
              <w:jc w:val="center"/>
              <w:rPr>
                <w:snapToGrid w:val="0"/>
                <w:kern w:val="0"/>
                <w:szCs w:val="21"/>
              </w:rPr>
            </w:pPr>
            <w:r>
              <w:rPr>
                <w:snapToGrid w:val="0"/>
                <w:kern w:val="0"/>
                <w:szCs w:val="21"/>
              </w:rPr>
              <w:t>环境要素</w:t>
            </w:r>
          </w:p>
        </w:tc>
        <w:tc>
          <w:tcPr>
            <w:tcW w:w="1093" w:type="pct"/>
            <w:vAlign w:val="center"/>
          </w:tcPr>
          <w:p w14:paraId="229317B5">
            <w:pPr>
              <w:jc w:val="center"/>
              <w:rPr>
                <w:szCs w:val="21"/>
              </w:rPr>
            </w:pPr>
            <w:r>
              <w:rPr>
                <w:snapToGrid w:val="0"/>
                <w:kern w:val="0"/>
                <w:szCs w:val="21"/>
              </w:rPr>
              <w:t>保护对象</w:t>
            </w:r>
          </w:p>
        </w:tc>
        <w:tc>
          <w:tcPr>
            <w:tcW w:w="3156" w:type="pct"/>
            <w:tcBorders>
              <w:right w:val="nil"/>
            </w:tcBorders>
            <w:vAlign w:val="center"/>
          </w:tcPr>
          <w:p w14:paraId="644DFA15">
            <w:pPr>
              <w:jc w:val="center"/>
              <w:rPr>
                <w:snapToGrid w:val="0"/>
                <w:kern w:val="0"/>
                <w:szCs w:val="21"/>
              </w:rPr>
            </w:pPr>
            <w:r>
              <w:rPr>
                <w:snapToGrid w:val="0"/>
                <w:kern w:val="0"/>
                <w:szCs w:val="21"/>
              </w:rPr>
              <w:t>环境功能区</w:t>
            </w:r>
          </w:p>
        </w:tc>
      </w:tr>
      <w:tr w14:paraId="188D2C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0" w:type="pct"/>
            <w:tcBorders>
              <w:left w:val="nil"/>
            </w:tcBorders>
            <w:vAlign w:val="center"/>
          </w:tcPr>
          <w:p w14:paraId="33C0F26D">
            <w:pPr>
              <w:jc w:val="center"/>
              <w:rPr>
                <w:snapToGrid w:val="0"/>
                <w:kern w:val="0"/>
                <w:szCs w:val="21"/>
              </w:rPr>
            </w:pPr>
            <w:r>
              <w:rPr>
                <w:kern w:val="21"/>
                <w:szCs w:val="21"/>
              </w:rPr>
              <w:t>声环境</w:t>
            </w:r>
          </w:p>
        </w:tc>
        <w:tc>
          <w:tcPr>
            <w:tcW w:w="1093" w:type="pct"/>
            <w:vAlign w:val="center"/>
          </w:tcPr>
          <w:p w14:paraId="0831827A">
            <w:pPr>
              <w:jc w:val="center"/>
              <w:rPr>
                <w:szCs w:val="21"/>
              </w:rPr>
            </w:pPr>
            <w:r>
              <w:rPr>
                <w:snapToGrid w:val="0"/>
                <w:kern w:val="0"/>
                <w:szCs w:val="21"/>
              </w:rPr>
              <w:t>厂界外</w:t>
            </w:r>
            <w:r>
              <w:rPr>
                <w:rFonts w:hint="eastAsia"/>
                <w:snapToGrid w:val="0"/>
                <w:kern w:val="0"/>
                <w:szCs w:val="21"/>
              </w:rPr>
              <w:t>200</w:t>
            </w:r>
            <w:r>
              <w:rPr>
                <w:snapToGrid w:val="0"/>
                <w:kern w:val="0"/>
                <w:szCs w:val="21"/>
              </w:rPr>
              <w:t>m</w:t>
            </w:r>
            <w:r>
              <w:rPr>
                <w:rFonts w:hint="eastAsia"/>
                <w:snapToGrid w:val="0"/>
                <w:kern w:val="0"/>
                <w:szCs w:val="21"/>
              </w:rPr>
              <w:t>范围</w:t>
            </w:r>
          </w:p>
        </w:tc>
        <w:tc>
          <w:tcPr>
            <w:tcW w:w="3156" w:type="pct"/>
            <w:tcBorders>
              <w:right w:val="nil"/>
            </w:tcBorders>
            <w:vAlign w:val="center"/>
          </w:tcPr>
          <w:p w14:paraId="7CB39FA2">
            <w:pPr>
              <w:jc w:val="center"/>
              <w:rPr>
                <w:szCs w:val="21"/>
              </w:rPr>
            </w:pPr>
            <w:r>
              <w:rPr>
                <w:szCs w:val="21"/>
              </w:rPr>
              <w:t>《声环境质量标准》（GB3096-2008）</w:t>
            </w:r>
            <w:r>
              <w:rPr>
                <w:rFonts w:hint="eastAsia"/>
                <w:szCs w:val="21"/>
              </w:rPr>
              <w:t>2</w:t>
            </w:r>
            <w:r>
              <w:rPr>
                <w:szCs w:val="21"/>
              </w:rPr>
              <w:t>类</w:t>
            </w:r>
            <w:r>
              <w:rPr>
                <w:rFonts w:hint="eastAsia"/>
                <w:szCs w:val="21"/>
              </w:rPr>
              <w:t>区</w:t>
            </w:r>
          </w:p>
        </w:tc>
      </w:tr>
      <w:tr w14:paraId="33DE40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750" w:type="pct"/>
            <w:tcBorders>
              <w:left w:val="nil"/>
            </w:tcBorders>
            <w:vAlign w:val="center"/>
          </w:tcPr>
          <w:p w14:paraId="116106E6">
            <w:pPr>
              <w:widowControl/>
              <w:adjustRightInd w:val="0"/>
              <w:jc w:val="center"/>
              <w:rPr>
                <w:szCs w:val="21"/>
              </w:rPr>
            </w:pPr>
            <w:r>
              <w:rPr>
                <w:szCs w:val="21"/>
              </w:rPr>
              <w:t>土壤环境</w:t>
            </w:r>
          </w:p>
        </w:tc>
        <w:tc>
          <w:tcPr>
            <w:tcW w:w="1093" w:type="pct"/>
            <w:vAlign w:val="center"/>
          </w:tcPr>
          <w:p w14:paraId="438D46C8">
            <w:pPr>
              <w:jc w:val="center"/>
              <w:rPr>
                <w:szCs w:val="21"/>
              </w:rPr>
            </w:pPr>
            <w:r>
              <w:rPr>
                <w:snapToGrid w:val="0"/>
                <w:kern w:val="0"/>
                <w:szCs w:val="21"/>
              </w:rPr>
              <w:t>项目</w:t>
            </w:r>
            <w:r>
              <w:rPr>
                <w:rFonts w:hint="eastAsia"/>
                <w:snapToGrid w:val="0"/>
                <w:kern w:val="0"/>
                <w:szCs w:val="21"/>
              </w:rPr>
              <w:t>场地南侧、西侧农田</w:t>
            </w:r>
          </w:p>
        </w:tc>
        <w:tc>
          <w:tcPr>
            <w:tcW w:w="3156" w:type="pct"/>
            <w:tcBorders>
              <w:right w:val="nil"/>
            </w:tcBorders>
            <w:vAlign w:val="center"/>
          </w:tcPr>
          <w:p w14:paraId="6DCC30DB">
            <w:pPr>
              <w:jc w:val="center"/>
              <w:rPr>
                <w:szCs w:val="21"/>
              </w:rPr>
            </w:pPr>
            <w:r>
              <w:rPr>
                <w:snapToGrid w:val="0"/>
                <w:kern w:val="0"/>
                <w:szCs w:val="21"/>
                <w:lang w:val="zh-CN"/>
              </w:rPr>
              <w:t>《土壤环境质量 农用地土壤污染风险管控标准（试行）》(GB1561</w:t>
            </w:r>
            <w:r>
              <w:rPr>
                <w:snapToGrid w:val="0"/>
                <w:kern w:val="0"/>
                <w:szCs w:val="21"/>
              </w:rPr>
              <w:t>8</w:t>
            </w:r>
            <w:r>
              <w:rPr>
                <w:snapToGrid w:val="0"/>
                <w:kern w:val="0"/>
                <w:szCs w:val="21"/>
                <w:lang w:val="zh-CN"/>
              </w:rPr>
              <w:t>-2018)</w:t>
            </w:r>
          </w:p>
        </w:tc>
      </w:tr>
      <w:bookmarkEnd w:id="71"/>
      <w:bookmarkEnd w:id="72"/>
    </w:tbl>
    <w:p w14:paraId="6F6780F8">
      <w:pPr>
        <w:spacing w:line="480" w:lineRule="exact"/>
        <w:jc w:val="center"/>
        <w:rPr>
          <w:b/>
          <w:sz w:val="24"/>
        </w:rPr>
      </w:pPr>
      <w:r>
        <w:rPr>
          <w:b/>
          <w:sz w:val="24"/>
        </w:rPr>
        <w:t>表2.</w:t>
      </w:r>
      <w:r>
        <w:rPr>
          <w:rFonts w:hint="eastAsia"/>
          <w:b/>
          <w:sz w:val="24"/>
        </w:rPr>
        <w:t>5-4</w:t>
      </w:r>
      <w:r>
        <w:rPr>
          <w:b/>
          <w:sz w:val="24"/>
        </w:rPr>
        <w:t xml:space="preserve">   项目地下水保护目标一览表</w:t>
      </w:r>
    </w:p>
    <w:tbl>
      <w:tblPr>
        <w:tblStyle w:val="49"/>
        <w:tblW w:w="5116"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564"/>
        <w:gridCol w:w="1095"/>
        <w:gridCol w:w="926"/>
        <w:gridCol w:w="891"/>
        <w:gridCol w:w="1240"/>
        <w:gridCol w:w="2327"/>
        <w:gridCol w:w="1137"/>
        <w:gridCol w:w="893"/>
        <w:gridCol w:w="1102"/>
        <w:gridCol w:w="957"/>
        <w:gridCol w:w="830"/>
        <w:gridCol w:w="2541"/>
      </w:tblGrid>
      <w:tr w14:paraId="3B84EFB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60" w:hRule="atLeast"/>
          <w:jc w:val="center"/>
        </w:trPr>
        <w:tc>
          <w:tcPr>
            <w:tcW w:w="194" w:type="pct"/>
            <w:tcBorders>
              <w:tl2br w:val="nil"/>
              <w:tr2bl w:val="nil"/>
            </w:tcBorders>
            <w:vAlign w:val="center"/>
          </w:tcPr>
          <w:p w14:paraId="3D486E24">
            <w:pPr>
              <w:jc w:val="center"/>
              <w:rPr>
                <w:bCs/>
                <w:szCs w:val="21"/>
              </w:rPr>
            </w:pPr>
            <w:r>
              <w:rPr>
                <w:bCs/>
                <w:szCs w:val="21"/>
              </w:rPr>
              <w:t>序号</w:t>
            </w:r>
          </w:p>
        </w:tc>
        <w:tc>
          <w:tcPr>
            <w:tcW w:w="377" w:type="pct"/>
            <w:tcBorders>
              <w:tl2br w:val="nil"/>
              <w:tr2bl w:val="nil"/>
            </w:tcBorders>
            <w:vAlign w:val="center"/>
          </w:tcPr>
          <w:p w14:paraId="0E73567B">
            <w:pPr>
              <w:jc w:val="center"/>
              <w:rPr>
                <w:bCs/>
                <w:szCs w:val="21"/>
              </w:rPr>
            </w:pPr>
            <w:r>
              <w:rPr>
                <w:bCs/>
                <w:szCs w:val="21"/>
              </w:rPr>
              <w:t>保护目标</w:t>
            </w:r>
          </w:p>
        </w:tc>
        <w:tc>
          <w:tcPr>
            <w:tcW w:w="319" w:type="pct"/>
            <w:tcBorders>
              <w:tl2br w:val="nil"/>
              <w:tr2bl w:val="nil"/>
            </w:tcBorders>
            <w:vAlign w:val="center"/>
          </w:tcPr>
          <w:p w14:paraId="2E32CCB8">
            <w:pPr>
              <w:jc w:val="center"/>
              <w:rPr>
                <w:bCs/>
                <w:szCs w:val="21"/>
              </w:rPr>
            </w:pPr>
            <w:r>
              <w:rPr>
                <w:bCs/>
                <w:szCs w:val="21"/>
              </w:rPr>
              <w:t>井深</w:t>
            </w:r>
          </w:p>
        </w:tc>
        <w:tc>
          <w:tcPr>
            <w:tcW w:w="307" w:type="pct"/>
            <w:tcBorders>
              <w:tl2br w:val="nil"/>
              <w:tr2bl w:val="nil"/>
            </w:tcBorders>
            <w:vAlign w:val="center"/>
          </w:tcPr>
          <w:p w14:paraId="3DAE06D3">
            <w:pPr>
              <w:jc w:val="center"/>
              <w:rPr>
                <w:bCs/>
                <w:szCs w:val="21"/>
              </w:rPr>
            </w:pPr>
            <w:r>
              <w:rPr>
                <w:bCs/>
                <w:szCs w:val="21"/>
              </w:rPr>
              <w:t>相对方位</w:t>
            </w:r>
          </w:p>
        </w:tc>
        <w:tc>
          <w:tcPr>
            <w:tcW w:w="427" w:type="pct"/>
            <w:tcBorders>
              <w:tl2br w:val="nil"/>
              <w:tr2bl w:val="nil"/>
            </w:tcBorders>
            <w:vAlign w:val="center"/>
          </w:tcPr>
          <w:p w14:paraId="0AE34520">
            <w:pPr>
              <w:jc w:val="center"/>
              <w:rPr>
                <w:bCs/>
                <w:szCs w:val="21"/>
              </w:rPr>
            </w:pPr>
            <w:r>
              <w:rPr>
                <w:bCs/>
                <w:szCs w:val="21"/>
              </w:rPr>
              <w:t>上下游关系</w:t>
            </w:r>
          </w:p>
        </w:tc>
        <w:tc>
          <w:tcPr>
            <w:tcW w:w="802" w:type="pct"/>
            <w:tcBorders>
              <w:tl2br w:val="nil"/>
              <w:tr2bl w:val="nil"/>
            </w:tcBorders>
            <w:vAlign w:val="center"/>
          </w:tcPr>
          <w:p w14:paraId="02204AD5">
            <w:pPr>
              <w:pStyle w:val="7"/>
              <w:ind w:firstLine="0"/>
              <w:jc w:val="center"/>
              <w:rPr>
                <w:bCs/>
                <w:szCs w:val="21"/>
              </w:rPr>
            </w:pPr>
            <w:r>
              <w:rPr>
                <w:rFonts w:hint="eastAsia"/>
                <w:bCs/>
                <w:szCs w:val="21"/>
              </w:rPr>
              <w:t>坐标</w:t>
            </w:r>
          </w:p>
        </w:tc>
        <w:tc>
          <w:tcPr>
            <w:tcW w:w="392" w:type="pct"/>
            <w:tcBorders>
              <w:tl2br w:val="nil"/>
              <w:tr2bl w:val="nil"/>
            </w:tcBorders>
            <w:vAlign w:val="center"/>
          </w:tcPr>
          <w:p w14:paraId="5696AB64">
            <w:pPr>
              <w:jc w:val="center"/>
              <w:rPr>
                <w:bCs/>
                <w:szCs w:val="21"/>
              </w:rPr>
            </w:pPr>
            <w:r>
              <w:rPr>
                <w:bCs/>
                <w:szCs w:val="21"/>
              </w:rPr>
              <w:t>单井供水人数</w:t>
            </w:r>
          </w:p>
        </w:tc>
        <w:tc>
          <w:tcPr>
            <w:tcW w:w="308" w:type="pct"/>
            <w:tcBorders>
              <w:tl2br w:val="nil"/>
              <w:tr2bl w:val="nil"/>
            </w:tcBorders>
            <w:vAlign w:val="center"/>
          </w:tcPr>
          <w:p w14:paraId="373CD200">
            <w:pPr>
              <w:jc w:val="center"/>
              <w:rPr>
                <w:bCs/>
                <w:szCs w:val="21"/>
              </w:rPr>
            </w:pPr>
            <w:r>
              <w:rPr>
                <w:bCs/>
                <w:szCs w:val="21"/>
              </w:rPr>
              <w:t>供水井数</w:t>
            </w:r>
          </w:p>
        </w:tc>
        <w:tc>
          <w:tcPr>
            <w:tcW w:w="380" w:type="pct"/>
            <w:tcBorders>
              <w:tl2br w:val="nil"/>
              <w:tr2bl w:val="nil"/>
            </w:tcBorders>
            <w:vAlign w:val="center"/>
          </w:tcPr>
          <w:p w14:paraId="17D55352">
            <w:pPr>
              <w:jc w:val="center"/>
              <w:rPr>
                <w:bCs/>
                <w:szCs w:val="21"/>
              </w:rPr>
            </w:pPr>
            <w:r>
              <w:rPr>
                <w:bCs/>
                <w:szCs w:val="21"/>
              </w:rPr>
              <w:t>与项目区距离</w:t>
            </w:r>
          </w:p>
        </w:tc>
        <w:tc>
          <w:tcPr>
            <w:tcW w:w="325" w:type="pct"/>
            <w:tcBorders>
              <w:tl2br w:val="nil"/>
              <w:tr2bl w:val="nil"/>
            </w:tcBorders>
            <w:vAlign w:val="center"/>
          </w:tcPr>
          <w:p w14:paraId="1A70DAF1">
            <w:pPr>
              <w:jc w:val="center"/>
              <w:rPr>
                <w:bCs/>
                <w:szCs w:val="21"/>
              </w:rPr>
            </w:pPr>
            <w:r>
              <w:rPr>
                <w:bCs/>
                <w:szCs w:val="21"/>
              </w:rPr>
              <w:t>水井用途</w:t>
            </w:r>
          </w:p>
        </w:tc>
        <w:tc>
          <w:tcPr>
            <w:tcW w:w="286" w:type="pct"/>
            <w:tcBorders>
              <w:tl2br w:val="nil"/>
              <w:tr2bl w:val="nil"/>
            </w:tcBorders>
            <w:vAlign w:val="center"/>
          </w:tcPr>
          <w:p w14:paraId="736B70D4">
            <w:pPr>
              <w:jc w:val="center"/>
              <w:rPr>
                <w:bCs/>
                <w:szCs w:val="21"/>
              </w:rPr>
            </w:pPr>
            <w:r>
              <w:rPr>
                <w:bCs/>
                <w:szCs w:val="21"/>
              </w:rPr>
              <w:t>开采层位</w:t>
            </w:r>
          </w:p>
        </w:tc>
        <w:tc>
          <w:tcPr>
            <w:tcW w:w="876" w:type="pct"/>
            <w:tcBorders>
              <w:tl2br w:val="nil"/>
              <w:tr2bl w:val="nil"/>
            </w:tcBorders>
            <w:vAlign w:val="center"/>
          </w:tcPr>
          <w:p w14:paraId="2350DB52">
            <w:pPr>
              <w:jc w:val="center"/>
              <w:rPr>
                <w:bCs/>
                <w:szCs w:val="21"/>
              </w:rPr>
            </w:pPr>
            <w:r>
              <w:rPr>
                <w:bCs/>
                <w:szCs w:val="21"/>
              </w:rPr>
              <w:t>保护要求</w:t>
            </w:r>
          </w:p>
        </w:tc>
      </w:tr>
      <w:tr w14:paraId="4727C58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45" w:hRule="atLeast"/>
          <w:jc w:val="center"/>
        </w:trPr>
        <w:tc>
          <w:tcPr>
            <w:tcW w:w="194" w:type="pct"/>
            <w:tcBorders>
              <w:tl2br w:val="nil"/>
              <w:tr2bl w:val="nil"/>
            </w:tcBorders>
            <w:vAlign w:val="center"/>
          </w:tcPr>
          <w:p w14:paraId="4562755F">
            <w:pPr>
              <w:jc w:val="center"/>
              <w:rPr>
                <w:bCs/>
                <w:szCs w:val="21"/>
              </w:rPr>
            </w:pPr>
            <w:r>
              <w:rPr>
                <w:rFonts w:hint="eastAsia"/>
                <w:bCs/>
                <w:szCs w:val="21"/>
              </w:rPr>
              <w:t>1</w:t>
            </w:r>
          </w:p>
        </w:tc>
        <w:tc>
          <w:tcPr>
            <w:tcW w:w="377" w:type="pct"/>
            <w:tcBorders>
              <w:tl2br w:val="nil"/>
              <w:tr2bl w:val="nil"/>
            </w:tcBorders>
            <w:vAlign w:val="center"/>
          </w:tcPr>
          <w:p w14:paraId="7BD7815D">
            <w:pPr>
              <w:pStyle w:val="7"/>
              <w:ind w:firstLine="0"/>
              <w:jc w:val="center"/>
              <w:rPr>
                <w:bCs/>
                <w:szCs w:val="21"/>
              </w:rPr>
            </w:pPr>
            <w:r>
              <w:rPr>
                <w:rFonts w:hint="eastAsia"/>
              </w:rPr>
              <w:t>小辛庄中心小学</w:t>
            </w:r>
          </w:p>
        </w:tc>
        <w:tc>
          <w:tcPr>
            <w:tcW w:w="319" w:type="pct"/>
            <w:tcBorders>
              <w:tl2br w:val="nil"/>
              <w:tr2bl w:val="nil"/>
            </w:tcBorders>
            <w:vAlign w:val="center"/>
          </w:tcPr>
          <w:p w14:paraId="3C507ACC">
            <w:pPr>
              <w:pStyle w:val="7"/>
              <w:ind w:firstLine="0"/>
              <w:jc w:val="center"/>
              <w:rPr>
                <w:bCs/>
                <w:szCs w:val="21"/>
              </w:rPr>
            </w:pPr>
            <w:r>
              <w:rPr>
                <w:rFonts w:hint="eastAsia"/>
                <w:bCs/>
                <w:szCs w:val="21"/>
              </w:rPr>
              <w:t>121m</w:t>
            </w:r>
          </w:p>
        </w:tc>
        <w:tc>
          <w:tcPr>
            <w:tcW w:w="307" w:type="pct"/>
            <w:tcBorders>
              <w:tl2br w:val="nil"/>
              <w:tr2bl w:val="nil"/>
            </w:tcBorders>
            <w:vAlign w:val="center"/>
          </w:tcPr>
          <w:p w14:paraId="1C0EFB3B">
            <w:pPr>
              <w:jc w:val="center"/>
              <w:rPr>
                <w:bCs/>
                <w:szCs w:val="21"/>
              </w:rPr>
            </w:pPr>
            <w:r>
              <w:rPr>
                <w:rFonts w:hint="eastAsia"/>
              </w:rPr>
              <w:t>SW</w:t>
            </w:r>
          </w:p>
        </w:tc>
        <w:tc>
          <w:tcPr>
            <w:tcW w:w="427" w:type="pct"/>
            <w:tcBorders>
              <w:tl2br w:val="nil"/>
              <w:tr2bl w:val="nil"/>
            </w:tcBorders>
            <w:vAlign w:val="center"/>
          </w:tcPr>
          <w:p w14:paraId="2EBCB129">
            <w:pPr>
              <w:jc w:val="center"/>
              <w:rPr>
                <w:bCs/>
                <w:szCs w:val="21"/>
              </w:rPr>
            </w:pPr>
            <w:r>
              <w:rPr>
                <w:rFonts w:hint="eastAsia"/>
                <w:bCs/>
                <w:szCs w:val="21"/>
              </w:rPr>
              <w:t>下游</w:t>
            </w:r>
          </w:p>
        </w:tc>
        <w:tc>
          <w:tcPr>
            <w:tcW w:w="802" w:type="pct"/>
            <w:tcBorders>
              <w:tl2br w:val="nil"/>
              <w:tr2bl w:val="nil"/>
            </w:tcBorders>
            <w:vAlign w:val="center"/>
          </w:tcPr>
          <w:p w14:paraId="1050F4E0">
            <w:pPr>
              <w:pStyle w:val="7"/>
              <w:ind w:firstLine="0"/>
              <w:jc w:val="center"/>
              <w:rPr>
                <w:bCs/>
                <w:szCs w:val="21"/>
              </w:rPr>
            </w:pPr>
            <w:r>
              <w:rPr>
                <w:bCs/>
                <w:szCs w:val="21"/>
              </w:rPr>
              <w:t>E117°44′</w:t>
            </w:r>
            <w:r>
              <w:rPr>
                <w:rFonts w:hint="eastAsia"/>
                <w:bCs/>
                <w:szCs w:val="21"/>
              </w:rPr>
              <w:t>18.723</w:t>
            </w:r>
            <w:r>
              <w:rPr>
                <w:bCs/>
                <w:szCs w:val="21"/>
              </w:rPr>
              <w:t>″</w:t>
            </w:r>
          </w:p>
          <w:p w14:paraId="49B4A9CF">
            <w:pPr>
              <w:pStyle w:val="7"/>
              <w:ind w:firstLine="0"/>
              <w:jc w:val="center"/>
              <w:rPr>
                <w:bCs/>
                <w:szCs w:val="21"/>
              </w:rPr>
            </w:pPr>
            <w:r>
              <w:rPr>
                <w:bCs/>
                <w:szCs w:val="21"/>
              </w:rPr>
              <w:t>N40°7′</w:t>
            </w:r>
            <w:r>
              <w:rPr>
                <w:rFonts w:hint="eastAsia"/>
                <w:bCs/>
                <w:szCs w:val="21"/>
              </w:rPr>
              <w:t>50.299</w:t>
            </w:r>
            <w:r>
              <w:rPr>
                <w:bCs/>
                <w:szCs w:val="21"/>
              </w:rPr>
              <w:t xml:space="preserve">″ </w:t>
            </w:r>
          </w:p>
        </w:tc>
        <w:tc>
          <w:tcPr>
            <w:tcW w:w="392" w:type="pct"/>
            <w:tcBorders>
              <w:tl2br w:val="nil"/>
              <w:tr2bl w:val="nil"/>
            </w:tcBorders>
            <w:vAlign w:val="center"/>
          </w:tcPr>
          <w:p w14:paraId="49F89700">
            <w:pPr>
              <w:jc w:val="center"/>
              <w:rPr>
                <w:snapToGrid w:val="0"/>
                <w:kern w:val="0"/>
                <w:szCs w:val="21"/>
              </w:rPr>
            </w:pPr>
            <w:r>
              <w:rPr>
                <w:rFonts w:hint="eastAsia"/>
                <w:snapToGrid w:val="0"/>
                <w:kern w:val="0"/>
                <w:szCs w:val="21"/>
              </w:rPr>
              <w:t>856</w:t>
            </w:r>
          </w:p>
        </w:tc>
        <w:tc>
          <w:tcPr>
            <w:tcW w:w="308" w:type="pct"/>
            <w:tcBorders>
              <w:tl2br w:val="nil"/>
              <w:tr2bl w:val="nil"/>
            </w:tcBorders>
            <w:vAlign w:val="center"/>
          </w:tcPr>
          <w:p w14:paraId="4E959255">
            <w:pPr>
              <w:pStyle w:val="7"/>
              <w:ind w:firstLine="0"/>
              <w:jc w:val="center"/>
              <w:rPr>
                <w:bCs/>
                <w:szCs w:val="21"/>
              </w:rPr>
            </w:pPr>
            <w:r>
              <w:rPr>
                <w:rFonts w:hint="eastAsia"/>
                <w:bCs/>
                <w:szCs w:val="21"/>
              </w:rPr>
              <w:t>1</w:t>
            </w:r>
          </w:p>
        </w:tc>
        <w:tc>
          <w:tcPr>
            <w:tcW w:w="380" w:type="pct"/>
            <w:tcBorders>
              <w:tl2br w:val="nil"/>
              <w:tr2bl w:val="nil"/>
            </w:tcBorders>
            <w:vAlign w:val="center"/>
          </w:tcPr>
          <w:p w14:paraId="4B7C9ABD">
            <w:pPr>
              <w:pStyle w:val="7"/>
              <w:ind w:firstLine="0"/>
              <w:jc w:val="center"/>
              <w:rPr>
                <w:bCs/>
                <w:szCs w:val="21"/>
              </w:rPr>
            </w:pPr>
            <w:r>
              <w:rPr>
                <w:rFonts w:hint="eastAsia"/>
                <w:bCs/>
                <w:szCs w:val="21"/>
              </w:rPr>
              <w:t>512m</w:t>
            </w:r>
          </w:p>
        </w:tc>
        <w:tc>
          <w:tcPr>
            <w:tcW w:w="325" w:type="pct"/>
            <w:tcBorders>
              <w:tl2br w:val="nil"/>
              <w:tr2bl w:val="nil"/>
            </w:tcBorders>
            <w:vAlign w:val="center"/>
          </w:tcPr>
          <w:p w14:paraId="76F06DFA">
            <w:pPr>
              <w:pStyle w:val="7"/>
              <w:ind w:firstLine="0"/>
              <w:jc w:val="center"/>
              <w:rPr>
                <w:bCs/>
                <w:szCs w:val="21"/>
              </w:rPr>
            </w:pPr>
            <w:r>
              <w:rPr>
                <w:bCs/>
                <w:szCs w:val="21"/>
              </w:rPr>
              <w:t>饮用水</w:t>
            </w:r>
          </w:p>
        </w:tc>
        <w:tc>
          <w:tcPr>
            <w:tcW w:w="286" w:type="pct"/>
            <w:vMerge w:val="restart"/>
            <w:tcBorders>
              <w:tl2br w:val="nil"/>
              <w:tr2bl w:val="nil"/>
            </w:tcBorders>
            <w:vAlign w:val="center"/>
          </w:tcPr>
          <w:p w14:paraId="76A72721">
            <w:pPr>
              <w:pStyle w:val="7"/>
              <w:ind w:firstLine="0"/>
              <w:jc w:val="center"/>
              <w:rPr>
                <w:bCs/>
                <w:szCs w:val="21"/>
              </w:rPr>
            </w:pPr>
            <w:r>
              <w:rPr>
                <w:bCs/>
                <w:szCs w:val="21"/>
              </w:rPr>
              <w:t>第四系孔隙承压水</w:t>
            </w:r>
          </w:p>
        </w:tc>
        <w:tc>
          <w:tcPr>
            <w:tcW w:w="876" w:type="pct"/>
            <w:vMerge w:val="restart"/>
            <w:tcBorders>
              <w:tl2br w:val="nil"/>
              <w:tr2bl w:val="nil"/>
            </w:tcBorders>
            <w:vAlign w:val="center"/>
          </w:tcPr>
          <w:p w14:paraId="5CD2D72B">
            <w:pPr>
              <w:pStyle w:val="7"/>
              <w:ind w:firstLine="0"/>
              <w:jc w:val="center"/>
              <w:rPr>
                <w:bCs/>
                <w:szCs w:val="21"/>
              </w:rPr>
            </w:pPr>
            <w:r>
              <w:rPr>
                <w:bCs/>
                <w:szCs w:val="21"/>
              </w:rPr>
              <w:t>满足《地下水质量标准》（GB/T14848-2017）Ⅲ类标准；不破坏现有地下水使用功能，地下水质量不低于现状</w:t>
            </w:r>
          </w:p>
        </w:tc>
      </w:tr>
      <w:tr w14:paraId="007F189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45" w:hRule="atLeast"/>
          <w:jc w:val="center"/>
        </w:trPr>
        <w:tc>
          <w:tcPr>
            <w:tcW w:w="194" w:type="pct"/>
            <w:tcBorders>
              <w:tl2br w:val="nil"/>
              <w:tr2bl w:val="nil"/>
            </w:tcBorders>
            <w:vAlign w:val="center"/>
          </w:tcPr>
          <w:p w14:paraId="1951A429">
            <w:pPr>
              <w:jc w:val="center"/>
              <w:rPr>
                <w:bCs/>
                <w:szCs w:val="21"/>
              </w:rPr>
            </w:pPr>
            <w:r>
              <w:rPr>
                <w:rFonts w:hint="eastAsia"/>
                <w:bCs/>
                <w:szCs w:val="21"/>
              </w:rPr>
              <w:t>2</w:t>
            </w:r>
          </w:p>
        </w:tc>
        <w:tc>
          <w:tcPr>
            <w:tcW w:w="377" w:type="pct"/>
            <w:tcBorders>
              <w:tl2br w:val="nil"/>
              <w:tr2bl w:val="nil"/>
            </w:tcBorders>
            <w:vAlign w:val="center"/>
          </w:tcPr>
          <w:p w14:paraId="0F813BC2">
            <w:pPr>
              <w:pStyle w:val="7"/>
              <w:ind w:firstLine="0"/>
              <w:jc w:val="center"/>
              <w:rPr>
                <w:bCs/>
                <w:szCs w:val="21"/>
              </w:rPr>
            </w:pPr>
            <w:r>
              <w:rPr>
                <w:rFonts w:hint="eastAsia"/>
                <w:bCs/>
                <w:szCs w:val="21"/>
              </w:rPr>
              <w:t>李官屯村</w:t>
            </w:r>
          </w:p>
        </w:tc>
        <w:tc>
          <w:tcPr>
            <w:tcW w:w="319" w:type="pct"/>
            <w:tcBorders>
              <w:tl2br w:val="nil"/>
              <w:tr2bl w:val="nil"/>
            </w:tcBorders>
            <w:vAlign w:val="center"/>
          </w:tcPr>
          <w:p w14:paraId="04CF7FE1">
            <w:pPr>
              <w:pStyle w:val="7"/>
              <w:ind w:firstLine="0"/>
              <w:jc w:val="center"/>
              <w:rPr>
                <w:bCs/>
                <w:szCs w:val="21"/>
              </w:rPr>
            </w:pPr>
            <w:r>
              <w:rPr>
                <w:rFonts w:hint="eastAsia"/>
                <w:bCs/>
                <w:szCs w:val="21"/>
              </w:rPr>
              <w:t>131</w:t>
            </w:r>
            <w:r>
              <w:rPr>
                <w:bCs/>
                <w:szCs w:val="21"/>
              </w:rPr>
              <w:t>m</w:t>
            </w:r>
          </w:p>
        </w:tc>
        <w:tc>
          <w:tcPr>
            <w:tcW w:w="307" w:type="pct"/>
            <w:tcBorders>
              <w:tl2br w:val="nil"/>
              <w:tr2bl w:val="nil"/>
            </w:tcBorders>
            <w:vAlign w:val="center"/>
          </w:tcPr>
          <w:p w14:paraId="0DCA6726">
            <w:pPr>
              <w:jc w:val="center"/>
              <w:rPr>
                <w:bCs/>
                <w:szCs w:val="21"/>
              </w:rPr>
            </w:pPr>
            <w:r>
              <w:rPr>
                <w:rFonts w:hint="eastAsia"/>
                <w:bCs/>
                <w:szCs w:val="21"/>
              </w:rPr>
              <w:t>NW</w:t>
            </w:r>
          </w:p>
        </w:tc>
        <w:tc>
          <w:tcPr>
            <w:tcW w:w="427" w:type="pct"/>
            <w:tcBorders>
              <w:tl2br w:val="nil"/>
              <w:tr2bl w:val="nil"/>
            </w:tcBorders>
            <w:vAlign w:val="center"/>
          </w:tcPr>
          <w:p w14:paraId="28976E9E">
            <w:pPr>
              <w:jc w:val="center"/>
              <w:rPr>
                <w:bCs/>
                <w:szCs w:val="21"/>
              </w:rPr>
            </w:pPr>
            <w:r>
              <w:rPr>
                <w:rFonts w:hint="eastAsia"/>
                <w:bCs/>
                <w:szCs w:val="21"/>
              </w:rPr>
              <w:t>下游</w:t>
            </w:r>
          </w:p>
        </w:tc>
        <w:tc>
          <w:tcPr>
            <w:tcW w:w="802" w:type="pct"/>
            <w:tcBorders>
              <w:tl2br w:val="nil"/>
              <w:tr2bl w:val="nil"/>
            </w:tcBorders>
            <w:vAlign w:val="center"/>
          </w:tcPr>
          <w:p w14:paraId="6456A274">
            <w:pPr>
              <w:pStyle w:val="7"/>
              <w:ind w:firstLine="0"/>
              <w:jc w:val="center"/>
              <w:rPr>
                <w:bCs/>
                <w:szCs w:val="21"/>
              </w:rPr>
            </w:pPr>
            <w:r>
              <w:rPr>
                <w:bCs/>
                <w:szCs w:val="21"/>
              </w:rPr>
              <w:t>E117°44′19.406″</w:t>
            </w:r>
          </w:p>
          <w:p w14:paraId="171C03A9">
            <w:pPr>
              <w:pStyle w:val="7"/>
              <w:ind w:firstLine="0"/>
              <w:jc w:val="center"/>
              <w:rPr>
                <w:bCs/>
                <w:szCs w:val="21"/>
              </w:rPr>
            </w:pPr>
            <w:r>
              <w:rPr>
                <w:bCs/>
                <w:szCs w:val="21"/>
              </w:rPr>
              <w:t xml:space="preserve">N40°7′16.377″ </w:t>
            </w:r>
          </w:p>
        </w:tc>
        <w:tc>
          <w:tcPr>
            <w:tcW w:w="392" w:type="pct"/>
            <w:tcBorders>
              <w:tl2br w:val="nil"/>
              <w:tr2bl w:val="nil"/>
            </w:tcBorders>
            <w:vAlign w:val="center"/>
          </w:tcPr>
          <w:p w14:paraId="75FBD2DE">
            <w:pPr>
              <w:jc w:val="center"/>
              <w:rPr>
                <w:szCs w:val="21"/>
              </w:rPr>
            </w:pPr>
            <w:r>
              <w:rPr>
                <w:rFonts w:hint="eastAsia"/>
                <w:snapToGrid w:val="0"/>
                <w:kern w:val="0"/>
                <w:szCs w:val="21"/>
              </w:rPr>
              <w:t>503</w:t>
            </w:r>
            <w:r>
              <w:rPr>
                <w:snapToGrid w:val="0"/>
                <w:kern w:val="0"/>
                <w:szCs w:val="21"/>
              </w:rPr>
              <w:t>人</w:t>
            </w:r>
          </w:p>
        </w:tc>
        <w:tc>
          <w:tcPr>
            <w:tcW w:w="308" w:type="pct"/>
            <w:tcBorders>
              <w:tl2br w:val="nil"/>
              <w:tr2bl w:val="nil"/>
            </w:tcBorders>
            <w:vAlign w:val="center"/>
          </w:tcPr>
          <w:p w14:paraId="42B129F3">
            <w:pPr>
              <w:pStyle w:val="7"/>
              <w:ind w:firstLine="0"/>
              <w:jc w:val="center"/>
              <w:rPr>
                <w:bCs/>
                <w:szCs w:val="21"/>
              </w:rPr>
            </w:pPr>
            <w:r>
              <w:rPr>
                <w:rFonts w:hint="eastAsia"/>
                <w:bCs/>
                <w:szCs w:val="21"/>
              </w:rPr>
              <w:t>1眼</w:t>
            </w:r>
          </w:p>
        </w:tc>
        <w:tc>
          <w:tcPr>
            <w:tcW w:w="380" w:type="pct"/>
            <w:tcBorders>
              <w:tl2br w:val="nil"/>
              <w:tr2bl w:val="nil"/>
            </w:tcBorders>
            <w:vAlign w:val="center"/>
          </w:tcPr>
          <w:p w14:paraId="5F09BAFC">
            <w:pPr>
              <w:pStyle w:val="7"/>
              <w:ind w:firstLine="0"/>
              <w:jc w:val="center"/>
              <w:rPr>
                <w:bCs/>
                <w:szCs w:val="21"/>
              </w:rPr>
            </w:pPr>
            <w:r>
              <w:rPr>
                <w:rFonts w:hint="eastAsia"/>
                <w:bCs/>
                <w:szCs w:val="21"/>
              </w:rPr>
              <w:t>1047m</w:t>
            </w:r>
          </w:p>
        </w:tc>
        <w:tc>
          <w:tcPr>
            <w:tcW w:w="325" w:type="pct"/>
            <w:tcBorders>
              <w:tl2br w:val="nil"/>
              <w:tr2bl w:val="nil"/>
            </w:tcBorders>
            <w:vAlign w:val="center"/>
          </w:tcPr>
          <w:p w14:paraId="7544B940">
            <w:pPr>
              <w:pStyle w:val="7"/>
              <w:ind w:firstLine="0"/>
              <w:jc w:val="center"/>
              <w:rPr>
                <w:bCs/>
                <w:szCs w:val="21"/>
              </w:rPr>
            </w:pPr>
            <w:r>
              <w:rPr>
                <w:bCs/>
                <w:szCs w:val="21"/>
              </w:rPr>
              <w:t>饮用水</w:t>
            </w:r>
          </w:p>
        </w:tc>
        <w:tc>
          <w:tcPr>
            <w:tcW w:w="286" w:type="pct"/>
            <w:vMerge w:val="continue"/>
            <w:tcBorders>
              <w:tl2br w:val="nil"/>
              <w:tr2bl w:val="nil"/>
            </w:tcBorders>
            <w:vAlign w:val="center"/>
          </w:tcPr>
          <w:p w14:paraId="02E952FB">
            <w:pPr>
              <w:pStyle w:val="7"/>
              <w:ind w:firstLine="0"/>
              <w:jc w:val="center"/>
              <w:rPr>
                <w:bCs/>
                <w:szCs w:val="21"/>
              </w:rPr>
            </w:pPr>
          </w:p>
        </w:tc>
        <w:tc>
          <w:tcPr>
            <w:tcW w:w="876" w:type="pct"/>
            <w:vMerge w:val="continue"/>
            <w:tcBorders>
              <w:tl2br w:val="nil"/>
              <w:tr2bl w:val="nil"/>
            </w:tcBorders>
            <w:vAlign w:val="center"/>
          </w:tcPr>
          <w:p w14:paraId="1CD0954C">
            <w:pPr>
              <w:pStyle w:val="7"/>
              <w:ind w:firstLine="0"/>
              <w:jc w:val="center"/>
              <w:rPr>
                <w:bCs/>
                <w:szCs w:val="21"/>
              </w:rPr>
            </w:pPr>
          </w:p>
        </w:tc>
      </w:tr>
      <w:tr w14:paraId="5A735A4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94" w:type="pct"/>
            <w:tcBorders>
              <w:tl2br w:val="nil"/>
              <w:tr2bl w:val="nil"/>
            </w:tcBorders>
            <w:vAlign w:val="center"/>
          </w:tcPr>
          <w:p w14:paraId="38889768">
            <w:pPr>
              <w:jc w:val="center"/>
              <w:rPr>
                <w:bCs/>
                <w:szCs w:val="21"/>
              </w:rPr>
            </w:pPr>
            <w:r>
              <w:rPr>
                <w:rFonts w:hint="eastAsia"/>
                <w:bCs/>
                <w:szCs w:val="21"/>
              </w:rPr>
              <w:t>3</w:t>
            </w:r>
          </w:p>
        </w:tc>
        <w:tc>
          <w:tcPr>
            <w:tcW w:w="377" w:type="pct"/>
            <w:tcBorders>
              <w:tl2br w:val="nil"/>
              <w:tr2bl w:val="nil"/>
            </w:tcBorders>
            <w:vAlign w:val="center"/>
          </w:tcPr>
          <w:p w14:paraId="0E430E0B">
            <w:pPr>
              <w:pStyle w:val="7"/>
              <w:ind w:firstLine="0"/>
              <w:jc w:val="center"/>
              <w:rPr>
                <w:bCs/>
                <w:szCs w:val="21"/>
                <w:lang w:val="zh-CN"/>
              </w:rPr>
            </w:pPr>
            <w:r>
              <w:rPr>
                <w:rFonts w:hint="eastAsia"/>
                <w:bCs/>
                <w:szCs w:val="21"/>
              </w:rPr>
              <w:t>寒河庄村</w:t>
            </w:r>
          </w:p>
        </w:tc>
        <w:tc>
          <w:tcPr>
            <w:tcW w:w="319" w:type="pct"/>
            <w:tcBorders>
              <w:tl2br w:val="nil"/>
              <w:tr2bl w:val="nil"/>
            </w:tcBorders>
            <w:vAlign w:val="center"/>
          </w:tcPr>
          <w:p w14:paraId="2BAF8CE6">
            <w:pPr>
              <w:pStyle w:val="7"/>
              <w:ind w:firstLine="0"/>
              <w:jc w:val="center"/>
              <w:rPr>
                <w:bCs/>
                <w:szCs w:val="21"/>
              </w:rPr>
            </w:pPr>
            <w:r>
              <w:rPr>
                <w:rFonts w:hint="eastAsia"/>
                <w:bCs/>
                <w:szCs w:val="21"/>
              </w:rPr>
              <w:t>128m</w:t>
            </w:r>
          </w:p>
        </w:tc>
        <w:tc>
          <w:tcPr>
            <w:tcW w:w="307" w:type="pct"/>
            <w:tcBorders>
              <w:tl2br w:val="nil"/>
              <w:tr2bl w:val="nil"/>
            </w:tcBorders>
            <w:vAlign w:val="center"/>
          </w:tcPr>
          <w:p w14:paraId="225FD37F">
            <w:pPr>
              <w:jc w:val="center"/>
              <w:rPr>
                <w:bCs/>
                <w:szCs w:val="21"/>
              </w:rPr>
            </w:pPr>
            <w:r>
              <w:rPr>
                <w:rFonts w:hint="eastAsia"/>
                <w:bCs/>
                <w:szCs w:val="21"/>
              </w:rPr>
              <w:t>NW</w:t>
            </w:r>
          </w:p>
        </w:tc>
        <w:tc>
          <w:tcPr>
            <w:tcW w:w="427" w:type="pct"/>
            <w:tcBorders>
              <w:tl2br w:val="nil"/>
              <w:tr2bl w:val="nil"/>
            </w:tcBorders>
            <w:vAlign w:val="center"/>
          </w:tcPr>
          <w:p w14:paraId="373B7A37">
            <w:pPr>
              <w:jc w:val="center"/>
              <w:rPr>
                <w:bCs/>
                <w:szCs w:val="21"/>
              </w:rPr>
            </w:pPr>
            <w:r>
              <w:rPr>
                <w:rFonts w:hint="eastAsia"/>
                <w:bCs/>
                <w:szCs w:val="21"/>
              </w:rPr>
              <w:t>下游</w:t>
            </w:r>
          </w:p>
        </w:tc>
        <w:tc>
          <w:tcPr>
            <w:tcW w:w="802" w:type="pct"/>
            <w:tcBorders>
              <w:tl2br w:val="nil"/>
              <w:tr2bl w:val="nil"/>
            </w:tcBorders>
            <w:vAlign w:val="center"/>
          </w:tcPr>
          <w:p w14:paraId="3FD4FEBC">
            <w:pPr>
              <w:jc w:val="center"/>
              <w:rPr>
                <w:bCs/>
                <w:szCs w:val="21"/>
              </w:rPr>
            </w:pPr>
            <w:r>
              <w:rPr>
                <w:bCs/>
                <w:szCs w:val="21"/>
              </w:rPr>
              <w:t>E117°4</w:t>
            </w:r>
            <w:r>
              <w:rPr>
                <w:rFonts w:hint="eastAsia"/>
                <w:bCs/>
                <w:szCs w:val="21"/>
              </w:rPr>
              <w:t>5</w:t>
            </w:r>
            <w:r>
              <w:rPr>
                <w:bCs/>
                <w:szCs w:val="21"/>
              </w:rPr>
              <w:t>′</w:t>
            </w:r>
            <w:r>
              <w:rPr>
                <w:rFonts w:hint="eastAsia"/>
                <w:bCs/>
                <w:szCs w:val="21"/>
              </w:rPr>
              <w:t>1.294</w:t>
            </w:r>
            <w:r>
              <w:rPr>
                <w:bCs/>
                <w:szCs w:val="21"/>
              </w:rPr>
              <w:t>″</w:t>
            </w:r>
          </w:p>
          <w:p w14:paraId="0040A9C2">
            <w:pPr>
              <w:jc w:val="center"/>
              <w:rPr>
                <w:bCs/>
                <w:szCs w:val="21"/>
              </w:rPr>
            </w:pPr>
            <w:r>
              <w:rPr>
                <w:bCs/>
                <w:szCs w:val="21"/>
              </w:rPr>
              <w:t>N40°7′</w:t>
            </w:r>
            <w:r>
              <w:rPr>
                <w:rFonts w:hint="eastAsia"/>
                <w:bCs/>
                <w:szCs w:val="21"/>
              </w:rPr>
              <w:t>1.101</w:t>
            </w:r>
            <w:r>
              <w:rPr>
                <w:bCs/>
                <w:szCs w:val="21"/>
              </w:rPr>
              <w:t xml:space="preserve">″ </w:t>
            </w:r>
          </w:p>
        </w:tc>
        <w:tc>
          <w:tcPr>
            <w:tcW w:w="392" w:type="pct"/>
            <w:tcBorders>
              <w:tl2br w:val="nil"/>
              <w:tr2bl w:val="nil"/>
            </w:tcBorders>
            <w:vAlign w:val="center"/>
          </w:tcPr>
          <w:p w14:paraId="7B573CDA">
            <w:pPr>
              <w:jc w:val="center"/>
              <w:rPr>
                <w:snapToGrid w:val="0"/>
                <w:kern w:val="0"/>
                <w:szCs w:val="21"/>
              </w:rPr>
            </w:pPr>
            <w:r>
              <w:rPr>
                <w:snapToGrid w:val="0"/>
                <w:kern w:val="0"/>
                <w:szCs w:val="21"/>
              </w:rPr>
              <w:t>8</w:t>
            </w:r>
            <w:r>
              <w:rPr>
                <w:rFonts w:hint="eastAsia"/>
                <w:snapToGrid w:val="0"/>
                <w:kern w:val="0"/>
                <w:szCs w:val="21"/>
              </w:rPr>
              <w:t>69</w:t>
            </w:r>
            <w:r>
              <w:rPr>
                <w:snapToGrid w:val="0"/>
                <w:kern w:val="0"/>
                <w:szCs w:val="21"/>
              </w:rPr>
              <w:t>人</w:t>
            </w:r>
          </w:p>
        </w:tc>
        <w:tc>
          <w:tcPr>
            <w:tcW w:w="308" w:type="pct"/>
            <w:tcBorders>
              <w:tl2br w:val="nil"/>
              <w:tr2bl w:val="nil"/>
            </w:tcBorders>
            <w:vAlign w:val="center"/>
          </w:tcPr>
          <w:p w14:paraId="05E20CBE">
            <w:pPr>
              <w:pStyle w:val="7"/>
              <w:ind w:firstLine="0"/>
              <w:jc w:val="center"/>
              <w:rPr>
                <w:bCs/>
                <w:szCs w:val="21"/>
              </w:rPr>
            </w:pPr>
            <w:r>
              <w:rPr>
                <w:rFonts w:hint="eastAsia"/>
                <w:bCs/>
                <w:szCs w:val="21"/>
              </w:rPr>
              <w:t>1眼</w:t>
            </w:r>
          </w:p>
        </w:tc>
        <w:tc>
          <w:tcPr>
            <w:tcW w:w="380" w:type="pct"/>
            <w:tcBorders>
              <w:tl2br w:val="nil"/>
              <w:tr2bl w:val="nil"/>
            </w:tcBorders>
            <w:vAlign w:val="center"/>
          </w:tcPr>
          <w:p w14:paraId="7E90EE14">
            <w:pPr>
              <w:jc w:val="center"/>
              <w:rPr>
                <w:bCs/>
                <w:szCs w:val="21"/>
              </w:rPr>
            </w:pPr>
            <w:r>
              <w:rPr>
                <w:rFonts w:hint="eastAsia"/>
                <w:bCs/>
                <w:szCs w:val="21"/>
              </w:rPr>
              <w:t>1697m</w:t>
            </w:r>
          </w:p>
        </w:tc>
        <w:tc>
          <w:tcPr>
            <w:tcW w:w="325" w:type="pct"/>
            <w:tcBorders>
              <w:tl2br w:val="nil"/>
              <w:tr2bl w:val="nil"/>
            </w:tcBorders>
            <w:vAlign w:val="center"/>
          </w:tcPr>
          <w:p w14:paraId="095ACAA7">
            <w:pPr>
              <w:pStyle w:val="7"/>
              <w:ind w:firstLine="0"/>
              <w:jc w:val="center"/>
              <w:rPr>
                <w:bCs/>
                <w:szCs w:val="21"/>
              </w:rPr>
            </w:pPr>
            <w:r>
              <w:rPr>
                <w:bCs/>
                <w:szCs w:val="21"/>
              </w:rPr>
              <w:t>饮用水</w:t>
            </w:r>
          </w:p>
        </w:tc>
        <w:tc>
          <w:tcPr>
            <w:tcW w:w="286" w:type="pct"/>
            <w:vMerge w:val="continue"/>
            <w:tcBorders>
              <w:tl2br w:val="nil"/>
              <w:tr2bl w:val="nil"/>
            </w:tcBorders>
            <w:vAlign w:val="center"/>
          </w:tcPr>
          <w:p w14:paraId="556EB758">
            <w:pPr>
              <w:pStyle w:val="7"/>
              <w:ind w:firstLine="0"/>
              <w:jc w:val="center"/>
              <w:rPr>
                <w:bCs/>
                <w:szCs w:val="21"/>
              </w:rPr>
            </w:pPr>
          </w:p>
        </w:tc>
        <w:tc>
          <w:tcPr>
            <w:tcW w:w="876" w:type="pct"/>
            <w:vMerge w:val="continue"/>
            <w:tcBorders>
              <w:tl2br w:val="nil"/>
              <w:tr2bl w:val="nil"/>
            </w:tcBorders>
            <w:vAlign w:val="center"/>
          </w:tcPr>
          <w:p w14:paraId="51BFFFEB">
            <w:pPr>
              <w:pStyle w:val="7"/>
              <w:ind w:firstLine="0"/>
              <w:jc w:val="center"/>
              <w:rPr>
                <w:bCs/>
                <w:szCs w:val="21"/>
              </w:rPr>
            </w:pPr>
          </w:p>
        </w:tc>
      </w:tr>
      <w:tr w14:paraId="6AB886D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3836" w:type="pct"/>
            <w:gridSpan w:val="10"/>
            <w:tcBorders>
              <w:tl2br w:val="nil"/>
              <w:tr2bl w:val="nil"/>
            </w:tcBorders>
            <w:vAlign w:val="center"/>
          </w:tcPr>
          <w:p w14:paraId="7D614F0E">
            <w:pPr>
              <w:pStyle w:val="7"/>
              <w:ind w:firstLine="0"/>
              <w:jc w:val="center"/>
              <w:rPr>
                <w:bCs/>
                <w:szCs w:val="21"/>
              </w:rPr>
            </w:pPr>
            <w:r>
              <w:rPr>
                <w:rFonts w:hint="eastAsia"/>
                <w:bCs/>
                <w:szCs w:val="21"/>
              </w:rPr>
              <w:t>项目所在区域范围内潜水</w:t>
            </w:r>
          </w:p>
        </w:tc>
        <w:tc>
          <w:tcPr>
            <w:tcW w:w="286" w:type="pct"/>
            <w:tcBorders>
              <w:tl2br w:val="nil"/>
              <w:tr2bl w:val="nil"/>
            </w:tcBorders>
            <w:vAlign w:val="center"/>
          </w:tcPr>
          <w:p w14:paraId="7A20C59D">
            <w:pPr>
              <w:pStyle w:val="7"/>
              <w:ind w:firstLine="0"/>
              <w:jc w:val="center"/>
              <w:rPr>
                <w:bCs/>
                <w:szCs w:val="21"/>
              </w:rPr>
            </w:pPr>
            <w:r>
              <w:rPr>
                <w:rFonts w:hint="eastAsia"/>
                <w:bCs/>
                <w:szCs w:val="21"/>
              </w:rPr>
              <w:t>/</w:t>
            </w:r>
          </w:p>
        </w:tc>
        <w:tc>
          <w:tcPr>
            <w:tcW w:w="876" w:type="pct"/>
            <w:vMerge w:val="continue"/>
            <w:tcBorders>
              <w:tl2br w:val="nil"/>
              <w:tr2bl w:val="nil"/>
            </w:tcBorders>
            <w:vAlign w:val="center"/>
          </w:tcPr>
          <w:p w14:paraId="79081C68">
            <w:pPr>
              <w:pStyle w:val="7"/>
              <w:ind w:firstLine="0"/>
              <w:jc w:val="center"/>
              <w:rPr>
                <w:bCs/>
                <w:szCs w:val="21"/>
              </w:rPr>
            </w:pPr>
          </w:p>
        </w:tc>
      </w:tr>
    </w:tbl>
    <w:p w14:paraId="64EE0644">
      <w:pPr>
        <w:spacing w:line="480" w:lineRule="exact"/>
        <w:jc w:val="center"/>
        <w:rPr>
          <w:b/>
          <w:sz w:val="24"/>
        </w:rPr>
      </w:pPr>
      <w:r>
        <w:rPr>
          <w:b/>
          <w:sz w:val="24"/>
        </w:rPr>
        <w:t>表</w:t>
      </w:r>
      <w:r>
        <w:rPr>
          <w:rFonts w:hint="eastAsia"/>
          <w:b/>
          <w:sz w:val="24"/>
        </w:rPr>
        <w:t>2.5-5</w:t>
      </w:r>
      <w:r>
        <w:rPr>
          <w:b/>
          <w:sz w:val="24"/>
        </w:rPr>
        <w:t xml:space="preserve">  项目周边500m范围内环境风险</w:t>
      </w:r>
      <w:r>
        <w:rPr>
          <w:rFonts w:hint="eastAsia"/>
          <w:b/>
          <w:sz w:val="24"/>
        </w:rPr>
        <w:t>敏感目标</w:t>
      </w:r>
      <w:r>
        <w:rPr>
          <w:b/>
          <w:sz w:val="24"/>
        </w:rPr>
        <w:t>一览表</w:t>
      </w:r>
    </w:p>
    <w:tbl>
      <w:tblPr>
        <w:tblStyle w:val="49"/>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823"/>
        <w:gridCol w:w="6545"/>
        <w:gridCol w:w="1136"/>
        <w:gridCol w:w="1136"/>
        <w:gridCol w:w="2196"/>
        <w:gridCol w:w="1329"/>
      </w:tblGrid>
      <w:tr w14:paraId="3802B5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1" w:hRule="atLeast"/>
        </w:trPr>
        <w:tc>
          <w:tcPr>
            <w:tcW w:w="643" w:type="pct"/>
            <w:tcBorders>
              <w:left w:val="nil"/>
              <w:right w:val="single" w:color="000000" w:sz="4" w:space="0"/>
            </w:tcBorders>
            <w:vAlign w:val="center"/>
          </w:tcPr>
          <w:p w14:paraId="3109FB97">
            <w:pPr>
              <w:jc w:val="center"/>
              <w:rPr>
                <w:bCs/>
                <w:szCs w:val="21"/>
              </w:rPr>
            </w:pPr>
            <w:bookmarkStart w:id="73" w:name="_Toc4624"/>
            <w:r>
              <w:rPr>
                <w:bCs/>
                <w:szCs w:val="21"/>
              </w:rPr>
              <w:t>环境要素</w:t>
            </w:r>
          </w:p>
        </w:tc>
        <w:tc>
          <w:tcPr>
            <w:tcW w:w="2310" w:type="pct"/>
            <w:tcBorders>
              <w:left w:val="single" w:color="000000" w:sz="4" w:space="0"/>
              <w:right w:val="single" w:color="000000" w:sz="4" w:space="0"/>
            </w:tcBorders>
            <w:vAlign w:val="center"/>
          </w:tcPr>
          <w:p w14:paraId="73389959">
            <w:pPr>
              <w:jc w:val="center"/>
              <w:rPr>
                <w:bCs/>
                <w:szCs w:val="21"/>
              </w:rPr>
            </w:pPr>
            <w:r>
              <w:rPr>
                <w:bCs/>
                <w:szCs w:val="21"/>
              </w:rPr>
              <w:t>保护目标</w:t>
            </w:r>
          </w:p>
        </w:tc>
        <w:tc>
          <w:tcPr>
            <w:tcW w:w="401" w:type="pct"/>
            <w:tcBorders>
              <w:left w:val="single" w:color="000000" w:sz="4" w:space="0"/>
              <w:right w:val="single" w:color="000000" w:sz="4" w:space="0"/>
            </w:tcBorders>
            <w:vAlign w:val="center"/>
          </w:tcPr>
          <w:p w14:paraId="15BF639A">
            <w:pPr>
              <w:jc w:val="center"/>
              <w:rPr>
                <w:bCs/>
                <w:szCs w:val="21"/>
              </w:rPr>
            </w:pPr>
            <w:r>
              <w:rPr>
                <w:bCs/>
                <w:szCs w:val="21"/>
              </w:rPr>
              <w:t>属性</w:t>
            </w:r>
          </w:p>
        </w:tc>
        <w:tc>
          <w:tcPr>
            <w:tcW w:w="401" w:type="pct"/>
            <w:tcBorders>
              <w:left w:val="single" w:color="000000" w:sz="4" w:space="0"/>
              <w:right w:val="single" w:color="000000" w:sz="4" w:space="0"/>
            </w:tcBorders>
            <w:vAlign w:val="center"/>
          </w:tcPr>
          <w:p w14:paraId="5FE379D9">
            <w:pPr>
              <w:jc w:val="center"/>
              <w:rPr>
                <w:bCs/>
                <w:szCs w:val="21"/>
              </w:rPr>
            </w:pPr>
            <w:r>
              <w:rPr>
                <w:bCs/>
                <w:szCs w:val="21"/>
              </w:rPr>
              <w:t>方位</w:t>
            </w:r>
          </w:p>
        </w:tc>
        <w:tc>
          <w:tcPr>
            <w:tcW w:w="775" w:type="pct"/>
            <w:tcBorders>
              <w:left w:val="single" w:color="000000" w:sz="4" w:space="0"/>
              <w:right w:val="single" w:color="000000" w:sz="4" w:space="0"/>
            </w:tcBorders>
            <w:vAlign w:val="center"/>
          </w:tcPr>
          <w:p w14:paraId="3C2AA5EC">
            <w:pPr>
              <w:jc w:val="center"/>
              <w:rPr>
                <w:bCs/>
                <w:szCs w:val="21"/>
              </w:rPr>
            </w:pPr>
            <w:r>
              <w:rPr>
                <w:bCs/>
                <w:szCs w:val="21"/>
              </w:rPr>
              <w:t>与项目边界距离（m）</w:t>
            </w:r>
          </w:p>
        </w:tc>
        <w:tc>
          <w:tcPr>
            <w:tcW w:w="467" w:type="pct"/>
            <w:tcBorders>
              <w:left w:val="single" w:color="000000" w:sz="4" w:space="0"/>
              <w:right w:val="nil"/>
            </w:tcBorders>
            <w:vAlign w:val="center"/>
          </w:tcPr>
          <w:p w14:paraId="0DB3B643">
            <w:pPr>
              <w:jc w:val="center"/>
              <w:rPr>
                <w:bCs/>
                <w:szCs w:val="21"/>
              </w:rPr>
            </w:pPr>
            <w:r>
              <w:rPr>
                <w:bCs/>
                <w:szCs w:val="21"/>
              </w:rPr>
              <w:t>人口（人）</w:t>
            </w:r>
          </w:p>
        </w:tc>
      </w:tr>
      <w:tr w14:paraId="5A7A2C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643" w:type="pct"/>
            <w:vMerge w:val="restart"/>
            <w:tcBorders>
              <w:left w:val="nil"/>
              <w:right w:val="single" w:color="000000" w:sz="4" w:space="0"/>
            </w:tcBorders>
            <w:vAlign w:val="center"/>
          </w:tcPr>
          <w:p w14:paraId="3A103048">
            <w:pPr>
              <w:jc w:val="center"/>
              <w:rPr>
                <w:bCs/>
                <w:szCs w:val="21"/>
              </w:rPr>
            </w:pPr>
            <w:r>
              <w:rPr>
                <w:bCs/>
                <w:szCs w:val="21"/>
              </w:rPr>
              <w:t>大气</w:t>
            </w:r>
          </w:p>
        </w:tc>
        <w:tc>
          <w:tcPr>
            <w:tcW w:w="2310" w:type="pct"/>
            <w:tcBorders>
              <w:left w:val="single" w:color="000000" w:sz="4" w:space="0"/>
              <w:right w:val="single" w:color="000000" w:sz="4" w:space="0"/>
            </w:tcBorders>
            <w:vAlign w:val="center"/>
          </w:tcPr>
          <w:p w14:paraId="0149794E">
            <w:pPr>
              <w:jc w:val="center"/>
            </w:pPr>
            <w:r>
              <w:rPr>
                <w:rFonts w:hint="eastAsia"/>
              </w:rPr>
              <w:t>河北美客多食品集团股份有限公司个</w:t>
            </w:r>
          </w:p>
        </w:tc>
        <w:tc>
          <w:tcPr>
            <w:tcW w:w="401" w:type="pct"/>
            <w:tcBorders>
              <w:left w:val="single" w:color="000000" w:sz="4" w:space="0"/>
              <w:right w:val="single" w:color="000000" w:sz="4" w:space="0"/>
            </w:tcBorders>
            <w:vAlign w:val="center"/>
          </w:tcPr>
          <w:p w14:paraId="786CFF27">
            <w:pPr>
              <w:jc w:val="center"/>
            </w:pPr>
            <w:r>
              <w:t>企业</w:t>
            </w:r>
          </w:p>
        </w:tc>
        <w:tc>
          <w:tcPr>
            <w:tcW w:w="401" w:type="pct"/>
            <w:tcBorders>
              <w:left w:val="single" w:color="000000" w:sz="4" w:space="0"/>
              <w:right w:val="single" w:color="000000" w:sz="4" w:space="0"/>
            </w:tcBorders>
            <w:vAlign w:val="center"/>
          </w:tcPr>
          <w:p w14:paraId="35457F67">
            <w:pPr>
              <w:pStyle w:val="7"/>
              <w:ind w:firstLine="0"/>
              <w:jc w:val="center"/>
              <w:rPr>
                <w:szCs w:val="21"/>
              </w:rPr>
            </w:pPr>
            <w:r>
              <w:rPr>
                <w:szCs w:val="21"/>
              </w:rPr>
              <w:t>N</w:t>
            </w:r>
            <w:r>
              <w:rPr>
                <w:rFonts w:hint="eastAsia"/>
                <w:szCs w:val="21"/>
              </w:rPr>
              <w:t>W</w:t>
            </w:r>
          </w:p>
        </w:tc>
        <w:tc>
          <w:tcPr>
            <w:tcW w:w="775" w:type="pct"/>
            <w:tcBorders>
              <w:left w:val="single" w:color="000000" w:sz="4" w:space="0"/>
              <w:right w:val="single" w:color="000000" w:sz="4" w:space="0"/>
            </w:tcBorders>
            <w:vAlign w:val="center"/>
          </w:tcPr>
          <w:p w14:paraId="1CF135C4">
            <w:pPr>
              <w:pStyle w:val="7"/>
              <w:ind w:firstLine="0"/>
              <w:jc w:val="center"/>
              <w:rPr>
                <w:szCs w:val="21"/>
              </w:rPr>
            </w:pPr>
            <w:r>
              <w:rPr>
                <w:rFonts w:hint="eastAsia"/>
                <w:szCs w:val="21"/>
              </w:rPr>
              <w:t>461</w:t>
            </w:r>
          </w:p>
        </w:tc>
        <w:tc>
          <w:tcPr>
            <w:tcW w:w="467" w:type="pct"/>
            <w:tcBorders>
              <w:left w:val="single" w:color="000000" w:sz="4" w:space="0"/>
              <w:right w:val="nil"/>
            </w:tcBorders>
            <w:vAlign w:val="center"/>
          </w:tcPr>
          <w:p w14:paraId="1F874117">
            <w:pPr>
              <w:pStyle w:val="7"/>
              <w:ind w:firstLine="0"/>
              <w:jc w:val="center"/>
              <w:rPr>
                <w:bCs/>
              </w:rPr>
            </w:pPr>
            <w:r>
              <w:rPr>
                <w:rFonts w:hint="eastAsia"/>
                <w:bCs/>
              </w:rPr>
              <w:t>20</w:t>
            </w:r>
          </w:p>
        </w:tc>
      </w:tr>
      <w:tr w14:paraId="68105F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643" w:type="pct"/>
            <w:vMerge w:val="continue"/>
            <w:tcBorders>
              <w:left w:val="nil"/>
              <w:right w:val="single" w:color="000000" w:sz="4" w:space="0"/>
            </w:tcBorders>
            <w:vAlign w:val="center"/>
          </w:tcPr>
          <w:p w14:paraId="745AE464">
            <w:pPr>
              <w:jc w:val="center"/>
              <w:rPr>
                <w:bCs/>
                <w:szCs w:val="21"/>
              </w:rPr>
            </w:pPr>
          </w:p>
        </w:tc>
        <w:tc>
          <w:tcPr>
            <w:tcW w:w="4356" w:type="pct"/>
            <w:gridSpan w:val="5"/>
            <w:tcBorders>
              <w:left w:val="single" w:color="000000" w:sz="4" w:space="0"/>
              <w:right w:val="nil"/>
            </w:tcBorders>
            <w:vAlign w:val="center"/>
          </w:tcPr>
          <w:p w14:paraId="692B6360">
            <w:pPr>
              <w:pStyle w:val="7"/>
              <w:ind w:firstLine="0"/>
              <w:jc w:val="center"/>
              <w:rPr>
                <w:szCs w:val="21"/>
              </w:rPr>
            </w:pPr>
            <w:r>
              <w:rPr>
                <w:szCs w:val="21"/>
              </w:rPr>
              <w:t>500m范围内人口数</w:t>
            </w:r>
            <w:r>
              <w:rPr>
                <w:rFonts w:hint="eastAsia"/>
                <w:szCs w:val="21"/>
              </w:rPr>
              <w:t>20</w:t>
            </w:r>
            <w:r>
              <w:rPr>
                <w:szCs w:val="21"/>
              </w:rPr>
              <w:t>人（调查现有及拟建、在建企业）</w:t>
            </w:r>
          </w:p>
        </w:tc>
      </w:tr>
      <w:tr w14:paraId="233BF0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643" w:type="pct"/>
            <w:tcBorders>
              <w:left w:val="nil"/>
              <w:right w:val="single" w:color="000000" w:sz="4" w:space="0"/>
            </w:tcBorders>
            <w:vAlign w:val="center"/>
          </w:tcPr>
          <w:p w14:paraId="4EE4013E">
            <w:pPr>
              <w:jc w:val="center"/>
              <w:rPr>
                <w:bCs/>
                <w:szCs w:val="21"/>
              </w:rPr>
            </w:pPr>
            <w:r>
              <w:rPr>
                <w:bCs/>
                <w:szCs w:val="21"/>
              </w:rPr>
              <w:t>地下水</w:t>
            </w:r>
          </w:p>
        </w:tc>
        <w:tc>
          <w:tcPr>
            <w:tcW w:w="4356" w:type="pct"/>
            <w:gridSpan w:val="5"/>
            <w:tcBorders>
              <w:left w:val="single" w:color="000000" w:sz="4" w:space="0"/>
              <w:right w:val="nil"/>
            </w:tcBorders>
            <w:vAlign w:val="center"/>
          </w:tcPr>
          <w:p w14:paraId="7BB9C44A">
            <w:pPr>
              <w:pStyle w:val="7"/>
              <w:ind w:firstLine="0"/>
              <w:jc w:val="center"/>
              <w:rPr>
                <w:szCs w:val="21"/>
              </w:rPr>
            </w:pPr>
            <w:r>
              <w:rPr>
                <w:szCs w:val="21"/>
              </w:rPr>
              <w:t>项目所在区域</w:t>
            </w:r>
            <w:r>
              <w:rPr>
                <w:snapToGrid w:val="0"/>
                <w:kern w:val="0"/>
                <w:szCs w:val="21"/>
              </w:rPr>
              <w:t>范围之内地下水</w:t>
            </w:r>
          </w:p>
        </w:tc>
      </w:tr>
    </w:tbl>
    <w:p w14:paraId="77E5423B">
      <w:pPr>
        <w:widowControl/>
        <w:spacing w:line="500" w:lineRule="exact"/>
        <w:outlineLvl w:val="1"/>
        <w:rPr>
          <w:b/>
          <w:sz w:val="24"/>
        </w:rPr>
        <w:sectPr>
          <w:pgSz w:w="16838" w:h="11906" w:orient="landscape"/>
          <w:pgMar w:top="1797" w:right="1440" w:bottom="1797" w:left="1440" w:header="850" w:footer="992" w:gutter="0"/>
          <w:cols w:space="720" w:num="1"/>
          <w:docGrid w:type="lines" w:linePitch="319" w:charSpace="0"/>
        </w:sectPr>
      </w:pPr>
      <w:bookmarkStart w:id="74" w:name="_Toc31928"/>
      <w:bookmarkStart w:id="75" w:name="_Toc28500"/>
    </w:p>
    <w:p w14:paraId="541C4DB3">
      <w:pPr>
        <w:widowControl/>
        <w:spacing w:line="500" w:lineRule="exact"/>
        <w:outlineLvl w:val="1"/>
        <w:rPr>
          <w:b/>
          <w:sz w:val="24"/>
        </w:rPr>
      </w:pPr>
      <w:r>
        <w:rPr>
          <w:b/>
          <w:sz w:val="24"/>
        </w:rPr>
        <w:t>2.6相关规划及环境功能区划</w:t>
      </w:r>
      <w:bookmarkEnd w:id="74"/>
      <w:bookmarkEnd w:id="75"/>
    </w:p>
    <w:bookmarkEnd w:id="73"/>
    <w:p w14:paraId="3C434729">
      <w:pPr>
        <w:spacing w:line="480" w:lineRule="exact"/>
        <w:ind w:firstLine="480" w:firstLineChars="200"/>
        <w:rPr>
          <w:sz w:val="24"/>
        </w:rPr>
      </w:pPr>
      <w:r>
        <w:rPr>
          <w:sz w:val="24"/>
        </w:rPr>
        <w:t>根据厂址所在区域环境功能区划，评价区域环境空气为二类功能区，执行《环境空气质量标准》（GB3095-2012）及其修改单中的二级标准浓度限值；H</w:t>
      </w:r>
      <w:r>
        <w:rPr>
          <w:sz w:val="24"/>
          <w:vertAlign w:val="subscript"/>
        </w:rPr>
        <w:t>2</w:t>
      </w:r>
      <w:r>
        <w:rPr>
          <w:sz w:val="24"/>
        </w:rPr>
        <w:t>S、NH</w:t>
      </w:r>
      <w:r>
        <w:rPr>
          <w:sz w:val="24"/>
          <w:vertAlign w:val="subscript"/>
        </w:rPr>
        <w:t>3</w:t>
      </w:r>
      <w:r>
        <w:rPr>
          <w:sz w:val="24"/>
        </w:rPr>
        <w:t>执行《环境影响评价技术导则 大气环境》附录D标准；</w:t>
      </w:r>
      <w:r>
        <w:rPr>
          <w:rFonts w:hint="eastAsia"/>
          <w:sz w:val="24"/>
        </w:rPr>
        <w:t>地表水</w:t>
      </w:r>
      <w:r>
        <w:rPr>
          <w:sz w:val="24"/>
        </w:rPr>
        <w:t>执行《地表水环境质量标准》（GB3838－2002）Ⅲ类标准</w:t>
      </w:r>
      <w:r>
        <w:rPr>
          <w:rFonts w:hint="eastAsia"/>
          <w:sz w:val="24"/>
        </w:rPr>
        <w:t>限值；</w:t>
      </w:r>
      <w:r>
        <w:rPr>
          <w:sz w:val="24"/>
        </w:rPr>
        <w:t>地下水质量功能区为Ⅲ类功能区，执行《地下水质量标准》(GB14848-2017)Ⅲ类标准</w:t>
      </w:r>
      <w:r>
        <w:rPr>
          <w:rFonts w:hint="eastAsia"/>
          <w:sz w:val="24"/>
        </w:rPr>
        <w:t>，地下水石油类参照执行</w:t>
      </w:r>
      <w:r>
        <w:rPr>
          <w:sz w:val="24"/>
        </w:rPr>
        <w:t>《地表水环境质量标准》（GB3838-2002）中Ⅲ类</w:t>
      </w:r>
      <w:r>
        <w:rPr>
          <w:rFonts w:hint="eastAsia"/>
          <w:sz w:val="24"/>
        </w:rPr>
        <w:t>标准</w:t>
      </w:r>
      <w:r>
        <w:rPr>
          <w:sz w:val="24"/>
        </w:rPr>
        <w:t>；区域环境噪声为</w:t>
      </w:r>
      <w:r>
        <w:rPr>
          <w:rFonts w:hint="eastAsia"/>
          <w:sz w:val="24"/>
        </w:rPr>
        <w:t>2</w:t>
      </w:r>
      <w:r>
        <w:rPr>
          <w:sz w:val="24"/>
        </w:rPr>
        <w:t>类区，执行《声环境质量标准》(GB3096-2008)</w:t>
      </w:r>
      <w:r>
        <w:rPr>
          <w:rFonts w:hint="eastAsia"/>
          <w:sz w:val="24"/>
        </w:rPr>
        <w:t>2</w:t>
      </w:r>
      <w:r>
        <w:rPr>
          <w:sz w:val="24"/>
        </w:rPr>
        <w:t>类区标准；本项目所在地土壤环境执行</w:t>
      </w:r>
      <w:r>
        <w:rPr>
          <w:bCs/>
          <w:sz w:val="24"/>
        </w:rPr>
        <w:t>《土壤环境质量农用地土壤污染风险管控标准（试行）》（GB15618-2018）表1中其他用地农用地土壤污染风险筛选值标准，石油烃参照执行《土壤环境质量 建设用地土壤污染风险管控标准（试行）》（GB36600-2018）表2第一类用地筛选值</w:t>
      </w:r>
      <w:r>
        <w:rPr>
          <w:sz w:val="24"/>
        </w:rPr>
        <w:t>。</w:t>
      </w:r>
    </w:p>
    <w:p w14:paraId="5338DA96">
      <w:pPr>
        <w:adjustRightInd w:val="0"/>
        <w:snapToGrid w:val="0"/>
        <w:spacing w:line="500" w:lineRule="exact"/>
        <w:outlineLvl w:val="0"/>
        <w:rPr>
          <w:b/>
          <w:sz w:val="24"/>
        </w:rPr>
        <w:sectPr>
          <w:pgSz w:w="11906" w:h="16838"/>
          <w:pgMar w:top="1440" w:right="1797" w:bottom="1440" w:left="1797" w:header="850" w:footer="992" w:gutter="0"/>
          <w:cols w:space="720" w:num="1"/>
          <w:docGrid w:type="lines" w:linePitch="319" w:charSpace="0"/>
        </w:sectPr>
      </w:pPr>
      <w:bookmarkStart w:id="76" w:name="_Toc7975"/>
    </w:p>
    <w:p w14:paraId="1888A6E5">
      <w:pPr>
        <w:adjustRightInd w:val="0"/>
        <w:snapToGrid w:val="0"/>
        <w:spacing w:line="500" w:lineRule="exact"/>
        <w:outlineLvl w:val="0"/>
      </w:pPr>
      <w:bookmarkStart w:id="77" w:name="_Toc18801"/>
      <w:r>
        <w:rPr>
          <w:b/>
          <w:sz w:val="24"/>
        </w:rPr>
        <w:t>3工程分析</w:t>
      </w:r>
      <w:bookmarkEnd w:id="76"/>
      <w:bookmarkEnd w:id="77"/>
    </w:p>
    <w:bookmarkEnd w:id="46"/>
    <w:bookmarkEnd w:id="47"/>
    <w:bookmarkEnd w:id="48"/>
    <w:bookmarkEnd w:id="49"/>
    <w:bookmarkEnd w:id="50"/>
    <w:bookmarkEnd w:id="51"/>
    <w:p w14:paraId="26ABD66B">
      <w:pPr>
        <w:tabs>
          <w:tab w:val="left" w:pos="1080"/>
        </w:tabs>
        <w:spacing w:line="480" w:lineRule="exact"/>
        <w:outlineLvl w:val="1"/>
        <w:rPr>
          <w:b/>
          <w:sz w:val="24"/>
        </w:rPr>
      </w:pPr>
      <w:bookmarkStart w:id="78" w:name="_Toc18640"/>
      <w:r>
        <w:rPr>
          <w:b/>
          <w:sz w:val="24"/>
        </w:rPr>
        <w:t>3.</w:t>
      </w:r>
      <w:r>
        <w:rPr>
          <w:rFonts w:hint="eastAsia"/>
          <w:b/>
          <w:sz w:val="24"/>
        </w:rPr>
        <w:t>1本项目</w:t>
      </w:r>
      <w:r>
        <w:rPr>
          <w:b/>
          <w:sz w:val="24"/>
        </w:rPr>
        <w:t>概况</w:t>
      </w:r>
      <w:bookmarkEnd w:id="78"/>
    </w:p>
    <w:p w14:paraId="2BC1541F">
      <w:pPr>
        <w:pStyle w:val="226"/>
        <w:spacing w:line="480" w:lineRule="exact"/>
        <w:rPr>
          <w:b w:val="0"/>
          <w:bCs w:val="0"/>
          <w:szCs w:val="24"/>
        </w:rPr>
      </w:pPr>
      <w:r>
        <w:rPr>
          <w:b w:val="0"/>
          <w:bCs w:val="0"/>
          <w:szCs w:val="24"/>
        </w:rPr>
        <w:t>3.</w:t>
      </w:r>
      <w:r>
        <w:rPr>
          <w:rFonts w:hint="eastAsia"/>
          <w:b w:val="0"/>
          <w:bCs w:val="0"/>
          <w:szCs w:val="24"/>
        </w:rPr>
        <w:t>1</w:t>
      </w:r>
      <w:r>
        <w:rPr>
          <w:b w:val="0"/>
          <w:bCs w:val="0"/>
          <w:szCs w:val="24"/>
        </w:rPr>
        <w:t>.1项目基本情况</w:t>
      </w:r>
    </w:p>
    <w:p w14:paraId="29288DA5">
      <w:pPr>
        <w:adjustRightInd w:val="0"/>
        <w:snapToGrid w:val="0"/>
        <w:spacing w:line="480" w:lineRule="exact"/>
        <w:ind w:firstLine="480" w:firstLineChars="200"/>
        <w:rPr>
          <w:sz w:val="24"/>
        </w:rPr>
      </w:pPr>
      <w:r>
        <w:rPr>
          <w:sz w:val="24"/>
        </w:rPr>
        <w:t>项目名称：</w:t>
      </w:r>
      <w:r>
        <w:rPr>
          <w:rFonts w:hint="eastAsia"/>
          <w:sz w:val="24"/>
        </w:rPr>
        <w:t>畜禽育种创新能力提升建设(扩建)项目</w:t>
      </w:r>
    </w:p>
    <w:p w14:paraId="37E384EC">
      <w:pPr>
        <w:adjustRightInd w:val="0"/>
        <w:snapToGrid w:val="0"/>
        <w:spacing w:line="480" w:lineRule="exact"/>
        <w:ind w:firstLine="480" w:firstLineChars="200"/>
        <w:rPr>
          <w:sz w:val="24"/>
        </w:rPr>
      </w:pPr>
      <w:r>
        <w:rPr>
          <w:sz w:val="24"/>
        </w:rPr>
        <w:t>建设单位：</w:t>
      </w:r>
      <w:r>
        <w:rPr>
          <w:rFonts w:hint="eastAsia"/>
          <w:sz w:val="24"/>
        </w:rPr>
        <w:t>河北美客多家禽育种有限公司</w:t>
      </w:r>
    </w:p>
    <w:p w14:paraId="4B43D4B3">
      <w:pPr>
        <w:adjustRightInd w:val="0"/>
        <w:snapToGrid w:val="0"/>
        <w:spacing w:line="480" w:lineRule="exact"/>
        <w:ind w:firstLine="480" w:firstLineChars="200"/>
        <w:rPr>
          <w:sz w:val="24"/>
        </w:rPr>
      </w:pPr>
      <w:r>
        <w:rPr>
          <w:sz w:val="24"/>
        </w:rPr>
        <w:t>建设性质：</w:t>
      </w:r>
      <w:r>
        <w:rPr>
          <w:rFonts w:hint="eastAsia"/>
          <w:sz w:val="24"/>
        </w:rPr>
        <w:t>新建</w:t>
      </w:r>
    </w:p>
    <w:p w14:paraId="78FB8C2F">
      <w:pPr>
        <w:adjustRightInd w:val="0"/>
        <w:snapToGrid w:val="0"/>
        <w:spacing w:line="480" w:lineRule="exact"/>
        <w:ind w:firstLine="480" w:firstLineChars="200"/>
        <w:rPr>
          <w:sz w:val="24"/>
        </w:rPr>
      </w:pPr>
      <w:r>
        <w:rPr>
          <w:sz w:val="24"/>
        </w:rPr>
        <w:t>行业类别：</w:t>
      </w:r>
      <w:r>
        <w:rPr>
          <w:rFonts w:hint="eastAsia"/>
          <w:sz w:val="24"/>
        </w:rPr>
        <w:t>A0321鸡的饲养</w:t>
      </w:r>
    </w:p>
    <w:p w14:paraId="0AE9A0DE">
      <w:pPr>
        <w:adjustRightInd w:val="0"/>
        <w:snapToGrid w:val="0"/>
        <w:spacing w:line="480" w:lineRule="exact"/>
        <w:ind w:firstLine="480" w:firstLineChars="200"/>
        <w:rPr>
          <w:sz w:val="24"/>
        </w:rPr>
      </w:pPr>
      <w:r>
        <w:rPr>
          <w:sz w:val="24"/>
        </w:rPr>
        <w:t>建设地点：</w:t>
      </w:r>
      <w:r>
        <w:rPr>
          <w:sz w:val="24"/>
          <w:lang w:val="zh-CN"/>
        </w:rPr>
        <w:t>项目</w:t>
      </w:r>
      <w:r>
        <w:rPr>
          <w:rFonts w:hint="eastAsia"/>
          <w:sz w:val="24"/>
        </w:rPr>
        <w:t>位于遵化市石门镇大辛庄村村北</w:t>
      </w:r>
      <w:r>
        <w:rPr>
          <w:sz w:val="24"/>
          <w:lang w:val="zh-CN"/>
        </w:rPr>
        <w:t>，中心坐标为东经</w:t>
      </w:r>
      <w:r>
        <w:rPr>
          <w:sz w:val="24"/>
        </w:rPr>
        <w:t>117°44′</w:t>
      </w:r>
      <w:r>
        <w:rPr>
          <w:rFonts w:hint="eastAsia"/>
          <w:sz w:val="24"/>
        </w:rPr>
        <w:t>21.897</w:t>
      </w:r>
      <w:r>
        <w:rPr>
          <w:sz w:val="24"/>
        </w:rPr>
        <w:t>″</w:t>
      </w:r>
      <w:r>
        <w:rPr>
          <w:sz w:val="24"/>
          <w:lang w:val="zh-CN"/>
        </w:rPr>
        <w:t>，北纬</w:t>
      </w:r>
      <w:r>
        <w:rPr>
          <w:sz w:val="24"/>
        </w:rPr>
        <w:t>40°7′</w:t>
      </w:r>
      <w:r>
        <w:rPr>
          <w:rFonts w:hint="eastAsia"/>
          <w:sz w:val="24"/>
        </w:rPr>
        <w:t>49.516</w:t>
      </w:r>
      <w:r>
        <w:rPr>
          <w:sz w:val="24"/>
        </w:rPr>
        <w:t>″ 。</w:t>
      </w:r>
    </w:p>
    <w:p w14:paraId="34ED9CC6">
      <w:pPr>
        <w:adjustRightInd w:val="0"/>
        <w:snapToGrid w:val="0"/>
        <w:spacing w:line="480" w:lineRule="exact"/>
        <w:ind w:firstLine="480" w:firstLineChars="200"/>
        <w:rPr>
          <w:sz w:val="24"/>
        </w:rPr>
      </w:pPr>
      <w:r>
        <w:rPr>
          <w:sz w:val="24"/>
        </w:rPr>
        <w:t>投资总额：项目总投资</w:t>
      </w:r>
      <w:r>
        <w:rPr>
          <w:rFonts w:hint="eastAsia"/>
          <w:sz w:val="24"/>
        </w:rPr>
        <w:t>5000</w:t>
      </w:r>
      <w:r>
        <w:rPr>
          <w:sz w:val="24"/>
        </w:rPr>
        <w:t>万元，其中环保投资</w:t>
      </w:r>
      <w:r>
        <w:rPr>
          <w:rFonts w:hint="eastAsia"/>
          <w:sz w:val="24"/>
        </w:rPr>
        <w:t>135</w:t>
      </w:r>
      <w:r>
        <w:rPr>
          <w:sz w:val="24"/>
        </w:rPr>
        <w:t>万元，占总投资的比例为</w:t>
      </w:r>
      <w:r>
        <w:rPr>
          <w:rFonts w:hint="eastAsia"/>
          <w:sz w:val="24"/>
        </w:rPr>
        <w:t>2.7</w:t>
      </w:r>
      <w:r>
        <w:rPr>
          <w:sz w:val="24"/>
        </w:rPr>
        <w:t>%。</w:t>
      </w:r>
    </w:p>
    <w:p w14:paraId="15E9D318">
      <w:pPr>
        <w:adjustRightInd w:val="0"/>
        <w:snapToGrid w:val="0"/>
        <w:spacing w:line="480" w:lineRule="exact"/>
        <w:ind w:firstLine="480" w:firstLineChars="200"/>
        <w:rPr>
          <w:sz w:val="24"/>
        </w:rPr>
      </w:pPr>
      <w:r>
        <w:rPr>
          <w:sz w:val="24"/>
        </w:rPr>
        <w:t>劳动定员及工作制度：项目劳动定员</w:t>
      </w:r>
      <w:r>
        <w:rPr>
          <w:rFonts w:hint="eastAsia"/>
          <w:sz w:val="24"/>
        </w:rPr>
        <w:t>25人，</w:t>
      </w:r>
      <w:r>
        <w:rPr>
          <w:sz w:val="24"/>
        </w:rPr>
        <w:t>项目全年工作365天，三班制，每班工作8小时</w:t>
      </w:r>
      <w:r>
        <w:rPr>
          <w:rFonts w:hint="eastAsia"/>
          <w:sz w:val="24"/>
        </w:rPr>
        <w:t>（项目肉鸡养殖45天（每年每栋鸡舍均养殖6批次），鸡舍清洁及消毒16天，故每栋鸡舍年饲养天数为270天、鸡舍清洗及消毒95天）；本项目每3栋鸡舍为一个养殖单元，厂区合计4个养殖单元，每个单元轮流空舍（第一个养殖单元空舍完毕后第二个养殖单元出鸡开始空舍，以此类推），厂区内正常工况12栋鸡舍中9栋鸡舍为养殖期、3栋鸡舍为空舍期；厂区内鸡常年存栏量为37.5万羽</w:t>
      </w:r>
      <w:r>
        <w:rPr>
          <w:sz w:val="24"/>
        </w:rPr>
        <w:t>。</w:t>
      </w:r>
    </w:p>
    <w:p w14:paraId="27A96CD4">
      <w:pPr>
        <w:spacing w:line="480" w:lineRule="exact"/>
        <w:ind w:firstLine="482"/>
        <w:rPr>
          <w:sz w:val="24"/>
        </w:rPr>
      </w:pPr>
      <w:r>
        <w:rPr>
          <w:sz w:val="24"/>
        </w:rPr>
        <w:t>投产日期：预计投产日期为202</w:t>
      </w:r>
      <w:r>
        <w:rPr>
          <w:rFonts w:hint="eastAsia"/>
          <w:sz w:val="24"/>
        </w:rPr>
        <w:t>4</w:t>
      </w:r>
      <w:r>
        <w:rPr>
          <w:sz w:val="24"/>
        </w:rPr>
        <w:t>年</w:t>
      </w:r>
      <w:r>
        <w:rPr>
          <w:rFonts w:hint="eastAsia"/>
          <w:sz w:val="24"/>
        </w:rPr>
        <w:t>12</w:t>
      </w:r>
      <w:r>
        <w:rPr>
          <w:sz w:val="24"/>
        </w:rPr>
        <w:t>月。</w:t>
      </w:r>
    </w:p>
    <w:p w14:paraId="7D87B537">
      <w:pPr>
        <w:pStyle w:val="226"/>
        <w:spacing w:line="480" w:lineRule="exact"/>
        <w:rPr>
          <w:b w:val="0"/>
          <w:bCs w:val="0"/>
          <w:szCs w:val="24"/>
        </w:rPr>
      </w:pPr>
      <w:r>
        <w:rPr>
          <w:b w:val="0"/>
          <w:bCs w:val="0"/>
          <w:szCs w:val="24"/>
        </w:rPr>
        <w:t>3.</w:t>
      </w:r>
      <w:r>
        <w:rPr>
          <w:rFonts w:hint="eastAsia"/>
          <w:b w:val="0"/>
          <w:bCs w:val="0"/>
          <w:szCs w:val="24"/>
        </w:rPr>
        <w:t>1</w:t>
      </w:r>
      <w:r>
        <w:rPr>
          <w:b w:val="0"/>
          <w:bCs w:val="0"/>
          <w:szCs w:val="24"/>
        </w:rPr>
        <w:t>.</w:t>
      </w:r>
      <w:r>
        <w:rPr>
          <w:rFonts w:hint="eastAsia"/>
          <w:b w:val="0"/>
          <w:bCs w:val="0"/>
          <w:szCs w:val="24"/>
        </w:rPr>
        <w:t>2</w:t>
      </w:r>
      <w:r>
        <w:rPr>
          <w:b w:val="0"/>
          <w:bCs w:val="0"/>
          <w:szCs w:val="24"/>
        </w:rPr>
        <w:t>厂区周边概况</w:t>
      </w:r>
    </w:p>
    <w:p w14:paraId="2B2ADC6E">
      <w:pPr>
        <w:snapToGrid w:val="0"/>
        <w:spacing w:line="480" w:lineRule="exact"/>
        <w:ind w:firstLine="480" w:firstLineChars="200"/>
        <w:rPr>
          <w:sz w:val="24"/>
        </w:rPr>
      </w:pPr>
      <w:r>
        <w:rPr>
          <w:sz w:val="24"/>
          <w:lang w:val="zh-CN"/>
        </w:rPr>
        <w:t>项目</w:t>
      </w:r>
      <w:r>
        <w:rPr>
          <w:rFonts w:hint="eastAsia"/>
          <w:sz w:val="24"/>
        </w:rPr>
        <w:t>位于遵化市石门镇大辛庄村村北</w:t>
      </w:r>
      <w:r>
        <w:rPr>
          <w:sz w:val="24"/>
        </w:rPr>
        <w:t>，</w:t>
      </w:r>
      <w:r>
        <w:rPr>
          <w:bCs/>
          <w:sz w:val="24"/>
        </w:rPr>
        <w:t>厂区</w:t>
      </w:r>
      <w:r>
        <w:rPr>
          <w:rFonts w:hint="eastAsia"/>
          <w:bCs/>
          <w:sz w:val="24"/>
        </w:rPr>
        <w:t>北侧、东侧均为闲置厂区，南侧、西侧均为农田</w:t>
      </w:r>
      <w:r>
        <w:rPr>
          <w:sz w:val="24"/>
        </w:rPr>
        <w:t>。</w:t>
      </w:r>
      <w:r>
        <w:rPr>
          <w:rFonts w:hint="eastAsia"/>
          <w:sz w:val="24"/>
        </w:rPr>
        <w:t>距离最近的敏感点为场区西南侧512m处的小辛庄中心小学、南侧756m的李官屯村</w:t>
      </w:r>
      <w:r>
        <w:rPr>
          <w:sz w:val="24"/>
        </w:rPr>
        <w:t>。厂区地理位置见附图1。</w:t>
      </w:r>
    </w:p>
    <w:p w14:paraId="4B93DD9E">
      <w:pPr>
        <w:pStyle w:val="226"/>
        <w:spacing w:line="480" w:lineRule="exact"/>
        <w:rPr>
          <w:b w:val="0"/>
          <w:bCs w:val="0"/>
          <w:szCs w:val="24"/>
        </w:rPr>
      </w:pPr>
      <w:r>
        <w:rPr>
          <w:b w:val="0"/>
          <w:bCs w:val="0"/>
          <w:szCs w:val="24"/>
        </w:rPr>
        <w:t>3.</w:t>
      </w:r>
      <w:r>
        <w:rPr>
          <w:rFonts w:hint="eastAsia"/>
          <w:b w:val="0"/>
          <w:bCs w:val="0"/>
          <w:szCs w:val="24"/>
        </w:rPr>
        <w:t>1</w:t>
      </w:r>
      <w:r>
        <w:rPr>
          <w:b w:val="0"/>
          <w:bCs w:val="0"/>
          <w:szCs w:val="24"/>
        </w:rPr>
        <w:t>.</w:t>
      </w:r>
      <w:r>
        <w:rPr>
          <w:rFonts w:hint="eastAsia"/>
          <w:b w:val="0"/>
          <w:bCs w:val="0"/>
          <w:szCs w:val="24"/>
        </w:rPr>
        <w:t>3</w:t>
      </w:r>
      <w:r>
        <w:rPr>
          <w:b w:val="0"/>
          <w:bCs w:val="0"/>
          <w:szCs w:val="24"/>
        </w:rPr>
        <w:t>项目平面布置</w:t>
      </w:r>
    </w:p>
    <w:p w14:paraId="594151B7">
      <w:pPr>
        <w:snapToGrid w:val="0"/>
        <w:spacing w:line="480" w:lineRule="exact"/>
        <w:ind w:firstLine="480" w:firstLineChars="200"/>
        <w:rPr>
          <w:sz w:val="24"/>
        </w:rPr>
      </w:pPr>
      <w:r>
        <w:rPr>
          <w:sz w:val="24"/>
        </w:rPr>
        <w:t>本项目</w:t>
      </w:r>
      <w:r>
        <w:rPr>
          <w:rFonts w:hint="eastAsia"/>
          <w:sz w:val="24"/>
        </w:rPr>
        <w:t>于场区南侧设置净道出入口用于人员、饲料等进出，厂区西侧设置污道出入口用于污水、鸡粪运输，场区西部鸡舍由北向南排布（1#~6#鸡舍），东部鸡舍由北向南排布（7#~12#鸡舍），净道出入口西侧为办公室、东侧为库房及旱厕。厂区南部东西两侧各设置一个污水暂存池。</w:t>
      </w:r>
    </w:p>
    <w:p w14:paraId="09148AAF">
      <w:pPr>
        <w:snapToGrid w:val="0"/>
        <w:spacing w:line="480" w:lineRule="exact"/>
        <w:ind w:firstLine="480" w:firstLineChars="200"/>
        <w:rPr>
          <w:bCs/>
          <w:sz w:val="24"/>
        </w:rPr>
      </w:pPr>
      <w:r>
        <w:rPr>
          <w:sz w:val="24"/>
        </w:rPr>
        <w:t>项目平面布置及周边关系见附图2</w:t>
      </w:r>
      <w:r>
        <w:rPr>
          <w:bCs/>
          <w:sz w:val="24"/>
        </w:rPr>
        <w:t>。</w:t>
      </w:r>
    </w:p>
    <w:p w14:paraId="231F2B7A">
      <w:pPr>
        <w:pStyle w:val="226"/>
        <w:spacing w:line="480" w:lineRule="exact"/>
        <w:rPr>
          <w:b w:val="0"/>
          <w:bCs w:val="0"/>
          <w:szCs w:val="24"/>
        </w:rPr>
      </w:pPr>
      <w:r>
        <w:rPr>
          <w:b w:val="0"/>
          <w:bCs w:val="0"/>
          <w:szCs w:val="24"/>
        </w:rPr>
        <w:t>3.</w:t>
      </w:r>
      <w:r>
        <w:rPr>
          <w:rFonts w:hint="eastAsia"/>
          <w:b w:val="0"/>
          <w:bCs w:val="0"/>
          <w:szCs w:val="24"/>
        </w:rPr>
        <w:t>1</w:t>
      </w:r>
      <w:r>
        <w:rPr>
          <w:b w:val="0"/>
          <w:bCs w:val="0"/>
          <w:szCs w:val="24"/>
        </w:rPr>
        <w:t>.4项目建设内容</w:t>
      </w:r>
      <w:r>
        <w:rPr>
          <w:rFonts w:hint="eastAsia"/>
          <w:b w:val="0"/>
          <w:bCs w:val="0"/>
          <w:szCs w:val="24"/>
        </w:rPr>
        <w:t>及规模</w:t>
      </w:r>
    </w:p>
    <w:p w14:paraId="4212217D">
      <w:pPr>
        <w:snapToGrid w:val="0"/>
        <w:spacing w:line="480" w:lineRule="exact"/>
        <w:ind w:firstLine="480" w:firstLineChars="200"/>
        <w:rPr>
          <w:bCs/>
          <w:sz w:val="24"/>
        </w:rPr>
      </w:pPr>
      <w:r>
        <w:rPr>
          <w:bCs/>
          <w:sz w:val="24"/>
        </w:rPr>
        <w:t>主要建设内容</w:t>
      </w:r>
      <w:r>
        <w:rPr>
          <w:rFonts w:hint="eastAsia"/>
          <w:bCs/>
          <w:sz w:val="24"/>
        </w:rPr>
        <w:t>及规模</w:t>
      </w:r>
      <w:r>
        <w:rPr>
          <w:bCs/>
          <w:sz w:val="24"/>
        </w:rPr>
        <w:t>：</w:t>
      </w:r>
      <w:r>
        <w:rPr>
          <w:sz w:val="24"/>
        </w:rPr>
        <w:t>项目占地面积69.09亩，总建筑面积25000平方米(实际建设规模以最终审定的规划设计方案为准)。新建鸡舍12栋，并建有生活区、污水</w:t>
      </w:r>
      <w:r>
        <w:rPr>
          <w:rFonts w:hint="eastAsia"/>
          <w:sz w:val="24"/>
        </w:rPr>
        <w:t>暂存池</w:t>
      </w:r>
      <w:r>
        <w:rPr>
          <w:sz w:val="24"/>
        </w:rPr>
        <w:t>、库房等其他配套附属设施</w:t>
      </w:r>
      <w:r>
        <w:rPr>
          <w:rFonts w:hint="eastAsia"/>
          <w:bCs/>
          <w:sz w:val="24"/>
        </w:rPr>
        <w:t>。</w:t>
      </w:r>
    </w:p>
    <w:p w14:paraId="751B415E">
      <w:pPr>
        <w:spacing w:line="480" w:lineRule="exact"/>
        <w:ind w:firstLine="482"/>
        <w:rPr>
          <w:sz w:val="24"/>
        </w:rPr>
      </w:pPr>
      <w:r>
        <w:rPr>
          <w:sz w:val="24"/>
        </w:rPr>
        <w:t>项目组成一览表见表3.</w:t>
      </w:r>
      <w:r>
        <w:rPr>
          <w:rFonts w:hint="eastAsia"/>
          <w:sz w:val="24"/>
        </w:rPr>
        <w:t>1</w:t>
      </w:r>
      <w:r>
        <w:rPr>
          <w:sz w:val="24"/>
        </w:rPr>
        <w:t>-1。</w:t>
      </w:r>
    </w:p>
    <w:p w14:paraId="52787AC0">
      <w:pPr>
        <w:widowControl/>
        <w:spacing w:line="480" w:lineRule="exact"/>
        <w:jc w:val="center"/>
        <w:rPr>
          <w:b/>
          <w:sz w:val="24"/>
        </w:rPr>
      </w:pPr>
      <w:r>
        <w:rPr>
          <w:b/>
          <w:sz w:val="24"/>
        </w:rPr>
        <w:t>表3</w:t>
      </w:r>
      <w:r>
        <w:rPr>
          <w:rFonts w:hint="eastAsia"/>
          <w:b/>
          <w:sz w:val="24"/>
        </w:rPr>
        <w:t>.1</w:t>
      </w:r>
      <w:r>
        <w:rPr>
          <w:b/>
          <w:sz w:val="24"/>
        </w:rPr>
        <w:t>-1   项目组成及工程内容</w:t>
      </w:r>
    </w:p>
    <w:tbl>
      <w:tblPr>
        <w:tblStyle w:val="49"/>
        <w:tblW w:w="834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3"/>
        <w:gridCol w:w="1174"/>
        <w:gridCol w:w="6517"/>
      </w:tblGrid>
      <w:tr w14:paraId="1616DD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tcBorders>
              <w:tl2br w:val="nil"/>
              <w:tr2bl w:val="nil"/>
            </w:tcBorders>
            <w:vAlign w:val="center"/>
          </w:tcPr>
          <w:p w14:paraId="5C66A9E7">
            <w:pPr>
              <w:autoSpaceDE w:val="0"/>
              <w:autoSpaceDN w:val="0"/>
              <w:jc w:val="center"/>
              <w:rPr>
                <w:kern w:val="0"/>
                <w:szCs w:val="21"/>
                <w:lang w:val="zh-CN"/>
              </w:rPr>
            </w:pPr>
            <w:r>
              <w:rPr>
                <w:kern w:val="0"/>
                <w:szCs w:val="21"/>
                <w:lang w:val="zh-CN"/>
              </w:rPr>
              <w:t>工程类别</w:t>
            </w:r>
          </w:p>
        </w:tc>
        <w:tc>
          <w:tcPr>
            <w:tcW w:w="1174" w:type="dxa"/>
            <w:tcBorders>
              <w:tl2br w:val="nil"/>
              <w:tr2bl w:val="nil"/>
            </w:tcBorders>
            <w:vAlign w:val="center"/>
          </w:tcPr>
          <w:p w14:paraId="16B3CF64">
            <w:pPr>
              <w:autoSpaceDE w:val="0"/>
              <w:autoSpaceDN w:val="0"/>
              <w:jc w:val="center"/>
              <w:rPr>
                <w:kern w:val="0"/>
                <w:szCs w:val="21"/>
                <w:lang w:val="zh-CN"/>
              </w:rPr>
            </w:pPr>
            <w:r>
              <w:rPr>
                <w:kern w:val="0"/>
                <w:szCs w:val="21"/>
                <w:lang w:val="zh-CN"/>
              </w:rPr>
              <w:t>工程名称</w:t>
            </w:r>
          </w:p>
        </w:tc>
        <w:tc>
          <w:tcPr>
            <w:tcW w:w="6517" w:type="dxa"/>
            <w:tcBorders>
              <w:tl2br w:val="nil"/>
              <w:tr2bl w:val="nil"/>
            </w:tcBorders>
            <w:vAlign w:val="center"/>
          </w:tcPr>
          <w:p w14:paraId="369CB046">
            <w:pPr>
              <w:autoSpaceDE w:val="0"/>
              <w:autoSpaceDN w:val="0"/>
              <w:jc w:val="center"/>
              <w:rPr>
                <w:kern w:val="0"/>
                <w:szCs w:val="21"/>
                <w:lang w:val="zh-CN"/>
              </w:rPr>
            </w:pPr>
            <w:r>
              <w:rPr>
                <w:kern w:val="0"/>
                <w:szCs w:val="21"/>
                <w:lang w:val="zh-CN"/>
              </w:rPr>
              <w:t>工程内容</w:t>
            </w:r>
          </w:p>
        </w:tc>
      </w:tr>
      <w:tr w14:paraId="4EDCB6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tcBorders>
              <w:tl2br w:val="nil"/>
              <w:tr2bl w:val="nil"/>
            </w:tcBorders>
            <w:vAlign w:val="center"/>
          </w:tcPr>
          <w:p w14:paraId="047BE947">
            <w:pPr>
              <w:autoSpaceDE w:val="0"/>
              <w:autoSpaceDN w:val="0"/>
              <w:jc w:val="center"/>
              <w:rPr>
                <w:kern w:val="0"/>
                <w:szCs w:val="21"/>
                <w:lang w:val="zh-CN"/>
              </w:rPr>
            </w:pPr>
            <w:r>
              <w:rPr>
                <w:kern w:val="0"/>
                <w:szCs w:val="21"/>
                <w:lang w:val="zh-CN"/>
              </w:rPr>
              <w:t>主体工程</w:t>
            </w:r>
          </w:p>
        </w:tc>
        <w:tc>
          <w:tcPr>
            <w:tcW w:w="1174" w:type="dxa"/>
            <w:tcBorders>
              <w:tl2br w:val="nil"/>
              <w:tr2bl w:val="nil"/>
            </w:tcBorders>
            <w:vAlign w:val="center"/>
          </w:tcPr>
          <w:p w14:paraId="107D846A">
            <w:pPr>
              <w:jc w:val="center"/>
              <w:rPr>
                <w:szCs w:val="21"/>
              </w:rPr>
            </w:pPr>
            <w:r>
              <w:rPr>
                <w:szCs w:val="21"/>
                <w:lang w:val="zh-CN"/>
              </w:rPr>
              <w:t>鸡舍</w:t>
            </w:r>
          </w:p>
        </w:tc>
        <w:tc>
          <w:tcPr>
            <w:tcW w:w="6517" w:type="dxa"/>
            <w:tcBorders>
              <w:tl2br w:val="nil"/>
              <w:tr2bl w:val="nil"/>
            </w:tcBorders>
            <w:vAlign w:val="center"/>
          </w:tcPr>
          <w:p w14:paraId="13529CB8">
            <w:pPr>
              <w:jc w:val="left"/>
              <w:rPr>
                <w:szCs w:val="21"/>
              </w:rPr>
            </w:pPr>
            <w:r>
              <w:rPr>
                <w:szCs w:val="21"/>
                <w:lang w:val="zh-CN"/>
              </w:rPr>
              <w:t>新建</w:t>
            </w:r>
            <w:r>
              <w:rPr>
                <w:szCs w:val="21"/>
              </w:rPr>
              <w:t>砖混结构</w:t>
            </w:r>
            <w:r>
              <w:rPr>
                <w:szCs w:val="21"/>
                <w:lang w:val="zh-CN"/>
              </w:rPr>
              <w:t>鸡舍</w:t>
            </w:r>
            <w:r>
              <w:rPr>
                <w:rFonts w:hint="eastAsia"/>
                <w:szCs w:val="21"/>
              </w:rPr>
              <w:t>12</w:t>
            </w:r>
            <w:r>
              <w:rPr>
                <w:szCs w:val="21"/>
                <w:lang w:val="zh-CN"/>
              </w:rPr>
              <w:t>座，每座鸡舍建筑面积</w:t>
            </w:r>
            <w:r>
              <w:rPr>
                <w:rFonts w:hint="eastAsia"/>
                <w:szCs w:val="21"/>
                <w:lang w:val="zh-CN"/>
              </w:rPr>
              <w:t>1800</w:t>
            </w:r>
            <w:r>
              <w:rPr>
                <w:szCs w:val="21"/>
                <w:lang w:val="zh-CN"/>
              </w:rPr>
              <w:t>m</w:t>
            </w:r>
            <w:r>
              <w:rPr>
                <w:szCs w:val="21"/>
                <w:vertAlign w:val="superscript"/>
                <w:lang w:val="zh-CN"/>
              </w:rPr>
              <w:t>2</w:t>
            </w:r>
            <w:r>
              <w:rPr>
                <w:rFonts w:hint="eastAsia"/>
                <w:szCs w:val="21"/>
              </w:rPr>
              <w:t>，</w:t>
            </w:r>
            <w:r>
              <w:rPr>
                <w:szCs w:val="21"/>
                <w:lang w:val="zh-CN"/>
              </w:rPr>
              <w:t>购置种鸡饲养设备，年出栏肉鸡</w:t>
            </w:r>
            <w:r>
              <w:rPr>
                <w:rFonts w:hint="eastAsia"/>
                <w:szCs w:val="21"/>
              </w:rPr>
              <w:t>300</w:t>
            </w:r>
            <w:r>
              <w:rPr>
                <w:szCs w:val="21"/>
                <w:lang w:val="zh-CN"/>
              </w:rPr>
              <w:t>万只</w:t>
            </w:r>
            <w:r>
              <w:rPr>
                <w:szCs w:val="21"/>
              </w:rPr>
              <w:t>。</w:t>
            </w:r>
          </w:p>
        </w:tc>
      </w:tr>
      <w:tr w14:paraId="131E18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restart"/>
            <w:tcBorders>
              <w:tl2br w:val="nil"/>
              <w:tr2bl w:val="nil"/>
            </w:tcBorders>
            <w:vAlign w:val="center"/>
          </w:tcPr>
          <w:p w14:paraId="6F943EBF">
            <w:pPr>
              <w:autoSpaceDE w:val="0"/>
              <w:autoSpaceDN w:val="0"/>
              <w:jc w:val="center"/>
              <w:rPr>
                <w:kern w:val="0"/>
                <w:szCs w:val="21"/>
              </w:rPr>
            </w:pPr>
            <w:r>
              <w:rPr>
                <w:rFonts w:hint="eastAsia"/>
                <w:kern w:val="0"/>
                <w:szCs w:val="21"/>
              </w:rPr>
              <w:t>辅助工程</w:t>
            </w:r>
          </w:p>
        </w:tc>
        <w:tc>
          <w:tcPr>
            <w:tcW w:w="1174" w:type="dxa"/>
            <w:tcBorders>
              <w:tl2br w:val="nil"/>
              <w:tr2bl w:val="nil"/>
            </w:tcBorders>
            <w:vAlign w:val="center"/>
          </w:tcPr>
          <w:p w14:paraId="4AFB60B7">
            <w:pPr>
              <w:jc w:val="center"/>
              <w:rPr>
                <w:szCs w:val="21"/>
                <w:lang w:val="zh-CN"/>
              </w:rPr>
            </w:pPr>
            <w:r>
              <w:rPr>
                <w:szCs w:val="21"/>
                <w:lang w:val="zh-CN"/>
              </w:rPr>
              <w:t>办公生活用房</w:t>
            </w:r>
          </w:p>
        </w:tc>
        <w:tc>
          <w:tcPr>
            <w:tcW w:w="6517" w:type="dxa"/>
            <w:tcBorders>
              <w:tl2br w:val="nil"/>
              <w:tr2bl w:val="nil"/>
            </w:tcBorders>
            <w:vAlign w:val="center"/>
          </w:tcPr>
          <w:p w14:paraId="12E276D6">
            <w:pPr>
              <w:jc w:val="left"/>
              <w:rPr>
                <w:szCs w:val="21"/>
                <w:lang w:val="zh-CN"/>
              </w:rPr>
            </w:pPr>
            <w:r>
              <w:rPr>
                <w:szCs w:val="21"/>
                <w:lang w:val="zh-CN"/>
              </w:rPr>
              <w:t>新建办公室1座，建筑面积</w:t>
            </w:r>
            <w:r>
              <w:rPr>
                <w:rFonts w:hint="eastAsia"/>
                <w:szCs w:val="21"/>
              </w:rPr>
              <w:t>408</w:t>
            </w:r>
            <w:r>
              <w:rPr>
                <w:szCs w:val="21"/>
                <w:lang w:val="zh-CN"/>
              </w:rPr>
              <w:t>m</w:t>
            </w:r>
            <w:r>
              <w:rPr>
                <w:szCs w:val="21"/>
                <w:vertAlign w:val="superscript"/>
                <w:lang w:val="zh-CN"/>
              </w:rPr>
              <w:t>2</w:t>
            </w:r>
            <w:r>
              <w:rPr>
                <w:szCs w:val="21"/>
                <w:lang w:val="zh-CN"/>
              </w:rPr>
              <w:t>，砖混结构，</w:t>
            </w:r>
            <w:r>
              <w:rPr>
                <w:rFonts w:hint="eastAsia"/>
                <w:szCs w:val="21"/>
              </w:rPr>
              <w:t>设置</w:t>
            </w:r>
            <w:r>
              <w:rPr>
                <w:szCs w:val="21"/>
                <w:lang w:val="zh-CN"/>
              </w:rPr>
              <w:t>食堂</w:t>
            </w:r>
            <w:r>
              <w:rPr>
                <w:rFonts w:hint="eastAsia"/>
                <w:szCs w:val="21"/>
                <w:lang w:val="zh-CN"/>
              </w:rPr>
              <w:t>（</w:t>
            </w:r>
            <w:r>
              <w:rPr>
                <w:rFonts w:hint="eastAsia"/>
                <w:szCs w:val="21"/>
              </w:rPr>
              <w:t>可供25人同时就餐</w:t>
            </w:r>
            <w:r>
              <w:rPr>
                <w:rFonts w:hint="eastAsia"/>
                <w:szCs w:val="21"/>
                <w:lang w:val="zh-CN"/>
              </w:rPr>
              <w:t>）</w:t>
            </w:r>
            <w:r>
              <w:rPr>
                <w:szCs w:val="21"/>
                <w:lang w:val="zh-CN"/>
              </w:rPr>
              <w:t>、浴室</w:t>
            </w:r>
          </w:p>
        </w:tc>
      </w:tr>
      <w:tr w14:paraId="3646C3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continue"/>
            <w:tcBorders>
              <w:tl2br w:val="nil"/>
              <w:tr2bl w:val="nil"/>
            </w:tcBorders>
            <w:vAlign w:val="center"/>
          </w:tcPr>
          <w:p w14:paraId="30C3A68B">
            <w:pPr>
              <w:autoSpaceDE w:val="0"/>
              <w:autoSpaceDN w:val="0"/>
              <w:jc w:val="center"/>
              <w:rPr>
                <w:kern w:val="0"/>
                <w:szCs w:val="21"/>
              </w:rPr>
            </w:pPr>
          </w:p>
        </w:tc>
        <w:tc>
          <w:tcPr>
            <w:tcW w:w="1174" w:type="dxa"/>
            <w:tcBorders>
              <w:tl2br w:val="nil"/>
              <w:tr2bl w:val="nil"/>
            </w:tcBorders>
            <w:vAlign w:val="center"/>
          </w:tcPr>
          <w:p w14:paraId="2D9FD58D">
            <w:pPr>
              <w:jc w:val="center"/>
              <w:rPr>
                <w:szCs w:val="21"/>
                <w:lang w:val="zh-CN"/>
              </w:rPr>
            </w:pPr>
            <w:r>
              <w:rPr>
                <w:rFonts w:hint="eastAsia"/>
                <w:szCs w:val="21"/>
              </w:rPr>
              <w:t>厕所</w:t>
            </w:r>
          </w:p>
        </w:tc>
        <w:tc>
          <w:tcPr>
            <w:tcW w:w="6517" w:type="dxa"/>
            <w:tcBorders>
              <w:tl2br w:val="nil"/>
              <w:tr2bl w:val="nil"/>
            </w:tcBorders>
            <w:vAlign w:val="center"/>
          </w:tcPr>
          <w:p w14:paraId="779C0AD1">
            <w:pPr>
              <w:jc w:val="left"/>
              <w:rPr>
                <w:szCs w:val="21"/>
                <w:lang w:val="zh-CN"/>
              </w:rPr>
            </w:pPr>
            <w:r>
              <w:rPr>
                <w:rFonts w:hint="eastAsia"/>
                <w:szCs w:val="21"/>
              </w:rPr>
              <w:t>新建水冲厕所1</w:t>
            </w:r>
            <w:r>
              <w:rPr>
                <w:szCs w:val="21"/>
                <w:lang w:val="zh-CN"/>
              </w:rPr>
              <w:t>座</w:t>
            </w:r>
            <w:r>
              <w:rPr>
                <w:rFonts w:hint="eastAsia"/>
                <w:szCs w:val="21"/>
              </w:rPr>
              <w:t>，</w:t>
            </w:r>
            <w:r>
              <w:rPr>
                <w:szCs w:val="21"/>
                <w:lang w:val="zh-CN"/>
              </w:rPr>
              <w:t>建筑面积</w:t>
            </w:r>
            <w:r>
              <w:rPr>
                <w:rFonts w:hint="eastAsia"/>
                <w:szCs w:val="21"/>
              </w:rPr>
              <w:t>96</w:t>
            </w:r>
            <w:r>
              <w:rPr>
                <w:szCs w:val="21"/>
                <w:lang w:val="zh-CN"/>
              </w:rPr>
              <w:t>m</w:t>
            </w:r>
            <w:r>
              <w:rPr>
                <w:szCs w:val="21"/>
                <w:vertAlign w:val="superscript"/>
                <w:lang w:val="zh-CN"/>
              </w:rPr>
              <w:t>2</w:t>
            </w:r>
            <w:r>
              <w:rPr>
                <w:szCs w:val="21"/>
                <w:lang w:val="zh-CN"/>
              </w:rPr>
              <w:t>，砖混结构</w:t>
            </w:r>
          </w:p>
        </w:tc>
      </w:tr>
      <w:tr w14:paraId="34D8A5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continue"/>
            <w:tcBorders>
              <w:tl2br w:val="nil"/>
              <w:tr2bl w:val="nil"/>
            </w:tcBorders>
            <w:vAlign w:val="center"/>
          </w:tcPr>
          <w:p w14:paraId="61DC16AC">
            <w:pPr>
              <w:autoSpaceDE w:val="0"/>
              <w:autoSpaceDN w:val="0"/>
              <w:jc w:val="center"/>
              <w:rPr>
                <w:kern w:val="0"/>
                <w:szCs w:val="21"/>
              </w:rPr>
            </w:pPr>
          </w:p>
        </w:tc>
        <w:tc>
          <w:tcPr>
            <w:tcW w:w="1174" w:type="dxa"/>
            <w:tcBorders>
              <w:tl2br w:val="nil"/>
              <w:tr2bl w:val="nil"/>
            </w:tcBorders>
            <w:vAlign w:val="center"/>
          </w:tcPr>
          <w:p w14:paraId="22C2BDA0">
            <w:pPr>
              <w:jc w:val="center"/>
              <w:rPr>
                <w:szCs w:val="21"/>
              </w:rPr>
            </w:pPr>
            <w:r>
              <w:rPr>
                <w:rFonts w:hint="eastAsia"/>
                <w:szCs w:val="21"/>
              </w:rPr>
              <w:t>配电室</w:t>
            </w:r>
          </w:p>
        </w:tc>
        <w:tc>
          <w:tcPr>
            <w:tcW w:w="6517" w:type="dxa"/>
            <w:tcBorders>
              <w:tl2br w:val="nil"/>
              <w:tr2bl w:val="nil"/>
            </w:tcBorders>
            <w:vAlign w:val="center"/>
          </w:tcPr>
          <w:p w14:paraId="02CD19DB">
            <w:pPr>
              <w:jc w:val="left"/>
              <w:rPr>
                <w:szCs w:val="21"/>
                <w:lang w:val="zh-CN"/>
              </w:rPr>
            </w:pPr>
            <w:r>
              <w:rPr>
                <w:szCs w:val="21"/>
                <w:lang w:val="zh-CN"/>
              </w:rPr>
              <w:t>新建</w:t>
            </w:r>
            <w:r>
              <w:rPr>
                <w:rFonts w:hint="eastAsia"/>
                <w:szCs w:val="21"/>
              </w:rPr>
              <w:t>配电室</w:t>
            </w:r>
            <w:r>
              <w:rPr>
                <w:szCs w:val="21"/>
                <w:lang w:val="zh-CN"/>
              </w:rPr>
              <w:t>1座，建筑面积</w:t>
            </w:r>
            <w:r>
              <w:rPr>
                <w:rFonts w:hint="eastAsia"/>
                <w:szCs w:val="21"/>
              </w:rPr>
              <w:t>120</w:t>
            </w:r>
            <w:r>
              <w:rPr>
                <w:szCs w:val="21"/>
                <w:lang w:val="zh-CN"/>
              </w:rPr>
              <w:t>m</w:t>
            </w:r>
            <w:r>
              <w:rPr>
                <w:szCs w:val="21"/>
                <w:vertAlign w:val="superscript"/>
                <w:lang w:val="zh-CN"/>
              </w:rPr>
              <w:t>2</w:t>
            </w:r>
            <w:r>
              <w:rPr>
                <w:szCs w:val="21"/>
                <w:lang w:val="zh-CN"/>
              </w:rPr>
              <w:t>，砖混结构</w:t>
            </w:r>
          </w:p>
        </w:tc>
      </w:tr>
      <w:tr w14:paraId="415681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continue"/>
            <w:tcBorders>
              <w:tl2br w:val="nil"/>
              <w:tr2bl w:val="nil"/>
            </w:tcBorders>
            <w:vAlign w:val="center"/>
          </w:tcPr>
          <w:p w14:paraId="2795F8A5">
            <w:pPr>
              <w:autoSpaceDE w:val="0"/>
              <w:autoSpaceDN w:val="0"/>
              <w:jc w:val="center"/>
              <w:rPr>
                <w:kern w:val="0"/>
                <w:szCs w:val="21"/>
              </w:rPr>
            </w:pPr>
          </w:p>
        </w:tc>
        <w:tc>
          <w:tcPr>
            <w:tcW w:w="1174" w:type="dxa"/>
            <w:tcBorders>
              <w:tl2br w:val="nil"/>
              <w:tr2bl w:val="nil"/>
            </w:tcBorders>
            <w:vAlign w:val="center"/>
          </w:tcPr>
          <w:p w14:paraId="5AF83645">
            <w:pPr>
              <w:jc w:val="center"/>
              <w:rPr>
                <w:szCs w:val="21"/>
              </w:rPr>
            </w:pPr>
            <w:r>
              <w:rPr>
                <w:rFonts w:hint="eastAsia"/>
                <w:szCs w:val="21"/>
              </w:rPr>
              <w:t>库房</w:t>
            </w:r>
          </w:p>
        </w:tc>
        <w:tc>
          <w:tcPr>
            <w:tcW w:w="6517" w:type="dxa"/>
            <w:tcBorders>
              <w:tl2br w:val="nil"/>
              <w:tr2bl w:val="nil"/>
            </w:tcBorders>
            <w:vAlign w:val="center"/>
          </w:tcPr>
          <w:p w14:paraId="3E3A15C0">
            <w:pPr>
              <w:jc w:val="left"/>
              <w:rPr>
                <w:szCs w:val="21"/>
              </w:rPr>
            </w:pPr>
            <w:r>
              <w:rPr>
                <w:rFonts w:hint="eastAsia"/>
                <w:szCs w:val="21"/>
              </w:rPr>
              <w:t>新建库房1座，</w:t>
            </w:r>
            <w:r>
              <w:rPr>
                <w:szCs w:val="21"/>
                <w:lang w:val="zh-CN"/>
              </w:rPr>
              <w:t>建筑面积</w:t>
            </w:r>
            <w:r>
              <w:rPr>
                <w:rFonts w:hint="eastAsia"/>
                <w:szCs w:val="21"/>
              </w:rPr>
              <w:t>86</w:t>
            </w:r>
            <w:r>
              <w:rPr>
                <w:szCs w:val="21"/>
                <w:lang w:val="zh-CN"/>
              </w:rPr>
              <w:t>m</w:t>
            </w:r>
            <w:r>
              <w:rPr>
                <w:szCs w:val="21"/>
                <w:vertAlign w:val="superscript"/>
                <w:lang w:val="zh-CN"/>
              </w:rPr>
              <w:t>2</w:t>
            </w:r>
            <w:r>
              <w:rPr>
                <w:szCs w:val="21"/>
                <w:lang w:val="zh-CN"/>
              </w:rPr>
              <w:t>，砖混结构</w:t>
            </w:r>
          </w:p>
        </w:tc>
      </w:tr>
      <w:tr w14:paraId="32719A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continue"/>
            <w:tcBorders>
              <w:tl2br w:val="nil"/>
              <w:tr2bl w:val="nil"/>
            </w:tcBorders>
            <w:vAlign w:val="center"/>
          </w:tcPr>
          <w:p w14:paraId="2E1AE11B">
            <w:pPr>
              <w:autoSpaceDE w:val="0"/>
              <w:autoSpaceDN w:val="0"/>
              <w:jc w:val="center"/>
              <w:rPr>
                <w:kern w:val="0"/>
                <w:szCs w:val="21"/>
              </w:rPr>
            </w:pPr>
          </w:p>
        </w:tc>
        <w:tc>
          <w:tcPr>
            <w:tcW w:w="1174" w:type="dxa"/>
            <w:tcBorders>
              <w:tl2br w:val="nil"/>
              <w:tr2bl w:val="nil"/>
            </w:tcBorders>
            <w:vAlign w:val="center"/>
          </w:tcPr>
          <w:p w14:paraId="16F2BD67">
            <w:pPr>
              <w:jc w:val="center"/>
              <w:rPr>
                <w:szCs w:val="21"/>
              </w:rPr>
            </w:pPr>
            <w:r>
              <w:rPr>
                <w:rFonts w:hint="eastAsia"/>
                <w:szCs w:val="21"/>
              </w:rPr>
              <w:t>辅助用房</w:t>
            </w:r>
          </w:p>
        </w:tc>
        <w:tc>
          <w:tcPr>
            <w:tcW w:w="6517" w:type="dxa"/>
            <w:tcBorders>
              <w:tl2br w:val="nil"/>
              <w:tr2bl w:val="nil"/>
            </w:tcBorders>
            <w:vAlign w:val="center"/>
          </w:tcPr>
          <w:p w14:paraId="7F9E2BBB">
            <w:pPr>
              <w:jc w:val="left"/>
              <w:rPr>
                <w:szCs w:val="21"/>
                <w:lang w:val="zh-CN"/>
              </w:rPr>
            </w:pPr>
            <w:r>
              <w:rPr>
                <w:szCs w:val="21"/>
                <w:lang w:val="zh-CN"/>
              </w:rPr>
              <w:t>新建</w:t>
            </w:r>
            <w:r>
              <w:rPr>
                <w:rFonts w:hint="eastAsia"/>
                <w:szCs w:val="21"/>
              </w:rPr>
              <w:t>辅助用房</w:t>
            </w:r>
            <w:r>
              <w:rPr>
                <w:szCs w:val="21"/>
                <w:lang w:val="zh-CN"/>
              </w:rPr>
              <w:t>1座，建筑面积</w:t>
            </w:r>
            <w:r>
              <w:rPr>
                <w:rFonts w:hint="eastAsia"/>
                <w:szCs w:val="21"/>
              </w:rPr>
              <w:t>120</w:t>
            </w:r>
            <w:r>
              <w:rPr>
                <w:szCs w:val="21"/>
                <w:lang w:val="zh-CN"/>
              </w:rPr>
              <w:t>m</w:t>
            </w:r>
            <w:r>
              <w:rPr>
                <w:szCs w:val="21"/>
                <w:vertAlign w:val="superscript"/>
                <w:lang w:val="zh-CN"/>
              </w:rPr>
              <w:t>2</w:t>
            </w:r>
            <w:r>
              <w:rPr>
                <w:szCs w:val="21"/>
                <w:lang w:val="zh-CN"/>
              </w:rPr>
              <w:t>，砖混结构</w:t>
            </w:r>
          </w:p>
        </w:tc>
      </w:tr>
      <w:tr w14:paraId="71A176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continue"/>
            <w:tcBorders>
              <w:tl2br w:val="nil"/>
              <w:tr2bl w:val="nil"/>
            </w:tcBorders>
            <w:vAlign w:val="center"/>
          </w:tcPr>
          <w:p w14:paraId="69C43D66">
            <w:pPr>
              <w:autoSpaceDE w:val="0"/>
              <w:autoSpaceDN w:val="0"/>
              <w:jc w:val="center"/>
              <w:rPr>
                <w:kern w:val="0"/>
                <w:szCs w:val="21"/>
              </w:rPr>
            </w:pPr>
          </w:p>
        </w:tc>
        <w:tc>
          <w:tcPr>
            <w:tcW w:w="1174" w:type="dxa"/>
            <w:tcBorders>
              <w:tl2br w:val="nil"/>
              <w:tr2bl w:val="nil"/>
            </w:tcBorders>
            <w:vAlign w:val="center"/>
          </w:tcPr>
          <w:p w14:paraId="3C7D5A0D">
            <w:pPr>
              <w:jc w:val="center"/>
              <w:rPr>
                <w:szCs w:val="21"/>
              </w:rPr>
            </w:pPr>
            <w:r>
              <w:rPr>
                <w:rFonts w:hint="eastAsia"/>
                <w:szCs w:val="21"/>
              </w:rPr>
              <w:t>污水暂存池</w:t>
            </w:r>
          </w:p>
        </w:tc>
        <w:tc>
          <w:tcPr>
            <w:tcW w:w="6517" w:type="dxa"/>
            <w:tcBorders>
              <w:tl2br w:val="nil"/>
              <w:tr2bl w:val="nil"/>
            </w:tcBorders>
            <w:vAlign w:val="center"/>
          </w:tcPr>
          <w:p w14:paraId="0FA1E687">
            <w:pPr>
              <w:jc w:val="left"/>
              <w:rPr>
                <w:szCs w:val="21"/>
              </w:rPr>
            </w:pPr>
            <w:r>
              <w:rPr>
                <w:rFonts w:hint="eastAsia"/>
                <w:szCs w:val="21"/>
              </w:rPr>
              <w:t>项目建设2座污水暂存池，污水暂存池占地面积均为30</w:t>
            </w:r>
            <w:r>
              <w:rPr>
                <w:szCs w:val="21"/>
                <w:lang w:val="zh-CN"/>
              </w:rPr>
              <w:t>m</w:t>
            </w:r>
            <w:r>
              <w:rPr>
                <w:szCs w:val="21"/>
                <w:vertAlign w:val="superscript"/>
                <w:lang w:val="zh-CN"/>
              </w:rPr>
              <w:t>2</w:t>
            </w:r>
            <w:r>
              <w:rPr>
                <w:szCs w:val="21"/>
                <w:lang w:val="zh-CN"/>
              </w:rPr>
              <w:t>，</w:t>
            </w:r>
            <w:r>
              <w:rPr>
                <w:rFonts w:hint="eastAsia"/>
                <w:szCs w:val="21"/>
              </w:rPr>
              <w:t>深度均为2m，用于收集鸡舍冲洗废水</w:t>
            </w:r>
          </w:p>
        </w:tc>
      </w:tr>
      <w:tr w14:paraId="0A9584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restart"/>
            <w:tcBorders>
              <w:tl2br w:val="nil"/>
              <w:tr2bl w:val="nil"/>
            </w:tcBorders>
            <w:vAlign w:val="center"/>
          </w:tcPr>
          <w:p w14:paraId="6811B977">
            <w:pPr>
              <w:jc w:val="center"/>
              <w:rPr>
                <w:szCs w:val="21"/>
              </w:rPr>
            </w:pPr>
            <w:r>
              <w:rPr>
                <w:szCs w:val="21"/>
                <w:lang w:val="zh-CN"/>
              </w:rPr>
              <w:t>公用工程</w:t>
            </w:r>
          </w:p>
        </w:tc>
        <w:tc>
          <w:tcPr>
            <w:tcW w:w="1174" w:type="dxa"/>
            <w:tcBorders>
              <w:tl2br w:val="nil"/>
              <w:tr2bl w:val="nil"/>
            </w:tcBorders>
            <w:vAlign w:val="center"/>
          </w:tcPr>
          <w:p w14:paraId="63B0EDF2">
            <w:pPr>
              <w:jc w:val="center"/>
              <w:rPr>
                <w:szCs w:val="21"/>
                <w:lang w:val="zh-CN"/>
              </w:rPr>
            </w:pPr>
            <w:r>
              <w:rPr>
                <w:szCs w:val="21"/>
                <w:lang w:val="zh-CN"/>
              </w:rPr>
              <w:t>供水</w:t>
            </w:r>
          </w:p>
        </w:tc>
        <w:tc>
          <w:tcPr>
            <w:tcW w:w="6517" w:type="dxa"/>
            <w:tcBorders>
              <w:tl2br w:val="nil"/>
              <w:tr2bl w:val="nil"/>
            </w:tcBorders>
            <w:vAlign w:val="center"/>
          </w:tcPr>
          <w:p w14:paraId="640A3604">
            <w:pPr>
              <w:jc w:val="left"/>
              <w:rPr>
                <w:szCs w:val="21"/>
                <w:lang w:val="zh-CN"/>
              </w:rPr>
            </w:pPr>
            <w:r>
              <w:rPr>
                <w:szCs w:val="21"/>
                <w:lang w:val="zh-CN"/>
              </w:rPr>
              <w:t>项目用水</w:t>
            </w:r>
            <w:r>
              <w:rPr>
                <w:rFonts w:hint="eastAsia"/>
                <w:szCs w:val="21"/>
              </w:rPr>
              <w:t>由遵化市石门镇大辛庄村通过管道供给</w:t>
            </w:r>
            <w:r>
              <w:rPr>
                <w:szCs w:val="21"/>
                <w:lang w:val="zh-CN"/>
              </w:rPr>
              <w:t>，</w:t>
            </w:r>
            <w:r>
              <w:rPr>
                <w:rFonts w:hint="eastAsia"/>
                <w:szCs w:val="21"/>
              </w:rPr>
              <w:t>遵化市石门镇大辛庄村供水能力可满足其自身及本项目共同使用</w:t>
            </w:r>
            <w:r>
              <w:rPr>
                <w:szCs w:val="21"/>
                <w:lang w:val="zh-CN"/>
              </w:rPr>
              <w:t>。</w:t>
            </w:r>
          </w:p>
        </w:tc>
      </w:tr>
      <w:tr w14:paraId="58B83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continue"/>
            <w:tcBorders>
              <w:tl2br w:val="nil"/>
              <w:tr2bl w:val="nil"/>
            </w:tcBorders>
            <w:vAlign w:val="center"/>
          </w:tcPr>
          <w:p w14:paraId="67257CFD">
            <w:pPr>
              <w:jc w:val="center"/>
              <w:rPr>
                <w:szCs w:val="21"/>
              </w:rPr>
            </w:pPr>
          </w:p>
        </w:tc>
        <w:tc>
          <w:tcPr>
            <w:tcW w:w="1174" w:type="dxa"/>
            <w:tcBorders>
              <w:tl2br w:val="nil"/>
              <w:tr2bl w:val="nil"/>
            </w:tcBorders>
            <w:vAlign w:val="center"/>
          </w:tcPr>
          <w:p w14:paraId="46F2CCE4">
            <w:pPr>
              <w:jc w:val="center"/>
              <w:rPr>
                <w:szCs w:val="21"/>
                <w:lang w:val="zh-CN"/>
              </w:rPr>
            </w:pPr>
            <w:r>
              <w:rPr>
                <w:szCs w:val="21"/>
                <w:lang w:val="zh-CN"/>
              </w:rPr>
              <w:t>供电</w:t>
            </w:r>
          </w:p>
        </w:tc>
        <w:tc>
          <w:tcPr>
            <w:tcW w:w="6517" w:type="dxa"/>
            <w:tcBorders>
              <w:tl2br w:val="nil"/>
              <w:tr2bl w:val="nil"/>
            </w:tcBorders>
            <w:vAlign w:val="center"/>
          </w:tcPr>
          <w:p w14:paraId="09C1CBDA">
            <w:pPr>
              <w:jc w:val="left"/>
              <w:rPr>
                <w:szCs w:val="21"/>
                <w:lang w:val="zh-CN"/>
              </w:rPr>
            </w:pPr>
            <w:r>
              <w:rPr>
                <w:szCs w:val="21"/>
                <w:lang w:val="zh-CN"/>
              </w:rPr>
              <w:t>本项目用电由当地电网提供，年用电量为</w:t>
            </w:r>
            <w:r>
              <w:rPr>
                <w:rFonts w:hint="eastAsia"/>
                <w:szCs w:val="21"/>
              </w:rPr>
              <w:t>11000</w:t>
            </w:r>
            <w:r>
              <w:rPr>
                <w:szCs w:val="21"/>
                <w:lang w:val="zh-CN"/>
              </w:rPr>
              <w:t>kWh，设置配电室1座，配备变压器1台，可满足本项目用电需求。</w:t>
            </w:r>
          </w:p>
        </w:tc>
      </w:tr>
      <w:tr w14:paraId="22EDF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653" w:type="dxa"/>
            <w:vMerge w:val="continue"/>
            <w:tcBorders>
              <w:tl2br w:val="nil"/>
              <w:tr2bl w:val="nil"/>
            </w:tcBorders>
            <w:vAlign w:val="center"/>
          </w:tcPr>
          <w:p w14:paraId="5DC10C84">
            <w:pPr>
              <w:jc w:val="center"/>
              <w:rPr>
                <w:szCs w:val="21"/>
              </w:rPr>
            </w:pPr>
          </w:p>
        </w:tc>
        <w:tc>
          <w:tcPr>
            <w:tcW w:w="1174" w:type="dxa"/>
            <w:tcBorders>
              <w:tl2br w:val="nil"/>
              <w:tr2bl w:val="nil"/>
            </w:tcBorders>
            <w:vAlign w:val="center"/>
          </w:tcPr>
          <w:p w14:paraId="7D02CFC7">
            <w:pPr>
              <w:jc w:val="center"/>
              <w:rPr>
                <w:szCs w:val="21"/>
                <w:lang w:val="zh-CN"/>
              </w:rPr>
            </w:pPr>
            <w:r>
              <w:rPr>
                <w:szCs w:val="21"/>
                <w:lang w:val="zh-CN"/>
              </w:rPr>
              <w:t>降温通风</w:t>
            </w:r>
          </w:p>
        </w:tc>
        <w:tc>
          <w:tcPr>
            <w:tcW w:w="6517" w:type="dxa"/>
            <w:tcBorders>
              <w:tl2br w:val="nil"/>
              <w:tr2bl w:val="nil"/>
            </w:tcBorders>
            <w:vAlign w:val="center"/>
          </w:tcPr>
          <w:p w14:paraId="718368A5">
            <w:pPr>
              <w:jc w:val="left"/>
              <w:rPr>
                <w:szCs w:val="21"/>
                <w:lang w:val="zh-CN"/>
              </w:rPr>
            </w:pPr>
            <w:r>
              <w:rPr>
                <w:szCs w:val="21"/>
                <w:lang w:val="zh-CN"/>
              </w:rPr>
              <w:t>每栋鸡舍设有环控系统，采用“水帘+风机”方式进行通风降温，风机和水帘分别设置于鸡舍两端，湿帘布水后，由另一端风机向鸡舍外抽风，将鸡舍的热量取出来。</w:t>
            </w:r>
          </w:p>
        </w:tc>
      </w:tr>
      <w:tr w14:paraId="25D96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continue"/>
            <w:tcBorders>
              <w:tl2br w:val="nil"/>
              <w:tr2bl w:val="nil"/>
            </w:tcBorders>
            <w:vAlign w:val="center"/>
          </w:tcPr>
          <w:p w14:paraId="06DB91A7">
            <w:pPr>
              <w:autoSpaceDE w:val="0"/>
              <w:autoSpaceDN w:val="0"/>
              <w:jc w:val="center"/>
              <w:rPr>
                <w:kern w:val="0"/>
                <w:szCs w:val="21"/>
              </w:rPr>
            </w:pPr>
          </w:p>
        </w:tc>
        <w:tc>
          <w:tcPr>
            <w:tcW w:w="1174" w:type="dxa"/>
            <w:tcBorders>
              <w:tl2br w:val="nil"/>
              <w:tr2bl w:val="nil"/>
            </w:tcBorders>
            <w:vAlign w:val="center"/>
          </w:tcPr>
          <w:p w14:paraId="4EAFEE39">
            <w:pPr>
              <w:jc w:val="center"/>
              <w:rPr>
                <w:szCs w:val="21"/>
                <w:lang w:val="zh-CN"/>
              </w:rPr>
            </w:pPr>
            <w:r>
              <w:rPr>
                <w:szCs w:val="21"/>
                <w:lang w:val="zh-CN"/>
              </w:rPr>
              <w:t>供暖</w:t>
            </w:r>
          </w:p>
        </w:tc>
        <w:tc>
          <w:tcPr>
            <w:tcW w:w="6517" w:type="dxa"/>
            <w:tcBorders>
              <w:tl2br w:val="nil"/>
              <w:tr2bl w:val="nil"/>
            </w:tcBorders>
            <w:vAlign w:val="center"/>
          </w:tcPr>
          <w:p w14:paraId="23D51B2B">
            <w:pPr>
              <w:jc w:val="left"/>
              <w:rPr>
                <w:szCs w:val="21"/>
                <w:lang w:val="zh-CN"/>
              </w:rPr>
            </w:pPr>
            <w:r>
              <w:rPr>
                <w:szCs w:val="21"/>
                <w:lang w:val="zh-CN"/>
              </w:rPr>
              <w:t>本项目鸡舍、办公室冬季采用电采暖。</w:t>
            </w:r>
          </w:p>
        </w:tc>
      </w:tr>
      <w:tr w14:paraId="506DB9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tcBorders>
              <w:tl2br w:val="nil"/>
              <w:tr2bl w:val="nil"/>
            </w:tcBorders>
            <w:vAlign w:val="center"/>
          </w:tcPr>
          <w:p w14:paraId="6CD65697">
            <w:pPr>
              <w:autoSpaceDE w:val="0"/>
              <w:autoSpaceDN w:val="0"/>
              <w:jc w:val="center"/>
              <w:rPr>
                <w:kern w:val="0"/>
                <w:szCs w:val="21"/>
                <w:lang w:val="zh-CN"/>
              </w:rPr>
            </w:pPr>
            <w:r>
              <w:rPr>
                <w:kern w:val="0"/>
                <w:szCs w:val="21"/>
                <w:lang w:val="zh-CN"/>
              </w:rPr>
              <w:t>储运工程</w:t>
            </w:r>
          </w:p>
        </w:tc>
        <w:tc>
          <w:tcPr>
            <w:tcW w:w="1174" w:type="dxa"/>
            <w:tcBorders>
              <w:tl2br w:val="nil"/>
              <w:tr2bl w:val="nil"/>
            </w:tcBorders>
            <w:vAlign w:val="center"/>
          </w:tcPr>
          <w:p w14:paraId="3CED7288">
            <w:pPr>
              <w:autoSpaceDE w:val="0"/>
              <w:autoSpaceDN w:val="0"/>
              <w:jc w:val="center"/>
              <w:rPr>
                <w:kern w:val="0"/>
                <w:szCs w:val="21"/>
              </w:rPr>
            </w:pPr>
            <w:r>
              <w:rPr>
                <w:rFonts w:hint="eastAsia"/>
                <w:kern w:val="0"/>
                <w:szCs w:val="21"/>
              </w:rPr>
              <w:t>料仓</w:t>
            </w:r>
          </w:p>
        </w:tc>
        <w:tc>
          <w:tcPr>
            <w:tcW w:w="6517" w:type="dxa"/>
            <w:tcBorders>
              <w:tl2br w:val="nil"/>
              <w:tr2bl w:val="nil"/>
            </w:tcBorders>
            <w:vAlign w:val="center"/>
          </w:tcPr>
          <w:p w14:paraId="4A0BF7D9">
            <w:pPr>
              <w:autoSpaceDE w:val="0"/>
              <w:autoSpaceDN w:val="0"/>
              <w:jc w:val="left"/>
              <w:rPr>
                <w:kern w:val="0"/>
                <w:szCs w:val="21"/>
              </w:rPr>
            </w:pPr>
            <w:r>
              <w:rPr>
                <w:rFonts w:hint="eastAsia"/>
                <w:kern w:val="0"/>
                <w:szCs w:val="21"/>
              </w:rPr>
              <w:t>项目每栋鸡舍旁设置一座料仓，储存量为1.2t</w:t>
            </w:r>
          </w:p>
        </w:tc>
      </w:tr>
      <w:tr w14:paraId="6FDB33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53" w:type="dxa"/>
            <w:vMerge w:val="restart"/>
            <w:tcBorders>
              <w:tl2br w:val="nil"/>
              <w:tr2bl w:val="nil"/>
            </w:tcBorders>
            <w:vAlign w:val="center"/>
          </w:tcPr>
          <w:p w14:paraId="08FEC7A1">
            <w:pPr>
              <w:autoSpaceDE w:val="0"/>
              <w:autoSpaceDN w:val="0"/>
              <w:jc w:val="center"/>
              <w:rPr>
                <w:kern w:val="0"/>
                <w:szCs w:val="21"/>
                <w:lang w:val="zh-CN"/>
              </w:rPr>
            </w:pPr>
            <w:r>
              <w:rPr>
                <w:kern w:val="0"/>
                <w:szCs w:val="21"/>
                <w:lang w:val="zh-CN"/>
              </w:rPr>
              <w:t>防护工程</w:t>
            </w:r>
          </w:p>
        </w:tc>
        <w:tc>
          <w:tcPr>
            <w:tcW w:w="1174" w:type="dxa"/>
            <w:tcBorders>
              <w:tl2br w:val="nil"/>
              <w:tr2bl w:val="nil"/>
            </w:tcBorders>
            <w:vAlign w:val="center"/>
          </w:tcPr>
          <w:p w14:paraId="6E69BB33">
            <w:pPr>
              <w:autoSpaceDE w:val="0"/>
              <w:autoSpaceDN w:val="0"/>
              <w:jc w:val="center"/>
              <w:rPr>
                <w:kern w:val="0"/>
                <w:szCs w:val="21"/>
                <w:lang w:val="zh-CN"/>
              </w:rPr>
            </w:pPr>
            <w:r>
              <w:rPr>
                <w:rFonts w:hint="eastAsia"/>
                <w:kern w:val="0"/>
                <w:szCs w:val="21"/>
              </w:rPr>
              <w:t>鸡舍</w:t>
            </w:r>
          </w:p>
        </w:tc>
        <w:tc>
          <w:tcPr>
            <w:tcW w:w="6517" w:type="dxa"/>
            <w:tcBorders>
              <w:tl2br w:val="nil"/>
              <w:tr2bl w:val="nil"/>
            </w:tcBorders>
            <w:vAlign w:val="center"/>
          </w:tcPr>
          <w:p w14:paraId="45BDEC15">
            <w:pPr>
              <w:autoSpaceDE w:val="0"/>
              <w:autoSpaceDN w:val="0"/>
              <w:jc w:val="left"/>
              <w:rPr>
                <w:kern w:val="0"/>
                <w:szCs w:val="21"/>
              </w:rPr>
            </w:pPr>
            <w:r>
              <w:rPr>
                <w:szCs w:val="21"/>
              </w:rPr>
              <w:t>鸡舍地面采用三合土铺底，上部用15-20cm水泥硬化</w:t>
            </w:r>
          </w:p>
        </w:tc>
      </w:tr>
      <w:tr w14:paraId="53C35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53" w:type="dxa"/>
            <w:vMerge w:val="continue"/>
            <w:tcBorders>
              <w:tl2br w:val="nil"/>
              <w:tr2bl w:val="nil"/>
            </w:tcBorders>
            <w:vAlign w:val="center"/>
          </w:tcPr>
          <w:p w14:paraId="16B4EB92">
            <w:pPr>
              <w:autoSpaceDE w:val="0"/>
              <w:autoSpaceDN w:val="0"/>
              <w:jc w:val="center"/>
              <w:rPr>
                <w:kern w:val="0"/>
                <w:szCs w:val="21"/>
                <w:lang w:val="zh-CN"/>
              </w:rPr>
            </w:pPr>
          </w:p>
        </w:tc>
        <w:tc>
          <w:tcPr>
            <w:tcW w:w="1174" w:type="dxa"/>
            <w:tcBorders>
              <w:tl2br w:val="nil"/>
              <w:tr2bl w:val="nil"/>
            </w:tcBorders>
            <w:vAlign w:val="center"/>
          </w:tcPr>
          <w:p w14:paraId="20486CB4">
            <w:pPr>
              <w:autoSpaceDE w:val="0"/>
              <w:autoSpaceDN w:val="0"/>
              <w:jc w:val="center"/>
              <w:rPr>
                <w:kern w:val="0"/>
                <w:szCs w:val="21"/>
              </w:rPr>
            </w:pPr>
            <w:r>
              <w:rPr>
                <w:rFonts w:hint="eastAsia"/>
                <w:kern w:val="0"/>
                <w:szCs w:val="21"/>
              </w:rPr>
              <w:t>污水暂存池</w:t>
            </w:r>
          </w:p>
        </w:tc>
        <w:tc>
          <w:tcPr>
            <w:tcW w:w="6517" w:type="dxa"/>
            <w:tcBorders>
              <w:tl2br w:val="nil"/>
              <w:tr2bl w:val="nil"/>
            </w:tcBorders>
            <w:vAlign w:val="center"/>
          </w:tcPr>
          <w:p w14:paraId="0FE63DE0">
            <w:pPr>
              <w:autoSpaceDE w:val="0"/>
              <w:autoSpaceDN w:val="0"/>
              <w:jc w:val="left"/>
              <w:rPr>
                <w:kern w:val="0"/>
                <w:szCs w:val="21"/>
              </w:rPr>
            </w:pPr>
            <w:r>
              <w:rPr>
                <w:szCs w:val="21"/>
              </w:rPr>
              <w:t>采用“三合土+细砂+HDPE膜+20cm混凝土+环氧树脂”形式建设，严格做好防渗措施，防渗层的渗透系数小于1×10</w:t>
            </w:r>
            <w:r>
              <w:rPr>
                <w:szCs w:val="21"/>
                <w:vertAlign w:val="superscript"/>
              </w:rPr>
              <w:t>-7</w:t>
            </w:r>
            <w:r>
              <w:rPr>
                <w:szCs w:val="21"/>
              </w:rPr>
              <w:t>cm/s</w:t>
            </w:r>
          </w:p>
        </w:tc>
      </w:tr>
      <w:tr w14:paraId="5D3883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53" w:type="dxa"/>
            <w:vMerge w:val="continue"/>
            <w:tcBorders>
              <w:tl2br w:val="nil"/>
              <w:tr2bl w:val="nil"/>
            </w:tcBorders>
            <w:vAlign w:val="center"/>
          </w:tcPr>
          <w:p w14:paraId="109091D1">
            <w:pPr>
              <w:autoSpaceDE w:val="0"/>
              <w:autoSpaceDN w:val="0"/>
              <w:jc w:val="center"/>
              <w:rPr>
                <w:kern w:val="0"/>
                <w:szCs w:val="21"/>
                <w:lang w:val="zh-CN"/>
              </w:rPr>
            </w:pPr>
          </w:p>
        </w:tc>
        <w:tc>
          <w:tcPr>
            <w:tcW w:w="1174" w:type="dxa"/>
            <w:tcBorders>
              <w:tl2br w:val="nil"/>
              <w:tr2bl w:val="nil"/>
            </w:tcBorders>
            <w:vAlign w:val="center"/>
          </w:tcPr>
          <w:p w14:paraId="147373CA">
            <w:pPr>
              <w:autoSpaceDE w:val="0"/>
              <w:autoSpaceDN w:val="0"/>
              <w:jc w:val="center"/>
              <w:rPr>
                <w:kern w:val="0"/>
                <w:szCs w:val="21"/>
              </w:rPr>
            </w:pPr>
            <w:r>
              <w:rPr>
                <w:szCs w:val="21"/>
              </w:rPr>
              <w:t>危废间</w:t>
            </w:r>
          </w:p>
        </w:tc>
        <w:tc>
          <w:tcPr>
            <w:tcW w:w="6517" w:type="dxa"/>
            <w:tcBorders>
              <w:tl2br w:val="nil"/>
              <w:tr2bl w:val="nil"/>
            </w:tcBorders>
            <w:vAlign w:val="center"/>
          </w:tcPr>
          <w:p w14:paraId="45D4888C">
            <w:pPr>
              <w:autoSpaceDE w:val="0"/>
              <w:autoSpaceDN w:val="0"/>
              <w:jc w:val="left"/>
              <w:rPr>
                <w:szCs w:val="21"/>
              </w:rPr>
            </w:pPr>
            <w:r>
              <w:rPr>
                <w:rFonts w:hint="eastAsia"/>
                <w:szCs w:val="21"/>
              </w:rPr>
              <w:t>设置于办公生活用房西侧，</w:t>
            </w:r>
            <w:r>
              <w:rPr>
                <w:szCs w:val="21"/>
                <w:lang w:val="zh-CN"/>
              </w:rPr>
              <w:t>建筑面积</w:t>
            </w:r>
            <w:r>
              <w:rPr>
                <w:rFonts w:hint="eastAsia"/>
                <w:szCs w:val="21"/>
              </w:rPr>
              <w:t>5</w:t>
            </w:r>
            <w:r>
              <w:rPr>
                <w:szCs w:val="21"/>
                <w:lang w:val="zh-CN"/>
              </w:rPr>
              <w:t>m</w:t>
            </w:r>
            <w:r>
              <w:rPr>
                <w:szCs w:val="21"/>
                <w:vertAlign w:val="superscript"/>
                <w:lang w:val="zh-CN"/>
              </w:rPr>
              <w:t>2</w:t>
            </w:r>
            <w:r>
              <w:rPr>
                <w:szCs w:val="21"/>
                <w:lang w:val="zh-CN"/>
              </w:rPr>
              <w:t>，</w:t>
            </w:r>
            <w:r>
              <w:rPr>
                <w:rFonts w:hint="eastAsia"/>
                <w:szCs w:val="21"/>
              </w:rPr>
              <w:t>彩钢结构。</w:t>
            </w:r>
            <w:r>
              <w:rPr>
                <w:szCs w:val="21"/>
              </w:rPr>
              <w:t>设有堵截泄漏的裙脚和门槛，地面及裙角均采取抗渗水泥防渗，裙角高度0.4m，厚度20cm，并铺设至少2mm厚高密度聚乙烯或至少2mm厚其他人工材料，渗透系数小于1×10</w:t>
            </w:r>
            <w:r>
              <w:rPr>
                <w:szCs w:val="21"/>
                <w:vertAlign w:val="superscript"/>
              </w:rPr>
              <w:t>-10</w:t>
            </w:r>
            <w:r>
              <w:rPr>
                <w:szCs w:val="21"/>
              </w:rPr>
              <w:t>cm/s。地面及四周裙脚均应耐腐蚀，耐热且表面无裂隙，同时设置泄漏液体的收集装置</w:t>
            </w:r>
          </w:p>
        </w:tc>
      </w:tr>
      <w:tr w14:paraId="543553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restart"/>
            <w:tcBorders>
              <w:tl2br w:val="nil"/>
              <w:tr2bl w:val="nil"/>
            </w:tcBorders>
            <w:vAlign w:val="center"/>
          </w:tcPr>
          <w:p w14:paraId="0038F160">
            <w:pPr>
              <w:autoSpaceDE w:val="0"/>
              <w:autoSpaceDN w:val="0"/>
              <w:jc w:val="center"/>
              <w:rPr>
                <w:kern w:val="0"/>
                <w:szCs w:val="21"/>
                <w:lang w:val="zh-CN"/>
              </w:rPr>
            </w:pPr>
            <w:r>
              <w:rPr>
                <w:kern w:val="0"/>
                <w:szCs w:val="21"/>
                <w:lang w:val="zh-CN"/>
              </w:rPr>
              <w:t>环保工程</w:t>
            </w:r>
          </w:p>
        </w:tc>
        <w:tc>
          <w:tcPr>
            <w:tcW w:w="1174" w:type="dxa"/>
            <w:tcBorders>
              <w:tl2br w:val="nil"/>
              <w:tr2bl w:val="nil"/>
            </w:tcBorders>
            <w:vAlign w:val="center"/>
          </w:tcPr>
          <w:p w14:paraId="08C6EBD8">
            <w:pPr>
              <w:autoSpaceDE w:val="0"/>
              <w:autoSpaceDN w:val="0"/>
              <w:jc w:val="center"/>
              <w:rPr>
                <w:kern w:val="0"/>
                <w:szCs w:val="21"/>
                <w:lang w:val="zh-CN"/>
              </w:rPr>
            </w:pPr>
            <w:r>
              <w:rPr>
                <w:kern w:val="0"/>
                <w:szCs w:val="21"/>
                <w:lang w:val="zh-CN"/>
              </w:rPr>
              <w:t>大气污染治理</w:t>
            </w:r>
          </w:p>
        </w:tc>
        <w:tc>
          <w:tcPr>
            <w:tcW w:w="6517" w:type="dxa"/>
            <w:tcBorders>
              <w:tl2br w:val="nil"/>
              <w:tr2bl w:val="nil"/>
            </w:tcBorders>
            <w:vAlign w:val="center"/>
          </w:tcPr>
          <w:p w14:paraId="04250D53">
            <w:pPr>
              <w:autoSpaceDE w:val="0"/>
              <w:autoSpaceDN w:val="0"/>
              <w:jc w:val="left"/>
              <w:rPr>
                <w:szCs w:val="21"/>
              </w:rPr>
            </w:pPr>
            <w:r>
              <w:rPr>
                <w:szCs w:val="21"/>
              </w:rPr>
              <w:t>鸡舍采用干清粪，做到日产日清，减少鸡舍内粪便暂存时间，以减轻臭气的产生；采用节水型饮水器，保持鸡舍相对干燥；喷洒除臭剂（EM菌液）驱除鸡舍内恶臭物质；鸡舍冲洗废水及时清运，</w:t>
            </w:r>
            <w:r>
              <w:rPr>
                <w:rFonts w:hint="eastAsia"/>
                <w:szCs w:val="21"/>
              </w:rPr>
              <w:t>污水收集管道</w:t>
            </w:r>
            <w:r>
              <w:rPr>
                <w:szCs w:val="21"/>
              </w:rPr>
              <w:t>、</w:t>
            </w:r>
            <w:r>
              <w:rPr>
                <w:rFonts w:hint="eastAsia"/>
                <w:szCs w:val="21"/>
              </w:rPr>
              <w:t>污水暂存池</w:t>
            </w:r>
            <w:r>
              <w:rPr>
                <w:szCs w:val="21"/>
              </w:rPr>
              <w:t>均加盖封闭，定期向</w:t>
            </w:r>
            <w:r>
              <w:rPr>
                <w:rFonts w:hint="eastAsia"/>
                <w:szCs w:val="21"/>
              </w:rPr>
              <w:t>污水收集管道</w:t>
            </w:r>
            <w:r>
              <w:rPr>
                <w:szCs w:val="21"/>
              </w:rPr>
              <w:t>、</w:t>
            </w:r>
            <w:r>
              <w:rPr>
                <w:rFonts w:hint="eastAsia"/>
                <w:szCs w:val="21"/>
              </w:rPr>
              <w:t>污水暂存池</w:t>
            </w:r>
            <w:r>
              <w:rPr>
                <w:szCs w:val="21"/>
              </w:rPr>
              <w:t>喷洒除臭剂进行除臭。</w:t>
            </w:r>
            <w:r>
              <w:rPr>
                <w:rFonts w:hint="eastAsia"/>
                <w:szCs w:val="21"/>
              </w:rPr>
              <w:t>料仓颗粒物经每座料仓出气口过滤布网处理后无组织排放。</w:t>
            </w:r>
            <w:r>
              <w:rPr>
                <w:szCs w:val="21"/>
              </w:rPr>
              <w:t>食堂油烟经油烟净化器处理后通过烟道外排。</w:t>
            </w:r>
          </w:p>
        </w:tc>
      </w:tr>
      <w:tr w14:paraId="586E9D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653" w:type="dxa"/>
            <w:vMerge w:val="continue"/>
            <w:tcBorders>
              <w:tl2br w:val="nil"/>
              <w:tr2bl w:val="nil"/>
            </w:tcBorders>
            <w:vAlign w:val="center"/>
          </w:tcPr>
          <w:p w14:paraId="4FB18FC0">
            <w:pPr>
              <w:autoSpaceDE w:val="0"/>
              <w:autoSpaceDN w:val="0"/>
              <w:jc w:val="center"/>
              <w:rPr>
                <w:kern w:val="0"/>
                <w:szCs w:val="21"/>
                <w:lang w:val="zh-CN"/>
              </w:rPr>
            </w:pPr>
          </w:p>
        </w:tc>
        <w:tc>
          <w:tcPr>
            <w:tcW w:w="1174" w:type="dxa"/>
            <w:tcBorders>
              <w:tl2br w:val="nil"/>
              <w:tr2bl w:val="nil"/>
            </w:tcBorders>
            <w:vAlign w:val="center"/>
          </w:tcPr>
          <w:p w14:paraId="128C0F56">
            <w:pPr>
              <w:autoSpaceDE w:val="0"/>
              <w:autoSpaceDN w:val="0"/>
              <w:jc w:val="center"/>
              <w:rPr>
                <w:kern w:val="0"/>
                <w:szCs w:val="21"/>
                <w:lang w:val="zh-CN"/>
              </w:rPr>
            </w:pPr>
            <w:r>
              <w:rPr>
                <w:rFonts w:hint="eastAsia"/>
                <w:kern w:val="0"/>
                <w:szCs w:val="21"/>
              </w:rPr>
              <w:t>废水</w:t>
            </w:r>
            <w:r>
              <w:rPr>
                <w:kern w:val="0"/>
                <w:szCs w:val="21"/>
                <w:lang w:val="zh-CN"/>
              </w:rPr>
              <w:t>污染治理</w:t>
            </w:r>
          </w:p>
        </w:tc>
        <w:tc>
          <w:tcPr>
            <w:tcW w:w="6517" w:type="dxa"/>
            <w:tcBorders>
              <w:tl2br w:val="nil"/>
              <w:tr2bl w:val="nil"/>
            </w:tcBorders>
            <w:vAlign w:val="center"/>
          </w:tcPr>
          <w:p w14:paraId="059E790B">
            <w:pPr>
              <w:autoSpaceDE w:val="0"/>
              <w:autoSpaceDN w:val="0"/>
              <w:jc w:val="left"/>
              <w:rPr>
                <w:szCs w:val="21"/>
                <w:lang w:val="zh-CN"/>
              </w:rPr>
            </w:pPr>
            <w:r>
              <w:rPr>
                <w:szCs w:val="21"/>
              </w:rPr>
              <w:t>①</w:t>
            </w:r>
            <w:r>
              <w:rPr>
                <w:szCs w:val="21"/>
                <w:lang w:val="zh-CN"/>
              </w:rPr>
              <w:t>鸡舍冲洗废水经防渗结构的</w:t>
            </w:r>
            <w:r>
              <w:rPr>
                <w:rFonts w:hint="eastAsia"/>
                <w:szCs w:val="21"/>
                <w:lang w:val="zh-CN"/>
              </w:rPr>
              <w:t>污水收集管道</w:t>
            </w:r>
            <w:r>
              <w:rPr>
                <w:szCs w:val="21"/>
                <w:lang w:val="zh-CN"/>
              </w:rPr>
              <w:t>排入</w:t>
            </w:r>
            <w:r>
              <w:rPr>
                <w:rFonts w:hint="eastAsia"/>
                <w:szCs w:val="21"/>
              </w:rPr>
              <w:t>污水暂存池</w:t>
            </w:r>
            <w:r>
              <w:rPr>
                <w:szCs w:val="21"/>
                <w:lang w:val="zh-CN"/>
              </w:rPr>
              <w:t>，由</w:t>
            </w:r>
            <w:r>
              <w:rPr>
                <w:rFonts w:hint="eastAsia"/>
                <w:szCs w:val="21"/>
                <w:lang w:val="zh-CN"/>
              </w:rPr>
              <w:t>专用封闭车</w:t>
            </w:r>
            <w:r>
              <w:rPr>
                <w:szCs w:val="21"/>
                <w:lang w:val="zh-CN"/>
              </w:rPr>
              <w:t>抽走运至唐山市绿盛农生物肥料有限公司内集中处理，实现废水“零排放”。</w:t>
            </w:r>
          </w:p>
          <w:p w14:paraId="2129EB09">
            <w:pPr>
              <w:autoSpaceDE w:val="0"/>
              <w:autoSpaceDN w:val="0"/>
              <w:jc w:val="left"/>
              <w:rPr>
                <w:szCs w:val="21"/>
              </w:rPr>
            </w:pPr>
            <w:r>
              <w:rPr>
                <w:szCs w:val="21"/>
              </w:rPr>
              <w:t>②生活污水排入化粪池，定期清掏、不外排。</w:t>
            </w:r>
          </w:p>
        </w:tc>
      </w:tr>
      <w:tr w14:paraId="42EF1C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continue"/>
            <w:tcBorders>
              <w:tl2br w:val="nil"/>
              <w:tr2bl w:val="nil"/>
            </w:tcBorders>
            <w:vAlign w:val="center"/>
          </w:tcPr>
          <w:p w14:paraId="1DFEE0FA">
            <w:pPr>
              <w:autoSpaceDE w:val="0"/>
              <w:autoSpaceDN w:val="0"/>
              <w:jc w:val="center"/>
              <w:rPr>
                <w:kern w:val="0"/>
                <w:szCs w:val="21"/>
                <w:lang w:val="zh-CN"/>
              </w:rPr>
            </w:pPr>
          </w:p>
        </w:tc>
        <w:tc>
          <w:tcPr>
            <w:tcW w:w="1174" w:type="dxa"/>
            <w:tcBorders>
              <w:tl2br w:val="nil"/>
              <w:tr2bl w:val="nil"/>
            </w:tcBorders>
            <w:vAlign w:val="center"/>
          </w:tcPr>
          <w:p w14:paraId="4BD0D903">
            <w:pPr>
              <w:autoSpaceDE w:val="0"/>
              <w:autoSpaceDN w:val="0"/>
              <w:jc w:val="center"/>
              <w:rPr>
                <w:kern w:val="0"/>
                <w:szCs w:val="21"/>
                <w:lang w:val="zh-CN"/>
              </w:rPr>
            </w:pPr>
            <w:r>
              <w:rPr>
                <w:kern w:val="0"/>
                <w:szCs w:val="21"/>
                <w:lang w:val="zh-CN"/>
              </w:rPr>
              <w:t>噪声防治</w:t>
            </w:r>
          </w:p>
        </w:tc>
        <w:tc>
          <w:tcPr>
            <w:tcW w:w="6517" w:type="dxa"/>
            <w:tcBorders>
              <w:tl2br w:val="nil"/>
              <w:tr2bl w:val="nil"/>
            </w:tcBorders>
            <w:vAlign w:val="center"/>
          </w:tcPr>
          <w:p w14:paraId="1AA33BDF">
            <w:pPr>
              <w:autoSpaceDE w:val="0"/>
              <w:autoSpaceDN w:val="0"/>
              <w:jc w:val="left"/>
              <w:rPr>
                <w:szCs w:val="21"/>
                <w:lang w:val="zh-CN"/>
              </w:rPr>
            </w:pPr>
            <w:r>
              <w:rPr>
                <w:szCs w:val="21"/>
                <w:lang w:val="zh-CN"/>
              </w:rPr>
              <w:t>选用低噪声设备，并设置基础减振，对设备定期维修，加强设备润滑，厂房隔声。</w:t>
            </w:r>
          </w:p>
        </w:tc>
      </w:tr>
      <w:tr w14:paraId="51F91F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3" w:type="dxa"/>
            <w:vMerge w:val="continue"/>
            <w:tcBorders>
              <w:tl2br w:val="nil"/>
              <w:tr2bl w:val="nil"/>
            </w:tcBorders>
            <w:vAlign w:val="center"/>
          </w:tcPr>
          <w:p w14:paraId="4ACB36F9">
            <w:pPr>
              <w:autoSpaceDE w:val="0"/>
              <w:autoSpaceDN w:val="0"/>
              <w:jc w:val="center"/>
              <w:rPr>
                <w:kern w:val="0"/>
                <w:szCs w:val="21"/>
                <w:lang w:val="zh-CN"/>
              </w:rPr>
            </w:pPr>
          </w:p>
        </w:tc>
        <w:tc>
          <w:tcPr>
            <w:tcW w:w="1174" w:type="dxa"/>
            <w:tcBorders>
              <w:tl2br w:val="nil"/>
              <w:tr2bl w:val="nil"/>
            </w:tcBorders>
            <w:vAlign w:val="center"/>
          </w:tcPr>
          <w:p w14:paraId="58988C7A">
            <w:pPr>
              <w:autoSpaceDE w:val="0"/>
              <w:autoSpaceDN w:val="0"/>
              <w:jc w:val="center"/>
              <w:rPr>
                <w:kern w:val="0"/>
                <w:szCs w:val="21"/>
                <w:lang w:val="zh-CN"/>
              </w:rPr>
            </w:pPr>
            <w:r>
              <w:rPr>
                <w:kern w:val="0"/>
                <w:szCs w:val="21"/>
                <w:lang w:val="zh-CN"/>
              </w:rPr>
              <w:t>固废处理</w:t>
            </w:r>
          </w:p>
        </w:tc>
        <w:tc>
          <w:tcPr>
            <w:tcW w:w="6517" w:type="dxa"/>
            <w:tcBorders>
              <w:tl2br w:val="nil"/>
              <w:tr2bl w:val="nil"/>
            </w:tcBorders>
            <w:vAlign w:val="center"/>
          </w:tcPr>
          <w:p w14:paraId="19CED585">
            <w:pPr>
              <w:autoSpaceDE w:val="0"/>
              <w:autoSpaceDN w:val="0"/>
              <w:jc w:val="left"/>
              <w:rPr>
                <w:bCs/>
                <w:szCs w:val="21"/>
              </w:rPr>
            </w:pPr>
            <w:r>
              <w:rPr>
                <w:b/>
                <w:bCs/>
                <w:szCs w:val="21"/>
                <w:lang w:val="zh-CN"/>
              </w:rPr>
              <w:t>危险固废</w:t>
            </w:r>
            <w:r>
              <w:rPr>
                <w:b/>
                <w:szCs w:val="21"/>
                <w:lang w:val="zh-CN"/>
              </w:rPr>
              <w:t>：</w:t>
            </w:r>
            <w:r>
              <w:rPr>
                <w:rFonts w:hint="eastAsia"/>
                <w:szCs w:val="21"/>
              </w:rPr>
              <w:t>①</w:t>
            </w:r>
            <w:r>
              <w:rPr>
                <w:szCs w:val="21"/>
              </w:rPr>
              <w:t>废润滑油暂存于危废间内，</w:t>
            </w:r>
            <w:r>
              <w:rPr>
                <w:szCs w:val="21"/>
                <w:lang w:val="zh-CN"/>
              </w:rPr>
              <w:t>定期</w:t>
            </w:r>
            <w:r>
              <w:rPr>
                <w:rFonts w:hint="eastAsia"/>
                <w:szCs w:val="21"/>
              </w:rPr>
              <w:t>委托</w:t>
            </w:r>
            <w:r>
              <w:rPr>
                <w:szCs w:val="21"/>
              </w:rPr>
              <w:t>有资质的单位处理；</w:t>
            </w:r>
            <w:r>
              <w:rPr>
                <w:rFonts w:hint="eastAsia"/>
                <w:szCs w:val="21"/>
              </w:rPr>
              <w:t>②</w:t>
            </w:r>
            <w:r>
              <w:rPr>
                <w:szCs w:val="21"/>
              </w:rPr>
              <w:t>废油桶暂存于危废间，</w:t>
            </w:r>
            <w:r>
              <w:rPr>
                <w:szCs w:val="21"/>
                <w:lang w:val="zh-CN"/>
              </w:rPr>
              <w:t>定期</w:t>
            </w:r>
            <w:r>
              <w:rPr>
                <w:rFonts w:hint="eastAsia"/>
                <w:szCs w:val="21"/>
              </w:rPr>
              <w:t>委托</w:t>
            </w:r>
            <w:r>
              <w:rPr>
                <w:szCs w:val="21"/>
              </w:rPr>
              <w:t>有资质的单位处理。本项目</w:t>
            </w:r>
            <w:r>
              <w:rPr>
                <w:szCs w:val="21"/>
                <w:lang w:val="zh-CN"/>
              </w:rPr>
              <w:t>在</w:t>
            </w:r>
            <w:r>
              <w:rPr>
                <w:rFonts w:hint="eastAsia"/>
              </w:rPr>
              <w:t>办公生活用房</w:t>
            </w:r>
            <w:r>
              <w:rPr>
                <w:rFonts w:hint="eastAsia"/>
                <w:szCs w:val="21"/>
              </w:rPr>
              <w:t>西侧建设5</w:t>
            </w:r>
            <w:r>
              <w:rPr>
                <w:szCs w:val="21"/>
              </w:rPr>
              <w:t>m</w:t>
            </w:r>
            <w:r>
              <w:rPr>
                <w:szCs w:val="21"/>
                <w:vertAlign w:val="superscript"/>
              </w:rPr>
              <w:t>2</w:t>
            </w:r>
            <w:r>
              <w:rPr>
                <w:szCs w:val="21"/>
              </w:rPr>
              <w:t>危废间1座</w:t>
            </w:r>
            <w:r>
              <w:rPr>
                <w:szCs w:val="21"/>
                <w:lang w:val="zh-CN"/>
              </w:rPr>
              <w:t>；</w:t>
            </w:r>
            <w:r>
              <w:rPr>
                <w:rFonts w:hint="eastAsia"/>
                <w:szCs w:val="21"/>
              </w:rPr>
              <w:t>③</w:t>
            </w:r>
            <w:r>
              <w:rPr>
                <w:szCs w:val="21"/>
                <w:lang w:val="zh-CN"/>
              </w:rPr>
              <w:t>医疗垃圾（各种疫苗空瓶、抗生药物空瓶、废弃针头等）</w:t>
            </w:r>
            <w:r>
              <w:rPr>
                <w:szCs w:val="21"/>
              </w:rPr>
              <w:t>由防疫人员随产生随回收，不在厂内堆存</w:t>
            </w:r>
            <w:r>
              <w:rPr>
                <w:rFonts w:hint="eastAsia"/>
                <w:szCs w:val="21"/>
                <w:lang w:val="zh-CN"/>
              </w:rPr>
              <w:t>。</w:t>
            </w:r>
          </w:p>
          <w:p w14:paraId="3A142687">
            <w:pPr>
              <w:jc w:val="left"/>
              <w:rPr>
                <w:szCs w:val="21"/>
              </w:rPr>
            </w:pPr>
            <w:r>
              <w:rPr>
                <w:b/>
                <w:bCs/>
                <w:szCs w:val="21"/>
                <w:lang w:val="zh-CN"/>
              </w:rPr>
              <w:t>一般固废</w:t>
            </w:r>
            <w:r>
              <w:rPr>
                <w:b/>
                <w:szCs w:val="21"/>
                <w:lang w:val="zh-CN"/>
              </w:rPr>
              <w:t>：</w:t>
            </w:r>
            <w:r>
              <w:rPr>
                <w:szCs w:val="21"/>
              </w:rPr>
              <w:t>①</w:t>
            </w:r>
            <w:r>
              <w:rPr>
                <w:szCs w:val="21"/>
                <w:lang w:val="zh-CN"/>
              </w:rPr>
              <w:t>病死鸡</w:t>
            </w:r>
            <w:r>
              <w:rPr>
                <w:szCs w:val="21"/>
              </w:rPr>
              <w:t>随产随清，</w:t>
            </w:r>
            <w:r>
              <w:rPr>
                <w:rFonts w:hint="eastAsia"/>
                <w:szCs w:val="21"/>
              </w:rPr>
              <w:t>病死鸡人工收集至项目内1200L冰柜内暂存，委托遵化美客多生物科技有限公司</w:t>
            </w:r>
            <w:r>
              <w:rPr>
                <w:szCs w:val="21"/>
              </w:rPr>
              <w:t>进行无害化处理</w:t>
            </w:r>
            <w:r>
              <w:rPr>
                <w:szCs w:val="21"/>
                <w:lang w:val="zh-CN"/>
              </w:rPr>
              <w:t>；</w:t>
            </w:r>
            <w:r>
              <w:rPr>
                <w:rFonts w:hint="eastAsia"/>
                <w:szCs w:val="21"/>
              </w:rPr>
              <w:t>②</w:t>
            </w:r>
            <w:r>
              <w:rPr>
                <w:rFonts w:hint="eastAsia"/>
                <w:szCs w:val="21"/>
                <w:lang w:val="zh-CN"/>
              </w:rPr>
              <w:t>消毒剂、灭蝇药剂废包装集中收集后与员工生活垃圾一并交由环卫部门处置；</w:t>
            </w:r>
            <w:r>
              <w:rPr>
                <w:rFonts w:hint="eastAsia"/>
                <w:szCs w:val="21"/>
              </w:rPr>
              <w:t>③</w:t>
            </w:r>
            <w:r>
              <w:rPr>
                <w:szCs w:val="21"/>
              </w:rPr>
              <w:t>鸡粪</w:t>
            </w:r>
            <w:r>
              <w:rPr>
                <w:szCs w:val="21"/>
                <w:lang w:val="zh-CN"/>
              </w:rPr>
              <w:t>由</w:t>
            </w:r>
            <w:r>
              <w:rPr>
                <w:rFonts w:hint="eastAsia"/>
                <w:szCs w:val="21"/>
                <w:lang w:val="zh-CN"/>
              </w:rPr>
              <w:t>专用封闭车</w:t>
            </w:r>
            <w:r>
              <w:rPr>
                <w:szCs w:val="21"/>
                <w:lang w:val="zh-CN"/>
              </w:rPr>
              <w:t>抽走运至唐山市绿盛农生物肥料有限公司内集中处理</w:t>
            </w:r>
            <w:r>
              <w:rPr>
                <w:rFonts w:hint="eastAsia"/>
                <w:szCs w:val="21"/>
                <w:lang w:val="zh-CN"/>
              </w:rPr>
              <w:t>；</w:t>
            </w:r>
            <w:r>
              <w:rPr>
                <w:rFonts w:hint="eastAsia"/>
                <w:szCs w:val="21"/>
              </w:rPr>
              <w:t>④鸡毛人工清扫后集中收集装袋作为饲料原料外售</w:t>
            </w:r>
            <w:r>
              <w:rPr>
                <w:szCs w:val="21"/>
              </w:rPr>
              <w:t>。</w:t>
            </w:r>
          </w:p>
          <w:p w14:paraId="05A34029">
            <w:pPr>
              <w:jc w:val="left"/>
              <w:rPr>
                <w:szCs w:val="21"/>
              </w:rPr>
            </w:pPr>
            <w:r>
              <w:rPr>
                <w:b/>
                <w:szCs w:val="21"/>
              </w:rPr>
              <w:t>生活垃圾：</w:t>
            </w:r>
            <w:r>
              <w:rPr>
                <w:szCs w:val="21"/>
              </w:rPr>
              <w:t>生活垃圾送至当地环卫部门指定垃圾处理点统一处理。</w:t>
            </w:r>
          </w:p>
        </w:tc>
      </w:tr>
      <w:tr w14:paraId="06B90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27" w:type="dxa"/>
            <w:gridSpan w:val="2"/>
            <w:tcBorders>
              <w:tl2br w:val="nil"/>
              <w:tr2bl w:val="nil"/>
            </w:tcBorders>
            <w:vAlign w:val="center"/>
          </w:tcPr>
          <w:p w14:paraId="0A85BDAC">
            <w:pPr>
              <w:autoSpaceDE w:val="0"/>
              <w:autoSpaceDN w:val="0"/>
              <w:jc w:val="center"/>
              <w:rPr>
                <w:kern w:val="0"/>
                <w:szCs w:val="21"/>
                <w:lang w:val="zh-CN"/>
              </w:rPr>
            </w:pPr>
            <w:r>
              <w:rPr>
                <w:rFonts w:hint="eastAsia"/>
                <w:kern w:val="0"/>
                <w:szCs w:val="21"/>
                <w:lang w:val="zh-CN"/>
              </w:rPr>
              <w:t>劳动定员及工作制度</w:t>
            </w:r>
          </w:p>
        </w:tc>
        <w:tc>
          <w:tcPr>
            <w:tcW w:w="6517" w:type="dxa"/>
            <w:tcBorders>
              <w:tl2br w:val="nil"/>
              <w:tr2bl w:val="nil"/>
            </w:tcBorders>
            <w:vAlign w:val="center"/>
          </w:tcPr>
          <w:p w14:paraId="50C3318E">
            <w:pPr>
              <w:jc w:val="left"/>
              <w:rPr>
                <w:szCs w:val="21"/>
              </w:rPr>
            </w:pPr>
            <w:r>
              <w:rPr>
                <w:kern w:val="0"/>
                <w:szCs w:val="21"/>
                <w:lang w:val="zh-CN"/>
              </w:rPr>
              <w:t>项目劳动定员</w:t>
            </w:r>
            <w:r>
              <w:rPr>
                <w:rFonts w:hint="eastAsia"/>
                <w:kern w:val="0"/>
                <w:szCs w:val="21"/>
              </w:rPr>
              <w:t>25人，</w:t>
            </w:r>
            <w:r>
              <w:rPr>
                <w:kern w:val="0"/>
                <w:szCs w:val="21"/>
                <w:lang w:val="zh-CN"/>
              </w:rPr>
              <w:t>项目全年工作365天，三班制，每班工作8小时</w:t>
            </w:r>
          </w:p>
        </w:tc>
      </w:tr>
    </w:tbl>
    <w:p w14:paraId="67BED802">
      <w:pPr>
        <w:spacing w:line="480" w:lineRule="exact"/>
        <w:ind w:firstLine="482"/>
        <w:rPr>
          <w:sz w:val="24"/>
        </w:rPr>
      </w:pPr>
      <w:r>
        <w:rPr>
          <w:sz w:val="24"/>
        </w:rPr>
        <w:t>⑵主要建构筑物</w:t>
      </w:r>
    </w:p>
    <w:p w14:paraId="17DF60FE">
      <w:pPr>
        <w:spacing w:line="480" w:lineRule="exact"/>
        <w:ind w:firstLine="480" w:firstLineChars="200"/>
        <w:rPr>
          <w:b/>
          <w:bCs/>
          <w:sz w:val="24"/>
        </w:rPr>
      </w:pPr>
      <w:r>
        <w:rPr>
          <w:bCs/>
          <w:kern w:val="0"/>
          <w:sz w:val="24"/>
        </w:rPr>
        <w:t>项目主要建筑物及构筑物见下表。</w:t>
      </w:r>
    </w:p>
    <w:p w14:paraId="2660E0D3">
      <w:pPr>
        <w:widowControl/>
        <w:spacing w:line="480" w:lineRule="exact"/>
        <w:jc w:val="center"/>
        <w:rPr>
          <w:b/>
          <w:bCs/>
          <w:sz w:val="24"/>
        </w:rPr>
      </w:pPr>
      <w:r>
        <w:rPr>
          <w:b/>
          <w:bCs/>
          <w:sz w:val="24"/>
        </w:rPr>
        <w:t>表3.</w:t>
      </w:r>
      <w:r>
        <w:rPr>
          <w:rFonts w:hint="eastAsia"/>
          <w:b/>
          <w:bCs/>
          <w:sz w:val="24"/>
        </w:rPr>
        <w:t>1</w:t>
      </w:r>
      <w:r>
        <w:rPr>
          <w:b/>
          <w:bCs/>
          <w:sz w:val="24"/>
        </w:rPr>
        <w:t xml:space="preserve">-2    </w:t>
      </w:r>
      <w:r>
        <w:rPr>
          <w:rFonts w:hint="eastAsia"/>
          <w:b/>
          <w:bCs/>
          <w:sz w:val="24"/>
        </w:rPr>
        <w:t>项目</w:t>
      </w:r>
      <w:r>
        <w:rPr>
          <w:b/>
          <w:bCs/>
          <w:sz w:val="24"/>
        </w:rPr>
        <w:t>主要建筑物一览表</w:t>
      </w:r>
    </w:p>
    <w:tbl>
      <w:tblPr>
        <w:tblStyle w:val="49"/>
        <w:tblW w:w="844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737"/>
        <w:gridCol w:w="1096"/>
        <w:gridCol w:w="4929"/>
      </w:tblGrid>
      <w:tr w14:paraId="63A345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tcBorders>
              <w:tl2br w:val="nil"/>
              <w:tr2bl w:val="nil"/>
            </w:tcBorders>
            <w:vAlign w:val="center"/>
          </w:tcPr>
          <w:p w14:paraId="170882EA">
            <w:pPr>
              <w:pStyle w:val="7"/>
              <w:ind w:firstLine="0"/>
              <w:jc w:val="center"/>
              <w:rPr>
                <w:szCs w:val="21"/>
              </w:rPr>
            </w:pPr>
            <w:r>
              <w:rPr>
                <w:szCs w:val="21"/>
              </w:rPr>
              <w:t>序号</w:t>
            </w:r>
          </w:p>
        </w:tc>
        <w:tc>
          <w:tcPr>
            <w:tcW w:w="1737" w:type="dxa"/>
            <w:tcBorders>
              <w:tl2br w:val="nil"/>
              <w:tr2bl w:val="nil"/>
            </w:tcBorders>
            <w:vAlign w:val="center"/>
          </w:tcPr>
          <w:p w14:paraId="0D737E1D">
            <w:pPr>
              <w:pStyle w:val="7"/>
              <w:ind w:firstLine="0"/>
              <w:jc w:val="center"/>
              <w:rPr>
                <w:szCs w:val="21"/>
              </w:rPr>
            </w:pPr>
            <w:r>
              <w:rPr>
                <w:szCs w:val="21"/>
              </w:rPr>
              <w:t>名称</w:t>
            </w:r>
          </w:p>
        </w:tc>
        <w:tc>
          <w:tcPr>
            <w:tcW w:w="1096" w:type="dxa"/>
            <w:tcBorders>
              <w:tl2br w:val="nil"/>
              <w:tr2bl w:val="nil"/>
            </w:tcBorders>
            <w:vAlign w:val="center"/>
          </w:tcPr>
          <w:p w14:paraId="177B2858">
            <w:pPr>
              <w:pStyle w:val="7"/>
              <w:ind w:firstLine="0"/>
              <w:jc w:val="center"/>
              <w:rPr>
                <w:szCs w:val="21"/>
              </w:rPr>
            </w:pPr>
            <w:r>
              <w:rPr>
                <w:rFonts w:hint="eastAsia"/>
                <w:szCs w:val="21"/>
              </w:rPr>
              <w:t>占地面积</w:t>
            </w:r>
          </w:p>
        </w:tc>
        <w:tc>
          <w:tcPr>
            <w:tcW w:w="4929" w:type="dxa"/>
            <w:tcBorders>
              <w:tl2br w:val="nil"/>
              <w:tr2bl w:val="nil"/>
            </w:tcBorders>
            <w:vAlign w:val="center"/>
          </w:tcPr>
          <w:p w14:paraId="041D1D58">
            <w:pPr>
              <w:pStyle w:val="7"/>
              <w:ind w:firstLine="0"/>
              <w:jc w:val="center"/>
              <w:rPr>
                <w:szCs w:val="21"/>
              </w:rPr>
            </w:pPr>
            <w:r>
              <w:rPr>
                <w:szCs w:val="21"/>
              </w:rPr>
              <w:t>备注</w:t>
            </w:r>
          </w:p>
        </w:tc>
      </w:tr>
      <w:tr w14:paraId="334F66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tcBorders>
              <w:tl2br w:val="nil"/>
              <w:tr2bl w:val="nil"/>
            </w:tcBorders>
            <w:vAlign w:val="center"/>
          </w:tcPr>
          <w:p w14:paraId="0118CB1B">
            <w:pPr>
              <w:pStyle w:val="7"/>
              <w:ind w:firstLine="0"/>
              <w:jc w:val="center"/>
              <w:rPr>
                <w:szCs w:val="21"/>
              </w:rPr>
            </w:pPr>
            <w:r>
              <w:rPr>
                <w:rFonts w:hint="eastAsia"/>
                <w:szCs w:val="21"/>
              </w:rPr>
              <w:t>1</w:t>
            </w:r>
          </w:p>
        </w:tc>
        <w:tc>
          <w:tcPr>
            <w:tcW w:w="1737" w:type="dxa"/>
            <w:tcBorders>
              <w:tl2br w:val="nil"/>
              <w:tr2bl w:val="nil"/>
            </w:tcBorders>
            <w:vAlign w:val="center"/>
          </w:tcPr>
          <w:p w14:paraId="5BEDA20B">
            <w:pPr>
              <w:jc w:val="center"/>
              <w:rPr>
                <w:kern w:val="0"/>
                <w:szCs w:val="21"/>
              </w:rPr>
            </w:pPr>
            <w:r>
              <w:rPr>
                <w:szCs w:val="21"/>
                <w:lang w:val="zh-CN"/>
              </w:rPr>
              <w:t>鸡舍</w:t>
            </w:r>
          </w:p>
        </w:tc>
        <w:tc>
          <w:tcPr>
            <w:tcW w:w="1096" w:type="dxa"/>
            <w:tcBorders>
              <w:tl2br w:val="nil"/>
              <w:tr2bl w:val="nil"/>
            </w:tcBorders>
            <w:vAlign w:val="center"/>
          </w:tcPr>
          <w:p w14:paraId="26561520">
            <w:pPr>
              <w:jc w:val="center"/>
              <w:rPr>
                <w:rFonts w:eastAsia="Times New Roman"/>
                <w:szCs w:val="21"/>
              </w:rPr>
            </w:pPr>
            <w:r>
              <w:rPr>
                <w:rFonts w:hint="eastAsia" w:eastAsia="Times New Roman"/>
                <w:szCs w:val="21"/>
              </w:rPr>
              <w:t>21600</w:t>
            </w:r>
            <w:r>
              <w:rPr>
                <w:szCs w:val="21"/>
              </w:rPr>
              <w:t>m</w:t>
            </w:r>
            <w:r>
              <w:rPr>
                <w:szCs w:val="21"/>
                <w:vertAlign w:val="superscript"/>
              </w:rPr>
              <w:t>2</w:t>
            </w:r>
          </w:p>
        </w:tc>
        <w:tc>
          <w:tcPr>
            <w:tcW w:w="4929" w:type="dxa"/>
            <w:tcBorders>
              <w:tl2br w:val="nil"/>
              <w:tr2bl w:val="nil"/>
            </w:tcBorders>
            <w:vAlign w:val="center"/>
          </w:tcPr>
          <w:p w14:paraId="472B7E18">
            <w:pPr>
              <w:pStyle w:val="7"/>
              <w:ind w:firstLine="0"/>
              <w:jc w:val="center"/>
              <w:rPr>
                <w:szCs w:val="21"/>
              </w:rPr>
            </w:pPr>
            <w:r>
              <w:rPr>
                <w:szCs w:val="21"/>
                <w:lang w:val="zh-CN"/>
              </w:rPr>
              <w:t>新建</w:t>
            </w:r>
            <w:r>
              <w:rPr>
                <w:szCs w:val="21"/>
              </w:rPr>
              <w:t>砖混结构</w:t>
            </w:r>
            <w:r>
              <w:rPr>
                <w:szCs w:val="21"/>
                <w:lang w:val="zh-CN"/>
              </w:rPr>
              <w:t>鸡舍</w:t>
            </w:r>
            <w:r>
              <w:rPr>
                <w:rFonts w:hint="eastAsia"/>
                <w:szCs w:val="21"/>
              </w:rPr>
              <w:t>12</w:t>
            </w:r>
            <w:r>
              <w:rPr>
                <w:szCs w:val="21"/>
                <w:lang w:val="zh-CN"/>
              </w:rPr>
              <w:t>座，每座鸡舍建筑面积</w:t>
            </w:r>
            <w:r>
              <w:rPr>
                <w:rFonts w:hint="eastAsia"/>
                <w:szCs w:val="21"/>
                <w:lang w:val="zh-CN"/>
              </w:rPr>
              <w:t>1800</w:t>
            </w:r>
            <w:r>
              <w:rPr>
                <w:szCs w:val="21"/>
                <w:lang w:val="zh-CN"/>
              </w:rPr>
              <w:t>m</w:t>
            </w:r>
            <w:r>
              <w:rPr>
                <w:szCs w:val="21"/>
                <w:vertAlign w:val="superscript"/>
                <w:lang w:val="zh-CN"/>
              </w:rPr>
              <w:t>2</w:t>
            </w:r>
          </w:p>
        </w:tc>
      </w:tr>
      <w:tr w14:paraId="1E1447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tcBorders>
              <w:tl2br w:val="nil"/>
              <w:tr2bl w:val="nil"/>
            </w:tcBorders>
            <w:vAlign w:val="center"/>
          </w:tcPr>
          <w:p w14:paraId="1FA4DEBB">
            <w:pPr>
              <w:pStyle w:val="7"/>
              <w:ind w:firstLine="0"/>
              <w:jc w:val="center"/>
              <w:rPr>
                <w:szCs w:val="21"/>
              </w:rPr>
            </w:pPr>
            <w:r>
              <w:rPr>
                <w:rFonts w:hint="eastAsia"/>
                <w:szCs w:val="21"/>
              </w:rPr>
              <w:t>2</w:t>
            </w:r>
          </w:p>
        </w:tc>
        <w:tc>
          <w:tcPr>
            <w:tcW w:w="1737" w:type="dxa"/>
            <w:tcBorders>
              <w:tl2br w:val="nil"/>
              <w:tr2bl w:val="nil"/>
            </w:tcBorders>
            <w:vAlign w:val="center"/>
          </w:tcPr>
          <w:p w14:paraId="45A03175">
            <w:pPr>
              <w:jc w:val="center"/>
              <w:rPr>
                <w:szCs w:val="21"/>
              </w:rPr>
            </w:pPr>
            <w:r>
              <w:rPr>
                <w:rFonts w:hint="eastAsia"/>
                <w:szCs w:val="21"/>
              </w:rPr>
              <w:t>厕所</w:t>
            </w:r>
          </w:p>
        </w:tc>
        <w:tc>
          <w:tcPr>
            <w:tcW w:w="1096" w:type="dxa"/>
            <w:tcBorders>
              <w:tl2br w:val="nil"/>
              <w:tr2bl w:val="nil"/>
            </w:tcBorders>
            <w:vAlign w:val="center"/>
          </w:tcPr>
          <w:p w14:paraId="1832BF27">
            <w:pPr>
              <w:jc w:val="center"/>
              <w:rPr>
                <w:rFonts w:eastAsia="Times New Roman"/>
                <w:szCs w:val="21"/>
              </w:rPr>
            </w:pPr>
            <w:r>
              <w:rPr>
                <w:rFonts w:hint="eastAsia"/>
                <w:szCs w:val="21"/>
              </w:rPr>
              <w:t>96</w:t>
            </w:r>
            <w:r>
              <w:rPr>
                <w:szCs w:val="21"/>
              </w:rPr>
              <w:t>m</w:t>
            </w:r>
            <w:r>
              <w:rPr>
                <w:szCs w:val="21"/>
                <w:vertAlign w:val="superscript"/>
              </w:rPr>
              <w:t>2</w:t>
            </w:r>
          </w:p>
        </w:tc>
        <w:tc>
          <w:tcPr>
            <w:tcW w:w="4929" w:type="dxa"/>
            <w:tcBorders>
              <w:tl2br w:val="nil"/>
              <w:tr2bl w:val="nil"/>
            </w:tcBorders>
            <w:vAlign w:val="center"/>
          </w:tcPr>
          <w:p w14:paraId="6ADDD966">
            <w:pPr>
              <w:jc w:val="left"/>
              <w:rPr>
                <w:szCs w:val="21"/>
              </w:rPr>
            </w:pPr>
            <w:r>
              <w:rPr>
                <w:rFonts w:hint="eastAsia"/>
                <w:szCs w:val="21"/>
              </w:rPr>
              <w:t>新建水冲厕所1</w:t>
            </w:r>
            <w:r>
              <w:rPr>
                <w:szCs w:val="21"/>
                <w:lang w:val="zh-CN"/>
              </w:rPr>
              <w:t>座</w:t>
            </w:r>
            <w:r>
              <w:rPr>
                <w:rFonts w:hint="eastAsia"/>
                <w:szCs w:val="21"/>
              </w:rPr>
              <w:t>，</w:t>
            </w:r>
            <w:r>
              <w:rPr>
                <w:szCs w:val="21"/>
                <w:lang w:val="zh-CN"/>
              </w:rPr>
              <w:t>建筑面积</w:t>
            </w:r>
            <w:r>
              <w:rPr>
                <w:rFonts w:hint="eastAsia"/>
                <w:szCs w:val="21"/>
              </w:rPr>
              <w:t>96</w:t>
            </w:r>
            <w:r>
              <w:rPr>
                <w:szCs w:val="21"/>
                <w:lang w:val="zh-CN"/>
              </w:rPr>
              <w:t>m</w:t>
            </w:r>
            <w:r>
              <w:rPr>
                <w:szCs w:val="21"/>
                <w:vertAlign w:val="superscript"/>
                <w:lang w:val="zh-CN"/>
              </w:rPr>
              <w:t>2</w:t>
            </w:r>
            <w:r>
              <w:rPr>
                <w:szCs w:val="21"/>
                <w:lang w:val="zh-CN"/>
              </w:rPr>
              <w:t>，砖混结构</w:t>
            </w:r>
          </w:p>
        </w:tc>
      </w:tr>
      <w:tr w14:paraId="2AD99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tcBorders>
              <w:tl2br w:val="nil"/>
              <w:tr2bl w:val="nil"/>
            </w:tcBorders>
            <w:vAlign w:val="center"/>
          </w:tcPr>
          <w:p w14:paraId="5F604908">
            <w:pPr>
              <w:pStyle w:val="7"/>
              <w:ind w:firstLine="0"/>
              <w:jc w:val="center"/>
              <w:rPr>
                <w:szCs w:val="21"/>
              </w:rPr>
            </w:pPr>
            <w:r>
              <w:rPr>
                <w:rFonts w:hint="eastAsia"/>
                <w:szCs w:val="21"/>
              </w:rPr>
              <w:t>3</w:t>
            </w:r>
          </w:p>
        </w:tc>
        <w:tc>
          <w:tcPr>
            <w:tcW w:w="1737" w:type="dxa"/>
            <w:tcBorders>
              <w:tl2br w:val="nil"/>
              <w:tr2bl w:val="nil"/>
            </w:tcBorders>
            <w:vAlign w:val="center"/>
          </w:tcPr>
          <w:p w14:paraId="1618DDFF">
            <w:pPr>
              <w:jc w:val="center"/>
              <w:rPr>
                <w:szCs w:val="21"/>
              </w:rPr>
            </w:pPr>
            <w:r>
              <w:rPr>
                <w:rFonts w:hint="eastAsia"/>
                <w:szCs w:val="21"/>
              </w:rPr>
              <w:t>配电室</w:t>
            </w:r>
          </w:p>
        </w:tc>
        <w:tc>
          <w:tcPr>
            <w:tcW w:w="1096" w:type="dxa"/>
            <w:tcBorders>
              <w:tl2br w:val="nil"/>
              <w:tr2bl w:val="nil"/>
            </w:tcBorders>
            <w:vAlign w:val="center"/>
          </w:tcPr>
          <w:p w14:paraId="13F69DDA">
            <w:pPr>
              <w:jc w:val="center"/>
              <w:rPr>
                <w:rFonts w:eastAsia="Times New Roman"/>
                <w:szCs w:val="21"/>
              </w:rPr>
            </w:pPr>
            <w:r>
              <w:rPr>
                <w:rFonts w:hint="eastAsia" w:eastAsia="Times New Roman"/>
                <w:szCs w:val="21"/>
              </w:rPr>
              <w:t>120</w:t>
            </w:r>
            <w:r>
              <w:rPr>
                <w:szCs w:val="21"/>
              </w:rPr>
              <w:t>m</w:t>
            </w:r>
            <w:r>
              <w:rPr>
                <w:szCs w:val="21"/>
                <w:vertAlign w:val="superscript"/>
              </w:rPr>
              <w:t>2</w:t>
            </w:r>
          </w:p>
        </w:tc>
        <w:tc>
          <w:tcPr>
            <w:tcW w:w="4929" w:type="dxa"/>
            <w:tcBorders>
              <w:tl2br w:val="nil"/>
              <w:tr2bl w:val="nil"/>
            </w:tcBorders>
            <w:vAlign w:val="center"/>
          </w:tcPr>
          <w:p w14:paraId="0CDC8120">
            <w:pPr>
              <w:jc w:val="left"/>
              <w:rPr>
                <w:szCs w:val="21"/>
              </w:rPr>
            </w:pPr>
            <w:r>
              <w:rPr>
                <w:szCs w:val="21"/>
                <w:lang w:val="zh-CN"/>
              </w:rPr>
              <w:t>新建</w:t>
            </w:r>
            <w:r>
              <w:rPr>
                <w:rFonts w:hint="eastAsia"/>
                <w:szCs w:val="21"/>
              </w:rPr>
              <w:t>配电室</w:t>
            </w:r>
            <w:r>
              <w:rPr>
                <w:szCs w:val="21"/>
                <w:lang w:val="zh-CN"/>
              </w:rPr>
              <w:t>1座，建筑面积</w:t>
            </w:r>
            <w:r>
              <w:rPr>
                <w:rFonts w:hint="eastAsia"/>
                <w:szCs w:val="21"/>
              </w:rPr>
              <w:t>120</w:t>
            </w:r>
            <w:r>
              <w:rPr>
                <w:szCs w:val="21"/>
                <w:lang w:val="zh-CN"/>
              </w:rPr>
              <w:t>m</w:t>
            </w:r>
            <w:r>
              <w:rPr>
                <w:szCs w:val="21"/>
                <w:vertAlign w:val="superscript"/>
                <w:lang w:val="zh-CN"/>
              </w:rPr>
              <w:t>2</w:t>
            </w:r>
            <w:r>
              <w:rPr>
                <w:szCs w:val="21"/>
                <w:lang w:val="zh-CN"/>
              </w:rPr>
              <w:t>，砖混结构</w:t>
            </w:r>
          </w:p>
        </w:tc>
      </w:tr>
      <w:tr w14:paraId="777FC4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tcBorders>
              <w:tl2br w:val="nil"/>
              <w:tr2bl w:val="nil"/>
            </w:tcBorders>
            <w:vAlign w:val="center"/>
          </w:tcPr>
          <w:p w14:paraId="7CE7E4A3">
            <w:pPr>
              <w:pStyle w:val="7"/>
              <w:ind w:firstLine="0"/>
              <w:jc w:val="center"/>
              <w:rPr>
                <w:szCs w:val="21"/>
              </w:rPr>
            </w:pPr>
            <w:r>
              <w:rPr>
                <w:rFonts w:hint="eastAsia"/>
                <w:szCs w:val="21"/>
              </w:rPr>
              <w:t>4</w:t>
            </w:r>
          </w:p>
        </w:tc>
        <w:tc>
          <w:tcPr>
            <w:tcW w:w="1737" w:type="dxa"/>
            <w:tcBorders>
              <w:tl2br w:val="nil"/>
              <w:tr2bl w:val="nil"/>
            </w:tcBorders>
            <w:vAlign w:val="center"/>
          </w:tcPr>
          <w:p w14:paraId="3EE52BD6">
            <w:pPr>
              <w:jc w:val="center"/>
              <w:rPr>
                <w:szCs w:val="21"/>
              </w:rPr>
            </w:pPr>
            <w:r>
              <w:rPr>
                <w:rFonts w:hint="eastAsia"/>
                <w:szCs w:val="21"/>
              </w:rPr>
              <w:t>库房</w:t>
            </w:r>
          </w:p>
        </w:tc>
        <w:tc>
          <w:tcPr>
            <w:tcW w:w="1096" w:type="dxa"/>
            <w:tcBorders>
              <w:tl2br w:val="nil"/>
              <w:tr2bl w:val="nil"/>
            </w:tcBorders>
            <w:vAlign w:val="center"/>
          </w:tcPr>
          <w:p w14:paraId="6D5153C3">
            <w:pPr>
              <w:jc w:val="center"/>
              <w:rPr>
                <w:rFonts w:eastAsia="Times New Roman"/>
                <w:szCs w:val="21"/>
              </w:rPr>
            </w:pPr>
            <w:r>
              <w:rPr>
                <w:rFonts w:hint="eastAsia" w:eastAsia="Times New Roman"/>
                <w:szCs w:val="21"/>
              </w:rPr>
              <w:t>86</w:t>
            </w:r>
            <w:r>
              <w:rPr>
                <w:szCs w:val="21"/>
              </w:rPr>
              <w:t>m</w:t>
            </w:r>
            <w:r>
              <w:rPr>
                <w:szCs w:val="21"/>
                <w:vertAlign w:val="superscript"/>
              </w:rPr>
              <w:t>2</w:t>
            </w:r>
          </w:p>
        </w:tc>
        <w:tc>
          <w:tcPr>
            <w:tcW w:w="4929" w:type="dxa"/>
            <w:tcBorders>
              <w:tl2br w:val="nil"/>
              <w:tr2bl w:val="nil"/>
            </w:tcBorders>
            <w:vAlign w:val="center"/>
          </w:tcPr>
          <w:p w14:paraId="1DCAAD02">
            <w:pPr>
              <w:jc w:val="left"/>
              <w:rPr>
                <w:szCs w:val="21"/>
                <w:lang w:val="zh-CN"/>
              </w:rPr>
            </w:pPr>
            <w:r>
              <w:rPr>
                <w:rFonts w:hint="eastAsia"/>
                <w:szCs w:val="21"/>
              </w:rPr>
              <w:t>新建库房1座，</w:t>
            </w:r>
            <w:r>
              <w:rPr>
                <w:szCs w:val="21"/>
                <w:lang w:val="zh-CN"/>
              </w:rPr>
              <w:t>建筑面积</w:t>
            </w:r>
            <w:r>
              <w:rPr>
                <w:rFonts w:hint="eastAsia"/>
                <w:szCs w:val="21"/>
              </w:rPr>
              <w:t>86</w:t>
            </w:r>
            <w:r>
              <w:rPr>
                <w:szCs w:val="21"/>
                <w:lang w:val="zh-CN"/>
              </w:rPr>
              <w:t>m</w:t>
            </w:r>
            <w:r>
              <w:rPr>
                <w:szCs w:val="21"/>
                <w:vertAlign w:val="superscript"/>
                <w:lang w:val="zh-CN"/>
              </w:rPr>
              <w:t>2</w:t>
            </w:r>
            <w:r>
              <w:rPr>
                <w:szCs w:val="21"/>
                <w:lang w:val="zh-CN"/>
              </w:rPr>
              <w:t>，砖混结构</w:t>
            </w:r>
          </w:p>
        </w:tc>
      </w:tr>
      <w:tr w14:paraId="0D254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tcBorders>
              <w:tl2br w:val="nil"/>
              <w:tr2bl w:val="nil"/>
            </w:tcBorders>
            <w:vAlign w:val="center"/>
          </w:tcPr>
          <w:p w14:paraId="336D6E13">
            <w:pPr>
              <w:pStyle w:val="7"/>
              <w:ind w:firstLine="0"/>
              <w:jc w:val="center"/>
              <w:rPr>
                <w:szCs w:val="21"/>
              </w:rPr>
            </w:pPr>
            <w:r>
              <w:rPr>
                <w:rFonts w:hint="eastAsia"/>
                <w:szCs w:val="21"/>
              </w:rPr>
              <w:t>5</w:t>
            </w:r>
          </w:p>
        </w:tc>
        <w:tc>
          <w:tcPr>
            <w:tcW w:w="1737" w:type="dxa"/>
            <w:tcBorders>
              <w:tl2br w:val="nil"/>
              <w:tr2bl w:val="nil"/>
            </w:tcBorders>
            <w:vAlign w:val="center"/>
          </w:tcPr>
          <w:p w14:paraId="627D3469">
            <w:pPr>
              <w:jc w:val="center"/>
              <w:rPr>
                <w:szCs w:val="21"/>
              </w:rPr>
            </w:pPr>
            <w:r>
              <w:rPr>
                <w:rFonts w:hint="eastAsia"/>
                <w:szCs w:val="21"/>
              </w:rPr>
              <w:t>辅助用房</w:t>
            </w:r>
          </w:p>
        </w:tc>
        <w:tc>
          <w:tcPr>
            <w:tcW w:w="1096" w:type="dxa"/>
            <w:tcBorders>
              <w:tl2br w:val="nil"/>
              <w:tr2bl w:val="nil"/>
            </w:tcBorders>
            <w:vAlign w:val="center"/>
          </w:tcPr>
          <w:p w14:paraId="446EB2EF">
            <w:pPr>
              <w:jc w:val="center"/>
              <w:rPr>
                <w:rFonts w:eastAsia="Times New Roman"/>
                <w:szCs w:val="21"/>
              </w:rPr>
            </w:pPr>
            <w:r>
              <w:rPr>
                <w:rFonts w:hint="eastAsia" w:eastAsia="Times New Roman"/>
                <w:szCs w:val="21"/>
              </w:rPr>
              <w:t>120</w:t>
            </w:r>
            <w:r>
              <w:rPr>
                <w:szCs w:val="21"/>
              </w:rPr>
              <w:t>m</w:t>
            </w:r>
            <w:r>
              <w:rPr>
                <w:szCs w:val="21"/>
                <w:vertAlign w:val="superscript"/>
              </w:rPr>
              <w:t>2</w:t>
            </w:r>
          </w:p>
        </w:tc>
        <w:tc>
          <w:tcPr>
            <w:tcW w:w="4929" w:type="dxa"/>
            <w:tcBorders>
              <w:tl2br w:val="nil"/>
              <w:tr2bl w:val="nil"/>
            </w:tcBorders>
            <w:vAlign w:val="center"/>
          </w:tcPr>
          <w:p w14:paraId="24790EE8">
            <w:pPr>
              <w:jc w:val="left"/>
              <w:rPr>
                <w:szCs w:val="21"/>
              </w:rPr>
            </w:pPr>
            <w:r>
              <w:rPr>
                <w:szCs w:val="21"/>
                <w:lang w:val="zh-CN"/>
              </w:rPr>
              <w:t>新建</w:t>
            </w:r>
            <w:r>
              <w:rPr>
                <w:rFonts w:hint="eastAsia"/>
                <w:szCs w:val="21"/>
              </w:rPr>
              <w:t>辅助用房</w:t>
            </w:r>
            <w:r>
              <w:rPr>
                <w:szCs w:val="21"/>
                <w:lang w:val="zh-CN"/>
              </w:rPr>
              <w:t>1座，建筑面积</w:t>
            </w:r>
            <w:r>
              <w:rPr>
                <w:rFonts w:hint="eastAsia"/>
                <w:szCs w:val="21"/>
              </w:rPr>
              <w:t>120</w:t>
            </w:r>
            <w:r>
              <w:rPr>
                <w:szCs w:val="21"/>
                <w:lang w:val="zh-CN"/>
              </w:rPr>
              <w:t>m</w:t>
            </w:r>
            <w:r>
              <w:rPr>
                <w:szCs w:val="21"/>
                <w:vertAlign w:val="superscript"/>
                <w:lang w:val="zh-CN"/>
              </w:rPr>
              <w:t>2</w:t>
            </w:r>
            <w:r>
              <w:rPr>
                <w:szCs w:val="21"/>
                <w:lang w:val="zh-CN"/>
              </w:rPr>
              <w:t>，砖混结构</w:t>
            </w:r>
          </w:p>
        </w:tc>
      </w:tr>
      <w:tr w14:paraId="536A4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tcBorders>
              <w:tl2br w:val="nil"/>
              <w:tr2bl w:val="nil"/>
            </w:tcBorders>
            <w:vAlign w:val="center"/>
          </w:tcPr>
          <w:p w14:paraId="438E2486">
            <w:pPr>
              <w:pStyle w:val="7"/>
              <w:ind w:firstLine="0"/>
              <w:jc w:val="center"/>
              <w:rPr>
                <w:szCs w:val="21"/>
              </w:rPr>
            </w:pPr>
            <w:r>
              <w:rPr>
                <w:rFonts w:hint="eastAsia"/>
                <w:szCs w:val="21"/>
              </w:rPr>
              <w:t>6</w:t>
            </w:r>
          </w:p>
        </w:tc>
        <w:tc>
          <w:tcPr>
            <w:tcW w:w="1737" w:type="dxa"/>
            <w:tcBorders>
              <w:tl2br w:val="nil"/>
              <w:tr2bl w:val="nil"/>
            </w:tcBorders>
            <w:vAlign w:val="center"/>
          </w:tcPr>
          <w:p w14:paraId="7F86E83E">
            <w:pPr>
              <w:jc w:val="center"/>
              <w:rPr>
                <w:szCs w:val="21"/>
              </w:rPr>
            </w:pPr>
            <w:r>
              <w:rPr>
                <w:rFonts w:hint="eastAsia"/>
                <w:szCs w:val="21"/>
              </w:rPr>
              <w:t>危险废物暂存间</w:t>
            </w:r>
          </w:p>
        </w:tc>
        <w:tc>
          <w:tcPr>
            <w:tcW w:w="1096" w:type="dxa"/>
            <w:tcBorders>
              <w:tl2br w:val="nil"/>
              <w:tr2bl w:val="nil"/>
            </w:tcBorders>
            <w:vAlign w:val="center"/>
          </w:tcPr>
          <w:p w14:paraId="43E4CE55">
            <w:pPr>
              <w:jc w:val="center"/>
              <w:rPr>
                <w:rFonts w:eastAsia="Times New Roman"/>
                <w:szCs w:val="21"/>
              </w:rPr>
            </w:pPr>
            <w:r>
              <w:rPr>
                <w:rFonts w:hint="eastAsia" w:eastAsia="Times New Roman"/>
                <w:szCs w:val="21"/>
              </w:rPr>
              <w:t>5</w:t>
            </w:r>
            <w:r>
              <w:rPr>
                <w:szCs w:val="21"/>
              </w:rPr>
              <w:t>m</w:t>
            </w:r>
            <w:r>
              <w:rPr>
                <w:szCs w:val="21"/>
                <w:vertAlign w:val="superscript"/>
              </w:rPr>
              <w:t>2</w:t>
            </w:r>
          </w:p>
        </w:tc>
        <w:tc>
          <w:tcPr>
            <w:tcW w:w="4929" w:type="dxa"/>
            <w:tcBorders>
              <w:tl2br w:val="nil"/>
              <w:tr2bl w:val="nil"/>
            </w:tcBorders>
            <w:vAlign w:val="center"/>
          </w:tcPr>
          <w:p w14:paraId="3F167336">
            <w:pPr>
              <w:jc w:val="left"/>
              <w:rPr>
                <w:szCs w:val="21"/>
              </w:rPr>
            </w:pPr>
            <w:r>
              <w:rPr>
                <w:rFonts w:hint="eastAsia"/>
                <w:szCs w:val="21"/>
              </w:rPr>
              <w:t>设置于办公生活用房西侧，</w:t>
            </w:r>
            <w:r>
              <w:rPr>
                <w:szCs w:val="21"/>
                <w:lang w:val="zh-CN"/>
              </w:rPr>
              <w:t>建筑面积</w:t>
            </w:r>
            <w:r>
              <w:rPr>
                <w:rFonts w:hint="eastAsia"/>
                <w:szCs w:val="21"/>
              </w:rPr>
              <w:t>5</w:t>
            </w:r>
            <w:r>
              <w:rPr>
                <w:szCs w:val="21"/>
                <w:lang w:val="zh-CN"/>
              </w:rPr>
              <w:t>m</w:t>
            </w:r>
            <w:r>
              <w:rPr>
                <w:szCs w:val="21"/>
                <w:vertAlign w:val="superscript"/>
                <w:lang w:val="zh-CN"/>
              </w:rPr>
              <w:t>2</w:t>
            </w:r>
            <w:r>
              <w:rPr>
                <w:szCs w:val="21"/>
                <w:lang w:val="zh-CN"/>
              </w:rPr>
              <w:t>，</w:t>
            </w:r>
            <w:r>
              <w:rPr>
                <w:rFonts w:hint="eastAsia"/>
                <w:szCs w:val="21"/>
              </w:rPr>
              <w:t>彩钢结构</w:t>
            </w:r>
          </w:p>
        </w:tc>
      </w:tr>
      <w:tr w14:paraId="32772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tcBorders>
              <w:tl2br w:val="nil"/>
              <w:tr2bl w:val="nil"/>
            </w:tcBorders>
            <w:vAlign w:val="center"/>
          </w:tcPr>
          <w:p w14:paraId="6AD19355">
            <w:pPr>
              <w:pStyle w:val="7"/>
              <w:ind w:firstLine="0"/>
              <w:jc w:val="center"/>
              <w:rPr>
                <w:szCs w:val="21"/>
              </w:rPr>
            </w:pPr>
            <w:r>
              <w:rPr>
                <w:rFonts w:hint="eastAsia"/>
                <w:szCs w:val="21"/>
              </w:rPr>
              <w:t>7</w:t>
            </w:r>
          </w:p>
        </w:tc>
        <w:tc>
          <w:tcPr>
            <w:tcW w:w="1737" w:type="dxa"/>
            <w:tcBorders>
              <w:tl2br w:val="nil"/>
              <w:tr2bl w:val="nil"/>
            </w:tcBorders>
            <w:vAlign w:val="center"/>
          </w:tcPr>
          <w:p w14:paraId="0819C4C0">
            <w:pPr>
              <w:jc w:val="center"/>
              <w:rPr>
                <w:szCs w:val="21"/>
              </w:rPr>
            </w:pPr>
            <w:r>
              <w:rPr>
                <w:rFonts w:hint="eastAsia"/>
                <w:szCs w:val="21"/>
              </w:rPr>
              <w:t>污水收集管道</w:t>
            </w:r>
          </w:p>
        </w:tc>
        <w:tc>
          <w:tcPr>
            <w:tcW w:w="1096" w:type="dxa"/>
            <w:tcBorders>
              <w:tl2br w:val="nil"/>
              <w:tr2bl w:val="nil"/>
            </w:tcBorders>
            <w:vAlign w:val="center"/>
          </w:tcPr>
          <w:p w14:paraId="4270D6FC">
            <w:pPr>
              <w:jc w:val="center"/>
              <w:rPr>
                <w:rFonts w:eastAsia="Times New Roman"/>
                <w:szCs w:val="21"/>
              </w:rPr>
            </w:pPr>
            <w:r>
              <w:rPr>
                <w:rFonts w:hint="eastAsia" w:eastAsia="Times New Roman"/>
                <w:szCs w:val="21"/>
              </w:rPr>
              <w:t>1296m</w:t>
            </w:r>
            <w:r>
              <w:rPr>
                <w:szCs w:val="21"/>
                <w:vertAlign w:val="superscript"/>
              </w:rPr>
              <w:t>2</w:t>
            </w:r>
          </w:p>
        </w:tc>
        <w:tc>
          <w:tcPr>
            <w:tcW w:w="4929" w:type="dxa"/>
            <w:tcBorders>
              <w:tl2br w:val="nil"/>
              <w:tr2bl w:val="nil"/>
            </w:tcBorders>
            <w:vAlign w:val="center"/>
          </w:tcPr>
          <w:p w14:paraId="67DBE709">
            <w:pPr>
              <w:jc w:val="left"/>
              <w:rPr>
                <w:szCs w:val="21"/>
              </w:rPr>
            </w:pPr>
            <w:r>
              <w:rPr>
                <w:rFonts w:hint="eastAsia"/>
                <w:szCs w:val="21"/>
              </w:rPr>
              <w:t>总长度为1620m</w:t>
            </w:r>
          </w:p>
        </w:tc>
      </w:tr>
      <w:tr w14:paraId="635440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tcBorders>
              <w:tl2br w:val="nil"/>
              <w:tr2bl w:val="nil"/>
            </w:tcBorders>
            <w:vAlign w:val="center"/>
          </w:tcPr>
          <w:p w14:paraId="3352D6DB">
            <w:pPr>
              <w:pStyle w:val="7"/>
              <w:ind w:firstLine="0"/>
              <w:jc w:val="center"/>
              <w:rPr>
                <w:szCs w:val="21"/>
              </w:rPr>
            </w:pPr>
            <w:r>
              <w:rPr>
                <w:rFonts w:hint="eastAsia"/>
                <w:szCs w:val="21"/>
              </w:rPr>
              <w:t>8</w:t>
            </w:r>
          </w:p>
        </w:tc>
        <w:tc>
          <w:tcPr>
            <w:tcW w:w="1737" w:type="dxa"/>
            <w:tcBorders>
              <w:tl2br w:val="nil"/>
              <w:tr2bl w:val="nil"/>
            </w:tcBorders>
            <w:vAlign w:val="center"/>
          </w:tcPr>
          <w:p w14:paraId="6DB53CA8">
            <w:pPr>
              <w:jc w:val="center"/>
              <w:rPr>
                <w:szCs w:val="21"/>
              </w:rPr>
            </w:pPr>
            <w:r>
              <w:rPr>
                <w:rFonts w:hint="eastAsia"/>
                <w:szCs w:val="21"/>
              </w:rPr>
              <w:t>污水暂存池</w:t>
            </w:r>
          </w:p>
        </w:tc>
        <w:tc>
          <w:tcPr>
            <w:tcW w:w="1096" w:type="dxa"/>
            <w:tcBorders>
              <w:tl2br w:val="nil"/>
              <w:tr2bl w:val="nil"/>
            </w:tcBorders>
            <w:vAlign w:val="center"/>
          </w:tcPr>
          <w:p w14:paraId="53996180">
            <w:pPr>
              <w:jc w:val="center"/>
              <w:rPr>
                <w:rFonts w:eastAsia="Times New Roman"/>
                <w:szCs w:val="21"/>
              </w:rPr>
            </w:pPr>
            <w:r>
              <w:rPr>
                <w:rFonts w:hint="eastAsia" w:eastAsia="Times New Roman"/>
                <w:szCs w:val="21"/>
              </w:rPr>
              <w:t>60</w:t>
            </w:r>
            <w:r>
              <w:rPr>
                <w:szCs w:val="21"/>
              </w:rPr>
              <w:t>m</w:t>
            </w:r>
            <w:r>
              <w:rPr>
                <w:szCs w:val="21"/>
                <w:vertAlign w:val="superscript"/>
              </w:rPr>
              <w:t>2</w:t>
            </w:r>
          </w:p>
        </w:tc>
        <w:tc>
          <w:tcPr>
            <w:tcW w:w="4929" w:type="dxa"/>
            <w:tcBorders>
              <w:tl2br w:val="nil"/>
              <w:tr2bl w:val="nil"/>
            </w:tcBorders>
            <w:vAlign w:val="center"/>
          </w:tcPr>
          <w:p w14:paraId="3A15EAD4">
            <w:pPr>
              <w:jc w:val="left"/>
              <w:rPr>
                <w:szCs w:val="21"/>
              </w:rPr>
            </w:pPr>
            <w:r>
              <w:rPr>
                <w:rFonts w:hint="eastAsia"/>
                <w:szCs w:val="21"/>
              </w:rPr>
              <w:t>项目建设2座污水暂存池，污水暂存池占地面积均为30</w:t>
            </w:r>
            <w:r>
              <w:rPr>
                <w:szCs w:val="21"/>
                <w:lang w:val="zh-CN"/>
              </w:rPr>
              <w:t>m</w:t>
            </w:r>
            <w:r>
              <w:rPr>
                <w:szCs w:val="21"/>
                <w:vertAlign w:val="superscript"/>
                <w:lang w:val="zh-CN"/>
              </w:rPr>
              <w:t>2</w:t>
            </w:r>
            <w:r>
              <w:rPr>
                <w:szCs w:val="21"/>
                <w:lang w:val="zh-CN"/>
              </w:rPr>
              <w:t>，</w:t>
            </w:r>
            <w:r>
              <w:rPr>
                <w:rFonts w:hint="eastAsia"/>
                <w:szCs w:val="21"/>
              </w:rPr>
              <w:t>深度均为2m，用于收集鸡舍冲洗废水</w:t>
            </w:r>
          </w:p>
        </w:tc>
      </w:tr>
      <w:tr w14:paraId="649A23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17" w:type="dxa"/>
            <w:gridSpan w:val="2"/>
            <w:tcBorders>
              <w:tl2br w:val="nil"/>
              <w:tr2bl w:val="nil"/>
            </w:tcBorders>
            <w:vAlign w:val="center"/>
          </w:tcPr>
          <w:p w14:paraId="290E44E5">
            <w:pPr>
              <w:jc w:val="center"/>
              <w:rPr>
                <w:szCs w:val="21"/>
              </w:rPr>
            </w:pPr>
            <w:r>
              <w:rPr>
                <w:rFonts w:hint="eastAsia"/>
                <w:szCs w:val="21"/>
              </w:rPr>
              <w:t>合计</w:t>
            </w:r>
          </w:p>
        </w:tc>
        <w:tc>
          <w:tcPr>
            <w:tcW w:w="1096" w:type="dxa"/>
            <w:tcBorders>
              <w:tl2br w:val="nil"/>
              <w:tr2bl w:val="nil"/>
            </w:tcBorders>
            <w:vAlign w:val="center"/>
          </w:tcPr>
          <w:p w14:paraId="1E396855">
            <w:pPr>
              <w:pStyle w:val="7"/>
              <w:ind w:firstLine="0"/>
              <w:jc w:val="center"/>
              <w:rPr>
                <w:szCs w:val="21"/>
              </w:rPr>
            </w:pPr>
            <w:r>
              <w:rPr>
                <w:rFonts w:hint="eastAsia"/>
                <w:szCs w:val="21"/>
              </w:rPr>
              <w:t>22087</w:t>
            </w:r>
            <w:r>
              <w:rPr>
                <w:szCs w:val="21"/>
              </w:rPr>
              <w:t>m</w:t>
            </w:r>
            <w:r>
              <w:rPr>
                <w:szCs w:val="21"/>
                <w:vertAlign w:val="superscript"/>
              </w:rPr>
              <w:t>2</w:t>
            </w:r>
          </w:p>
        </w:tc>
        <w:tc>
          <w:tcPr>
            <w:tcW w:w="4929" w:type="dxa"/>
            <w:tcBorders>
              <w:tl2br w:val="nil"/>
              <w:tr2bl w:val="nil"/>
            </w:tcBorders>
            <w:vAlign w:val="center"/>
          </w:tcPr>
          <w:p w14:paraId="71D18326">
            <w:pPr>
              <w:jc w:val="center"/>
              <w:rPr>
                <w:szCs w:val="21"/>
              </w:rPr>
            </w:pPr>
            <w:r>
              <w:rPr>
                <w:rFonts w:hint="eastAsia"/>
                <w:szCs w:val="21"/>
              </w:rPr>
              <w:t>/</w:t>
            </w:r>
          </w:p>
        </w:tc>
      </w:tr>
    </w:tbl>
    <w:p w14:paraId="5F97C89B">
      <w:pPr>
        <w:pStyle w:val="226"/>
        <w:spacing w:line="480" w:lineRule="exact"/>
        <w:rPr>
          <w:b w:val="0"/>
          <w:bCs w:val="0"/>
        </w:rPr>
      </w:pPr>
      <w:r>
        <w:rPr>
          <w:b w:val="0"/>
          <w:bCs w:val="0"/>
        </w:rPr>
        <w:t>3.</w:t>
      </w:r>
      <w:r>
        <w:rPr>
          <w:rFonts w:hint="eastAsia"/>
          <w:b w:val="0"/>
          <w:bCs w:val="0"/>
        </w:rPr>
        <w:t>1</w:t>
      </w:r>
      <w:r>
        <w:rPr>
          <w:b w:val="0"/>
          <w:bCs w:val="0"/>
        </w:rPr>
        <w:t>.5项目产品方案</w:t>
      </w:r>
    </w:p>
    <w:p w14:paraId="5493B151">
      <w:pPr>
        <w:spacing w:line="480" w:lineRule="exact"/>
        <w:ind w:firstLine="480" w:firstLineChars="200"/>
        <w:rPr>
          <w:bCs/>
          <w:kern w:val="0"/>
          <w:sz w:val="24"/>
        </w:rPr>
      </w:pPr>
      <w:r>
        <w:rPr>
          <w:sz w:val="24"/>
        </w:rPr>
        <w:t>项目建成后可年出栏肉鸡</w:t>
      </w:r>
      <w:r>
        <w:rPr>
          <w:rFonts w:hint="eastAsia"/>
          <w:sz w:val="24"/>
        </w:rPr>
        <w:t>300</w:t>
      </w:r>
      <w:r>
        <w:rPr>
          <w:sz w:val="24"/>
        </w:rPr>
        <w:t>万羽</w:t>
      </w:r>
      <w:r>
        <w:rPr>
          <w:bCs/>
          <w:kern w:val="0"/>
          <w:sz w:val="24"/>
        </w:rPr>
        <w:t>。</w:t>
      </w:r>
    </w:p>
    <w:p w14:paraId="0F3049E6">
      <w:pPr>
        <w:pStyle w:val="226"/>
        <w:spacing w:line="480" w:lineRule="exact"/>
        <w:rPr>
          <w:b w:val="0"/>
          <w:bCs w:val="0"/>
        </w:rPr>
      </w:pPr>
      <w:r>
        <w:rPr>
          <w:b w:val="0"/>
          <w:bCs w:val="0"/>
        </w:rPr>
        <w:t>3.</w:t>
      </w:r>
      <w:r>
        <w:rPr>
          <w:rFonts w:hint="eastAsia"/>
          <w:b w:val="0"/>
          <w:bCs w:val="0"/>
        </w:rPr>
        <w:t>1</w:t>
      </w:r>
      <w:r>
        <w:rPr>
          <w:b w:val="0"/>
          <w:bCs w:val="0"/>
        </w:rPr>
        <w:t>.6项目主要生产设备</w:t>
      </w:r>
    </w:p>
    <w:p w14:paraId="610BE67E">
      <w:pPr>
        <w:pStyle w:val="166"/>
        <w:ind w:firstLine="480" w:firstLineChars="200"/>
        <w:rPr>
          <w:b w:val="0"/>
          <w:bCs/>
        </w:rPr>
      </w:pPr>
      <w:r>
        <w:rPr>
          <w:b w:val="0"/>
          <w:bCs/>
        </w:rPr>
        <w:t>本项目主要生产设备表见下表</w:t>
      </w:r>
      <w:r>
        <w:rPr>
          <w:rFonts w:hint="eastAsia"/>
          <w:b w:val="0"/>
          <w:bCs/>
        </w:rPr>
        <w:t>。</w:t>
      </w:r>
    </w:p>
    <w:p w14:paraId="285481C5">
      <w:pPr>
        <w:pStyle w:val="34"/>
        <w:spacing w:beforeLines="0" w:afterLines="0" w:line="480" w:lineRule="exact"/>
        <w:ind w:firstLine="0" w:firstLineChars="0"/>
        <w:jc w:val="center"/>
        <w:rPr>
          <w:rFonts w:ascii="Times New Roman"/>
          <w:b/>
        </w:rPr>
      </w:pPr>
      <w:r>
        <w:rPr>
          <w:rFonts w:ascii="Times New Roman"/>
          <w:b/>
        </w:rPr>
        <w:t>表3.</w:t>
      </w:r>
      <w:r>
        <w:rPr>
          <w:rFonts w:hint="eastAsia" w:ascii="Times New Roman"/>
          <w:b/>
        </w:rPr>
        <w:t>1</w:t>
      </w:r>
      <w:r>
        <w:rPr>
          <w:rFonts w:ascii="Times New Roman"/>
          <w:b/>
        </w:rPr>
        <w:t>-</w:t>
      </w:r>
      <w:r>
        <w:rPr>
          <w:rFonts w:hint="eastAsia" w:ascii="Times New Roman"/>
          <w:b/>
        </w:rPr>
        <w:t>3本项目</w:t>
      </w:r>
      <w:r>
        <w:rPr>
          <w:rFonts w:ascii="Times New Roman"/>
          <w:b/>
        </w:rPr>
        <w:t>主要生产设备一览表</w:t>
      </w:r>
    </w:p>
    <w:tbl>
      <w:tblPr>
        <w:tblStyle w:val="49"/>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5"/>
        <w:gridCol w:w="1734"/>
        <w:gridCol w:w="880"/>
        <w:gridCol w:w="680"/>
        <w:gridCol w:w="640"/>
        <w:gridCol w:w="3919"/>
      </w:tblGrid>
      <w:tr w14:paraId="27E032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dxa"/>
            <w:tcBorders>
              <w:tl2br w:val="nil"/>
              <w:tr2bl w:val="nil"/>
            </w:tcBorders>
            <w:vAlign w:val="center"/>
          </w:tcPr>
          <w:p w14:paraId="44E82492">
            <w:pPr>
              <w:jc w:val="center"/>
              <w:rPr>
                <w:szCs w:val="21"/>
              </w:rPr>
            </w:pPr>
            <w:r>
              <w:rPr>
                <w:szCs w:val="21"/>
              </w:rPr>
              <w:t>序号</w:t>
            </w:r>
          </w:p>
        </w:tc>
        <w:tc>
          <w:tcPr>
            <w:tcW w:w="1734" w:type="dxa"/>
            <w:tcBorders>
              <w:tl2br w:val="nil"/>
              <w:tr2bl w:val="nil"/>
            </w:tcBorders>
            <w:vAlign w:val="center"/>
          </w:tcPr>
          <w:p w14:paraId="3A00884B">
            <w:pPr>
              <w:jc w:val="center"/>
              <w:rPr>
                <w:szCs w:val="21"/>
              </w:rPr>
            </w:pPr>
            <w:r>
              <w:rPr>
                <w:szCs w:val="21"/>
              </w:rPr>
              <w:t>设备名称</w:t>
            </w:r>
          </w:p>
        </w:tc>
        <w:tc>
          <w:tcPr>
            <w:tcW w:w="880" w:type="dxa"/>
            <w:tcBorders>
              <w:tl2br w:val="nil"/>
              <w:tr2bl w:val="nil"/>
            </w:tcBorders>
            <w:vAlign w:val="center"/>
          </w:tcPr>
          <w:p w14:paraId="35A6893B">
            <w:pPr>
              <w:jc w:val="center"/>
              <w:rPr>
                <w:szCs w:val="21"/>
              </w:rPr>
            </w:pPr>
            <w:r>
              <w:rPr>
                <w:szCs w:val="21"/>
              </w:rPr>
              <w:t>型号</w:t>
            </w:r>
          </w:p>
        </w:tc>
        <w:tc>
          <w:tcPr>
            <w:tcW w:w="680" w:type="dxa"/>
            <w:tcBorders>
              <w:tl2br w:val="nil"/>
              <w:tr2bl w:val="nil"/>
            </w:tcBorders>
            <w:vAlign w:val="center"/>
          </w:tcPr>
          <w:p w14:paraId="3E0A8394">
            <w:pPr>
              <w:jc w:val="center"/>
              <w:rPr>
                <w:szCs w:val="21"/>
              </w:rPr>
            </w:pPr>
            <w:r>
              <w:rPr>
                <w:szCs w:val="21"/>
              </w:rPr>
              <w:t>单位</w:t>
            </w:r>
          </w:p>
        </w:tc>
        <w:tc>
          <w:tcPr>
            <w:tcW w:w="640" w:type="dxa"/>
            <w:tcBorders>
              <w:tl2br w:val="nil"/>
              <w:tr2bl w:val="nil"/>
            </w:tcBorders>
            <w:vAlign w:val="center"/>
          </w:tcPr>
          <w:p w14:paraId="7F87F61D">
            <w:pPr>
              <w:jc w:val="center"/>
              <w:rPr>
                <w:szCs w:val="21"/>
              </w:rPr>
            </w:pPr>
            <w:r>
              <w:rPr>
                <w:szCs w:val="21"/>
              </w:rPr>
              <w:t>数量</w:t>
            </w:r>
          </w:p>
        </w:tc>
        <w:tc>
          <w:tcPr>
            <w:tcW w:w="3919" w:type="dxa"/>
            <w:tcBorders>
              <w:tl2br w:val="nil"/>
              <w:tr2bl w:val="nil"/>
            </w:tcBorders>
            <w:vAlign w:val="center"/>
          </w:tcPr>
          <w:p w14:paraId="5524C2DF">
            <w:pPr>
              <w:jc w:val="center"/>
              <w:rPr>
                <w:szCs w:val="21"/>
              </w:rPr>
            </w:pPr>
            <w:r>
              <w:rPr>
                <w:szCs w:val="21"/>
              </w:rPr>
              <w:t>备注</w:t>
            </w:r>
          </w:p>
        </w:tc>
      </w:tr>
      <w:tr w14:paraId="0E923D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3E6DE41C">
            <w:pPr>
              <w:jc w:val="center"/>
              <w:rPr>
                <w:szCs w:val="21"/>
              </w:rPr>
            </w:pPr>
            <w:r>
              <w:rPr>
                <w:szCs w:val="21"/>
              </w:rPr>
              <w:t>1</w:t>
            </w:r>
          </w:p>
        </w:tc>
        <w:tc>
          <w:tcPr>
            <w:tcW w:w="1734" w:type="dxa"/>
            <w:tcBorders>
              <w:tl2br w:val="nil"/>
              <w:tr2bl w:val="nil"/>
            </w:tcBorders>
            <w:vAlign w:val="center"/>
          </w:tcPr>
          <w:p w14:paraId="14551425">
            <w:pPr>
              <w:jc w:val="center"/>
              <w:rPr>
                <w:szCs w:val="21"/>
              </w:rPr>
            </w:pPr>
            <w:r>
              <w:rPr>
                <w:rFonts w:hint="eastAsia"/>
                <w:szCs w:val="21"/>
              </w:rPr>
              <w:t>料仓</w:t>
            </w:r>
          </w:p>
        </w:tc>
        <w:tc>
          <w:tcPr>
            <w:tcW w:w="880" w:type="dxa"/>
            <w:tcBorders>
              <w:tl2br w:val="nil"/>
              <w:tr2bl w:val="nil"/>
            </w:tcBorders>
            <w:vAlign w:val="center"/>
          </w:tcPr>
          <w:p w14:paraId="0A6642B4">
            <w:pPr>
              <w:jc w:val="center"/>
              <w:rPr>
                <w:szCs w:val="21"/>
              </w:rPr>
            </w:pPr>
            <w:r>
              <w:rPr>
                <w:rFonts w:hint="eastAsia"/>
                <w:szCs w:val="21"/>
              </w:rPr>
              <w:t>/</w:t>
            </w:r>
          </w:p>
        </w:tc>
        <w:tc>
          <w:tcPr>
            <w:tcW w:w="680" w:type="dxa"/>
            <w:tcBorders>
              <w:tl2br w:val="nil"/>
              <w:tr2bl w:val="nil"/>
            </w:tcBorders>
            <w:vAlign w:val="center"/>
          </w:tcPr>
          <w:p w14:paraId="48510BCF">
            <w:pPr>
              <w:jc w:val="center"/>
              <w:rPr>
                <w:szCs w:val="21"/>
              </w:rPr>
            </w:pPr>
            <w:r>
              <w:rPr>
                <w:rFonts w:hint="eastAsia"/>
                <w:szCs w:val="21"/>
              </w:rPr>
              <w:t>座</w:t>
            </w:r>
          </w:p>
        </w:tc>
        <w:tc>
          <w:tcPr>
            <w:tcW w:w="640" w:type="dxa"/>
            <w:tcBorders>
              <w:tl2br w:val="nil"/>
              <w:tr2bl w:val="nil"/>
            </w:tcBorders>
            <w:vAlign w:val="center"/>
          </w:tcPr>
          <w:p w14:paraId="020C8A9B">
            <w:pPr>
              <w:jc w:val="center"/>
              <w:rPr>
                <w:szCs w:val="21"/>
              </w:rPr>
            </w:pPr>
            <w:r>
              <w:rPr>
                <w:rFonts w:hint="eastAsia"/>
                <w:szCs w:val="21"/>
              </w:rPr>
              <w:t>12</w:t>
            </w:r>
          </w:p>
        </w:tc>
        <w:tc>
          <w:tcPr>
            <w:tcW w:w="3919" w:type="dxa"/>
            <w:tcBorders>
              <w:tl2br w:val="nil"/>
              <w:tr2bl w:val="nil"/>
            </w:tcBorders>
            <w:vAlign w:val="center"/>
          </w:tcPr>
          <w:p w14:paraId="0E7DDF06">
            <w:pPr>
              <w:jc w:val="center"/>
              <w:rPr>
                <w:szCs w:val="21"/>
              </w:rPr>
            </w:pPr>
            <w:r>
              <w:rPr>
                <w:rFonts w:hint="eastAsia"/>
                <w:szCs w:val="21"/>
              </w:rPr>
              <w:t>容量为1.2t，配套进料、出料螺旋输送机</w:t>
            </w:r>
          </w:p>
        </w:tc>
      </w:tr>
      <w:tr w14:paraId="07A43C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2A670B58">
            <w:pPr>
              <w:jc w:val="center"/>
              <w:rPr>
                <w:szCs w:val="21"/>
              </w:rPr>
            </w:pPr>
            <w:r>
              <w:rPr>
                <w:szCs w:val="21"/>
              </w:rPr>
              <w:t>2</w:t>
            </w:r>
          </w:p>
        </w:tc>
        <w:tc>
          <w:tcPr>
            <w:tcW w:w="1734" w:type="dxa"/>
            <w:tcBorders>
              <w:tl2br w:val="nil"/>
              <w:tr2bl w:val="nil"/>
            </w:tcBorders>
            <w:vAlign w:val="center"/>
          </w:tcPr>
          <w:p w14:paraId="112DB706">
            <w:pPr>
              <w:jc w:val="center"/>
              <w:rPr>
                <w:szCs w:val="21"/>
              </w:rPr>
            </w:pPr>
            <w:r>
              <w:rPr>
                <w:szCs w:val="21"/>
              </w:rPr>
              <w:t>行走式喂料系统</w:t>
            </w:r>
          </w:p>
        </w:tc>
        <w:tc>
          <w:tcPr>
            <w:tcW w:w="880" w:type="dxa"/>
            <w:tcBorders>
              <w:tl2br w:val="nil"/>
              <w:tr2bl w:val="nil"/>
            </w:tcBorders>
            <w:vAlign w:val="center"/>
          </w:tcPr>
          <w:p w14:paraId="6055E7B9">
            <w:pPr>
              <w:jc w:val="center"/>
              <w:rPr>
                <w:szCs w:val="21"/>
              </w:rPr>
            </w:pPr>
            <w:r>
              <w:rPr>
                <w:szCs w:val="21"/>
              </w:rPr>
              <w:t>/</w:t>
            </w:r>
          </w:p>
        </w:tc>
        <w:tc>
          <w:tcPr>
            <w:tcW w:w="680" w:type="dxa"/>
            <w:tcBorders>
              <w:tl2br w:val="nil"/>
              <w:tr2bl w:val="nil"/>
            </w:tcBorders>
            <w:vAlign w:val="center"/>
          </w:tcPr>
          <w:p w14:paraId="3C60ED01">
            <w:pPr>
              <w:jc w:val="center"/>
              <w:rPr>
                <w:szCs w:val="21"/>
              </w:rPr>
            </w:pPr>
            <w:r>
              <w:rPr>
                <w:szCs w:val="21"/>
              </w:rPr>
              <w:t>套</w:t>
            </w:r>
          </w:p>
        </w:tc>
        <w:tc>
          <w:tcPr>
            <w:tcW w:w="640" w:type="dxa"/>
            <w:tcBorders>
              <w:tl2br w:val="nil"/>
              <w:tr2bl w:val="nil"/>
            </w:tcBorders>
            <w:vAlign w:val="center"/>
          </w:tcPr>
          <w:p w14:paraId="121BFDB2">
            <w:pPr>
              <w:jc w:val="center"/>
              <w:rPr>
                <w:szCs w:val="21"/>
              </w:rPr>
            </w:pPr>
            <w:r>
              <w:rPr>
                <w:rFonts w:hint="eastAsia"/>
                <w:szCs w:val="21"/>
              </w:rPr>
              <w:t>12</w:t>
            </w:r>
          </w:p>
        </w:tc>
        <w:tc>
          <w:tcPr>
            <w:tcW w:w="3919" w:type="dxa"/>
            <w:tcBorders>
              <w:tl2br w:val="nil"/>
              <w:tr2bl w:val="nil"/>
            </w:tcBorders>
            <w:vAlign w:val="center"/>
          </w:tcPr>
          <w:p w14:paraId="23E447C2">
            <w:pPr>
              <w:jc w:val="center"/>
              <w:rPr>
                <w:szCs w:val="21"/>
              </w:rPr>
            </w:pPr>
            <w:r>
              <w:rPr>
                <w:szCs w:val="21"/>
              </w:rPr>
              <w:t>由动力系统、行走系统、提升系统等组成</w:t>
            </w:r>
          </w:p>
        </w:tc>
      </w:tr>
      <w:tr w14:paraId="508DB6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4B481E77">
            <w:pPr>
              <w:jc w:val="center"/>
              <w:rPr>
                <w:szCs w:val="21"/>
              </w:rPr>
            </w:pPr>
            <w:r>
              <w:rPr>
                <w:szCs w:val="21"/>
              </w:rPr>
              <w:t>3</w:t>
            </w:r>
          </w:p>
        </w:tc>
        <w:tc>
          <w:tcPr>
            <w:tcW w:w="1734" w:type="dxa"/>
            <w:tcBorders>
              <w:tl2br w:val="nil"/>
              <w:tr2bl w:val="nil"/>
            </w:tcBorders>
            <w:vAlign w:val="center"/>
          </w:tcPr>
          <w:p w14:paraId="35E2FF72">
            <w:pPr>
              <w:jc w:val="center"/>
              <w:rPr>
                <w:szCs w:val="21"/>
              </w:rPr>
            </w:pPr>
            <w:r>
              <w:rPr>
                <w:szCs w:val="21"/>
              </w:rPr>
              <w:t>乳头式饮水系统</w:t>
            </w:r>
          </w:p>
        </w:tc>
        <w:tc>
          <w:tcPr>
            <w:tcW w:w="880" w:type="dxa"/>
            <w:tcBorders>
              <w:tl2br w:val="nil"/>
              <w:tr2bl w:val="nil"/>
            </w:tcBorders>
            <w:vAlign w:val="center"/>
          </w:tcPr>
          <w:p w14:paraId="5D4BDCB4">
            <w:pPr>
              <w:jc w:val="center"/>
              <w:rPr>
                <w:szCs w:val="21"/>
              </w:rPr>
            </w:pPr>
            <w:r>
              <w:rPr>
                <w:szCs w:val="21"/>
              </w:rPr>
              <w:t>/</w:t>
            </w:r>
          </w:p>
        </w:tc>
        <w:tc>
          <w:tcPr>
            <w:tcW w:w="680" w:type="dxa"/>
            <w:tcBorders>
              <w:tl2br w:val="nil"/>
              <w:tr2bl w:val="nil"/>
            </w:tcBorders>
            <w:vAlign w:val="center"/>
          </w:tcPr>
          <w:p w14:paraId="5798AE3C">
            <w:pPr>
              <w:jc w:val="center"/>
              <w:rPr>
                <w:szCs w:val="21"/>
              </w:rPr>
            </w:pPr>
            <w:r>
              <w:rPr>
                <w:szCs w:val="21"/>
              </w:rPr>
              <w:t>套</w:t>
            </w:r>
          </w:p>
        </w:tc>
        <w:tc>
          <w:tcPr>
            <w:tcW w:w="640" w:type="dxa"/>
            <w:tcBorders>
              <w:tl2br w:val="nil"/>
              <w:tr2bl w:val="nil"/>
            </w:tcBorders>
            <w:vAlign w:val="center"/>
          </w:tcPr>
          <w:p w14:paraId="0C0CCC26">
            <w:pPr>
              <w:jc w:val="center"/>
              <w:rPr>
                <w:szCs w:val="21"/>
              </w:rPr>
            </w:pPr>
            <w:r>
              <w:rPr>
                <w:rFonts w:hint="eastAsia"/>
                <w:szCs w:val="21"/>
              </w:rPr>
              <w:t>12</w:t>
            </w:r>
          </w:p>
        </w:tc>
        <w:tc>
          <w:tcPr>
            <w:tcW w:w="3919" w:type="dxa"/>
            <w:tcBorders>
              <w:tl2br w:val="nil"/>
              <w:tr2bl w:val="nil"/>
            </w:tcBorders>
            <w:vAlign w:val="center"/>
          </w:tcPr>
          <w:p w14:paraId="2978F247">
            <w:pPr>
              <w:jc w:val="center"/>
              <w:rPr>
                <w:szCs w:val="21"/>
              </w:rPr>
            </w:pPr>
            <w:r>
              <w:rPr>
                <w:szCs w:val="21"/>
              </w:rPr>
              <w:t>/</w:t>
            </w:r>
          </w:p>
        </w:tc>
      </w:tr>
      <w:tr w14:paraId="7256FA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2A6F4354">
            <w:pPr>
              <w:jc w:val="center"/>
              <w:rPr>
                <w:szCs w:val="21"/>
              </w:rPr>
            </w:pPr>
            <w:r>
              <w:rPr>
                <w:szCs w:val="21"/>
              </w:rPr>
              <w:t>4</w:t>
            </w:r>
          </w:p>
        </w:tc>
        <w:tc>
          <w:tcPr>
            <w:tcW w:w="1734" w:type="dxa"/>
            <w:tcBorders>
              <w:tl2br w:val="nil"/>
              <w:tr2bl w:val="nil"/>
            </w:tcBorders>
            <w:vAlign w:val="center"/>
          </w:tcPr>
          <w:p w14:paraId="6F646DCE">
            <w:pPr>
              <w:jc w:val="center"/>
              <w:rPr>
                <w:szCs w:val="21"/>
              </w:rPr>
            </w:pPr>
            <w:r>
              <w:rPr>
                <w:szCs w:val="21"/>
              </w:rPr>
              <w:t>环控系统</w:t>
            </w:r>
          </w:p>
        </w:tc>
        <w:tc>
          <w:tcPr>
            <w:tcW w:w="880" w:type="dxa"/>
            <w:tcBorders>
              <w:tl2br w:val="nil"/>
              <w:tr2bl w:val="nil"/>
            </w:tcBorders>
            <w:vAlign w:val="center"/>
          </w:tcPr>
          <w:p w14:paraId="3FF4F75C">
            <w:pPr>
              <w:jc w:val="center"/>
              <w:rPr>
                <w:szCs w:val="21"/>
              </w:rPr>
            </w:pPr>
            <w:r>
              <w:rPr>
                <w:szCs w:val="21"/>
              </w:rPr>
              <w:t>/</w:t>
            </w:r>
          </w:p>
        </w:tc>
        <w:tc>
          <w:tcPr>
            <w:tcW w:w="680" w:type="dxa"/>
            <w:tcBorders>
              <w:tl2br w:val="nil"/>
              <w:tr2bl w:val="nil"/>
            </w:tcBorders>
            <w:vAlign w:val="center"/>
          </w:tcPr>
          <w:p w14:paraId="7C724BF5">
            <w:pPr>
              <w:jc w:val="center"/>
              <w:rPr>
                <w:szCs w:val="21"/>
              </w:rPr>
            </w:pPr>
            <w:r>
              <w:rPr>
                <w:szCs w:val="21"/>
              </w:rPr>
              <w:t>套</w:t>
            </w:r>
          </w:p>
        </w:tc>
        <w:tc>
          <w:tcPr>
            <w:tcW w:w="640" w:type="dxa"/>
            <w:tcBorders>
              <w:tl2br w:val="nil"/>
              <w:tr2bl w:val="nil"/>
            </w:tcBorders>
            <w:vAlign w:val="center"/>
          </w:tcPr>
          <w:p w14:paraId="6B8233B6">
            <w:pPr>
              <w:jc w:val="center"/>
              <w:rPr>
                <w:szCs w:val="21"/>
              </w:rPr>
            </w:pPr>
            <w:r>
              <w:rPr>
                <w:rFonts w:hint="eastAsia"/>
                <w:szCs w:val="21"/>
              </w:rPr>
              <w:t>12</w:t>
            </w:r>
          </w:p>
        </w:tc>
        <w:tc>
          <w:tcPr>
            <w:tcW w:w="3919" w:type="dxa"/>
            <w:tcBorders>
              <w:tl2br w:val="nil"/>
              <w:tr2bl w:val="nil"/>
            </w:tcBorders>
            <w:vAlign w:val="center"/>
          </w:tcPr>
          <w:p w14:paraId="3CADE970">
            <w:pPr>
              <w:jc w:val="center"/>
              <w:rPr>
                <w:szCs w:val="21"/>
              </w:rPr>
            </w:pPr>
            <w:r>
              <w:rPr>
                <w:szCs w:val="21"/>
              </w:rPr>
              <w:t>包括水帘、风机、侧风窗</w:t>
            </w:r>
          </w:p>
        </w:tc>
      </w:tr>
      <w:tr w14:paraId="66CFE6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70D73BD5">
            <w:pPr>
              <w:jc w:val="center"/>
              <w:rPr>
                <w:szCs w:val="21"/>
              </w:rPr>
            </w:pPr>
            <w:r>
              <w:rPr>
                <w:szCs w:val="21"/>
              </w:rPr>
              <w:t>5</w:t>
            </w:r>
          </w:p>
        </w:tc>
        <w:tc>
          <w:tcPr>
            <w:tcW w:w="1734" w:type="dxa"/>
            <w:tcBorders>
              <w:tl2br w:val="nil"/>
              <w:tr2bl w:val="nil"/>
            </w:tcBorders>
            <w:vAlign w:val="center"/>
          </w:tcPr>
          <w:p w14:paraId="50EEF108">
            <w:pPr>
              <w:jc w:val="center"/>
              <w:rPr>
                <w:szCs w:val="21"/>
              </w:rPr>
            </w:pPr>
            <w:r>
              <w:rPr>
                <w:szCs w:val="21"/>
              </w:rPr>
              <w:t>排风扇</w:t>
            </w:r>
          </w:p>
        </w:tc>
        <w:tc>
          <w:tcPr>
            <w:tcW w:w="880" w:type="dxa"/>
            <w:tcBorders>
              <w:tl2br w:val="nil"/>
              <w:tr2bl w:val="nil"/>
            </w:tcBorders>
            <w:vAlign w:val="center"/>
          </w:tcPr>
          <w:p w14:paraId="16D7BD13">
            <w:pPr>
              <w:jc w:val="center"/>
              <w:rPr>
                <w:szCs w:val="21"/>
              </w:rPr>
            </w:pPr>
            <w:r>
              <w:rPr>
                <w:szCs w:val="21"/>
              </w:rPr>
              <w:t>1250型</w:t>
            </w:r>
          </w:p>
        </w:tc>
        <w:tc>
          <w:tcPr>
            <w:tcW w:w="680" w:type="dxa"/>
            <w:tcBorders>
              <w:tl2br w:val="nil"/>
              <w:tr2bl w:val="nil"/>
            </w:tcBorders>
            <w:vAlign w:val="center"/>
          </w:tcPr>
          <w:p w14:paraId="41A46E2F">
            <w:pPr>
              <w:jc w:val="center"/>
              <w:rPr>
                <w:szCs w:val="21"/>
              </w:rPr>
            </w:pPr>
            <w:r>
              <w:rPr>
                <w:szCs w:val="21"/>
              </w:rPr>
              <w:t>个</w:t>
            </w:r>
          </w:p>
        </w:tc>
        <w:tc>
          <w:tcPr>
            <w:tcW w:w="640" w:type="dxa"/>
            <w:tcBorders>
              <w:tl2br w:val="nil"/>
              <w:tr2bl w:val="nil"/>
            </w:tcBorders>
            <w:vAlign w:val="center"/>
          </w:tcPr>
          <w:p w14:paraId="23E385D0">
            <w:pPr>
              <w:jc w:val="center"/>
              <w:rPr>
                <w:szCs w:val="21"/>
              </w:rPr>
            </w:pPr>
            <w:r>
              <w:rPr>
                <w:rFonts w:hint="eastAsia"/>
                <w:szCs w:val="21"/>
              </w:rPr>
              <w:t>12</w:t>
            </w:r>
          </w:p>
        </w:tc>
        <w:tc>
          <w:tcPr>
            <w:tcW w:w="3919" w:type="dxa"/>
            <w:tcBorders>
              <w:tl2br w:val="nil"/>
              <w:tr2bl w:val="nil"/>
            </w:tcBorders>
            <w:vAlign w:val="center"/>
          </w:tcPr>
          <w:p w14:paraId="705C8D8F">
            <w:pPr>
              <w:jc w:val="center"/>
              <w:rPr>
                <w:szCs w:val="21"/>
              </w:rPr>
            </w:pPr>
            <w:r>
              <w:rPr>
                <w:szCs w:val="21"/>
              </w:rPr>
              <w:t>拢风筒式</w:t>
            </w:r>
          </w:p>
        </w:tc>
      </w:tr>
      <w:tr w14:paraId="34F70E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59F15C27">
            <w:pPr>
              <w:jc w:val="center"/>
              <w:rPr>
                <w:szCs w:val="21"/>
              </w:rPr>
            </w:pPr>
            <w:r>
              <w:rPr>
                <w:rFonts w:hint="eastAsia"/>
                <w:szCs w:val="21"/>
              </w:rPr>
              <w:t>6</w:t>
            </w:r>
          </w:p>
        </w:tc>
        <w:tc>
          <w:tcPr>
            <w:tcW w:w="1734" w:type="dxa"/>
            <w:tcBorders>
              <w:tl2br w:val="nil"/>
              <w:tr2bl w:val="nil"/>
            </w:tcBorders>
            <w:vAlign w:val="center"/>
          </w:tcPr>
          <w:p w14:paraId="65EE0B7F">
            <w:pPr>
              <w:jc w:val="center"/>
              <w:rPr>
                <w:szCs w:val="21"/>
              </w:rPr>
            </w:pPr>
            <w:r>
              <w:rPr>
                <w:szCs w:val="21"/>
              </w:rPr>
              <w:t>自动刮粪机</w:t>
            </w:r>
          </w:p>
        </w:tc>
        <w:tc>
          <w:tcPr>
            <w:tcW w:w="880" w:type="dxa"/>
            <w:tcBorders>
              <w:tl2br w:val="nil"/>
              <w:tr2bl w:val="nil"/>
            </w:tcBorders>
            <w:vAlign w:val="center"/>
          </w:tcPr>
          <w:p w14:paraId="4A30BD10">
            <w:pPr>
              <w:jc w:val="center"/>
              <w:rPr>
                <w:szCs w:val="21"/>
              </w:rPr>
            </w:pPr>
            <w:r>
              <w:rPr>
                <w:szCs w:val="21"/>
              </w:rPr>
              <w:t>/</w:t>
            </w:r>
          </w:p>
        </w:tc>
        <w:tc>
          <w:tcPr>
            <w:tcW w:w="680" w:type="dxa"/>
            <w:tcBorders>
              <w:tl2br w:val="nil"/>
              <w:tr2bl w:val="nil"/>
            </w:tcBorders>
            <w:vAlign w:val="center"/>
          </w:tcPr>
          <w:p w14:paraId="6C50A7D0">
            <w:pPr>
              <w:jc w:val="center"/>
              <w:rPr>
                <w:szCs w:val="21"/>
              </w:rPr>
            </w:pPr>
            <w:r>
              <w:rPr>
                <w:szCs w:val="21"/>
              </w:rPr>
              <w:t>套</w:t>
            </w:r>
          </w:p>
        </w:tc>
        <w:tc>
          <w:tcPr>
            <w:tcW w:w="640" w:type="dxa"/>
            <w:tcBorders>
              <w:tl2br w:val="nil"/>
              <w:tr2bl w:val="nil"/>
            </w:tcBorders>
            <w:vAlign w:val="center"/>
          </w:tcPr>
          <w:p w14:paraId="4336DA34">
            <w:pPr>
              <w:jc w:val="center"/>
              <w:rPr>
                <w:szCs w:val="21"/>
              </w:rPr>
            </w:pPr>
            <w:r>
              <w:rPr>
                <w:rFonts w:hint="eastAsia"/>
                <w:szCs w:val="21"/>
              </w:rPr>
              <w:t>12</w:t>
            </w:r>
          </w:p>
        </w:tc>
        <w:tc>
          <w:tcPr>
            <w:tcW w:w="3919" w:type="dxa"/>
            <w:tcBorders>
              <w:tl2br w:val="nil"/>
              <w:tr2bl w:val="nil"/>
            </w:tcBorders>
            <w:vAlign w:val="center"/>
          </w:tcPr>
          <w:p w14:paraId="70091F4D">
            <w:pPr>
              <w:jc w:val="center"/>
              <w:rPr>
                <w:szCs w:val="21"/>
              </w:rPr>
            </w:pPr>
            <w:r>
              <w:rPr>
                <w:szCs w:val="21"/>
              </w:rPr>
              <w:t>干清粪</w:t>
            </w:r>
          </w:p>
        </w:tc>
      </w:tr>
      <w:tr w14:paraId="569959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5" w:type="dxa"/>
            <w:tcBorders>
              <w:tl2br w:val="nil"/>
              <w:tr2bl w:val="nil"/>
            </w:tcBorders>
            <w:vAlign w:val="center"/>
          </w:tcPr>
          <w:p w14:paraId="62578CED">
            <w:pPr>
              <w:jc w:val="center"/>
              <w:rPr>
                <w:szCs w:val="21"/>
              </w:rPr>
            </w:pPr>
            <w:r>
              <w:rPr>
                <w:szCs w:val="21"/>
              </w:rPr>
              <w:t>7</w:t>
            </w:r>
          </w:p>
        </w:tc>
        <w:tc>
          <w:tcPr>
            <w:tcW w:w="1734" w:type="dxa"/>
            <w:tcBorders>
              <w:tl2br w:val="nil"/>
              <w:tr2bl w:val="nil"/>
            </w:tcBorders>
            <w:vAlign w:val="center"/>
          </w:tcPr>
          <w:p w14:paraId="07759C35">
            <w:pPr>
              <w:jc w:val="center"/>
              <w:rPr>
                <w:szCs w:val="21"/>
              </w:rPr>
            </w:pPr>
            <w:r>
              <w:rPr>
                <w:szCs w:val="21"/>
              </w:rPr>
              <w:t>运输车辆</w:t>
            </w:r>
            <w:r>
              <w:rPr>
                <w:rFonts w:hint="eastAsia"/>
                <w:szCs w:val="21"/>
              </w:rPr>
              <w:t>(封闭式)</w:t>
            </w:r>
          </w:p>
        </w:tc>
        <w:tc>
          <w:tcPr>
            <w:tcW w:w="880" w:type="dxa"/>
            <w:tcBorders>
              <w:tl2br w:val="nil"/>
              <w:tr2bl w:val="nil"/>
            </w:tcBorders>
            <w:vAlign w:val="center"/>
          </w:tcPr>
          <w:p w14:paraId="2EACD0EC">
            <w:pPr>
              <w:jc w:val="center"/>
              <w:rPr>
                <w:szCs w:val="21"/>
              </w:rPr>
            </w:pPr>
            <w:r>
              <w:rPr>
                <w:szCs w:val="21"/>
              </w:rPr>
              <w:t>1.8*7m</w:t>
            </w:r>
          </w:p>
        </w:tc>
        <w:tc>
          <w:tcPr>
            <w:tcW w:w="680" w:type="dxa"/>
            <w:tcBorders>
              <w:tl2br w:val="nil"/>
              <w:tr2bl w:val="nil"/>
            </w:tcBorders>
            <w:vAlign w:val="center"/>
          </w:tcPr>
          <w:p w14:paraId="256A0A87">
            <w:pPr>
              <w:jc w:val="center"/>
              <w:rPr>
                <w:szCs w:val="21"/>
              </w:rPr>
            </w:pPr>
            <w:r>
              <w:rPr>
                <w:szCs w:val="21"/>
              </w:rPr>
              <w:t>台</w:t>
            </w:r>
          </w:p>
        </w:tc>
        <w:tc>
          <w:tcPr>
            <w:tcW w:w="640" w:type="dxa"/>
            <w:tcBorders>
              <w:tl2br w:val="nil"/>
              <w:tr2bl w:val="nil"/>
            </w:tcBorders>
            <w:vAlign w:val="center"/>
          </w:tcPr>
          <w:p w14:paraId="5C097D9B">
            <w:pPr>
              <w:jc w:val="center"/>
              <w:rPr>
                <w:szCs w:val="21"/>
              </w:rPr>
            </w:pPr>
            <w:r>
              <w:rPr>
                <w:szCs w:val="21"/>
              </w:rPr>
              <w:t>2</w:t>
            </w:r>
          </w:p>
        </w:tc>
        <w:tc>
          <w:tcPr>
            <w:tcW w:w="3919" w:type="dxa"/>
            <w:tcBorders>
              <w:tl2br w:val="nil"/>
              <w:tr2bl w:val="nil"/>
            </w:tcBorders>
            <w:vAlign w:val="center"/>
          </w:tcPr>
          <w:p w14:paraId="4667E520">
            <w:pPr>
              <w:jc w:val="center"/>
              <w:rPr>
                <w:szCs w:val="21"/>
              </w:rPr>
            </w:pPr>
            <w:r>
              <w:rPr>
                <w:szCs w:val="21"/>
              </w:rPr>
              <w:t>运送鸡粪、废水，由</w:t>
            </w:r>
            <w:r>
              <w:rPr>
                <w:rFonts w:hint="eastAsia"/>
                <w:szCs w:val="21"/>
              </w:rPr>
              <w:t>唐山市绿盛农生物肥料有限公司负责运输</w:t>
            </w:r>
          </w:p>
        </w:tc>
      </w:tr>
      <w:tr w14:paraId="2E610D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44E5B3ED">
            <w:pPr>
              <w:jc w:val="center"/>
              <w:rPr>
                <w:szCs w:val="21"/>
              </w:rPr>
            </w:pPr>
            <w:r>
              <w:rPr>
                <w:szCs w:val="21"/>
              </w:rPr>
              <w:t>8</w:t>
            </w:r>
          </w:p>
        </w:tc>
        <w:tc>
          <w:tcPr>
            <w:tcW w:w="1734" w:type="dxa"/>
            <w:tcBorders>
              <w:tl2br w:val="nil"/>
              <w:tr2bl w:val="nil"/>
            </w:tcBorders>
            <w:vAlign w:val="center"/>
          </w:tcPr>
          <w:p w14:paraId="07C7200E">
            <w:pPr>
              <w:jc w:val="center"/>
              <w:rPr>
                <w:szCs w:val="21"/>
              </w:rPr>
            </w:pPr>
            <w:r>
              <w:rPr>
                <w:szCs w:val="21"/>
              </w:rPr>
              <w:t>层叠鸡笼</w:t>
            </w:r>
          </w:p>
        </w:tc>
        <w:tc>
          <w:tcPr>
            <w:tcW w:w="880" w:type="dxa"/>
            <w:tcBorders>
              <w:tl2br w:val="nil"/>
              <w:tr2bl w:val="nil"/>
            </w:tcBorders>
            <w:vAlign w:val="center"/>
          </w:tcPr>
          <w:p w14:paraId="1B9BD08F">
            <w:pPr>
              <w:jc w:val="center"/>
              <w:rPr>
                <w:szCs w:val="21"/>
              </w:rPr>
            </w:pPr>
            <w:r>
              <w:rPr>
                <w:szCs w:val="21"/>
              </w:rPr>
              <w:t>4192型</w:t>
            </w:r>
          </w:p>
        </w:tc>
        <w:tc>
          <w:tcPr>
            <w:tcW w:w="680" w:type="dxa"/>
            <w:tcBorders>
              <w:tl2br w:val="nil"/>
              <w:tr2bl w:val="nil"/>
            </w:tcBorders>
            <w:vAlign w:val="center"/>
          </w:tcPr>
          <w:p w14:paraId="44587E70">
            <w:pPr>
              <w:jc w:val="center"/>
              <w:rPr>
                <w:szCs w:val="21"/>
              </w:rPr>
            </w:pPr>
            <w:r>
              <w:rPr>
                <w:szCs w:val="21"/>
              </w:rPr>
              <w:t>组</w:t>
            </w:r>
          </w:p>
        </w:tc>
        <w:tc>
          <w:tcPr>
            <w:tcW w:w="640" w:type="dxa"/>
            <w:tcBorders>
              <w:tl2br w:val="nil"/>
              <w:tr2bl w:val="nil"/>
            </w:tcBorders>
            <w:vAlign w:val="center"/>
          </w:tcPr>
          <w:p w14:paraId="065810BE">
            <w:pPr>
              <w:jc w:val="center"/>
              <w:rPr>
                <w:szCs w:val="21"/>
              </w:rPr>
            </w:pPr>
            <w:r>
              <w:rPr>
                <w:rFonts w:hint="eastAsia"/>
                <w:szCs w:val="21"/>
              </w:rPr>
              <w:t>120</w:t>
            </w:r>
          </w:p>
        </w:tc>
        <w:tc>
          <w:tcPr>
            <w:tcW w:w="3919" w:type="dxa"/>
            <w:tcBorders>
              <w:tl2br w:val="nil"/>
              <w:tr2bl w:val="nil"/>
            </w:tcBorders>
            <w:vAlign w:val="center"/>
          </w:tcPr>
          <w:p w14:paraId="1753DFE8">
            <w:pPr>
              <w:jc w:val="center"/>
              <w:rPr>
                <w:szCs w:val="21"/>
              </w:rPr>
            </w:pPr>
          </w:p>
        </w:tc>
      </w:tr>
      <w:tr w14:paraId="5CB699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69D1463B">
            <w:pPr>
              <w:jc w:val="center"/>
              <w:rPr>
                <w:szCs w:val="21"/>
              </w:rPr>
            </w:pPr>
            <w:r>
              <w:rPr>
                <w:szCs w:val="21"/>
              </w:rPr>
              <w:t>9</w:t>
            </w:r>
          </w:p>
        </w:tc>
        <w:tc>
          <w:tcPr>
            <w:tcW w:w="1734" w:type="dxa"/>
            <w:tcBorders>
              <w:tl2br w:val="nil"/>
              <w:tr2bl w:val="nil"/>
            </w:tcBorders>
            <w:vAlign w:val="center"/>
          </w:tcPr>
          <w:p w14:paraId="0A36AE18">
            <w:pPr>
              <w:jc w:val="center"/>
              <w:rPr>
                <w:szCs w:val="21"/>
              </w:rPr>
            </w:pPr>
            <w:r>
              <w:rPr>
                <w:szCs w:val="21"/>
              </w:rPr>
              <w:t>阶梯鸡笼</w:t>
            </w:r>
          </w:p>
        </w:tc>
        <w:tc>
          <w:tcPr>
            <w:tcW w:w="880" w:type="dxa"/>
            <w:tcBorders>
              <w:tl2br w:val="nil"/>
              <w:tr2bl w:val="nil"/>
            </w:tcBorders>
            <w:vAlign w:val="center"/>
          </w:tcPr>
          <w:p w14:paraId="35EFC022">
            <w:pPr>
              <w:jc w:val="center"/>
              <w:rPr>
                <w:szCs w:val="21"/>
              </w:rPr>
            </w:pPr>
            <w:r>
              <w:rPr>
                <w:szCs w:val="21"/>
              </w:rPr>
              <w:t>4120型</w:t>
            </w:r>
          </w:p>
        </w:tc>
        <w:tc>
          <w:tcPr>
            <w:tcW w:w="680" w:type="dxa"/>
            <w:tcBorders>
              <w:tl2br w:val="nil"/>
              <w:tr2bl w:val="nil"/>
            </w:tcBorders>
            <w:vAlign w:val="center"/>
          </w:tcPr>
          <w:p w14:paraId="18126682">
            <w:pPr>
              <w:jc w:val="center"/>
              <w:rPr>
                <w:szCs w:val="21"/>
              </w:rPr>
            </w:pPr>
            <w:r>
              <w:rPr>
                <w:szCs w:val="21"/>
              </w:rPr>
              <w:t>组</w:t>
            </w:r>
          </w:p>
        </w:tc>
        <w:tc>
          <w:tcPr>
            <w:tcW w:w="640" w:type="dxa"/>
            <w:tcBorders>
              <w:tl2br w:val="nil"/>
              <w:tr2bl w:val="nil"/>
            </w:tcBorders>
            <w:vAlign w:val="center"/>
          </w:tcPr>
          <w:p w14:paraId="38231649">
            <w:pPr>
              <w:jc w:val="center"/>
              <w:rPr>
                <w:szCs w:val="21"/>
              </w:rPr>
            </w:pPr>
            <w:r>
              <w:rPr>
                <w:rFonts w:hint="eastAsia"/>
                <w:szCs w:val="21"/>
              </w:rPr>
              <w:t>120</w:t>
            </w:r>
          </w:p>
        </w:tc>
        <w:tc>
          <w:tcPr>
            <w:tcW w:w="3919" w:type="dxa"/>
            <w:tcBorders>
              <w:tl2br w:val="nil"/>
              <w:tr2bl w:val="nil"/>
            </w:tcBorders>
            <w:vAlign w:val="center"/>
          </w:tcPr>
          <w:p w14:paraId="19366030">
            <w:pPr>
              <w:jc w:val="center"/>
              <w:rPr>
                <w:szCs w:val="21"/>
              </w:rPr>
            </w:pPr>
          </w:p>
        </w:tc>
      </w:tr>
      <w:tr w14:paraId="2BAC85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1157A9BB">
            <w:pPr>
              <w:jc w:val="center"/>
              <w:rPr>
                <w:szCs w:val="21"/>
              </w:rPr>
            </w:pPr>
            <w:r>
              <w:rPr>
                <w:szCs w:val="21"/>
              </w:rPr>
              <w:t>10</w:t>
            </w:r>
          </w:p>
        </w:tc>
        <w:tc>
          <w:tcPr>
            <w:tcW w:w="1734" w:type="dxa"/>
            <w:tcBorders>
              <w:tl2br w:val="nil"/>
              <w:tr2bl w:val="nil"/>
            </w:tcBorders>
            <w:vAlign w:val="center"/>
          </w:tcPr>
          <w:p w14:paraId="021E5DC4">
            <w:pPr>
              <w:jc w:val="center"/>
              <w:rPr>
                <w:szCs w:val="21"/>
              </w:rPr>
            </w:pPr>
            <w:r>
              <w:rPr>
                <w:szCs w:val="21"/>
              </w:rPr>
              <w:t>全自动层叠设备</w:t>
            </w:r>
          </w:p>
        </w:tc>
        <w:tc>
          <w:tcPr>
            <w:tcW w:w="880" w:type="dxa"/>
            <w:tcBorders>
              <w:tl2br w:val="nil"/>
              <w:tr2bl w:val="nil"/>
            </w:tcBorders>
            <w:vAlign w:val="center"/>
          </w:tcPr>
          <w:p w14:paraId="521ABAF1">
            <w:pPr>
              <w:jc w:val="center"/>
              <w:rPr>
                <w:szCs w:val="21"/>
              </w:rPr>
            </w:pPr>
            <w:r>
              <w:rPr>
                <w:szCs w:val="21"/>
              </w:rPr>
              <w:t>3168型</w:t>
            </w:r>
          </w:p>
        </w:tc>
        <w:tc>
          <w:tcPr>
            <w:tcW w:w="680" w:type="dxa"/>
            <w:tcBorders>
              <w:tl2br w:val="nil"/>
              <w:tr2bl w:val="nil"/>
            </w:tcBorders>
            <w:vAlign w:val="center"/>
          </w:tcPr>
          <w:p w14:paraId="0C77E961">
            <w:pPr>
              <w:jc w:val="center"/>
              <w:rPr>
                <w:szCs w:val="21"/>
              </w:rPr>
            </w:pPr>
            <w:r>
              <w:rPr>
                <w:szCs w:val="21"/>
              </w:rPr>
              <w:t>组</w:t>
            </w:r>
          </w:p>
        </w:tc>
        <w:tc>
          <w:tcPr>
            <w:tcW w:w="640" w:type="dxa"/>
            <w:tcBorders>
              <w:tl2br w:val="nil"/>
              <w:tr2bl w:val="nil"/>
            </w:tcBorders>
            <w:vAlign w:val="center"/>
          </w:tcPr>
          <w:p w14:paraId="0403D93D">
            <w:pPr>
              <w:jc w:val="center"/>
              <w:rPr>
                <w:szCs w:val="21"/>
              </w:rPr>
            </w:pPr>
            <w:r>
              <w:rPr>
                <w:rFonts w:hint="eastAsia"/>
                <w:szCs w:val="21"/>
              </w:rPr>
              <w:t>120</w:t>
            </w:r>
          </w:p>
        </w:tc>
        <w:tc>
          <w:tcPr>
            <w:tcW w:w="3919" w:type="dxa"/>
            <w:tcBorders>
              <w:tl2br w:val="nil"/>
              <w:tr2bl w:val="nil"/>
            </w:tcBorders>
            <w:vAlign w:val="center"/>
          </w:tcPr>
          <w:p w14:paraId="688683E0">
            <w:pPr>
              <w:jc w:val="center"/>
              <w:rPr>
                <w:szCs w:val="21"/>
              </w:rPr>
            </w:pPr>
          </w:p>
        </w:tc>
      </w:tr>
      <w:tr w14:paraId="4A389A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7FAA0B7E">
            <w:pPr>
              <w:jc w:val="center"/>
              <w:rPr>
                <w:szCs w:val="21"/>
              </w:rPr>
            </w:pPr>
            <w:r>
              <w:rPr>
                <w:szCs w:val="21"/>
              </w:rPr>
              <w:t>11</w:t>
            </w:r>
          </w:p>
        </w:tc>
        <w:tc>
          <w:tcPr>
            <w:tcW w:w="1734" w:type="dxa"/>
            <w:tcBorders>
              <w:tl2br w:val="nil"/>
              <w:tr2bl w:val="nil"/>
            </w:tcBorders>
            <w:vAlign w:val="center"/>
          </w:tcPr>
          <w:p w14:paraId="0F318DEB">
            <w:pPr>
              <w:jc w:val="center"/>
              <w:rPr>
                <w:szCs w:val="21"/>
              </w:rPr>
            </w:pPr>
            <w:r>
              <w:rPr>
                <w:szCs w:val="21"/>
              </w:rPr>
              <w:t>肉鸡笼</w:t>
            </w:r>
          </w:p>
        </w:tc>
        <w:tc>
          <w:tcPr>
            <w:tcW w:w="880" w:type="dxa"/>
            <w:tcBorders>
              <w:tl2br w:val="nil"/>
              <w:tr2bl w:val="nil"/>
            </w:tcBorders>
            <w:vAlign w:val="center"/>
          </w:tcPr>
          <w:p w14:paraId="3B6BAC22">
            <w:pPr>
              <w:jc w:val="center"/>
              <w:rPr>
                <w:szCs w:val="21"/>
              </w:rPr>
            </w:pPr>
            <w:r>
              <w:rPr>
                <w:szCs w:val="21"/>
              </w:rPr>
              <w:t>240型</w:t>
            </w:r>
          </w:p>
        </w:tc>
        <w:tc>
          <w:tcPr>
            <w:tcW w:w="680" w:type="dxa"/>
            <w:tcBorders>
              <w:tl2br w:val="nil"/>
              <w:tr2bl w:val="nil"/>
            </w:tcBorders>
            <w:vAlign w:val="center"/>
          </w:tcPr>
          <w:p w14:paraId="2E852704">
            <w:pPr>
              <w:jc w:val="center"/>
              <w:rPr>
                <w:szCs w:val="21"/>
              </w:rPr>
            </w:pPr>
            <w:r>
              <w:rPr>
                <w:szCs w:val="21"/>
              </w:rPr>
              <w:t>组</w:t>
            </w:r>
          </w:p>
        </w:tc>
        <w:tc>
          <w:tcPr>
            <w:tcW w:w="640" w:type="dxa"/>
            <w:tcBorders>
              <w:tl2br w:val="nil"/>
              <w:tr2bl w:val="nil"/>
            </w:tcBorders>
            <w:vAlign w:val="center"/>
          </w:tcPr>
          <w:p w14:paraId="4B1A6BB8">
            <w:pPr>
              <w:jc w:val="center"/>
              <w:rPr>
                <w:szCs w:val="21"/>
              </w:rPr>
            </w:pPr>
            <w:r>
              <w:rPr>
                <w:rFonts w:hint="eastAsia"/>
                <w:szCs w:val="21"/>
              </w:rPr>
              <w:t>120</w:t>
            </w:r>
          </w:p>
        </w:tc>
        <w:tc>
          <w:tcPr>
            <w:tcW w:w="3919" w:type="dxa"/>
            <w:tcBorders>
              <w:tl2br w:val="nil"/>
              <w:tr2bl w:val="nil"/>
            </w:tcBorders>
            <w:vAlign w:val="center"/>
          </w:tcPr>
          <w:p w14:paraId="60445E16">
            <w:pPr>
              <w:jc w:val="center"/>
              <w:rPr>
                <w:szCs w:val="21"/>
              </w:rPr>
            </w:pPr>
          </w:p>
        </w:tc>
      </w:tr>
      <w:tr w14:paraId="3C90B3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607CC66E">
            <w:pPr>
              <w:jc w:val="center"/>
              <w:rPr>
                <w:szCs w:val="21"/>
              </w:rPr>
            </w:pPr>
            <w:r>
              <w:rPr>
                <w:szCs w:val="21"/>
              </w:rPr>
              <w:t>12</w:t>
            </w:r>
          </w:p>
        </w:tc>
        <w:tc>
          <w:tcPr>
            <w:tcW w:w="1734" w:type="dxa"/>
            <w:tcBorders>
              <w:tl2br w:val="nil"/>
              <w:tr2bl w:val="nil"/>
            </w:tcBorders>
            <w:vAlign w:val="center"/>
          </w:tcPr>
          <w:p w14:paraId="6786324B">
            <w:pPr>
              <w:jc w:val="center"/>
              <w:rPr>
                <w:szCs w:val="21"/>
              </w:rPr>
            </w:pPr>
            <w:r>
              <w:rPr>
                <w:szCs w:val="21"/>
              </w:rPr>
              <w:t>肉鸡笼</w:t>
            </w:r>
          </w:p>
        </w:tc>
        <w:tc>
          <w:tcPr>
            <w:tcW w:w="880" w:type="dxa"/>
            <w:tcBorders>
              <w:tl2br w:val="nil"/>
              <w:tr2bl w:val="nil"/>
            </w:tcBorders>
            <w:vAlign w:val="center"/>
          </w:tcPr>
          <w:p w14:paraId="72369800">
            <w:pPr>
              <w:jc w:val="center"/>
              <w:rPr>
                <w:szCs w:val="21"/>
              </w:rPr>
            </w:pPr>
            <w:r>
              <w:rPr>
                <w:szCs w:val="21"/>
              </w:rPr>
              <w:t>348型</w:t>
            </w:r>
          </w:p>
        </w:tc>
        <w:tc>
          <w:tcPr>
            <w:tcW w:w="680" w:type="dxa"/>
            <w:tcBorders>
              <w:tl2br w:val="nil"/>
              <w:tr2bl w:val="nil"/>
            </w:tcBorders>
            <w:vAlign w:val="center"/>
          </w:tcPr>
          <w:p w14:paraId="5791E616">
            <w:pPr>
              <w:jc w:val="center"/>
              <w:rPr>
                <w:szCs w:val="21"/>
              </w:rPr>
            </w:pPr>
            <w:r>
              <w:rPr>
                <w:szCs w:val="21"/>
              </w:rPr>
              <w:t>组</w:t>
            </w:r>
          </w:p>
        </w:tc>
        <w:tc>
          <w:tcPr>
            <w:tcW w:w="640" w:type="dxa"/>
            <w:tcBorders>
              <w:tl2br w:val="nil"/>
              <w:tr2bl w:val="nil"/>
            </w:tcBorders>
            <w:vAlign w:val="center"/>
          </w:tcPr>
          <w:p w14:paraId="26AA5E83">
            <w:pPr>
              <w:jc w:val="center"/>
              <w:rPr>
                <w:szCs w:val="21"/>
              </w:rPr>
            </w:pPr>
            <w:r>
              <w:rPr>
                <w:rFonts w:hint="eastAsia"/>
                <w:szCs w:val="21"/>
              </w:rPr>
              <w:t>120</w:t>
            </w:r>
          </w:p>
        </w:tc>
        <w:tc>
          <w:tcPr>
            <w:tcW w:w="3919" w:type="dxa"/>
            <w:tcBorders>
              <w:tl2br w:val="nil"/>
              <w:tr2bl w:val="nil"/>
            </w:tcBorders>
            <w:vAlign w:val="center"/>
          </w:tcPr>
          <w:p w14:paraId="51F11859">
            <w:pPr>
              <w:jc w:val="center"/>
              <w:rPr>
                <w:szCs w:val="21"/>
              </w:rPr>
            </w:pPr>
          </w:p>
        </w:tc>
      </w:tr>
      <w:tr w14:paraId="1078F0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37BB1E02">
            <w:pPr>
              <w:jc w:val="center"/>
              <w:rPr>
                <w:szCs w:val="21"/>
              </w:rPr>
            </w:pPr>
            <w:r>
              <w:rPr>
                <w:szCs w:val="21"/>
              </w:rPr>
              <w:t>13</w:t>
            </w:r>
          </w:p>
        </w:tc>
        <w:tc>
          <w:tcPr>
            <w:tcW w:w="1734" w:type="dxa"/>
            <w:tcBorders>
              <w:tl2br w:val="nil"/>
              <w:tr2bl w:val="nil"/>
            </w:tcBorders>
            <w:vAlign w:val="center"/>
          </w:tcPr>
          <w:p w14:paraId="62892B12">
            <w:pPr>
              <w:jc w:val="center"/>
              <w:rPr>
                <w:szCs w:val="21"/>
              </w:rPr>
            </w:pPr>
            <w:r>
              <w:rPr>
                <w:szCs w:val="21"/>
              </w:rPr>
              <w:t>肉鸡笼</w:t>
            </w:r>
          </w:p>
        </w:tc>
        <w:tc>
          <w:tcPr>
            <w:tcW w:w="880" w:type="dxa"/>
            <w:tcBorders>
              <w:tl2br w:val="nil"/>
              <w:tr2bl w:val="nil"/>
            </w:tcBorders>
            <w:vAlign w:val="center"/>
          </w:tcPr>
          <w:p w14:paraId="327CC898">
            <w:pPr>
              <w:jc w:val="center"/>
              <w:rPr>
                <w:szCs w:val="21"/>
              </w:rPr>
            </w:pPr>
            <w:r>
              <w:rPr>
                <w:szCs w:val="21"/>
              </w:rPr>
              <w:t>3144型</w:t>
            </w:r>
          </w:p>
        </w:tc>
        <w:tc>
          <w:tcPr>
            <w:tcW w:w="680" w:type="dxa"/>
            <w:tcBorders>
              <w:tl2br w:val="nil"/>
              <w:tr2bl w:val="nil"/>
            </w:tcBorders>
            <w:vAlign w:val="center"/>
          </w:tcPr>
          <w:p w14:paraId="7029DB91">
            <w:pPr>
              <w:jc w:val="center"/>
              <w:rPr>
                <w:szCs w:val="21"/>
              </w:rPr>
            </w:pPr>
            <w:r>
              <w:rPr>
                <w:szCs w:val="21"/>
              </w:rPr>
              <w:t>组</w:t>
            </w:r>
          </w:p>
        </w:tc>
        <w:tc>
          <w:tcPr>
            <w:tcW w:w="640" w:type="dxa"/>
            <w:tcBorders>
              <w:tl2br w:val="nil"/>
              <w:tr2bl w:val="nil"/>
            </w:tcBorders>
            <w:vAlign w:val="center"/>
          </w:tcPr>
          <w:p w14:paraId="5511A86D">
            <w:pPr>
              <w:jc w:val="center"/>
              <w:rPr>
                <w:szCs w:val="21"/>
              </w:rPr>
            </w:pPr>
            <w:r>
              <w:rPr>
                <w:rFonts w:hint="eastAsia"/>
                <w:szCs w:val="21"/>
              </w:rPr>
              <w:t>120</w:t>
            </w:r>
          </w:p>
        </w:tc>
        <w:tc>
          <w:tcPr>
            <w:tcW w:w="3919" w:type="dxa"/>
            <w:tcBorders>
              <w:tl2br w:val="nil"/>
              <w:tr2bl w:val="nil"/>
            </w:tcBorders>
            <w:vAlign w:val="center"/>
          </w:tcPr>
          <w:p w14:paraId="4A52C60E">
            <w:pPr>
              <w:jc w:val="center"/>
              <w:rPr>
                <w:szCs w:val="21"/>
              </w:rPr>
            </w:pPr>
          </w:p>
        </w:tc>
      </w:tr>
      <w:tr w14:paraId="0A29ED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5746D5E8">
            <w:pPr>
              <w:jc w:val="center"/>
              <w:rPr>
                <w:szCs w:val="21"/>
              </w:rPr>
            </w:pPr>
            <w:r>
              <w:rPr>
                <w:rFonts w:hint="eastAsia"/>
                <w:szCs w:val="21"/>
              </w:rPr>
              <w:t>14</w:t>
            </w:r>
          </w:p>
        </w:tc>
        <w:tc>
          <w:tcPr>
            <w:tcW w:w="1734" w:type="dxa"/>
            <w:tcBorders>
              <w:tl2br w:val="nil"/>
              <w:tr2bl w:val="nil"/>
            </w:tcBorders>
            <w:vAlign w:val="center"/>
          </w:tcPr>
          <w:p w14:paraId="38D5884A">
            <w:pPr>
              <w:jc w:val="center"/>
              <w:rPr>
                <w:szCs w:val="21"/>
              </w:rPr>
            </w:pPr>
            <w:r>
              <w:rPr>
                <w:rFonts w:hint="eastAsia"/>
                <w:szCs w:val="21"/>
              </w:rPr>
              <w:t>水泵</w:t>
            </w:r>
          </w:p>
        </w:tc>
        <w:tc>
          <w:tcPr>
            <w:tcW w:w="880" w:type="dxa"/>
            <w:tcBorders>
              <w:tl2br w:val="nil"/>
              <w:tr2bl w:val="nil"/>
            </w:tcBorders>
            <w:vAlign w:val="center"/>
          </w:tcPr>
          <w:p w14:paraId="0C424B30">
            <w:pPr>
              <w:jc w:val="center"/>
              <w:rPr>
                <w:szCs w:val="21"/>
              </w:rPr>
            </w:pPr>
          </w:p>
        </w:tc>
        <w:tc>
          <w:tcPr>
            <w:tcW w:w="680" w:type="dxa"/>
            <w:tcBorders>
              <w:tl2br w:val="nil"/>
              <w:tr2bl w:val="nil"/>
            </w:tcBorders>
            <w:vAlign w:val="center"/>
          </w:tcPr>
          <w:p w14:paraId="4462C4EE">
            <w:pPr>
              <w:jc w:val="center"/>
              <w:rPr>
                <w:szCs w:val="21"/>
              </w:rPr>
            </w:pPr>
            <w:r>
              <w:rPr>
                <w:rFonts w:hint="eastAsia"/>
                <w:szCs w:val="21"/>
              </w:rPr>
              <w:t>台</w:t>
            </w:r>
          </w:p>
        </w:tc>
        <w:tc>
          <w:tcPr>
            <w:tcW w:w="640" w:type="dxa"/>
            <w:tcBorders>
              <w:tl2br w:val="nil"/>
              <w:tr2bl w:val="nil"/>
            </w:tcBorders>
            <w:vAlign w:val="center"/>
          </w:tcPr>
          <w:p w14:paraId="00C275DE">
            <w:pPr>
              <w:jc w:val="center"/>
              <w:rPr>
                <w:szCs w:val="21"/>
              </w:rPr>
            </w:pPr>
            <w:r>
              <w:rPr>
                <w:rFonts w:hint="eastAsia"/>
                <w:szCs w:val="21"/>
              </w:rPr>
              <w:t>3</w:t>
            </w:r>
          </w:p>
        </w:tc>
        <w:tc>
          <w:tcPr>
            <w:tcW w:w="3919" w:type="dxa"/>
            <w:tcBorders>
              <w:tl2br w:val="nil"/>
              <w:tr2bl w:val="nil"/>
            </w:tcBorders>
            <w:vAlign w:val="center"/>
          </w:tcPr>
          <w:p w14:paraId="627ABBB3">
            <w:pPr>
              <w:jc w:val="center"/>
              <w:rPr>
                <w:szCs w:val="21"/>
              </w:rPr>
            </w:pPr>
            <w:r>
              <w:rPr>
                <w:rFonts w:hint="eastAsia"/>
                <w:szCs w:val="21"/>
              </w:rPr>
              <w:t>一备二用</w:t>
            </w:r>
          </w:p>
        </w:tc>
      </w:tr>
      <w:tr w14:paraId="4F553E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7675B0E4">
            <w:pPr>
              <w:jc w:val="center"/>
              <w:rPr>
                <w:szCs w:val="21"/>
              </w:rPr>
            </w:pPr>
            <w:r>
              <w:rPr>
                <w:szCs w:val="21"/>
              </w:rPr>
              <w:t>1</w:t>
            </w:r>
            <w:r>
              <w:rPr>
                <w:rFonts w:hint="eastAsia"/>
                <w:szCs w:val="21"/>
              </w:rPr>
              <w:t>5</w:t>
            </w:r>
          </w:p>
        </w:tc>
        <w:tc>
          <w:tcPr>
            <w:tcW w:w="1734" w:type="dxa"/>
            <w:tcBorders>
              <w:tl2br w:val="nil"/>
              <w:tr2bl w:val="nil"/>
            </w:tcBorders>
            <w:vAlign w:val="center"/>
          </w:tcPr>
          <w:p w14:paraId="2603ABCC">
            <w:pPr>
              <w:jc w:val="center"/>
              <w:rPr>
                <w:szCs w:val="21"/>
              </w:rPr>
            </w:pPr>
            <w:r>
              <w:rPr>
                <w:rFonts w:hint="eastAsia"/>
                <w:szCs w:val="21"/>
              </w:rPr>
              <w:t>污水泵</w:t>
            </w:r>
          </w:p>
        </w:tc>
        <w:tc>
          <w:tcPr>
            <w:tcW w:w="880" w:type="dxa"/>
            <w:tcBorders>
              <w:tl2br w:val="nil"/>
              <w:tr2bl w:val="nil"/>
            </w:tcBorders>
            <w:vAlign w:val="center"/>
          </w:tcPr>
          <w:p w14:paraId="579152FA">
            <w:pPr>
              <w:jc w:val="center"/>
              <w:rPr>
                <w:szCs w:val="21"/>
              </w:rPr>
            </w:pPr>
          </w:p>
        </w:tc>
        <w:tc>
          <w:tcPr>
            <w:tcW w:w="680" w:type="dxa"/>
            <w:tcBorders>
              <w:tl2br w:val="nil"/>
              <w:tr2bl w:val="nil"/>
            </w:tcBorders>
            <w:vAlign w:val="center"/>
          </w:tcPr>
          <w:p w14:paraId="28012EE5">
            <w:pPr>
              <w:jc w:val="center"/>
              <w:rPr>
                <w:szCs w:val="21"/>
              </w:rPr>
            </w:pPr>
            <w:r>
              <w:rPr>
                <w:rFonts w:hint="eastAsia"/>
                <w:szCs w:val="21"/>
              </w:rPr>
              <w:t>台</w:t>
            </w:r>
          </w:p>
        </w:tc>
        <w:tc>
          <w:tcPr>
            <w:tcW w:w="640" w:type="dxa"/>
            <w:tcBorders>
              <w:tl2br w:val="nil"/>
              <w:tr2bl w:val="nil"/>
            </w:tcBorders>
            <w:vAlign w:val="center"/>
          </w:tcPr>
          <w:p w14:paraId="4368B8CE">
            <w:pPr>
              <w:jc w:val="center"/>
              <w:rPr>
                <w:szCs w:val="21"/>
              </w:rPr>
            </w:pPr>
            <w:r>
              <w:rPr>
                <w:rFonts w:hint="eastAsia"/>
                <w:szCs w:val="21"/>
              </w:rPr>
              <w:t>2</w:t>
            </w:r>
          </w:p>
        </w:tc>
        <w:tc>
          <w:tcPr>
            <w:tcW w:w="3919" w:type="dxa"/>
            <w:tcBorders>
              <w:tl2br w:val="nil"/>
              <w:tr2bl w:val="nil"/>
            </w:tcBorders>
            <w:vAlign w:val="center"/>
          </w:tcPr>
          <w:p w14:paraId="0C9BDB5F">
            <w:pPr>
              <w:jc w:val="center"/>
              <w:rPr>
                <w:szCs w:val="21"/>
              </w:rPr>
            </w:pPr>
          </w:p>
        </w:tc>
      </w:tr>
      <w:tr w14:paraId="281412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7FD7AF93">
            <w:pPr>
              <w:jc w:val="center"/>
              <w:rPr>
                <w:szCs w:val="21"/>
              </w:rPr>
            </w:pPr>
            <w:r>
              <w:rPr>
                <w:rFonts w:hint="eastAsia"/>
                <w:szCs w:val="21"/>
              </w:rPr>
              <w:t>16</w:t>
            </w:r>
          </w:p>
        </w:tc>
        <w:tc>
          <w:tcPr>
            <w:tcW w:w="1734" w:type="dxa"/>
            <w:tcBorders>
              <w:tl2br w:val="nil"/>
              <w:tr2bl w:val="nil"/>
            </w:tcBorders>
            <w:vAlign w:val="center"/>
          </w:tcPr>
          <w:p w14:paraId="34DBB3D0">
            <w:pPr>
              <w:jc w:val="center"/>
              <w:rPr>
                <w:szCs w:val="21"/>
              </w:rPr>
            </w:pPr>
            <w:r>
              <w:rPr>
                <w:rFonts w:hint="eastAsia"/>
                <w:szCs w:val="21"/>
              </w:rPr>
              <w:t>冰柜</w:t>
            </w:r>
          </w:p>
        </w:tc>
        <w:tc>
          <w:tcPr>
            <w:tcW w:w="880" w:type="dxa"/>
            <w:tcBorders>
              <w:tl2br w:val="nil"/>
              <w:tr2bl w:val="nil"/>
            </w:tcBorders>
            <w:vAlign w:val="center"/>
          </w:tcPr>
          <w:p w14:paraId="1959E486">
            <w:pPr>
              <w:jc w:val="center"/>
              <w:rPr>
                <w:szCs w:val="21"/>
              </w:rPr>
            </w:pPr>
          </w:p>
        </w:tc>
        <w:tc>
          <w:tcPr>
            <w:tcW w:w="680" w:type="dxa"/>
            <w:tcBorders>
              <w:tl2br w:val="nil"/>
              <w:tr2bl w:val="nil"/>
            </w:tcBorders>
            <w:vAlign w:val="center"/>
          </w:tcPr>
          <w:p w14:paraId="5A449426">
            <w:pPr>
              <w:jc w:val="center"/>
              <w:rPr>
                <w:szCs w:val="21"/>
              </w:rPr>
            </w:pPr>
            <w:r>
              <w:rPr>
                <w:rFonts w:hint="eastAsia"/>
                <w:szCs w:val="21"/>
              </w:rPr>
              <w:t>台</w:t>
            </w:r>
          </w:p>
        </w:tc>
        <w:tc>
          <w:tcPr>
            <w:tcW w:w="640" w:type="dxa"/>
            <w:tcBorders>
              <w:tl2br w:val="nil"/>
              <w:tr2bl w:val="nil"/>
            </w:tcBorders>
            <w:vAlign w:val="center"/>
          </w:tcPr>
          <w:p w14:paraId="1C67C0E1">
            <w:pPr>
              <w:jc w:val="center"/>
              <w:rPr>
                <w:szCs w:val="21"/>
              </w:rPr>
            </w:pPr>
            <w:r>
              <w:rPr>
                <w:rFonts w:hint="eastAsia"/>
                <w:szCs w:val="21"/>
              </w:rPr>
              <w:t>1</w:t>
            </w:r>
          </w:p>
        </w:tc>
        <w:tc>
          <w:tcPr>
            <w:tcW w:w="3919" w:type="dxa"/>
            <w:tcBorders>
              <w:tl2br w:val="nil"/>
              <w:tr2bl w:val="nil"/>
            </w:tcBorders>
            <w:vAlign w:val="center"/>
          </w:tcPr>
          <w:p w14:paraId="1E1B9F33">
            <w:pPr>
              <w:jc w:val="center"/>
              <w:rPr>
                <w:szCs w:val="21"/>
              </w:rPr>
            </w:pPr>
            <w:r>
              <w:rPr>
                <w:rFonts w:hint="eastAsia"/>
                <w:szCs w:val="21"/>
              </w:rPr>
              <w:t>用于病死鸡暂存</w:t>
            </w:r>
          </w:p>
        </w:tc>
      </w:tr>
      <w:tr w14:paraId="761F06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2092CEC9">
            <w:pPr>
              <w:jc w:val="center"/>
              <w:rPr>
                <w:szCs w:val="21"/>
              </w:rPr>
            </w:pPr>
            <w:r>
              <w:rPr>
                <w:rFonts w:hint="eastAsia"/>
                <w:szCs w:val="21"/>
              </w:rPr>
              <w:t>17</w:t>
            </w:r>
          </w:p>
        </w:tc>
        <w:tc>
          <w:tcPr>
            <w:tcW w:w="1734" w:type="dxa"/>
            <w:tcBorders>
              <w:tl2br w:val="nil"/>
              <w:tr2bl w:val="nil"/>
            </w:tcBorders>
            <w:vAlign w:val="center"/>
          </w:tcPr>
          <w:p w14:paraId="0EDBFBEE">
            <w:pPr>
              <w:jc w:val="center"/>
              <w:rPr>
                <w:szCs w:val="21"/>
              </w:rPr>
            </w:pPr>
            <w:r>
              <w:rPr>
                <w:rFonts w:hint="eastAsia"/>
                <w:szCs w:val="21"/>
              </w:rPr>
              <w:t>空气能热泵</w:t>
            </w:r>
          </w:p>
        </w:tc>
        <w:tc>
          <w:tcPr>
            <w:tcW w:w="880" w:type="dxa"/>
            <w:tcBorders>
              <w:tl2br w:val="nil"/>
              <w:tr2bl w:val="nil"/>
            </w:tcBorders>
            <w:vAlign w:val="center"/>
          </w:tcPr>
          <w:p w14:paraId="7C1CAD8D">
            <w:pPr>
              <w:jc w:val="center"/>
              <w:rPr>
                <w:szCs w:val="21"/>
              </w:rPr>
            </w:pPr>
            <w:r>
              <w:rPr>
                <w:rFonts w:hint="eastAsia"/>
                <w:szCs w:val="21"/>
              </w:rPr>
              <w:t>/</w:t>
            </w:r>
          </w:p>
        </w:tc>
        <w:tc>
          <w:tcPr>
            <w:tcW w:w="680" w:type="dxa"/>
            <w:tcBorders>
              <w:tl2br w:val="nil"/>
              <w:tr2bl w:val="nil"/>
            </w:tcBorders>
            <w:vAlign w:val="center"/>
          </w:tcPr>
          <w:p w14:paraId="1E2312DC">
            <w:pPr>
              <w:jc w:val="center"/>
              <w:rPr>
                <w:szCs w:val="21"/>
              </w:rPr>
            </w:pPr>
            <w:r>
              <w:rPr>
                <w:rFonts w:hint="eastAsia"/>
                <w:szCs w:val="21"/>
              </w:rPr>
              <w:t>套</w:t>
            </w:r>
          </w:p>
        </w:tc>
        <w:tc>
          <w:tcPr>
            <w:tcW w:w="640" w:type="dxa"/>
            <w:tcBorders>
              <w:tl2br w:val="nil"/>
              <w:tr2bl w:val="nil"/>
            </w:tcBorders>
            <w:vAlign w:val="center"/>
          </w:tcPr>
          <w:p w14:paraId="7ABC2BF7">
            <w:pPr>
              <w:jc w:val="center"/>
              <w:rPr>
                <w:szCs w:val="21"/>
              </w:rPr>
            </w:pPr>
            <w:r>
              <w:rPr>
                <w:rFonts w:hint="eastAsia"/>
                <w:szCs w:val="21"/>
              </w:rPr>
              <w:t>1</w:t>
            </w:r>
          </w:p>
        </w:tc>
        <w:tc>
          <w:tcPr>
            <w:tcW w:w="3919" w:type="dxa"/>
            <w:tcBorders>
              <w:tl2br w:val="nil"/>
              <w:tr2bl w:val="nil"/>
            </w:tcBorders>
            <w:vAlign w:val="center"/>
          </w:tcPr>
          <w:p w14:paraId="470FC26A">
            <w:pPr>
              <w:jc w:val="center"/>
              <w:rPr>
                <w:szCs w:val="21"/>
              </w:rPr>
            </w:pPr>
            <w:r>
              <w:rPr>
                <w:rFonts w:hint="eastAsia"/>
                <w:szCs w:val="21"/>
              </w:rPr>
              <w:t>热能为电能</w:t>
            </w:r>
          </w:p>
        </w:tc>
      </w:tr>
      <w:tr w14:paraId="141500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60A2E852">
            <w:pPr>
              <w:jc w:val="center"/>
              <w:rPr>
                <w:szCs w:val="21"/>
              </w:rPr>
            </w:pPr>
            <w:r>
              <w:rPr>
                <w:szCs w:val="21"/>
              </w:rPr>
              <w:t>1</w:t>
            </w:r>
            <w:r>
              <w:rPr>
                <w:rFonts w:hint="eastAsia"/>
                <w:szCs w:val="21"/>
              </w:rPr>
              <w:t>8</w:t>
            </w:r>
          </w:p>
        </w:tc>
        <w:tc>
          <w:tcPr>
            <w:tcW w:w="1734" w:type="dxa"/>
            <w:tcBorders>
              <w:tl2br w:val="nil"/>
              <w:tr2bl w:val="nil"/>
            </w:tcBorders>
            <w:vAlign w:val="center"/>
          </w:tcPr>
          <w:p w14:paraId="65AD06EB">
            <w:pPr>
              <w:jc w:val="center"/>
              <w:rPr>
                <w:szCs w:val="21"/>
              </w:rPr>
            </w:pPr>
            <w:r>
              <w:rPr>
                <w:szCs w:val="21"/>
              </w:rPr>
              <w:t>防雨棚</w:t>
            </w:r>
          </w:p>
        </w:tc>
        <w:tc>
          <w:tcPr>
            <w:tcW w:w="880" w:type="dxa"/>
            <w:tcBorders>
              <w:tl2br w:val="nil"/>
              <w:tr2bl w:val="nil"/>
            </w:tcBorders>
            <w:vAlign w:val="center"/>
          </w:tcPr>
          <w:p w14:paraId="30B410EF">
            <w:pPr>
              <w:jc w:val="center"/>
              <w:rPr>
                <w:szCs w:val="21"/>
              </w:rPr>
            </w:pPr>
            <w:r>
              <w:rPr>
                <w:rFonts w:hint="eastAsia"/>
                <w:szCs w:val="21"/>
              </w:rPr>
              <w:t>/</w:t>
            </w:r>
          </w:p>
        </w:tc>
        <w:tc>
          <w:tcPr>
            <w:tcW w:w="680" w:type="dxa"/>
            <w:tcBorders>
              <w:tl2br w:val="nil"/>
              <w:tr2bl w:val="nil"/>
            </w:tcBorders>
            <w:vAlign w:val="center"/>
          </w:tcPr>
          <w:p w14:paraId="46871BA6">
            <w:pPr>
              <w:jc w:val="center"/>
              <w:rPr>
                <w:szCs w:val="21"/>
              </w:rPr>
            </w:pPr>
            <w:r>
              <w:rPr>
                <w:szCs w:val="21"/>
              </w:rPr>
              <w:t>个</w:t>
            </w:r>
          </w:p>
        </w:tc>
        <w:tc>
          <w:tcPr>
            <w:tcW w:w="640" w:type="dxa"/>
            <w:tcBorders>
              <w:tl2br w:val="nil"/>
              <w:tr2bl w:val="nil"/>
            </w:tcBorders>
            <w:vAlign w:val="center"/>
          </w:tcPr>
          <w:p w14:paraId="3F53D7AA">
            <w:pPr>
              <w:jc w:val="center"/>
              <w:rPr>
                <w:szCs w:val="21"/>
              </w:rPr>
            </w:pPr>
            <w:r>
              <w:rPr>
                <w:rFonts w:hint="eastAsia"/>
                <w:szCs w:val="21"/>
              </w:rPr>
              <w:t>12</w:t>
            </w:r>
          </w:p>
        </w:tc>
        <w:tc>
          <w:tcPr>
            <w:tcW w:w="3919" w:type="dxa"/>
            <w:tcBorders>
              <w:tl2br w:val="nil"/>
              <w:tr2bl w:val="nil"/>
            </w:tcBorders>
            <w:vAlign w:val="center"/>
          </w:tcPr>
          <w:p w14:paraId="5E4EBB71">
            <w:pPr>
              <w:jc w:val="center"/>
              <w:rPr>
                <w:szCs w:val="21"/>
              </w:rPr>
            </w:pPr>
            <w:r>
              <w:rPr>
                <w:szCs w:val="21"/>
              </w:rPr>
              <w:t>每个鸡舍粪便出口端设置防雨棚</w:t>
            </w:r>
          </w:p>
        </w:tc>
      </w:tr>
      <w:tr w14:paraId="09A092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75" w:type="dxa"/>
            <w:tcBorders>
              <w:tl2br w:val="nil"/>
              <w:tr2bl w:val="nil"/>
            </w:tcBorders>
            <w:vAlign w:val="center"/>
          </w:tcPr>
          <w:p w14:paraId="13F765AB">
            <w:pPr>
              <w:jc w:val="center"/>
              <w:rPr>
                <w:szCs w:val="21"/>
              </w:rPr>
            </w:pPr>
            <w:r>
              <w:rPr>
                <w:rFonts w:hint="eastAsia"/>
                <w:szCs w:val="21"/>
              </w:rPr>
              <w:t>19</w:t>
            </w:r>
          </w:p>
        </w:tc>
        <w:tc>
          <w:tcPr>
            <w:tcW w:w="1734" w:type="dxa"/>
            <w:tcBorders>
              <w:tl2br w:val="nil"/>
              <w:tr2bl w:val="nil"/>
            </w:tcBorders>
            <w:vAlign w:val="center"/>
          </w:tcPr>
          <w:p w14:paraId="44400975">
            <w:pPr>
              <w:jc w:val="center"/>
              <w:rPr>
                <w:szCs w:val="21"/>
              </w:rPr>
            </w:pPr>
            <w:r>
              <w:rPr>
                <w:rFonts w:hint="eastAsia"/>
                <w:szCs w:val="21"/>
              </w:rPr>
              <w:t>柴油发电机</w:t>
            </w:r>
          </w:p>
        </w:tc>
        <w:tc>
          <w:tcPr>
            <w:tcW w:w="880" w:type="dxa"/>
            <w:tcBorders>
              <w:tl2br w:val="nil"/>
              <w:tr2bl w:val="nil"/>
            </w:tcBorders>
            <w:vAlign w:val="center"/>
          </w:tcPr>
          <w:p w14:paraId="247F1B1D">
            <w:pPr>
              <w:jc w:val="center"/>
              <w:rPr>
                <w:szCs w:val="21"/>
              </w:rPr>
            </w:pPr>
            <w:r>
              <w:rPr>
                <w:rFonts w:hint="eastAsia"/>
                <w:szCs w:val="21"/>
              </w:rPr>
              <w:t>/</w:t>
            </w:r>
          </w:p>
        </w:tc>
        <w:tc>
          <w:tcPr>
            <w:tcW w:w="680" w:type="dxa"/>
            <w:tcBorders>
              <w:tl2br w:val="nil"/>
              <w:tr2bl w:val="nil"/>
            </w:tcBorders>
            <w:vAlign w:val="center"/>
          </w:tcPr>
          <w:p w14:paraId="77236287">
            <w:pPr>
              <w:jc w:val="center"/>
              <w:rPr>
                <w:szCs w:val="21"/>
              </w:rPr>
            </w:pPr>
            <w:r>
              <w:rPr>
                <w:rFonts w:hint="eastAsia"/>
                <w:szCs w:val="21"/>
              </w:rPr>
              <w:t>套</w:t>
            </w:r>
          </w:p>
        </w:tc>
        <w:tc>
          <w:tcPr>
            <w:tcW w:w="640" w:type="dxa"/>
            <w:tcBorders>
              <w:tl2br w:val="nil"/>
              <w:tr2bl w:val="nil"/>
            </w:tcBorders>
            <w:vAlign w:val="center"/>
          </w:tcPr>
          <w:p w14:paraId="5DDB09D6">
            <w:pPr>
              <w:jc w:val="center"/>
              <w:rPr>
                <w:szCs w:val="21"/>
              </w:rPr>
            </w:pPr>
            <w:r>
              <w:rPr>
                <w:rFonts w:hint="eastAsia"/>
                <w:szCs w:val="21"/>
              </w:rPr>
              <w:t>1</w:t>
            </w:r>
          </w:p>
        </w:tc>
        <w:tc>
          <w:tcPr>
            <w:tcW w:w="3919" w:type="dxa"/>
            <w:tcBorders>
              <w:tl2br w:val="nil"/>
              <w:tr2bl w:val="nil"/>
            </w:tcBorders>
            <w:vAlign w:val="center"/>
          </w:tcPr>
          <w:p w14:paraId="47607CA6">
            <w:pPr>
              <w:jc w:val="center"/>
              <w:rPr>
                <w:szCs w:val="21"/>
              </w:rPr>
            </w:pPr>
            <w:r>
              <w:rPr>
                <w:rFonts w:hint="eastAsia"/>
                <w:szCs w:val="21"/>
              </w:rPr>
              <w:t>备用发电用</w:t>
            </w:r>
          </w:p>
        </w:tc>
      </w:tr>
    </w:tbl>
    <w:p w14:paraId="667AF591">
      <w:pPr>
        <w:spacing w:line="480" w:lineRule="exact"/>
        <w:outlineLvl w:val="1"/>
        <w:rPr>
          <w:b/>
          <w:bCs/>
          <w:kern w:val="0"/>
          <w:sz w:val="24"/>
        </w:rPr>
      </w:pPr>
      <w:bookmarkStart w:id="79" w:name="_Toc23104"/>
      <w:r>
        <w:rPr>
          <w:b/>
          <w:sz w:val="24"/>
        </w:rPr>
        <w:t>3.</w:t>
      </w:r>
      <w:r>
        <w:rPr>
          <w:rFonts w:hint="eastAsia"/>
          <w:b/>
          <w:sz w:val="24"/>
        </w:rPr>
        <w:t>2</w:t>
      </w:r>
      <w:r>
        <w:rPr>
          <w:b/>
          <w:sz w:val="24"/>
        </w:rPr>
        <w:t>本项目主</w:t>
      </w:r>
      <w:r>
        <w:rPr>
          <w:b/>
          <w:bCs/>
          <w:kern w:val="0"/>
          <w:sz w:val="24"/>
        </w:rPr>
        <w:t>要原辅材料及物料平衡</w:t>
      </w:r>
      <w:bookmarkEnd w:id="79"/>
    </w:p>
    <w:p w14:paraId="75C91319">
      <w:pPr>
        <w:pStyle w:val="226"/>
        <w:spacing w:line="480" w:lineRule="exact"/>
        <w:rPr>
          <w:b w:val="0"/>
          <w:bCs w:val="0"/>
        </w:rPr>
      </w:pPr>
      <w:r>
        <w:rPr>
          <w:b w:val="0"/>
          <w:bCs w:val="0"/>
        </w:rPr>
        <w:t>3.</w:t>
      </w:r>
      <w:r>
        <w:rPr>
          <w:rFonts w:hint="eastAsia"/>
          <w:b w:val="0"/>
          <w:bCs w:val="0"/>
        </w:rPr>
        <w:t>2</w:t>
      </w:r>
      <w:r>
        <w:rPr>
          <w:b w:val="0"/>
          <w:bCs w:val="0"/>
        </w:rPr>
        <w:t>.1原辅材料</w:t>
      </w:r>
    </w:p>
    <w:p w14:paraId="574DE5BB">
      <w:pPr>
        <w:pStyle w:val="166"/>
        <w:ind w:firstLine="480" w:firstLineChars="200"/>
        <w:rPr>
          <w:b w:val="0"/>
          <w:bCs/>
        </w:rPr>
      </w:pPr>
      <w:r>
        <w:rPr>
          <w:b w:val="0"/>
          <w:bCs/>
        </w:rPr>
        <w:t>（1）原辅材料及能源消耗</w:t>
      </w:r>
    </w:p>
    <w:p w14:paraId="26C048BB">
      <w:pPr>
        <w:pStyle w:val="166"/>
        <w:jc w:val="center"/>
      </w:pPr>
      <w:r>
        <w:t>表3.</w:t>
      </w:r>
      <w:r>
        <w:rPr>
          <w:rFonts w:hint="eastAsia"/>
        </w:rPr>
        <w:t>2</w:t>
      </w:r>
      <w:r>
        <w:t xml:space="preserve">-1         </w:t>
      </w:r>
      <w:r>
        <w:rPr>
          <w:rFonts w:hint="eastAsia"/>
        </w:rPr>
        <w:t>项目</w:t>
      </w:r>
      <w:r>
        <w:t>主要原辅材料用量一览表</w:t>
      </w:r>
    </w:p>
    <w:tbl>
      <w:tblPr>
        <w:tblStyle w:val="4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694"/>
        <w:gridCol w:w="820"/>
        <w:gridCol w:w="920"/>
        <w:gridCol w:w="4378"/>
      </w:tblGrid>
      <w:tr w14:paraId="0B602D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14:paraId="14D2F908">
            <w:pPr>
              <w:tabs>
                <w:tab w:val="left" w:pos="4500"/>
              </w:tabs>
              <w:spacing w:line="192" w:lineRule="auto"/>
              <w:jc w:val="center"/>
              <w:rPr>
                <w:kern w:val="24"/>
                <w:szCs w:val="21"/>
              </w:rPr>
            </w:pPr>
            <w:r>
              <w:rPr>
                <w:kern w:val="24"/>
                <w:szCs w:val="21"/>
              </w:rPr>
              <w:t>序号</w:t>
            </w:r>
          </w:p>
        </w:tc>
        <w:tc>
          <w:tcPr>
            <w:tcW w:w="1694" w:type="dxa"/>
            <w:tcBorders>
              <w:tl2br w:val="nil"/>
              <w:tr2bl w:val="nil"/>
            </w:tcBorders>
            <w:vAlign w:val="center"/>
          </w:tcPr>
          <w:p w14:paraId="3D3FF735">
            <w:pPr>
              <w:tabs>
                <w:tab w:val="left" w:pos="4500"/>
              </w:tabs>
              <w:spacing w:line="192" w:lineRule="auto"/>
              <w:jc w:val="center"/>
              <w:rPr>
                <w:kern w:val="24"/>
                <w:szCs w:val="21"/>
              </w:rPr>
            </w:pPr>
            <w:r>
              <w:rPr>
                <w:kern w:val="24"/>
                <w:szCs w:val="21"/>
              </w:rPr>
              <w:t>名称</w:t>
            </w:r>
          </w:p>
        </w:tc>
        <w:tc>
          <w:tcPr>
            <w:tcW w:w="820" w:type="dxa"/>
            <w:tcBorders>
              <w:tl2br w:val="nil"/>
              <w:tr2bl w:val="nil"/>
            </w:tcBorders>
            <w:vAlign w:val="center"/>
          </w:tcPr>
          <w:p w14:paraId="3D88D538">
            <w:pPr>
              <w:tabs>
                <w:tab w:val="left" w:pos="4500"/>
              </w:tabs>
              <w:spacing w:line="192" w:lineRule="auto"/>
              <w:jc w:val="center"/>
              <w:rPr>
                <w:kern w:val="24"/>
                <w:szCs w:val="21"/>
              </w:rPr>
            </w:pPr>
            <w:r>
              <w:rPr>
                <w:kern w:val="24"/>
                <w:szCs w:val="21"/>
              </w:rPr>
              <w:t>单位</w:t>
            </w:r>
          </w:p>
        </w:tc>
        <w:tc>
          <w:tcPr>
            <w:tcW w:w="920" w:type="dxa"/>
            <w:tcBorders>
              <w:tl2br w:val="nil"/>
              <w:tr2bl w:val="nil"/>
            </w:tcBorders>
            <w:vAlign w:val="center"/>
          </w:tcPr>
          <w:p w14:paraId="1627F9B2">
            <w:pPr>
              <w:tabs>
                <w:tab w:val="left" w:pos="4500"/>
              </w:tabs>
              <w:spacing w:line="192" w:lineRule="auto"/>
              <w:jc w:val="center"/>
              <w:rPr>
                <w:kern w:val="24"/>
                <w:szCs w:val="21"/>
              </w:rPr>
            </w:pPr>
            <w:r>
              <w:rPr>
                <w:kern w:val="24"/>
                <w:szCs w:val="21"/>
              </w:rPr>
              <w:t>消耗量</w:t>
            </w:r>
          </w:p>
        </w:tc>
        <w:tc>
          <w:tcPr>
            <w:tcW w:w="4378" w:type="dxa"/>
            <w:tcBorders>
              <w:tl2br w:val="nil"/>
              <w:tr2bl w:val="nil"/>
            </w:tcBorders>
            <w:vAlign w:val="center"/>
          </w:tcPr>
          <w:p w14:paraId="05877067">
            <w:pPr>
              <w:tabs>
                <w:tab w:val="left" w:pos="4500"/>
              </w:tabs>
              <w:spacing w:line="192" w:lineRule="auto"/>
              <w:jc w:val="center"/>
              <w:rPr>
                <w:kern w:val="24"/>
                <w:szCs w:val="21"/>
              </w:rPr>
            </w:pPr>
            <w:r>
              <w:rPr>
                <w:kern w:val="24"/>
                <w:szCs w:val="21"/>
              </w:rPr>
              <w:t>备注</w:t>
            </w:r>
          </w:p>
        </w:tc>
      </w:tr>
      <w:tr w14:paraId="064FE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5" w:type="dxa"/>
            <w:tcBorders>
              <w:tl2br w:val="nil"/>
              <w:tr2bl w:val="nil"/>
            </w:tcBorders>
            <w:vAlign w:val="center"/>
          </w:tcPr>
          <w:p w14:paraId="2FD5CBCC">
            <w:pPr>
              <w:tabs>
                <w:tab w:val="left" w:pos="4500"/>
              </w:tabs>
              <w:spacing w:line="192" w:lineRule="auto"/>
              <w:jc w:val="center"/>
              <w:rPr>
                <w:kern w:val="24"/>
                <w:szCs w:val="21"/>
              </w:rPr>
            </w:pPr>
            <w:r>
              <w:rPr>
                <w:kern w:val="24"/>
                <w:szCs w:val="21"/>
              </w:rPr>
              <w:t>1</w:t>
            </w:r>
          </w:p>
        </w:tc>
        <w:tc>
          <w:tcPr>
            <w:tcW w:w="1694" w:type="dxa"/>
            <w:tcBorders>
              <w:tl2br w:val="nil"/>
              <w:tr2bl w:val="nil"/>
            </w:tcBorders>
            <w:vAlign w:val="center"/>
          </w:tcPr>
          <w:p w14:paraId="0AE63A87">
            <w:pPr>
              <w:spacing w:line="192" w:lineRule="auto"/>
              <w:jc w:val="center"/>
              <w:rPr>
                <w:szCs w:val="21"/>
              </w:rPr>
            </w:pPr>
            <w:r>
              <w:rPr>
                <w:szCs w:val="21"/>
              </w:rPr>
              <w:t>饲料</w:t>
            </w:r>
          </w:p>
        </w:tc>
        <w:tc>
          <w:tcPr>
            <w:tcW w:w="820" w:type="dxa"/>
            <w:tcBorders>
              <w:tl2br w:val="nil"/>
              <w:tr2bl w:val="nil"/>
            </w:tcBorders>
            <w:vAlign w:val="center"/>
          </w:tcPr>
          <w:p w14:paraId="45618131">
            <w:pPr>
              <w:pStyle w:val="244"/>
              <w:spacing w:before="0" w:beforeAutospacing="0" w:after="0" w:afterAutospacing="0" w:line="192" w:lineRule="auto"/>
              <w:textAlignment w:val="auto"/>
              <w:rPr>
                <w:rFonts w:ascii="Times New Roman" w:hAnsi="Times New Roman" w:eastAsia="宋体"/>
                <w:kern w:val="24"/>
                <w:szCs w:val="21"/>
              </w:rPr>
            </w:pPr>
            <w:r>
              <w:rPr>
                <w:rFonts w:ascii="Times New Roman" w:hAnsi="Times New Roman" w:eastAsia="宋体"/>
                <w:kern w:val="24"/>
                <w:szCs w:val="21"/>
              </w:rPr>
              <w:t>t/a</w:t>
            </w:r>
          </w:p>
        </w:tc>
        <w:tc>
          <w:tcPr>
            <w:tcW w:w="920" w:type="dxa"/>
            <w:tcBorders>
              <w:tl2br w:val="nil"/>
              <w:tr2bl w:val="nil"/>
            </w:tcBorders>
            <w:vAlign w:val="center"/>
          </w:tcPr>
          <w:p w14:paraId="6B167B3D">
            <w:pPr>
              <w:pStyle w:val="244"/>
              <w:spacing w:before="0" w:beforeAutospacing="0" w:after="0" w:afterAutospacing="0" w:line="192" w:lineRule="auto"/>
              <w:textAlignment w:val="auto"/>
              <w:rPr>
                <w:rFonts w:ascii="Times New Roman" w:hAnsi="Times New Roman" w:eastAsia="宋体"/>
                <w:kern w:val="24"/>
                <w:szCs w:val="21"/>
              </w:rPr>
            </w:pPr>
            <w:r>
              <w:rPr>
                <w:rFonts w:hint="eastAsia" w:ascii="Times New Roman" w:hAnsi="Times New Roman" w:eastAsia="宋体"/>
                <w:kern w:val="24"/>
                <w:szCs w:val="21"/>
              </w:rPr>
              <w:t>12000</w:t>
            </w:r>
          </w:p>
        </w:tc>
        <w:tc>
          <w:tcPr>
            <w:tcW w:w="4378" w:type="dxa"/>
            <w:tcBorders>
              <w:tl2br w:val="nil"/>
              <w:tr2bl w:val="nil"/>
            </w:tcBorders>
            <w:vAlign w:val="center"/>
          </w:tcPr>
          <w:p w14:paraId="0CA7A67D">
            <w:pPr>
              <w:tabs>
                <w:tab w:val="left" w:pos="4500"/>
              </w:tabs>
              <w:spacing w:line="192" w:lineRule="auto"/>
              <w:jc w:val="center"/>
              <w:rPr>
                <w:kern w:val="24"/>
                <w:szCs w:val="21"/>
              </w:rPr>
            </w:pPr>
            <w:r>
              <w:rPr>
                <w:kern w:val="24"/>
                <w:szCs w:val="21"/>
              </w:rPr>
              <w:t>外购成品饲料，</w:t>
            </w:r>
            <w:r>
              <w:rPr>
                <w:rFonts w:hint="eastAsia"/>
                <w:kern w:val="24"/>
                <w:szCs w:val="21"/>
              </w:rPr>
              <w:t>散装</w:t>
            </w:r>
            <w:r>
              <w:rPr>
                <w:kern w:val="24"/>
                <w:szCs w:val="21"/>
              </w:rPr>
              <w:t>，饲料主要成分为玉米、豆粉、石粉等</w:t>
            </w:r>
            <w:r>
              <w:rPr>
                <w:rFonts w:hint="eastAsia"/>
                <w:kern w:val="24"/>
                <w:szCs w:val="21"/>
              </w:rPr>
              <w:t>，成品散装鸡饲料含水率3%~8%</w:t>
            </w:r>
          </w:p>
        </w:tc>
      </w:tr>
      <w:tr w14:paraId="4BD93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5" w:type="dxa"/>
            <w:tcBorders>
              <w:tl2br w:val="nil"/>
              <w:tr2bl w:val="nil"/>
            </w:tcBorders>
            <w:vAlign w:val="center"/>
          </w:tcPr>
          <w:p w14:paraId="47A58613">
            <w:pPr>
              <w:tabs>
                <w:tab w:val="left" w:pos="4500"/>
              </w:tabs>
              <w:spacing w:line="192" w:lineRule="auto"/>
              <w:jc w:val="center"/>
              <w:rPr>
                <w:kern w:val="24"/>
                <w:szCs w:val="21"/>
              </w:rPr>
            </w:pPr>
            <w:r>
              <w:rPr>
                <w:kern w:val="24"/>
                <w:szCs w:val="21"/>
              </w:rPr>
              <w:t>2</w:t>
            </w:r>
          </w:p>
        </w:tc>
        <w:tc>
          <w:tcPr>
            <w:tcW w:w="1694" w:type="dxa"/>
            <w:tcBorders>
              <w:tl2br w:val="nil"/>
              <w:tr2bl w:val="nil"/>
            </w:tcBorders>
            <w:vAlign w:val="center"/>
          </w:tcPr>
          <w:p w14:paraId="143998A4">
            <w:pPr>
              <w:spacing w:line="192" w:lineRule="auto"/>
              <w:jc w:val="center"/>
              <w:rPr>
                <w:szCs w:val="21"/>
              </w:rPr>
            </w:pPr>
            <w:r>
              <w:rPr>
                <w:szCs w:val="21"/>
              </w:rPr>
              <w:t>免疫药剂</w:t>
            </w:r>
          </w:p>
        </w:tc>
        <w:tc>
          <w:tcPr>
            <w:tcW w:w="820" w:type="dxa"/>
            <w:tcBorders>
              <w:tl2br w:val="nil"/>
              <w:tr2bl w:val="nil"/>
            </w:tcBorders>
            <w:vAlign w:val="center"/>
          </w:tcPr>
          <w:p w14:paraId="169E9AB6">
            <w:pPr>
              <w:pStyle w:val="244"/>
              <w:spacing w:before="0" w:beforeAutospacing="0" w:after="0" w:afterAutospacing="0" w:line="192" w:lineRule="auto"/>
              <w:textAlignment w:val="auto"/>
              <w:rPr>
                <w:rFonts w:ascii="Times New Roman" w:hAnsi="Times New Roman" w:eastAsia="宋体"/>
                <w:kern w:val="24"/>
                <w:szCs w:val="21"/>
              </w:rPr>
            </w:pPr>
            <w:r>
              <w:rPr>
                <w:rFonts w:ascii="Times New Roman" w:hAnsi="Times New Roman" w:eastAsia="宋体"/>
                <w:kern w:val="24"/>
                <w:szCs w:val="21"/>
              </w:rPr>
              <w:t>t/a</w:t>
            </w:r>
          </w:p>
        </w:tc>
        <w:tc>
          <w:tcPr>
            <w:tcW w:w="920" w:type="dxa"/>
            <w:tcBorders>
              <w:tl2br w:val="nil"/>
              <w:tr2bl w:val="nil"/>
            </w:tcBorders>
            <w:vAlign w:val="center"/>
          </w:tcPr>
          <w:p w14:paraId="2716C7FF">
            <w:pPr>
              <w:pStyle w:val="244"/>
              <w:spacing w:before="0" w:beforeAutospacing="0" w:after="0" w:afterAutospacing="0" w:line="192" w:lineRule="auto"/>
              <w:textAlignment w:val="auto"/>
              <w:rPr>
                <w:rFonts w:ascii="Times New Roman" w:hAnsi="Times New Roman" w:eastAsia="宋体"/>
                <w:kern w:val="24"/>
                <w:szCs w:val="21"/>
              </w:rPr>
            </w:pPr>
            <w:r>
              <w:rPr>
                <w:rFonts w:hint="eastAsia" w:ascii="Times New Roman" w:hAnsi="Times New Roman" w:eastAsia="宋体"/>
                <w:kern w:val="24"/>
                <w:szCs w:val="21"/>
              </w:rPr>
              <w:t>0.041</w:t>
            </w:r>
          </w:p>
        </w:tc>
        <w:tc>
          <w:tcPr>
            <w:tcW w:w="4378" w:type="dxa"/>
            <w:tcBorders>
              <w:tl2br w:val="nil"/>
              <w:tr2bl w:val="nil"/>
            </w:tcBorders>
            <w:vAlign w:val="center"/>
          </w:tcPr>
          <w:p w14:paraId="043A476D">
            <w:pPr>
              <w:tabs>
                <w:tab w:val="left" w:pos="4500"/>
              </w:tabs>
              <w:spacing w:line="192" w:lineRule="auto"/>
              <w:jc w:val="center"/>
              <w:rPr>
                <w:kern w:val="24"/>
                <w:szCs w:val="21"/>
              </w:rPr>
            </w:pPr>
            <w:r>
              <w:rPr>
                <w:kern w:val="24"/>
                <w:szCs w:val="21"/>
              </w:rPr>
              <w:t>外购，瓶装，新城疫、流感等</w:t>
            </w:r>
          </w:p>
        </w:tc>
      </w:tr>
      <w:tr w14:paraId="757B83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14:paraId="77127750">
            <w:pPr>
              <w:tabs>
                <w:tab w:val="left" w:pos="4500"/>
              </w:tabs>
              <w:spacing w:line="192" w:lineRule="auto"/>
              <w:jc w:val="center"/>
              <w:rPr>
                <w:kern w:val="24"/>
                <w:szCs w:val="21"/>
              </w:rPr>
            </w:pPr>
            <w:r>
              <w:rPr>
                <w:kern w:val="24"/>
                <w:szCs w:val="21"/>
              </w:rPr>
              <w:t>3</w:t>
            </w:r>
          </w:p>
        </w:tc>
        <w:tc>
          <w:tcPr>
            <w:tcW w:w="1694" w:type="dxa"/>
            <w:tcBorders>
              <w:tl2br w:val="nil"/>
              <w:tr2bl w:val="nil"/>
            </w:tcBorders>
            <w:vAlign w:val="center"/>
          </w:tcPr>
          <w:p w14:paraId="4937DC67">
            <w:pPr>
              <w:spacing w:line="192" w:lineRule="auto"/>
              <w:jc w:val="center"/>
              <w:rPr>
                <w:szCs w:val="21"/>
              </w:rPr>
            </w:pPr>
            <w:r>
              <w:rPr>
                <w:szCs w:val="21"/>
              </w:rPr>
              <w:t>消毒剂</w:t>
            </w:r>
            <w:r>
              <w:rPr>
                <w:rFonts w:hint="eastAsia"/>
                <w:szCs w:val="21"/>
              </w:rPr>
              <w:t>(</w:t>
            </w:r>
            <w:r>
              <w:rPr>
                <w:kern w:val="24"/>
                <w:szCs w:val="21"/>
              </w:rPr>
              <w:t>碘制剂、2%过氧乙酸等</w:t>
            </w:r>
            <w:r>
              <w:rPr>
                <w:rFonts w:hint="eastAsia"/>
                <w:szCs w:val="21"/>
              </w:rPr>
              <w:t>)</w:t>
            </w:r>
          </w:p>
        </w:tc>
        <w:tc>
          <w:tcPr>
            <w:tcW w:w="820" w:type="dxa"/>
            <w:tcBorders>
              <w:tl2br w:val="nil"/>
              <w:tr2bl w:val="nil"/>
            </w:tcBorders>
            <w:vAlign w:val="center"/>
          </w:tcPr>
          <w:p w14:paraId="6A1D6D4E">
            <w:pPr>
              <w:pStyle w:val="244"/>
              <w:spacing w:before="0" w:beforeAutospacing="0" w:after="0" w:afterAutospacing="0" w:line="192" w:lineRule="auto"/>
              <w:textAlignment w:val="auto"/>
              <w:rPr>
                <w:rFonts w:ascii="Times New Roman" w:hAnsi="Times New Roman" w:eastAsia="宋体"/>
                <w:kern w:val="24"/>
                <w:szCs w:val="21"/>
              </w:rPr>
            </w:pPr>
            <w:r>
              <w:rPr>
                <w:rFonts w:ascii="Times New Roman" w:hAnsi="Times New Roman" w:eastAsia="宋体"/>
                <w:kern w:val="24"/>
                <w:szCs w:val="21"/>
              </w:rPr>
              <w:t>t/a</w:t>
            </w:r>
          </w:p>
        </w:tc>
        <w:tc>
          <w:tcPr>
            <w:tcW w:w="920" w:type="dxa"/>
            <w:tcBorders>
              <w:tl2br w:val="nil"/>
              <w:tr2bl w:val="nil"/>
            </w:tcBorders>
            <w:vAlign w:val="center"/>
          </w:tcPr>
          <w:p w14:paraId="01C51EE5">
            <w:pPr>
              <w:pStyle w:val="244"/>
              <w:spacing w:before="0" w:beforeAutospacing="0" w:after="0" w:afterAutospacing="0" w:line="192" w:lineRule="auto"/>
              <w:textAlignment w:val="auto"/>
              <w:rPr>
                <w:rFonts w:ascii="Times New Roman" w:hAnsi="Times New Roman" w:eastAsia="宋体"/>
                <w:kern w:val="24"/>
                <w:szCs w:val="21"/>
              </w:rPr>
            </w:pPr>
            <w:r>
              <w:rPr>
                <w:rFonts w:hint="eastAsia" w:ascii="Times New Roman" w:hAnsi="Times New Roman" w:eastAsia="宋体"/>
                <w:kern w:val="24"/>
                <w:szCs w:val="21"/>
              </w:rPr>
              <w:t>0.136</w:t>
            </w:r>
          </w:p>
        </w:tc>
        <w:tc>
          <w:tcPr>
            <w:tcW w:w="4378" w:type="dxa"/>
            <w:tcBorders>
              <w:tl2br w:val="nil"/>
              <w:tr2bl w:val="nil"/>
            </w:tcBorders>
            <w:vAlign w:val="center"/>
          </w:tcPr>
          <w:p w14:paraId="621A3B40">
            <w:pPr>
              <w:tabs>
                <w:tab w:val="left" w:pos="4500"/>
              </w:tabs>
              <w:spacing w:line="192" w:lineRule="auto"/>
              <w:jc w:val="center"/>
              <w:rPr>
                <w:kern w:val="24"/>
                <w:szCs w:val="21"/>
              </w:rPr>
            </w:pPr>
            <w:r>
              <w:rPr>
                <w:kern w:val="24"/>
                <w:szCs w:val="21"/>
              </w:rPr>
              <w:t>随用随买不储存，用于鸡舍及人员消毒</w:t>
            </w:r>
          </w:p>
        </w:tc>
      </w:tr>
      <w:tr w14:paraId="0BD3D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14:paraId="7446351E">
            <w:pPr>
              <w:tabs>
                <w:tab w:val="left" w:pos="4500"/>
              </w:tabs>
              <w:spacing w:line="192" w:lineRule="auto"/>
              <w:jc w:val="center"/>
              <w:rPr>
                <w:kern w:val="24"/>
                <w:szCs w:val="21"/>
              </w:rPr>
            </w:pPr>
            <w:r>
              <w:rPr>
                <w:kern w:val="24"/>
                <w:szCs w:val="21"/>
              </w:rPr>
              <w:t>4</w:t>
            </w:r>
          </w:p>
        </w:tc>
        <w:tc>
          <w:tcPr>
            <w:tcW w:w="1694" w:type="dxa"/>
            <w:tcBorders>
              <w:tl2br w:val="nil"/>
              <w:tr2bl w:val="nil"/>
            </w:tcBorders>
            <w:vAlign w:val="center"/>
          </w:tcPr>
          <w:p w14:paraId="513B6396">
            <w:pPr>
              <w:spacing w:line="192" w:lineRule="auto"/>
              <w:jc w:val="center"/>
              <w:rPr>
                <w:szCs w:val="21"/>
              </w:rPr>
            </w:pPr>
            <w:r>
              <w:rPr>
                <w:szCs w:val="21"/>
              </w:rPr>
              <w:t>灭蝇药剂</w:t>
            </w:r>
          </w:p>
        </w:tc>
        <w:tc>
          <w:tcPr>
            <w:tcW w:w="820" w:type="dxa"/>
            <w:tcBorders>
              <w:tl2br w:val="nil"/>
              <w:tr2bl w:val="nil"/>
            </w:tcBorders>
            <w:vAlign w:val="center"/>
          </w:tcPr>
          <w:p w14:paraId="3E140439">
            <w:pPr>
              <w:pStyle w:val="244"/>
              <w:spacing w:before="0" w:beforeAutospacing="0" w:after="0" w:afterAutospacing="0" w:line="192" w:lineRule="auto"/>
              <w:textAlignment w:val="auto"/>
              <w:rPr>
                <w:rFonts w:ascii="Times New Roman" w:hAnsi="Times New Roman" w:eastAsia="宋体"/>
                <w:kern w:val="24"/>
                <w:szCs w:val="21"/>
              </w:rPr>
            </w:pPr>
            <w:r>
              <w:rPr>
                <w:rFonts w:ascii="Times New Roman" w:hAnsi="Times New Roman" w:eastAsia="宋体"/>
                <w:kern w:val="24"/>
                <w:szCs w:val="21"/>
              </w:rPr>
              <w:t>t/a</w:t>
            </w:r>
          </w:p>
        </w:tc>
        <w:tc>
          <w:tcPr>
            <w:tcW w:w="920" w:type="dxa"/>
            <w:tcBorders>
              <w:tl2br w:val="nil"/>
              <w:tr2bl w:val="nil"/>
            </w:tcBorders>
            <w:vAlign w:val="center"/>
          </w:tcPr>
          <w:p w14:paraId="23811A5C">
            <w:pPr>
              <w:pStyle w:val="244"/>
              <w:spacing w:before="0" w:beforeAutospacing="0" w:after="0" w:afterAutospacing="0" w:line="192" w:lineRule="auto"/>
              <w:textAlignment w:val="auto"/>
              <w:rPr>
                <w:rFonts w:ascii="Times New Roman" w:hAnsi="Times New Roman" w:eastAsia="宋体"/>
                <w:kern w:val="24"/>
                <w:szCs w:val="21"/>
              </w:rPr>
            </w:pPr>
            <w:r>
              <w:rPr>
                <w:rFonts w:hint="eastAsia" w:ascii="Times New Roman" w:hAnsi="Times New Roman" w:eastAsia="宋体"/>
                <w:kern w:val="24"/>
                <w:szCs w:val="21"/>
              </w:rPr>
              <w:t>0.014</w:t>
            </w:r>
          </w:p>
        </w:tc>
        <w:tc>
          <w:tcPr>
            <w:tcW w:w="4378" w:type="dxa"/>
            <w:tcBorders>
              <w:tl2br w:val="nil"/>
              <w:tr2bl w:val="nil"/>
            </w:tcBorders>
            <w:vAlign w:val="center"/>
          </w:tcPr>
          <w:p w14:paraId="60689BC9">
            <w:pPr>
              <w:tabs>
                <w:tab w:val="left" w:pos="4500"/>
              </w:tabs>
              <w:spacing w:line="192" w:lineRule="auto"/>
              <w:jc w:val="center"/>
              <w:rPr>
                <w:kern w:val="24"/>
                <w:szCs w:val="21"/>
              </w:rPr>
            </w:pPr>
            <w:r>
              <w:rPr>
                <w:kern w:val="24"/>
                <w:szCs w:val="21"/>
              </w:rPr>
              <w:t>外购，瓶装，随用随买不储存</w:t>
            </w:r>
          </w:p>
        </w:tc>
      </w:tr>
      <w:tr w14:paraId="3FCE00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14:paraId="200C6676">
            <w:pPr>
              <w:tabs>
                <w:tab w:val="left" w:pos="4500"/>
              </w:tabs>
              <w:spacing w:line="192" w:lineRule="auto"/>
              <w:jc w:val="center"/>
              <w:rPr>
                <w:kern w:val="24"/>
                <w:szCs w:val="21"/>
              </w:rPr>
            </w:pPr>
            <w:r>
              <w:rPr>
                <w:kern w:val="24"/>
                <w:szCs w:val="21"/>
              </w:rPr>
              <w:t>5</w:t>
            </w:r>
          </w:p>
        </w:tc>
        <w:tc>
          <w:tcPr>
            <w:tcW w:w="1694" w:type="dxa"/>
            <w:tcBorders>
              <w:tl2br w:val="nil"/>
              <w:tr2bl w:val="nil"/>
            </w:tcBorders>
            <w:vAlign w:val="center"/>
          </w:tcPr>
          <w:p w14:paraId="49CC8060">
            <w:pPr>
              <w:spacing w:line="192" w:lineRule="auto"/>
              <w:jc w:val="center"/>
              <w:rPr>
                <w:szCs w:val="21"/>
              </w:rPr>
            </w:pPr>
            <w:r>
              <w:rPr>
                <w:szCs w:val="21"/>
              </w:rPr>
              <w:t>除臭剂</w:t>
            </w:r>
            <w:r>
              <w:rPr>
                <w:rFonts w:hint="eastAsia"/>
                <w:szCs w:val="21"/>
              </w:rPr>
              <w:t>(</w:t>
            </w:r>
            <w:r>
              <w:rPr>
                <w:szCs w:val="21"/>
              </w:rPr>
              <w:t>EM菌液</w:t>
            </w:r>
            <w:r>
              <w:rPr>
                <w:rFonts w:hint="eastAsia"/>
                <w:szCs w:val="21"/>
              </w:rPr>
              <w:t>)</w:t>
            </w:r>
          </w:p>
        </w:tc>
        <w:tc>
          <w:tcPr>
            <w:tcW w:w="820" w:type="dxa"/>
            <w:tcBorders>
              <w:tl2br w:val="nil"/>
              <w:tr2bl w:val="nil"/>
            </w:tcBorders>
            <w:vAlign w:val="center"/>
          </w:tcPr>
          <w:p w14:paraId="7EB908F5">
            <w:pPr>
              <w:pStyle w:val="244"/>
              <w:spacing w:before="0" w:beforeAutospacing="0" w:after="0" w:afterAutospacing="0" w:line="192" w:lineRule="auto"/>
              <w:textAlignment w:val="auto"/>
              <w:rPr>
                <w:rFonts w:ascii="Times New Roman" w:hAnsi="Times New Roman" w:eastAsia="宋体"/>
                <w:kern w:val="24"/>
                <w:szCs w:val="21"/>
              </w:rPr>
            </w:pPr>
            <w:r>
              <w:rPr>
                <w:rFonts w:ascii="Times New Roman" w:hAnsi="Times New Roman" w:eastAsia="宋体"/>
                <w:kern w:val="24"/>
                <w:szCs w:val="21"/>
              </w:rPr>
              <w:t>t/a</w:t>
            </w:r>
          </w:p>
        </w:tc>
        <w:tc>
          <w:tcPr>
            <w:tcW w:w="920" w:type="dxa"/>
            <w:tcBorders>
              <w:tl2br w:val="nil"/>
              <w:tr2bl w:val="nil"/>
            </w:tcBorders>
            <w:vAlign w:val="center"/>
          </w:tcPr>
          <w:p w14:paraId="6855A2D7">
            <w:pPr>
              <w:pStyle w:val="244"/>
              <w:spacing w:before="0" w:beforeAutospacing="0" w:after="0" w:afterAutospacing="0" w:line="192" w:lineRule="auto"/>
              <w:textAlignment w:val="auto"/>
              <w:rPr>
                <w:rFonts w:ascii="Times New Roman" w:hAnsi="Times New Roman" w:eastAsia="宋体"/>
                <w:kern w:val="24"/>
                <w:szCs w:val="21"/>
              </w:rPr>
            </w:pPr>
            <w:r>
              <w:rPr>
                <w:rFonts w:hint="eastAsia" w:ascii="Times New Roman" w:hAnsi="Times New Roman" w:eastAsia="宋体"/>
                <w:kern w:val="24"/>
                <w:szCs w:val="21"/>
              </w:rPr>
              <w:t>1.36</w:t>
            </w:r>
          </w:p>
        </w:tc>
        <w:tc>
          <w:tcPr>
            <w:tcW w:w="4378" w:type="dxa"/>
            <w:tcBorders>
              <w:tl2br w:val="nil"/>
              <w:tr2bl w:val="nil"/>
            </w:tcBorders>
            <w:vAlign w:val="center"/>
          </w:tcPr>
          <w:p w14:paraId="4C2BA565">
            <w:pPr>
              <w:pStyle w:val="244"/>
              <w:spacing w:before="0" w:beforeAutospacing="0" w:after="0" w:afterAutospacing="0" w:line="192" w:lineRule="auto"/>
              <w:textAlignment w:val="auto"/>
              <w:rPr>
                <w:rFonts w:ascii="Times New Roman" w:hAnsi="Times New Roman" w:eastAsia="宋体"/>
                <w:kern w:val="24"/>
                <w:szCs w:val="21"/>
              </w:rPr>
            </w:pPr>
            <w:r>
              <w:rPr>
                <w:rFonts w:ascii="Times New Roman" w:hAnsi="Times New Roman" w:eastAsia="宋体"/>
                <w:szCs w:val="21"/>
              </w:rPr>
              <w:t>EM菌液是一种微生物态制剂的简称，EM中含有80余种微生物，其中的酵母菌、乳酸菌等对有机固体物质进行发酵分解</w:t>
            </w:r>
          </w:p>
        </w:tc>
      </w:tr>
      <w:tr w14:paraId="5298A0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5" w:type="dxa"/>
            <w:tcBorders>
              <w:tl2br w:val="nil"/>
              <w:tr2bl w:val="nil"/>
            </w:tcBorders>
            <w:vAlign w:val="center"/>
          </w:tcPr>
          <w:p w14:paraId="17891F99">
            <w:pPr>
              <w:tabs>
                <w:tab w:val="left" w:pos="4500"/>
              </w:tabs>
              <w:spacing w:line="192" w:lineRule="auto"/>
              <w:jc w:val="center"/>
              <w:rPr>
                <w:kern w:val="24"/>
                <w:szCs w:val="21"/>
              </w:rPr>
            </w:pPr>
            <w:r>
              <w:rPr>
                <w:kern w:val="24"/>
                <w:szCs w:val="21"/>
              </w:rPr>
              <w:t>6</w:t>
            </w:r>
          </w:p>
        </w:tc>
        <w:tc>
          <w:tcPr>
            <w:tcW w:w="1694" w:type="dxa"/>
            <w:tcBorders>
              <w:tl2br w:val="nil"/>
              <w:tr2bl w:val="nil"/>
            </w:tcBorders>
            <w:vAlign w:val="center"/>
          </w:tcPr>
          <w:p w14:paraId="5BE1E03B">
            <w:pPr>
              <w:spacing w:line="192" w:lineRule="auto"/>
              <w:jc w:val="center"/>
              <w:rPr>
                <w:szCs w:val="21"/>
              </w:rPr>
            </w:pPr>
            <w:r>
              <w:rPr>
                <w:szCs w:val="21"/>
              </w:rPr>
              <w:t>润滑油</w:t>
            </w:r>
          </w:p>
        </w:tc>
        <w:tc>
          <w:tcPr>
            <w:tcW w:w="820" w:type="dxa"/>
            <w:tcBorders>
              <w:tl2br w:val="nil"/>
              <w:tr2bl w:val="nil"/>
            </w:tcBorders>
            <w:vAlign w:val="center"/>
          </w:tcPr>
          <w:p w14:paraId="3F4D5D56">
            <w:pPr>
              <w:pStyle w:val="244"/>
              <w:spacing w:before="0" w:beforeAutospacing="0" w:after="0" w:afterAutospacing="0" w:line="192" w:lineRule="auto"/>
              <w:textAlignment w:val="auto"/>
              <w:rPr>
                <w:rFonts w:ascii="Times New Roman" w:hAnsi="Times New Roman" w:eastAsia="宋体"/>
                <w:kern w:val="24"/>
                <w:szCs w:val="21"/>
              </w:rPr>
            </w:pPr>
            <w:r>
              <w:rPr>
                <w:rFonts w:ascii="Times New Roman" w:hAnsi="Times New Roman" w:eastAsia="宋体"/>
                <w:kern w:val="24"/>
                <w:szCs w:val="21"/>
              </w:rPr>
              <w:t>t/a</w:t>
            </w:r>
          </w:p>
        </w:tc>
        <w:tc>
          <w:tcPr>
            <w:tcW w:w="920" w:type="dxa"/>
            <w:tcBorders>
              <w:tl2br w:val="nil"/>
              <w:tr2bl w:val="nil"/>
            </w:tcBorders>
            <w:vAlign w:val="center"/>
          </w:tcPr>
          <w:p w14:paraId="199C018A">
            <w:pPr>
              <w:pStyle w:val="244"/>
              <w:spacing w:before="0" w:beforeAutospacing="0" w:after="0" w:afterAutospacing="0" w:line="192" w:lineRule="auto"/>
              <w:textAlignment w:val="auto"/>
              <w:rPr>
                <w:rFonts w:ascii="Times New Roman" w:hAnsi="Times New Roman" w:eastAsia="宋体"/>
                <w:kern w:val="24"/>
                <w:szCs w:val="21"/>
              </w:rPr>
            </w:pPr>
            <w:r>
              <w:rPr>
                <w:rFonts w:hint="eastAsia" w:ascii="Times New Roman" w:hAnsi="Times New Roman" w:eastAsia="宋体"/>
                <w:kern w:val="24"/>
                <w:szCs w:val="21"/>
              </w:rPr>
              <w:t>0.27</w:t>
            </w:r>
          </w:p>
        </w:tc>
        <w:tc>
          <w:tcPr>
            <w:tcW w:w="4378" w:type="dxa"/>
            <w:tcBorders>
              <w:tl2br w:val="nil"/>
              <w:tr2bl w:val="nil"/>
            </w:tcBorders>
            <w:vAlign w:val="center"/>
          </w:tcPr>
          <w:p w14:paraId="70E4359B">
            <w:pPr>
              <w:tabs>
                <w:tab w:val="left" w:pos="4500"/>
              </w:tabs>
              <w:spacing w:line="192" w:lineRule="auto"/>
              <w:jc w:val="center"/>
              <w:rPr>
                <w:kern w:val="24"/>
                <w:szCs w:val="21"/>
              </w:rPr>
            </w:pPr>
            <w:r>
              <w:rPr>
                <w:kern w:val="24"/>
                <w:szCs w:val="21"/>
              </w:rPr>
              <w:t>外购</w:t>
            </w:r>
            <w:r>
              <w:rPr>
                <w:rFonts w:hint="eastAsia"/>
                <w:kern w:val="24"/>
                <w:szCs w:val="21"/>
              </w:rPr>
              <w:t>，厂区内最大储存量为0.1t</w:t>
            </w:r>
          </w:p>
        </w:tc>
      </w:tr>
      <w:tr w14:paraId="4861CE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5" w:type="dxa"/>
            <w:tcBorders>
              <w:tl2br w:val="nil"/>
              <w:tr2bl w:val="nil"/>
            </w:tcBorders>
            <w:vAlign w:val="center"/>
          </w:tcPr>
          <w:p w14:paraId="6AAF7281">
            <w:pPr>
              <w:tabs>
                <w:tab w:val="left" w:pos="4500"/>
              </w:tabs>
              <w:spacing w:line="192" w:lineRule="auto"/>
              <w:jc w:val="center"/>
              <w:rPr>
                <w:kern w:val="24"/>
                <w:szCs w:val="21"/>
              </w:rPr>
            </w:pPr>
            <w:r>
              <w:rPr>
                <w:kern w:val="24"/>
                <w:szCs w:val="21"/>
              </w:rPr>
              <w:t>7</w:t>
            </w:r>
          </w:p>
        </w:tc>
        <w:tc>
          <w:tcPr>
            <w:tcW w:w="1694" w:type="dxa"/>
            <w:tcBorders>
              <w:tl2br w:val="nil"/>
              <w:tr2bl w:val="nil"/>
            </w:tcBorders>
            <w:vAlign w:val="center"/>
          </w:tcPr>
          <w:p w14:paraId="4CDAE970">
            <w:pPr>
              <w:spacing w:line="192" w:lineRule="auto"/>
              <w:jc w:val="center"/>
              <w:rPr>
                <w:szCs w:val="21"/>
              </w:rPr>
            </w:pPr>
            <w:r>
              <w:rPr>
                <w:szCs w:val="21"/>
              </w:rPr>
              <w:t>水</w:t>
            </w:r>
          </w:p>
        </w:tc>
        <w:tc>
          <w:tcPr>
            <w:tcW w:w="820" w:type="dxa"/>
            <w:tcBorders>
              <w:tl2br w:val="nil"/>
              <w:tr2bl w:val="nil"/>
            </w:tcBorders>
            <w:vAlign w:val="center"/>
          </w:tcPr>
          <w:p w14:paraId="33F33F93">
            <w:pPr>
              <w:pStyle w:val="244"/>
              <w:spacing w:before="0" w:beforeAutospacing="0" w:after="0" w:afterAutospacing="0" w:line="192" w:lineRule="auto"/>
              <w:textAlignment w:val="auto"/>
              <w:rPr>
                <w:rFonts w:ascii="Times New Roman" w:hAnsi="Times New Roman" w:eastAsia="宋体"/>
                <w:kern w:val="24"/>
                <w:szCs w:val="21"/>
              </w:rPr>
            </w:pPr>
            <w:r>
              <w:rPr>
                <w:rFonts w:ascii="Times New Roman" w:hAnsi="Times New Roman" w:eastAsia="宋体"/>
                <w:kern w:val="24"/>
                <w:szCs w:val="21"/>
              </w:rPr>
              <w:t>t/a</w:t>
            </w:r>
          </w:p>
        </w:tc>
        <w:tc>
          <w:tcPr>
            <w:tcW w:w="920" w:type="dxa"/>
            <w:tcBorders>
              <w:tl2br w:val="nil"/>
              <w:tr2bl w:val="nil"/>
            </w:tcBorders>
            <w:vAlign w:val="center"/>
          </w:tcPr>
          <w:p w14:paraId="4025258E">
            <w:pPr>
              <w:pStyle w:val="244"/>
              <w:spacing w:before="0" w:beforeAutospacing="0" w:after="0" w:afterAutospacing="0" w:line="192" w:lineRule="auto"/>
              <w:textAlignment w:val="auto"/>
              <w:rPr>
                <w:rFonts w:ascii="Times New Roman" w:hAnsi="Times New Roman" w:eastAsia="宋体"/>
                <w:kern w:val="24"/>
                <w:szCs w:val="21"/>
              </w:rPr>
            </w:pPr>
            <w:r>
              <w:rPr>
                <w:rFonts w:hint="eastAsia" w:ascii="Times New Roman" w:hAnsi="Times New Roman" w:eastAsia="宋体"/>
                <w:kern w:val="24"/>
                <w:szCs w:val="21"/>
              </w:rPr>
              <w:t>7652.7</w:t>
            </w:r>
          </w:p>
        </w:tc>
        <w:tc>
          <w:tcPr>
            <w:tcW w:w="4378" w:type="dxa"/>
            <w:tcBorders>
              <w:tl2br w:val="nil"/>
              <w:tr2bl w:val="nil"/>
            </w:tcBorders>
            <w:vAlign w:val="center"/>
          </w:tcPr>
          <w:p w14:paraId="0F60DED7">
            <w:pPr>
              <w:tabs>
                <w:tab w:val="left" w:pos="4500"/>
              </w:tabs>
              <w:spacing w:line="192" w:lineRule="auto"/>
              <w:jc w:val="center"/>
              <w:rPr>
                <w:kern w:val="24"/>
                <w:szCs w:val="21"/>
              </w:rPr>
            </w:pPr>
            <w:r>
              <w:rPr>
                <w:szCs w:val="21"/>
                <w:lang w:val="zh-CN"/>
              </w:rPr>
              <w:t>用水</w:t>
            </w:r>
            <w:r>
              <w:rPr>
                <w:rFonts w:hint="eastAsia"/>
                <w:szCs w:val="21"/>
              </w:rPr>
              <w:t>由遵化市石门镇大辛庄村通过管道供给</w:t>
            </w:r>
          </w:p>
        </w:tc>
      </w:tr>
      <w:tr w14:paraId="2CE2E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5" w:type="dxa"/>
            <w:tcBorders>
              <w:tl2br w:val="nil"/>
              <w:tr2bl w:val="nil"/>
            </w:tcBorders>
            <w:vAlign w:val="center"/>
          </w:tcPr>
          <w:p w14:paraId="27495EFB">
            <w:pPr>
              <w:tabs>
                <w:tab w:val="left" w:pos="4500"/>
              </w:tabs>
              <w:spacing w:line="192" w:lineRule="auto"/>
              <w:jc w:val="center"/>
              <w:rPr>
                <w:kern w:val="24"/>
                <w:szCs w:val="21"/>
              </w:rPr>
            </w:pPr>
            <w:r>
              <w:rPr>
                <w:kern w:val="24"/>
                <w:szCs w:val="21"/>
              </w:rPr>
              <w:t>8</w:t>
            </w:r>
          </w:p>
        </w:tc>
        <w:tc>
          <w:tcPr>
            <w:tcW w:w="1694" w:type="dxa"/>
            <w:tcBorders>
              <w:tl2br w:val="nil"/>
              <w:tr2bl w:val="nil"/>
            </w:tcBorders>
            <w:vAlign w:val="center"/>
          </w:tcPr>
          <w:p w14:paraId="7E894FED">
            <w:pPr>
              <w:spacing w:line="192" w:lineRule="auto"/>
              <w:jc w:val="center"/>
              <w:rPr>
                <w:szCs w:val="21"/>
              </w:rPr>
            </w:pPr>
            <w:r>
              <w:rPr>
                <w:szCs w:val="21"/>
              </w:rPr>
              <w:t>电</w:t>
            </w:r>
          </w:p>
        </w:tc>
        <w:tc>
          <w:tcPr>
            <w:tcW w:w="820" w:type="dxa"/>
            <w:tcBorders>
              <w:tl2br w:val="nil"/>
              <w:tr2bl w:val="nil"/>
            </w:tcBorders>
            <w:vAlign w:val="center"/>
          </w:tcPr>
          <w:p w14:paraId="59ABD093">
            <w:pPr>
              <w:pStyle w:val="244"/>
              <w:spacing w:before="0" w:beforeAutospacing="0" w:after="0" w:afterAutospacing="0" w:line="192" w:lineRule="auto"/>
              <w:textAlignment w:val="auto"/>
              <w:rPr>
                <w:rFonts w:ascii="Times New Roman" w:hAnsi="Times New Roman" w:eastAsia="宋体"/>
                <w:kern w:val="24"/>
                <w:szCs w:val="21"/>
              </w:rPr>
            </w:pPr>
            <w:r>
              <w:rPr>
                <w:rFonts w:ascii="Times New Roman" w:hAnsi="Times New Roman" w:eastAsia="宋体"/>
                <w:kern w:val="24"/>
                <w:szCs w:val="21"/>
              </w:rPr>
              <w:t>kWh/a</w:t>
            </w:r>
          </w:p>
        </w:tc>
        <w:tc>
          <w:tcPr>
            <w:tcW w:w="920" w:type="dxa"/>
            <w:tcBorders>
              <w:tl2br w:val="nil"/>
              <w:tr2bl w:val="nil"/>
            </w:tcBorders>
            <w:vAlign w:val="center"/>
          </w:tcPr>
          <w:p w14:paraId="5ADFF647">
            <w:pPr>
              <w:pStyle w:val="244"/>
              <w:spacing w:before="0" w:beforeAutospacing="0" w:after="0" w:afterAutospacing="0" w:line="192" w:lineRule="auto"/>
              <w:textAlignment w:val="auto"/>
              <w:rPr>
                <w:rFonts w:ascii="Times New Roman" w:hAnsi="Times New Roman" w:eastAsia="宋体"/>
                <w:kern w:val="24"/>
                <w:szCs w:val="21"/>
              </w:rPr>
            </w:pPr>
            <w:r>
              <w:rPr>
                <w:rFonts w:hint="eastAsia" w:ascii="Times New Roman" w:hAnsi="Times New Roman" w:eastAsia="宋体"/>
                <w:kern w:val="24"/>
                <w:szCs w:val="21"/>
              </w:rPr>
              <w:t>11000</w:t>
            </w:r>
          </w:p>
        </w:tc>
        <w:tc>
          <w:tcPr>
            <w:tcW w:w="4378" w:type="dxa"/>
            <w:tcBorders>
              <w:tl2br w:val="nil"/>
              <w:tr2bl w:val="nil"/>
            </w:tcBorders>
            <w:vAlign w:val="center"/>
          </w:tcPr>
          <w:p w14:paraId="50487707">
            <w:pPr>
              <w:pStyle w:val="244"/>
              <w:spacing w:before="0" w:beforeAutospacing="0" w:after="0" w:afterAutospacing="0" w:line="192" w:lineRule="auto"/>
              <w:textAlignment w:val="auto"/>
              <w:rPr>
                <w:rFonts w:ascii="Times New Roman" w:hAnsi="Times New Roman" w:eastAsia="宋体"/>
                <w:kern w:val="24"/>
                <w:szCs w:val="21"/>
              </w:rPr>
            </w:pPr>
            <w:r>
              <w:rPr>
                <w:rFonts w:ascii="Times New Roman" w:hAnsi="Times New Roman" w:eastAsia="宋体"/>
                <w:kern w:val="24"/>
                <w:szCs w:val="21"/>
              </w:rPr>
              <w:t>当地供电系统</w:t>
            </w:r>
          </w:p>
        </w:tc>
      </w:tr>
    </w:tbl>
    <w:p w14:paraId="5EF43414">
      <w:pPr>
        <w:spacing w:line="480" w:lineRule="exact"/>
        <w:outlineLvl w:val="1"/>
        <w:rPr>
          <w:b/>
          <w:bCs/>
          <w:sz w:val="24"/>
        </w:rPr>
      </w:pPr>
      <w:bookmarkStart w:id="80" w:name="_Toc3384"/>
      <w:bookmarkStart w:id="81" w:name="_Toc29915"/>
      <w:r>
        <w:rPr>
          <w:b/>
          <w:bCs/>
          <w:sz w:val="24"/>
        </w:rPr>
        <w:t>3.</w:t>
      </w:r>
      <w:r>
        <w:rPr>
          <w:rFonts w:hint="eastAsia"/>
          <w:b/>
          <w:bCs/>
          <w:sz w:val="24"/>
        </w:rPr>
        <w:t>3</w:t>
      </w:r>
      <w:r>
        <w:rPr>
          <w:b/>
          <w:bCs/>
          <w:sz w:val="24"/>
        </w:rPr>
        <w:t>项目公辅工程</w:t>
      </w:r>
      <w:bookmarkEnd w:id="80"/>
      <w:bookmarkEnd w:id="81"/>
    </w:p>
    <w:p w14:paraId="0632ADF8">
      <w:pPr>
        <w:spacing w:line="480" w:lineRule="exact"/>
        <w:ind w:firstLine="480" w:firstLineChars="200"/>
        <w:rPr>
          <w:sz w:val="24"/>
        </w:rPr>
      </w:pPr>
      <w:r>
        <w:rPr>
          <w:sz w:val="24"/>
        </w:rPr>
        <w:t>本项目用水主要为鸡饮用水、鸡舍冲洗水、水帘降温系统用水、消毒剂稀释用水、职工生活用水等。本项目用水</w:t>
      </w:r>
      <w:r>
        <w:rPr>
          <w:rFonts w:hint="eastAsia"/>
          <w:sz w:val="24"/>
        </w:rPr>
        <w:t>由遵化市石门镇大辛庄村通过管道供给</w:t>
      </w:r>
      <w:r>
        <w:rPr>
          <w:sz w:val="24"/>
        </w:rPr>
        <w:t>，能够满足项目用水需求。</w:t>
      </w:r>
    </w:p>
    <w:p w14:paraId="0F0ABAFD">
      <w:pPr>
        <w:spacing w:line="480" w:lineRule="exact"/>
        <w:ind w:firstLine="480" w:firstLineChars="200"/>
        <w:rPr>
          <w:sz w:val="24"/>
        </w:rPr>
      </w:pPr>
      <w:r>
        <w:rPr>
          <w:sz w:val="24"/>
        </w:rPr>
        <w:t>（1）供水</w:t>
      </w:r>
    </w:p>
    <w:p w14:paraId="3E6D9669">
      <w:pPr>
        <w:spacing w:line="480" w:lineRule="exact"/>
        <w:ind w:firstLine="480" w:firstLineChars="200"/>
        <w:rPr>
          <w:sz w:val="24"/>
        </w:rPr>
      </w:pPr>
      <w:r>
        <w:rPr>
          <w:sz w:val="24"/>
        </w:rPr>
        <w:t>①鸡饮用水：项目运营期间，采取全进全出的饲养管理模式，项目建成后，达产规模为年出栏肉鸡</w:t>
      </w:r>
      <w:r>
        <w:rPr>
          <w:rFonts w:hint="eastAsia"/>
          <w:sz w:val="24"/>
        </w:rPr>
        <w:t>300</w:t>
      </w:r>
      <w:r>
        <w:rPr>
          <w:sz w:val="24"/>
        </w:rPr>
        <w:t>万</w:t>
      </w:r>
      <w:r>
        <w:rPr>
          <w:rFonts w:hint="eastAsia"/>
          <w:sz w:val="24"/>
        </w:rPr>
        <w:t>羽，厂区内鸡常年存栏量为37.5万羽</w:t>
      </w:r>
      <w:r>
        <w:rPr>
          <w:sz w:val="24"/>
        </w:rPr>
        <w:t>。经查阅相关资料并咨询养殖户经验数据，整个养殖周期内平均每只鸡每天饮水约0.05L，则本项目鸡饮水量为</w:t>
      </w:r>
      <w:r>
        <w:rPr>
          <w:rFonts w:hint="eastAsia"/>
          <w:sz w:val="24"/>
        </w:rPr>
        <w:t>6750</w:t>
      </w:r>
      <w:r>
        <w:rPr>
          <w:sz w:val="24"/>
        </w:rPr>
        <w:t>m</w:t>
      </w:r>
      <w:r>
        <w:rPr>
          <w:sz w:val="24"/>
          <w:vertAlign w:val="superscript"/>
        </w:rPr>
        <w:t>3</w:t>
      </w:r>
      <w:r>
        <w:rPr>
          <w:sz w:val="24"/>
        </w:rPr>
        <w:t>/a，</w:t>
      </w:r>
      <w:r>
        <w:rPr>
          <w:rFonts w:hint="eastAsia"/>
          <w:sz w:val="24"/>
        </w:rPr>
        <w:t>鸡饮用水水量为18.75</w:t>
      </w:r>
      <w:r>
        <w:rPr>
          <w:sz w:val="24"/>
        </w:rPr>
        <w:t>m</w:t>
      </w:r>
      <w:r>
        <w:rPr>
          <w:sz w:val="24"/>
          <w:vertAlign w:val="superscript"/>
        </w:rPr>
        <w:t>3</w:t>
      </w:r>
      <w:r>
        <w:rPr>
          <w:sz w:val="24"/>
        </w:rPr>
        <w:t>/</w:t>
      </w:r>
      <w:r>
        <w:rPr>
          <w:rFonts w:hint="eastAsia"/>
          <w:sz w:val="24"/>
        </w:rPr>
        <w:t>d（每年360天计）</w:t>
      </w:r>
      <w:r>
        <w:rPr>
          <w:sz w:val="24"/>
        </w:rPr>
        <w:t>。</w:t>
      </w:r>
    </w:p>
    <w:p w14:paraId="77B6EC93">
      <w:pPr>
        <w:spacing w:line="480" w:lineRule="exact"/>
        <w:ind w:firstLine="480" w:firstLineChars="200"/>
        <w:rPr>
          <w:sz w:val="24"/>
        </w:rPr>
      </w:pPr>
      <w:r>
        <w:rPr>
          <w:sz w:val="24"/>
        </w:rPr>
        <w:t>由于鸡特有的生理特点，鸡饮用水全部经自身吸收、进入粪便，随粪便一起排泄。项目采用自动清粪机对鸡粪进行定期清理。</w:t>
      </w:r>
    </w:p>
    <w:p w14:paraId="52E3F443">
      <w:pPr>
        <w:spacing w:line="480" w:lineRule="exact"/>
        <w:ind w:firstLine="480" w:firstLineChars="200"/>
        <w:rPr>
          <w:sz w:val="24"/>
        </w:rPr>
      </w:pPr>
      <w:r>
        <w:rPr>
          <w:sz w:val="24"/>
        </w:rPr>
        <w:t>②鸡舍冲洗水</w:t>
      </w:r>
    </w:p>
    <w:p w14:paraId="5938DF1B">
      <w:pPr>
        <w:spacing w:line="480" w:lineRule="exact"/>
        <w:ind w:firstLine="480" w:firstLineChars="200"/>
        <w:rPr>
          <w:sz w:val="24"/>
        </w:rPr>
      </w:pPr>
      <w:r>
        <w:rPr>
          <w:sz w:val="24"/>
        </w:rPr>
        <w:t>本项目鸡舍均采用干清粪工艺，</w:t>
      </w:r>
      <w:r>
        <w:rPr>
          <w:rFonts w:hint="eastAsia"/>
          <w:sz w:val="24"/>
        </w:rPr>
        <w:t>每栋鸡舍</w:t>
      </w:r>
      <w:r>
        <w:rPr>
          <w:sz w:val="24"/>
        </w:rPr>
        <w:t>平均每年清洗6次，鸡舍冲洗面积为</w:t>
      </w:r>
      <w:r>
        <w:rPr>
          <w:rFonts w:hint="eastAsia"/>
          <w:sz w:val="24"/>
        </w:rPr>
        <w:t>21600</w:t>
      </w:r>
      <w:r>
        <w:rPr>
          <w:sz w:val="24"/>
        </w:rPr>
        <w:t>m</w:t>
      </w:r>
      <w:r>
        <w:rPr>
          <w:sz w:val="24"/>
          <w:vertAlign w:val="superscript"/>
        </w:rPr>
        <w:t>2</w:t>
      </w:r>
      <w:r>
        <w:rPr>
          <w:sz w:val="24"/>
        </w:rPr>
        <w:t>，根据</w:t>
      </w:r>
      <w:r>
        <w:rPr>
          <w:rFonts w:hint="eastAsia"/>
          <w:sz w:val="24"/>
        </w:rPr>
        <w:t>畜禽养殖参数，鸡舍冲洗用水量为3L/m</w:t>
      </w:r>
      <w:r>
        <w:rPr>
          <w:rFonts w:hint="eastAsia"/>
          <w:sz w:val="24"/>
          <w:vertAlign w:val="superscript"/>
        </w:rPr>
        <w:t>2</w:t>
      </w:r>
      <w:r>
        <w:rPr>
          <w:rFonts w:hint="eastAsia"/>
          <w:sz w:val="24"/>
        </w:rPr>
        <w:t>·次</w:t>
      </w:r>
      <w:r>
        <w:rPr>
          <w:sz w:val="24"/>
        </w:rPr>
        <w:t>，确定本项目鸡舍冲洗水量为</w:t>
      </w:r>
      <w:r>
        <w:rPr>
          <w:rFonts w:hint="eastAsia"/>
          <w:sz w:val="24"/>
        </w:rPr>
        <w:t>388.8</w:t>
      </w:r>
      <w:r>
        <w:rPr>
          <w:sz w:val="24"/>
        </w:rPr>
        <w:t>m</w:t>
      </w:r>
      <w:r>
        <w:rPr>
          <w:sz w:val="24"/>
          <w:vertAlign w:val="superscript"/>
        </w:rPr>
        <w:t>3</w:t>
      </w:r>
      <w:r>
        <w:rPr>
          <w:sz w:val="24"/>
        </w:rPr>
        <w:t>/a</w:t>
      </w:r>
      <w:r>
        <w:rPr>
          <w:rFonts w:hint="eastAsia"/>
          <w:sz w:val="24"/>
        </w:rPr>
        <w:t>，本项目常年存在3栋空舍（4个养殖单元轮流空舍），则每次冲洗3栋鸡舍，年冲洗24次鸡舍，鸡舍冲洗用水量为16.2</w:t>
      </w:r>
      <w:r>
        <w:rPr>
          <w:sz w:val="24"/>
        </w:rPr>
        <w:t>m</w:t>
      </w:r>
      <w:r>
        <w:rPr>
          <w:sz w:val="24"/>
          <w:vertAlign w:val="superscript"/>
        </w:rPr>
        <w:t>3</w:t>
      </w:r>
      <w:r>
        <w:rPr>
          <w:sz w:val="24"/>
        </w:rPr>
        <w:t>/</w:t>
      </w:r>
      <w:r>
        <w:rPr>
          <w:rFonts w:hint="eastAsia"/>
          <w:sz w:val="24"/>
        </w:rPr>
        <w:t>次</w:t>
      </w:r>
      <w:r>
        <w:rPr>
          <w:sz w:val="24"/>
        </w:rPr>
        <w:t>。</w:t>
      </w:r>
    </w:p>
    <w:p w14:paraId="4F95D27E">
      <w:pPr>
        <w:spacing w:line="480" w:lineRule="exact"/>
        <w:ind w:firstLine="480" w:firstLineChars="200"/>
        <w:rPr>
          <w:sz w:val="24"/>
        </w:rPr>
      </w:pPr>
      <w:r>
        <w:rPr>
          <w:sz w:val="24"/>
        </w:rPr>
        <w:t>③水帘降温用水</w:t>
      </w:r>
    </w:p>
    <w:p w14:paraId="3689CF56">
      <w:pPr>
        <w:spacing w:line="480" w:lineRule="exact"/>
        <w:ind w:firstLine="480" w:firstLineChars="200"/>
        <w:rPr>
          <w:sz w:val="24"/>
        </w:rPr>
      </w:pPr>
      <w:r>
        <w:rPr>
          <w:sz w:val="24"/>
        </w:rPr>
        <w:t>根据建设单位提供的资料，本项目为了保持鸡舍适温，各鸡舍内降温采用水帘降温系统。鸡舍温度在35℃以上时会进行湿帘降温，每年的6～9月份</w:t>
      </w:r>
      <w:r>
        <w:rPr>
          <w:rFonts w:hint="eastAsia"/>
          <w:sz w:val="24"/>
        </w:rPr>
        <w:t>（4个月，饲养天数为90天）</w:t>
      </w:r>
      <w:r>
        <w:rPr>
          <w:sz w:val="24"/>
        </w:rPr>
        <w:t>需要降温，</w:t>
      </w:r>
      <w:bookmarkStart w:id="82" w:name="OLE_LINK1"/>
      <w:bookmarkStart w:id="83" w:name="OLE_LINK2"/>
      <w:r>
        <w:rPr>
          <w:sz w:val="24"/>
        </w:rPr>
        <w:t>水帘用水循环使用，定期补充</w:t>
      </w:r>
      <w:bookmarkEnd w:id="82"/>
      <w:bookmarkEnd w:id="83"/>
      <w:r>
        <w:rPr>
          <w:sz w:val="24"/>
        </w:rPr>
        <w:t>。按平均每天使用10个小时，每栋鸡舍水帘循环水量为0.05m</w:t>
      </w:r>
      <w:r>
        <w:rPr>
          <w:sz w:val="24"/>
          <w:vertAlign w:val="superscript"/>
        </w:rPr>
        <w:t>3</w:t>
      </w:r>
      <w:r>
        <w:rPr>
          <w:sz w:val="24"/>
        </w:rPr>
        <w:t>/h计，</w:t>
      </w:r>
      <w:r>
        <w:rPr>
          <w:rFonts w:hint="eastAsia"/>
          <w:sz w:val="24"/>
        </w:rPr>
        <w:t>本项目常年存在3栋空舍（4个养殖单元轮流空舍），</w:t>
      </w:r>
      <w:r>
        <w:rPr>
          <w:sz w:val="24"/>
        </w:rPr>
        <w:t>本项目水帘循环水量为</w:t>
      </w:r>
      <w:r>
        <w:rPr>
          <w:rFonts w:hint="eastAsia"/>
          <w:sz w:val="24"/>
        </w:rPr>
        <w:t>4.5</w:t>
      </w:r>
      <w:r>
        <w:rPr>
          <w:sz w:val="24"/>
        </w:rPr>
        <w:t>m</w:t>
      </w:r>
      <w:r>
        <w:rPr>
          <w:sz w:val="24"/>
          <w:vertAlign w:val="superscript"/>
        </w:rPr>
        <w:t>3</w:t>
      </w:r>
      <w:r>
        <w:rPr>
          <w:sz w:val="24"/>
        </w:rPr>
        <w:t>/d（</w:t>
      </w:r>
      <w:r>
        <w:rPr>
          <w:rFonts w:hint="eastAsia"/>
          <w:sz w:val="24"/>
        </w:rPr>
        <w:t>405</w:t>
      </w:r>
      <w:r>
        <w:rPr>
          <w:sz w:val="24"/>
        </w:rPr>
        <w:t>m</w:t>
      </w:r>
      <w:r>
        <w:rPr>
          <w:sz w:val="24"/>
          <w:vertAlign w:val="superscript"/>
        </w:rPr>
        <w:t>3</w:t>
      </w:r>
      <w:r>
        <w:rPr>
          <w:sz w:val="24"/>
        </w:rPr>
        <w:t>/a），补充用水量约为水帘循环水量的1/10，则全厂需补充的降温用水量约为</w:t>
      </w:r>
      <w:r>
        <w:rPr>
          <w:rFonts w:hint="eastAsia"/>
          <w:sz w:val="24"/>
        </w:rPr>
        <w:t>0.45</w:t>
      </w:r>
      <w:r>
        <w:rPr>
          <w:sz w:val="24"/>
        </w:rPr>
        <w:t>m</w:t>
      </w:r>
      <w:r>
        <w:rPr>
          <w:sz w:val="24"/>
          <w:vertAlign w:val="superscript"/>
        </w:rPr>
        <w:t>3</w:t>
      </w:r>
      <w:r>
        <w:rPr>
          <w:sz w:val="24"/>
        </w:rPr>
        <w:t>/d（</w:t>
      </w:r>
      <w:r>
        <w:rPr>
          <w:rFonts w:hint="eastAsia"/>
          <w:sz w:val="24"/>
        </w:rPr>
        <w:t>0.405</w:t>
      </w:r>
      <w:r>
        <w:rPr>
          <w:sz w:val="24"/>
        </w:rPr>
        <w:t>m</w:t>
      </w:r>
      <w:r>
        <w:rPr>
          <w:sz w:val="24"/>
          <w:vertAlign w:val="superscript"/>
        </w:rPr>
        <w:t>3</w:t>
      </w:r>
      <w:r>
        <w:rPr>
          <w:sz w:val="24"/>
        </w:rPr>
        <w:t>/a）。</w:t>
      </w:r>
    </w:p>
    <w:p w14:paraId="44F983DD">
      <w:pPr>
        <w:spacing w:line="480" w:lineRule="exact"/>
        <w:ind w:firstLine="480" w:firstLineChars="200"/>
        <w:rPr>
          <w:sz w:val="24"/>
        </w:rPr>
      </w:pPr>
      <w:r>
        <w:rPr>
          <w:sz w:val="24"/>
        </w:rPr>
        <w:t>④消毒剂稀释用水：本项目消毒剂（2%过氧乙酸或碘制剂）根据需要经稀释后使用，稀释用水量为0.01 m</w:t>
      </w:r>
      <w:r>
        <w:rPr>
          <w:sz w:val="24"/>
          <w:vertAlign w:val="superscript"/>
        </w:rPr>
        <w:t>3</w:t>
      </w:r>
      <w:r>
        <w:rPr>
          <w:sz w:val="24"/>
        </w:rPr>
        <w:t>/d（</w:t>
      </w:r>
      <w:r>
        <w:rPr>
          <w:rFonts w:hint="eastAsia"/>
          <w:sz w:val="24"/>
        </w:rPr>
        <w:t>3.65</w:t>
      </w:r>
      <w:r>
        <w:rPr>
          <w:sz w:val="24"/>
        </w:rPr>
        <w:t>m</w:t>
      </w:r>
      <w:r>
        <w:rPr>
          <w:sz w:val="24"/>
          <w:vertAlign w:val="superscript"/>
        </w:rPr>
        <w:t>3</w:t>
      </w:r>
      <w:r>
        <w:rPr>
          <w:sz w:val="24"/>
        </w:rPr>
        <w:t>/a）。</w:t>
      </w:r>
    </w:p>
    <w:p w14:paraId="533EF6E5">
      <w:pPr>
        <w:spacing w:line="480" w:lineRule="exact"/>
        <w:ind w:firstLine="480" w:firstLineChars="200"/>
        <w:rPr>
          <w:sz w:val="24"/>
        </w:rPr>
      </w:pPr>
      <w:r>
        <w:rPr>
          <w:sz w:val="24"/>
        </w:rPr>
        <w:t>⑤职工生活用水：本项目定员</w:t>
      </w:r>
      <w:r>
        <w:rPr>
          <w:rFonts w:hint="eastAsia"/>
          <w:sz w:val="24"/>
        </w:rPr>
        <w:t>25</w:t>
      </w:r>
      <w:r>
        <w:rPr>
          <w:sz w:val="24"/>
        </w:rPr>
        <w:t>人，项目设有食堂和淋浴设施，厕所为水厕，</w:t>
      </w:r>
      <w:r>
        <w:rPr>
          <w:rFonts w:hint="eastAsia"/>
          <w:sz w:val="24"/>
        </w:rPr>
        <w:t>参照</w:t>
      </w:r>
      <w:r>
        <w:rPr>
          <w:sz w:val="24"/>
        </w:rPr>
        <w:t>农村居民生活标准并结合本项目实际，</w:t>
      </w:r>
      <w:r>
        <w:rPr>
          <w:rFonts w:hint="eastAsia"/>
          <w:sz w:val="24"/>
        </w:rPr>
        <w:t>职工用水量</w:t>
      </w:r>
      <w:r>
        <w:rPr>
          <w:sz w:val="24"/>
        </w:rPr>
        <w:t>按50L/人·d计，则本项目职工生活用水量为</w:t>
      </w:r>
      <w:r>
        <w:rPr>
          <w:rFonts w:hint="eastAsia"/>
          <w:sz w:val="24"/>
        </w:rPr>
        <w:t>1.25</w:t>
      </w:r>
      <w:r>
        <w:rPr>
          <w:sz w:val="24"/>
        </w:rPr>
        <w:t>m</w:t>
      </w:r>
      <w:r>
        <w:rPr>
          <w:sz w:val="24"/>
          <w:vertAlign w:val="superscript"/>
        </w:rPr>
        <w:t>3</w:t>
      </w:r>
      <w:r>
        <w:rPr>
          <w:sz w:val="24"/>
        </w:rPr>
        <w:t>/d（</w:t>
      </w:r>
      <w:r>
        <w:rPr>
          <w:rFonts w:hint="eastAsia"/>
          <w:sz w:val="24"/>
        </w:rPr>
        <w:t>456.25</w:t>
      </w:r>
      <w:r>
        <w:rPr>
          <w:sz w:val="24"/>
        </w:rPr>
        <w:t xml:space="preserve"> m</w:t>
      </w:r>
      <w:r>
        <w:rPr>
          <w:sz w:val="24"/>
          <w:vertAlign w:val="superscript"/>
        </w:rPr>
        <w:t>3</w:t>
      </w:r>
      <w:r>
        <w:rPr>
          <w:sz w:val="24"/>
        </w:rPr>
        <w:t>/ a）。</w:t>
      </w:r>
    </w:p>
    <w:p w14:paraId="6CAF8808">
      <w:pPr>
        <w:spacing w:line="480" w:lineRule="exact"/>
        <w:ind w:firstLine="480" w:firstLineChars="200"/>
        <w:rPr>
          <w:sz w:val="24"/>
        </w:rPr>
      </w:pPr>
      <w:r>
        <w:rPr>
          <w:sz w:val="24"/>
        </w:rPr>
        <w:t>（2）排水</w:t>
      </w:r>
    </w:p>
    <w:p w14:paraId="70556C9A">
      <w:pPr>
        <w:spacing w:line="480" w:lineRule="exact"/>
        <w:ind w:firstLine="480" w:firstLineChars="200"/>
        <w:rPr>
          <w:sz w:val="24"/>
        </w:rPr>
      </w:pPr>
      <w:r>
        <w:rPr>
          <w:sz w:val="24"/>
        </w:rPr>
        <w:t>本项目产生的废水包括鸡舍冲洗废水和职工生活污水。</w:t>
      </w:r>
    </w:p>
    <w:p w14:paraId="014AB88E">
      <w:pPr>
        <w:spacing w:line="480" w:lineRule="exact"/>
        <w:ind w:firstLine="480" w:firstLineChars="200"/>
        <w:rPr>
          <w:sz w:val="24"/>
        </w:rPr>
      </w:pPr>
      <w:r>
        <w:rPr>
          <w:sz w:val="24"/>
        </w:rPr>
        <w:t>①鸡舍冲洗废水：本项目鸡舍冲洗废水按照用水量的90%计，鸡舍冲洗废水产生量为</w:t>
      </w:r>
      <w:r>
        <w:rPr>
          <w:rFonts w:hint="eastAsia"/>
          <w:sz w:val="24"/>
        </w:rPr>
        <w:t>14.4</w:t>
      </w:r>
      <w:r>
        <w:rPr>
          <w:sz w:val="24"/>
        </w:rPr>
        <w:t>m</w:t>
      </w:r>
      <w:r>
        <w:rPr>
          <w:sz w:val="24"/>
          <w:vertAlign w:val="superscript"/>
        </w:rPr>
        <w:t>3</w:t>
      </w:r>
      <w:r>
        <w:rPr>
          <w:sz w:val="24"/>
        </w:rPr>
        <w:t>/</w:t>
      </w:r>
      <w:r>
        <w:rPr>
          <w:rFonts w:hint="eastAsia"/>
          <w:sz w:val="24"/>
        </w:rPr>
        <w:t>次</w:t>
      </w:r>
      <w:r>
        <w:rPr>
          <w:sz w:val="24"/>
        </w:rPr>
        <w:t>（</w:t>
      </w:r>
      <w:r>
        <w:rPr>
          <w:rFonts w:hint="eastAsia"/>
          <w:sz w:val="24"/>
        </w:rPr>
        <w:t>349.92</w:t>
      </w:r>
      <w:r>
        <w:rPr>
          <w:sz w:val="24"/>
        </w:rPr>
        <w:t>m</w:t>
      </w:r>
      <w:r>
        <w:rPr>
          <w:sz w:val="24"/>
          <w:vertAlign w:val="superscript"/>
        </w:rPr>
        <w:t>3</w:t>
      </w:r>
      <w:r>
        <w:rPr>
          <w:sz w:val="24"/>
        </w:rPr>
        <w:t>/a）。</w:t>
      </w:r>
    </w:p>
    <w:p w14:paraId="54C7EB36">
      <w:pPr>
        <w:spacing w:line="480" w:lineRule="exact"/>
        <w:ind w:firstLine="480" w:firstLineChars="200"/>
        <w:rPr>
          <w:sz w:val="24"/>
        </w:rPr>
      </w:pPr>
      <w:r>
        <w:rPr>
          <w:sz w:val="24"/>
        </w:rPr>
        <w:t>②职工生活污水：本项目职工生活污水进入化粪池，定期清掏，职工生活产生的污水按用水量的80%计，即为</w:t>
      </w:r>
      <w:r>
        <w:rPr>
          <w:rFonts w:hint="eastAsia"/>
          <w:sz w:val="24"/>
        </w:rPr>
        <w:t>1</w:t>
      </w:r>
      <w:r>
        <w:rPr>
          <w:sz w:val="24"/>
        </w:rPr>
        <w:t>m</w:t>
      </w:r>
      <w:r>
        <w:rPr>
          <w:sz w:val="24"/>
          <w:vertAlign w:val="superscript"/>
        </w:rPr>
        <w:t>3</w:t>
      </w:r>
      <w:r>
        <w:rPr>
          <w:sz w:val="24"/>
        </w:rPr>
        <w:t>/d（</w:t>
      </w:r>
      <w:r>
        <w:rPr>
          <w:rFonts w:hint="eastAsia"/>
          <w:sz w:val="24"/>
        </w:rPr>
        <w:t>365</w:t>
      </w:r>
      <w:r>
        <w:rPr>
          <w:sz w:val="24"/>
        </w:rPr>
        <w:t xml:space="preserve"> m</w:t>
      </w:r>
      <w:r>
        <w:rPr>
          <w:sz w:val="24"/>
          <w:vertAlign w:val="superscript"/>
        </w:rPr>
        <w:t>3</w:t>
      </w:r>
      <w:r>
        <w:rPr>
          <w:sz w:val="24"/>
        </w:rPr>
        <w:t>/ a）。</w:t>
      </w:r>
    </w:p>
    <w:p w14:paraId="6C0C8D95">
      <w:pPr>
        <w:spacing w:line="480" w:lineRule="exact"/>
        <w:ind w:firstLine="480" w:firstLineChars="200"/>
        <w:rPr>
          <w:sz w:val="24"/>
        </w:rPr>
      </w:pPr>
      <w:r>
        <w:rPr>
          <w:sz w:val="24"/>
        </w:rPr>
        <w:t>本项目采用雨污分流措施，雨水通过排水管道</w:t>
      </w:r>
      <w:r>
        <w:rPr>
          <w:rFonts w:hint="eastAsia"/>
          <w:sz w:val="24"/>
        </w:rPr>
        <w:t>排出厂区</w:t>
      </w:r>
      <w:r>
        <w:rPr>
          <w:sz w:val="24"/>
        </w:rPr>
        <w:t>作为</w:t>
      </w:r>
      <w:r>
        <w:rPr>
          <w:rFonts w:hint="eastAsia"/>
          <w:sz w:val="24"/>
        </w:rPr>
        <w:t>周边</w:t>
      </w:r>
      <w:r>
        <w:rPr>
          <w:sz w:val="24"/>
        </w:rPr>
        <w:t>农田灌溉用水</w:t>
      </w:r>
      <w:r>
        <w:rPr>
          <w:rStyle w:val="57"/>
          <w:rFonts w:hint="eastAsia"/>
          <w:sz w:val="24"/>
          <w:szCs w:val="24"/>
        </w:rPr>
        <w:t>（项目</w:t>
      </w:r>
      <w:r>
        <w:rPr>
          <w:rFonts w:hint="eastAsia"/>
          <w:sz w:val="24"/>
        </w:rPr>
        <w:t>场区南侧、西侧均为农田，雨水可通过农田间自然沟渠流至农田内作为灌溉用水</w:t>
      </w:r>
      <w:r>
        <w:rPr>
          <w:rStyle w:val="57"/>
          <w:rFonts w:hint="eastAsia"/>
          <w:sz w:val="24"/>
          <w:szCs w:val="24"/>
        </w:rPr>
        <w:t>）</w:t>
      </w:r>
      <w:r>
        <w:rPr>
          <w:rFonts w:hint="eastAsia"/>
          <w:sz w:val="24"/>
        </w:rPr>
        <w:t>；污水经厂区地下管道自流至废水暂存池</w:t>
      </w:r>
      <w:r>
        <w:rPr>
          <w:sz w:val="24"/>
        </w:rPr>
        <w:t>。鸡饮用水全部经自身吸收、进入粪便，随粪便一起排泄，本项目鸡粪、冲洗废水由</w:t>
      </w:r>
      <w:r>
        <w:rPr>
          <w:rFonts w:hint="eastAsia"/>
          <w:sz w:val="24"/>
        </w:rPr>
        <w:t>专用封闭车</w:t>
      </w:r>
      <w:r>
        <w:rPr>
          <w:sz w:val="24"/>
        </w:rPr>
        <w:t>抽走运至</w:t>
      </w:r>
      <w:r>
        <w:rPr>
          <w:rFonts w:hint="eastAsia"/>
          <w:sz w:val="24"/>
        </w:rPr>
        <w:t>唐山市绿盛农生物肥料有限公司</w:t>
      </w:r>
      <w:r>
        <w:rPr>
          <w:sz w:val="24"/>
        </w:rPr>
        <w:t>内集中处理（</w:t>
      </w:r>
      <w:r>
        <w:rPr>
          <w:rFonts w:hint="eastAsia"/>
          <w:sz w:val="24"/>
        </w:rPr>
        <w:t>封闭式</w:t>
      </w:r>
      <w:r>
        <w:rPr>
          <w:sz w:val="24"/>
        </w:rPr>
        <w:t>运输车辆由</w:t>
      </w:r>
      <w:r>
        <w:rPr>
          <w:sz w:val="24"/>
          <w:lang w:val="zh-CN"/>
        </w:rPr>
        <w:t>唐山市绿盛农生物肥料有限公司</w:t>
      </w:r>
      <w:r>
        <w:rPr>
          <w:sz w:val="24"/>
        </w:rPr>
        <w:t>提供）；水帘用水循环使用，定期补充；职工生活污水进入化粪池，定期清掏，因此，本项目无生产、生活污水外排。</w:t>
      </w:r>
    </w:p>
    <w:p w14:paraId="22CD7ACA">
      <w:pPr>
        <w:spacing w:line="480" w:lineRule="exact"/>
        <w:ind w:firstLine="480" w:firstLineChars="200"/>
        <w:rPr>
          <w:sz w:val="24"/>
        </w:rPr>
      </w:pPr>
      <w:r>
        <w:rPr>
          <w:sz w:val="24"/>
        </w:rPr>
        <w:t>本项目给排水情况见</w:t>
      </w:r>
      <w:r>
        <w:rPr>
          <w:rFonts w:hint="eastAsia"/>
          <w:sz w:val="24"/>
        </w:rPr>
        <w:t>下表</w:t>
      </w:r>
      <w:r>
        <w:rPr>
          <w:sz w:val="24"/>
        </w:rPr>
        <w:t>。</w:t>
      </w:r>
    </w:p>
    <w:p w14:paraId="7AA56203">
      <w:pPr>
        <w:spacing w:line="480" w:lineRule="exact"/>
        <w:jc w:val="center"/>
        <w:rPr>
          <w:b/>
          <w:sz w:val="24"/>
        </w:rPr>
      </w:pPr>
      <w:r>
        <w:rPr>
          <w:b/>
          <w:sz w:val="24"/>
        </w:rPr>
        <w:t>表 3.</w:t>
      </w:r>
      <w:r>
        <w:rPr>
          <w:rFonts w:hint="eastAsia"/>
          <w:b/>
          <w:sz w:val="24"/>
        </w:rPr>
        <w:t>3</w:t>
      </w:r>
      <w:r>
        <w:rPr>
          <w:b/>
          <w:sz w:val="24"/>
        </w:rPr>
        <w:t>-1    项目</w:t>
      </w:r>
      <w:r>
        <w:rPr>
          <w:rFonts w:hint="eastAsia"/>
          <w:b/>
          <w:sz w:val="24"/>
        </w:rPr>
        <w:t>夏季养殖期</w:t>
      </w:r>
      <w:r>
        <w:rPr>
          <w:b/>
          <w:sz w:val="24"/>
        </w:rPr>
        <w:t>给排水情况一览表               m</w:t>
      </w:r>
      <w:r>
        <w:rPr>
          <w:b/>
          <w:sz w:val="24"/>
          <w:vertAlign w:val="superscript"/>
        </w:rPr>
        <w:t>3</w:t>
      </w:r>
      <w:r>
        <w:rPr>
          <w:b/>
          <w:sz w:val="24"/>
        </w:rPr>
        <w:t>/d</w:t>
      </w:r>
    </w:p>
    <w:tbl>
      <w:tblPr>
        <w:tblStyle w:val="49"/>
        <w:tblW w:w="915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0"/>
        <w:gridCol w:w="1761"/>
        <w:gridCol w:w="1134"/>
        <w:gridCol w:w="1275"/>
        <w:gridCol w:w="1276"/>
        <w:gridCol w:w="1074"/>
        <w:gridCol w:w="870"/>
        <w:gridCol w:w="1063"/>
      </w:tblGrid>
      <w:tr w14:paraId="5D3A9C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tcBorders>
              <w:tl2br w:val="nil"/>
              <w:tr2bl w:val="nil"/>
            </w:tcBorders>
            <w:vAlign w:val="center"/>
          </w:tcPr>
          <w:p w14:paraId="2F7BB86E">
            <w:pPr>
              <w:jc w:val="center"/>
              <w:rPr>
                <w:szCs w:val="21"/>
              </w:rPr>
            </w:pPr>
            <w:r>
              <w:rPr>
                <w:szCs w:val="21"/>
              </w:rPr>
              <w:t>序号</w:t>
            </w:r>
          </w:p>
        </w:tc>
        <w:tc>
          <w:tcPr>
            <w:tcW w:w="1761" w:type="dxa"/>
            <w:tcBorders>
              <w:tl2br w:val="nil"/>
              <w:tr2bl w:val="nil"/>
            </w:tcBorders>
            <w:vAlign w:val="center"/>
          </w:tcPr>
          <w:p w14:paraId="2B3134C2">
            <w:pPr>
              <w:jc w:val="center"/>
              <w:rPr>
                <w:szCs w:val="21"/>
              </w:rPr>
            </w:pPr>
            <w:r>
              <w:rPr>
                <w:szCs w:val="21"/>
              </w:rPr>
              <w:t>用水环节</w:t>
            </w:r>
          </w:p>
        </w:tc>
        <w:tc>
          <w:tcPr>
            <w:tcW w:w="1134" w:type="dxa"/>
            <w:tcBorders>
              <w:tl2br w:val="nil"/>
              <w:tr2bl w:val="nil"/>
            </w:tcBorders>
            <w:vAlign w:val="center"/>
          </w:tcPr>
          <w:p w14:paraId="69674938">
            <w:pPr>
              <w:jc w:val="center"/>
              <w:rPr>
                <w:szCs w:val="21"/>
              </w:rPr>
            </w:pPr>
            <w:r>
              <w:rPr>
                <w:szCs w:val="21"/>
              </w:rPr>
              <w:t>总用水量</w:t>
            </w:r>
          </w:p>
        </w:tc>
        <w:tc>
          <w:tcPr>
            <w:tcW w:w="1275" w:type="dxa"/>
            <w:tcBorders>
              <w:tl2br w:val="nil"/>
              <w:tr2bl w:val="nil"/>
            </w:tcBorders>
            <w:vAlign w:val="center"/>
          </w:tcPr>
          <w:p w14:paraId="1D7880AC">
            <w:pPr>
              <w:jc w:val="center"/>
              <w:rPr>
                <w:szCs w:val="21"/>
              </w:rPr>
            </w:pPr>
            <w:r>
              <w:rPr>
                <w:szCs w:val="21"/>
              </w:rPr>
              <w:t>新鲜用水量</w:t>
            </w:r>
          </w:p>
        </w:tc>
        <w:tc>
          <w:tcPr>
            <w:tcW w:w="1276" w:type="dxa"/>
            <w:tcBorders>
              <w:tl2br w:val="nil"/>
              <w:tr2bl w:val="nil"/>
            </w:tcBorders>
            <w:vAlign w:val="center"/>
          </w:tcPr>
          <w:p w14:paraId="6906794C">
            <w:pPr>
              <w:jc w:val="center"/>
              <w:rPr>
                <w:szCs w:val="21"/>
              </w:rPr>
            </w:pPr>
            <w:r>
              <w:rPr>
                <w:szCs w:val="21"/>
              </w:rPr>
              <w:t>循环用水量</w:t>
            </w:r>
          </w:p>
        </w:tc>
        <w:tc>
          <w:tcPr>
            <w:tcW w:w="1074" w:type="dxa"/>
            <w:tcBorders>
              <w:tl2br w:val="nil"/>
              <w:tr2bl w:val="nil"/>
            </w:tcBorders>
            <w:vAlign w:val="center"/>
          </w:tcPr>
          <w:p w14:paraId="2DDB63E0">
            <w:pPr>
              <w:jc w:val="center"/>
              <w:rPr>
                <w:szCs w:val="21"/>
              </w:rPr>
            </w:pPr>
            <w:r>
              <w:rPr>
                <w:szCs w:val="21"/>
              </w:rPr>
              <w:t>损耗水量</w:t>
            </w:r>
          </w:p>
        </w:tc>
        <w:tc>
          <w:tcPr>
            <w:tcW w:w="870" w:type="dxa"/>
            <w:tcBorders>
              <w:tl2br w:val="nil"/>
              <w:tr2bl w:val="nil"/>
            </w:tcBorders>
            <w:vAlign w:val="center"/>
          </w:tcPr>
          <w:p w14:paraId="5FE9AE1B">
            <w:pPr>
              <w:jc w:val="center"/>
              <w:rPr>
                <w:szCs w:val="21"/>
              </w:rPr>
            </w:pPr>
            <w:r>
              <w:rPr>
                <w:szCs w:val="21"/>
              </w:rPr>
              <w:t>排水量</w:t>
            </w:r>
          </w:p>
        </w:tc>
        <w:tc>
          <w:tcPr>
            <w:tcW w:w="1063" w:type="dxa"/>
            <w:tcBorders>
              <w:tl2br w:val="nil"/>
              <w:tr2bl w:val="nil"/>
            </w:tcBorders>
            <w:vAlign w:val="center"/>
          </w:tcPr>
          <w:p w14:paraId="06778355">
            <w:pPr>
              <w:jc w:val="center"/>
              <w:rPr>
                <w:szCs w:val="21"/>
              </w:rPr>
            </w:pPr>
            <w:r>
              <w:rPr>
                <w:rFonts w:hint="eastAsia"/>
                <w:szCs w:val="21"/>
              </w:rPr>
              <w:t>废水去向</w:t>
            </w:r>
          </w:p>
        </w:tc>
      </w:tr>
      <w:tr w14:paraId="60DAE7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tcBorders>
              <w:tl2br w:val="nil"/>
              <w:tr2bl w:val="nil"/>
            </w:tcBorders>
            <w:vAlign w:val="center"/>
          </w:tcPr>
          <w:p w14:paraId="4C243A25">
            <w:pPr>
              <w:jc w:val="center"/>
              <w:rPr>
                <w:szCs w:val="21"/>
              </w:rPr>
            </w:pPr>
            <w:r>
              <w:rPr>
                <w:szCs w:val="21"/>
              </w:rPr>
              <w:t>1</w:t>
            </w:r>
          </w:p>
        </w:tc>
        <w:tc>
          <w:tcPr>
            <w:tcW w:w="1761" w:type="dxa"/>
            <w:tcBorders>
              <w:tl2br w:val="nil"/>
              <w:tr2bl w:val="nil"/>
            </w:tcBorders>
            <w:vAlign w:val="center"/>
          </w:tcPr>
          <w:p w14:paraId="172E89CA">
            <w:pPr>
              <w:jc w:val="center"/>
              <w:rPr>
                <w:szCs w:val="21"/>
              </w:rPr>
            </w:pPr>
            <w:r>
              <w:rPr>
                <w:szCs w:val="21"/>
              </w:rPr>
              <w:t>鸡饮用水</w:t>
            </w:r>
          </w:p>
        </w:tc>
        <w:tc>
          <w:tcPr>
            <w:tcW w:w="1134" w:type="dxa"/>
            <w:tcBorders>
              <w:tl2br w:val="nil"/>
              <w:tr2bl w:val="nil"/>
            </w:tcBorders>
            <w:vAlign w:val="center"/>
          </w:tcPr>
          <w:p w14:paraId="4CCF3462">
            <w:pPr>
              <w:jc w:val="center"/>
              <w:rPr>
                <w:szCs w:val="21"/>
              </w:rPr>
            </w:pPr>
            <w:r>
              <w:rPr>
                <w:rFonts w:hint="eastAsia"/>
                <w:szCs w:val="21"/>
              </w:rPr>
              <w:t>18.75</w:t>
            </w:r>
          </w:p>
        </w:tc>
        <w:tc>
          <w:tcPr>
            <w:tcW w:w="1275" w:type="dxa"/>
            <w:tcBorders>
              <w:tl2br w:val="nil"/>
              <w:tr2bl w:val="nil"/>
            </w:tcBorders>
            <w:vAlign w:val="center"/>
          </w:tcPr>
          <w:p w14:paraId="2E803CB7">
            <w:pPr>
              <w:jc w:val="center"/>
              <w:rPr>
                <w:szCs w:val="21"/>
              </w:rPr>
            </w:pPr>
            <w:r>
              <w:rPr>
                <w:rFonts w:hint="eastAsia"/>
                <w:szCs w:val="21"/>
              </w:rPr>
              <w:t>18.75</w:t>
            </w:r>
          </w:p>
        </w:tc>
        <w:tc>
          <w:tcPr>
            <w:tcW w:w="1276" w:type="dxa"/>
            <w:tcBorders>
              <w:tl2br w:val="nil"/>
              <w:tr2bl w:val="nil"/>
            </w:tcBorders>
            <w:vAlign w:val="center"/>
          </w:tcPr>
          <w:p w14:paraId="2957B7C0">
            <w:pPr>
              <w:jc w:val="center"/>
              <w:rPr>
                <w:szCs w:val="21"/>
              </w:rPr>
            </w:pPr>
            <w:r>
              <w:rPr>
                <w:rFonts w:hint="eastAsia"/>
                <w:szCs w:val="21"/>
              </w:rPr>
              <w:t>0</w:t>
            </w:r>
          </w:p>
        </w:tc>
        <w:tc>
          <w:tcPr>
            <w:tcW w:w="1074" w:type="dxa"/>
            <w:tcBorders>
              <w:tl2br w:val="nil"/>
              <w:tr2bl w:val="nil"/>
            </w:tcBorders>
            <w:vAlign w:val="center"/>
          </w:tcPr>
          <w:p w14:paraId="0DD508A8">
            <w:pPr>
              <w:jc w:val="center"/>
              <w:rPr>
                <w:szCs w:val="21"/>
              </w:rPr>
            </w:pPr>
            <w:r>
              <w:rPr>
                <w:rFonts w:hint="eastAsia"/>
                <w:szCs w:val="21"/>
              </w:rPr>
              <w:t>18.75</w:t>
            </w:r>
          </w:p>
        </w:tc>
        <w:tc>
          <w:tcPr>
            <w:tcW w:w="870" w:type="dxa"/>
            <w:tcBorders>
              <w:tl2br w:val="nil"/>
              <w:tr2bl w:val="nil"/>
            </w:tcBorders>
            <w:vAlign w:val="center"/>
          </w:tcPr>
          <w:p w14:paraId="5096C87F">
            <w:pPr>
              <w:jc w:val="center"/>
              <w:rPr>
                <w:szCs w:val="21"/>
              </w:rPr>
            </w:pPr>
            <w:r>
              <w:rPr>
                <w:rFonts w:hint="eastAsia"/>
                <w:szCs w:val="21"/>
              </w:rPr>
              <w:t>0</w:t>
            </w:r>
          </w:p>
        </w:tc>
        <w:tc>
          <w:tcPr>
            <w:tcW w:w="1063" w:type="dxa"/>
            <w:tcBorders>
              <w:tl2br w:val="nil"/>
              <w:tr2bl w:val="nil"/>
            </w:tcBorders>
            <w:vAlign w:val="center"/>
          </w:tcPr>
          <w:p w14:paraId="419A152B">
            <w:pPr>
              <w:jc w:val="center"/>
              <w:rPr>
                <w:szCs w:val="21"/>
              </w:rPr>
            </w:pPr>
            <w:r>
              <w:rPr>
                <w:rFonts w:hint="eastAsia"/>
                <w:szCs w:val="21"/>
              </w:rPr>
              <w:t>/</w:t>
            </w:r>
          </w:p>
        </w:tc>
      </w:tr>
      <w:tr w14:paraId="04D0F8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tcBorders>
              <w:tl2br w:val="nil"/>
              <w:tr2bl w:val="nil"/>
            </w:tcBorders>
            <w:vAlign w:val="center"/>
          </w:tcPr>
          <w:p w14:paraId="696C5FB7">
            <w:pPr>
              <w:jc w:val="center"/>
              <w:rPr>
                <w:szCs w:val="21"/>
              </w:rPr>
            </w:pPr>
            <w:r>
              <w:rPr>
                <w:rFonts w:hint="eastAsia"/>
                <w:szCs w:val="21"/>
              </w:rPr>
              <w:t>2</w:t>
            </w:r>
          </w:p>
        </w:tc>
        <w:tc>
          <w:tcPr>
            <w:tcW w:w="1761" w:type="dxa"/>
            <w:tcBorders>
              <w:tl2br w:val="nil"/>
              <w:tr2bl w:val="nil"/>
            </w:tcBorders>
            <w:vAlign w:val="center"/>
          </w:tcPr>
          <w:p w14:paraId="2BE24C93">
            <w:pPr>
              <w:jc w:val="center"/>
              <w:rPr>
                <w:szCs w:val="21"/>
              </w:rPr>
            </w:pPr>
            <w:r>
              <w:rPr>
                <w:szCs w:val="21"/>
              </w:rPr>
              <w:t>水帘降温用水</w:t>
            </w:r>
          </w:p>
        </w:tc>
        <w:tc>
          <w:tcPr>
            <w:tcW w:w="1134" w:type="dxa"/>
            <w:tcBorders>
              <w:tl2br w:val="nil"/>
              <w:tr2bl w:val="nil"/>
            </w:tcBorders>
            <w:vAlign w:val="center"/>
          </w:tcPr>
          <w:p w14:paraId="373A877E">
            <w:pPr>
              <w:jc w:val="center"/>
              <w:rPr>
                <w:szCs w:val="21"/>
              </w:rPr>
            </w:pPr>
            <w:r>
              <w:rPr>
                <w:rFonts w:hint="eastAsia"/>
                <w:szCs w:val="21"/>
              </w:rPr>
              <w:t>4.5</w:t>
            </w:r>
          </w:p>
        </w:tc>
        <w:tc>
          <w:tcPr>
            <w:tcW w:w="1275" w:type="dxa"/>
            <w:tcBorders>
              <w:tl2br w:val="nil"/>
              <w:tr2bl w:val="nil"/>
            </w:tcBorders>
            <w:vAlign w:val="center"/>
          </w:tcPr>
          <w:p w14:paraId="034AB24C">
            <w:pPr>
              <w:jc w:val="center"/>
              <w:rPr>
                <w:szCs w:val="21"/>
              </w:rPr>
            </w:pPr>
            <w:r>
              <w:rPr>
                <w:rFonts w:hint="eastAsia"/>
                <w:szCs w:val="21"/>
              </w:rPr>
              <w:t>0.45</w:t>
            </w:r>
          </w:p>
        </w:tc>
        <w:tc>
          <w:tcPr>
            <w:tcW w:w="1276" w:type="dxa"/>
            <w:tcBorders>
              <w:tl2br w:val="nil"/>
              <w:tr2bl w:val="nil"/>
            </w:tcBorders>
            <w:vAlign w:val="center"/>
          </w:tcPr>
          <w:p w14:paraId="3F0DC516">
            <w:pPr>
              <w:jc w:val="center"/>
              <w:rPr>
                <w:szCs w:val="21"/>
              </w:rPr>
            </w:pPr>
            <w:r>
              <w:rPr>
                <w:rFonts w:hint="eastAsia"/>
                <w:szCs w:val="21"/>
              </w:rPr>
              <w:t>4.05</w:t>
            </w:r>
          </w:p>
        </w:tc>
        <w:tc>
          <w:tcPr>
            <w:tcW w:w="1074" w:type="dxa"/>
            <w:tcBorders>
              <w:tl2br w:val="nil"/>
              <w:tr2bl w:val="nil"/>
            </w:tcBorders>
            <w:vAlign w:val="center"/>
          </w:tcPr>
          <w:p w14:paraId="506AC39C">
            <w:pPr>
              <w:jc w:val="center"/>
              <w:rPr>
                <w:szCs w:val="21"/>
              </w:rPr>
            </w:pPr>
            <w:r>
              <w:rPr>
                <w:rFonts w:hint="eastAsia"/>
                <w:szCs w:val="21"/>
              </w:rPr>
              <w:t>0.45</w:t>
            </w:r>
          </w:p>
        </w:tc>
        <w:tc>
          <w:tcPr>
            <w:tcW w:w="870" w:type="dxa"/>
            <w:tcBorders>
              <w:tl2br w:val="nil"/>
              <w:tr2bl w:val="nil"/>
            </w:tcBorders>
            <w:vAlign w:val="center"/>
          </w:tcPr>
          <w:p w14:paraId="5F729300">
            <w:pPr>
              <w:jc w:val="center"/>
              <w:rPr>
                <w:szCs w:val="21"/>
              </w:rPr>
            </w:pPr>
            <w:r>
              <w:rPr>
                <w:rFonts w:hint="eastAsia"/>
                <w:szCs w:val="21"/>
              </w:rPr>
              <w:t>0</w:t>
            </w:r>
          </w:p>
        </w:tc>
        <w:tc>
          <w:tcPr>
            <w:tcW w:w="1063" w:type="dxa"/>
            <w:tcBorders>
              <w:tl2br w:val="nil"/>
              <w:tr2bl w:val="nil"/>
            </w:tcBorders>
            <w:vAlign w:val="center"/>
          </w:tcPr>
          <w:p w14:paraId="7ACF0375">
            <w:pPr>
              <w:jc w:val="center"/>
              <w:rPr>
                <w:szCs w:val="21"/>
              </w:rPr>
            </w:pPr>
            <w:r>
              <w:rPr>
                <w:rFonts w:hint="eastAsia"/>
                <w:szCs w:val="21"/>
              </w:rPr>
              <w:t>/</w:t>
            </w:r>
          </w:p>
        </w:tc>
      </w:tr>
      <w:tr w14:paraId="2A0CB0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tcBorders>
              <w:tl2br w:val="nil"/>
              <w:tr2bl w:val="nil"/>
            </w:tcBorders>
            <w:vAlign w:val="center"/>
          </w:tcPr>
          <w:p w14:paraId="2D95D1CB">
            <w:pPr>
              <w:jc w:val="center"/>
              <w:rPr>
                <w:szCs w:val="21"/>
              </w:rPr>
            </w:pPr>
            <w:bookmarkStart w:id="84" w:name="_Hlk18679909"/>
            <w:bookmarkStart w:id="85" w:name="OLE_LINK14" w:colFirst="1" w:colLast="6"/>
            <w:bookmarkStart w:id="86" w:name="OLE_LINK19" w:colFirst="1" w:colLast="6"/>
            <w:r>
              <w:rPr>
                <w:rFonts w:hint="eastAsia"/>
                <w:szCs w:val="21"/>
              </w:rPr>
              <w:t>3</w:t>
            </w:r>
          </w:p>
        </w:tc>
        <w:tc>
          <w:tcPr>
            <w:tcW w:w="1761" w:type="dxa"/>
            <w:tcBorders>
              <w:tl2br w:val="nil"/>
              <w:tr2bl w:val="nil"/>
            </w:tcBorders>
            <w:vAlign w:val="center"/>
          </w:tcPr>
          <w:p w14:paraId="7FDCD6E9">
            <w:pPr>
              <w:jc w:val="center"/>
              <w:rPr>
                <w:szCs w:val="21"/>
              </w:rPr>
            </w:pPr>
            <w:r>
              <w:rPr>
                <w:szCs w:val="21"/>
              </w:rPr>
              <w:t>消毒剂稀释用水</w:t>
            </w:r>
          </w:p>
        </w:tc>
        <w:tc>
          <w:tcPr>
            <w:tcW w:w="1134" w:type="dxa"/>
            <w:tcBorders>
              <w:tl2br w:val="nil"/>
              <w:tr2bl w:val="nil"/>
            </w:tcBorders>
            <w:vAlign w:val="center"/>
          </w:tcPr>
          <w:p w14:paraId="21F7D139">
            <w:pPr>
              <w:jc w:val="center"/>
              <w:rPr>
                <w:szCs w:val="21"/>
              </w:rPr>
            </w:pPr>
            <w:r>
              <w:rPr>
                <w:rFonts w:hint="eastAsia"/>
                <w:szCs w:val="21"/>
              </w:rPr>
              <w:t>0.01</w:t>
            </w:r>
          </w:p>
        </w:tc>
        <w:tc>
          <w:tcPr>
            <w:tcW w:w="1275" w:type="dxa"/>
            <w:tcBorders>
              <w:tl2br w:val="nil"/>
              <w:tr2bl w:val="nil"/>
            </w:tcBorders>
            <w:vAlign w:val="center"/>
          </w:tcPr>
          <w:p w14:paraId="56893E93">
            <w:pPr>
              <w:jc w:val="center"/>
              <w:rPr>
                <w:szCs w:val="21"/>
              </w:rPr>
            </w:pPr>
            <w:r>
              <w:rPr>
                <w:rFonts w:hint="eastAsia"/>
                <w:szCs w:val="21"/>
              </w:rPr>
              <w:t>0.01</w:t>
            </w:r>
          </w:p>
        </w:tc>
        <w:tc>
          <w:tcPr>
            <w:tcW w:w="1276" w:type="dxa"/>
            <w:tcBorders>
              <w:tl2br w:val="nil"/>
              <w:tr2bl w:val="nil"/>
            </w:tcBorders>
            <w:vAlign w:val="center"/>
          </w:tcPr>
          <w:p w14:paraId="6EBE0E15">
            <w:pPr>
              <w:jc w:val="center"/>
              <w:rPr>
                <w:szCs w:val="21"/>
              </w:rPr>
            </w:pPr>
            <w:r>
              <w:rPr>
                <w:rFonts w:hint="eastAsia"/>
                <w:szCs w:val="21"/>
              </w:rPr>
              <w:t>0</w:t>
            </w:r>
          </w:p>
        </w:tc>
        <w:tc>
          <w:tcPr>
            <w:tcW w:w="1074" w:type="dxa"/>
            <w:tcBorders>
              <w:tl2br w:val="nil"/>
              <w:tr2bl w:val="nil"/>
            </w:tcBorders>
            <w:vAlign w:val="center"/>
          </w:tcPr>
          <w:p w14:paraId="28B43C10">
            <w:pPr>
              <w:jc w:val="center"/>
              <w:rPr>
                <w:szCs w:val="21"/>
              </w:rPr>
            </w:pPr>
            <w:r>
              <w:rPr>
                <w:rFonts w:hint="eastAsia"/>
                <w:szCs w:val="21"/>
              </w:rPr>
              <w:t>0.01</w:t>
            </w:r>
          </w:p>
        </w:tc>
        <w:tc>
          <w:tcPr>
            <w:tcW w:w="870" w:type="dxa"/>
            <w:tcBorders>
              <w:tl2br w:val="nil"/>
              <w:tr2bl w:val="nil"/>
            </w:tcBorders>
            <w:vAlign w:val="center"/>
          </w:tcPr>
          <w:p w14:paraId="09CD21B5">
            <w:pPr>
              <w:jc w:val="center"/>
              <w:rPr>
                <w:szCs w:val="21"/>
              </w:rPr>
            </w:pPr>
            <w:r>
              <w:rPr>
                <w:rFonts w:hint="eastAsia"/>
                <w:szCs w:val="21"/>
              </w:rPr>
              <w:t>0</w:t>
            </w:r>
          </w:p>
        </w:tc>
        <w:tc>
          <w:tcPr>
            <w:tcW w:w="1063" w:type="dxa"/>
            <w:tcBorders>
              <w:tl2br w:val="nil"/>
              <w:tr2bl w:val="nil"/>
            </w:tcBorders>
            <w:vAlign w:val="center"/>
          </w:tcPr>
          <w:p w14:paraId="5E43D4E5">
            <w:pPr>
              <w:jc w:val="center"/>
              <w:rPr>
                <w:szCs w:val="21"/>
              </w:rPr>
            </w:pPr>
            <w:r>
              <w:rPr>
                <w:rFonts w:hint="eastAsia"/>
                <w:szCs w:val="21"/>
              </w:rPr>
              <w:t>/</w:t>
            </w:r>
          </w:p>
        </w:tc>
      </w:tr>
      <w:bookmarkEnd w:id="84"/>
      <w:bookmarkEnd w:id="85"/>
      <w:bookmarkEnd w:id="86"/>
      <w:tr w14:paraId="442638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tcBorders>
              <w:tl2br w:val="nil"/>
              <w:tr2bl w:val="nil"/>
            </w:tcBorders>
            <w:vAlign w:val="center"/>
          </w:tcPr>
          <w:p w14:paraId="1B5BD778">
            <w:pPr>
              <w:jc w:val="center"/>
              <w:rPr>
                <w:szCs w:val="21"/>
              </w:rPr>
            </w:pPr>
            <w:r>
              <w:rPr>
                <w:rFonts w:hint="eastAsia"/>
                <w:szCs w:val="21"/>
              </w:rPr>
              <w:t>4</w:t>
            </w:r>
          </w:p>
        </w:tc>
        <w:tc>
          <w:tcPr>
            <w:tcW w:w="1761" w:type="dxa"/>
            <w:tcBorders>
              <w:tl2br w:val="nil"/>
              <w:tr2bl w:val="nil"/>
            </w:tcBorders>
            <w:vAlign w:val="center"/>
          </w:tcPr>
          <w:p w14:paraId="7AD2C560">
            <w:pPr>
              <w:jc w:val="center"/>
              <w:rPr>
                <w:szCs w:val="21"/>
              </w:rPr>
            </w:pPr>
            <w:r>
              <w:rPr>
                <w:szCs w:val="21"/>
              </w:rPr>
              <w:t>生活用水</w:t>
            </w:r>
          </w:p>
        </w:tc>
        <w:tc>
          <w:tcPr>
            <w:tcW w:w="1134" w:type="dxa"/>
            <w:tcBorders>
              <w:tl2br w:val="nil"/>
              <w:tr2bl w:val="nil"/>
            </w:tcBorders>
            <w:vAlign w:val="center"/>
          </w:tcPr>
          <w:p w14:paraId="621F19AB">
            <w:pPr>
              <w:jc w:val="center"/>
              <w:rPr>
                <w:szCs w:val="21"/>
              </w:rPr>
            </w:pPr>
            <w:r>
              <w:rPr>
                <w:rFonts w:hint="eastAsia"/>
                <w:szCs w:val="21"/>
              </w:rPr>
              <w:t>1.25</w:t>
            </w:r>
          </w:p>
        </w:tc>
        <w:tc>
          <w:tcPr>
            <w:tcW w:w="1275" w:type="dxa"/>
            <w:tcBorders>
              <w:tl2br w:val="nil"/>
              <w:tr2bl w:val="nil"/>
            </w:tcBorders>
            <w:vAlign w:val="center"/>
          </w:tcPr>
          <w:p w14:paraId="043D09B4">
            <w:pPr>
              <w:jc w:val="center"/>
              <w:rPr>
                <w:szCs w:val="21"/>
              </w:rPr>
            </w:pPr>
            <w:r>
              <w:rPr>
                <w:rFonts w:hint="eastAsia"/>
                <w:szCs w:val="21"/>
              </w:rPr>
              <w:t>1.25</w:t>
            </w:r>
          </w:p>
        </w:tc>
        <w:tc>
          <w:tcPr>
            <w:tcW w:w="1276" w:type="dxa"/>
            <w:tcBorders>
              <w:tl2br w:val="nil"/>
              <w:tr2bl w:val="nil"/>
            </w:tcBorders>
            <w:vAlign w:val="center"/>
          </w:tcPr>
          <w:p w14:paraId="4B1EC77A">
            <w:pPr>
              <w:jc w:val="center"/>
              <w:rPr>
                <w:szCs w:val="21"/>
              </w:rPr>
            </w:pPr>
            <w:r>
              <w:rPr>
                <w:rFonts w:hint="eastAsia"/>
                <w:szCs w:val="21"/>
              </w:rPr>
              <w:t>0</w:t>
            </w:r>
          </w:p>
        </w:tc>
        <w:tc>
          <w:tcPr>
            <w:tcW w:w="1074" w:type="dxa"/>
            <w:tcBorders>
              <w:tl2br w:val="nil"/>
              <w:tr2bl w:val="nil"/>
            </w:tcBorders>
            <w:vAlign w:val="center"/>
          </w:tcPr>
          <w:p w14:paraId="52A0172A">
            <w:pPr>
              <w:jc w:val="center"/>
              <w:rPr>
                <w:szCs w:val="21"/>
              </w:rPr>
            </w:pPr>
            <w:r>
              <w:rPr>
                <w:rFonts w:hint="eastAsia"/>
                <w:szCs w:val="21"/>
              </w:rPr>
              <w:t>0.25</w:t>
            </w:r>
          </w:p>
        </w:tc>
        <w:tc>
          <w:tcPr>
            <w:tcW w:w="870" w:type="dxa"/>
            <w:tcBorders>
              <w:tl2br w:val="nil"/>
              <w:tr2bl w:val="nil"/>
            </w:tcBorders>
            <w:vAlign w:val="center"/>
          </w:tcPr>
          <w:p w14:paraId="15774BD4">
            <w:pPr>
              <w:jc w:val="center"/>
              <w:rPr>
                <w:szCs w:val="21"/>
              </w:rPr>
            </w:pPr>
            <w:r>
              <w:rPr>
                <w:rFonts w:hint="eastAsia"/>
                <w:szCs w:val="21"/>
              </w:rPr>
              <w:t>1</w:t>
            </w:r>
          </w:p>
        </w:tc>
        <w:tc>
          <w:tcPr>
            <w:tcW w:w="1063" w:type="dxa"/>
            <w:tcBorders>
              <w:tl2br w:val="nil"/>
              <w:tr2bl w:val="nil"/>
            </w:tcBorders>
            <w:vAlign w:val="center"/>
          </w:tcPr>
          <w:p w14:paraId="6FE1C58A">
            <w:pPr>
              <w:jc w:val="center"/>
              <w:rPr>
                <w:szCs w:val="21"/>
              </w:rPr>
            </w:pPr>
            <w:r>
              <w:rPr>
                <w:rFonts w:hint="eastAsia"/>
                <w:szCs w:val="21"/>
              </w:rPr>
              <w:t>泼洒抑尘</w:t>
            </w:r>
          </w:p>
        </w:tc>
      </w:tr>
      <w:tr w14:paraId="412AD6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tcBorders>
              <w:tl2br w:val="nil"/>
              <w:tr2bl w:val="nil"/>
            </w:tcBorders>
            <w:vAlign w:val="center"/>
          </w:tcPr>
          <w:p w14:paraId="1B05BD42">
            <w:pPr>
              <w:jc w:val="center"/>
              <w:rPr>
                <w:szCs w:val="21"/>
              </w:rPr>
            </w:pPr>
            <w:r>
              <w:rPr>
                <w:rFonts w:hint="eastAsia"/>
                <w:szCs w:val="21"/>
              </w:rPr>
              <w:t>5</w:t>
            </w:r>
          </w:p>
        </w:tc>
        <w:tc>
          <w:tcPr>
            <w:tcW w:w="1761" w:type="dxa"/>
            <w:tcBorders>
              <w:tl2br w:val="nil"/>
              <w:tr2bl w:val="nil"/>
            </w:tcBorders>
            <w:vAlign w:val="center"/>
          </w:tcPr>
          <w:p w14:paraId="5F9E1A55">
            <w:pPr>
              <w:jc w:val="center"/>
              <w:rPr>
                <w:szCs w:val="21"/>
              </w:rPr>
            </w:pPr>
            <w:r>
              <w:rPr>
                <w:szCs w:val="21"/>
              </w:rPr>
              <w:t>合计</w:t>
            </w:r>
          </w:p>
        </w:tc>
        <w:tc>
          <w:tcPr>
            <w:tcW w:w="1134" w:type="dxa"/>
            <w:tcBorders>
              <w:tl2br w:val="nil"/>
              <w:tr2bl w:val="nil"/>
            </w:tcBorders>
            <w:vAlign w:val="center"/>
          </w:tcPr>
          <w:p w14:paraId="3776767F">
            <w:pPr>
              <w:jc w:val="center"/>
              <w:rPr>
                <w:szCs w:val="21"/>
              </w:rPr>
            </w:pPr>
            <w:r>
              <w:rPr>
                <w:szCs w:val="21"/>
              </w:rPr>
              <w:fldChar w:fldCharType="begin"/>
            </w:r>
            <w:r>
              <w:rPr>
                <w:szCs w:val="21"/>
              </w:rPr>
              <w:instrText xml:space="preserve"> = sum(C2:C5) \* MERGEFORMAT </w:instrText>
            </w:r>
            <w:r>
              <w:rPr>
                <w:szCs w:val="21"/>
              </w:rPr>
              <w:fldChar w:fldCharType="separate"/>
            </w:r>
            <w:r>
              <w:rPr>
                <w:szCs w:val="21"/>
              </w:rPr>
              <w:t>24.51</w:t>
            </w:r>
            <w:r>
              <w:rPr>
                <w:szCs w:val="21"/>
              </w:rPr>
              <w:fldChar w:fldCharType="end"/>
            </w:r>
          </w:p>
        </w:tc>
        <w:tc>
          <w:tcPr>
            <w:tcW w:w="1275" w:type="dxa"/>
            <w:tcBorders>
              <w:tl2br w:val="nil"/>
              <w:tr2bl w:val="nil"/>
            </w:tcBorders>
            <w:vAlign w:val="center"/>
          </w:tcPr>
          <w:p w14:paraId="34463FFB">
            <w:pPr>
              <w:jc w:val="center"/>
              <w:rPr>
                <w:szCs w:val="21"/>
              </w:rPr>
            </w:pPr>
            <w:r>
              <w:rPr>
                <w:szCs w:val="21"/>
              </w:rPr>
              <w:fldChar w:fldCharType="begin"/>
            </w:r>
            <w:r>
              <w:rPr>
                <w:szCs w:val="21"/>
              </w:rPr>
              <w:instrText xml:space="preserve"> = sum(D2:D5) \* MERGEFORMAT </w:instrText>
            </w:r>
            <w:r>
              <w:rPr>
                <w:szCs w:val="21"/>
              </w:rPr>
              <w:fldChar w:fldCharType="separate"/>
            </w:r>
            <w:r>
              <w:rPr>
                <w:szCs w:val="21"/>
              </w:rPr>
              <w:t>20.46</w:t>
            </w:r>
            <w:r>
              <w:rPr>
                <w:szCs w:val="21"/>
              </w:rPr>
              <w:fldChar w:fldCharType="end"/>
            </w:r>
          </w:p>
        </w:tc>
        <w:tc>
          <w:tcPr>
            <w:tcW w:w="1276" w:type="dxa"/>
            <w:tcBorders>
              <w:tl2br w:val="nil"/>
              <w:tr2bl w:val="nil"/>
            </w:tcBorders>
            <w:vAlign w:val="center"/>
          </w:tcPr>
          <w:p w14:paraId="71331F99">
            <w:pPr>
              <w:jc w:val="center"/>
              <w:rPr>
                <w:szCs w:val="21"/>
              </w:rPr>
            </w:pPr>
            <w:r>
              <w:rPr>
                <w:szCs w:val="21"/>
              </w:rPr>
              <w:fldChar w:fldCharType="begin"/>
            </w:r>
            <w:r>
              <w:rPr>
                <w:szCs w:val="21"/>
              </w:rPr>
              <w:instrText xml:space="preserve"> = sum(E2:E5) \* MERGEFORMAT </w:instrText>
            </w:r>
            <w:r>
              <w:rPr>
                <w:szCs w:val="21"/>
              </w:rPr>
              <w:fldChar w:fldCharType="separate"/>
            </w:r>
            <w:r>
              <w:rPr>
                <w:szCs w:val="21"/>
              </w:rPr>
              <w:t>4.05</w:t>
            </w:r>
            <w:r>
              <w:rPr>
                <w:szCs w:val="21"/>
              </w:rPr>
              <w:fldChar w:fldCharType="end"/>
            </w:r>
          </w:p>
        </w:tc>
        <w:tc>
          <w:tcPr>
            <w:tcW w:w="1074" w:type="dxa"/>
            <w:tcBorders>
              <w:tl2br w:val="nil"/>
              <w:tr2bl w:val="nil"/>
            </w:tcBorders>
            <w:vAlign w:val="center"/>
          </w:tcPr>
          <w:p w14:paraId="7D03632D">
            <w:pPr>
              <w:jc w:val="center"/>
              <w:rPr>
                <w:szCs w:val="21"/>
              </w:rPr>
            </w:pPr>
            <w:r>
              <w:rPr>
                <w:szCs w:val="21"/>
              </w:rPr>
              <w:fldChar w:fldCharType="begin"/>
            </w:r>
            <w:r>
              <w:rPr>
                <w:szCs w:val="21"/>
              </w:rPr>
              <w:instrText xml:space="preserve"> = sum(F2:F5) \* MERGEFORMAT </w:instrText>
            </w:r>
            <w:r>
              <w:rPr>
                <w:szCs w:val="21"/>
              </w:rPr>
              <w:fldChar w:fldCharType="separate"/>
            </w:r>
            <w:r>
              <w:rPr>
                <w:szCs w:val="21"/>
              </w:rPr>
              <w:t>19.46</w:t>
            </w:r>
            <w:r>
              <w:rPr>
                <w:szCs w:val="21"/>
              </w:rPr>
              <w:fldChar w:fldCharType="end"/>
            </w:r>
          </w:p>
        </w:tc>
        <w:tc>
          <w:tcPr>
            <w:tcW w:w="870" w:type="dxa"/>
            <w:tcBorders>
              <w:tl2br w:val="nil"/>
              <w:tr2bl w:val="nil"/>
            </w:tcBorders>
            <w:vAlign w:val="center"/>
          </w:tcPr>
          <w:p w14:paraId="35C3F449">
            <w:pPr>
              <w:jc w:val="center"/>
              <w:rPr>
                <w:szCs w:val="21"/>
              </w:rPr>
            </w:pPr>
            <w:r>
              <w:rPr>
                <w:rFonts w:hint="eastAsia"/>
                <w:szCs w:val="21"/>
              </w:rPr>
              <w:t>1</w:t>
            </w:r>
          </w:p>
        </w:tc>
        <w:tc>
          <w:tcPr>
            <w:tcW w:w="1063" w:type="dxa"/>
            <w:tcBorders>
              <w:tl2br w:val="nil"/>
              <w:tr2bl w:val="nil"/>
            </w:tcBorders>
            <w:vAlign w:val="center"/>
          </w:tcPr>
          <w:p w14:paraId="764388B4">
            <w:pPr>
              <w:jc w:val="center"/>
              <w:rPr>
                <w:szCs w:val="21"/>
              </w:rPr>
            </w:pPr>
            <w:r>
              <w:rPr>
                <w:rFonts w:hint="eastAsia"/>
                <w:szCs w:val="21"/>
              </w:rPr>
              <w:t>/</w:t>
            </w:r>
          </w:p>
        </w:tc>
      </w:tr>
    </w:tbl>
    <w:p w14:paraId="2D30718D">
      <w:pPr>
        <w:spacing w:line="480" w:lineRule="exact"/>
        <w:jc w:val="center"/>
        <w:rPr>
          <w:b/>
          <w:sz w:val="24"/>
        </w:rPr>
      </w:pPr>
      <w:r>
        <w:rPr>
          <w:b/>
          <w:sz w:val="24"/>
        </w:rPr>
        <w:t>表 3.</w:t>
      </w:r>
      <w:r>
        <w:rPr>
          <w:rFonts w:hint="eastAsia"/>
          <w:b/>
          <w:sz w:val="24"/>
        </w:rPr>
        <w:t>3-2</w:t>
      </w:r>
      <w:r>
        <w:rPr>
          <w:b/>
          <w:sz w:val="24"/>
        </w:rPr>
        <w:t xml:space="preserve">    项目</w:t>
      </w:r>
      <w:r>
        <w:rPr>
          <w:rFonts w:hint="eastAsia"/>
          <w:b/>
          <w:sz w:val="24"/>
        </w:rPr>
        <w:t>非夏季养殖期</w:t>
      </w:r>
      <w:r>
        <w:rPr>
          <w:b/>
          <w:sz w:val="24"/>
        </w:rPr>
        <w:t>给排水情况一览表               m</w:t>
      </w:r>
      <w:r>
        <w:rPr>
          <w:b/>
          <w:sz w:val="24"/>
          <w:vertAlign w:val="superscript"/>
        </w:rPr>
        <w:t>3</w:t>
      </w:r>
      <w:r>
        <w:rPr>
          <w:b/>
          <w:sz w:val="24"/>
        </w:rPr>
        <w:t>/d</w:t>
      </w:r>
    </w:p>
    <w:tbl>
      <w:tblPr>
        <w:tblStyle w:val="49"/>
        <w:tblW w:w="919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00"/>
        <w:gridCol w:w="1702"/>
        <w:gridCol w:w="1070"/>
        <w:gridCol w:w="1340"/>
        <w:gridCol w:w="1320"/>
        <w:gridCol w:w="1090"/>
        <w:gridCol w:w="868"/>
        <w:gridCol w:w="1109"/>
      </w:tblGrid>
      <w:tr w14:paraId="61E521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tcBorders>
              <w:top w:val="single" w:color="auto" w:sz="12" w:space="0"/>
              <w:left w:val="nil"/>
            </w:tcBorders>
            <w:vAlign w:val="center"/>
          </w:tcPr>
          <w:p w14:paraId="62299499">
            <w:pPr>
              <w:jc w:val="center"/>
              <w:rPr>
                <w:szCs w:val="21"/>
              </w:rPr>
            </w:pPr>
            <w:r>
              <w:rPr>
                <w:szCs w:val="21"/>
              </w:rPr>
              <w:t>序号</w:t>
            </w:r>
          </w:p>
        </w:tc>
        <w:tc>
          <w:tcPr>
            <w:tcW w:w="1702" w:type="dxa"/>
            <w:tcBorders>
              <w:top w:val="single" w:color="auto" w:sz="12" w:space="0"/>
            </w:tcBorders>
            <w:vAlign w:val="center"/>
          </w:tcPr>
          <w:p w14:paraId="19A09C64">
            <w:pPr>
              <w:jc w:val="center"/>
              <w:rPr>
                <w:szCs w:val="21"/>
              </w:rPr>
            </w:pPr>
            <w:r>
              <w:rPr>
                <w:szCs w:val="21"/>
              </w:rPr>
              <w:t>用水环节</w:t>
            </w:r>
          </w:p>
        </w:tc>
        <w:tc>
          <w:tcPr>
            <w:tcW w:w="1070" w:type="dxa"/>
            <w:tcBorders>
              <w:top w:val="single" w:color="auto" w:sz="12" w:space="0"/>
            </w:tcBorders>
            <w:vAlign w:val="center"/>
          </w:tcPr>
          <w:p w14:paraId="6B48E2F5">
            <w:pPr>
              <w:jc w:val="center"/>
              <w:rPr>
                <w:szCs w:val="21"/>
              </w:rPr>
            </w:pPr>
            <w:r>
              <w:rPr>
                <w:szCs w:val="21"/>
              </w:rPr>
              <w:t>总用水量</w:t>
            </w:r>
          </w:p>
        </w:tc>
        <w:tc>
          <w:tcPr>
            <w:tcW w:w="1340" w:type="dxa"/>
            <w:tcBorders>
              <w:top w:val="single" w:color="auto" w:sz="12" w:space="0"/>
            </w:tcBorders>
            <w:vAlign w:val="center"/>
          </w:tcPr>
          <w:p w14:paraId="129BB8AD">
            <w:pPr>
              <w:jc w:val="center"/>
              <w:rPr>
                <w:szCs w:val="21"/>
              </w:rPr>
            </w:pPr>
            <w:r>
              <w:rPr>
                <w:szCs w:val="21"/>
              </w:rPr>
              <w:t>新鲜用水量</w:t>
            </w:r>
          </w:p>
        </w:tc>
        <w:tc>
          <w:tcPr>
            <w:tcW w:w="1320" w:type="dxa"/>
            <w:tcBorders>
              <w:top w:val="single" w:color="auto" w:sz="12" w:space="0"/>
            </w:tcBorders>
            <w:vAlign w:val="center"/>
          </w:tcPr>
          <w:p w14:paraId="01BE700E">
            <w:pPr>
              <w:jc w:val="center"/>
              <w:rPr>
                <w:szCs w:val="21"/>
              </w:rPr>
            </w:pPr>
            <w:r>
              <w:rPr>
                <w:szCs w:val="21"/>
              </w:rPr>
              <w:t>循环用水量</w:t>
            </w:r>
          </w:p>
        </w:tc>
        <w:tc>
          <w:tcPr>
            <w:tcW w:w="1090" w:type="dxa"/>
            <w:tcBorders>
              <w:top w:val="single" w:color="auto" w:sz="12" w:space="0"/>
            </w:tcBorders>
            <w:vAlign w:val="center"/>
          </w:tcPr>
          <w:p w14:paraId="2472CDB2">
            <w:pPr>
              <w:jc w:val="center"/>
              <w:rPr>
                <w:szCs w:val="21"/>
              </w:rPr>
            </w:pPr>
            <w:r>
              <w:rPr>
                <w:szCs w:val="21"/>
              </w:rPr>
              <w:t>损耗水量</w:t>
            </w:r>
          </w:p>
        </w:tc>
        <w:tc>
          <w:tcPr>
            <w:tcW w:w="868" w:type="dxa"/>
            <w:tcBorders>
              <w:top w:val="single" w:color="auto" w:sz="12" w:space="0"/>
              <w:right w:val="nil"/>
            </w:tcBorders>
            <w:vAlign w:val="center"/>
          </w:tcPr>
          <w:p w14:paraId="70D9E283">
            <w:pPr>
              <w:jc w:val="center"/>
              <w:rPr>
                <w:szCs w:val="21"/>
              </w:rPr>
            </w:pPr>
            <w:r>
              <w:rPr>
                <w:szCs w:val="21"/>
              </w:rPr>
              <w:t>排水量</w:t>
            </w:r>
          </w:p>
        </w:tc>
        <w:tc>
          <w:tcPr>
            <w:tcW w:w="1109" w:type="dxa"/>
            <w:tcBorders>
              <w:top w:val="single" w:color="auto" w:sz="12" w:space="0"/>
              <w:right w:val="nil"/>
            </w:tcBorders>
            <w:vAlign w:val="center"/>
          </w:tcPr>
          <w:p w14:paraId="6A83FBAA">
            <w:pPr>
              <w:jc w:val="center"/>
              <w:rPr>
                <w:szCs w:val="21"/>
              </w:rPr>
            </w:pPr>
            <w:r>
              <w:rPr>
                <w:rFonts w:hint="eastAsia"/>
                <w:szCs w:val="21"/>
              </w:rPr>
              <w:t>废水去向</w:t>
            </w:r>
          </w:p>
        </w:tc>
      </w:tr>
      <w:tr w14:paraId="772B94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tcBorders>
              <w:left w:val="nil"/>
            </w:tcBorders>
            <w:vAlign w:val="center"/>
          </w:tcPr>
          <w:p w14:paraId="60E46B6E">
            <w:pPr>
              <w:jc w:val="center"/>
              <w:rPr>
                <w:szCs w:val="21"/>
              </w:rPr>
            </w:pPr>
            <w:r>
              <w:rPr>
                <w:szCs w:val="21"/>
              </w:rPr>
              <w:t>1</w:t>
            </w:r>
          </w:p>
        </w:tc>
        <w:tc>
          <w:tcPr>
            <w:tcW w:w="1702" w:type="dxa"/>
            <w:vAlign w:val="center"/>
          </w:tcPr>
          <w:p w14:paraId="4CD3EEB2">
            <w:pPr>
              <w:jc w:val="center"/>
              <w:rPr>
                <w:szCs w:val="21"/>
              </w:rPr>
            </w:pPr>
            <w:r>
              <w:rPr>
                <w:szCs w:val="21"/>
              </w:rPr>
              <w:t>鸡饮用水</w:t>
            </w:r>
          </w:p>
        </w:tc>
        <w:tc>
          <w:tcPr>
            <w:tcW w:w="1070" w:type="dxa"/>
            <w:vAlign w:val="center"/>
          </w:tcPr>
          <w:p w14:paraId="2B06F0FC">
            <w:pPr>
              <w:jc w:val="center"/>
              <w:rPr>
                <w:szCs w:val="21"/>
              </w:rPr>
            </w:pPr>
            <w:r>
              <w:rPr>
                <w:rFonts w:hint="eastAsia"/>
                <w:szCs w:val="21"/>
              </w:rPr>
              <w:t>18.75</w:t>
            </w:r>
          </w:p>
        </w:tc>
        <w:tc>
          <w:tcPr>
            <w:tcW w:w="1340" w:type="dxa"/>
            <w:vAlign w:val="center"/>
          </w:tcPr>
          <w:p w14:paraId="5BAE5A6A">
            <w:pPr>
              <w:jc w:val="center"/>
              <w:rPr>
                <w:szCs w:val="21"/>
              </w:rPr>
            </w:pPr>
            <w:r>
              <w:rPr>
                <w:rFonts w:hint="eastAsia"/>
                <w:szCs w:val="21"/>
              </w:rPr>
              <w:t>18.75</w:t>
            </w:r>
          </w:p>
        </w:tc>
        <w:tc>
          <w:tcPr>
            <w:tcW w:w="1320" w:type="dxa"/>
            <w:vAlign w:val="center"/>
          </w:tcPr>
          <w:p w14:paraId="3E3D4C12">
            <w:pPr>
              <w:jc w:val="center"/>
              <w:rPr>
                <w:szCs w:val="21"/>
              </w:rPr>
            </w:pPr>
            <w:r>
              <w:rPr>
                <w:rFonts w:hint="eastAsia"/>
                <w:szCs w:val="21"/>
              </w:rPr>
              <w:t>0</w:t>
            </w:r>
          </w:p>
        </w:tc>
        <w:tc>
          <w:tcPr>
            <w:tcW w:w="1090" w:type="dxa"/>
            <w:vAlign w:val="center"/>
          </w:tcPr>
          <w:p w14:paraId="2BAA3800">
            <w:pPr>
              <w:jc w:val="center"/>
              <w:rPr>
                <w:szCs w:val="21"/>
              </w:rPr>
            </w:pPr>
            <w:r>
              <w:rPr>
                <w:rFonts w:hint="eastAsia"/>
                <w:szCs w:val="21"/>
              </w:rPr>
              <w:t>18.75</w:t>
            </w:r>
          </w:p>
        </w:tc>
        <w:tc>
          <w:tcPr>
            <w:tcW w:w="868" w:type="dxa"/>
            <w:tcBorders>
              <w:right w:val="nil"/>
            </w:tcBorders>
            <w:vAlign w:val="center"/>
          </w:tcPr>
          <w:p w14:paraId="2D039257">
            <w:pPr>
              <w:jc w:val="center"/>
              <w:rPr>
                <w:szCs w:val="21"/>
              </w:rPr>
            </w:pPr>
            <w:r>
              <w:rPr>
                <w:rFonts w:hint="eastAsia"/>
                <w:szCs w:val="21"/>
              </w:rPr>
              <w:t>0</w:t>
            </w:r>
          </w:p>
        </w:tc>
        <w:tc>
          <w:tcPr>
            <w:tcW w:w="1109" w:type="dxa"/>
            <w:tcBorders>
              <w:right w:val="nil"/>
            </w:tcBorders>
            <w:vAlign w:val="center"/>
          </w:tcPr>
          <w:p w14:paraId="5F7B803C">
            <w:pPr>
              <w:jc w:val="center"/>
              <w:rPr>
                <w:szCs w:val="21"/>
              </w:rPr>
            </w:pPr>
            <w:r>
              <w:rPr>
                <w:rFonts w:hint="eastAsia"/>
                <w:szCs w:val="21"/>
              </w:rPr>
              <w:t>/</w:t>
            </w:r>
          </w:p>
        </w:tc>
      </w:tr>
      <w:tr w14:paraId="1CF89C4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tcBorders>
              <w:left w:val="nil"/>
            </w:tcBorders>
            <w:vAlign w:val="center"/>
          </w:tcPr>
          <w:p w14:paraId="6619C188">
            <w:pPr>
              <w:jc w:val="center"/>
              <w:rPr>
                <w:szCs w:val="21"/>
              </w:rPr>
            </w:pPr>
            <w:r>
              <w:rPr>
                <w:rFonts w:hint="eastAsia"/>
                <w:szCs w:val="21"/>
              </w:rPr>
              <w:t>2</w:t>
            </w:r>
          </w:p>
        </w:tc>
        <w:tc>
          <w:tcPr>
            <w:tcW w:w="1702" w:type="dxa"/>
            <w:vAlign w:val="center"/>
          </w:tcPr>
          <w:p w14:paraId="04C74489">
            <w:pPr>
              <w:jc w:val="center"/>
              <w:rPr>
                <w:szCs w:val="21"/>
              </w:rPr>
            </w:pPr>
            <w:r>
              <w:rPr>
                <w:szCs w:val="21"/>
              </w:rPr>
              <w:t>消毒剂稀释用水</w:t>
            </w:r>
          </w:p>
        </w:tc>
        <w:tc>
          <w:tcPr>
            <w:tcW w:w="1070" w:type="dxa"/>
            <w:vAlign w:val="center"/>
          </w:tcPr>
          <w:p w14:paraId="7B882D64">
            <w:pPr>
              <w:jc w:val="center"/>
              <w:rPr>
                <w:szCs w:val="21"/>
              </w:rPr>
            </w:pPr>
            <w:r>
              <w:rPr>
                <w:rFonts w:hint="eastAsia"/>
                <w:szCs w:val="21"/>
              </w:rPr>
              <w:t>0.01</w:t>
            </w:r>
          </w:p>
        </w:tc>
        <w:tc>
          <w:tcPr>
            <w:tcW w:w="1340" w:type="dxa"/>
            <w:vAlign w:val="center"/>
          </w:tcPr>
          <w:p w14:paraId="245BEFBC">
            <w:pPr>
              <w:jc w:val="center"/>
              <w:rPr>
                <w:szCs w:val="21"/>
              </w:rPr>
            </w:pPr>
            <w:r>
              <w:rPr>
                <w:rFonts w:hint="eastAsia"/>
                <w:szCs w:val="21"/>
              </w:rPr>
              <w:t>0.01</w:t>
            </w:r>
          </w:p>
        </w:tc>
        <w:tc>
          <w:tcPr>
            <w:tcW w:w="1320" w:type="dxa"/>
            <w:vAlign w:val="center"/>
          </w:tcPr>
          <w:p w14:paraId="7DD6CF39">
            <w:pPr>
              <w:jc w:val="center"/>
              <w:rPr>
                <w:szCs w:val="21"/>
              </w:rPr>
            </w:pPr>
            <w:r>
              <w:rPr>
                <w:rFonts w:hint="eastAsia"/>
                <w:szCs w:val="21"/>
              </w:rPr>
              <w:t>0</w:t>
            </w:r>
          </w:p>
        </w:tc>
        <w:tc>
          <w:tcPr>
            <w:tcW w:w="1090" w:type="dxa"/>
            <w:vAlign w:val="center"/>
          </w:tcPr>
          <w:p w14:paraId="6ADA7DF9">
            <w:pPr>
              <w:jc w:val="center"/>
              <w:rPr>
                <w:szCs w:val="21"/>
              </w:rPr>
            </w:pPr>
            <w:r>
              <w:rPr>
                <w:rFonts w:hint="eastAsia"/>
                <w:szCs w:val="21"/>
              </w:rPr>
              <w:t>0.01</w:t>
            </w:r>
          </w:p>
        </w:tc>
        <w:tc>
          <w:tcPr>
            <w:tcW w:w="868" w:type="dxa"/>
            <w:tcBorders>
              <w:right w:val="nil"/>
            </w:tcBorders>
            <w:vAlign w:val="center"/>
          </w:tcPr>
          <w:p w14:paraId="57B17D4C">
            <w:pPr>
              <w:jc w:val="center"/>
              <w:rPr>
                <w:szCs w:val="21"/>
              </w:rPr>
            </w:pPr>
            <w:r>
              <w:rPr>
                <w:rFonts w:hint="eastAsia"/>
                <w:szCs w:val="21"/>
              </w:rPr>
              <w:t>0</w:t>
            </w:r>
          </w:p>
        </w:tc>
        <w:tc>
          <w:tcPr>
            <w:tcW w:w="1109" w:type="dxa"/>
            <w:tcBorders>
              <w:right w:val="nil"/>
            </w:tcBorders>
            <w:vAlign w:val="center"/>
          </w:tcPr>
          <w:p w14:paraId="3124FA89">
            <w:pPr>
              <w:jc w:val="center"/>
              <w:rPr>
                <w:szCs w:val="21"/>
              </w:rPr>
            </w:pPr>
            <w:r>
              <w:rPr>
                <w:rFonts w:hint="eastAsia"/>
                <w:szCs w:val="21"/>
              </w:rPr>
              <w:t>/</w:t>
            </w:r>
          </w:p>
        </w:tc>
      </w:tr>
      <w:tr w14:paraId="3445B2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tcBorders>
              <w:left w:val="nil"/>
            </w:tcBorders>
            <w:vAlign w:val="center"/>
          </w:tcPr>
          <w:p w14:paraId="2A31E840">
            <w:pPr>
              <w:jc w:val="center"/>
              <w:rPr>
                <w:szCs w:val="21"/>
              </w:rPr>
            </w:pPr>
            <w:r>
              <w:rPr>
                <w:rFonts w:hint="eastAsia"/>
                <w:szCs w:val="21"/>
              </w:rPr>
              <w:t>3</w:t>
            </w:r>
          </w:p>
        </w:tc>
        <w:tc>
          <w:tcPr>
            <w:tcW w:w="1702" w:type="dxa"/>
            <w:vAlign w:val="center"/>
          </w:tcPr>
          <w:p w14:paraId="7E644282">
            <w:pPr>
              <w:jc w:val="center"/>
              <w:rPr>
                <w:szCs w:val="21"/>
              </w:rPr>
            </w:pPr>
            <w:r>
              <w:rPr>
                <w:szCs w:val="21"/>
              </w:rPr>
              <w:t>生活用水</w:t>
            </w:r>
          </w:p>
        </w:tc>
        <w:tc>
          <w:tcPr>
            <w:tcW w:w="1070" w:type="dxa"/>
            <w:vAlign w:val="center"/>
          </w:tcPr>
          <w:p w14:paraId="4300D303">
            <w:pPr>
              <w:jc w:val="center"/>
              <w:rPr>
                <w:szCs w:val="21"/>
              </w:rPr>
            </w:pPr>
            <w:r>
              <w:rPr>
                <w:rFonts w:hint="eastAsia"/>
                <w:szCs w:val="21"/>
              </w:rPr>
              <w:t>1.25</w:t>
            </w:r>
          </w:p>
        </w:tc>
        <w:tc>
          <w:tcPr>
            <w:tcW w:w="1340" w:type="dxa"/>
            <w:vAlign w:val="center"/>
          </w:tcPr>
          <w:p w14:paraId="0D3B991D">
            <w:pPr>
              <w:jc w:val="center"/>
              <w:rPr>
                <w:szCs w:val="21"/>
              </w:rPr>
            </w:pPr>
            <w:r>
              <w:rPr>
                <w:rFonts w:hint="eastAsia"/>
                <w:szCs w:val="21"/>
              </w:rPr>
              <w:t>1.25</w:t>
            </w:r>
          </w:p>
        </w:tc>
        <w:tc>
          <w:tcPr>
            <w:tcW w:w="1320" w:type="dxa"/>
            <w:vAlign w:val="center"/>
          </w:tcPr>
          <w:p w14:paraId="207087EC">
            <w:pPr>
              <w:jc w:val="center"/>
              <w:rPr>
                <w:szCs w:val="21"/>
              </w:rPr>
            </w:pPr>
            <w:r>
              <w:rPr>
                <w:rFonts w:hint="eastAsia"/>
                <w:szCs w:val="21"/>
              </w:rPr>
              <w:t>0</w:t>
            </w:r>
          </w:p>
        </w:tc>
        <w:tc>
          <w:tcPr>
            <w:tcW w:w="1090" w:type="dxa"/>
            <w:vAlign w:val="center"/>
          </w:tcPr>
          <w:p w14:paraId="2B390741">
            <w:pPr>
              <w:jc w:val="center"/>
              <w:rPr>
                <w:szCs w:val="21"/>
              </w:rPr>
            </w:pPr>
            <w:r>
              <w:rPr>
                <w:rFonts w:hint="eastAsia"/>
                <w:szCs w:val="21"/>
              </w:rPr>
              <w:t>0.25</w:t>
            </w:r>
          </w:p>
        </w:tc>
        <w:tc>
          <w:tcPr>
            <w:tcW w:w="868" w:type="dxa"/>
            <w:tcBorders>
              <w:right w:val="nil"/>
            </w:tcBorders>
            <w:vAlign w:val="center"/>
          </w:tcPr>
          <w:p w14:paraId="0A7DEB19">
            <w:pPr>
              <w:jc w:val="center"/>
              <w:rPr>
                <w:szCs w:val="21"/>
              </w:rPr>
            </w:pPr>
            <w:r>
              <w:rPr>
                <w:rFonts w:hint="eastAsia"/>
                <w:szCs w:val="21"/>
              </w:rPr>
              <w:t>1</w:t>
            </w:r>
          </w:p>
        </w:tc>
        <w:tc>
          <w:tcPr>
            <w:tcW w:w="1109" w:type="dxa"/>
            <w:tcBorders>
              <w:right w:val="nil"/>
            </w:tcBorders>
            <w:vAlign w:val="center"/>
          </w:tcPr>
          <w:p w14:paraId="76CF6422">
            <w:pPr>
              <w:jc w:val="center"/>
              <w:rPr>
                <w:szCs w:val="21"/>
              </w:rPr>
            </w:pPr>
            <w:r>
              <w:rPr>
                <w:rFonts w:hint="eastAsia"/>
                <w:szCs w:val="21"/>
              </w:rPr>
              <w:t>泼洒抑尘</w:t>
            </w:r>
          </w:p>
        </w:tc>
      </w:tr>
      <w:tr w14:paraId="4154AA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tcBorders>
              <w:left w:val="nil"/>
              <w:bottom w:val="single" w:color="auto" w:sz="12" w:space="0"/>
            </w:tcBorders>
            <w:vAlign w:val="center"/>
          </w:tcPr>
          <w:p w14:paraId="5E7028A0">
            <w:pPr>
              <w:jc w:val="center"/>
              <w:rPr>
                <w:szCs w:val="21"/>
              </w:rPr>
            </w:pPr>
            <w:r>
              <w:rPr>
                <w:rFonts w:hint="eastAsia"/>
                <w:szCs w:val="21"/>
              </w:rPr>
              <w:t>4</w:t>
            </w:r>
          </w:p>
        </w:tc>
        <w:tc>
          <w:tcPr>
            <w:tcW w:w="1702" w:type="dxa"/>
            <w:tcBorders>
              <w:bottom w:val="single" w:color="auto" w:sz="12" w:space="0"/>
            </w:tcBorders>
            <w:vAlign w:val="center"/>
          </w:tcPr>
          <w:p w14:paraId="2F032649">
            <w:pPr>
              <w:jc w:val="center"/>
              <w:rPr>
                <w:szCs w:val="21"/>
              </w:rPr>
            </w:pPr>
            <w:r>
              <w:rPr>
                <w:szCs w:val="21"/>
              </w:rPr>
              <w:t>合计</w:t>
            </w:r>
          </w:p>
        </w:tc>
        <w:tc>
          <w:tcPr>
            <w:tcW w:w="1070" w:type="dxa"/>
            <w:tcBorders>
              <w:bottom w:val="single" w:color="auto" w:sz="12" w:space="0"/>
            </w:tcBorders>
            <w:vAlign w:val="center"/>
          </w:tcPr>
          <w:p w14:paraId="47D53C6A">
            <w:pPr>
              <w:jc w:val="center"/>
              <w:rPr>
                <w:szCs w:val="21"/>
              </w:rPr>
            </w:pPr>
            <w:r>
              <w:rPr>
                <w:szCs w:val="21"/>
              </w:rPr>
              <w:fldChar w:fldCharType="begin"/>
            </w:r>
            <w:r>
              <w:rPr>
                <w:szCs w:val="21"/>
              </w:rPr>
              <w:instrText xml:space="preserve"> = sum(C2:C4) \* MERGEFORMAT </w:instrText>
            </w:r>
            <w:r>
              <w:rPr>
                <w:szCs w:val="21"/>
              </w:rPr>
              <w:fldChar w:fldCharType="separate"/>
            </w:r>
            <w:r>
              <w:rPr>
                <w:szCs w:val="21"/>
              </w:rPr>
              <w:t>20.01</w:t>
            </w:r>
            <w:r>
              <w:rPr>
                <w:szCs w:val="21"/>
              </w:rPr>
              <w:fldChar w:fldCharType="end"/>
            </w:r>
          </w:p>
        </w:tc>
        <w:tc>
          <w:tcPr>
            <w:tcW w:w="1340" w:type="dxa"/>
            <w:tcBorders>
              <w:bottom w:val="single" w:color="auto" w:sz="12" w:space="0"/>
            </w:tcBorders>
            <w:vAlign w:val="center"/>
          </w:tcPr>
          <w:p w14:paraId="4FC9D3DD">
            <w:pPr>
              <w:jc w:val="center"/>
              <w:rPr>
                <w:szCs w:val="21"/>
              </w:rPr>
            </w:pPr>
            <w:r>
              <w:rPr>
                <w:szCs w:val="21"/>
              </w:rPr>
              <w:fldChar w:fldCharType="begin"/>
            </w:r>
            <w:r>
              <w:rPr>
                <w:szCs w:val="21"/>
              </w:rPr>
              <w:instrText xml:space="preserve"> = sum(D2:D4) \* MERGEFORMAT </w:instrText>
            </w:r>
            <w:r>
              <w:rPr>
                <w:szCs w:val="21"/>
              </w:rPr>
              <w:fldChar w:fldCharType="separate"/>
            </w:r>
            <w:r>
              <w:rPr>
                <w:szCs w:val="21"/>
              </w:rPr>
              <w:t>20.01</w:t>
            </w:r>
            <w:r>
              <w:rPr>
                <w:szCs w:val="21"/>
              </w:rPr>
              <w:fldChar w:fldCharType="end"/>
            </w:r>
          </w:p>
        </w:tc>
        <w:tc>
          <w:tcPr>
            <w:tcW w:w="1320" w:type="dxa"/>
            <w:tcBorders>
              <w:bottom w:val="single" w:color="auto" w:sz="12" w:space="0"/>
            </w:tcBorders>
            <w:vAlign w:val="center"/>
          </w:tcPr>
          <w:p w14:paraId="5328CB9F">
            <w:pPr>
              <w:jc w:val="center"/>
              <w:rPr>
                <w:szCs w:val="21"/>
              </w:rPr>
            </w:pPr>
            <w:r>
              <w:rPr>
                <w:rFonts w:hint="eastAsia"/>
                <w:szCs w:val="21"/>
              </w:rPr>
              <w:t>0</w:t>
            </w:r>
          </w:p>
        </w:tc>
        <w:tc>
          <w:tcPr>
            <w:tcW w:w="1090" w:type="dxa"/>
            <w:tcBorders>
              <w:bottom w:val="single" w:color="auto" w:sz="12" w:space="0"/>
            </w:tcBorders>
            <w:vAlign w:val="center"/>
          </w:tcPr>
          <w:p w14:paraId="642D95E5">
            <w:pPr>
              <w:jc w:val="center"/>
              <w:rPr>
                <w:szCs w:val="21"/>
              </w:rPr>
            </w:pPr>
            <w:r>
              <w:rPr>
                <w:szCs w:val="21"/>
              </w:rPr>
              <w:fldChar w:fldCharType="begin"/>
            </w:r>
            <w:r>
              <w:rPr>
                <w:szCs w:val="21"/>
              </w:rPr>
              <w:instrText xml:space="preserve"> = sum(F2:F4) \* MERGEFORMAT </w:instrText>
            </w:r>
            <w:r>
              <w:rPr>
                <w:szCs w:val="21"/>
              </w:rPr>
              <w:fldChar w:fldCharType="separate"/>
            </w:r>
            <w:r>
              <w:rPr>
                <w:szCs w:val="21"/>
              </w:rPr>
              <w:t>19.01</w:t>
            </w:r>
            <w:r>
              <w:rPr>
                <w:szCs w:val="21"/>
              </w:rPr>
              <w:fldChar w:fldCharType="end"/>
            </w:r>
          </w:p>
        </w:tc>
        <w:tc>
          <w:tcPr>
            <w:tcW w:w="868" w:type="dxa"/>
            <w:tcBorders>
              <w:bottom w:val="single" w:color="auto" w:sz="12" w:space="0"/>
              <w:right w:val="nil"/>
            </w:tcBorders>
            <w:vAlign w:val="center"/>
          </w:tcPr>
          <w:p w14:paraId="02690C94">
            <w:pPr>
              <w:jc w:val="center"/>
              <w:rPr>
                <w:szCs w:val="21"/>
              </w:rPr>
            </w:pPr>
            <w:r>
              <w:rPr>
                <w:rFonts w:hint="eastAsia"/>
                <w:szCs w:val="21"/>
              </w:rPr>
              <w:t>1</w:t>
            </w:r>
          </w:p>
        </w:tc>
        <w:tc>
          <w:tcPr>
            <w:tcW w:w="1109" w:type="dxa"/>
            <w:tcBorders>
              <w:bottom w:val="single" w:color="auto" w:sz="12" w:space="0"/>
              <w:right w:val="nil"/>
            </w:tcBorders>
            <w:vAlign w:val="center"/>
          </w:tcPr>
          <w:p w14:paraId="5299B6AF">
            <w:pPr>
              <w:jc w:val="center"/>
              <w:rPr>
                <w:szCs w:val="21"/>
              </w:rPr>
            </w:pPr>
            <w:r>
              <w:rPr>
                <w:rFonts w:hint="eastAsia"/>
                <w:szCs w:val="21"/>
              </w:rPr>
              <w:t>/</w:t>
            </w:r>
          </w:p>
        </w:tc>
      </w:tr>
    </w:tbl>
    <w:p w14:paraId="3DEC6F75">
      <w:pPr>
        <w:spacing w:line="480" w:lineRule="exact"/>
        <w:jc w:val="center"/>
        <w:rPr>
          <w:b/>
          <w:sz w:val="24"/>
        </w:rPr>
      </w:pPr>
    </w:p>
    <w:p w14:paraId="4C44BC58">
      <w:pPr>
        <w:spacing w:line="480" w:lineRule="exact"/>
        <w:jc w:val="center"/>
        <w:rPr>
          <w:b/>
          <w:sz w:val="24"/>
        </w:rPr>
      </w:pPr>
    </w:p>
    <w:p w14:paraId="05401446">
      <w:pPr>
        <w:pStyle w:val="2"/>
      </w:pPr>
    </w:p>
    <w:p w14:paraId="1D4D5670">
      <w:pPr>
        <w:spacing w:line="480" w:lineRule="exact"/>
        <w:jc w:val="center"/>
        <w:rPr>
          <w:b/>
          <w:sz w:val="24"/>
        </w:rPr>
      </w:pPr>
    </w:p>
    <w:p w14:paraId="75D2010C">
      <w:pPr>
        <w:spacing w:line="480" w:lineRule="exact"/>
        <w:jc w:val="center"/>
        <w:rPr>
          <w:b/>
          <w:sz w:val="24"/>
        </w:rPr>
      </w:pPr>
      <w:r>
        <w:rPr>
          <w:b/>
          <w:sz w:val="24"/>
        </w:rPr>
        <w:t>表 3.</w:t>
      </w:r>
      <w:r>
        <w:rPr>
          <w:rFonts w:hint="eastAsia"/>
          <w:b/>
          <w:sz w:val="24"/>
        </w:rPr>
        <w:t>3-3</w:t>
      </w:r>
      <w:r>
        <w:rPr>
          <w:b/>
          <w:sz w:val="24"/>
        </w:rPr>
        <w:t xml:space="preserve">    项目</w:t>
      </w:r>
      <w:r>
        <w:rPr>
          <w:rFonts w:hint="eastAsia"/>
          <w:b/>
          <w:sz w:val="24"/>
        </w:rPr>
        <w:t>鸡舍冲洗期</w:t>
      </w:r>
      <w:r>
        <w:rPr>
          <w:b/>
          <w:sz w:val="24"/>
        </w:rPr>
        <w:t>给排水情况一览表               m</w:t>
      </w:r>
      <w:r>
        <w:rPr>
          <w:b/>
          <w:sz w:val="24"/>
          <w:vertAlign w:val="superscript"/>
        </w:rPr>
        <w:t>3</w:t>
      </w:r>
      <w:r>
        <w:rPr>
          <w:b/>
          <w:sz w:val="24"/>
        </w:rPr>
        <w:t>/d</w:t>
      </w:r>
    </w:p>
    <w:tbl>
      <w:tblPr>
        <w:tblStyle w:val="49"/>
        <w:tblW w:w="896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2"/>
        <w:gridCol w:w="1110"/>
        <w:gridCol w:w="1130"/>
        <w:gridCol w:w="1290"/>
        <w:gridCol w:w="1320"/>
        <w:gridCol w:w="1070"/>
        <w:gridCol w:w="950"/>
        <w:gridCol w:w="1388"/>
      </w:tblGrid>
      <w:tr w14:paraId="449D24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2" w:type="dxa"/>
            <w:tcBorders>
              <w:tl2br w:val="nil"/>
              <w:tr2bl w:val="nil"/>
            </w:tcBorders>
            <w:vAlign w:val="center"/>
          </w:tcPr>
          <w:p w14:paraId="00B5600A">
            <w:pPr>
              <w:jc w:val="center"/>
              <w:rPr>
                <w:szCs w:val="21"/>
              </w:rPr>
            </w:pPr>
            <w:r>
              <w:rPr>
                <w:szCs w:val="21"/>
              </w:rPr>
              <w:t>序号</w:t>
            </w:r>
          </w:p>
        </w:tc>
        <w:tc>
          <w:tcPr>
            <w:tcW w:w="1110" w:type="dxa"/>
            <w:tcBorders>
              <w:tl2br w:val="nil"/>
              <w:tr2bl w:val="nil"/>
            </w:tcBorders>
            <w:vAlign w:val="center"/>
          </w:tcPr>
          <w:p w14:paraId="576AA992">
            <w:pPr>
              <w:jc w:val="center"/>
              <w:rPr>
                <w:szCs w:val="21"/>
              </w:rPr>
            </w:pPr>
            <w:r>
              <w:rPr>
                <w:szCs w:val="21"/>
              </w:rPr>
              <w:t>用水环节</w:t>
            </w:r>
          </w:p>
        </w:tc>
        <w:tc>
          <w:tcPr>
            <w:tcW w:w="1130" w:type="dxa"/>
            <w:tcBorders>
              <w:tl2br w:val="nil"/>
              <w:tr2bl w:val="nil"/>
            </w:tcBorders>
            <w:vAlign w:val="center"/>
          </w:tcPr>
          <w:p w14:paraId="39FAE7F9">
            <w:pPr>
              <w:jc w:val="center"/>
              <w:rPr>
                <w:szCs w:val="21"/>
              </w:rPr>
            </w:pPr>
            <w:r>
              <w:rPr>
                <w:szCs w:val="21"/>
              </w:rPr>
              <w:t>总用水量</w:t>
            </w:r>
          </w:p>
        </w:tc>
        <w:tc>
          <w:tcPr>
            <w:tcW w:w="1290" w:type="dxa"/>
            <w:tcBorders>
              <w:tl2br w:val="nil"/>
              <w:tr2bl w:val="nil"/>
            </w:tcBorders>
            <w:vAlign w:val="center"/>
          </w:tcPr>
          <w:p w14:paraId="200CA54E">
            <w:pPr>
              <w:jc w:val="center"/>
              <w:rPr>
                <w:szCs w:val="21"/>
              </w:rPr>
            </w:pPr>
            <w:r>
              <w:rPr>
                <w:szCs w:val="21"/>
              </w:rPr>
              <w:t>新鲜用水量</w:t>
            </w:r>
          </w:p>
        </w:tc>
        <w:tc>
          <w:tcPr>
            <w:tcW w:w="1320" w:type="dxa"/>
            <w:tcBorders>
              <w:tl2br w:val="nil"/>
              <w:tr2bl w:val="nil"/>
            </w:tcBorders>
            <w:vAlign w:val="center"/>
          </w:tcPr>
          <w:p w14:paraId="76AD6E62">
            <w:pPr>
              <w:jc w:val="center"/>
              <w:rPr>
                <w:szCs w:val="21"/>
              </w:rPr>
            </w:pPr>
            <w:r>
              <w:rPr>
                <w:szCs w:val="21"/>
              </w:rPr>
              <w:t>循环用水量</w:t>
            </w:r>
          </w:p>
        </w:tc>
        <w:tc>
          <w:tcPr>
            <w:tcW w:w="1070" w:type="dxa"/>
            <w:tcBorders>
              <w:tl2br w:val="nil"/>
              <w:tr2bl w:val="nil"/>
            </w:tcBorders>
            <w:vAlign w:val="center"/>
          </w:tcPr>
          <w:p w14:paraId="44CABEF4">
            <w:pPr>
              <w:jc w:val="center"/>
              <w:rPr>
                <w:szCs w:val="21"/>
              </w:rPr>
            </w:pPr>
            <w:r>
              <w:rPr>
                <w:szCs w:val="21"/>
              </w:rPr>
              <w:t>损耗水量</w:t>
            </w:r>
          </w:p>
        </w:tc>
        <w:tc>
          <w:tcPr>
            <w:tcW w:w="950" w:type="dxa"/>
            <w:tcBorders>
              <w:tl2br w:val="nil"/>
              <w:tr2bl w:val="nil"/>
            </w:tcBorders>
            <w:vAlign w:val="center"/>
          </w:tcPr>
          <w:p w14:paraId="160FE774">
            <w:pPr>
              <w:jc w:val="center"/>
              <w:rPr>
                <w:szCs w:val="21"/>
              </w:rPr>
            </w:pPr>
            <w:r>
              <w:rPr>
                <w:szCs w:val="21"/>
              </w:rPr>
              <w:t>排水量</w:t>
            </w:r>
          </w:p>
        </w:tc>
        <w:tc>
          <w:tcPr>
            <w:tcW w:w="1388" w:type="dxa"/>
            <w:tcBorders>
              <w:tl2br w:val="nil"/>
              <w:tr2bl w:val="nil"/>
            </w:tcBorders>
            <w:vAlign w:val="center"/>
          </w:tcPr>
          <w:p w14:paraId="09502FFA">
            <w:pPr>
              <w:jc w:val="center"/>
              <w:rPr>
                <w:szCs w:val="21"/>
              </w:rPr>
            </w:pPr>
            <w:r>
              <w:rPr>
                <w:rFonts w:hint="eastAsia"/>
                <w:szCs w:val="21"/>
              </w:rPr>
              <w:t>废水去向</w:t>
            </w:r>
          </w:p>
        </w:tc>
      </w:tr>
      <w:tr w14:paraId="3BD213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2" w:type="dxa"/>
            <w:tcBorders>
              <w:tl2br w:val="nil"/>
              <w:tr2bl w:val="nil"/>
            </w:tcBorders>
            <w:vAlign w:val="center"/>
          </w:tcPr>
          <w:p w14:paraId="36D53109">
            <w:pPr>
              <w:jc w:val="center"/>
              <w:rPr>
                <w:szCs w:val="21"/>
              </w:rPr>
            </w:pPr>
            <w:r>
              <w:rPr>
                <w:rFonts w:hint="eastAsia"/>
                <w:szCs w:val="21"/>
              </w:rPr>
              <w:t>1</w:t>
            </w:r>
          </w:p>
        </w:tc>
        <w:tc>
          <w:tcPr>
            <w:tcW w:w="1110" w:type="dxa"/>
            <w:tcBorders>
              <w:tl2br w:val="nil"/>
              <w:tr2bl w:val="nil"/>
            </w:tcBorders>
            <w:vAlign w:val="center"/>
          </w:tcPr>
          <w:p w14:paraId="4B5442A6">
            <w:pPr>
              <w:jc w:val="center"/>
              <w:rPr>
                <w:szCs w:val="21"/>
              </w:rPr>
            </w:pPr>
            <w:r>
              <w:rPr>
                <w:szCs w:val="21"/>
              </w:rPr>
              <w:t>鸡舍冲洗水</w:t>
            </w:r>
          </w:p>
        </w:tc>
        <w:tc>
          <w:tcPr>
            <w:tcW w:w="1130" w:type="dxa"/>
            <w:tcBorders>
              <w:tl2br w:val="nil"/>
              <w:tr2bl w:val="nil"/>
            </w:tcBorders>
            <w:vAlign w:val="center"/>
          </w:tcPr>
          <w:p w14:paraId="5D8F1FAA">
            <w:pPr>
              <w:jc w:val="center"/>
              <w:rPr>
                <w:szCs w:val="21"/>
              </w:rPr>
            </w:pPr>
            <w:r>
              <w:rPr>
                <w:rFonts w:hint="eastAsia"/>
                <w:szCs w:val="21"/>
              </w:rPr>
              <w:t>16.2</w:t>
            </w:r>
          </w:p>
        </w:tc>
        <w:tc>
          <w:tcPr>
            <w:tcW w:w="1290" w:type="dxa"/>
            <w:tcBorders>
              <w:tl2br w:val="nil"/>
              <w:tr2bl w:val="nil"/>
            </w:tcBorders>
            <w:vAlign w:val="center"/>
          </w:tcPr>
          <w:p w14:paraId="01E76B8C">
            <w:pPr>
              <w:jc w:val="center"/>
              <w:rPr>
                <w:szCs w:val="21"/>
              </w:rPr>
            </w:pPr>
            <w:r>
              <w:rPr>
                <w:rFonts w:hint="eastAsia"/>
                <w:szCs w:val="21"/>
              </w:rPr>
              <w:t>16.2</w:t>
            </w:r>
          </w:p>
        </w:tc>
        <w:tc>
          <w:tcPr>
            <w:tcW w:w="1320" w:type="dxa"/>
            <w:tcBorders>
              <w:tl2br w:val="nil"/>
              <w:tr2bl w:val="nil"/>
            </w:tcBorders>
            <w:vAlign w:val="center"/>
          </w:tcPr>
          <w:p w14:paraId="56A0F469">
            <w:pPr>
              <w:jc w:val="center"/>
              <w:rPr>
                <w:szCs w:val="21"/>
              </w:rPr>
            </w:pPr>
            <w:r>
              <w:rPr>
                <w:rFonts w:hint="eastAsia"/>
                <w:szCs w:val="21"/>
              </w:rPr>
              <w:t>0</w:t>
            </w:r>
          </w:p>
        </w:tc>
        <w:tc>
          <w:tcPr>
            <w:tcW w:w="1070" w:type="dxa"/>
            <w:tcBorders>
              <w:tl2br w:val="nil"/>
              <w:tr2bl w:val="nil"/>
            </w:tcBorders>
            <w:vAlign w:val="center"/>
          </w:tcPr>
          <w:p w14:paraId="555771E3">
            <w:pPr>
              <w:jc w:val="center"/>
              <w:rPr>
                <w:szCs w:val="21"/>
              </w:rPr>
            </w:pPr>
            <w:r>
              <w:rPr>
                <w:rFonts w:hint="eastAsia"/>
                <w:szCs w:val="21"/>
              </w:rPr>
              <w:t>1.8</w:t>
            </w:r>
          </w:p>
        </w:tc>
        <w:tc>
          <w:tcPr>
            <w:tcW w:w="950" w:type="dxa"/>
            <w:tcBorders>
              <w:tl2br w:val="nil"/>
              <w:tr2bl w:val="nil"/>
            </w:tcBorders>
            <w:vAlign w:val="center"/>
          </w:tcPr>
          <w:p w14:paraId="50E58196">
            <w:pPr>
              <w:jc w:val="center"/>
              <w:rPr>
                <w:szCs w:val="21"/>
              </w:rPr>
            </w:pPr>
            <w:r>
              <w:rPr>
                <w:rFonts w:hint="eastAsia"/>
                <w:szCs w:val="21"/>
              </w:rPr>
              <w:t>14.4</w:t>
            </w:r>
          </w:p>
        </w:tc>
        <w:tc>
          <w:tcPr>
            <w:tcW w:w="1388" w:type="dxa"/>
            <w:tcBorders>
              <w:tl2br w:val="nil"/>
              <w:tr2bl w:val="nil"/>
            </w:tcBorders>
            <w:vAlign w:val="center"/>
          </w:tcPr>
          <w:p w14:paraId="1C4FF046">
            <w:pPr>
              <w:jc w:val="center"/>
              <w:rPr>
                <w:szCs w:val="21"/>
              </w:rPr>
            </w:pPr>
            <w:r>
              <w:rPr>
                <w:szCs w:val="21"/>
                <w:lang w:val="zh-CN"/>
              </w:rPr>
              <w:t>由</w:t>
            </w:r>
            <w:r>
              <w:rPr>
                <w:rFonts w:hint="eastAsia"/>
                <w:szCs w:val="21"/>
                <w:lang w:val="zh-CN"/>
              </w:rPr>
              <w:t>专用封闭车</w:t>
            </w:r>
            <w:r>
              <w:rPr>
                <w:szCs w:val="21"/>
                <w:lang w:val="zh-CN"/>
              </w:rPr>
              <w:t>抽走运至唐山市绿盛农生物肥料有限公司内集中处理</w:t>
            </w:r>
          </w:p>
        </w:tc>
      </w:tr>
      <w:tr w14:paraId="6BFC0C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2" w:type="dxa"/>
            <w:tcBorders>
              <w:tl2br w:val="nil"/>
              <w:tr2bl w:val="nil"/>
            </w:tcBorders>
            <w:vAlign w:val="center"/>
          </w:tcPr>
          <w:p w14:paraId="676D76F3">
            <w:pPr>
              <w:jc w:val="center"/>
              <w:rPr>
                <w:szCs w:val="21"/>
              </w:rPr>
            </w:pPr>
            <w:r>
              <w:rPr>
                <w:rFonts w:hint="eastAsia"/>
                <w:szCs w:val="21"/>
              </w:rPr>
              <w:t>2</w:t>
            </w:r>
          </w:p>
        </w:tc>
        <w:tc>
          <w:tcPr>
            <w:tcW w:w="1110" w:type="dxa"/>
            <w:tcBorders>
              <w:tl2br w:val="nil"/>
              <w:tr2bl w:val="nil"/>
            </w:tcBorders>
            <w:vAlign w:val="center"/>
          </w:tcPr>
          <w:p w14:paraId="221482BB">
            <w:pPr>
              <w:jc w:val="center"/>
              <w:rPr>
                <w:szCs w:val="21"/>
              </w:rPr>
            </w:pPr>
            <w:r>
              <w:rPr>
                <w:szCs w:val="21"/>
              </w:rPr>
              <w:t>鸡饮用水</w:t>
            </w:r>
          </w:p>
        </w:tc>
        <w:tc>
          <w:tcPr>
            <w:tcW w:w="1130" w:type="dxa"/>
            <w:tcBorders>
              <w:tl2br w:val="nil"/>
              <w:tr2bl w:val="nil"/>
            </w:tcBorders>
            <w:vAlign w:val="center"/>
          </w:tcPr>
          <w:p w14:paraId="794C30B1">
            <w:pPr>
              <w:jc w:val="center"/>
              <w:rPr>
                <w:szCs w:val="21"/>
              </w:rPr>
            </w:pPr>
            <w:r>
              <w:rPr>
                <w:rFonts w:hint="eastAsia"/>
                <w:szCs w:val="21"/>
              </w:rPr>
              <w:t>18.75</w:t>
            </w:r>
          </w:p>
        </w:tc>
        <w:tc>
          <w:tcPr>
            <w:tcW w:w="1290" w:type="dxa"/>
            <w:tcBorders>
              <w:tl2br w:val="nil"/>
              <w:tr2bl w:val="nil"/>
            </w:tcBorders>
            <w:vAlign w:val="center"/>
          </w:tcPr>
          <w:p w14:paraId="659FFD40">
            <w:pPr>
              <w:jc w:val="center"/>
              <w:rPr>
                <w:szCs w:val="21"/>
              </w:rPr>
            </w:pPr>
            <w:r>
              <w:rPr>
                <w:rFonts w:hint="eastAsia"/>
                <w:szCs w:val="21"/>
              </w:rPr>
              <w:t>18.75</w:t>
            </w:r>
          </w:p>
        </w:tc>
        <w:tc>
          <w:tcPr>
            <w:tcW w:w="1320" w:type="dxa"/>
            <w:tcBorders>
              <w:tl2br w:val="nil"/>
              <w:tr2bl w:val="nil"/>
            </w:tcBorders>
            <w:vAlign w:val="center"/>
          </w:tcPr>
          <w:p w14:paraId="461D4E30">
            <w:pPr>
              <w:jc w:val="center"/>
              <w:rPr>
                <w:szCs w:val="21"/>
              </w:rPr>
            </w:pPr>
            <w:r>
              <w:rPr>
                <w:rFonts w:hint="eastAsia"/>
                <w:szCs w:val="21"/>
              </w:rPr>
              <w:t>0</w:t>
            </w:r>
          </w:p>
        </w:tc>
        <w:tc>
          <w:tcPr>
            <w:tcW w:w="1070" w:type="dxa"/>
            <w:tcBorders>
              <w:tl2br w:val="nil"/>
              <w:tr2bl w:val="nil"/>
            </w:tcBorders>
            <w:vAlign w:val="center"/>
          </w:tcPr>
          <w:p w14:paraId="46250B91">
            <w:pPr>
              <w:jc w:val="center"/>
              <w:rPr>
                <w:szCs w:val="21"/>
              </w:rPr>
            </w:pPr>
            <w:r>
              <w:rPr>
                <w:rFonts w:hint="eastAsia"/>
                <w:szCs w:val="21"/>
              </w:rPr>
              <w:t>18.75</w:t>
            </w:r>
          </w:p>
        </w:tc>
        <w:tc>
          <w:tcPr>
            <w:tcW w:w="950" w:type="dxa"/>
            <w:tcBorders>
              <w:tl2br w:val="nil"/>
              <w:tr2bl w:val="nil"/>
            </w:tcBorders>
            <w:vAlign w:val="center"/>
          </w:tcPr>
          <w:p w14:paraId="55AC0B38">
            <w:pPr>
              <w:jc w:val="center"/>
              <w:rPr>
                <w:szCs w:val="21"/>
              </w:rPr>
            </w:pPr>
            <w:r>
              <w:rPr>
                <w:rFonts w:hint="eastAsia"/>
                <w:szCs w:val="21"/>
              </w:rPr>
              <w:t>0</w:t>
            </w:r>
          </w:p>
        </w:tc>
        <w:tc>
          <w:tcPr>
            <w:tcW w:w="1388" w:type="dxa"/>
            <w:tcBorders>
              <w:tl2br w:val="nil"/>
              <w:tr2bl w:val="nil"/>
            </w:tcBorders>
            <w:vAlign w:val="center"/>
          </w:tcPr>
          <w:p w14:paraId="5E049E2A">
            <w:pPr>
              <w:jc w:val="center"/>
              <w:rPr>
                <w:szCs w:val="21"/>
                <w:lang w:val="zh-CN"/>
              </w:rPr>
            </w:pPr>
            <w:r>
              <w:rPr>
                <w:rFonts w:hint="eastAsia"/>
                <w:szCs w:val="21"/>
              </w:rPr>
              <w:t>/</w:t>
            </w:r>
          </w:p>
        </w:tc>
      </w:tr>
      <w:tr w14:paraId="303D40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2" w:type="dxa"/>
            <w:tcBorders>
              <w:tl2br w:val="nil"/>
              <w:tr2bl w:val="nil"/>
            </w:tcBorders>
            <w:vAlign w:val="center"/>
          </w:tcPr>
          <w:p w14:paraId="2FDDDA2F">
            <w:pPr>
              <w:jc w:val="center"/>
              <w:rPr>
                <w:szCs w:val="21"/>
              </w:rPr>
            </w:pPr>
            <w:r>
              <w:rPr>
                <w:rFonts w:hint="eastAsia"/>
                <w:szCs w:val="21"/>
              </w:rPr>
              <w:t>3</w:t>
            </w:r>
          </w:p>
        </w:tc>
        <w:tc>
          <w:tcPr>
            <w:tcW w:w="1110" w:type="dxa"/>
            <w:tcBorders>
              <w:tl2br w:val="nil"/>
              <w:tr2bl w:val="nil"/>
            </w:tcBorders>
            <w:vAlign w:val="center"/>
          </w:tcPr>
          <w:p w14:paraId="59C766CF">
            <w:pPr>
              <w:jc w:val="center"/>
              <w:rPr>
                <w:szCs w:val="21"/>
              </w:rPr>
            </w:pPr>
            <w:r>
              <w:rPr>
                <w:szCs w:val="21"/>
              </w:rPr>
              <w:t>水帘降温用水</w:t>
            </w:r>
          </w:p>
        </w:tc>
        <w:tc>
          <w:tcPr>
            <w:tcW w:w="1130" w:type="dxa"/>
            <w:tcBorders>
              <w:tl2br w:val="nil"/>
              <w:tr2bl w:val="nil"/>
            </w:tcBorders>
            <w:vAlign w:val="center"/>
          </w:tcPr>
          <w:p w14:paraId="380FEDA9">
            <w:pPr>
              <w:jc w:val="center"/>
              <w:rPr>
                <w:szCs w:val="21"/>
              </w:rPr>
            </w:pPr>
            <w:r>
              <w:rPr>
                <w:rFonts w:hint="eastAsia"/>
                <w:szCs w:val="21"/>
              </w:rPr>
              <w:t>4.5</w:t>
            </w:r>
          </w:p>
        </w:tc>
        <w:tc>
          <w:tcPr>
            <w:tcW w:w="1290" w:type="dxa"/>
            <w:tcBorders>
              <w:tl2br w:val="nil"/>
              <w:tr2bl w:val="nil"/>
            </w:tcBorders>
            <w:vAlign w:val="center"/>
          </w:tcPr>
          <w:p w14:paraId="0DCF4F81">
            <w:pPr>
              <w:jc w:val="center"/>
              <w:rPr>
                <w:szCs w:val="21"/>
              </w:rPr>
            </w:pPr>
            <w:r>
              <w:rPr>
                <w:rFonts w:hint="eastAsia"/>
                <w:szCs w:val="21"/>
              </w:rPr>
              <w:t>0.45</w:t>
            </w:r>
          </w:p>
        </w:tc>
        <w:tc>
          <w:tcPr>
            <w:tcW w:w="1320" w:type="dxa"/>
            <w:tcBorders>
              <w:tl2br w:val="nil"/>
              <w:tr2bl w:val="nil"/>
            </w:tcBorders>
            <w:vAlign w:val="center"/>
          </w:tcPr>
          <w:p w14:paraId="7077C0F7">
            <w:pPr>
              <w:jc w:val="center"/>
              <w:rPr>
                <w:szCs w:val="21"/>
              </w:rPr>
            </w:pPr>
            <w:r>
              <w:rPr>
                <w:rFonts w:hint="eastAsia"/>
                <w:szCs w:val="21"/>
              </w:rPr>
              <w:t>4.05</w:t>
            </w:r>
          </w:p>
        </w:tc>
        <w:tc>
          <w:tcPr>
            <w:tcW w:w="1070" w:type="dxa"/>
            <w:tcBorders>
              <w:tl2br w:val="nil"/>
              <w:tr2bl w:val="nil"/>
            </w:tcBorders>
            <w:vAlign w:val="center"/>
          </w:tcPr>
          <w:p w14:paraId="0644775F">
            <w:pPr>
              <w:jc w:val="center"/>
              <w:rPr>
                <w:szCs w:val="21"/>
              </w:rPr>
            </w:pPr>
            <w:r>
              <w:rPr>
                <w:rFonts w:hint="eastAsia"/>
                <w:szCs w:val="21"/>
              </w:rPr>
              <w:t>0.45</w:t>
            </w:r>
          </w:p>
        </w:tc>
        <w:tc>
          <w:tcPr>
            <w:tcW w:w="950" w:type="dxa"/>
            <w:tcBorders>
              <w:tl2br w:val="nil"/>
              <w:tr2bl w:val="nil"/>
            </w:tcBorders>
            <w:vAlign w:val="center"/>
          </w:tcPr>
          <w:p w14:paraId="2F07A5E3">
            <w:pPr>
              <w:jc w:val="center"/>
              <w:rPr>
                <w:szCs w:val="21"/>
              </w:rPr>
            </w:pPr>
            <w:r>
              <w:rPr>
                <w:rFonts w:hint="eastAsia"/>
                <w:szCs w:val="21"/>
              </w:rPr>
              <w:t>0</w:t>
            </w:r>
          </w:p>
        </w:tc>
        <w:tc>
          <w:tcPr>
            <w:tcW w:w="1388" w:type="dxa"/>
            <w:tcBorders>
              <w:tl2br w:val="nil"/>
              <w:tr2bl w:val="nil"/>
            </w:tcBorders>
            <w:vAlign w:val="center"/>
          </w:tcPr>
          <w:p w14:paraId="40BAA525">
            <w:pPr>
              <w:jc w:val="center"/>
              <w:rPr>
                <w:szCs w:val="21"/>
                <w:lang w:val="zh-CN"/>
              </w:rPr>
            </w:pPr>
            <w:r>
              <w:rPr>
                <w:rFonts w:hint="eastAsia"/>
                <w:szCs w:val="21"/>
              </w:rPr>
              <w:t>/</w:t>
            </w:r>
          </w:p>
        </w:tc>
      </w:tr>
      <w:tr w14:paraId="0E198C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2" w:type="dxa"/>
            <w:tcBorders>
              <w:tl2br w:val="nil"/>
              <w:tr2bl w:val="nil"/>
            </w:tcBorders>
            <w:vAlign w:val="center"/>
          </w:tcPr>
          <w:p w14:paraId="38DB4B26">
            <w:pPr>
              <w:jc w:val="center"/>
              <w:rPr>
                <w:szCs w:val="21"/>
              </w:rPr>
            </w:pPr>
            <w:r>
              <w:rPr>
                <w:rFonts w:hint="eastAsia"/>
                <w:szCs w:val="21"/>
              </w:rPr>
              <w:t>4</w:t>
            </w:r>
          </w:p>
        </w:tc>
        <w:tc>
          <w:tcPr>
            <w:tcW w:w="1110" w:type="dxa"/>
            <w:tcBorders>
              <w:tl2br w:val="nil"/>
              <w:tr2bl w:val="nil"/>
            </w:tcBorders>
            <w:vAlign w:val="center"/>
          </w:tcPr>
          <w:p w14:paraId="29456FE5">
            <w:pPr>
              <w:jc w:val="center"/>
              <w:rPr>
                <w:szCs w:val="21"/>
              </w:rPr>
            </w:pPr>
            <w:r>
              <w:rPr>
                <w:szCs w:val="21"/>
              </w:rPr>
              <w:t>消毒剂稀释用水</w:t>
            </w:r>
          </w:p>
        </w:tc>
        <w:tc>
          <w:tcPr>
            <w:tcW w:w="1130" w:type="dxa"/>
            <w:tcBorders>
              <w:tl2br w:val="nil"/>
              <w:tr2bl w:val="nil"/>
            </w:tcBorders>
            <w:vAlign w:val="center"/>
          </w:tcPr>
          <w:p w14:paraId="06311915">
            <w:pPr>
              <w:jc w:val="center"/>
              <w:rPr>
                <w:szCs w:val="21"/>
              </w:rPr>
            </w:pPr>
            <w:r>
              <w:rPr>
                <w:rFonts w:hint="eastAsia"/>
                <w:szCs w:val="21"/>
              </w:rPr>
              <w:t>0.01</w:t>
            </w:r>
          </w:p>
        </w:tc>
        <w:tc>
          <w:tcPr>
            <w:tcW w:w="1290" w:type="dxa"/>
            <w:tcBorders>
              <w:tl2br w:val="nil"/>
              <w:tr2bl w:val="nil"/>
            </w:tcBorders>
            <w:vAlign w:val="center"/>
          </w:tcPr>
          <w:p w14:paraId="32572F03">
            <w:pPr>
              <w:jc w:val="center"/>
              <w:rPr>
                <w:szCs w:val="21"/>
              </w:rPr>
            </w:pPr>
            <w:r>
              <w:rPr>
                <w:rFonts w:hint="eastAsia"/>
                <w:szCs w:val="21"/>
              </w:rPr>
              <w:t>0.01</w:t>
            </w:r>
          </w:p>
        </w:tc>
        <w:tc>
          <w:tcPr>
            <w:tcW w:w="1320" w:type="dxa"/>
            <w:tcBorders>
              <w:tl2br w:val="nil"/>
              <w:tr2bl w:val="nil"/>
            </w:tcBorders>
            <w:vAlign w:val="center"/>
          </w:tcPr>
          <w:p w14:paraId="4DB4432E">
            <w:pPr>
              <w:jc w:val="center"/>
              <w:rPr>
                <w:szCs w:val="21"/>
              </w:rPr>
            </w:pPr>
            <w:r>
              <w:rPr>
                <w:rFonts w:hint="eastAsia"/>
                <w:szCs w:val="21"/>
              </w:rPr>
              <w:t>0</w:t>
            </w:r>
          </w:p>
        </w:tc>
        <w:tc>
          <w:tcPr>
            <w:tcW w:w="1070" w:type="dxa"/>
            <w:tcBorders>
              <w:tl2br w:val="nil"/>
              <w:tr2bl w:val="nil"/>
            </w:tcBorders>
            <w:vAlign w:val="center"/>
          </w:tcPr>
          <w:p w14:paraId="3AA6588D">
            <w:pPr>
              <w:jc w:val="center"/>
              <w:rPr>
                <w:szCs w:val="21"/>
              </w:rPr>
            </w:pPr>
            <w:r>
              <w:rPr>
                <w:rFonts w:hint="eastAsia"/>
                <w:szCs w:val="21"/>
              </w:rPr>
              <w:t>0.01</w:t>
            </w:r>
          </w:p>
        </w:tc>
        <w:tc>
          <w:tcPr>
            <w:tcW w:w="950" w:type="dxa"/>
            <w:tcBorders>
              <w:tl2br w:val="nil"/>
              <w:tr2bl w:val="nil"/>
            </w:tcBorders>
            <w:vAlign w:val="center"/>
          </w:tcPr>
          <w:p w14:paraId="14CE989D">
            <w:pPr>
              <w:jc w:val="center"/>
              <w:rPr>
                <w:szCs w:val="21"/>
              </w:rPr>
            </w:pPr>
            <w:r>
              <w:rPr>
                <w:rFonts w:hint="eastAsia"/>
                <w:szCs w:val="21"/>
              </w:rPr>
              <w:t>0</w:t>
            </w:r>
          </w:p>
        </w:tc>
        <w:tc>
          <w:tcPr>
            <w:tcW w:w="1388" w:type="dxa"/>
            <w:tcBorders>
              <w:tl2br w:val="nil"/>
              <w:tr2bl w:val="nil"/>
            </w:tcBorders>
            <w:vAlign w:val="center"/>
          </w:tcPr>
          <w:p w14:paraId="15611293">
            <w:pPr>
              <w:jc w:val="center"/>
              <w:rPr>
                <w:szCs w:val="21"/>
                <w:lang w:val="zh-CN"/>
              </w:rPr>
            </w:pPr>
            <w:r>
              <w:rPr>
                <w:rFonts w:hint="eastAsia"/>
                <w:szCs w:val="21"/>
              </w:rPr>
              <w:t>/</w:t>
            </w:r>
          </w:p>
        </w:tc>
      </w:tr>
      <w:tr w14:paraId="0D8439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2" w:type="dxa"/>
            <w:tcBorders>
              <w:tl2br w:val="nil"/>
              <w:tr2bl w:val="nil"/>
            </w:tcBorders>
            <w:vAlign w:val="center"/>
          </w:tcPr>
          <w:p w14:paraId="4187DB12">
            <w:pPr>
              <w:jc w:val="center"/>
              <w:rPr>
                <w:szCs w:val="21"/>
              </w:rPr>
            </w:pPr>
            <w:r>
              <w:rPr>
                <w:rFonts w:hint="eastAsia"/>
                <w:szCs w:val="21"/>
              </w:rPr>
              <w:t>5</w:t>
            </w:r>
          </w:p>
        </w:tc>
        <w:tc>
          <w:tcPr>
            <w:tcW w:w="1110" w:type="dxa"/>
            <w:tcBorders>
              <w:tl2br w:val="nil"/>
              <w:tr2bl w:val="nil"/>
            </w:tcBorders>
            <w:vAlign w:val="center"/>
          </w:tcPr>
          <w:p w14:paraId="6FCDFF8C">
            <w:pPr>
              <w:jc w:val="center"/>
              <w:rPr>
                <w:szCs w:val="21"/>
              </w:rPr>
            </w:pPr>
            <w:r>
              <w:rPr>
                <w:szCs w:val="21"/>
              </w:rPr>
              <w:t>生活用水</w:t>
            </w:r>
          </w:p>
        </w:tc>
        <w:tc>
          <w:tcPr>
            <w:tcW w:w="1130" w:type="dxa"/>
            <w:tcBorders>
              <w:tl2br w:val="nil"/>
              <w:tr2bl w:val="nil"/>
            </w:tcBorders>
            <w:vAlign w:val="center"/>
          </w:tcPr>
          <w:p w14:paraId="67E56E99">
            <w:pPr>
              <w:jc w:val="center"/>
              <w:rPr>
                <w:szCs w:val="21"/>
              </w:rPr>
            </w:pPr>
            <w:r>
              <w:rPr>
                <w:rFonts w:hint="eastAsia"/>
                <w:szCs w:val="21"/>
              </w:rPr>
              <w:t>1.25</w:t>
            </w:r>
          </w:p>
        </w:tc>
        <w:tc>
          <w:tcPr>
            <w:tcW w:w="1290" w:type="dxa"/>
            <w:tcBorders>
              <w:tl2br w:val="nil"/>
              <w:tr2bl w:val="nil"/>
            </w:tcBorders>
            <w:vAlign w:val="center"/>
          </w:tcPr>
          <w:p w14:paraId="2AE27D0B">
            <w:pPr>
              <w:jc w:val="center"/>
              <w:rPr>
                <w:szCs w:val="21"/>
              </w:rPr>
            </w:pPr>
            <w:r>
              <w:rPr>
                <w:rFonts w:hint="eastAsia"/>
                <w:szCs w:val="21"/>
              </w:rPr>
              <w:t>1.25</w:t>
            </w:r>
          </w:p>
        </w:tc>
        <w:tc>
          <w:tcPr>
            <w:tcW w:w="1320" w:type="dxa"/>
            <w:tcBorders>
              <w:tl2br w:val="nil"/>
              <w:tr2bl w:val="nil"/>
            </w:tcBorders>
            <w:vAlign w:val="center"/>
          </w:tcPr>
          <w:p w14:paraId="510633C0">
            <w:pPr>
              <w:jc w:val="center"/>
              <w:rPr>
                <w:szCs w:val="21"/>
              </w:rPr>
            </w:pPr>
            <w:r>
              <w:rPr>
                <w:rFonts w:hint="eastAsia"/>
                <w:szCs w:val="21"/>
              </w:rPr>
              <w:t>0</w:t>
            </w:r>
          </w:p>
        </w:tc>
        <w:tc>
          <w:tcPr>
            <w:tcW w:w="1070" w:type="dxa"/>
            <w:tcBorders>
              <w:tl2br w:val="nil"/>
              <w:tr2bl w:val="nil"/>
            </w:tcBorders>
            <w:vAlign w:val="center"/>
          </w:tcPr>
          <w:p w14:paraId="52FFFB28">
            <w:pPr>
              <w:jc w:val="center"/>
              <w:rPr>
                <w:szCs w:val="21"/>
              </w:rPr>
            </w:pPr>
            <w:r>
              <w:rPr>
                <w:rFonts w:hint="eastAsia"/>
                <w:szCs w:val="21"/>
              </w:rPr>
              <w:t>0.25</w:t>
            </w:r>
          </w:p>
        </w:tc>
        <w:tc>
          <w:tcPr>
            <w:tcW w:w="950" w:type="dxa"/>
            <w:tcBorders>
              <w:tl2br w:val="nil"/>
              <w:tr2bl w:val="nil"/>
            </w:tcBorders>
            <w:vAlign w:val="center"/>
          </w:tcPr>
          <w:p w14:paraId="5945C0D2">
            <w:pPr>
              <w:jc w:val="center"/>
              <w:rPr>
                <w:szCs w:val="21"/>
              </w:rPr>
            </w:pPr>
            <w:r>
              <w:rPr>
                <w:rFonts w:hint="eastAsia"/>
                <w:szCs w:val="21"/>
              </w:rPr>
              <w:t>1</w:t>
            </w:r>
          </w:p>
        </w:tc>
        <w:tc>
          <w:tcPr>
            <w:tcW w:w="1388" w:type="dxa"/>
            <w:tcBorders>
              <w:tl2br w:val="nil"/>
              <w:tr2bl w:val="nil"/>
            </w:tcBorders>
            <w:vAlign w:val="center"/>
          </w:tcPr>
          <w:p w14:paraId="0A37A059">
            <w:pPr>
              <w:jc w:val="center"/>
              <w:rPr>
                <w:szCs w:val="21"/>
              </w:rPr>
            </w:pPr>
            <w:r>
              <w:rPr>
                <w:rFonts w:hint="eastAsia"/>
                <w:szCs w:val="21"/>
              </w:rPr>
              <w:t>泼洒抑尘</w:t>
            </w:r>
          </w:p>
        </w:tc>
      </w:tr>
      <w:tr w14:paraId="7DB6BB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2" w:type="dxa"/>
            <w:tcBorders>
              <w:tl2br w:val="nil"/>
              <w:tr2bl w:val="nil"/>
            </w:tcBorders>
            <w:vAlign w:val="center"/>
          </w:tcPr>
          <w:p w14:paraId="2CA865C7">
            <w:pPr>
              <w:jc w:val="center"/>
              <w:rPr>
                <w:szCs w:val="21"/>
              </w:rPr>
            </w:pPr>
            <w:r>
              <w:rPr>
                <w:rFonts w:hint="eastAsia"/>
                <w:szCs w:val="21"/>
              </w:rPr>
              <w:t>6</w:t>
            </w:r>
          </w:p>
        </w:tc>
        <w:tc>
          <w:tcPr>
            <w:tcW w:w="1110" w:type="dxa"/>
            <w:tcBorders>
              <w:tl2br w:val="nil"/>
              <w:tr2bl w:val="nil"/>
            </w:tcBorders>
            <w:vAlign w:val="center"/>
          </w:tcPr>
          <w:p w14:paraId="21203281">
            <w:pPr>
              <w:jc w:val="center"/>
              <w:rPr>
                <w:szCs w:val="21"/>
              </w:rPr>
            </w:pPr>
            <w:r>
              <w:rPr>
                <w:szCs w:val="21"/>
              </w:rPr>
              <w:t>合计</w:t>
            </w:r>
          </w:p>
        </w:tc>
        <w:tc>
          <w:tcPr>
            <w:tcW w:w="1130" w:type="dxa"/>
            <w:tcBorders>
              <w:tl2br w:val="nil"/>
              <w:tr2bl w:val="nil"/>
            </w:tcBorders>
            <w:vAlign w:val="center"/>
          </w:tcPr>
          <w:p w14:paraId="772E99DC">
            <w:pPr>
              <w:jc w:val="center"/>
              <w:rPr>
                <w:szCs w:val="21"/>
              </w:rPr>
            </w:pPr>
            <w:r>
              <w:rPr>
                <w:szCs w:val="21"/>
              </w:rPr>
              <w:fldChar w:fldCharType="begin"/>
            </w:r>
            <w:r>
              <w:rPr>
                <w:szCs w:val="21"/>
              </w:rPr>
              <w:instrText xml:space="preserve"> = sum(C2:C6) \* MERGEFORMAT </w:instrText>
            </w:r>
            <w:r>
              <w:rPr>
                <w:szCs w:val="21"/>
              </w:rPr>
              <w:fldChar w:fldCharType="separate"/>
            </w:r>
            <w:r>
              <w:rPr>
                <w:szCs w:val="21"/>
              </w:rPr>
              <w:t>40.71</w:t>
            </w:r>
            <w:r>
              <w:rPr>
                <w:szCs w:val="21"/>
              </w:rPr>
              <w:fldChar w:fldCharType="end"/>
            </w:r>
          </w:p>
        </w:tc>
        <w:tc>
          <w:tcPr>
            <w:tcW w:w="1290" w:type="dxa"/>
            <w:tcBorders>
              <w:tl2br w:val="nil"/>
              <w:tr2bl w:val="nil"/>
            </w:tcBorders>
            <w:vAlign w:val="center"/>
          </w:tcPr>
          <w:p w14:paraId="673BEBB5">
            <w:pPr>
              <w:jc w:val="center"/>
              <w:rPr>
                <w:szCs w:val="21"/>
              </w:rPr>
            </w:pPr>
            <w:r>
              <w:rPr>
                <w:szCs w:val="21"/>
              </w:rPr>
              <w:fldChar w:fldCharType="begin"/>
            </w:r>
            <w:r>
              <w:rPr>
                <w:szCs w:val="21"/>
              </w:rPr>
              <w:instrText xml:space="preserve"> = sum(D2:D6) \* MERGEFORMAT </w:instrText>
            </w:r>
            <w:r>
              <w:rPr>
                <w:szCs w:val="21"/>
              </w:rPr>
              <w:fldChar w:fldCharType="separate"/>
            </w:r>
            <w:r>
              <w:rPr>
                <w:szCs w:val="21"/>
              </w:rPr>
              <w:t>36.66</w:t>
            </w:r>
            <w:r>
              <w:rPr>
                <w:szCs w:val="21"/>
              </w:rPr>
              <w:fldChar w:fldCharType="end"/>
            </w:r>
          </w:p>
        </w:tc>
        <w:tc>
          <w:tcPr>
            <w:tcW w:w="1320" w:type="dxa"/>
            <w:tcBorders>
              <w:tl2br w:val="nil"/>
              <w:tr2bl w:val="nil"/>
            </w:tcBorders>
            <w:vAlign w:val="center"/>
          </w:tcPr>
          <w:p w14:paraId="25E5A881">
            <w:pPr>
              <w:jc w:val="center"/>
              <w:rPr>
                <w:szCs w:val="21"/>
              </w:rPr>
            </w:pPr>
            <w:r>
              <w:rPr>
                <w:szCs w:val="21"/>
              </w:rPr>
              <w:fldChar w:fldCharType="begin"/>
            </w:r>
            <w:r>
              <w:rPr>
                <w:szCs w:val="21"/>
              </w:rPr>
              <w:instrText xml:space="preserve"> = sum(E2:E6) \* MERGEFORMAT </w:instrText>
            </w:r>
            <w:r>
              <w:rPr>
                <w:szCs w:val="21"/>
              </w:rPr>
              <w:fldChar w:fldCharType="separate"/>
            </w:r>
            <w:r>
              <w:rPr>
                <w:szCs w:val="21"/>
              </w:rPr>
              <w:t>4.05</w:t>
            </w:r>
            <w:r>
              <w:rPr>
                <w:szCs w:val="21"/>
              </w:rPr>
              <w:fldChar w:fldCharType="end"/>
            </w:r>
          </w:p>
        </w:tc>
        <w:tc>
          <w:tcPr>
            <w:tcW w:w="1070" w:type="dxa"/>
            <w:tcBorders>
              <w:tl2br w:val="nil"/>
              <w:tr2bl w:val="nil"/>
            </w:tcBorders>
            <w:vAlign w:val="center"/>
          </w:tcPr>
          <w:p w14:paraId="6D8C4FBE">
            <w:pPr>
              <w:jc w:val="center"/>
              <w:rPr>
                <w:szCs w:val="21"/>
              </w:rPr>
            </w:pPr>
            <w:r>
              <w:rPr>
                <w:szCs w:val="21"/>
              </w:rPr>
              <w:fldChar w:fldCharType="begin"/>
            </w:r>
            <w:r>
              <w:rPr>
                <w:szCs w:val="21"/>
              </w:rPr>
              <w:instrText xml:space="preserve"> = sum(F2:F6) \* MERGEFORMAT </w:instrText>
            </w:r>
            <w:r>
              <w:rPr>
                <w:szCs w:val="21"/>
              </w:rPr>
              <w:fldChar w:fldCharType="separate"/>
            </w:r>
            <w:r>
              <w:rPr>
                <w:szCs w:val="21"/>
              </w:rPr>
              <w:t>21.26</w:t>
            </w:r>
            <w:r>
              <w:rPr>
                <w:szCs w:val="21"/>
              </w:rPr>
              <w:fldChar w:fldCharType="end"/>
            </w:r>
          </w:p>
        </w:tc>
        <w:tc>
          <w:tcPr>
            <w:tcW w:w="950" w:type="dxa"/>
            <w:tcBorders>
              <w:tl2br w:val="nil"/>
              <w:tr2bl w:val="nil"/>
            </w:tcBorders>
            <w:vAlign w:val="center"/>
          </w:tcPr>
          <w:p w14:paraId="3BE59427">
            <w:pPr>
              <w:jc w:val="center"/>
              <w:rPr>
                <w:szCs w:val="21"/>
              </w:rPr>
            </w:pPr>
            <w:r>
              <w:rPr>
                <w:szCs w:val="21"/>
              </w:rPr>
              <w:fldChar w:fldCharType="begin"/>
            </w:r>
            <w:r>
              <w:rPr>
                <w:szCs w:val="21"/>
              </w:rPr>
              <w:instrText xml:space="preserve"> = sum(G2:G6) \* MERGEFORMAT </w:instrText>
            </w:r>
            <w:r>
              <w:rPr>
                <w:szCs w:val="21"/>
              </w:rPr>
              <w:fldChar w:fldCharType="separate"/>
            </w:r>
            <w:r>
              <w:rPr>
                <w:szCs w:val="21"/>
              </w:rPr>
              <w:t>15.4</w:t>
            </w:r>
            <w:r>
              <w:rPr>
                <w:szCs w:val="21"/>
              </w:rPr>
              <w:fldChar w:fldCharType="end"/>
            </w:r>
          </w:p>
        </w:tc>
        <w:tc>
          <w:tcPr>
            <w:tcW w:w="1388" w:type="dxa"/>
            <w:tcBorders>
              <w:tl2br w:val="nil"/>
              <w:tr2bl w:val="nil"/>
            </w:tcBorders>
            <w:vAlign w:val="center"/>
          </w:tcPr>
          <w:p w14:paraId="32C6A275">
            <w:pPr>
              <w:jc w:val="center"/>
              <w:rPr>
                <w:szCs w:val="21"/>
              </w:rPr>
            </w:pPr>
            <w:r>
              <w:rPr>
                <w:rFonts w:hint="eastAsia"/>
                <w:szCs w:val="21"/>
              </w:rPr>
              <w:t>/</w:t>
            </w:r>
          </w:p>
        </w:tc>
      </w:tr>
    </w:tbl>
    <w:p w14:paraId="74B73510">
      <w:pPr>
        <w:spacing w:line="480" w:lineRule="exact"/>
        <w:ind w:firstLine="480" w:firstLineChars="200"/>
        <w:rPr>
          <w:sz w:val="24"/>
        </w:rPr>
      </w:pPr>
      <w:r>
        <w:rPr>
          <w:sz w:val="24"/>
        </w:rPr>
        <w:t>本项目水量平衡图见</w:t>
      </w:r>
      <w:r>
        <w:rPr>
          <w:rFonts w:hint="eastAsia"/>
          <w:sz w:val="24"/>
        </w:rPr>
        <w:t>下</w:t>
      </w:r>
      <w:r>
        <w:rPr>
          <w:sz w:val="24"/>
        </w:rPr>
        <w:t>图。</w:t>
      </w:r>
    </w:p>
    <w:p w14:paraId="0B89B6DF">
      <w:pPr>
        <w:jc w:val="center"/>
        <w:rPr>
          <w:b/>
          <w:sz w:val="24"/>
        </w:rPr>
      </w:pPr>
      <w:r>
        <w:rPr>
          <w:b/>
        </w:rPr>
        <w:object>
          <v:shape id="_x0000_i1026" o:spt="75" type="#_x0000_t75" style="height:175.35pt;width:293pt;" o:ole="t" filled="f" o:preferrelative="t" stroked="f" coordsize="21600,21600">
            <v:path/>
            <v:fill on="f" focussize="0,0"/>
            <v:stroke on="f" joinstyle="miter"/>
            <v:imagedata r:id="rId38" o:title=""/>
            <o:lock v:ext="edit" aspectratio="f"/>
            <w10:wrap type="none"/>
            <w10:anchorlock/>
          </v:shape>
          <o:OLEObject Type="Embed" ProgID="Visio.Drawing.11" ShapeID="_x0000_i1026" DrawAspect="Content" ObjectID="_1468075726" r:id="rId37">
            <o:LockedField>false</o:LockedField>
          </o:OLEObject>
        </w:object>
      </w:r>
    </w:p>
    <w:p w14:paraId="08BB6994">
      <w:pPr>
        <w:jc w:val="center"/>
        <w:rPr>
          <w:sz w:val="24"/>
        </w:rPr>
      </w:pPr>
      <w:r>
        <w:rPr>
          <w:b/>
          <w:sz w:val="24"/>
        </w:rPr>
        <w:t>图3.</w:t>
      </w:r>
      <w:r>
        <w:rPr>
          <w:rFonts w:hint="eastAsia"/>
          <w:b/>
          <w:sz w:val="24"/>
        </w:rPr>
        <w:t>3</w:t>
      </w:r>
      <w:r>
        <w:rPr>
          <w:b/>
          <w:sz w:val="24"/>
        </w:rPr>
        <w:t>-1   项目</w:t>
      </w:r>
      <w:r>
        <w:rPr>
          <w:rFonts w:hint="eastAsia"/>
          <w:b/>
          <w:sz w:val="24"/>
        </w:rPr>
        <w:t>夏季养殖期</w:t>
      </w:r>
      <w:r>
        <w:rPr>
          <w:b/>
          <w:sz w:val="24"/>
        </w:rPr>
        <w:t>给排水平衡图    单位：m</w:t>
      </w:r>
      <w:r>
        <w:rPr>
          <w:b/>
          <w:sz w:val="24"/>
          <w:vertAlign w:val="superscript"/>
        </w:rPr>
        <w:t>3</w:t>
      </w:r>
      <w:r>
        <w:rPr>
          <w:b/>
          <w:sz w:val="24"/>
        </w:rPr>
        <w:t>/d</w:t>
      </w:r>
    </w:p>
    <w:p w14:paraId="0BEAD334">
      <w:pPr>
        <w:jc w:val="center"/>
        <w:rPr>
          <w:b/>
          <w:sz w:val="24"/>
        </w:rPr>
      </w:pPr>
      <w:bookmarkStart w:id="87" w:name="_Toc20131406"/>
      <w:bookmarkStart w:id="88" w:name="_Toc3343"/>
      <w:r>
        <w:rPr>
          <w:b/>
        </w:rPr>
        <w:object>
          <v:shape id="_x0000_i1027" o:spt="75" type="#_x0000_t75" style="height:125.45pt;width:306.55pt;" o:ole="t" filled="f" o:preferrelative="t" stroked="f" coordsize="21600,21600">
            <v:path/>
            <v:fill on="f" focussize="0,0"/>
            <v:stroke on="f" joinstyle="miter"/>
            <v:imagedata r:id="rId40" o:title=""/>
            <o:lock v:ext="edit" aspectratio="f"/>
            <w10:wrap type="none"/>
            <w10:anchorlock/>
          </v:shape>
          <o:OLEObject Type="Embed" ProgID="Visio.Drawing.11" ShapeID="_x0000_i1027" DrawAspect="Content" ObjectID="_1468075727" r:id="rId39">
            <o:LockedField>false</o:LockedField>
          </o:OLEObject>
        </w:object>
      </w:r>
    </w:p>
    <w:p w14:paraId="29B84433">
      <w:pPr>
        <w:jc w:val="center"/>
        <w:rPr>
          <w:sz w:val="24"/>
        </w:rPr>
      </w:pPr>
      <w:r>
        <w:rPr>
          <w:b/>
          <w:sz w:val="24"/>
        </w:rPr>
        <w:t>图3.</w:t>
      </w:r>
      <w:r>
        <w:rPr>
          <w:rFonts w:hint="eastAsia"/>
          <w:b/>
          <w:sz w:val="24"/>
        </w:rPr>
        <w:t>3-2</w:t>
      </w:r>
      <w:r>
        <w:rPr>
          <w:b/>
          <w:sz w:val="24"/>
        </w:rPr>
        <w:t xml:space="preserve">   项目</w:t>
      </w:r>
      <w:r>
        <w:rPr>
          <w:rFonts w:hint="eastAsia"/>
          <w:b/>
          <w:sz w:val="24"/>
        </w:rPr>
        <w:t>非夏季养殖期</w:t>
      </w:r>
      <w:r>
        <w:rPr>
          <w:b/>
          <w:sz w:val="24"/>
        </w:rPr>
        <w:t>给排水平衡图    单位：m</w:t>
      </w:r>
      <w:r>
        <w:rPr>
          <w:b/>
          <w:sz w:val="24"/>
          <w:vertAlign w:val="superscript"/>
        </w:rPr>
        <w:t>3</w:t>
      </w:r>
      <w:r>
        <w:rPr>
          <w:b/>
          <w:sz w:val="24"/>
        </w:rPr>
        <w:t>/d</w:t>
      </w:r>
    </w:p>
    <w:p w14:paraId="1C341344">
      <w:pPr>
        <w:jc w:val="center"/>
        <w:rPr>
          <w:b/>
          <w:sz w:val="24"/>
        </w:rPr>
      </w:pPr>
      <w:r>
        <w:rPr>
          <w:b/>
        </w:rPr>
        <w:object>
          <v:shape id="_x0000_i1028" o:spt="75" type="#_x0000_t75" style="height:280.85pt;width:414.9pt;" o:ole="t" filled="f" o:preferrelative="t" stroked="f" coordsize="21600,21600">
            <v:path/>
            <v:fill on="f" focussize="0,0"/>
            <v:stroke on="f" joinstyle="miter"/>
            <v:imagedata r:id="rId42" o:title=""/>
            <o:lock v:ext="edit" aspectratio="f"/>
            <w10:wrap type="none"/>
            <w10:anchorlock/>
          </v:shape>
          <o:OLEObject Type="Embed" ProgID="Visio.Drawing.11" ShapeID="_x0000_i1028" DrawAspect="Content" ObjectID="_1468075728" r:id="rId41">
            <o:LockedField>false</o:LockedField>
          </o:OLEObject>
        </w:object>
      </w:r>
    </w:p>
    <w:p w14:paraId="7127AA8E">
      <w:pPr>
        <w:jc w:val="center"/>
        <w:rPr>
          <w:sz w:val="24"/>
        </w:rPr>
      </w:pPr>
      <w:r>
        <w:rPr>
          <w:b/>
          <w:sz w:val="24"/>
        </w:rPr>
        <w:t>图3.</w:t>
      </w:r>
      <w:r>
        <w:rPr>
          <w:rFonts w:hint="eastAsia"/>
          <w:b/>
          <w:sz w:val="24"/>
        </w:rPr>
        <w:t>3-3</w:t>
      </w:r>
      <w:r>
        <w:rPr>
          <w:b/>
          <w:sz w:val="24"/>
        </w:rPr>
        <w:t xml:space="preserve">   项目</w:t>
      </w:r>
      <w:r>
        <w:rPr>
          <w:rFonts w:hint="eastAsia"/>
          <w:b/>
          <w:sz w:val="24"/>
        </w:rPr>
        <w:t>鸡舍冲洗期</w:t>
      </w:r>
      <w:r>
        <w:rPr>
          <w:b/>
          <w:sz w:val="24"/>
        </w:rPr>
        <w:t>给排水平衡图    单位：m</w:t>
      </w:r>
      <w:r>
        <w:rPr>
          <w:b/>
          <w:sz w:val="24"/>
          <w:vertAlign w:val="superscript"/>
        </w:rPr>
        <w:t>3</w:t>
      </w:r>
      <w:r>
        <w:rPr>
          <w:b/>
          <w:sz w:val="24"/>
        </w:rPr>
        <w:t>/d</w:t>
      </w:r>
    </w:p>
    <w:p w14:paraId="2E6E9C6D">
      <w:pPr>
        <w:pStyle w:val="243"/>
        <w:spacing w:after="0" w:line="480" w:lineRule="exact"/>
        <w:ind w:firstLine="460"/>
        <w:jc w:val="left"/>
        <w:rPr>
          <w:rFonts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rPr>
        <w:t>供电及其他辅助设施</w:t>
      </w:r>
      <w:bookmarkEnd w:id="87"/>
    </w:p>
    <w:p w14:paraId="317993F6">
      <w:pPr>
        <w:pStyle w:val="243"/>
        <w:spacing w:after="0" w:line="480" w:lineRule="exact"/>
        <w:ind w:firstLine="460"/>
        <w:jc w:val="left"/>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①</w:t>
      </w:r>
      <w:r>
        <w:rPr>
          <w:rFonts w:ascii="Times New Roman" w:hAnsi="Times New Roman" w:eastAsia="宋体" w:cs="Times New Roman"/>
          <w:sz w:val="24"/>
          <w:szCs w:val="24"/>
        </w:rPr>
        <w:t>供电：项目</w:t>
      </w:r>
      <w:r>
        <w:rPr>
          <w:rFonts w:ascii="Times New Roman" w:hAnsi="Times New Roman" w:eastAsia="宋体" w:cs="Times New Roman"/>
          <w:sz w:val="24"/>
          <w:szCs w:val="24"/>
          <w:lang w:val="zh-CN"/>
        </w:rPr>
        <w:t>用电引自当地电网，年用电量为</w:t>
      </w:r>
      <w:r>
        <w:rPr>
          <w:rFonts w:hint="eastAsia" w:ascii="Times New Roman" w:hAnsi="Times New Roman" w:eastAsia="宋体" w:cs="Times New Roman"/>
          <w:sz w:val="24"/>
          <w:szCs w:val="24"/>
          <w:lang w:val="en-US" w:eastAsia="zh-CN"/>
        </w:rPr>
        <w:t>11000</w:t>
      </w:r>
      <w:r>
        <w:rPr>
          <w:rFonts w:ascii="Times New Roman" w:hAnsi="Times New Roman" w:eastAsia="宋体" w:cs="Times New Roman"/>
          <w:sz w:val="24"/>
          <w:szCs w:val="24"/>
          <w:lang w:val="zh-CN"/>
        </w:rPr>
        <w:t>kWh。</w:t>
      </w:r>
    </w:p>
    <w:p w14:paraId="18421222">
      <w:pPr>
        <w:pStyle w:val="243"/>
        <w:spacing w:after="0" w:line="480" w:lineRule="exact"/>
        <w:ind w:firstLine="460"/>
        <w:jc w:val="left"/>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②</w:t>
      </w:r>
      <w:r>
        <w:rPr>
          <w:rFonts w:ascii="Times New Roman" w:hAnsi="Times New Roman" w:eastAsia="宋体" w:cs="Times New Roman"/>
          <w:sz w:val="24"/>
          <w:szCs w:val="24"/>
        </w:rPr>
        <w:t>采暖：本项目冬季鸡舍和办公室</w:t>
      </w:r>
      <w:r>
        <w:rPr>
          <w:rFonts w:ascii="Times New Roman" w:hAnsi="Times New Roman" w:eastAsia="宋体" w:cs="Times New Roman"/>
          <w:sz w:val="24"/>
          <w:szCs w:val="24"/>
          <w:lang w:eastAsia="zh-CN"/>
        </w:rPr>
        <w:t>采用电采</w:t>
      </w:r>
      <w:r>
        <w:rPr>
          <w:rFonts w:ascii="Times New Roman" w:hAnsi="Times New Roman" w:eastAsia="宋体" w:cs="Times New Roman"/>
          <w:sz w:val="24"/>
          <w:szCs w:val="24"/>
        </w:rPr>
        <w:t>暖。</w:t>
      </w:r>
    </w:p>
    <w:p w14:paraId="41C31BDF">
      <w:pPr>
        <w:pStyle w:val="243"/>
        <w:spacing w:after="0" w:line="480" w:lineRule="exact"/>
        <w:ind w:firstLine="460"/>
        <w:jc w:val="left"/>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③</w:t>
      </w:r>
      <w:r>
        <w:rPr>
          <w:rFonts w:ascii="Times New Roman" w:hAnsi="Times New Roman" w:eastAsia="宋体" w:cs="Times New Roman"/>
          <w:sz w:val="24"/>
          <w:szCs w:val="24"/>
        </w:rPr>
        <w:t>夏季制冷：每栋鸡舍设有环控系统，采用“水帘+风机”方式进行降温，风机和水帘分别设置于鸡舍两端，湿帘布水后，由另一端风机向鸡舍外抽风，将鸡舍的热量取出来。</w:t>
      </w:r>
    </w:p>
    <w:p w14:paraId="1AA7A7C6">
      <w:pPr>
        <w:pStyle w:val="243"/>
        <w:spacing w:after="0" w:line="480" w:lineRule="exact"/>
        <w:ind w:firstLine="460"/>
        <w:jc w:val="left"/>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④</w:t>
      </w:r>
      <w:r>
        <w:rPr>
          <w:rFonts w:ascii="Times New Roman" w:hAnsi="Times New Roman" w:eastAsia="宋体" w:cs="Times New Roman"/>
          <w:sz w:val="24"/>
          <w:szCs w:val="24"/>
        </w:rPr>
        <w:t>通风：项目采用密闭式鸡舍，鸡舍墙上设置排风口、排风扇、侧窗等通风装置。</w:t>
      </w:r>
    </w:p>
    <w:p w14:paraId="418C45BF">
      <w:pPr>
        <w:spacing w:line="480" w:lineRule="exact"/>
        <w:outlineLvl w:val="1"/>
        <w:rPr>
          <w:b/>
          <w:sz w:val="24"/>
        </w:rPr>
      </w:pPr>
      <w:bookmarkStart w:id="89" w:name="_Toc15524"/>
      <w:r>
        <w:rPr>
          <w:b/>
          <w:sz w:val="24"/>
        </w:rPr>
        <w:t>3.</w:t>
      </w:r>
      <w:r>
        <w:rPr>
          <w:rFonts w:hint="eastAsia"/>
          <w:b/>
          <w:sz w:val="24"/>
        </w:rPr>
        <w:t>4</w:t>
      </w:r>
      <w:r>
        <w:rPr>
          <w:b/>
          <w:sz w:val="24"/>
        </w:rPr>
        <w:t>本项目生产工艺及主要产污节点</w:t>
      </w:r>
      <w:bookmarkEnd w:id="88"/>
      <w:bookmarkEnd w:id="89"/>
    </w:p>
    <w:p w14:paraId="2870E98A">
      <w:pPr>
        <w:pStyle w:val="5"/>
        <w:tabs>
          <w:tab w:val="left" w:pos="0"/>
        </w:tabs>
        <w:spacing w:before="0" w:after="0" w:line="480" w:lineRule="exact"/>
        <w:rPr>
          <w:sz w:val="24"/>
          <w:szCs w:val="24"/>
        </w:rPr>
      </w:pPr>
      <w:bookmarkStart w:id="90" w:name="_Toc246815964"/>
      <w:bookmarkStart w:id="91" w:name="_Toc257125190"/>
      <w:bookmarkStart w:id="92" w:name="_Toc246749976"/>
      <w:bookmarkStart w:id="93" w:name="_Toc246986004"/>
      <w:bookmarkStart w:id="94" w:name="_Toc258867606"/>
      <w:bookmarkStart w:id="95" w:name="_Toc19456"/>
      <w:r>
        <w:rPr>
          <w:sz w:val="24"/>
          <w:szCs w:val="24"/>
        </w:rPr>
        <w:t>3.4.1项目</w:t>
      </w:r>
      <w:bookmarkEnd w:id="90"/>
      <w:bookmarkEnd w:id="91"/>
      <w:bookmarkEnd w:id="92"/>
      <w:bookmarkEnd w:id="93"/>
      <w:bookmarkEnd w:id="94"/>
      <w:r>
        <w:rPr>
          <w:sz w:val="24"/>
          <w:szCs w:val="24"/>
        </w:rPr>
        <w:t>工艺方案</w:t>
      </w:r>
    </w:p>
    <w:p w14:paraId="6BABFBC8">
      <w:pPr>
        <w:spacing w:line="480" w:lineRule="exact"/>
        <w:ind w:firstLine="480" w:firstLineChars="200"/>
        <w:rPr>
          <w:bCs/>
          <w:sz w:val="24"/>
        </w:rPr>
      </w:pPr>
      <w:r>
        <w:rPr>
          <w:sz w:val="24"/>
        </w:rPr>
        <w:t>本项目种鸡饲养采用阶梯式笼养、全进全出的饲养方式，采取自动采食、饮水的生产工序。本项目</w:t>
      </w:r>
      <w:r>
        <w:rPr>
          <w:bCs/>
          <w:sz w:val="24"/>
        </w:rPr>
        <w:t>饲养周转模式为栋舍全进全出模式，同一栋鸡群是同一日龄，同时引进鸡舍，饲养45天后集中外售，然后鸡舍进行清洗、消毒，空舍1</w:t>
      </w:r>
      <w:r>
        <w:rPr>
          <w:rFonts w:hint="eastAsia"/>
          <w:bCs/>
          <w:sz w:val="24"/>
        </w:rPr>
        <w:t>6</w:t>
      </w:r>
      <w:r>
        <w:rPr>
          <w:bCs/>
          <w:sz w:val="24"/>
        </w:rPr>
        <w:t>天后再进行下一批次饲养</w:t>
      </w:r>
      <w:r>
        <w:rPr>
          <w:rFonts w:hint="eastAsia"/>
          <w:bCs/>
          <w:sz w:val="24"/>
        </w:rPr>
        <w:t>；</w:t>
      </w:r>
      <w:r>
        <w:rPr>
          <w:rFonts w:hint="eastAsia"/>
          <w:sz w:val="24"/>
        </w:rPr>
        <w:t>本项目常年存在3栋空舍（4个养殖单元轮流空舍）</w:t>
      </w:r>
      <w:r>
        <w:rPr>
          <w:bCs/>
          <w:sz w:val="24"/>
        </w:rPr>
        <w:t>。</w:t>
      </w:r>
    </w:p>
    <w:p w14:paraId="74FF81DA">
      <w:pPr>
        <w:spacing w:line="480" w:lineRule="exact"/>
        <w:ind w:firstLine="480" w:firstLineChars="200"/>
        <w:rPr>
          <w:sz w:val="24"/>
        </w:rPr>
      </w:pPr>
      <w:r>
        <w:rPr>
          <w:sz w:val="24"/>
        </w:rPr>
        <w:t>根据本项目实际饲养情况，鸡舍均采用干清粪工艺</w:t>
      </w:r>
      <w:r>
        <w:rPr>
          <w:rFonts w:hint="eastAsia"/>
          <w:sz w:val="24"/>
        </w:rPr>
        <w:t>，养殖期自动干清粪装置每40分钟清理一次鸡粪；养殖期后进行鸡舍冲洗</w:t>
      </w:r>
      <w:r>
        <w:rPr>
          <w:sz w:val="24"/>
        </w:rPr>
        <w:t>，鸡舍平均每年清洗6次，冲洗时采用高压水枪进行冲洗。</w:t>
      </w:r>
    </w:p>
    <w:p w14:paraId="43A32D33">
      <w:pPr>
        <w:spacing w:line="480" w:lineRule="exact"/>
        <w:ind w:firstLine="482" w:firstLineChars="200"/>
        <w:rPr>
          <w:sz w:val="24"/>
        </w:rPr>
      </w:pPr>
      <w:r>
        <w:rPr>
          <w:b/>
          <w:sz w:val="24"/>
        </w:rPr>
        <w:t>排污节点：</w:t>
      </w:r>
      <w:r>
        <w:rPr>
          <w:sz w:val="24"/>
        </w:rPr>
        <w:t>废气污染源主要为鸡舍内粪便产生的恶臭气体（主要为NH</w:t>
      </w:r>
      <w:r>
        <w:rPr>
          <w:sz w:val="24"/>
          <w:vertAlign w:val="subscript"/>
        </w:rPr>
        <w:t>3</w:t>
      </w:r>
      <w:r>
        <w:rPr>
          <w:sz w:val="24"/>
        </w:rPr>
        <w:t>和H</w:t>
      </w:r>
      <w:r>
        <w:rPr>
          <w:sz w:val="24"/>
          <w:vertAlign w:val="subscript"/>
        </w:rPr>
        <w:t>2</w:t>
      </w:r>
      <w:r>
        <w:rPr>
          <w:sz w:val="24"/>
        </w:rPr>
        <w:t>S）；废水污染源主要为鸡舍冲洗废水；噪声污染源主要为风机等设备的机械噪声；固体废物主要为粪便，病死鸡，医疗垃圾（各种疫苗空瓶、抗生药物空瓶、废弃针头等）。</w:t>
      </w:r>
    </w:p>
    <w:p w14:paraId="69830C89">
      <w:pPr>
        <w:tabs>
          <w:tab w:val="left" w:pos="180"/>
        </w:tabs>
        <w:spacing w:line="480" w:lineRule="exact"/>
        <w:ind w:firstLine="480" w:firstLineChars="200"/>
        <w:rPr>
          <w:bCs/>
          <w:sz w:val="24"/>
        </w:rPr>
      </w:pPr>
      <w:r>
        <w:rPr>
          <w:bCs/>
          <w:sz w:val="24"/>
        </w:rPr>
        <w:t>本项目养殖工艺流程见图3.4-1。</w:t>
      </w:r>
    </w:p>
    <w:p w14:paraId="2D2D2DB6">
      <w:pPr>
        <w:jc w:val="center"/>
      </w:pPr>
      <w:r>
        <w:object>
          <v:shape id="_x0000_i1029" o:spt="75" type="#_x0000_t75" style="height:175.35pt;width:205.3pt;" o:ole="t" filled="f" o:preferrelative="t" stroked="f" coordsize="21600,21600">
            <v:path/>
            <v:fill on="f" focussize="0,0"/>
            <v:stroke on="f" joinstyle="miter"/>
            <v:imagedata r:id="rId44" cropbottom="8888f" o:title=""/>
            <o:lock v:ext="edit" aspectratio="t"/>
            <w10:wrap type="none"/>
            <w10:anchorlock/>
          </v:shape>
          <o:OLEObject Type="Embed" ProgID="Visio.Drawing.11" ShapeID="_x0000_i1029" DrawAspect="Content" ObjectID="_1468075729" r:id="rId43">
            <o:LockedField>false</o:LockedField>
          </o:OLEObject>
        </w:object>
      </w:r>
    </w:p>
    <w:p w14:paraId="75E08E05">
      <w:pPr>
        <w:tabs>
          <w:tab w:val="left" w:pos="180"/>
        </w:tabs>
        <w:spacing w:line="480" w:lineRule="exact"/>
        <w:jc w:val="center"/>
        <w:rPr>
          <w:b/>
          <w:bCs/>
          <w:sz w:val="24"/>
        </w:rPr>
      </w:pPr>
      <w:r>
        <w:rPr>
          <w:b/>
          <w:bCs/>
          <w:sz w:val="24"/>
        </w:rPr>
        <w:t>图3.4-1    项目养殖工艺过程工艺流程及排污节点图</w:t>
      </w:r>
    </w:p>
    <w:p w14:paraId="4E607E2A">
      <w:pPr>
        <w:tabs>
          <w:tab w:val="left" w:pos="180"/>
        </w:tabs>
        <w:spacing w:line="480" w:lineRule="exact"/>
        <w:ind w:firstLine="482" w:firstLineChars="200"/>
        <w:rPr>
          <w:b/>
          <w:bCs/>
          <w:sz w:val="24"/>
        </w:rPr>
      </w:pPr>
      <w:r>
        <w:rPr>
          <w:b/>
          <w:bCs/>
          <w:sz w:val="24"/>
        </w:rPr>
        <w:t>2、公共服务设施</w:t>
      </w:r>
    </w:p>
    <w:p w14:paraId="66AF109D">
      <w:pPr>
        <w:tabs>
          <w:tab w:val="left" w:pos="180"/>
        </w:tabs>
        <w:spacing w:line="480" w:lineRule="exact"/>
        <w:ind w:firstLine="480" w:firstLineChars="200"/>
        <w:rPr>
          <w:bCs/>
          <w:sz w:val="24"/>
        </w:rPr>
      </w:pPr>
      <w:r>
        <w:rPr>
          <w:bCs/>
          <w:sz w:val="24"/>
        </w:rPr>
        <w:t>（1）喂养设备：本项目直接外购成品饲料（</w:t>
      </w:r>
      <w:r>
        <w:rPr>
          <w:rFonts w:hint="eastAsia"/>
          <w:bCs/>
          <w:sz w:val="24"/>
        </w:rPr>
        <w:t>散装</w:t>
      </w:r>
      <w:r>
        <w:rPr>
          <w:bCs/>
          <w:sz w:val="24"/>
        </w:rPr>
        <w:t>）进行喂养，</w:t>
      </w:r>
      <w:r>
        <w:rPr>
          <w:rFonts w:hint="eastAsia"/>
          <w:bCs/>
          <w:sz w:val="24"/>
        </w:rPr>
        <w:t>散装饲料运进厂区后经螺旋输送机输送至饲料仓内储存，饲料仓经螺旋输送机将饲料加料至鸡舍喂料槽</w:t>
      </w:r>
      <w:r>
        <w:rPr>
          <w:bCs/>
          <w:sz w:val="24"/>
        </w:rPr>
        <w:t>。喂料采用行走式喂料系统，行走式喂料系统由</w:t>
      </w:r>
      <w:bookmarkStart w:id="96" w:name="OLE_LINK3"/>
      <w:r>
        <w:rPr>
          <w:bCs/>
          <w:sz w:val="24"/>
        </w:rPr>
        <w:t>动力系统、行走系统、提升系统</w:t>
      </w:r>
      <w:bookmarkEnd w:id="96"/>
      <w:r>
        <w:rPr>
          <w:bCs/>
          <w:sz w:val="24"/>
        </w:rPr>
        <w:t>等结构组成。行走式喂料系统整机采用链式传动，播种式自送喂料，既可保证料槽内一直有饲料，又避免了饲料的浪费。鸡饮水采用乳头式饮水器，既保持一直供水，又不使水受到污染和撒泼。</w:t>
      </w:r>
    </w:p>
    <w:p w14:paraId="4FE42A76">
      <w:pPr>
        <w:tabs>
          <w:tab w:val="left" w:pos="180"/>
        </w:tabs>
        <w:spacing w:line="480" w:lineRule="exact"/>
        <w:ind w:firstLine="480" w:firstLineChars="200"/>
        <w:rPr>
          <w:bCs/>
          <w:sz w:val="24"/>
        </w:rPr>
      </w:pPr>
      <w:r>
        <w:rPr>
          <w:bCs/>
          <w:sz w:val="24"/>
        </w:rPr>
        <w:t>（2）鸡的防疫：鸡需要定期进行免疫，注射疫苗，出现病症，还需要使用药物进行治疗，该过程产生的废针剂、药瓶等属于危险废物。</w:t>
      </w:r>
      <w:r>
        <w:rPr>
          <w:sz w:val="24"/>
        </w:rPr>
        <w:t>本项目种鸡防疫委托专门的防疫单位负责，产生的医疗废物由防疫人员随产生随回收，不在厂内堆存。</w:t>
      </w:r>
    </w:p>
    <w:p w14:paraId="5C162D25">
      <w:pPr>
        <w:tabs>
          <w:tab w:val="left" w:pos="180"/>
        </w:tabs>
        <w:spacing w:line="480" w:lineRule="exact"/>
        <w:ind w:firstLine="480" w:firstLineChars="200"/>
        <w:rPr>
          <w:bCs/>
          <w:sz w:val="24"/>
        </w:rPr>
      </w:pPr>
      <w:r>
        <w:rPr>
          <w:bCs/>
          <w:sz w:val="24"/>
        </w:rPr>
        <w:t>（3）鸡舍通风降温设备：每栋鸡舍设有环控系统，采用“水帘+风机”方式进行通风降温，风机和水帘分别设置于鸡舍两端，湿帘布水后，由另一端风机向鸡舍外抽风，将鸡舍的热量取出来。项目采用密闭式鸡舍，鸡舍墙上设置排风口、排风扇、侧窗等通风装置。</w:t>
      </w:r>
    </w:p>
    <w:p w14:paraId="7719EF0F">
      <w:pPr>
        <w:tabs>
          <w:tab w:val="left" w:pos="180"/>
        </w:tabs>
        <w:spacing w:line="480" w:lineRule="exact"/>
        <w:ind w:firstLine="480" w:firstLineChars="200"/>
        <w:rPr>
          <w:bCs/>
          <w:sz w:val="24"/>
        </w:rPr>
      </w:pPr>
      <w:r>
        <w:rPr>
          <w:bCs/>
          <w:sz w:val="24"/>
        </w:rPr>
        <w:t>（4）鸡舍暖通设备：本项目鸡舍冬季采用电采暖。</w:t>
      </w:r>
    </w:p>
    <w:p w14:paraId="152B53EE">
      <w:pPr>
        <w:spacing w:line="480" w:lineRule="exact"/>
        <w:ind w:firstLine="480" w:firstLineChars="200"/>
        <w:rPr>
          <w:sz w:val="24"/>
        </w:rPr>
      </w:pPr>
      <w:r>
        <w:rPr>
          <w:bCs/>
          <w:sz w:val="24"/>
        </w:rPr>
        <w:t>（5）清粪设施：鸡舍的鸡粪为日产日清，采</w:t>
      </w:r>
      <w:r>
        <w:rPr>
          <w:rFonts w:hint="eastAsia"/>
          <w:bCs/>
          <w:sz w:val="24"/>
        </w:rPr>
        <w:t>用袋</w:t>
      </w:r>
      <w:r>
        <w:rPr>
          <w:bCs/>
          <w:sz w:val="24"/>
        </w:rPr>
        <w:t>式清粪。养殖过程中，鸡粪掉落在</w:t>
      </w:r>
      <w:r>
        <w:rPr>
          <w:sz w:val="24"/>
        </w:rPr>
        <w:t>纵向循环带上，纵向循环带把鸡粪送到笼架尾端，通过斜向输粪带把鸡粪送上运粪车</w:t>
      </w:r>
      <w:r>
        <w:rPr>
          <w:rFonts w:hint="eastAsia"/>
          <w:sz w:val="24"/>
        </w:rPr>
        <w:t>（项目鸡舍旁不设置污粪池）</w:t>
      </w:r>
      <w:r>
        <w:rPr>
          <w:sz w:val="24"/>
        </w:rPr>
        <w:t>，然后运至河北</w:t>
      </w:r>
      <w:r>
        <w:rPr>
          <w:rFonts w:hint="eastAsia"/>
          <w:sz w:val="24"/>
        </w:rPr>
        <w:t>唐山市绿盛农生物肥料有限公司</w:t>
      </w:r>
      <w:r>
        <w:rPr>
          <w:sz w:val="24"/>
        </w:rPr>
        <w:t>内集中处理。为防止雨天清粪造成粪便的洒落，建设单位拟在每个鸡舍粪便出口端设置防雨棚，保证运粪车可在防雨棚内进行作业，同时在防雨棚内的地面设置</w:t>
      </w:r>
      <w:r>
        <w:rPr>
          <w:rFonts w:hint="eastAsia"/>
          <w:sz w:val="24"/>
        </w:rPr>
        <w:t>污水收集管道</w:t>
      </w:r>
      <w:r>
        <w:rPr>
          <w:sz w:val="24"/>
        </w:rPr>
        <w:t>，将清粪时流经防雨棚地面的雨水引入厂区</w:t>
      </w:r>
      <w:r>
        <w:rPr>
          <w:rFonts w:hint="eastAsia"/>
          <w:sz w:val="24"/>
        </w:rPr>
        <w:t>污水暂存池</w:t>
      </w:r>
      <w:r>
        <w:rPr>
          <w:sz w:val="24"/>
        </w:rPr>
        <w:t>内，避免排出厂外。防雨棚地面和</w:t>
      </w:r>
      <w:r>
        <w:rPr>
          <w:rFonts w:hint="eastAsia"/>
          <w:sz w:val="24"/>
        </w:rPr>
        <w:t>污水收集管道</w:t>
      </w:r>
      <w:r>
        <w:rPr>
          <w:sz w:val="24"/>
        </w:rPr>
        <w:t>要进行防渗处理，采用“三合土+细砂+HDPE膜+20cm混凝土+环氧树脂”形式建设，严格做好防渗措施，防渗层的渗透系数小于1×10</w:t>
      </w:r>
      <w:r>
        <w:rPr>
          <w:sz w:val="24"/>
          <w:vertAlign w:val="superscript"/>
        </w:rPr>
        <w:t>-7</w:t>
      </w:r>
      <w:r>
        <w:rPr>
          <w:sz w:val="24"/>
        </w:rPr>
        <w:t>cm/s。</w:t>
      </w:r>
    </w:p>
    <w:p w14:paraId="11F1241E">
      <w:pPr>
        <w:tabs>
          <w:tab w:val="left" w:pos="180"/>
        </w:tabs>
        <w:spacing w:line="480" w:lineRule="exact"/>
        <w:ind w:firstLine="480" w:firstLineChars="200"/>
        <w:rPr>
          <w:bCs/>
          <w:sz w:val="24"/>
        </w:rPr>
      </w:pPr>
      <w:r>
        <w:rPr>
          <w:bCs/>
          <w:sz w:val="24"/>
        </w:rPr>
        <w:t>（6）卫生防疫流程：本项目实施严格的兽医卫生消毒、免疫程序，保证鸡群健康。</w:t>
      </w:r>
    </w:p>
    <w:p w14:paraId="65BB615E">
      <w:pPr>
        <w:tabs>
          <w:tab w:val="left" w:pos="180"/>
        </w:tabs>
        <w:spacing w:line="480" w:lineRule="exact"/>
        <w:ind w:firstLine="480" w:firstLineChars="200"/>
        <w:rPr>
          <w:sz w:val="24"/>
        </w:rPr>
      </w:pPr>
      <w:r>
        <w:rPr>
          <w:sz w:val="24"/>
        </w:rPr>
        <w:t>Ⅰ环境卫生和设施条件</w:t>
      </w:r>
    </w:p>
    <w:p w14:paraId="2AFD8D05">
      <w:pPr>
        <w:spacing w:line="480" w:lineRule="exact"/>
        <w:ind w:firstLine="480" w:firstLineChars="200"/>
        <w:rPr>
          <w:sz w:val="24"/>
        </w:rPr>
      </w:pPr>
      <w:r>
        <w:rPr>
          <w:sz w:val="24"/>
        </w:rPr>
        <w:t>①对进出各场地的人员车辆进行消毒。</w:t>
      </w:r>
    </w:p>
    <w:p w14:paraId="1BCF6098">
      <w:pPr>
        <w:spacing w:line="480" w:lineRule="exact"/>
        <w:ind w:firstLine="480" w:firstLineChars="200"/>
        <w:rPr>
          <w:sz w:val="24"/>
        </w:rPr>
      </w:pPr>
      <w:r>
        <w:rPr>
          <w:sz w:val="24"/>
        </w:rPr>
        <w:t>②常年保持鸡舍及其周围环境的清洁卫生、整齐，禁止在鸡舍及其周围堆放垃圾和其他废弃物，每天</w:t>
      </w:r>
      <w:r>
        <w:rPr>
          <w:rFonts w:hint="eastAsia"/>
          <w:sz w:val="24"/>
        </w:rPr>
        <w:t>进行</w:t>
      </w:r>
      <w:r>
        <w:rPr>
          <w:sz w:val="24"/>
        </w:rPr>
        <w:t>清粪。</w:t>
      </w:r>
    </w:p>
    <w:p w14:paraId="62CA7411">
      <w:pPr>
        <w:spacing w:line="480" w:lineRule="exact"/>
        <w:ind w:firstLine="480" w:firstLineChars="200"/>
        <w:rPr>
          <w:sz w:val="24"/>
        </w:rPr>
      </w:pPr>
      <w:r>
        <w:rPr>
          <w:sz w:val="24"/>
        </w:rPr>
        <w:t>③夏季做好防暑降温及消灭蚊蝇工作，每周灭蚊蝇一次。冬季做好防寒保温工作。</w:t>
      </w:r>
    </w:p>
    <w:p w14:paraId="7EB9256F">
      <w:pPr>
        <w:spacing w:line="480" w:lineRule="exact"/>
        <w:ind w:firstLine="468" w:firstLineChars="195"/>
        <w:rPr>
          <w:sz w:val="24"/>
        </w:rPr>
      </w:pPr>
      <w:r>
        <w:rPr>
          <w:sz w:val="24"/>
        </w:rPr>
        <w:t>Ⅱ消毒措施</w:t>
      </w:r>
    </w:p>
    <w:p w14:paraId="490C21C2">
      <w:pPr>
        <w:spacing w:line="480" w:lineRule="exact"/>
        <w:ind w:firstLine="480" w:firstLineChars="200"/>
        <w:rPr>
          <w:sz w:val="24"/>
        </w:rPr>
      </w:pPr>
      <w:r>
        <w:rPr>
          <w:sz w:val="24"/>
        </w:rPr>
        <w:t>①环境消毒：鸡舍周围每周用消毒剂（2%过氧乙酸或碘制剂等）消毒一次，采用喷雾消毒方式；车辆消毒采用过氧乙酸喷雾消毒。</w:t>
      </w:r>
    </w:p>
    <w:p w14:paraId="672988FB">
      <w:pPr>
        <w:spacing w:line="480" w:lineRule="exact"/>
        <w:ind w:firstLine="480" w:firstLineChars="200"/>
        <w:rPr>
          <w:sz w:val="24"/>
        </w:rPr>
      </w:pPr>
      <w:r>
        <w:rPr>
          <w:sz w:val="24"/>
        </w:rPr>
        <w:t>②人员消毒：厂区工作人员穿工作服进入养殖区内，工作服不能穿出场外。在紧急防疫期间，禁止外来人员进入养殖区参观。饲养人员定期体检患人畜共患病者不得进入生产区，及时在场外就医治疗。洗手应用0.2-0.3%过氧乙酸药液</w:t>
      </w:r>
      <w:r>
        <w:rPr>
          <w:rFonts w:hint="eastAsia"/>
          <w:sz w:val="24"/>
        </w:rPr>
        <w:t>或其</w:t>
      </w:r>
      <w:r>
        <w:rPr>
          <w:sz w:val="24"/>
        </w:rPr>
        <w:t>他有效药液。</w:t>
      </w:r>
    </w:p>
    <w:p w14:paraId="57BD2E82">
      <w:pPr>
        <w:spacing w:line="480" w:lineRule="exact"/>
        <w:ind w:firstLine="480" w:firstLineChars="200"/>
        <w:rPr>
          <w:sz w:val="24"/>
        </w:rPr>
      </w:pPr>
      <w:r>
        <w:rPr>
          <w:sz w:val="24"/>
        </w:rPr>
        <w:t>③用具消毒：饲喂用具、料槽、饲料床等定期消毒，用0.2-0.5%过氧乙酸喷雾消毒。</w:t>
      </w:r>
    </w:p>
    <w:p w14:paraId="3B985C51">
      <w:pPr>
        <w:spacing w:line="480" w:lineRule="exact"/>
        <w:ind w:firstLine="480" w:firstLineChars="200"/>
        <w:rPr>
          <w:sz w:val="24"/>
        </w:rPr>
      </w:pPr>
      <w:r>
        <w:rPr>
          <w:sz w:val="24"/>
        </w:rPr>
        <w:t>④活体环境消毒：定期用碘消毒剂进行活体鸡环境消毒，采用喷雾消毒方式。</w:t>
      </w:r>
    </w:p>
    <w:p w14:paraId="28EAE8AF">
      <w:pPr>
        <w:spacing w:line="480" w:lineRule="exact"/>
        <w:ind w:firstLine="480" w:firstLineChars="200"/>
        <w:rPr>
          <w:sz w:val="24"/>
        </w:rPr>
      </w:pPr>
      <w:r>
        <w:rPr>
          <w:sz w:val="24"/>
        </w:rPr>
        <w:t>⑤饲料存放处要定期进行清扫、洗刷和药物消毒。</w:t>
      </w:r>
    </w:p>
    <w:p w14:paraId="518DF976">
      <w:pPr>
        <w:tabs>
          <w:tab w:val="left" w:pos="180"/>
        </w:tabs>
        <w:spacing w:line="480" w:lineRule="exact"/>
        <w:ind w:firstLine="480" w:firstLineChars="200"/>
        <w:rPr>
          <w:sz w:val="24"/>
        </w:rPr>
      </w:pPr>
      <w:r>
        <w:rPr>
          <w:sz w:val="24"/>
        </w:rPr>
        <w:t>本项目主要采用碘制剂、2%过氧乙酸等消毒的方法，防止产生氯代有机物及其它的二次污染物，满足《畜禽养殖业污染防治技术规范》HJ/T81-2001的要求。</w:t>
      </w:r>
    </w:p>
    <w:p w14:paraId="5EF1B8E5">
      <w:pPr>
        <w:tabs>
          <w:tab w:val="left" w:pos="180"/>
        </w:tabs>
        <w:spacing w:line="480" w:lineRule="exact"/>
        <w:ind w:firstLine="482" w:firstLineChars="200"/>
        <w:rPr>
          <w:b/>
          <w:sz w:val="24"/>
        </w:rPr>
      </w:pPr>
      <w:r>
        <w:rPr>
          <w:b/>
          <w:sz w:val="24"/>
        </w:rPr>
        <w:t>（二）辅助工程排污节点分析</w:t>
      </w:r>
    </w:p>
    <w:p w14:paraId="2113614B">
      <w:pPr>
        <w:spacing w:line="480" w:lineRule="exact"/>
        <w:ind w:firstLine="480" w:firstLineChars="200"/>
        <w:rPr>
          <w:sz w:val="24"/>
        </w:rPr>
      </w:pPr>
      <w:r>
        <w:rPr>
          <w:sz w:val="24"/>
        </w:rPr>
        <w:t>设备运行时产生的废润滑油、废油桶以及职工生活垃圾。</w:t>
      </w:r>
    </w:p>
    <w:p w14:paraId="42FC87B0">
      <w:pPr>
        <w:pStyle w:val="5"/>
        <w:tabs>
          <w:tab w:val="left" w:pos="0"/>
        </w:tabs>
        <w:spacing w:before="0" w:after="0" w:line="480" w:lineRule="exact"/>
        <w:rPr>
          <w:sz w:val="24"/>
          <w:szCs w:val="24"/>
        </w:rPr>
      </w:pPr>
      <w:r>
        <w:rPr>
          <w:sz w:val="24"/>
          <w:szCs w:val="24"/>
        </w:rPr>
        <w:t>3.4.2项目排污环节</w:t>
      </w:r>
    </w:p>
    <w:p w14:paraId="6C94F236">
      <w:pPr>
        <w:spacing w:line="480" w:lineRule="exact"/>
        <w:ind w:firstLine="480" w:firstLineChars="200"/>
        <w:rPr>
          <w:kern w:val="24"/>
          <w:sz w:val="24"/>
        </w:rPr>
      </w:pPr>
      <w:r>
        <w:rPr>
          <w:kern w:val="24"/>
          <w:sz w:val="24"/>
        </w:rPr>
        <w:t>项目运营期主要排污环节见表3.4-1。</w:t>
      </w:r>
    </w:p>
    <w:p w14:paraId="01B1F7D0">
      <w:pPr>
        <w:spacing w:line="480" w:lineRule="exact"/>
        <w:jc w:val="center"/>
        <w:rPr>
          <w:b/>
          <w:kern w:val="24"/>
          <w:sz w:val="24"/>
        </w:rPr>
      </w:pPr>
      <w:r>
        <w:rPr>
          <w:b/>
          <w:kern w:val="24"/>
          <w:sz w:val="24"/>
        </w:rPr>
        <w:t>表3.4-1    项目运营期主要排污环节</w:t>
      </w:r>
    </w:p>
    <w:tbl>
      <w:tblPr>
        <w:tblStyle w:val="49"/>
        <w:tblW w:w="89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391"/>
        <w:gridCol w:w="1701"/>
        <w:gridCol w:w="4397"/>
        <w:gridCol w:w="795"/>
      </w:tblGrid>
      <w:tr w14:paraId="7FEB63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l2br w:val="nil"/>
              <w:tr2bl w:val="nil"/>
            </w:tcBorders>
            <w:vAlign w:val="center"/>
          </w:tcPr>
          <w:p w14:paraId="222B032E">
            <w:pPr>
              <w:jc w:val="center"/>
              <w:rPr>
                <w:szCs w:val="21"/>
              </w:rPr>
            </w:pPr>
            <w:r>
              <w:rPr>
                <w:szCs w:val="21"/>
              </w:rPr>
              <w:t>类型</w:t>
            </w:r>
          </w:p>
        </w:tc>
        <w:tc>
          <w:tcPr>
            <w:tcW w:w="1391" w:type="dxa"/>
            <w:tcBorders>
              <w:tl2br w:val="nil"/>
              <w:tr2bl w:val="nil"/>
            </w:tcBorders>
            <w:vAlign w:val="center"/>
          </w:tcPr>
          <w:p w14:paraId="08E4AD07">
            <w:pPr>
              <w:jc w:val="center"/>
              <w:rPr>
                <w:szCs w:val="21"/>
              </w:rPr>
            </w:pPr>
            <w:r>
              <w:rPr>
                <w:szCs w:val="21"/>
              </w:rPr>
              <w:t>污染源</w:t>
            </w:r>
          </w:p>
        </w:tc>
        <w:tc>
          <w:tcPr>
            <w:tcW w:w="1701" w:type="dxa"/>
            <w:tcBorders>
              <w:tl2br w:val="nil"/>
              <w:tr2bl w:val="nil"/>
            </w:tcBorders>
            <w:vAlign w:val="center"/>
          </w:tcPr>
          <w:p w14:paraId="3ED7DA46">
            <w:pPr>
              <w:jc w:val="center"/>
              <w:rPr>
                <w:szCs w:val="21"/>
              </w:rPr>
            </w:pPr>
            <w:r>
              <w:rPr>
                <w:szCs w:val="21"/>
              </w:rPr>
              <w:t>主要污染物</w:t>
            </w:r>
          </w:p>
        </w:tc>
        <w:tc>
          <w:tcPr>
            <w:tcW w:w="4397" w:type="dxa"/>
            <w:tcBorders>
              <w:tl2br w:val="nil"/>
              <w:tr2bl w:val="nil"/>
            </w:tcBorders>
            <w:vAlign w:val="center"/>
          </w:tcPr>
          <w:p w14:paraId="213BC712">
            <w:pPr>
              <w:jc w:val="center"/>
              <w:rPr>
                <w:szCs w:val="21"/>
              </w:rPr>
            </w:pPr>
            <w:r>
              <w:rPr>
                <w:szCs w:val="21"/>
              </w:rPr>
              <w:t>治理措施</w:t>
            </w:r>
          </w:p>
        </w:tc>
        <w:tc>
          <w:tcPr>
            <w:tcW w:w="795" w:type="dxa"/>
            <w:tcBorders>
              <w:tl2br w:val="nil"/>
              <w:tr2bl w:val="nil"/>
            </w:tcBorders>
            <w:vAlign w:val="center"/>
          </w:tcPr>
          <w:p w14:paraId="488CA017">
            <w:pPr>
              <w:jc w:val="center"/>
              <w:rPr>
                <w:szCs w:val="21"/>
              </w:rPr>
            </w:pPr>
            <w:r>
              <w:rPr>
                <w:szCs w:val="21"/>
              </w:rPr>
              <w:t>治理效果</w:t>
            </w:r>
          </w:p>
        </w:tc>
      </w:tr>
      <w:tr w14:paraId="06C57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dxa"/>
            <w:vMerge w:val="restart"/>
            <w:tcBorders>
              <w:tl2br w:val="nil"/>
              <w:tr2bl w:val="nil"/>
            </w:tcBorders>
            <w:vAlign w:val="center"/>
          </w:tcPr>
          <w:p w14:paraId="7FBECAB1">
            <w:pPr>
              <w:jc w:val="center"/>
              <w:rPr>
                <w:szCs w:val="21"/>
              </w:rPr>
            </w:pPr>
            <w:r>
              <w:rPr>
                <w:szCs w:val="21"/>
              </w:rPr>
              <w:t>废气</w:t>
            </w:r>
          </w:p>
        </w:tc>
        <w:tc>
          <w:tcPr>
            <w:tcW w:w="1391" w:type="dxa"/>
            <w:tcBorders>
              <w:tl2br w:val="nil"/>
              <w:tr2bl w:val="nil"/>
            </w:tcBorders>
            <w:vAlign w:val="center"/>
          </w:tcPr>
          <w:p w14:paraId="49B41160">
            <w:pPr>
              <w:jc w:val="center"/>
              <w:rPr>
                <w:szCs w:val="21"/>
              </w:rPr>
            </w:pPr>
            <w:r>
              <w:rPr>
                <w:szCs w:val="21"/>
              </w:rPr>
              <w:t>鸡舍</w:t>
            </w:r>
          </w:p>
        </w:tc>
        <w:tc>
          <w:tcPr>
            <w:tcW w:w="1701" w:type="dxa"/>
            <w:tcBorders>
              <w:tl2br w:val="nil"/>
              <w:tr2bl w:val="nil"/>
            </w:tcBorders>
            <w:vAlign w:val="center"/>
          </w:tcPr>
          <w:p w14:paraId="7AB54FC6">
            <w:pPr>
              <w:jc w:val="center"/>
              <w:rPr>
                <w:szCs w:val="21"/>
              </w:rPr>
            </w:pPr>
            <w:r>
              <w:rPr>
                <w:szCs w:val="21"/>
              </w:rPr>
              <w:t>NH</w:t>
            </w:r>
            <w:r>
              <w:rPr>
                <w:szCs w:val="21"/>
                <w:vertAlign w:val="subscript"/>
              </w:rPr>
              <w:t>3</w:t>
            </w:r>
            <w:r>
              <w:rPr>
                <w:szCs w:val="21"/>
              </w:rPr>
              <w:t>、H</w:t>
            </w:r>
            <w:r>
              <w:rPr>
                <w:szCs w:val="21"/>
                <w:vertAlign w:val="subscript"/>
              </w:rPr>
              <w:t>2</w:t>
            </w:r>
            <w:r>
              <w:rPr>
                <w:szCs w:val="21"/>
              </w:rPr>
              <w:t>S、臭气浓度</w:t>
            </w:r>
          </w:p>
        </w:tc>
        <w:tc>
          <w:tcPr>
            <w:tcW w:w="4397" w:type="dxa"/>
            <w:tcBorders>
              <w:tl2br w:val="nil"/>
              <w:tr2bl w:val="nil"/>
            </w:tcBorders>
            <w:vAlign w:val="center"/>
          </w:tcPr>
          <w:p w14:paraId="1E8BD513">
            <w:pPr>
              <w:jc w:val="center"/>
              <w:rPr>
                <w:szCs w:val="21"/>
              </w:rPr>
            </w:pPr>
            <w:r>
              <w:rPr>
                <w:szCs w:val="21"/>
              </w:rPr>
              <w:t>①鸡舍采用干清粪工艺，及时清粪，减小鸡舍内粪便暂存时间，以减轻臭气的产生；②采用节水型饮水器，保持鸡舍相对干燥；③喷洒除臭剂（EM菌液）驱除鸡舍内恶臭物质。</w:t>
            </w:r>
          </w:p>
        </w:tc>
        <w:tc>
          <w:tcPr>
            <w:tcW w:w="795" w:type="dxa"/>
            <w:vMerge w:val="restart"/>
            <w:tcBorders>
              <w:tl2br w:val="nil"/>
              <w:tr2bl w:val="nil"/>
            </w:tcBorders>
            <w:vAlign w:val="center"/>
          </w:tcPr>
          <w:p w14:paraId="22F6674C">
            <w:pPr>
              <w:jc w:val="center"/>
              <w:rPr>
                <w:szCs w:val="21"/>
              </w:rPr>
            </w:pPr>
            <w:r>
              <w:rPr>
                <w:szCs w:val="21"/>
              </w:rPr>
              <w:t>达标排放</w:t>
            </w:r>
          </w:p>
        </w:tc>
      </w:tr>
      <w:tr w14:paraId="147E6C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dxa"/>
            <w:vMerge w:val="continue"/>
            <w:tcBorders>
              <w:tl2br w:val="nil"/>
              <w:tr2bl w:val="nil"/>
            </w:tcBorders>
            <w:vAlign w:val="center"/>
          </w:tcPr>
          <w:p w14:paraId="2E87BD53">
            <w:pPr>
              <w:jc w:val="center"/>
              <w:rPr>
                <w:szCs w:val="21"/>
              </w:rPr>
            </w:pPr>
          </w:p>
        </w:tc>
        <w:tc>
          <w:tcPr>
            <w:tcW w:w="1391" w:type="dxa"/>
            <w:tcBorders>
              <w:tl2br w:val="nil"/>
              <w:tr2bl w:val="nil"/>
            </w:tcBorders>
            <w:vAlign w:val="center"/>
          </w:tcPr>
          <w:p w14:paraId="7A94B376">
            <w:pPr>
              <w:jc w:val="center"/>
              <w:rPr>
                <w:szCs w:val="21"/>
              </w:rPr>
            </w:pPr>
            <w:r>
              <w:rPr>
                <w:rFonts w:hint="eastAsia"/>
                <w:szCs w:val="21"/>
              </w:rPr>
              <w:t>料仓</w:t>
            </w:r>
          </w:p>
        </w:tc>
        <w:tc>
          <w:tcPr>
            <w:tcW w:w="1701" w:type="dxa"/>
            <w:tcBorders>
              <w:tl2br w:val="nil"/>
              <w:tr2bl w:val="nil"/>
            </w:tcBorders>
            <w:vAlign w:val="center"/>
          </w:tcPr>
          <w:p w14:paraId="05D25C86">
            <w:pPr>
              <w:jc w:val="center"/>
              <w:rPr>
                <w:szCs w:val="21"/>
              </w:rPr>
            </w:pPr>
            <w:r>
              <w:rPr>
                <w:rFonts w:hint="eastAsia"/>
                <w:szCs w:val="21"/>
              </w:rPr>
              <w:t>颗粒物</w:t>
            </w:r>
          </w:p>
        </w:tc>
        <w:tc>
          <w:tcPr>
            <w:tcW w:w="4397" w:type="dxa"/>
            <w:tcBorders>
              <w:tl2br w:val="nil"/>
              <w:tr2bl w:val="nil"/>
            </w:tcBorders>
            <w:vAlign w:val="center"/>
          </w:tcPr>
          <w:p w14:paraId="1DC86123">
            <w:pPr>
              <w:jc w:val="center"/>
              <w:rPr>
                <w:szCs w:val="21"/>
              </w:rPr>
            </w:pPr>
            <w:r>
              <w:rPr>
                <w:rFonts w:hint="eastAsia"/>
                <w:szCs w:val="21"/>
              </w:rPr>
              <w:t>料仓出气口设置有过滤布网，项目饲料采用螺旋输送至料仓，输送过程中逸散颗粒物经料仓出气口经过滤后排至大气环境中</w:t>
            </w:r>
          </w:p>
        </w:tc>
        <w:tc>
          <w:tcPr>
            <w:tcW w:w="795" w:type="dxa"/>
            <w:vMerge w:val="continue"/>
            <w:tcBorders>
              <w:tl2br w:val="nil"/>
              <w:tr2bl w:val="nil"/>
            </w:tcBorders>
            <w:vAlign w:val="center"/>
          </w:tcPr>
          <w:p w14:paraId="62A6808E">
            <w:pPr>
              <w:jc w:val="center"/>
              <w:rPr>
                <w:szCs w:val="21"/>
              </w:rPr>
            </w:pPr>
          </w:p>
        </w:tc>
      </w:tr>
      <w:tr w14:paraId="012F6D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5" w:hRule="atLeast"/>
          <w:jc w:val="center"/>
        </w:trPr>
        <w:tc>
          <w:tcPr>
            <w:tcW w:w="651" w:type="dxa"/>
            <w:vMerge w:val="continue"/>
            <w:tcBorders>
              <w:tl2br w:val="nil"/>
              <w:tr2bl w:val="nil"/>
            </w:tcBorders>
            <w:vAlign w:val="center"/>
          </w:tcPr>
          <w:p w14:paraId="0B074CCC">
            <w:pPr>
              <w:jc w:val="center"/>
              <w:rPr>
                <w:szCs w:val="21"/>
              </w:rPr>
            </w:pPr>
          </w:p>
        </w:tc>
        <w:tc>
          <w:tcPr>
            <w:tcW w:w="1391" w:type="dxa"/>
            <w:tcBorders>
              <w:tl2br w:val="nil"/>
              <w:tr2bl w:val="nil"/>
            </w:tcBorders>
            <w:vAlign w:val="center"/>
          </w:tcPr>
          <w:p w14:paraId="4D56B8A1">
            <w:pPr>
              <w:jc w:val="center"/>
              <w:rPr>
                <w:szCs w:val="21"/>
              </w:rPr>
            </w:pPr>
            <w:r>
              <w:rPr>
                <w:rFonts w:hint="eastAsia"/>
                <w:szCs w:val="21"/>
              </w:rPr>
              <w:t>污水收集管道、污水暂存池</w:t>
            </w:r>
          </w:p>
        </w:tc>
        <w:tc>
          <w:tcPr>
            <w:tcW w:w="1701" w:type="dxa"/>
            <w:tcBorders>
              <w:tl2br w:val="nil"/>
              <w:tr2bl w:val="nil"/>
            </w:tcBorders>
            <w:vAlign w:val="center"/>
          </w:tcPr>
          <w:p w14:paraId="042B4612">
            <w:pPr>
              <w:jc w:val="center"/>
              <w:rPr>
                <w:szCs w:val="21"/>
              </w:rPr>
            </w:pPr>
            <w:r>
              <w:rPr>
                <w:szCs w:val="21"/>
              </w:rPr>
              <w:t>NH</w:t>
            </w:r>
            <w:r>
              <w:rPr>
                <w:szCs w:val="21"/>
                <w:vertAlign w:val="subscript"/>
              </w:rPr>
              <w:t>3</w:t>
            </w:r>
            <w:r>
              <w:rPr>
                <w:szCs w:val="21"/>
              </w:rPr>
              <w:t>、H</w:t>
            </w:r>
            <w:r>
              <w:rPr>
                <w:szCs w:val="21"/>
                <w:vertAlign w:val="subscript"/>
              </w:rPr>
              <w:t>2</w:t>
            </w:r>
            <w:r>
              <w:rPr>
                <w:szCs w:val="21"/>
              </w:rPr>
              <w:t>S、臭气浓度</w:t>
            </w:r>
          </w:p>
        </w:tc>
        <w:tc>
          <w:tcPr>
            <w:tcW w:w="4397" w:type="dxa"/>
            <w:tcBorders>
              <w:tl2br w:val="nil"/>
              <w:tr2bl w:val="nil"/>
            </w:tcBorders>
            <w:vAlign w:val="center"/>
          </w:tcPr>
          <w:p w14:paraId="415704EF">
            <w:pPr>
              <w:jc w:val="center"/>
              <w:rPr>
                <w:szCs w:val="21"/>
              </w:rPr>
            </w:pPr>
            <w:r>
              <w:rPr>
                <w:szCs w:val="21"/>
              </w:rPr>
              <w:t>①冲洗废水产生后及时清运，</w:t>
            </w:r>
            <w:r>
              <w:rPr>
                <w:rFonts w:hint="eastAsia"/>
                <w:szCs w:val="21"/>
              </w:rPr>
              <w:t>减少</w:t>
            </w:r>
            <w:r>
              <w:rPr>
                <w:szCs w:val="21"/>
              </w:rPr>
              <w:t>在厂区内停留时间，以减轻臭气的产生；②</w:t>
            </w:r>
            <w:r>
              <w:rPr>
                <w:rFonts w:hint="eastAsia"/>
                <w:szCs w:val="21"/>
              </w:rPr>
              <w:t>污水收集管道</w:t>
            </w:r>
            <w:r>
              <w:rPr>
                <w:szCs w:val="21"/>
              </w:rPr>
              <w:t>、</w:t>
            </w:r>
            <w:r>
              <w:rPr>
                <w:rFonts w:hint="eastAsia"/>
                <w:szCs w:val="21"/>
              </w:rPr>
              <w:t>污水暂存池</w:t>
            </w:r>
            <w:r>
              <w:rPr>
                <w:szCs w:val="21"/>
              </w:rPr>
              <w:t>均加盖封闭，减少恶臭气体逸出；③定期向</w:t>
            </w:r>
            <w:r>
              <w:rPr>
                <w:rFonts w:hint="eastAsia"/>
                <w:szCs w:val="21"/>
              </w:rPr>
              <w:t>污水收集管道、污水暂存池</w:t>
            </w:r>
            <w:r>
              <w:rPr>
                <w:szCs w:val="21"/>
              </w:rPr>
              <w:t>喷洒除臭剂，起到除臭的作用。</w:t>
            </w:r>
          </w:p>
        </w:tc>
        <w:tc>
          <w:tcPr>
            <w:tcW w:w="795" w:type="dxa"/>
            <w:vMerge w:val="continue"/>
            <w:tcBorders>
              <w:tl2br w:val="nil"/>
              <w:tr2bl w:val="nil"/>
            </w:tcBorders>
            <w:vAlign w:val="center"/>
          </w:tcPr>
          <w:p w14:paraId="1027ECE5">
            <w:pPr>
              <w:jc w:val="center"/>
              <w:rPr>
                <w:szCs w:val="21"/>
              </w:rPr>
            </w:pPr>
          </w:p>
        </w:tc>
      </w:tr>
      <w:tr w14:paraId="666FD8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dxa"/>
            <w:vMerge w:val="continue"/>
            <w:tcBorders>
              <w:tl2br w:val="nil"/>
              <w:tr2bl w:val="nil"/>
            </w:tcBorders>
            <w:vAlign w:val="center"/>
          </w:tcPr>
          <w:p w14:paraId="0EA1BC49">
            <w:pPr>
              <w:jc w:val="center"/>
              <w:rPr>
                <w:szCs w:val="21"/>
              </w:rPr>
            </w:pPr>
          </w:p>
        </w:tc>
        <w:tc>
          <w:tcPr>
            <w:tcW w:w="1391" w:type="dxa"/>
            <w:tcBorders>
              <w:tl2br w:val="nil"/>
              <w:tr2bl w:val="nil"/>
            </w:tcBorders>
            <w:vAlign w:val="center"/>
          </w:tcPr>
          <w:p w14:paraId="3C035A82">
            <w:pPr>
              <w:jc w:val="center"/>
              <w:rPr>
                <w:szCs w:val="21"/>
              </w:rPr>
            </w:pPr>
            <w:r>
              <w:rPr>
                <w:szCs w:val="21"/>
              </w:rPr>
              <w:t>食堂</w:t>
            </w:r>
          </w:p>
        </w:tc>
        <w:tc>
          <w:tcPr>
            <w:tcW w:w="1701" w:type="dxa"/>
            <w:tcBorders>
              <w:tl2br w:val="nil"/>
              <w:tr2bl w:val="nil"/>
            </w:tcBorders>
            <w:vAlign w:val="center"/>
          </w:tcPr>
          <w:p w14:paraId="0E3C10E5">
            <w:pPr>
              <w:jc w:val="center"/>
              <w:rPr>
                <w:szCs w:val="21"/>
              </w:rPr>
            </w:pPr>
            <w:r>
              <w:rPr>
                <w:szCs w:val="21"/>
              </w:rPr>
              <w:t>油烟</w:t>
            </w:r>
          </w:p>
        </w:tc>
        <w:tc>
          <w:tcPr>
            <w:tcW w:w="4397" w:type="dxa"/>
            <w:tcBorders>
              <w:tl2br w:val="nil"/>
              <w:tr2bl w:val="nil"/>
            </w:tcBorders>
            <w:vAlign w:val="center"/>
          </w:tcPr>
          <w:p w14:paraId="3705FDB0">
            <w:pPr>
              <w:jc w:val="center"/>
              <w:rPr>
                <w:szCs w:val="21"/>
              </w:rPr>
            </w:pPr>
            <w:r>
              <w:rPr>
                <w:szCs w:val="21"/>
              </w:rPr>
              <w:t>经油烟净化器处理后通过独立烟道外排</w:t>
            </w:r>
          </w:p>
        </w:tc>
        <w:tc>
          <w:tcPr>
            <w:tcW w:w="795" w:type="dxa"/>
            <w:vMerge w:val="continue"/>
            <w:tcBorders>
              <w:tl2br w:val="nil"/>
              <w:tr2bl w:val="nil"/>
            </w:tcBorders>
            <w:vAlign w:val="center"/>
          </w:tcPr>
          <w:p w14:paraId="70825C3D">
            <w:pPr>
              <w:jc w:val="center"/>
              <w:rPr>
                <w:szCs w:val="21"/>
              </w:rPr>
            </w:pPr>
          </w:p>
        </w:tc>
      </w:tr>
      <w:tr w14:paraId="714066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vMerge w:val="restart"/>
            <w:tcBorders>
              <w:tl2br w:val="nil"/>
              <w:tr2bl w:val="nil"/>
            </w:tcBorders>
            <w:vAlign w:val="center"/>
          </w:tcPr>
          <w:p w14:paraId="68FFA323">
            <w:pPr>
              <w:jc w:val="center"/>
              <w:rPr>
                <w:szCs w:val="21"/>
              </w:rPr>
            </w:pPr>
            <w:r>
              <w:rPr>
                <w:szCs w:val="21"/>
              </w:rPr>
              <w:t>废水</w:t>
            </w:r>
          </w:p>
        </w:tc>
        <w:tc>
          <w:tcPr>
            <w:tcW w:w="1391" w:type="dxa"/>
            <w:tcBorders>
              <w:tl2br w:val="nil"/>
              <w:tr2bl w:val="nil"/>
            </w:tcBorders>
            <w:vAlign w:val="center"/>
          </w:tcPr>
          <w:p w14:paraId="3D0A59CD">
            <w:pPr>
              <w:tabs>
                <w:tab w:val="left" w:pos="3060"/>
              </w:tabs>
              <w:autoSpaceDE w:val="0"/>
              <w:autoSpaceDN w:val="0"/>
              <w:adjustRightInd w:val="0"/>
              <w:jc w:val="center"/>
              <w:rPr>
                <w:szCs w:val="21"/>
              </w:rPr>
            </w:pPr>
            <w:r>
              <w:rPr>
                <w:szCs w:val="21"/>
              </w:rPr>
              <w:t>鸡舍冲洗</w:t>
            </w:r>
          </w:p>
        </w:tc>
        <w:tc>
          <w:tcPr>
            <w:tcW w:w="1701" w:type="dxa"/>
            <w:tcBorders>
              <w:tl2br w:val="nil"/>
              <w:tr2bl w:val="nil"/>
            </w:tcBorders>
            <w:vAlign w:val="center"/>
          </w:tcPr>
          <w:p w14:paraId="57568D3E">
            <w:pPr>
              <w:jc w:val="center"/>
              <w:rPr>
                <w:szCs w:val="21"/>
              </w:rPr>
            </w:pPr>
            <w:r>
              <w:rPr>
                <w:szCs w:val="21"/>
              </w:rPr>
              <w:t>COD、NH</w:t>
            </w:r>
            <w:r>
              <w:rPr>
                <w:szCs w:val="21"/>
                <w:vertAlign w:val="subscript"/>
              </w:rPr>
              <w:t>3</w:t>
            </w:r>
            <w:r>
              <w:rPr>
                <w:szCs w:val="21"/>
              </w:rPr>
              <w:t>-N、TP、TN</w:t>
            </w:r>
          </w:p>
        </w:tc>
        <w:tc>
          <w:tcPr>
            <w:tcW w:w="4397" w:type="dxa"/>
            <w:tcBorders>
              <w:tl2br w:val="nil"/>
              <w:tr2bl w:val="nil"/>
            </w:tcBorders>
            <w:vAlign w:val="center"/>
          </w:tcPr>
          <w:p w14:paraId="4E762862">
            <w:pPr>
              <w:jc w:val="center"/>
              <w:rPr>
                <w:szCs w:val="21"/>
              </w:rPr>
            </w:pPr>
            <w:r>
              <w:rPr>
                <w:szCs w:val="21"/>
              </w:rPr>
              <w:t>由</w:t>
            </w:r>
            <w:r>
              <w:rPr>
                <w:rFonts w:hint="eastAsia"/>
                <w:szCs w:val="21"/>
              </w:rPr>
              <w:t>专用封闭车</w:t>
            </w:r>
            <w:r>
              <w:rPr>
                <w:szCs w:val="21"/>
              </w:rPr>
              <w:t>抽走运至</w:t>
            </w:r>
            <w:r>
              <w:rPr>
                <w:rFonts w:hint="eastAsia"/>
                <w:szCs w:val="21"/>
              </w:rPr>
              <w:t>唐山市绿盛农生物肥料有限公司</w:t>
            </w:r>
            <w:r>
              <w:rPr>
                <w:szCs w:val="21"/>
              </w:rPr>
              <w:t>内集中处理</w:t>
            </w:r>
          </w:p>
        </w:tc>
        <w:tc>
          <w:tcPr>
            <w:tcW w:w="795" w:type="dxa"/>
            <w:vMerge w:val="restart"/>
            <w:tcBorders>
              <w:tl2br w:val="nil"/>
              <w:tr2bl w:val="nil"/>
            </w:tcBorders>
            <w:vAlign w:val="center"/>
          </w:tcPr>
          <w:p w14:paraId="7CD57B0A">
            <w:pPr>
              <w:jc w:val="center"/>
              <w:rPr>
                <w:szCs w:val="21"/>
              </w:rPr>
            </w:pPr>
            <w:r>
              <w:rPr>
                <w:szCs w:val="21"/>
              </w:rPr>
              <w:t>不外排</w:t>
            </w:r>
          </w:p>
        </w:tc>
      </w:tr>
      <w:tr w14:paraId="5D7083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dxa"/>
            <w:vMerge w:val="continue"/>
            <w:tcBorders>
              <w:tl2br w:val="nil"/>
              <w:tr2bl w:val="nil"/>
            </w:tcBorders>
            <w:vAlign w:val="center"/>
          </w:tcPr>
          <w:p w14:paraId="17F5698C">
            <w:pPr>
              <w:jc w:val="center"/>
              <w:rPr>
                <w:szCs w:val="21"/>
              </w:rPr>
            </w:pPr>
          </w:p>
        </w:tc>
        <w:tc>
          <w:tcPr>
            <w:tcW w:w="1391" w:type="dxa"/>
            <w:tcBorders>
              <w:tl2br w:val="nil"/>
              <w:tr2bl w:val="nil"/>
            </w:tcBorders>
            <w:vAlign w:val="center"/>
          </w:tcPr>
          <w:p w14:paraId="45F6227A">
            <w:pPr>
              <w:tabs>
                <w:tab w:val="left" w:pos="3060"/>
              </w:tabs>
              <w:autoSpaceDE w:val="0"/>
              <w:autoSpaceDN w:val="0"/>
              <w:adjustRightInd w:val="0"/>
              <w:jc w:val="center"/>
              <w:rPr>
                <w:szCs w:val="21"/>
              </w:rPr>
            </w:pPr>
            <w:r>
              <w:rPr>
                <w:szCs w:val="21"/>
              </w:rPr>
              <w:t>职工生活</w:t>
            </w:r>
          </w:p>
        </w:tc>
        <w:tc>
          <w:tcPr>
            <w:tcW w:w="1701" w:type="dxa"/>
            <w:tcBorders>
              <w:tl2br w:val="nil"/>
              <w:tr2bl w:val="nil"/>
            </w:tcBorders>
            <w:vAlign w:val="center"/>
          </w:tcPr>
          <w:p w14:paraId="4903DFEE">
            <w:pPr>
              <w:jc w:val="center"/>
              <w:rPr>
                <w:szCs w:val="21"/>
              </w:rPr>
            </w:pPr>
            <w:r>
              <w:rPr>
                <w:szCs w:val="21"/>
              </w:rPr>
              <w:t>生活污水</w:t>
            </w:r>
          </w:p>
        </w:tc>
        <w:tc>
          <w:tcPr>
            <w:tcW w:w="4397" w:type="dxa"/>
            <w:tcBorders>
              <w:tl2br w:val="nil"/>
              <w:tr2bl w:val="nil"/>
            </w:tcBorders>
            <w:vAlign w:val="center"/>
          </w:tcPr>
          <w:p w14:paraId="0B328BE8">
            <w:pPr>
              <w:jc w:val="center"/>
              <w:rPr>
                <w:szCs w:val="21"/>
              </w:rPr>
            </w:pPr>
            <w:r>
              <w:rPr>
                <w:szCs w:val="21"/>
              </w:rPr>
              <w:t>排入化粪池，定期清掏</w:t>
            </w:r>
          </w:p>
        </w:tc>
        <w:tc>
          <w:tcPr>
            <w:tcW w:w="795" w:type="dxa"/>
            <w:vMerge w:val="continue"/>
            <w:tcBorders>
              <w:tl2br w:val="nil"/>
              <w:tr2bl w:val="nil"/>
            </w:tcBorders>
            <w:vAlign w:val="center"/>
          </w:tcPr>
          <w:p w14:paraId="72DAC9E2">
            <w:pPr>
              <w:jc w:val="center"/>
              <w:rPr>
                <w:szCs w:val="21"/>
              </w:rPr>
            </w:pPr>
          </w:p>
        </w:tc>
      </w:tr>
      <w:tr w14:paraId="0B2B0C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dxa"/>
            <w:tcBorders>
              <w:tl2br w:val="nil"/>
              <w:tr2bl w:val="nil"/>
            </w:tcBorders>
            <w:vAlign w:val="center"/>
          </w:tcPr>
          <w:p w14:paraId="7EE75CC3">
            <w:pPr>
              <w:jc w:val="center"/>
              <w:rPr>
                <w:szCs w:val="21"/>
              </w:rPr>
            </w:pPr>
            <w:r>
              <w:rPr>
                <w:szCs w:val="21"/>
              </w:rPr>
              <w:t>噪声</w:t>
            </w:r>
          </w:p>
        </w:tc>
        <w:tc>
          <w:tcPr>
            <w:tcW w:w="1391" w:type="dxa"/>
            <w:tcBorders>
              <w:tl2br w:val="nil"/>
              <w:tr2bl w:val="nil"/>
            </w:tcBorders>
            <w:vAlign w:val="center"/>
          </w:tcPr>
          <w:p w14:paraId="5494564E">
            <w:pPr>
              <w:jc w:val="center"/>
              <w:rPr>
                <w:kern w:val="24"/>
                <w:szCs w:val="21"/>
              </w:rPr>
            </w:pPr>
            <w:r>
              <w:rPr>
                <w:kern w:val="24"/>
                <w:szCs w:val="21"/>
              </w:rPr>
              <w:t>机械设备</w:t>
            </w:r>
          </w:p>
        </w:tc>
        <w:tc>
          <w:tcPr>
            <w:tcW w:w="1701" w:type="dxa"/>
            <w:tcBorders>
              <w:tl2br w:val="nil"/>
              <w:tr2bl w:val="nil"/>
            </w:tcBorders>
            <w:vAlign w:val="center"/>
          </w:tcPr>
          <w:p w14:paraId="0692BA19">
            <w:pPr>
              <w:jc w:val="center"/>
              <w:rPr>
                <w:szCs w:val="21"/>
              </w:rPr>
            </w:pPr>
            <w:r>
              <w:rPr>
                <w:szCs w:val="21"/>
              </w:rPr>
              <w:t>噪声</w:t>
            </w:r>
          </w:p>
        </w:tc>
        <w:tc>
          <w:tcPr>
            <w:tcW w:w="4397" w:type="dxa"/>
            <w:tcBorders>
              <w:tl2br w:val="nil"/>
              <w:tr2bl w:val="nil"/>
            </w:tcBorders>
            <w:vAlign w:val="center"/>
          </w:tcPr>
          <w:p w14:paraId="3FB3E680">
            <w:pPr>
              <w:jc w:val="center"/>
              <w:rPr>
                <w:szCs w:val="21"/>
              </w:rPr>
            </w:pPr>
            <w:r>
              <w:rPr>
                <w:szCs w:val="21"/>
              </w:rPr>
              <w:t>厂房隔音、设备基础减振</w:t>
            </w:r>
          </w:p>
        </w:tc>
        <w:tc>
          <w:tcPr>
            <w:tcW w:w="795" w:type="dxa"/>
            <w:tcBorders>
              <w:tl2br w:val="nil"/>
              <w:tr2bl w:val="nil"/>
            </w:tcBorders>
            <w:vAlign w:val="center"/>
          </w:tcPr>
          <w:p w14:paraId="71EB58CD">
            <w:pPr>
              <w:jc w:val="center"/>
              <w:rPr>
                <w:szCs w:val="21"/>
              </w:rPr>
            </w:pPr>
            <w:r>
              <w:rPr>
                <w:szCs w:val="21"/>
              </w:rPr>
              <w:t>达标</w:t>
            </w:r>
          </w:p>
        </w:tc>
      </w:tr>
      <w:tr w14:paraId="26C020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vMerge w:val="restart"/>
            <w:tcBorders>
              <w:tl2br w:val="nil"/>
              <w:tr2bl w:val="nil"/>
            </w:tcBorders>
            <w:vAlign w:val="center"/>
          </w:tcPr>
          <w:p w14:paraId="5472D429">
            <w:pPr>
              <w:jc w:val="center"/>
              <w:rPr>
                <w:szCs w:val="21"/>
              </w:rPr>
            </w:pPr>
            <w:r>
              <w:rPr>
                <w:szCs w:val="21"/>
              </w:rPr>
              <w:t>固废</w:t>
            </w:r>
          </w:p>
        </w:tc>
        <w:tc>
          <w:tcPr>
            <w:tcW w:w="1391" w:type="dxa"/>
            <w:vMerge w:val="restart"/>
            <w:tcBorders>
              <w:tl2br w:val="nil"/>
              <w:tr2bl w:val="nil"/>
            </w:tcBorders>
            <w:vAlign w:val="center"/>
          </w:tcPr>
          <w:p w14:paraId="0D1987AE">
            <w:pPr>
              <w:jc w:val="center"/>
              <w:rPr>
                <w:kern w:val="24"/>
                <w:szCs w:val="21"/>
              </w:rPr>
            </w:pPr>
            <w:r>
              <w:rPr>
                <w:kern w:val="24"/>
                <w:szCs w:val="21"/>
              </w:rPr>
              <w:t>鸡舍</w:t>
            </w:r>
          </w:p>
        </w:tc>
        <w:tc>
          <w:tcPr>
            <w:tcW w:w="1701" w:type="dxa"/>
            <w:tcBorders>
              <w:tl2br w:val="nil"/>
              <w:tr2bl w:val="nil"/>
            </w:tcBorders>
            <w:vAlign w:val="center"/>
          </w:tcPr>
          <w:p w14:paraId="59E76365">
            <w:pPr>
              <w:jc w:val="center"/>
              <w:rPr>
                <w:szCs w:val="21"/>
              </w:rPr>
            </w:pPr>
            <w:r>
              <w:rPr>
                <w:rFonts w:hint="eastAsia"/>
                <w:szCs w:val="21"/>
                <w:lang w:val="zh-CN"/>
              </w:rPr>
              <w:t>消毒剂、灭蝇药剂废包装</w:t>
            </w:r>
          </w:p>
        </w:tc>
        <w:tc>
          <w:tcPr>
            <w:tcW w:w="4397" w:type="dxa"/>
            <w:tcBorders>
              <w:tl2br w:val="nil"/>
              <w:tr2bl w:val="nil"/>
            </w:tcBorders>
            <w:vAlign w:val="center"/>
          </w:tcPr>
          <w:p w14:paraId="1B2C1BD4">
            <w:pPr>
              <w:jc w:val="center"/>
              <w:rPr>
                <w:szCs w:val="21"/>
              </w:rPr>
            </w:pPr>
            <w:r>
              <w:rPr>
                <w:rFonts w:hint="eastAsia"/>
                <w:szCs w:val="21"/>
                <w:lang w:val="zh-CN"/>
              </w:rPr>
              <w:t>集中收集后与员工生活垃圾一并交由环卫部门处置</w:t>
            </w:r>
          </w:p>
        </w:tc>
        <w:tc>
          <w:tcPr>
            <w:tcW w:w="795" w:type="dxa"/>
            <w:vMerge w:val="restart"/>
            <w:tcBorders>
              <w:tl2br w:val="nil"/>
              <w:tr2bl w:val="nil"/>
            </w:tcBorders>
            <w:vAlign w:val="center"/>
          </w:tcPr>
          <w:p w14:paraId="75085614">
            <w:pPr>
              <w:jc w:val="center"/>
              <w:rPr>
                <w:szCs w:val="21"/>
              </w:rPr>
            </w:pPr>
            <w:r>
              <w:rPr>
                <w:szCs w:val="21"/>
              </w:rPr>
              <w:t>妥善处置</w:t>
            </w:r>
          </w:p>
        </w:tc>
      </w:tr>
      <w:tr w14:paraId="4AC28C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vMerge w:val="continue"/>
            <w:tcBorders>
              <w:tl2br w:val="nil"/>
              <w:tr2bl w:val="nil"/>
            </w:tcBorders>
            <w:vAlign w:val="center"/>
          </w:tcPr>
          <w:p w14:paraId="10FF7729">
            <w:pPr>
              <w:jc w:val="center"/>
              <w:rPr>
                <w:szCs w:val="21"/>
              </w:rPr>
            </w:pPr>
          </w:p>
        </w:tc>
        <w:tc>
          <w:tcPr>
            <w:tcW w:w="1391" w:type="dxa"/>
            <w:vMerge w:val="continue"/>
            <w:tcBorders>
              <w:tl2br w:val="nil"/>
              <w:tr2bl w:val="nil"/>
            </w:tcBorders>
            <w:vAlign w:val="center"/>
          </w:tcPr>
          <w:p w14:paraId="18B8A9EE">
            <w:pPr>
              <w:jc w:val="center"/>
              <w:rPr>
                <w:kern w:val="24"/>
                <w:szCs w:val="21"/>
              </w:rPr>
            </w:pPr>
          </w:p>
        </w:tc>
        <w:tc>
          <w:tcPr>
            <w:tcW w:w="1701" w:type="dxa"/>
            <w:tcBorders>
              <w:tl2br w:val="nil"/>
              <w:tr2bl w:val="nil"/>
            </w:tcBorders>
            <w:vAlign w:val="center"/>
          </w:tcPr>
          <w:p w14:paraId="7667103A">
            <w:pPr>
              <w:jc w:val="center"/>
              <w:rPr>
                <w:szCs w:val="21"/>
              </w:rPr>
            </w:pPr>
            <w:r>
              <w:rPr>
                <w:szCs w:val="21"/>
              </w:rPr>
              <w:t>鸡粪</w:t>
            </w:r>
          </w:p>
        </w:tc>
        <w:tc>
          <w:tcPr>
            <w:tcW w:w="4397" w:type="dxa"/>
            <w:tcBorders>
              <w:tl2br w:val="nil"/>
              <w:tr2bl w:val="nil"/>
            </w:tcBorders>
            <w:vAlign w:val="center"/>
          </w:tcPr>
          <w:p w14:paraId="65493E64">
            <w:pPr>
              <w:jc w:val="center"/>
              <w:rPr>
                <w:szCs w:val="21"/>
              </w:rPr>
            </w:pPr>
            <w:r>
              <w:rPr>
                <w:szCs w:val="21"/>
              </w:rPr>
              <w:t>日产日清，由</w:t>
            </w:r>
            <w:r>
              <w:rPr>
                <w:rFonts w:hint="eastAsia"/>
                <w:szCs w:val="21"/>
              </w:rPr>
              <w:t>专用封闭车</w:t>
            </w:r>
            <w:r>
              <w:rPr>
                <w:szCs w:val="21"/>
              </w:rPr>
              <w:t>抽走运至</w:t>
            </w:r>
            <w:r>
              <w:rPr>
                <w:rFonts w:hint="eastAsia"/>
                <w:szCs w:val="21"/>
              </w:rPr>
              <w:t>唐山市绿盛农生物肥料有限公司</w:t>
            </w:r>
            <w:r>
              <w:rPr>
                <w:szCs w:val="21"/>
              </w:rPr>
              <w:t>内集中处理</w:t>
            </w:r>
          </w:p>
        </w:tc>
        <w:tc>
          <w:tcPr>
            <w:tcW w:w="795" w:type="dxa"/>
            <w:vMerge w:val="continue"/>
            <w:tcBorders>
              <w:tl2br w:val="nil"/>
              <w:tr2bl w:val="nil"/>
            </w:tcBorders>
            <w:vAlign w:val="center"/>
          </w:tcPr>
          <w:p w14:paraId="4853BE4A">
            <w:pPr>
              <w:jc w:val="center"/>
              <w:rPr>
                <w:szCs w:val="21"/>
              </w:rPr>
            </w:pPr>
          </w:p>
        </w:tc>
      </w:tr>
      <w:tr w14:paraId="04B65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dxa"/>
            <w:vMerge w:val="continue"/>
            <w:tcBorders>
              <w:tl2br w:val="nil"/>
              <w:tr2bl w:val="nil"/>
            </w:tcBorders>
            <w:vAlign w:val="center"/>
          </w:tcPr>
          <w:p w14:paraId="595A4C0D">
            <w:pPr>
              <w:jc w:val="center"/>
              <w:rPr>
                <w:szCs w:val="21"/>
              </w:rPr>
            </w:pPr>
          </w:p>
        </w:tc>
        <w:tc>
          <w:tcPr>
            <w:tcW w:w="1391" w:type="dxa"/>
            <w:vMerge w:val="continue"/>
            <w:tcBorders>
              <w:tl2br w:val="nil"/>
              <w:tr2bl w:val="nil"/>
            </w:tcBorders>
            <w:vAlign w:val="center"/>
          </w:tcPr>
          <w:p w14:paraId="68CC0CB8">
            <w:pPr>
              <w:jc w:val="center"/>
              <w:rPr>
                <w:kern w:val="24"/>
                <w:szCs w:val="21"/>
              </w:rPr>
            </w:pPr>
          </w:p>
        </w:tc>
        <w:tc>
          <w:tcPr>
            <w:tcW w:w="1701" w:type="dxa"/>
            <w:tcBorders>
              <w:tl2br w:val="nil"/>
              <w:tr2bl w:val="nil"/>
            </w:tcBorders>
            <w:vAlign w:val="center"/>
          </w:tcPr>
          <w:p w14:paraId="34E824AB">
            <w:pPr>
              <w:jc w:val="center"/>
              <w:rPr>
                <w:szCs w:val="21"/>
              </w:rPr>
            </w:pPr>
            <w:r>
              <w:rPr>
                <w:rFonts w:hint="eastAsia"/>
                <w:szCs w:val="21"/>
              </w:rPr>
              <w:t>鸡毛</w:t>
            </w:r>
          </w:p>
        </w:tc>
        <w:tc>
          <w:tcPr>
            <w:tcW w:w="4397" w:type="dxa"/>
            <w:tcBorders>
              <w:tl2br w:val="nil"/>
              <w:tr2bl w:val="nil"/>
            </w:tcBorders>
            <w:vAlign w:val="center"/>
          </w:tcPr>
          <w:p w14:paraId="5C6FE8A0">
            <w:pPr>
              <w:jc w:val="center"/>
              <w:rPr>
                <w:szCs w:val="21"/>
              </w:rPr>
            </w:pPr>
            <w:r>
              <w:rPr>
                <w:rFonts w:hint="eastAsia"/>
                <w:szCs w:val="21"/>
              </w:rPr>
              <w:t>人工清扫后集中收集装袋作为饲料原料外售</w:t>
            </w:r>
          </w:p>
        </w:tc>
        <w:tc>
          <w:tcPr>
            <w:tcW w:w="795" w:type="dxa"/>
            <w:vMerge w:val="continue"/>
            <w:tcBorders>
              <w:tl2br w:val="nil"/>
              <w:tr2bl w:val="nil"/>
            </w:tcBorders>
            <w:vAlign w:val="center"/>
          </w:tcPr>
          <w:p w14:paraId="1F51D4BC">
            <w:pPr>
              <w:jc w:val="center"/>
              <w:rPr>
                <w:szCs w:val="21"/>
              </w:rPr>
            </w:pPr>
          </w:p>
        </w:tc>
      </w:tr>
      <w:tr w14:paraId="275F0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vMerge w:val="continue"/>
            <w:tcBorders>
              <w:tl2br w:val="nil"/>
              <w:tr2bl w:val="nil"/>
            </w:tcBorders>
            <w:vAlign w:val="center"/>
          </w:tcPr>
          <w:p w14:paraId="53E252B0">
            <w:pPr>
              <w:jc w:val="center"/>
              <w:rPr>
                <w:szCs w:val="21"/>
              </w:rPr>
            </w:pPr>
          </w:p>
        </w:tc>
        <w:tc>
          <w:tcPr>
            <w:tcW w:w="1391" w:type="dxa"/>
            <w:vMerge w:val="continue"/>
            <w:tcBorders>
              <w:tl2br w:val="nil"/>
              <w:tr2bl w:val="nil"/>
            </w:tcBorders>
            <w:vAlign w:val="center"/>
          </w:tcPr>
          <w:p w14:paraId="63DBCC9A">
            <w:pPr>
              <w:jc w:val="center"/>
              <w:rPr>
                <w:kern w:val="24"/>
                <w:szCs w:val="21"/>
              </w:rPr>
            </w:pPr>
          </w:p>
        </w:tc>
        <w:tc>
          <w:tcPr>
            <w:tcW w:w="1701" w:type="dxa"/>
            <w:tcBorders>
              <w:tl2br w:val="nil"/>
              <w:tr2bl w:val="nil"/>
            </w:tcBorders>
            <w:vAlign w:val="center"/>
          </w:tcPr>
          <w:p w14:paraId="3E96DDB2">
            <w:pPr>
              <w:jc w:val="center"/>
              <w:rPr>
                <w:szCs w:val="21"/>
              </w:rPr>
            </w:pPr>
            <w:r>
              <w:rPr>
                <w:szCs w:val="21"/>
              </w:rPr>
              <w:t>病死鸡</w:t>
            </w:r>
          </w:p>
        </w:tc>
        <w:tc>
          <w:tcPr>
            <w:tcW w:w="4397" w:type="dxa"/>
            <w:tcBorders>
              <w:tl2br w:val="nil"/>
              <w:tr2bl w:val="nil"/>
            </w:tcBorders>
            <w:vAlign w:val="center"/>
          </w:tcPr>
          <w:p w14:paraId="4400E107">
            <w:pPr>
              <w:jc w:val="center"/>
              <w:rPr>
                <w:szCs w:val="21"/>
              </w:rPr>
            </w:pPr>
            <w:r>
              <w:rPr>
                <w:szCs w:val="21"/>
              </w:rPr>
              <w:t>随产随清，</w:t>
            </w:r>
            <w:r>
              <w:rPr>
                <w:rFonts w:hint="eastAsia"/>
                <w:szCs w:val="21"/>
              </w:rPr>
              <w:t>病死鸡人工收集至项目内1200L冰柜内暂存，委托遵化美客多生物科技有限公司</w:t>
            </w:r>
            <w:r>
              <w:rPr>
                <w:szCs w:val="21"/>
              </w:rPr>
              <w:t>进行无害化处理</w:t>
            </w:r>
          </w:p>
        </w:tc>
        <w:tc>
          <w:tcPr>
            <w:tcW w:w="795" w:type="dxa"/>
            <w:vMerge w:val="continue"/>
            <w:tcBorders>
              <w:tl2br w:val="nil"/>
              <w:tr2bl w:val="nil"/>
            </w:tcBorders>
            <w:vAlign w:val="center"/>
          </w:tcPr>
          <w:p w14:paraId="6AD9A89B">
            <w:pPr>
              <w:jc w:val="center"/>
              <w:rPr>
                <w:szCs w:val="21"/>
              </w:rPr>
            </w:pPr>
          </w:p>
        </w:tc>
      </w:tr>
      <w:tr w14:paraId="0867F4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dxa"/>
            <w:vMerge w:val="continue"/>
            <w:tcBorders>
              <w:tl2br w:val="nil"/>
              <w:tr2bl w:val="nil"/>
            </w:tcBorders>
            <w:vAlign w:val="center"/>
          </w:tcPr>
          <w:p w14:paraId="5BC5FBF3">
            <w:pPr>
              <w:jc w:val="center"/>
              <w:rPr>
                <w:szCs w:val="21"/>
              </w:rPr>
            </w:pPr>
          </w:p>
        </w:tc>
        <w:tc>
          <w:tcPr>
            <w:tcW w:w="1391" w:type="dxa"/>
            <w:vMerge w:val="continue"/>
            <w:tcBorders>
              <w:tl2br w:val="nil"/>
              <w:tr2bl w:val="nil"/>
            </w:tcBorders>
            <w:vAlign w:val="center"/>
          </w:tcPr>
          <w:p w14:paraId="31D0C526">
            <w:pPr>
              <w:jc w:val="center"/>
              <w:rPr>
                <w:kern w:val="24"/>
                <w:szCs w:val="21"/>
              </w:rPr>
            </w:pPr>
          </w:p>
        </w:tc>
        <w:tc>
          <w:tcPr>
            <w:tcW w:w="1701" w:type="dxa"/>
            <w:tcBorders>
              <w:tl2br w:val="nil"/>
              <w:tr2bl w:val="nil"/>
            </w:tcBorders>
            <w:vAlign w:val="center"/>
          </w:tcPr>
          <w:p w14:paraId="2573F741">
            <w:pPr>
              <w:jc w:val="center"/>
              <w:rPr>
                <w:szCs w:val="21"/>
              </w:rPr>
            </w:pPr>
            <w:r>
              <w:rPr>
                <w:szCs w:val="21"/>
              </w:rPr>
              <w:t>医疗垃圾</w:t>
            </w:r>
          </w:p>
        </w:tc>
        <w:tc>
          <w:tcPr>
            <w:tcW w:w="4397" w:type="dxa"/>
            <w:tcBorders>
              <w:tl2br w:val="nil"/>
              <w:tr2bl w:val="nil"/>
            </w:tcBorders>
            <w:vAlign w:val="center"/>
          </w:tcPr>
          <w:p w14:paraId="3E648C15">
            <w:pPr>
              <w:jc w:val="center"/>
              <w:rPr>
                <w:szCs w:val="21"/>
              </w:rPr>
            </w:pPr>
            <w:r>
              <w:rPr>
                <w:szCs w:val="21"/>
              </w:rPr>
              <w:t>由防疫人员随产生随回收，不在厂内堆存</w:t>
            </w:r>
          </w:p>
        </w:tc>
        <w:tc>
          <w:tcPr>
            <w:tcW w:w="795" w:type="dxa"/>
            <w:vMerge w:val="continue"/>
            <w:tcBorders>
              <w:tl2br w:val="nil"/>
              <w:tr2bl w:val="nil"/>
            </w:tcBorders>
            <w:vAlign w:val="center"/>
          </w:tcPr>
          <w:p w14:paraId="16CCFA13">
            <w:pPr>
              <w:jc w:val="center"/>
              <w:rPr>
                <w:szCs w:val="21"/>
              </w:rPr>
            </w:pPr>
          </w:p>
        </w:tc>
      </w:tr>
      <w:tr w14:paraId="46E373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dxa"/>
            <w:vMerge w:val="continue"/>
            <w:tcBorders>
              <w:tl2br w:val="nil"/>
              <w:tr2bl w:val="nil"/>
            </w:tcBorders>
            <w:vAlign w:val="center"/>
          </w:tcPr>
          <w:p w14:paraId="2360EED5">
            <w:pPr>
              <w:jc w:val="center"/>
              <w:rPr>
                <w:szCs w:val="21"/>
              </w:rPr>
            </w:pPr>
          </w:p>
        </w:tc>
        <w:tc>
          <w:tcPr>
            <w:tcW w:w="1391" w:type="dxa"/>
            <w:tcBorders>
              <w:tl2br w:val="nil"/>
              <w:tr2bl w:val="nil"/>
            </w:tcBorders>
            <w:vAlign w:val="center"/>
          </w:tcPr>
          <w:p w14:paraId="53E4346D">
            <w:pPr>
              <w:jc w:val="center"/>
              <w:rPr>
                <w:kern w:val="24"/>
                <w:szCs w:val="21"/>
              </w:rPr>
            </w:pPr>
            <w:r>
              <w:rPr>
                <w:kern w:val="24"/>
                <w:szCs w:val="21"/>
              </w:rPr>
              <w:t>职工生活</w:t>
            </w:r>
          </w:p>
        </w:tc>
        <w:tc>
          <w:tcPr>
            <w:tcW w:w="1701" w:type="dxa"/>
            <w:tcBorders>
              <w:tl2br w:val="nil"/>
              <w:tr2bl w:val="nil"/>
            </w:tcBorders>
            <w:vAlign w:val="center"/>
          </w:tcPr>
          <w:p w14:paraId="2460F9F3">
            <w:pPr>
              <w:jc w:val="center"/>
              <w:rPr>
                <w:szCs w:val="21"/>
              </w:rPr>
            </w:pPr>
            <w:r>
              <w:rPr>
                <w:szCs w:val="21"/>
              </w:rPr>
              <w:t>生活垃圾</w:t>
            </w:r>
          </w:p>
        </w:tc>
        <w:tc>
          <w:tcPr>
            <w:tcW w:w="4397" w:type="dxa"/>
            <w:tcBorders>
              <w:tl2br w:val="nil"/>
              <w:tr2bl w:val="nil"/>
            </w:tcBorders>
            <w:vAlign w:val="center"/>
          </w:tcPr>
          <w:p w14:paraId="473F7CAC">
            <w:pPr>
              <w:jc w:val="center"/>
              <w:rPr>
                <w:szCs w:val="21"/>
              </w:rPr>
            </w:pPr>
            <w:r>
              <w:rPr>
                <w:szCs w:val="21"/>
              </w:rPr>
              <w:t>送当地环卫部门指定地点统一处理</w:t>
            </w:r>
          </w:p>
        </w:tc>
        <w:tc>
          <w:tcPr>
            <w:tcW w:w="795" w:type="dxa"/>
            <w:vMerge w:val="continue"/>
            <w:tcBorders>
              <w:tl2br w:val="nil"/>
              <w:tr2bl w:val="nil"/>
            </w:tcBorders>
            <w:vAlign w:val="center"/>
          </w:tcPr>
          <w:p w14:paraId="08850C75">
            <w:pPr>
              <w:jc w:val="center"/>
              <w:rPr>
                <w:szCs w:val="21"/>
              </w:rPr>
            </w:pPr>
          </w:p>
        </w:tc>
      </w:tr>
      <w:tr w14:paraId="009B79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dxa"/>
            <w:vMerge w:val="continue"/>
            <w:tcBorders>
              <w:tl2br w:val="nil"/>
              <w:tr2bl w:val="nil"/>
            </w:tcBorders>
            <w:vAlign w:val="center"/>
          </w:tcPr>
          <w:p w14:paraId="3D904E28">
            <w:pPr>
              <w:jc w:val="center"/>
              <w:rPr>
                <w:szCs w:val="21"/>
              </w:rPr>
            </w:pPr>
          </w:p>
        </w:tc>
        <w:tc>
          <w:tcPr>
            <w:tcW w:w="1391" w:type="dxa"/>
            <w:vMerge w:val="restart"/>
            <w:tcBorders>
              <w:tl2br w:val="nil"/>
              <w:tr2bl w:val="nil"/>
            </w:tcBorders>
            <w:vAlign w:val="center"/>
          </w:tcPr>
          <w:p w14:paraId="5624A7ED">
            <w:pPr>
              <w:jc w:val="center"/>
              <w:rPr>
                <w:kern w:val="24"/>
                <w:szCs w:val="21"/>
              </w:rPr>
            </w:pPr>
            <w:r>
              <w:rPr>
                <w:kern w:val="24"/>
                <w:szCs w:val="21"/>
              </w:rPr>
              <w:t>设备维护</w:t>
            </w:r>
          </w:p>
        </w:tc>
        <w:tc>
          <w:tcPr>
            <w:tcW w:w="1701" w:type="dxa"/>
            <w:tcBorders>
              <w:tl2br w:val="nil"/>
              <w:tr2bl w:val="nil"/>
            </w:tcBorders>
            <w:vAlign w:val="center"/>
          </w:tcPr>
          <w:p w14:paraId="42D1BD73">
            <w:pPr>
              <w:jc w:val="center"/>
              <w:rPr>
                <w:szCs w:val="21"/>
              </w:rPr>
            </w:pPr>
            <w:r>
              <w:rPr>
                <w:szCs w:val="21"/>
              </w:rPr>
              <w:t>废润滑油</w:t>
            </w:r>
          </w:p>
        </w:tc>
        <w:tc>
          <w:tcPr>
            <w:tcW w:w="4397" w:type="dxa"/>
            <w:tcBorders>
              <w:tl2br w:val="nil"/>
              <w:tr2bl w:val="nil"/>
            </w:tcBorders>
            <w:vAlign w:val="center"/>
          </w:tcPr>
          <w:p w14:paraId="7DA6C0B3">
            <w:pPr>
              <w:jc w:val="center"/>
              <w:rPr>
                <w:szCs w:val="21"/>
              </w:rPr>
            </w:pPr>
            <w:r>
              <w:rPr>
                <w:szCs w:val="21"/>
              </w:rPr>
              <w:t>危废间暂存，交有资质单位处理</w:t>
            </w:r>
          </w:p>
        </w:tc>
        <w:tc>
          <w:tcPr>
            <w:tcW w:w="795" w:type="dxa"/>
            <w:vMerge w:val="continue"/>
            <w:tcBorders>
              <w:tl2br w:val="nil"/>
              <w:tr2bl w:val="nil"/>
            </w:tcBorders>
            <w:vAlign w:val="center"/>
          </w:tcPr>
          <w:p w14:paraId="2BEE6266">
            <w:pPr>
              <w:jc w:val="center"/>
              <w:rPr>
                <w:szCs w:val="21"/>
              </w:rPr>
            </w:pPr>
          </w:p>
        </w:tc>
      </w:tr>
      <w:tr w14:paraId="62691A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dxa"/>
            <w:vMerge w:val="continue"/>
            <w:tcBorders>
              <w:tl2br w:val="nil"/>
              <w:tr2bl w:val="nil"/>
            </w:tcBorders>
            <w:vAlign w:val="center"/>
          </w:tcPr>
          <w:p w14:paraId="53896D17">
            <w:pPr>
              <w:jc w:val="center"/>
              <w:rPr>
                <w:szCs w:val="21"/>
              </w:rPr>
            </w:pPr>
          </w:p>
        </w:tc>
        <w:tc>
          <w:tcPr>
            <w:tcW w:w="1391" w:type="dxa"/>
            <w:vMerge w:val="continue"/>
            <w:tcBorders>
              <w:tl2br w:val="nil"/>
              <w:tr2bl w:val="nil"/>
            </w:tcBorders>
            <w:vAlign w:val="center"/>
          </w:tcPr>
          <w:p w14:paraId="3FA42A65">
            <w:pPr>
              <w:jc w:val="center"/>
              <w:rPr>
                <w:kern w:val="24"/>
                <w:szCs w:val="21"/>
              </w:rPr>
            </w:pPr>
          </w:p>
        </w:tc>
        <w:tc>
          <w:tcPr>
            <w:tcW w:w="1701" w:type="dxa"/>
            <w:tcBorders>
              <w:tl2br w:val="nil"/>
              <w:tr2bl w:val="nil"/>
            </w:tcBorders>
            <w:vAlign w:val="center"/>
          </w:tcPr>
          <w:p w14:paraId="6390D94C">
            <w:pPr>
              <w:jc w:val="center"/>
              <w:rPr>
                <w:szCs w:val="21"/>
              </w:rPr>
            </w:pPr>
            <w:r>
              <w:rPr>
                <w:szCs w:val="21"/>
              </w:rPr>
              <w:t>废油桶</w:t>
            </w:r>
          </w:p>
        </w:tc>
        <w:tc>
          <w:tcPr>
            <w:tcW w:w="4397" w:type="dxa"/>
            <w:tcBorders>
              <w:tl2br w:val="nil"/>
              <w:tr2bl w:val="nil"/>
            </w:tcBorders>
            <w:vAlign w:val="center"/>
          </w:tcPr>
          <w:p w14:paraId="688C2340">
            <w:pPr>
              <w:jc w:val="center"/>
              <w:rPr>
                <w:szCs w:val="21"/>
              </w:rPr>
            </w:pPr>
            <w:r>
              <w:rPr>
                <w:szCs w:val="21"/>
              </w:rPr>
              <w:t>危废间暂存，交有资质单位处理</w:t>
            </w:r>
          </w:p>
        </w:tc>
        <w:tc>
          <w:tcPr>
            <w:tcW w:w="795" w:type="dxa"/>
            <w:vMerge w:val="continue"/>
            <w:tcBorders>
              <w:tl2br w:val="nil"/>
              <w:tr2bl w:val="nil"/>
            </w:tcBorders>
            <w:vAlign w:val="center"/>
          </w:tcPr>
          <w:p w14:paraId="7D9B3101">
            <w:pPr>
              <w:jc w:val="center"/>
              <w:rPr>
                <w:szCs w:val="21"/>
              </w:rPr>
            </w:pPr>
          </w:p>
        </w:tc>
      </w:tr>
    </w:tbl>
    <w:p w14:paraId="49082FB9">
      <w:pPr>
        <w:spacing w:line="480" w:lineRule="exact"/>
        <w:outlineLvl w:val="1"/>
        <w:rPr>
          <w:b/>
          <w:sz w:val="24"/>
        </w:rPr>
      </w:pPr>
      <w:bookmarkStart w:id="97" w:name="_Toc6871"/>
      <w:r>
        <w:rPr>
          <w:b/>
          <w:sz w:val="24"/>
        </w:rPr>
        <w:t>3.5项目污染源强分析及污染物核算</w:t>
      </w:r>
      <w:bookmarkEnd w:id="95"/>
      <w:bookmarkEnd w:id="97"/>
    </w:p>
    <w:p w14:paraId="19D1E544">
      <w:pPr>
        <w:pStyle w:val="5"/>
        <w:tabs>
          <w:tab w:val="left" w:pos="0"/>
        </w:tabs>
        <w:spacing w:before="0" w:after="0" w:line="480" w:lineRule="exact"/>
        <w:rPr>
          <w:sz w:val="24"/>
          <w:szCs w:val="24"/>
        </w:rPr>
      </w:pPr>
      <w:r>
        <w:rPr>
          <w:sz w:val="24"/>
          <w:szCs w:val="24"/>
        </w:rPr>
        <w:t>3.5.1 废气</w:t>
      </w:r>
    </w:p>
    <w:p w14:paraId="439ED21E">
      <w:pPr>
        <w:tabs>
          <w:tab w:val="left" w:pos="180"/>
        </w:tabs>
        <w:spacing w:line="480" w:lineRule="exact"/>
        <w:ind w:firstLine="480" w:firstLineChars="200"/>
        <w:rPr>
          <w:sz w:val="24"/>
        </w:rPr>
      </w:pPr>
      <w:r>
        <w:rPr>
          <w:sz w:val="24"/>
        </w:rPr>
        <w:t>本项目营运过程中产生的大气污染物主要为</w:t>
      </w:r>
      <w:r>
        <w:rPr>
          <w:rFonts w:hint="eastAsia"/>
          <w:sz w:val="24"/>
        </w:rPr>
        <w:t>料仓无组织颗粒物，</w:t>
      </w:r>
      <w:r>
        <w:rPr>
          <w:sz w:val="24"/>
        </w:rPr>
        <w:t>鸡舍内粪便产生的恶臭气体，</w:t>
      </w:r>
      <w:r>
        <w:rPr>
          <w:rFonts w:hint="eastAsia"/>
          <w:sz w:val="24"/>
        </w:rPr>
        <w:t>污水暂存池</w:t>
      </w:r>
      <w:r>
        <w:rPr>
          <w:sz w:val="24"/>
        </w:rPr>
        <w:t>、</w:t>
      </w:r>
      <w:r>
        <w:rPr>
          <w:rFonts w:hint="eastAsia"/>
          <w:sz w:val="24"/>
        </w:rPr>
        <w:t>污水收集管道</w:t>
      </w:r>
      <w:r>
        <w:rPr>
          <w:sz w:val="24"/>
        </w:rPr>
        <w:t>产生的恶臭气体和食堂油烟。</w:t>
      </w:r>
    </w:p>
    <w:p w14:paraId="2A820463">
      <w:pPr>
        <w:autoSpaceDE w:val="0"/>
        <w:autoSpaceDN w:val="0"/>
        <w:spacing w:line="480" w:lineRule="exact"/>
        <w:ind w:firstLine="471"/>
        <w:rPr>
          <w:sz w:val="24"/>
        </w:rPr>
      </w:pPr>
      <w:r>
        <w:rPr>
          <w:rFonts w:hint="eastAsia"/>
          <w:sz w:val="24"/>
          <w:lang w:val="zh-CN"/>
        </w:rPr>
        <w:t>（</w:t>
      </w:r>
      <w:r>
        <w:rPr>
          <w:rFonts w:hint="eastAsia"/>
          <w:sz w:val="24"/>
        </w:rPr>
        <w:t>1</w:t>
      </w:r>
      <w:r>
        <w:rPr>
          <w:rFonts w:hint="eastAsia"/>
          <w:sz w:val="24"/>
          <w:lang w:val="zh-CN"/>
        </w:rPr>
        <w:t>）</w:t>
      </w:r>
      <w:r>
        <w:rPr>
          <w:rFonts w:hint="eastAsia"/>
          <w:sz w:val="24"/>
        </w:rPr>
        <w:t>无组织颗粒物</w:t>
      </w:r>
    </w:p>
    <w:p w14:paraId="5F5A58B3">
      <w:pPr>
        <w:autoSpaceDE w:val="0"/>
        <w:autoSpaceDN w:val="0"/>
        <w:spacing w:line="480" w:lineRule="exact"/>
        <w:ind w:firstLine="471"/>
        <w:rPr>
          <w:sz w:val="24"/>
        </w:rPr>
      </w:pPr>
      <w:r>
        <w:rPr>
          <w:sz w:val="24"/>
          <w:lang w:val="zh-CN"/>
        </w:rPr>
        <w:t>本项</w:t>
      </w:r>
      <w:r>
        <w:rPr>
          <w:rFonts w:hint="eastAsia"/>
          <w:sz w:val="24"/>
        </w:rPr>
        <w:t>目散装饲料经专用饲料运输车运送至厂内后经螺旋输送机输送至饲料仓，项目饲料含水率为3%~8%，粒径小于2mm，料仓出气口设置有过滤布网，项目饲料采用螺旋输送至料仓，输送过程中逸散颗粒物经料仓出气口经过滤后排至大气环境中。</w:t>
      </w:r>
    </w:p>
    <w:p w14:paraId="7588D663">
      <w:pPr>
        <w:autoSpaceDE w:val="0"/>
        <w:autoSpaceDN w:val="0"/>
        <w:spacing w:line="480" w:lineRule="exact"/>
        <w:ind w:firstLine="471"/>
        <w:rPr>
          <w:sz w:val="24"/>
        </w:rPr>
      </w:pPr>
      <w:r>
        <w:rPr>
          <w:rFonts w:hint="eastAsia"/>
          <w:sz w:val="24"/>
        </w:rPr>
        <w:t>项目年购进饲料12000吨，参照</w:t>
      </w:r>
      <w:r>
        <w:rPr>
          <w:snapToGrid w:val="0"/>
          <w:kern w:val="0"/>
          <w:sz w:val="24"/>
        </w:rPr>
        <w:t>《物料自由下落过程产尘率影响因素分析》(屈欣瑞，任晓芬等，建筑热能通风空调，2017)，大颗粒原料产尘率为0.001%，本项目</w:t>
      </w:r>
      <w:r>
        <w:rPr>
          <w:rFonts w:hint="eastAsia"/>
          <w:snapToGrid w:val="0"/>
          <w:kern w:val="0"/>
          <w:sz w:val="24"/>
        </w:rPr>
        <w:t>料仓上</w:t>
      </w:r>
      <w:r>
        <w:rPr>
          <w:sz w:val="24"/>
        </w:rPr>
        <w:t>料工序颗粒物产生量为</w:t>
      </w:r>
      <w:r>
        <w:rPr>
          <w:rFonts w:hint="eastAsia"/>
          <w:sz w:val="24"/>
        </w:rPr>
        <w:t>0.12</w:t>
      </w:r>
      <w:r>
        <w:rPr>
          <w:sz w:val="24"/>
        </w:rPr>
        <w:t>t/a</w:t>
      </w:r>
      <w:r>
        <w:rPr>
          <w:rFonts w:hint="eastAsia"/>
          <w:sz w:val="24"/>
        </w:rPr>
        <w:t>，颗粒物经料仓出气口布网过滤（处理效率为50%）后于厂区内无组织排放，排放量为0.06t/a；项目进料工序年运行1095h，则颗粒物无组织排放速率为0.055kg/h</w:t>
      </w:r>
      <w:r>
        <w:rPr>
          <w:sz w:val="24"/>
        </w:rPr>
        <w:t>。</w:t>
      </w:r>
    </w:p>
    <w:p w14:paraId="511F6C47">
      <w:pPr>
        <w:autoSpaceDE w:val="0"/>
        <w:autoSpaceDN w:val="0"/>
        <w:spacing w:line="480" w:lineRule="exact"/>
        <w:ind w:firstLine="471"/>
        <w:rPr>
          <w:sz w:val="24"/>
        </w:rPr>
      </w:pPr>
      <w:r>
        <w:rPr>
          <w:rFonts w:hint="eastAsia"/>
          <w:sz w:val="24"/>
        </w:rPr>
        <w:t>经预测，项目无组织颗粒物排放浓度为6.6953</w:t>
      </w:r>
      <w:r>
        <w:rPr>
          <w:sz w:val="24"/>
        </w:rPr>
        <w:t>μg/m</w:t>
      </w:r>
      <w:r>
        <w:rPr>
          <w:sz w:val="24"/>
          <w:vertAlign w:val="superscript"/>
        </w:rPr>
        <w:t>3</w:t>
      </w:r>
      <w:r>
        <w:rPr>
          <w:rFonts w:hint="eastAsia"/>
          <w:sz w:val="24"/>
        </w:rPr>
        <w:t>，满足《大气污染物综合排放标准》（GB 16297-1996）相关标准。</w:t>
      </w:r>
    </w:p>
    <w:p w14:paraId="119E535E">
      <w:pPr>
        <w:spacing w:line="480" w:lineRule="exact"/>
        <w:ind w:firstLine="480" w:firstLineChars="200"/>
        <w:rPr>
          <w:sz w:val="24"/>
        </w:rPr>
      </w:pPr>
      <w:r>
        <w:rPr>
          <w:sz w:val="24"/>
        </w:rPr>
        <w:t>（</w:t>
      </w:r>
      <w:r>
        <w:rPr>
          <w:rFonts w:hint="eastAsia"/>
          <w:sz w:val="24"/>
        </w:rPr>
        <w:t>2</w:t>
      </w:r>
      <w:r>
        <w:rPr>
          <w:sz w:val="24"/>
        </w:rPr>
        <w:t>）鸡舍内粪便产生的恶臭气体</w:t>
      </w:r>
    </w:p>
    <w:p w14:paraId="4A24E7F3">
      <w:pPr>
        <w:spacing w:line="480" w:lineRule="exact"/>
        <w:ind w:firstLine="480" w:firstLineChars="200"/>
        <w:rPr>
          <w:sz w:val="24"/>
        </w:rPr>
      </w:pPr>
      <w:r>
        <w:rPr>
          <w:sz w:val="24"/>
        </w:rPr>
        <w:t>本项目产生的鸡粪采用干清粪工艺，日产日清，鸡粪不在厂区内堆存，因此，项目恶臭气体主要来源为鸡舍。根据相关文献记载，畜禽粪便散发的恶臭气体中有230余种恶臭物质，主要包括酸类（Acids）、醇类（Alcohls）、酚类（Phenols）、醛类（Aldehydes）、酮类（Kelones）、酯类（Esters）、胺类（Amines）、硫醇类（Mercaptans）及含氮杂环化合物等有机成分，此外还有 NH</w:t>
      </w:r>
      <w:r>
        <w:rPr>
          <w:sz w:val="24"/>
          <w:vertAlign w:val="subscript"/>
        </w:rPr>
        <w:t>3</w:t>
      </w:r>
      <w:r>
        <w:rPr>
          <w:sz w:val="24"/>
        </w:rPr>
        <w:t>和H</w:t>
      </w:r>
      <w:r>
        <w:rPr>
          <w:sz w:val="24"/>
          <w:vertAlign w:val="subscript"/>
        </w:rPr>
        <w:t>2</w:t>
      </w:r>
      <w:r>
        <w:rPr>
          <w:sz w:val="24"/>
        </w:rPr>
        <w:t>S等无机成分。上述恶臭成分中，对人畜危害最大的物质主要是NH</w:t>
      </w:r>
      <w:r>
        <w:rPr>
          <w:sz w:val="24"/>
          <w:vertAlign w:val="subscript"/>
        </w:rPr>
        <w:t>3</w:t>
      </w:r>
      <w:r>
        <w:rPr>
          <w:sz w:val="24"/>
        </w:rPr>
        <w:t>、H</w:t>
      </w:r>
      <w:r>
        <w:rPr>
          <w:sz w:val="24"/>
          <w:vertAlign w:val="subscript"/>
        </w:rPr>
        <w:t>2</w:t>
      </w:r>
      <w:r>
        <w:rPr>
          <w:sz w:val="24"/>
        </w:rPr>
        <w:t>S，因此本次评价中选取NH</w:t>
      </w:r>
      <w:r>
        <w:rPr>
          <w:sz w:val="24"/>
          <w:vertAlign w:val="subscript"/>
        </w:rPr>
        <w:t>3</w:t>
      </w:r>
      <w:r>
        <w:rPr>
          <w:sz w:val="24"/>
        </w:rPr>
        <w:t>、H</w:t>
      </w:r>
      <w:r>
        <w:rPr>
          <w:sz w:val="24"/>
          <w:vertAlign w:val="subscript"/>
        </w:rPr>
        <w:t>2</w:t>
      </w:r>
      <w:r>
        <w:rPr>
          <w:sz w:val="24"/>
        </w:rPr>
        <w:t>S作为恶臭的特征评价因子。</w:t>
      </w:r>
    </w:p>
    <w:p w14:paraId="7BF3C35A">
      <w:pPr>
        <w:spacing w:line="480" w:lineRule="exact"/>
        <w:ind w:firstLine="480" w:firstLineChars="200"/>
        <w:rPr>
          <w:sz w:val="24"/>
        </w:rPr>
      </w:pPr>
      <w:r>
        <w:rPr>
          <w:sz w:val="24"/>
        </w:rPr>
        <w:t>恶臭为嗅觉污染，据相关资料查询，恶臭强度分级及各主要污染物物质浓度与恶臭强度的关系见表3.51-和3.5-2。</w:t>
      </w:r>
    </w:p>
    <w:p w14:paraId="1D33ED94">
      <w:pPr>
        <w:pStyle w:val="21"/>
        <w:spacing w:line="480" w:lineRule="exact"/>
        <w:ind w:left="0" w:leftChars="0" w:right="0" w:rightChars="0" w:firstLine="482"/>
        <w:jc w:val="center"/>
        <w:rPr>
          <w:b/>
          <w:bCs/>
          <w:sz w:val="24"/>
        </w:rPr>
      </w:pPr>
    </w:p>
    <w:p w14:paraId="7EC9E384">
      <w:pPr>
        <w:pStyle w:val="21"/>
        <w:spacing w:line="480" w:lineRule="exact"/>
        <w:ind w:left="0" w:leftChars="0" w:right="0" w:rightChars="0" w:firstLine="482"/>
        <w:jc w:val="center"/>
        <w:rPr>
          <w:b/>
          <w:bCs/>
          <w:sz w:val="24"/>
        </w:rPr>
      </w:pPr>
      <w:r>
        <w:rPr>
          <w:b/>
          <w:bCs/>
          <w:sz w:val="24"/>
        </w:rPr>
        <w:t>表3.5-1   臭气强度分级表</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146"/>
        <w:gridCol w:w="6222"/>
      </w:tblGrid>
      <w:tr w14:paraId="20B87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0" w:hRule="atLeast"/>
          <w:jc w:val="center"/>
        </w:trPr>
        <w:tc>
          <w:tcPr>
            <w:tcW w:w="1282" w:type="pct"/>
            <w:tcBorders>
              <w:top w:val="single" w:color="auto" w:sz="12" w:space="0"/>
              <w:left w:val="nil"/>
            </w:tcBorders>
            <w:vAlign w:val="center"/>
          </w:tcPr>
          <w:p w14:paraId="34885C03">
            <w:pPr>
              <w:pStyle w:val="20"/>
              <w:spacing w:line="240" w:lineRule="auto"/>
              <w:ind w:firstLine="0"/>
              <w:jc w:val="center"/>
              <w:rPr>
                <w:rFonts w:ascii="Times New Roman" w:cs="Times New Roman"/>
                <w:sz w:val="21"/>
                <w:szCs w:val="21"/>
              </w:rPr>
            </w:pPr>
            <w:r>
              <w:rPr>
                <w:rFonts w:ascii="Times New Roman" w:cs="Times New Roman"/>
                <w:sz w:val="21"/>
                <w:szCs w:val="21"/>
              </w:rPr>
              <w:t>强度</w:t>
            </w:r>
          </w:p>
        </w:tc>
        <w:tc>
          <w:tcPr>
            <w:tcW w:w="3718" w:type="pct"/>
            <w:tcBorders>
              <w:top w:val="single" w:color="auto" w:sz="12" w:space="0"/>
              <w:right w:val="nil"/>
            </w:tcBorders>
            <w:vAlign w:val="center"/>
          </w:tcPr>
          <w:p w14:paraId="7A871A6E">
            <w:pPr>
              <w:pStyle w:val="20"/>
              <w:spacing w:line="240" w:lineRule="auto"/>
              <w:ind w:firstLine="0"/>
              <w:jc w:val="center"/>
              <w:rPr>
                <w:rFonts w:ascii="Times New Roman" w:cs="Times New Roman"/>
                <w:sz w:val="21"/>
                <w:szCs w:val="21"/>
              </w:rPr>
            </w:pPr>
            <w:r>
              <w:rPr>
                <w:rFonts w:ascii="Times New Roman" w:cs="Times New Roman"/>
                <w:sz w:val="21"/>
                <w:szCs w:val="21"/>
              </w:rPr>
              <w:t>嗅觉判别标准</w:t>
            </w:r>
          </w:p>
        </w:tc>
      </w:tr>
      <w:tr w14:paraId="3FE46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0" w:hRule="atLeast"/>
          <w:jc w:val="center"/>
        </w:trPr>
        <w:tc>
          <w:tcPr>
            <w:tcW w:w="1282" w:type="pct"/>
            <w:tcBorders>
              <w:left w:val="nil"/>
            </w:tcBorders>
            <w:vAlign w:val="center"/>
          </w:tcPr>
          <w:p w14:paraId="5E96C25C">
            <w:pPr>
              <w:pStyle w:val="20"/>
              <w:spacing w:line="240" w:lineRule="auto"/>
              <w:ind w:firstLine="0"/>
              <w:jc w:val="center"/>
              <w:rPr>
                <w:rFonts w:ascii="Times New Roman" w:cs="Times New Roman"/>
                <w:sz w:val="21"/>
                <w:szCs w:val="21"/>
              </w:rPr>
            </w:pPr>
            <w:r>
              <w:rPr>
                <w:rFonts w:ascii="Times New Roman" w:cs="Times New Roman"/>
                <w:sz w:val="21"/>
                <w:szCs w:val="21"/>
              </w:rPr>
              <w:t>0</w:t>
            </w:r>
          </w:p>
        </w:tc>
        <w:tc>
          <w:tcPr>
            <w:tcW w:w="3718" w:type="pct"/>
            <w:tcBorders>
              <w:right w:val="nil"/>
            </w:tcBorders>
            <w:tcMar>
              <w:top w:w="0" w:type="dxa"/>
              <w:left w:w="57" w:type="dxa"/>
              <w:bottom w:w="0" w:type="dxa"/>
              <w:right w:w="57" w:type="dxa"/>
            </w:tcMar>
            <w:vAlign w:val="center"/>
          </w:tcPr>
          <w:p w14:paraId="48D843A0">
            <w:pPr>
              <w:pStyle w:val="20"/>
              <w:spacing w:line="240" w:lineRule="auto"/>
              <w:ind w:firstLine="0"/>
              <w:jc w:val="center"/>
              <w:rPr>
                <w:rFonts w:ascii="Times New Roman" w:cs="Times New Roman"/>
                <w:sz w:val="21"/>
                <w:szCs w:val="21"/>
              </w:rPr>
            </w:pPr>
            <w:r>
              <w:rPr>
                <w:rFonts w:ascii="Times New Roman" w:cs="Times New Roman"/>
                <w:sz w:val="21"/>
                <w:szCs w:val="21"/>
              </w:rPr>
              <w:t>无臭</w:t>
            </w:r>
          </w:p>
        </w:tc>
      </w:tr>
      <w:tr w14:paraId="1EFBD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0" w:hRule="atLeast"/>
          <w:jc w:val="center"/>
        </w:trPr>
        <w:tc>
          <w:tcPr>
            <w:tcW w:w="1282" w:type="pct"/>
            <w:tcBorders>
              <w:left w:val="nil"/>
            </w:tcBorders>
            <w:vAlign w:val="center"/>
          </w:tcPr>
          <w:p w14:paraId="171935DF">
            <w:pPr>
              <w:pStyle w:val="20"/>
              <w:spacing w:line="240" w:lineRule="auto"/>
              <w:ind w:firstLine="0"/>
              <w:jc w:val="center"/>
              <w:rPr>
                <w:rFonts w:ascii="Times New Roman" w:cs="Times New Roman"/>
                <w:sz w:val="21"/>
                <w:szCs w:val="21"/>
              </w:rPr>
            </w:pPr>
            <w:r>
              <w:rPr>
                <w:rFonts w:ascii="Times New Roman" w:cs="Times New Roman"/>
                <w:sz w:val="21"/>
                <w:szCs w:val="21"/>
              </w:rPr>
              <w:t>1</w:t>
            </w:r>
          </w:p>
        </w:tc>
        <w:tc>
          <w:tcPr>
            <w:tcW w:w="3718" w:type="pct"/>
            <w:tcBorders>
              <w:right w:val="nil"/>
            </w:tcBorders>
            <w:vAlign w:val="center"/>
          </w:tcPr>
          <w:p w14:paraId="474A296D">
            <w:pPr>
              <w:jc w:val="center"/>
              <w:rPr>
                <w:szCs w:val="21"/>
              </w:rPr>
            </w:pPr>
            <w:r>
              <w:rPr>
                <w:szCs w:val="21"/>
              </w:rPr>
              <w:t>勉强可以感到轻微臭味（检知遇阈值浓度）</w:t>
            </w:r>
          </w:p>
        </w:tc>
      </w:tr>
      <w:tr w14:paraId="46C6F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0" w:hRule="atLeast"/>
          <w:jc w:val="center"/>
        </w:trPr>
        <w:tc>
          <w:tcPr>
            <w:tcW w:w="1282" w:type="pct"/>
            <w:tcBorders>
              <w:left w:val="nil"/>
            </w:tcBorders>
            <w:vAlign w:val="center"/>
          </w:tcPr>
          <w:p w14:paraId="288CB4B9">
            <w:pPr>
              <w:pStyle w:val="20"/>
              <w:spacing w:line="240" w:lineRule="auto"/>
              <w:ind w:firstLine="0"/>
              <w:jc w:val="center"/>
              <w:rPr>
                <w:rFonts w:ascii="Times New Roman" w:cs="Times New Roman"/>
                <w:sz w:val="21"/>
                <w:szCs w:val="21"/>
              </w:rPr>
            </w:pPr>
            <w:r>
              <w:rPr>
                <w:rFonts w:ascii="Times New Roman" w:cs="Times New Roman"/>
                <w:sz w:val="21"/>
                <w:szCs w:val="21"/>
              </w:rPr>
              <w:t>2</w:t>
            </w:r>
          </w:p>
        </w:tc>
        <w:tc>
          <w:tcPr>
            <w:tcW w:w="3718" w:type="pct"/>
            <w:tcBorders>
              <w:right w:val="nil"/>
            </w:tcBorders>
            <w:vAlign w:val="center"/>
          </w:tcPr>
          <w:p w14:paraId="617FEBF9">
            <w:pPr>
              <w:jc w:val="center"/>
              <w:rPr>
                <w:szCs w:val="21"/>
              </w:rPr>
            </w:pPr>
            <w:r>
              <w:rPr>
                <w:szCs w:val="21"/>
              </w:rPr>
              <w:t>容易感到轻微臭味（认知阈值浓度）</w:t>
            </w:r>
          </w:p>
        </w:tc>
      </w:tr>
      <w:tr w14:paraId="7A56D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0" w:hRule="atLeast"/>
          <w:jc w:val="center"/>
        </w:trPr>
        <w:tc>
          <w:tcPr>
            <w:tcW w:w="1282" w:type="pct"/>
            <w:tcBorders>
              <w:left w:val="nil"/>
            </w:tcBorders>
            <w:vAlign w:val="center"/>
          </w:tcPr>
          <w:p w14:paraId="4A05302D">
            <w:pPr>
              <w:pStyle w:val="20"/>
              <w:spacing w:line="240" w:lineRule="auto"/>
              <w:ind w:firstLine="0"/>
              <w:jc w:val="center"/>
              <w:rPr>
                <w:rFonts w:ascii="Times New Roman" w:cs="Times New Roman"/>
                <w:sz w:val="21"/>
                <w:szCs w:val="21"/>
              </w:rPr>
            </w:pPr>
            <w:r>
              <w:rPr>
                <w:rFonts w:ascii="Times New Roman" w:cs="Times New Roman"/>
                <w:sz w:val="21"/>
                <w:szCs w:val="21"/>
              </w:rPr>
              <w:t>3</w:t>
            </w:r>
          </w:p>
        </w:tc>
        <w:tc>
          <w:tcPr>
            <w:tcW w:w="3718" w:type="pct"/>
            <w:tcBorders>
              <w:right w:val="nil"/>
            </w:tcBorders>
            <w:tcMar>
              <w:top w:w="0" w:type="dxa"/>
              <w:left w:w="57" w:type="dxa"/>
              <w:bottom w:w="0" w:type="dxa"/>
              <w:right w:w="57" w:type="dxa"/>
            </w:tcMar>
            <w:vAlign w:val="center"/>
          </w:tcPr>
          <w:p w14:paraId="515C5DAA">
            <w:pPr>
              <w:pStyle w:val="20"/>
              <w:spacing w:line="240" w:lineRule="auto"/>
              <w:ind w:firstLine="0"/>
              <w:jc w:val="center"/>
              <w:rPr>
                <w:rFonts w:ascii="Times New Roman" w:cs="Times New Roman"/>
                <w:sz w:val="21"/>
                <w:szCs w:val="21"/>
              </w:rPr>
            </w:pPr>
            <w:r>
              <w:rPr>
                <w:rFonts w:ascii="Times New Roman" w:cs="Times New Roman"/>
                <w:sz w:val="21"/>
                <w:szCs w:val="21"/>
              </w:rPr>
              <w:t>明显感到臭味（可嗅出臭气浓度）</w:t>
            </w:r>
          </w:p>
        </w:tc>
      </w:tr>
      <w:tr w14:paraId="0B0E8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0" w:hRule="atLeast"/>
          <w:jc w:val="center"/>
        </w:trPr>
        <w:tc>
          <w:tcPr>
            <w:tcW w:w="1282" w:type="pct"/>
            <w:tcBorders>
              <w:left w:val="nil"/>
            </w:tcBorders>
            <w:vAlign w:val="center"/>
          </w:tcPr>
          <w:p w14:paraId="7218B42E">
            <w:pPr>
              <w:pStyle w:val="20"/>
              <w:spacing w:line="240" w:lineRule="auto"/>
              <w:ind w:firstLine="0"/>
              <w:jc w:val="center"/>
              <w:rPr>
                <w:rFonts w:ascii="Times New Roman" w:cs="Times New Roman"/>
                <w:sz w:val="21"/>
                <w:szCs w:val="21"/>
              </w:rPr>
            </w:pPr>
            <w:r>
              <w:rPr>
                <w:rFonts w:ascii="Times New Roman" w:cs="Times New Roman"/>
                <w:sz w:val="21"/>
                <w:szCs w:val="21"/>
              </w:rPr>
              <w:t>4</w:t>
            </w:r>
          </w:p>
        </w:tc>
        <w:tc>
          <w:tcPr>
            <w:tcW w:w="3718" w:type="pct"/>
            <w:tcBorders>
              <w:right w:val="nil"/>
            </w:tcBorders>
            <w:tcMar>
              <w:top w:w="0" w:type="dxa"/>
              <w:left w:w="57" w:type="dxa"/>
              <w:bottom w:w="0" w:type="dxa"/>
              <w:right w:w="57" w:type="dxa"/>
            </w:tcMar>
            <w:vAlign w:val="center"/>
          </w:tcPr>
          <w:p w14:paraId="0FD5C288">
            <w:pPr>
              <w:pStyle w:val="20"/>
              <w:spacing w:line="240" w:lineRule="auto"/>
              <w:ind w:firstLine="0"/>
              <w:jc w:val="center"/>
              <w:rPr>
                <w:rFonts w:ascii="Times New Roman" w:cs="Times New Roman"/>
                <w:sz w:val="21"/>
                <w:szCs w:val="21"/>
              </w:rPr>
            </w:pPr>
            <w:r>
              <w:rPr>
                <w:rFonts w:ascii="Times New Roman" w:cs="Times New Roman"/>
                <w:sz w:val="21"/>
                <w:szCs w:val="21"/>
              </w:rPr>
              <w:t>强烈臭味</w:t>
            </w:r>
          </w:p>
        </w:tc>
      </w:tr>
      <w:tr w14:paraId="42AE1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0" w:hRule="atLeast"/>
          <w:jc w:val="center"/>
        </w:trPr>
        <w:tc>
          <w:tcPr>
            <w:tcW w:w="1282" w:type="pct"/>
            <w:tcBorders>
              <w:left w:val="nil"/>
              <w:bottom w:val="single" w:color="auto" w:sz="12" w:space="0"/>
            </w:tcBorders>
            <w:vAlign w:val="center"/>
          </w:tcPr>
          <w:p w14:paraId="6B66BFE3">
            <w:pPr>
              <w:pStyle w:val="20"/>
              <w:spacing w:line="240" w:lineRule="auto"/>
              <w:ind w:firstLine="0"/>
              <w:jc w:val="center"/>
              <w:rPr>
                <w:rFonts w:ascii="Times New Roman" w:cs="Times New Roman"/>
                <w:sz w:val="21"/>
                <w:szCs w:val="21"/>
              </w:rPr>
            </w:pPr>
            <w:r>
              <w:rPr>
                <w:rFonts w:ascii="Times New Roman" w:cs="Times New Roman"/>
                <w:sz w:val="21"/>
                <w:szCs w:val="21"/>
              </w:rPr>
              <w:t>5</w:t>
            </w:r>
          </w:p>
        </w:tc>
        <w:tc>
          <w:tcPr>
            <w:tcW w:w="3718" w:type="pct"/>
            <w:tcBorders>
              <w:bottom w:val="single" w:color="auto" w:sz="12" w:space="0"/>
              <w:right w:val="nil"/>
            </w:tcBorders>
            <w:tcMar>
              <w:top w:w="0" w:type="dxa"/>
              <w:left w:w="57" w:type="dxa"/>
              <w:bottom w:w="0" w:type="dxa"/>
              <w:right w:w="57" w:type="dxa"/>
            </w:tcMar>
            <w:vAlign w:val="center"/>
          </w:tcPr>
          <w:p w14:paraId="6BD32AA9">
            <w:pPr>
              <w:pStyle w:val="20"/>
              <w:spacing w:line="240" w:lineRule="auto"/>
              <w:ind w:firstLine="0"/>
              <w:jc w:val="center"/>
              <w:rPr>
                <w:rFonts w:ascii="Times New Roman" w:cs="Times New Roman"/>
                <w:sz w:val="21"/>
                <w:szCs w:val="21"/>
              </w:rPr>
            </w:pPr>
            <w:r>
              <w:rPr>
                <w:rFonts w:ascii="Times New Roman" w:cs="Times New Roman"/>
                <w:sz w:val="21"/>
                <w:szCs w:val="21"/>
              </w:rPr>
              <w:t>无法忍受的强烈臭味</w:t>
            </w:r>
          </w:p>
        </w:tc>
      </w:tr>
    </w:tbl>
    <w:p w14:paraId="40D4264F">
      <w:pPr>
        <w:pStyle w:val="21"/>
        <w:spacing w:line="480" w:lineRule="exact"/>
        <w:ind w:left="0" w:leftChars="0" w:right="0" w:rightChars="0" w:firstLine="482"/>
        <w:jc w:val="center"/>
        <w:rPr>
          <w:b/>
          <w:bCs/>
          <w:sz w:val="24"/>
        </w:rPr>
      </w:pPr>
      <w:r>
        <w:rPr>
          <w:b/>
          <w:bCs/>
          <w:sz w:val="24"/>
        </w:rPr>
        <w:t>表3.5-2  恶臭物质浓度（ppm）与臭气强度的关系</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1048"/>
        <w:gridCol w:w="1048"/>
        <w:gridCol w:w="1049"/>
        <w:gridCol w:w="1048"/>
        <w:gridCol w:w="1049"/>
        <w:gridCol w:w="1048"/>
        <w:gridCol w:w="1049"/>
      </w:tblGrid>
      <w:tr w14:paraId="2EC62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60" w:type="dxa"/>
            <w:vMerge w:val="restart"/>
            <w:tcBorders>
              <w:top w:val="single" w:color="auto" w:sz="12" w:space="0"/>
              <w:left w:val="nil"/>
            </w:tcBorders>
            <w:vAlign w:val="center"/>
          </w:tcPr>
          <w:p w14:paraId="78AE0B2C">
            <w:pPr>
              <w:jc w:val="center"/>
              <w:rPr>
                <w:bCs/>
                <w:szCs w:val="21"/>
              </w:rPr>
            </w:pPr>
            <w:r>
              <w:rPr>
                <w:bCs/>
                <w:szCs w:val="21"/>
              </w:rPr>
              <w:t>恶臭物质</w:t>
            </w:r>
          </w:p>
        </w:tc>
        <w:tc>
          <w:tcPr>
            <w:tcW w:w="7339" w:type="dxa"/>
            <w:gridSpan w:val="7"/>
            <w:tcBorders>
              <w:top w:val="single" w:color="auto" w:sz="12" w:space="0"/>
              <w:right w:val="nil"/>
            </w:tcBorders>
            <w:vAlign w:val="center"/>
          </w:tcPr>
          <w:p w14:paraId="4D8028C0">
            <w:pPr>
              <w:jc w:val="center"/>
              <w:rPr>
                <w:bCs/>
                <w:szCs w:val="21"/>
              </w:rPr>
            </w:pPr>
            <w:r>
              <w:rPr>
                <w:bCs/>
                <w:szCs w:val="21"/>
              </w:rPr>
              <w:t>臭气强度分级</w:t>
            </w:r>
          </w:p>
        </w:tc>
      </w:tr>
      <w:tr w14:paraId="418CA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0" w:type="dxa"/>
            <w:vMerge w:val="continue"/>
            <w:tcBorders>
              <w:left w:val="nil"/>
            </w:tcBorders>
            <w:vAlign w:val="center"/>
          </w:tcPr>
          <w:p w14:paraId="58C3DBCC">
            <w:pPr>
              <w:jc w:val="center"/>
              <w:rPr>
                <w:bCs/>
                <w:szCs w:val="21"/>
              </w:rPr>
            </w:pPr>
          </w:p>
        </w:tc>
        <w:tc>
          <w:tcPr>
            <w:tcW w:w="1048" w:type="dxa"/>
            <w:vAlign w:val="center"/>
          </w:tcPr>
          <w:p w14:paraId="0D7AB2FA">
            <w:pPr>
              <w:jc w:val="center"/>
              <w:rPr>
                <w:bCs/>
                <w:szCs w:val="21"/>
              </w:rPr>
            </w:pPr>
            <w:r>
              <w:rPr>
                <w:bCs/>
                <w:szCs w:val="21"/>
              </w:rPr>
              <w:t>1</w:t>
            </w:r>
          </w:p>
        </w:tc>
        <w:tc>
          <w:tcPr>
            <w:tcW w:w="1048" w:type="dxa"/>
            <w:vAlign w:val="center"/>
          </w:tcPr>
          <w:p w14:paraId="60A93173">
            <w:pPr>
              <w:jc w:val="center"/>
              <w:rPr>
                <w:bCs/>
                <w:szCs w:val="21"/>
              </w:rPr>
            </w:pPr>
            <w:r>
              <w:rPr>
                <w:bCs/>
                <w:szCs w:val="21"/>
              </w:rPr>
              <w:t>2</w:t>
            </w:r>
          </w:p>
        </w:tc>
        <w:tc>
          <w:tcPr>
            <w:tcW w:w="1049" w:type="dxa"/>
            <w:vAlign w:val="center"/>
          </w:tcPr>
          <w:p w14:paraId="43CA7DB5">
            <w:pPr>
              <w:jc w:val="center"/>
              <w:rPr>
                <w:bCs/>
                <w:szCs w:val="21"/>
              </w:rPr>
            </w:pPr>
            <w:r>
              <w:rPr>
                <w:bCs/>
                <w:szCs w:val="21"/>
              </w:rPr>
              <w:t>2.5</w:t>
            </w:r>
          </w:p>
        </w:tc>
        <w:tc>
          <w:tcPr>
            <w:tcW w:w="1048" w:type="dxa"/>
            <w:vAlign w:val="center"/>
          </w:tcPr>
          <w:p w14:paraId="28FC13D6">
            <w:pPr>
              <w:jc w:val="center"/>
              <w:rPr>
                <w:bCs/>
                <w:szCs w:val="21"/>
              </w:rPr>
            </w:pPr>
            <w:r>
              <w:rPr>
                <w:bCs/>
                <w:szCs w:val="21"/>
              </w:rPr>
              <w:t>3</w:t>
            </w:r>
          </w:p>
        </w:tc>
        <w:tc>
          <w:tcPr>
            <w:tcW w:w="1049" w:type="dxa"/>
            <w:vAlign w:val="center"/>
          </w:tcPr>
          <w:p w14:paraId="04B9E146">
            <w:pPr>
              <w:jc w:val="center"/>
              <w:rPr>
                <w:bCs/>
                <w:szCs w:val="21"/>
              </w:rPr>
            </w:pPr>
            <w:r>
              <w:rPr>
                <w:bCs/>
                <w:szCs w:val="21"/>
              </w:rPr>
              <w:t>3.5</w:t>
            </w:r>
          </w:p>
        </w:tc>
        <w:tc>
          <w:tcPr>
            <w:tcW w:w="1048" w:type="dxa"/>
            <w:vAlign w:val="center"/>
          </w:tcPr>
          <w:p w14:paraId="3B4751E9">
            <w:pPr>
              <w:jc w:val="center"/>
              <w:rPr>
                <w:bCs/>
                <w:szCs w:val="21"/>
              </w:rPr>
            </w:pPr>
            <w:r>
              <w:rPr>
                <w:bCs/>
                <w:szCs w:val="21"/>
              </w:rPr>
              <w:t>4</w:t>
            </w:r>
          </w:p>
        </w:tc>
        <w:tc>
          <w:tcPr>
            <w:tcW w:w="1049" w:type="dxa"/>
            <w:tcBorders>
              <w:right w:val="nil"/>
            </w:tcBorders>
            <w:vAlign w:val="center"/>
          </w:tcPr>
          <w:p w14:paraId="59926157">
            <w:pPr>
              <w:jc w:val="center"/>
              <w:rPr>
                <w:bCs/>
                <w:szCs w:val="21"/>
              </w:rPr>
            </w:pPr>
            <w:r>
              <w:rPr>
                <w:bCs/>
                <w:szCs w:val="21"/>
              </w:rPr>
              <w:t>5</w:t>
            </w:r>
          </w:p>
        </w:tc>
      </w:tr>
      <w:tr w14:paraId="0D265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0" w:type="dxa"/>
            <w:tcBorders>
              <w:left w:val="nil"/>
            </w:tcBorders>
            <w:vAlign w:val="center"/>
          </w:tcPr>
          <w:p w14:paraId="694F457C">
            <w:pPr>
              <w:jc w:val="center"/>
              <w:rPr>
                <w:bCs/>
                <w:szCs w:val="21"/>
              </w:rPr>
            </w:pPr>
            <w:r>
              <w:rPr>
                <w:bCs/>
                <w:szCs w:val="21"/>
              </w:rPr>
              <w:t>NH</w:t>
            </w:r>
            <w:r>
              <w:rPr>
                <w:bCs/>
                <w:szCs w:val="21"/>
                <w:vertAlign w:val="subscript"/>
              </w:rPr>
              <w:t>3</w:t>
            </w:r>
          </w:p>
        </w:tc>
        <w:tc>
          <w:tcPr>
            <w:tcW w:w="1048" w:type="dxa"/>
            <w:vAlign w:val="center"/>
          </w:tcPr>
          <w:p w14:paraId="3E2B4025">
            <w:pPr>
              <w:jc w:val="center"/>
              <w:rPr>
                <w:bCs/>
                <w:szCs w:val="21"/>
              </w:rPr>
            </w:pPr>
            <w:r>
              <w:rPr>
                <w:bCs/>
                <w:szCs w:val="21"/>
              </w:rPr>
              <w:t>0.1</w:t>
            </w:r>
          </w:p>
        </w:tc>
        <w:tc>
          <w:tcPr>
            <w:tcW w:w="1048" w:type="dxa"/>
            <w:vAlign w:val="center"/>
          </w:tcPr>
          <w:p w14:paraId="5086AD93">
            <w:pPr>
              <w:jc w:val="center"/>
              <w:rPr>
                <w:bCs/>
                <w:szCs w:val="21"/>
              </w:rPr>
            </w:pPr>
            <w:r>
              <w:rPr>
                <w:bCs/>
                <w:szCs w:val="21"/>
              </w:rPr>
              <w:t>0.6</w:t>
            </w:r>
          </w:p>
        </w:tc>
        <w:tc>
          <w:tcPr>
            <w:tcW w:w="1049" w:type="dxa"/>
            <w:vAlign w:val="center"/>
          </w:tcPr>
          <w:p w14:paraId="21E55126">
            <w:pPr>
              <w:jc w:val="center"/>
              <w:rPr>
                <w:bCs/>
                <w:szCs w:val="21"/>
              </w:rPr>
            </w:pPr>
            <w:r>
              <w:rPr>
                <w:bCs/>
                <w:szCs w:val="21"/>
              </w:rPr>
              <w:t>1.0</w:t>
            </w:r>
          </w:p>
        </w:tc>
        <w:tc>
          <w:tcPr>
            <w:tcW w:w="1048" w:type="dxa"/>
            <w:vAlign w:val="center"/>
          </w:tcPr>
          <w:p w14:paraId="4F1DA923">
            <w:pPr>
              <w:jc w:val="center"/>
              <w:rPr>
                <w:bCs/>
                <w:szCs w:val="21"/>
              </w:rPr>
            </w:pPr>
            <w:r>
              <w:rPr>
                <w:bCs/>
                <w:szCs w:val="21"/>
              </w:rPr>
              <w:t>2.0</w:t>
            </w:r>
          </w:p>
        </w:tc>
        <w:tc>
          <w:tcPr>
            <w:tcW w:w="1049" w:type="dxa"/>
            <w:vAlign w:val="center"/>
          </w:tcPr>
          <w:p w14:paraId="0BD9E4C5">
            <w:pPr>
              <w:jc w:val="center"/>
              <w:rPr>
                <w:bCs/>
                <w:szCs w:val="21"/>
              </w:rPr>
            </w:pPr>
            <w:r>
              <w:rPr>
                <w:bCs/>
                <w:szCs w:val="21"/>
              </w:rPr>
              <w:t>5.0</w:t>
            </w:r>
          </w:p>
        </w:tc>
        <w:tc>
          <w:tcPr>
            <w:tcW w:w="1048" w:type="dxa"/>
            <w:vAlign w:val="center"/>
          </w:tcPr>
          <w:p w14:paraId="188AE939">
            <w:pPr>
              <w:jc w:val="center"/>
              <w:rPr>
                <w:bCs/>
                <w:szCs w:val="21"/>
              </w:rPr>
            </w:pPr>
            <w:r>
              <w:rPr>
                <w:bCs/>
                <w:szCs w:val="21"/>
              </w:rPr>
              <w:t>10.0</w:t>
            </w:r>
          </w:p>
        </w:tc>
        <w:tc>
          <w:tcPr>
            <w:tcW w:w="1049" w:type="dxa"/>
            <w:tcBorders>
              <w:right w:val="nil"/>
            </w:tcBorders>
            <w:vAlign w:val="center"/>
          </w:tcPr>
          <w:p w14:paraId="4800E879">
            <w:pPr>
              <w:jc w:val="center"/>
              <w:rPr>
                <w:bCs/>
                <w:szCs w:val="21"/>
              </w:rPr>
            </w:pPr>
            <w:r>
              <w:rPr>
                <w:bCs/>
                <w:szCs w:val="21"/>
              </w:rPr>
              <w:t>40.0</w:t>
            </w:r>
          </w:p>
        </w:tc>
      </w:tr>
      <w:tr w14:paraId="4519E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0" w:type="dxa"/>
            <w:tcBorders>
              <w:left w:val="nil"/>
              <w:bottom w:val="single" w:color="auto" w:sz="12" w:space="0"/>
            </w:tcBorders>
            <w:vAlign w:val="center"/>
          </w:tcPr>
          <w:p w14:paraId="6E135A0B">
            <w:pPr>
              <w:jc w:val="center"/>
              <w:rPr>
                <w:bCs/>
                <w:szCs w:val="21"/>
              </w:rPr>
            </w:pPr>
            <w:r>
              <w:rPr>
                <w:bCs/>
                <w:szCs w:val="21"/>
              </w:rPr>
              <w:t>H</w:t>
            </w:r>
            <w:r>
              <w:rPr>
                <w:bCs/>
                <w:szCs w:val="21"/>
                <w:vertAlign w:val="subscript"/>
              </w:rPr>
              <w:t>2</w:t>
            </w:r>
            <w:r>
              <w:rPr>
                <w:bCs/>
                <w:szCs w:val="21"/>
              </w:rPr>
              <w:t>S</w:t>
            </w:r>
          </w:p>
        </w:tc>
        <w:tc>
          <w:tcPr>
            <w:tcW w:w="1048" w:type="dxa"/>
            <w:tcBorders>
              <w:bottom w:val="single" w:color="auto" w:sz="12" w:space="0"/>
            </w:tcBorders>
            <w:vAlign w:val="center"/>
          </w:tcPr>
          <w:p w14:paraId="35FD3720">
            <w:pPr>
              <w:jc w:val="center"/>
              <w:rPr>
                <w:bCs/>
                <w:szCs w:val="21"/>
              </w:rPr>
            </w:pPr>
            <w:r>
              <w:rPr>
                <w:bCs/>
                <w:szCs w:val="21"/>
              </w:rPr>
              <w:t>0.0005</w:t>
            </w:r>
          </w:p>
        </w:tc>
        <w:tc>
          <w:tcPr>
            <w:tcW w:w="1048" w:type="dxa"/>
            <w:tcBorders>
              <w:bottom w:val="single" w:color="auto" w:sz="12" w:space="0"/>
            </w:tcBorders>
            <w:vAlign w:val="center"/>
          </w:tcPr>
          <w:p w14:paraId="4403A67F">
            <w:pPr>
              <w:jc w:val="center"/>
              <w:rPr>
                <w:bCs/>
                <w:szCs w:val="21"/>
              </w:rPr>
            </w:pPr>
            <w:r>
              <w:rPr>
                <w:bCs/>
                <w:szCs w:val="21"/>
              </w:rPr>
              <w:t>0.0006</w:t>
            </w:r>
          </w:p>
        </w:tc>
        <w:tc>
          <w:tcPr>
            <w:tcW w:w="1049" w:type="dxa"/>
            <w:tcBorders>
              <w:bottom w:val="single" w:color="auto" w:sz="12" w:space="0"/>
            </w:tcBorders>
            <w:vAlign w:val="center"/>
          </w:tcPr>
          <w:p w14:paraId="6B920540">
            <w:pPr>
              <w:jc w:val="center"/>
              <w:rPr>
                <w:bCs/>
                <w:szCs w:val="21"/>
              </w:rPr>
            </w:pPr>
            <w:r>
              <w:rPr>
                <w:bCs/>
                <w:szCs w:val="21"/>
              </w:rPr>
              <w:t>0.002</w:t>
            </w:r>
          </w:p>
        </w:tc>
        <w:tc>
          <w:tcPr>
            <w:tcW w:w="1048" w:type="dxa"/>
            <w:tcBorders>
              <w:bottom w:val="single" w:color="auto" w:sz="12" w:space="0"/>
            </w:tcBorders>
            <w:vAlign w:val="center"/>
          </w:tcPr>
          <w:p w14:paraId="47EFC579">
            <w:pPr>
              <w:jc w:val="center"/>
              <w:rPr>
                <w:bCs/>
                <w:szCs w:val="21"/>
              </w:rPr>
            </w:pPr>
            <w:r>
              <w:rPr>
                <w:bCs/>
                <w:szCs w:val="21"/>
              </w:rPr>
              <w:t>0.06</w:t>
            </w:r>
          </w:p>
        </w:tc>
        <w:tc>
          <w:tcPr>
            <w:tcW w:w="1049" w:type="dxa"/>
            <w:tcBorders>
              <w:bottom w:val="single" w:color="auto" w:sz="12" w:space="0"/>
            </w:tcBorders>
            <w:vAlign w:val="center"/>
          </w:tcPr>
          <w:p w14:paraId="4FF1C913">
            <w:pPr>
              <w:jc w:val="center"/>
              <w:rPr>
                <w:bCs/>
                <w:szCs w:val="21"/>
              </w:rPr>
            </w:pPr>
            <w:r>
              <w:rPr>
                <w:bCs/>
                <w:szCs w:val="21"/>
              </w:rPr>
              <w:t>0.2</w:t>
            </w:r>
          </w:p>
        </w:tc>
        <w:tc>
          <w:tcPr>
            <w:tcW w:w="1048" w:type="dxa"/>
            <w:tcBorders>
              <w:bottom w:val="single" w:color="auto" w:sz="12" w:space="0"/>
            </w:tcBorders>
            <w:vAlign w:val="center"/>
          </w:tcPr>
          <w:p w14:paraId="46150FA7">
            <w:pPr>
              <w:jc w:val="center"/>
              <w:rPr>
                <w:bCs/>
                <w:szCs w:val="21"/>
              </w:rPr>
            </w:pPr>
            <w:r>
              <w:rPr>
                <w:bCs/>
                <w:szCs w:val="21"/>
              </w:rPr>
              <w:t>0.7</w:t>
            </w:r>
          </w:p>
        </w:tc>
        <w:tc>
          <w:tcPr>
            <w:tcW w:w="1049" w:type="dxa"/>
            <w:tcBorders>
              <w:bottom w:val="single" w:color="auto" w:sz="12" w:space="0"/>
              <w:right w:val="nil"/>
            </w:tcBorders>
            <w:vAlign w:val="center"/>
          </w:tcPr>
          <w:p w14:paraId="0F1BCD43">
            <w:pPr>
              <w:jc w:val="center"/>
              <w:rPr>
                <w:bCs/>
                <w:szCs w:val="21"/>
              </w:rPr>
            </w:pPr>
            <w:r>
              <w:rPr>
                <w:bCs/>
                <w:szCs w:val="21"/>
              </w:rPr>
              <w:t>3.0</w:t>
            </w:r>
          </w:p>
        </w:tc>
      </w:tr>
    </w:tbl>
    <w:p w14:paraId="08F1564C">
      <w:pPr>
        <w:spacing w:line="480" w:lineRule="exact"/>
        <w:ind w:firstLine="480" w:firstLineChars="200"/>
        <w:rPr>
          <w:sz w:val="24"/>
        </w:rPr>
      </w:pPr>
      <w:r>
        <w:rPr>
          <w:sz w:val="24"/>
        </w:rPr>
        <w:t>本项目运营期将采用干清粪的方式，每天及时对鸡舍内的鸡粪进行清运，鸡粪由</w:t>
      </w:r>
      <w:r>
        <w:rPr>
          <w:rFonts w:hint="eastAsia"/>
          <w:sz w:val="24"/>
        </w:rPr>
        <w:t>专用封闭车</w:t>
      </w:r>
      <w:r>
        <w:rPr>
          <w:sz w:val="24"/>
        </w:rPr>
        <w:t>运至唐山市绿盛农生物肥料有限公司内集中处理，不在厂区内堆存，做到日产日清，因而鸡粪在养殖区内的积累时间相对较短。</w:t>
      </w:r>
    </w:p>
    <w:p w14:paraId="7BD45BEE">
      <w:pPr>
        <w:spacing w:line="480" w:lineRule="exact"/>
        <w:ind w:firstLine="480" w:firstLineChars="200"/>
        <w:rPr>
          <w:sz w:val="24"/>
        </w:rPr>
      </w:pPr>
      <w:r>
        <w:rPr>
          <w:sz w:val="24"/>
        </w:rPr>
        <w:t>由于养鸡场鸡舍内对温度、采光、通风等条件要求较严格，因而无法对鸡舍进行完全密闭、对恶臭气体进行集中收集处理，鸡舍内恶臭气体通过鸡舍通风窗外逸，其排放方式为无组织面源排放；为了减少恶臭气体对周围环境的影响，本项目采取以下控制措施：</w:t>
      </w:r>
    </w:p>
    <w:p w14:paraId="4BE00E6C">
      <w:pPr>
        <w:spacing w:line="480" w:lineRule="exact"/>
        <w:ind w:firstLine="480" w:firstLineChars="200"/>
        <w:rPr>
          <w:sz w:val="24"/>
        </w:rPr>
      </w:pPr>
      <w:r>
        <w:rPr>
          <w:sz w:val="24"/>
        </w:rPr>
        <w:t>①鸡舍采用干清粪工艺，及时清粪，减</w:t>
      </w:r>
      <w:r>
        <w:rPr>
          <w:rFonts w:hint="eastAsia"/>
          <w:sz w:val="24"/>
        </w:rPr>
        <w:t>少</w:t>
      </w:r>
      <w:r>
        <w:rPr>
          <w:sz w:val="24"/>
        </w:rPr>
        <w:t>鸡舍内粪便暂存时间，以减轻臭气的产生；</w:t>
      </w:r>
    </w:p>
    <w:p w14:paraId="6EED71AA">
      <w:pPr>
        <w:spacing w:line="480" w:lineRule="exact"/>
        <w:ind w:firstLine="480" w:firstLineChars="200"/>
        <w:rPr>
          <w:sz w:val="24"/>
        </w:rPr>
      </w:pPr>
      <w:r>
        <w:rPr>
          <w:sz w:val="24"/>
        </w:rPr>
        <w:t>②采用节水型饮水器，保持鸡舍相对干燥；</w:t>
      </w:r>
    </w:p>
    <w:p w14:paraId="4A228203">
      <w:pPr>
        <w:spacing w:line="480" w:lineRule="exact"/>
        <w:ind w:firstLine="480" w:firstLineChars="200"/>
        <w:rPr>
          <w:sz w:val="24"/>
        </w:rPr>
      </w:pPr>
      <w:r>
        <w:rPr>
          <w:sz w:val="24"/>
        </w:rPr>
        <w:t>③喷洒除臭剂（EM菌液）驱除鸡舍内恶臭物质；</w:t>
      </w:r>
    </w:p>
    <w:p w14:paraId="4B4567D9">
      <w:pPr>
        <w:spacing w:line="480" w:lineRule="exact"/>
        <w:ind w:firstLine="480" w:firstLineChars="200"/>
        <w:rPr>
          <w:sz w:val="24"/>
        </w:rPr>
      </w:pPr>
      <w:r>
        <w:rPr>
          <w:sz w:val="24"/>
        </w:rPr>
        <w:t>根据《排污许可证申请与核发技术规范—畜禽养殖行业（HJ1029-2019）》中的相关参数，每只肉鸡粪便产生量为0.11kg/d，TN产生强度1.1g/（只·d )，氨氮产生强度0.5g/（只·d )，H</w:t>
      </w:r>
      <w:r>
        <w:rPr>
          <w:sz w:val="24"/>
          <w:vertAlign w:val="subscript"/>
        </w:rPr>
        <w:t>2</w:t>
      </w:r>
      <w:r>
        <w:rPr>
          <w:sz w:val="24"/>
        </w:rPr>
        <w:t>S含量约为NH</w:t>
      </w:r>
      <w:r>
        <w:rPr>
          <w:sz w:val="24"/>
          <w:vertAlign w:val="subscript"/>
        </w:rPr>
        <w:t>3</w:t>
      </w:r>
      <w:r>
        <w:rPr>
          <w:sz w:val="24"/>
        </w:rPr>
        <w:t>的10%。</w:t>
      </w:r>
    </w:p>
    <w:p w14:paraId="1010F43A">
      <w:pPr>
        <w:spacing w:line="480" w:lineRule="exact"/>
        <w:ind w:firstLine="480" w:firstLineChars="200"/>
        <w:rPr>
          <w:sz w:val="24"/>
        </w:rPr>
      </w:pPr>
      <w:r>
        <w:rPr>
          <w:sz w:val="24"/>
        </w:rPr>
        <w:t>根据以上参数，本项目运营期NH</w:t>
      </w:r>
      <w:r>
        <w:rPr>
          <w:sz w:val="24"/>
          <w:vertAlign w:val="subscript"/>
        </w:rPr>
        <w:t>3</w:t>
      </w:r>
      <w:r>
        <w:rPr>
          <w:sz w:val="24"/>
        </w:rPr>
        <w:t>、H</w:t>
      </w:r>
      <w:r>
        <w:rPr>
          <w:sz w:val="24"/>
          <w:vertAlign w:val="subscript"/>
        </w:rPr>
        <w:t>2</w:t>
      </w:r>
      <w:r>
        <w:rPr>
          <w:sz w:val="24"/>
        </w:rPr>
        <w:t>S产生源强见表3.5-3，排放情况见表3.5-4。</w:t>
      </w:r>
    </w:p>
    <w:p w14:paraId="0CE8554F">
      <w:pPr>
        <w:spacing w:line="480" w:lineRule="exact"/>
        <w:jc w:val="center"/>
        <w:rPr>
          <w:b/>
          <w:sz w:val="24"/>
        </w:rPr>
      </w:pPr>
      <w:r>
        <w:rPr>
          <w:b/>
          <w:sz w:val="24"/>
        </w:rPr>
        <w:t>表3.5-3    鸡舍恶臭污染物产生情况一览表</w:t>
      </w:r>
    </w:p>
    <w:tbl>
      <w:tblPr>
        <w:tblStyle w:val="49"/>
        <w:tblW w:w="50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1261"/>
        <w:gridCol w:w="1262"/>
        <w:gridCol w:w="1262"/>
        <w:gridCol w:w="1385"/>
        <w:gridCol w:w="1141"/>
        <w:gridCol w:w="1260"/>
      </w:tblGrid>
      <w:tr w14:paraId="08CA1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tcBorders>
              <w:top w:val="single" w:color="auto" w:sz="12" w:space="0"/>
              <w:left w:val="nil"/>
              <w:right w:val="single" w:color="auto" w:sz="4" w:space="0"/>
            </w:tcBorders>
            <w:vAlign w:val="center"/>
          </w:tcPr>
          <w:p w14:paraId="042FDC9E">
            <w:pPr>
              <w:jc w:val="center"/>
              <w:rPr>
                <w:szCs w:val="21"/>
              </w:rPr>
            </w:pPr>
            <w:r>
              <w:rPr>
                <w:szCs w:val="21"/>
              </w:rPr>
              <w:t>污染源</w:t>
            </w:r>
          </w:p>
        </w:tc>
        <w:tc>
          <w:tcPr>
            <w:tcW w:w="739" w:type="pct"/>
            <w:tcBorders>
              <w:top w:val="single" w:color="auto" w:sz="12" w:space="0"/>
              <w:left w:val="single" w:color="auto" w:sz="4" w:space="0"/>
              <w:right w:val="single" w:color="auto" w:sz="4" w:space="0"/>
            </w:tcBorders>
            <w:vAlign w:val="center"/>
          </w:tcPr>
          <w:p w14:paraId="18BECFAF">
            <w:pPr>
              <w:jc w:val="center"/>
              <w:rPr>
                <w:szCs w:val="21"/>
              </w:rPr>
            </w:pPr>
            <w:r>
              <w:rPr>
                <w:szCs w:val="21"/>
              </w:rPr>
              <w:t>数量</w:t>
            </w:r>
          </w:p>
          <w:p w14:paraId="2E7280A5">
            <w:pPr>
              <w:jc w:val="center"/>
              <w:rPr>
                <w:szCs w:val="21"/>
              </w:rPr>
            </w:pPr>
            <w:r>
              <w:rPr>
                <w:szCs w:val="21"/>
              </w:rPr>
              <w:t>（只/a）</w:t>
            </w:r>
          </w:p>
        </w:tc>
        <w:tc>
          <w:tcPr>
            <w:tcW w:w="739" w:type="pct"/>
            <w:tcBorders>
              <w:top w:val="single" w:color="auto" w:sz="12" w:space="0"/>
              <w:left w:val="single" w:color="auto" w:sz="4" w:space="0"/>
              <w:right w:val="single" w:color="auto" w:sz="4" w:space="0"/>
            </w:tcBorders>
            <w:vAlign w:val="center"/>
          </w:tcPr>
          <w:p w14:paraId="318FFC2A">
            <w:pPr>
              <w:jc w:val="center"/>
              <w:rPr>
                <w:szCs w:val="21"/>
              </w:rPr>
            </w:pPr>
            <w:r>
              <w:rPr>
                <w:szCs w:val="21"/>
              </w:rPr>
              <w:t>TN产生强度g/（只·d )</w:t>
            </w:r>
          </w:p>
        </w:tc>
        <w:tc>
          <w:tcPr>
            <w:tcW w:w="739" w:type="pct"/>
            <w:tcBorders>
              <w:top w:val="single" w:color="auto" w:sz="12" w:space="0"/>
              <w:left w:val="single" w:color="auto" w:sz="4" w:space="0"/>
              <w:right w:val="single" w:color="auto" w:sz="4" w:space="0"/>
            </w:tcBorders>
            <w:vAlign w:val="center"/>
          </w:tcPr>
          <w:p w14:paraId="64902A89">
            <w:pPr>
              <w:jc w:val="center"/>
              <w:rPr>
                <w:szCs w:val="21"/>
              </w:rPr>
            </w:pPr>
            <w:r>
              <w:rPr>
                <w:szCs w:val="21"/>
              </w:rPr>
              <w:t>TN含量（t/a）</w:t>
            </w:r>
          </w:p>
        </w:tc>
        <w:tc>
          <w:tcPr>
            <w:tcW w:w="811" w:type="pct"/>
            <w:tcBorders>
              <w:top w:val="single" w:color="auto" w:sz="12" w:space="0"/>
              <w:left w:val="single" w:color="auto" w:sz="4" w:space="0"/>
              <w:right w:val="single" w:color="auto" w:sz="4" w:space="0"/>
            </w:tcBorders>
            <w:vAlign w:val="center"/>
          </w:tcPr>
          <w:p w14:paraId="0D9341B9">
            <w:pPr>
              <w:jc w:val="center"/>
              <w:rPr>
                <w:szCs w:val="21"/>
              </w:rPr>
            </w:pPr>
            <w:r>
              <w:rPr>
                <w:szCs w:val="21"/>
              </w:rPr>
              <w:t>氨氮产生强度g/（只·d )</w:t>
            </w:r>
          </w:p>
        </w:tc>
        <w:tc>
          <w:tcPr>
            <w:tcW w:w="668" w:type="pct"/>
            <w:tcBorders>
              <w:top w:val="single" w:color="auto" w:sz="12" w:space="0"/>
              <w:left w:val="single" w:color="auto" w:sz="4" w:space="0"/>
              <w:right w:val="single" w:color="auto" w:sz="4" w:space="0"/>
            </w:tcBorders>
            <w:vAlign w:val="center"/>
          </w:tcPr>
          <w:p w14:paraId="5BD2864A">
            <w:pPr>
              <w:jc w:val="center"/>
              <w:rPr>
                <w:szCs w:val="21"/>
              </w:rPr>
            </w:pPr>
            <w:r>
              <w:rPr>
                <w:szCs w:val="21"/>
              </w:rPr>
              <w:t>NH</w:t>
            </w:r>
            <w:r>
              <w:rPr>
                <w:szCs w:val="21"/>
                <w:vertAlign w:val="subscript"/>
              </w:rPr>
              <w:t>3</w:t>
            </w:r>
            <w:r>
              <w:rPr>
                <w:szCs w:val="21"/>
              </w:rPr>
              <w:t>（t/a）</w:t>
            </w:r>
          </w:p>
        </w:tc>
        <w:tc>
          <w:tcPr>
            <w:tcW w:w="738" w:type="pct"/>
            <w:tcBorders>
              <w:top w:val="single" w:color="auto" w:sz="12" w:space="0"/>
              <w:left w:val="single" w:color="auto" w:sz="4" w:space="0"/>
              <w:right w:val="nil"/>
            </w:tcBorders>
            <w:vAlign w:val="center"/>
          </w:tcPr>
          <w:p w14:paraId="608B76EA">
            <w:pPr>
              <w:jc w:val="center"/>
              <w:rPr>
                <w:szCs w:val="21"/>
              </w:rPr>
            </w:pPr>
            <w:r>
              <w:rPr>
                <w:szCs w:val="21"/>
              </w:rPr>
              <w:t>H</w:t>
            </w:r>
            <w:r>
              <w:rPr>
                <w:szCs w:val="21"/>
                <w:vertAlign w:val="subscript"/>
              </w:rPr>
              <w:t>2</w:t>
            </w:r>
            <w:r>
              <w:rPr>
                <w:szCs w:val="21"/>
              </w:rPr>
              <w:t>S（t/a）</w:t>
            </w:r>
          </w:p>
        </w:tc>
      </w:tr>
      <w:tr w14:paraId="47FDC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tcBorders>
              <w:left w:val="nil"/>
              <w:bottom w:val="single" w:color="auto" w:sz="12" w:space="0"/>
              <w:right w:val="single" w:color="auto" w:sz="4" w:space="0"/>
            </w:tcBorders>
            <w:vAlign w:val="center"/>
          </w:tcPr>
          <w:p w14:paraId="15A6A2EF">
            <w:pPr>
              <w:jc w:val="center"/>
              <w:rPr>
                <w:szCs w:val="21"/>
              </w:rPr>
            </w:pPr>
            <w:r>
              <w:rPr>
                <w:szCs w:val="21"/>
              </w:rPr>
              <w:t>肉鸡</w:t>
            </w:r>
          </w:p>
        </w:tc>
        <w:tc>
          <w:tcPr>
            <w:tcW w:w="739" w:type="pct"/>
            <w:tcBorders>
              <w:left w:val="single" w:color="auto" w:sz="4" w:space="0"/>
              <w:bottom w:val="single" w:color="auto" w:sz="12" w:space="0"/>
              <w:right w:val="single" w:color="auto" w:sz="4" w:space="0"/>
            </w:tcBorders>
            <w:vAlign w:val="center"/>
          </w:tcPr>
          <w:p w14:paraId="14B78683">
            <w:pPr>
              <w:jc w:val="center"/>
              <w:rPr>
                <w:szCs w:val="21"/>
              </w:rPr>
            </w:pPr>
            <w:r>
              <w:rPr>
                <w:rFonts w:hint="eastAsia"/>
                <w:szCs w:val="21"/>
              </w:rPr>
              <w:t>300</w:t>
            </w:r>
            <w:r>
              <w:rPr>
                <w:szCs w:val="21"/>
              </w:rPr>
              <w:t>0000</w:t>
            </w:r>
          </w:p>
        </w:tc>
        <w:tc>
          <w:tcPr>
            <w:tcW w:w="739" w:type="pct"/>
            <w:tcBorders>
              <w:left w:val="single" w:color="auto" w:sz="4" w:space="0"/>
              <w:bottom w:val="single" w:color="auto" w:sz="12" w:space="0"/>
              <w:right w:val="single" w:color="auto" w:sz="4" w:space="0"/>
            </w:tcBorders>
            <w:vAlign w:val="center"/>
          </w:tcPr>
          <w:p w14:paraId="69FACB36">
            <w:pPr>
              <w:jc w:val="center"/>
              <w:rPr>
                <w:szCs w:val="21"/>
              </w:rPr>
            </w:pPr>
            <w:r>
              <w:rPr>
                <w:szCs w:val="21"/>
              </w:rPr>
              <w:t>1.1</w:t>
            </w:r>
          </w:p>
        </w:tc>
        <w:tc>
          <w:tcPr>
            <w:tcW w:w="739" w:type="pct"/>
            <w:tcBorders>
              <w:left w:val="single" w:color="auto" w:sz="4" w:space="0"/>
              <w:bottom w:val="single" w:color="auto" w:sz="12" w:space="0"/>
              <w:right w:val="single" w:color="auto" w:sz="4" w:space="0"/>
            </w:tcBorders>
            <w:vAlign w:val="center"/>
          </w:tcPr>
          <w:p w14:paraId="613E962D">
            <w:pPr>
              <w:jc w:val="center"/>
              <w:rPr>
                <w:szCs w:val="21"/>
              </w:rPr>
            </w:pPr>
            <w:r>
              <w:rPr>
                <w:rFonts w:hint="eastAsia"/>
                <w:szCs w:val="21"/>
              </w:rPr>
              <w:t>891</w:t>
            </w:r>
          </w:p>
        </w:tc>
        <w:tc>
          <w:tcPr>
            <w:tcW w:w="811" w:type="pct"/>
            <w:tcBorders>
              <w:left w:val="single" w:color="auto" w:sz="4" w:space="0"/>
              <w:bottom w:val="single" w:color="auto" w:sz="12" w:space="0"/>
              <w:right w:val="single" w:color="auto" w:sz="4" w:space="0"/>
            </w:tcBorders>
            <w:vAlign w:val="center"/>
          </w:tcPr>
          <w:p w14:paraId="1F8FD430">
            <w:pPr>
              <w:jc w:val="center"/>
              <w:rPr>
                <w:szCs w:val="21"/>
              </w:rPr>
            </w:pPr>
            <w:r>
              <w:rPr>
                <w:szCs w:val="21"/>
              </w:rPr>
              <w:t>0.5</w:t>
            </w:r>
          </w:p>
        </w:tc>
        <w:tc>
          <w:tcPr>
            <w:tcW w:w="668" w:type="pct"/>
            <w:tcBorders>
              <w:left w:val="single" w:color="auto" w:sz="4" w:space="0"/>
              <w:bottom w:val="single" w:color="auto" w:sz="12" w:space="0"/>
              <w:right w:val="single" w:color="auto" w:sz="4" w:space="0"/>
            </w:tcBorders>
            <w:vAlign w:val="center"/>
          </w:tcPr>
          <w:p w14:paraId="32465D30">
            <w:pPr>
              <w:jc w:val="center"/>
              <w:rPr>
                <w:szCs w:val="21"/>
              </w:rPr>
            </w:pPr>
            <w:r>
              <w:rPr>
                <w:rFonts w:hint="eastAsia"/>
                <w:szCs w:val="21"/>
              </w:rPr>
              <w:t>67.5</w:t>
            </w:r>
          </w:p>
        </w:tc>
        <w:tc>
          <w:tcPr>
            <w:tcW w:w="738" w:type="pct"/>
            <w:tcBorders>
              <w:left w:val="single" w:color="auto" w:sz="4" w:space="0"/>
              <w:bottom w:val="single" w:color="auto" w:sz="12" w:space="0"/>
              <w:right w:val="nil"/>
            </w:tcBorders>
            <w:vAlign w:val="center"/>
          </w:tcPr>
          <w:p w14:paraId="3A642E43">
            <w:pPr>
              <w:jc w:val="center"/>
              <w:rPr>
                <w:szCs w:val="21"/>
              </w:rPr>
            </w:pPr>
            <w:r>
              <w:rPr>
                <w:rFonts w:hint="eastAsia"/>
                <w:szCs w:val="21"/>
              </w:rPr>
              <w:t>6.75</w:t>
            </w:r>
          </w:p>
        </w:tc>
      </w:tr>
    </w:tbl>
    <w:p w14:paraId="4554FDFF">
      <w:pPr>
        <w:spacing w:line="480" w:lineRule="exact"/>
        <w:jc w:val="center"/>
        <w:rPr>
          <w:b/>
          <w:sz w:val="24"/>
        </w:rPr>
      </w:pPr>
      <w:r>
        <w:rPr>
          <w:b/>
          <w:sz w:val="24"/>
        </w:rPr>
        <w:t>表3.5-4   鸡舍恶臭污染物排放情况一览表</w:t>
      </w:r>
    </w:p>
    <w:tbl>
      <w:tblPr>
        <w:tblStyle w:val="49"/>
        <w:tblW w:w="500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0"/>
        <w:gridCol w:w="592"/>
        <w:gridCol w:w="962"/>
        <w:gridCol w:w="792"/>
        <w:gridCol w:w="3326"/>
        <w:gridCol w:w="668"/>
        <w:gridCol w:w="968"/>
        <w:gridCol w:w="789"/>
      </w:tblGrid>
      <w:tr w14:paraId="78ED2D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03" w:type="pct"/>
            <w:gridSpan w:val="2"/>
            <w:tcBorders>
              <w:left w:val="nil"/>
            </w:tcBorders>
            <w:vAlign w:val="center"/>
          </w:tcPr>
          <w:p w14:paraId="29AD6EA4">
            <w:pPr>
              <w:jc w:val="center"/>
              <w:rPr>
                <w:szCs w:val="21"/>
              </w:rPr>
            </w:pPr>
            <w:r>
              <w:rPr>
                <w:szCs w:val="21"/>
              </w:rPr>
              <w:t>污染源</w:t>
            </w:r>
          </w:p>
        </w:tc>
        <w:tc>
          <w:tcPr>
            <w:tcW w:w="563" w:type="pct"/>
            <w:vAlign w:val="center"/>
          </w:tcPr>
          <w:p w14:paraId="4A83A642">
            <w:pPr>
              <w:jc w:val="center"/>
              <w:rPr>
                <w:szCs w:val="21"/>
              </w:rPr>
            </w:pPr>
            <w:r>
              <w:rPr>
                <w:szCs w:val="21"/>
              </w:rPr>
              <w:t>产生速率</w:t>
            </w:r>
            <w:r>
              <w:rPr>
                <w:rFonts w:hint="eastAsia"/>
                <w:szCs w:val="21"/>
              </w:rPr>
              <w:t>(</w:t>
            </w:r>
            <w:r>
              <w:rPr>
                <w:szCs w:val="21"/>
              </w:rPr>
              <w:t>kg/h</w:t>
            </w:r>
            <w:r>
              <w:rPr>
                <w:rFonts w:hint="eastAsia"/>
                <w:szCs w:val="21"/>
              </w:rPr>
              <w:t>)</w:t>
            </w:r>
          </w:p>
        </w:tc>
        <w:tc>
          <w:tcPr>
            <w:tcW w:w="464" w:type="pct"/>
            <w:vAlign w:val="center"/>
          </w:tcPr>
          <w:p w14:paraId="466D10BB">
            <w:pPr>
              <w:jc w:val="center"/>
              <w:rPr>
                <w:szCs w:val="21"/>
              </w:rPr>
            </w:pPr>
            <w:r>
              <w:rPr>
                <w:szCs w:val="21"/>
              </w:rPr>
              <w:t>产生量</w:t>
            </w:r>
            <w:r>
              <w:rPr>
                <w:rFonts w:hint="eastAsia"/>
                <w:szCs w:val="21"/>
              </w:rPr>
              <w:t>(</w:t>
            </w:r>
            <w:r>
              <w:rPr>
                <w:szCs w:val="21"/>
              </w:rPr>
              <w:t>t/a</w:t>
            </w:r>
            <w:r>
              <w:rPr>
                <w:rFonts w:hint="eastAsia"/>
                <w:szCs w:val="21"/>
              </w:rPr>
              <w:t>)</w:t>
            </w:r>
          </w:p>
        </w:tc>
        <w:tc>
          <w:tcPr>
            <w:tcW w:w="1947" w:type="pct"/>
            <w:vAlign w:val="center"/>
          </w:tcPr>
          <w:p w14:paraId="4FE75467">
            <w:pPr>
              <w:jc w:val="center"/>
              <w:rPr>
                <w:szCs w:val="21"/>
              </w:rPr>
            </w:pPr>
            <w:r>
              <w:rPr>
                <w:szCs w:val="21"/>
              </w:rPr>
              <w:t>处理措施</w:t>
            </w:r>
          </w:p>
        </w:tc>
        <w:tc>
          <w:tcPr>
            <w:tcW w:w="391" w:type="pct"/>
            <w:vAlign w:val="center"/>
          </w:tcPr>
          <w:p w14:paraId="26D77B38">
            <w:pPr>
              <w:jc w:val="center"/>
              <w:rPr>
                <w:szCs w:val="21"/>
              </w:rPr>
            </w:pPr>
            <w:r>
              <w:rPr>
                <w:szCs w:val="21"/>
              </w:rPr>
              <w:t>去除效率</w:t>
            </w:r>
          </w:p>
        </w:tc>
        <w:tc>
          <w:tcPr>
            <w:tcW w:w="567" w:type="pct"/>
            <w:vAlign w:val="center"/>
          </w:tcPr>
          <w:p w14:paraId="439BED40">
            <w:pPr>
              <w:jc w:val="center"/>
              <w:rPr>
                <w:szCs w:val="21"/>
              </w:rPr>
            </w:pPr>
            <w:r>
              <w:rPr>
                <w:szCs w:val="21"/>
              </w:rPr>
              <w:t>排放速率</w:t>
            </w:r>
            <w:r>
              <w:rPr>
                <w:rFonts w:hint="eastAsia"/>
                <w:szCs w:val="21"/>
              </w:rPr>
              <w:t>(</w:t>
            </w:r>
            <w:r>
              <w:rPr>
                <w:szCs w:val="21"/>
              </w:rPr>
              <w:t>kg/h</w:t>
            </w:r>
            <w:r>
              <w:rPr>
                <w:rFonts w:hint="eastAsia"/>
                <w:szCs w:val="21"/>
              </w:rPr>
              <w:t>)</w:t>
            </w:r>
          </w:p>
        </w:tc>
        <w:tc>
          <w:tcPr>
            <w:tcW w:w="462" w:type="pct"/>
            <w:tcBorders>
              <w:right w:val="nil"/>
            </w:tcBorders>
            <w:vAlign w:val="center"/>
          </w:tcPr>
          <w:p w14:paraId="0593B6F0">
            <w:pPr>
              <w:jc w:val="center"/>
              <w:rPr>
                <w:szCs w:val="21"/>
              </w:rPr>
            </w:pPr>
            <w:r>
              <w:rPr>
                <w:szCs w:val="21"/>
              </w:rPr>
              <w:t>排放量</w:t>
            </w:r>
            <w:r>
              <w:rPr>
                <w:rFonts w:hint="eastAsia"/>
                <w:szCs w:val="21"/>
              </w:rPr>
              <w:t>(</w:t>
            </w:r>
            <w:r>
              <w:rPr>
                <w:szCs w:val="21"/>
              </w:rPr>
              <w:t>t/a</w:t>
            </w:r>
            <w:r>
              <w:rPr>
                <w:rFonts w:hint="eastAsia"/>
                <w:szCs w:val="21"/>
              </w:rPr>
              <w:t>)</w:t>
            </w:r>
          </w:p>
        </w:tc>
      </w:tr>
      <w:tr w14:paraId="4D20C6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257" w:type="pct"/>
            <w:vMerge w:val="restart"/>
            <w:tcBorders>
              <w:left w:val="nil"/>
            </w:tcBorders>
            <w:vAlign w:val="center"/>
          </w:tcPr>
          <w:p w14:paraId="5F8572FB">
            <w:pPr>
              <w:jc w:val="center"/>
              <w:rPr>
                <w:szCs w:val="21"/>
              </w:rPr>
            </w:pPr>
            <w:r>
              <w:rPr>
                <w:szCs w:val="21"/>
              </w:rPr>
              <w:t>鸡舍</w:t>
            </w:r>
          </w:p>
        </w:tc>
        <w:tc>
          <w:tcPr>
            <w:tcW w:w="346" w:type="pct"/>
            <w:vAlign w:val="center"/>
          </w:tcPr>
          <w:p w14:paraId="2F150E46">
            <w:pPr>
              <w:jc w:val="center"/>
              <w:rPr>
                <w:szCs w:val="21"/>
              </w:rPr>
            </w:pPr>
            <w:r>
              <w:rPr>
                <w:szCs w:val="21"/>
              </w:rPr>
              <w:t>NH</w:t>
            </w:r>
            <w:r>
              <w:rPr>
                <w:szCs w:val="21"/>
                <w:vertAlign w:val="subscript"/>
              </w:rPr>
              <w:t>3</w:t>
            </w:r>
          </w:p>
        </w:tc>
        <w:tc>
          <w:tcPr>
            <w:tcW w:w="563" w:type="pct"/>
            <w:vAlign w:val="center"/>
          </w:tcPr>
          <w:p w14:paraId="561EA992">
            <w:pPr>
              <w:jc w:val="center"/>
              <w:rPr>
                <w:szCs w:val="21"/>
              </w:rPr>
            </w:pPr>
            <w:r>
              <w:rPr>
                <w:rFonts w:hint="eastAsia"/>
                <w:szCs w:val="21"/>
              </w:rPr>
              <w:t>10.42</w:t>
            </w:r>
          </w:p>
        </w:tc>
        <w:tc>
          <w:tcPr>
            <w:tcW w:w="464" w:type="pct"/>
            <w:vAlign w:val="center"/>
          </w:tcPr>
          <w:p w14:paraId="7806A4CC">
            <w:pPr>
              <w:jc w:val="center"/>
              <w:rPr>
                <w:szCs w:val="21"/>
              </w:rPr>
            </w:pPr>
            <w:r>
              <w:rPr>
                <w:rFonts w:hint="eastAsia"/>
                <w:szCs w:val="21"/>
              </w:rPr>
              <w:t>67.5</w:t>
            </w:r>
          </w:p>
        </w:tc>
        <w:tc>
          <w:tcPr>
            <w:tcW w:w="1947" w:type="pct"/>
            <w:vMerge w:val="restart"/>
            <w:vAlign w:val="center"/>
          </w:tcPr>
          <w:p w14:paraId="58D713B6">
            <w:pPr>
              <w:jc w:val="center"/>
              <w:rPr>
                <w:szCs w:val="21"/>
              </w:rPr>
            </w:pPr>
            <w:r>
              <w:rPr>
                <w:szCs w:val="21"/>
              </w:rPr>
              <w:t>①鸡舍采用干清粪工艺，及时清粪，减小鸡舍内粪便暂存时间，以减轻臭气的产生；②采用节水型饮水器，保持鸡舍相对干燥；③喷洒除臭剂（EM菌液）驱除鸡舍内恶臭物质</w:t>
            </w:r>
          </w:p>
        </w:tc>
        <w:tc>
          <w:tcPr>
            <w:tcW w:w="391" w:type="pct"/>
            <w:vMerge w:val="restart"/>
            <w:vAlign w:val="center"/>
          </w:tcPr>
          <w:p w14:paraId="5A3CCAD1">
            <w:pPr>
              <w:jc w:val="center"/>
              <w:rPr>
                <w:szCs w:val="21"/>
              </w:rPr>
            </w:pPr>
            <w:r>
              <w:rPr>
                <w:szCs w:val="21"/>
              </w:rPr>
              <w:t>9</w:t>
            </w:r>
            <w:r>
              <w:rPr>
                <w:rFonts w:hint="eastAsia"/>
                <w:szCs w:val="21"/>
              </w:rPr>
              <w:t>8</w:t>
            </w:r>
            <w:r>
              <w:rPr>
                <w:szCs w:val="21"/>
              </w:rPr>
              <w:t>%</w:t>
            </w:r>
          </w:p>
        </w:tc>
        <w:tc>
          <w:tcPr>
            <w:tcW w:w="567" w:type="pct"/>
            <w:vAlign w:val="center"/>
          </w:tcPr>
          <w:p w14:paraId="4D29FC7F">
            <w:pPr>
              <w:jc w:val="center"/>
              <w:rPr>
                <w:szCs w:val="21"/>
              </w:rPr>
            </w:pPr>
            <w:r>
              <w:rPr>
                <w:rFonts w:hint="eastAsia"/>
                <w:szCs w:val="21"/>
              </w:rPr>
              <w:t>0.208</w:t>
            </w:r>
          </w:p>
        </w:tc>
        <w:tc>
          <w:tcPr>
            <w:tcW w:w="462" w:type="pct"/>
            <w:tcBorders>
              <w:right w:val="nil"/>
            </w:tcBorders>
            <w:vAlign w:val="center"/>
          </w:tcPr>
          <w:p w14:paraId="0494C1F8">
            <w:pPr>
              <w:jc w:val="center"/>
              <w:rPr>
                <w:szCs w:val="21"/>
              </w:rPr>
            </w:pPr>
            <w:r>
              <w:rPr>
                <w:rFonts w:hint="eastAsia"/>
                <w:szCs w:val="21"/>
              </w:rPr>
              <w:t>1.35</w:t>
            </w:r>
          </w:p>
        </w:tc>
      </w:tr>
      <w:tr w14:paraId="704183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7" w:type="pct"/>
            <w:vMerge w:val="continue"/>
            <w:tcBorders>
              <w:left w:val="nil"/>
            </w:tcBorders>
            <w:vAlign w:val="center"/>
          </w:tcPr>
          <w:p w14:paraId="4B30374A">
            <w:pPr>
              <w:jc w:val="center"/>
              <w:rPr>
                <w:szCs w:val="21"/>
              </w:rPr>
            </w:pPr>
          </w:p>
        </w:tc>
        <w:tc>
          <w:tcPr>
            <w:tcW w:w="346" w:type="pct"/>
            <w:vAlign w:val="center"/>
          </w:tcPr>
          <w:p w14:paraId="28EBA91C">
            <w:pPr>
              <w:jc w:val="center"/>
              <w:rPr>
                <w:szCs w:val="21"/>
              </w:rPr>
            </w:pPr>
            <w:r>
              <w:rPr>
                <w:szCs w:val="21"/>
              </w:rPr>
              <w:t>H</w:t>
            </w:r>
            <w:r>
              <w:rPr>
                <w:szCs w:val="21"/>
                <w:vertAlign w:val="subscript"/>
              </w:rPr>
              <w:t>2</w:t>
            </w:r>
            <w:r>
              <w:rPr>
                <w:szCs w:val="21"/>
              </w:rPr>
              <w:t>S</w:t>
            </w:r>
          </w:p>
        </w:tc>
        <w:tc>
          <w:tcPr>
            <w:tcW w:w="563" w:type="pct"/>
            <w:vAlign w:val="center"/>
          </w:tcPr>
          <w:p w14:paraId="0BAD4DF7">
            <w:pPr>
              <w:jc w:val="center"/>
              <w:rPr>
                <w:szCs w:val="21"/>
              </w:rPr>
            </w:pPr>
            <w:r>
              <w:rPr>
                <w:rFonts w:hint="eastAsia"/>
                <w:szCs w:val="21"/>
              </w:rPr>
              <w:t>1.04</w:t>
            </w:r>
          </w:p>
        </w:tc>
        <w:tc>
          <w:tcPr>
            <w:tcW w:w="464" w:type="pct"/>
            <w:vAlign w:val="center"/>
          </w:tcPr>
          <w:p w14:paraId="7B945623">
            <w:pPr>
              <w:jc w:val="center"/>
              <w:rPr>
                <w:szCs w:val="21"/>
              </w:rPr>
            </w:pPr>
            <w:r>
              <w:rPr>
                <w:rFonts w:hint="eastAsia"/>
                <w:szCs w:val="21"/>
              </w:rPr>
              <w:t>6.75</w:t>
            </w:r>
          </w:p>
        </w:tc>
        <w:tc>
          <w:tcPr>
            <w:tcW w:w="1947" w:type="pct"/>
            <w:vMerge w:val="continue"/>
            <w:vAlign w:val="center"/>
          </w:tcPr>
          <w:p w14:paraId="5C468A66">
            <w:pPr>
              <w:jc w:val="center"/>
              <w:rPr>
                <w:szCs w:val="21"/>
              </w:rPr>
            </w:pPr>
          </w:p>
        </w:tc>
        <w:tc>
          <w:tcPr>
            <w:tcW w:w="391" w:type="pct"/>
            <w:vMerge w:val="continue"/>
            <w:vAlign w:val="center"/>
          </w:tcPr>
          <w:p w14:paraId="43A2E5B0">
            <w:pPr>
              <w:jc w:val="center"/>
              <w:rPr>
                <w:szCs w:val="21"/>
              </w:rPr>
            </w:pPr>
          </w:p>
        </w:tc>
        <w:tc>
          <w:tcPr>
            <w:tcW w:w="567" w:type="pct"/>
            <w:vAlign w:val="center"/>
          </w:tcPr>
          <w:p w14:paraId="262BF06A">
            <w:pPr>
              <w:jc w:val="center"/>
              <w:rPr>
                <w:szCs w:val="21"/>
              </w:rPr>
            </w:pPr>
            <w:r>
              <w:rPr>
                <w:rFonts w:hint="eastAsia"/>
                <w:szCs w:val="21"/>
              </w:rPr>
              <w:t>0.021</w:t>
            </w:r>
          </w:p>
        </w:tc>
        <w:tc>
          <w:tcPr>
            <w:tcW w:w="462" w:type="pct"/>
            <w:tcBorders>
              <w:right w:val="nil"/>
            </w:tcBorders>
            <w:vAlign w:val="center"/>
          </w:tcPr>
          <w:p w14:paraId="6208D1AA">
            <w:pPr>
              <w:jc w:val="center"/>
              <w:rPr>
                <w:szCs w:val="21"/>
              </w:rPr>
            </w:pPr>
            <w:r>
              <w:rPr>
                <w:rFonts w:hint="eastAsia"/>
                <w:szCs w:val="21"/>
              </w:rPr>
              <w:t>0.135</w:t>
            </w:r>
          </w:p>
        </w:tc>
      </w:tr>
    </w:tbl>
    <w:p w14:paraId="42B85E91">
      <w:pPr>
        <w:spacing w:line="480" w:lineRule="exact"/>
        <w:ind w:firstLine="480" w:firstLineChars="200"/>
        <w:rPr>
          <w:sz w:val="24"/>
        </w:rPr>
      </w:pPr>
      <w:r>
        <w:rPr>
          <w:sz w:val="24"/>
        </w:rPr>
        <w:t>根据表3.5-4可知，采取相应控制措施后，可有效抑制恶臭物质产生，经AERSCREEN估算模型预测，鸡舍H</w:t>
      </w:r>
      <w:r>
        <w:rPr>
          <w:sz w:val="24"/>
          <w:vertAlign w:val="subscript"/>
        </w:rPr>
        <w:t>2</w:t>
      </w:r>
      <w:r>
        <w:rPr>
          <w:sz w:val="24"/>
        </w:rPr>
        <w:t>S、NH</w:t>
      </w:r>
      <w:r>
        <w:rPr>
          <w:sz w:val="24"/>
          <w:vertAlign w:val="subscript"/>
        </w:rPr>
        <w:t>3</w:t>
      </w:r>
      <w:r>
        <w:rPr>
          <w:sz w:val="24"/>
        </w:rPr>
        <w:t>无组织排放浓度最大值分别为</w:t>
      </w:r>
      <w:r>
        <w:rPr>
          <w:rFonts w:hint="eastAsia"/>
          <w:sz w:val="24"/>
        </w:rPr>
        <w:t>0.0007669</w:t>
      </w:r>
      <w:r>
        <w:rPr>
          <w:sz w:val="24"/>
        </w:rPr>
        <w:t>mg/m</w:t>
      </w:r>
      <w:r>
        <w:rPr>
          <w:sz w:val="24"/>
          <w:vertAlign w:val="superscript"/>
        </w:rPr>
        <w:t>3</w:t>
      </w:r>
      <w:r>
        <w:rPr>
          <w:sz w:val="24"/>
        </w:rPr>
        <w:t>、</w:t>
      </w:r>
      <w:r>
        <w:rPr>
          <w:rFonts w:hint="eastAsia"/>
          <w:sz w:val="24"/>
        </w:rPr>
        <w:t>0.0076688</w:t>
      </w:r>
      <w:r>
        <w:rPr>
          <w:sz w:val="24"/>
        </w:rPr>
        <w:t>mg/m</w:t>
      </w:r>
      <w:r>
        <w:rPr>
          <w:sz w:val="24"/>
          <w:vertAlign w:val="superscript"/>
        </w:rPr>
        <w:t>3</w:t>
      </w:r>
      <w:r>
        <w:rPr>
          <w:sz w:val="24"/>
        </w:rPr>
        <w:t>，满足</w:t>
      </w:r>
      <w:r>
        <w:rPr>
          <w:sz w:val="24"/>
          <w:lang w:val="zh-CN" w:bidi="zh-CN"/>
        </w:rPr>
        <w:t>《恶臭污染物排放标准》(GB14554-93)表1二级“新扩改建”厂界无组织排放浓度限值：</w:t>
      </w:r>
      <w:r>
        <w:rPr>
          <w:sz w:val="24"/>
        </w:rPr>
        <w:t>NH</w:t>
      </w:r>
      <w:r>
        <w:rPr>
          <w:sz w:val="24"/>
          <w:vertAlign w:val="subscript"/>
        </w:rPr>
        <w:t>3</w:t>
      </w:r>
      <w:r>
        <w:rPr>
          <w:sz w:val="24"/>
        </w:rPr>
        <w:t>：1.5mg/m</w:t>
      </w:r>
      <w:r>
        <w:rPr>
          <w:sz w:val="24"/>
          <w:vertAlign w:val="superscript"/>
        </w:rPr>
        <w:t>3</w:t>
      </w:r>
      <w:r>
        <w:rPr>
          <w:sz w:val="24"/>
        </w:rPr>
        <w:t>，H</w:t>
      </w:r>
      <w:r>
        <w:rPr>
          <w:sz w:val="24"/>
          <w:vertAlign w:val="subscript"/>
        </w:rPr>
        <w:t>2</w:t>
      </w:r>
      <w:r>
        <w:rPr>
          <w:sz w:val="24"/>
        </w:rPr>
        <w:t>S：0.06 mg/m</w:t>
      </w:r>
      <w:r>
        <w:rPr>
          <w:sz w:val="24"/>
          <w:vertAlign w:val="superscript"/>
        </w:rPr>
        <w:t>3</w:t>
      </w:r>
      <w:r>
        <w:rPr>
          <w:sz w:val="24"/>
        </w:rPr>
        <w:t>；厂界臭气浓度可满足《畜禽养殖业污染物排放标准》（GB18596-2001）表7“集约化养殖业恶臭污染物排放标准”：臭气浓度70（无量纲）。</w:t>
      </w:r>
    </w:p>
    <w:p w14:paraId="4A399C1E">
      <w:pPr>
        <w:spacing w:line="480" w:lineRule="exact"/>
        <w:ind w:firstLine="480" w:firstLineChars="200"/>
        <w:rPr>
          <w:sz w:val="24"/>
        </w:rPr>
      </w:pPr>
      <w:r>
        <w:rPr>
          <w:sz w:val="24"/>
        </w:rPr>
        <w:t>（</w:t>
      </w:r>
      <w:r>
        <w:rPr>
          <w:rFonts w:hint="eastAsia"/>
          <w:sz w:val="24"/>
        </w:rPr>
        <w:t>3</w:t>
      </w:r>
      <w:r>
        <w:rPr>
          <w:sz w:val="24"/>
        </w:rPr>
        <w:t>）</w:t>
      </w:r>
      <w:r>
        <w:rPr>
          <w:rFonts w:hint="eastAsia"/>
          <w:sz w:val="24"/>
        </w:rPr>
        <w:t>污水暂存池</w:t>
      </w:r>
      <w:r>
        <w:rPr>
          <w:sz w:val="24"/>
        </w:rPr>
        <w:t>、</w:t>
      </w:r>
      <w:r>
        <w:rPr>
          <w:rFonts w:hint="eastAsia"/>
          <w:sz w:val="24"/>
        </w:rPr>
        <w:t>污水收集管道</w:t>
      </w:r>
      <w:r>
        <w:rPr>
          <w:sz w:val="24"/>
        </w:rPr>
        <w:t>产生的恶臭气体</w:t>
      </w:r>
    </w:p>
    <w:p w14:paraId="21649C9B">
      <w:pPr>
        <w:spacing w:line="480" w:lineRule="exact"/>
        <w:ind w:firstLine="480" w:firstLineChars="200"/>
        <w:rPr>
          <w:sz w:val="24"/>
        </w:rPr>
      </w:pPr>
      <w:r>
        <w:rPr>
          <w:sz w:val="24"/>
        </w:rPr>
        <w:t>本项目鸡舍冲洗期间</w:t>
      </w:r>
      <w:r>
        <w:rPr>
          <w:rFonts w:hint="eastAsia"/>
          <w:sz w:val="24"/>
        </w:rPr>
        <w:t>污水暂存池</w:t>
      </w:r>
      <w:r>
        <w:rPr>
          <w:sz w:val="24"/>
        </w:rPr>
        <w:t>、</w:t>
      </w:r>
      <w:r>
        <w:rPr>
          <w:rFonts w:hint="eastAsia"/>
          <w:sz w:val="24"/>
        </w:rPr>
        <w:t>污水收集管道</w:t>
      </w:r>
      <w:r>
        <w:rPr>
          <w:sz w:val="24"/>
        </w:rPr>
        <w:t>会散发少量的恶臭气体。根据建设单位提供的资料，本项目</w:t>
      </w:r>
      <w:r>
        <w:rPr>
          <w:rFonts w:hint="eastAsia"/>
          <w:sz w:val="24"/>
        </w:rPr>
        <w:t>每栋</w:t>
      </w:r>
      <w:r>
        <w:rPr>
          <w:sz w:val="24"/>
        </w:rPr>
        <w:t>鸡舍平均每年清洗6次，废水产生量较少。冲洗废水经防渗的</w:t>
      </w:r>
      <w:r>
        <w:rPr>
          <w:rFonts w:hint="eastAsia"/>
          <w:sz w:val="24"/>
        </w:rPr>
        <w:t>污水收集管道</w:t>
      </w:r>
      <w:r>
        <w:rPr>
          <w:sz w:val="24"/>
        </w:rPr>
        <w:t>排入</w:t>
      </w:r>
      <w:r>
        <w:rPr>
          <w:rFonts w:hint="eastAsia"/>
          <w:sz w:val="24"/>
        </w:rPr>
        <w:t>污水暂存池</w:t>
      </w:r>
      <w:r>
        <w:rPr>
          <w:sz w:val="24"/>
        </w:rPr>
        <w:t>内，然后由唐山市绿盛农生物肥料有限公司</w:t>
      </w:r>
      <w:r>
        <w:rPr>
          <w:rFonts w:hint="eastAsia"/>
          <w:sz w:val="24"/>
        </w:rPr>
        <w:t>利用专用封闭车</w:t>
      </w:r>
      <w:r>
        <w:rPr>
          <w:sz w:val="24"/>
        </w:rPr>
        <w:t>抽走运至</w:t>
      </w:r>
      <w:r>
        <w:rPr>
          <w:rFonts w:hint="eastAsia"/>
          <w:sz w:val="24"/>
        </w:rPr>
        <w:t>其厂</w:t>
      </w:r>
      <w:r>
        <w:rPr>
          <w:sz w:val="24"/>
        </w:rPr>
        <w:t>内集中处理，冲洗废水产生后及时清运，不在厂区内存储，其产生的恶臭气体相比鸡舍粪便较少，此处不作具体估量，仅提出相应的控制措施，以减少</w:t>
      </w:r>
      <w:r>
        <w:rPr>
          <w:rFonts w:hint="eastAsia"/>
          <w:sz w:val="24"/>
        </w:rPr>
        <w:t>污水暂存池</w:t>
      </w:r>
      <w:r>
        <w:rPr>
          <w:sz w:val="24"/>
        </w:rPr>
        <w:t>和</w:t>
      </w:r>
      <w:r>
        <w:rPr>
          <w:rFonts w:hint="eastAsia"/>
          <w:sz w:val="24"/>
        </w:rPr>
        <w:t>污水收集管道</w:t>
      </w:r>
      <w:r>
        <w:rPr>
          <w:sz w:val="24"/>
        </w:rPr>
        <w:t>恶臭气体对周围环境的影响：</w:t>
      </w:r>
    </w:p>
    <w:p w14:paraId="63D53D63">
      <w:pPr>
        <w:spacing w:line="480" w:lineRule="exact"/>
        <w:ind w:firstLine="480" w:firstLineChars="200"/>
        <w:rPr>
          <w:sz w:val="24"/>
        </w:rPr>
      </w:pPr>
      <w:r>
        <w:rPr>
          <w:sz w:val="24"/>
        </w:rPr>
        <w:t>①</w:t>
      </w:r>
      <w:r>
        <w:rPr>
          <w:rFonts w:hint="eastAsia"/>
          <w:sz w:val="24"/>
        </w:rPr>
        <w:t>项目每15天冲洗一次鸡舍（3栋鸡舍为一养殖单元），每次冲洗废水量为14.4</w:t>
      </w:r>
      <w:r>
        <w:rPr>
          <w:sz w:val="24"/>
        </w:rPr>
        <w:t>m</w:t>
      </w:r>
      <w:r>
        <w:rPr>
          <w:sz w:val="24"/>
          <w:vertAlign w:val="superscript"/>
        </w:rPr>
        <w:t>3</w:t>
      </w:r>
      <w:r>
        <w:rPr>
          <w:rFonts w:hint="eastAsia"/>
          <w:sz w:val="24"/>
        </w:rPr>
        <w:t>，项目</w:t>
      </w:r>
      <w:r>
        <w:rPr>
          <w:sz w:val="24"/>
        </w:rPr>
        <w:t>冲洗废水由</w:t>
      </w:r>
      <w:r>
        <w:rPr>
          <w:rFonts w:hint="eastAsia"/>
          <w:sz w:val="24"/>
        </w:rPr>
        <w:t>专用封闭车</w:t>
      </w:r>
      <w:r>
        <w:rPr>
          <w:sz w:val="24"/>
        </w:rPr>
        <w:t>抽走运至</w:t>
      </w:r>
      <w:r>
        <w:rPr>
          <w:rFonts w:hint="eastAsia"/>
          <w:sz w:val="24"/>
        </w:rPr>
        <w:t>唐山市绿盛农生物肥料有限公司</w:t>
      </w:r>
      <w:r>
        <w:rPr>
          <w:sz w:val="24"/>
        </w:rPr>
        <w:t>内集中处理（</w:t>
      </w:r>
      <w:r>
        <w:rPr>
          <w:rFonts w:hint="eastAsia"/>
          <w:sz w:val="24"/>
        </w:rPr>
        <w:t>封闭式</w:t>
      </w:r>
      <w:r>
        <w:rPr>
          <w:sz w:val="24"/>
        </w:rPr>
        <w:t>运输车辆由</w:t>
      </w:r>
      <w:r>
        <w:rPr>
          <w:sz w:val="24"/>
          <w:lang w:val="zh-CN"/>
        </w:rPr>
        <w:t>唐山市绿盛农生物肥料有限公司</w:t>
      </w:r>
      <w:r>
        <w:rPr>
          <w:sz w:val="24"/>
        </w:rPr>
        <w:t>提供）</w:t>
      </w:r>
      <w:r>
        <w:rPr>
          <w:rFonts w:hint="eastAsia"/>
          <w:sz w:val="24"/>
        </w:rPr>
        <w:t>，罐车容积为5m</w:t>
      </w:r>
      <w:r>
        <w:rPr>
          <w:rFonts w:hint="eastAsia"/>
          <w:sz w:val="24"/>
          <w:vertAlign w:val="superscript"/>
        </w:rPr>
        <w:t>3</w:t>
      </w:r>
      <w:r>
        <w:rPr>
          <w:rFonts w:hint="eastAsia"/>
          <w:sz w:val="24"/>
        </w:rPr>
        <w:t>，吸污车吸满所需时间为0.75h，则每次冲洗废水吸出所需最长时间为2.16h；</w:t>
      </w:r>
      <w:r>
        <w:rPr>
          <w:sz w:val="24"/>
        </w:rPr>
        <w:t>冲洗废水产生后及时清运，减小在厂区内停留时间，以减轻臭气的产生；</w:t>
      </w:r>
    </w:p>
    <w:p w14:paraId="4D252E2D">
      <w:pPr>
        <w:spacing w:line="480" w:lineRule="exact"/>
        <w:ind w:firstLine="480" w:firstLineChars="200"/>
        <w:rPr>
          <w:sz w:val="24"/>
        </w:rPr>
      </w:pPr>
      <w:r>
        <w:rPr>
          <w:sz w:val="24"/>
        </w:rPr>
        <w:t>②</w:t>
      </w:r>
      <w:r>
        <w:rPr>
          <w:rFonts w:hint="eastAsia"/>
          <w:sz w:val="24"/>
        </w:rPr>
        <w:t>污水收集管道</w:t>
      </w:r>
      <w:r>
        <w:rPr>
          <w:sz w:val="24"/>
        </w:rPr>
        <w:t>、</w:t>
      </w:r>
      <w:r>
        <w:rPr>
          <w:rFonts w:hint="eastAsia"/>
          <w:sz w:val="24"/>
        </w:rPr>
        <w:t>污水暂存池</w:t>
      </w:r>
      <w:r>
        <w:rPr>
          <w:sz w:val="24"/>
        </w:rPr>
        <w:t>均加盖封闭，除向其中喷洒除臭剂时，将盖子短暂打开，其余情况均为封闭状态，有冲洗废水产生时，使用泵将废水抽入</w:t>
      </w:r>
      <w:r>
        <w:rPr>
          <w:rFonts w:hint="eastAsia"/>
          <w:sz w:val="24"/>
        </w:rPr>
        <w:t>专用封闭车</w:t>
      </w:r>
      <w:r>
        <w:rPr>
          <w:sz w:val="24"/>
        </w:rPr>
        <w:t>内，减少恶臭气体逸出。</w:t>
      </w:r>
    </w:p>
    <w:p w14:paraId="57FBE646">
      <w:pPr>
        <w:spacing w:line="480" w:lineRule="exact"/>
        <w:ind w:firstLine="480" w:firstLineChars="200"/>
        <w:rPr>
          <w:sz w:val="24"/>
        </w:rPr>
      </w:pPr>
      <w:r>
        <w:rPr>
          <w:sz w:val="24"/>
        </w:rPr>
        <w:t>③定期向</w:t>
      </w:r>
      <w:r>
        <w:rPr>
          <w:rFonts w:hint="eastAsia"/>
          <w:sz w:val="24"/>
        </w:rPr>
        <w:t>污水暂存池</w:t>
      </w:r>
      <w:r>
        <w:rPr>
          <w:sz w:val="24"/>
        </w:rPr>
        <w:t>、</w:t>
      </w:r>
      <w:r>
        <w:rPr>
          <w:rFonts w:hint="eastAsia"/>
          <w:sz w:val="24"/>
        </w:rPr>
        <w:t>污水收集管道</w:t>
      </w:r>
      <w:r>
        <w:rPr>
          <w:sz w:val="24"/>
        </w:rPr>
        <w:t>喷洒除臭剂，起到除臭的作用。</w:t>
      </w:r>
    </w:p>
    <w:p w14:paraId="686DE42E">
      <w:pPr>
        <w:autoSpaceDE w:val="0"/>
        <w:autoSpaceDN w:val="0"/>
        <w:spacing w:line="480" w:lineRule="exact"/>
        <w:ind w:firstLine="471"/>
        <w:rPr>
          <w:sz w:val="24"/>
        </w:rPr>
      </w:pPr>
      <w:r>
        <w:rPr>
          <w:rFonts w:hint="eastAsia"/>
          <w:sz w:val="24"/>
        </w:rPr>
        <w:t>（4）</w:t>
      </w:r>
      <w:r>
        <w:rPr>
          <w:sz w:val="24"/>
        </w:rPr>
        <w:t>食堂油烟</w:t>
      </w:r>
    </w:p>
    <w:p w14:paraId="52C884BB">
      <w:pPr>
        <w:autoSpaceDE w:val="0"/>
        <w:autoSpaceDN w:val="0"/>
        <w:spacing w:line="480" w:lineRule="exact"/>
        <w:ind w:firstLine="471"/>
        <w:rPr>
          <w:sz w:val="24"/>
        </w:rPr>
      </w:pPr>
      <w:r>
        <w:rPr>
          <w:sz w:val="24"/>
          <w:lang w:val="zh-CN"/>
        </w:rPr>
        <w:t>本项目设置</w:t>
      </w:r>
      <w:r>
        <w:rPr>
          <w:sz w:val="24"/>
        </w:rPr>
        <w:t>1座</w:t>
      </w:r>
      <w:r>
        <w:rPr>
          <w:sz w:val="24"/>
          <w:lang w:val="zh-CN"/>
        </w:rPr>
        <w:t>食堂，基准灶头数</w:t>
      </w:r>
      <w:r>
        <w:rPr>
          <w:sz w:val="24"/>
        </w:rPr>
        <w:t>2</w:t>
      </w:r>
      <w:r>
        <w:rPr>
          <w:sz w:val="24"/>
          <w:lang w:val="zh-CN"/>
        </w:rPr>
        <w:t>个，</w:t>
      </w:r>
      <w:r>
        <w:rPr>
          <w:sz w:val="24"/>
        </w:rPr>
        <w:t>规模属于小型食堂。本项目食堂使用清洁能源作为燃料，主要为电和液化气。</w:t>
      </w:r>
      <w:r>
        <w:rPr>
          <w:sz w:val="24"/>
          <w:lang w:val="zh-CN"/>
        </w:rPr>
        <w:t>厨房内的炉灶工作时产生的高温油烟废气，油烟废气中含油质、有机质及加热分解或裂解产物。经类比调查，食用油消耗系数按</w:t>
      </w:r>
      <w:r>
        <w:rPr>
          <w:sz w:val="24"/>
        </w:rPr>
        <w:t>2.0 kg/100</w:t>
      </w:r>
      <w:r>
        <w:rPr>
          <w:sz w:val="24"/>
          <w:lang w:val="zh-CN"/>
        </w:rPr>
        <w:t>人</w:t>
      </w:r>
      <w:r>
        <w:rPr>
          <w:sz w:val="24"/>
        </w:rPr>
        <w:t>.d</w:t>
      </w:r>
      <w:r>
        <w:rPr>
          <w:sz w:val="24"/>
          <w:lang w:val="zh-CN"/>
        </w:rPr>
        <w:t>计，则食堂日消耗食用油</w:t>
      </w:r>
      <w:r>
        <w:rPr>
          <w:sz w:val="24"/>
        </w:rPr>
        <w:t>0.</w:t>
      </w:r>
      <w:r>
        <w:rPr>
          <w:rFonts w:hint="eastAsia"/>
          <w:sz w:val="24"/>
        </w:rPr>
        <w:t>5</w:t>
      </w:r>
      <w:r>
        <w:rPr>
          <w:sz w:val="24"/>
        </w:rPr>
        <w:t>kg</w:t>
      </w:r>
      <w:r>
        <w:rPr>
          <w:sz w:val="24"/>
          <w:lang w:val="zh-CN"/>
        </w:rPr>
        <w:t>，年消耗食用油</w:t>
      </w:r>
      <w:r>
        <w:rPr>
          <w:rFonts w:hint="eastAsia"/>
          <w:sz w:val="24"/>
        </w:rPr>
        <w:t>182.5</w:t>
      </w:r>
      <w:r>
        <w:rPr>
          <w:sz w:val="24"/>
        </w:rPr>
        <w:t>kg</w:t>
      </w:r>
      <w:r>
        <w:rPr>
          <w:sz w:val="24"/>
          <w:lang w:val="zh-CN"/>
        </w:rPr>
        <w:t>。据类比调查，不同的烧炸工况，油烟气中烟气浓度及挥发量均有所不同，一般油烟挥发量占总耗油量的</w:t>
      </w:r>
      <w:r>
        <w:rPr>
          <w:sz w:val="24"/>
        </w:rPr>
        <w:t>2-4%</w:t>
      </w:r>
      <w:r>
        <w:rPr>
          <w:sz w:val="24"/>
          <w:lang w:val="zh-CN"/>
        </w:rPr>
        <w:t>，平均为</w:t>
      </w:r>
      <w:r>
        <w:rPr>
          <w:sz w:val="24"/>
        </w:rPr>
        <w:t>2.8%</w:t>
      </w:r>
      <w:r>
        <w:rPr>
          <w:sz w:val="24"/>
          <w:lang w:val="zh-CN"/>
        </w:rPr>
        <w:t>。经核算，本项目日油烟产生量为</w:t>
      </w:r>
      <w:r>
        <w:rPr>
          <w:rFonts w:hint="eastAsia"/>
          <w:sz w:val="24"/>
        </w:rPr>
        <w:t>14</w:t>
      </w:r>
      <w:r>
        <w:rPr>
          <w:sz w:val="24"/>
        </w:rPr>
        <w:t>g/d</w:t>
      </w:r>
      <w:r>
        <w:rPr>
          <w:sz w:val="24"/>
          <w:lang w:val="zh-CN"/>
        </w:rPr>
        <w:t>，年产生量</w:t>
      </w:r>
      <w:r>
        <w:rPr>
          <w:rFonts w:hint="eastAsia"/>
          <w:sz w:val="24"/>
        </w:rPr>
        <w:t>5.11</w:t>
      </w:r>
      <w:r>
        <w:rPr>
          <w:sz w:val="24"/>
        </w:rPr>
        <w:t>kg/a</w:t>
      </w:r>
      <w:r>
        <w:rPr>
          <w:sz w:val="24"/>
          <w:lang w:val="zh-CN"/>
        </w:rPr>
        <w:t>，烹饪时间按</w:t>
      </w:r>
      <w:r>
        <w:rPr>
          <w:sz w:val="24"/>
        </w:rPr>
        <w:t>3h/d</w:t>
      </w:r>
      <w:r>
        <w:rPr>
          <w:sz w:val="24"/>
          <w:lang w:val="zh-CN"/>
        </w:rPr>
        <w:t>计算，本项目油烟废气产生量为</w:t>
      </w:r>
      <w:r>
        <w:rPr>
          <w:rFonts w:hint="eastAsia"/>
          <w:sz w:val="24"/>
        </w:rPr>
        <w:t>4.67</w:t>
      </w:r>
      <w:r>
        <w:rPr>
          <w:sz w:val="24"/>
        </w:rPr>
        <w:t>g/h，产生浓度为</w:t>
      </w:r>
      <w:r>
        <w:rPr>
          <w:rFonts w:hint="eastAsia"/>
          <w:sz w:val="24"/>
        </w:rPr>
        <w:t>1.4675</w:t>
      </w:r>
      <w:r>
        <w:rPr>
          <w:sz w:val="24"/>
        </w:rPr>
        <w:t xml:space="preserve"> mg/m</w:t>
      </w:r>
      <w:r>
        <w:rPr>
          <w:sz w:val="24"/>
          <w:vertAlign w:val="superscript"/>
        </w:rPr>
        <w:t>3</w:t>
      </w:r>
      <w:r>
        <w:rPr>
          <w:sz w:val="24"/>
          <w:lang w:val="zh-CN"/>
        </w:rPr>
        <w:t>。</w:t>
      </w:r>
      <w:r>
        <w:rPr>
          <w:sz w:val="24"/>
        </w:rPr>
        <w:t>本项目采用油烟净化器对厨房油烟废气进行净化处理，</w:t>
      </w:r>
      <w:r>
        <w:rPr>
          <w:sz w:val="24"/>
          <w:lang w:val="zh-CN"/>
        </w:rPr>
        <w:t>油烟净化机的风量在</w:t>
      </w:r>
      <w:r>
        <w:rPr>
          <w:sz w:val="24"/>
        </w:rPr>
        <w:t>4000m</w:t>
      </w:r>
      <w:r>
        <w:rPr>
          <w:sz w:val="24"/>
          <w:vertAlign w:val="superscript"/>
        </w:rPr>
        <w:t>3</w:t>
      </w:r>
      <w:r>
        <w:rPr>
          <w:sz w:val="24"/>
        </w:rPr>
        <w:t>/h（2个灶头，每个灶头风量2000 m</w:t>
      </w:r>
      <w:r>
        <w:rPr>
          <w:sz w:val="24"/>
          <w:vertAlign w:val="superscript"/>
        </w:rPr>
        <w:t>3</w:t>
      </w:r>
      <w:r>
        <w:rPr>
          <w:sz w:val="24"/>
        </w:rPr>
        <w:t>/h）</w:t>
      </w:r>
      <w:r>
        <w:rPr>
          <w:sz w:val="24"/>
          <w:lang w:val="zh-CN"/>
        </w:rPr>
        <w:t>左右，</w:t>
      </w:r>
      <w:r>
        <w:rPr>
          <w:sz w:val="24"/>
        </w:rPr>
        <w:t>经处理后通过预留烟道排放，烟道为直径0.4×0.4m的方形，油烟去除率大于60%，按60%计，则油烟</w:t>
      </w:r>
      <w:r>
        <w:rPr>
          <w:sz w:val="24"/>
          <w:lang w:val="zh-CN"/>
        </w:rPr>
        <w:t>排放浓度</w:t>
      </w:r>
      <w:r>
        <w:rPr>
          <w:rFonts w:hint="eastAsia"/>
          <w:sz w:val="24"/>
        </w:rPr>
        <w:t>0.467</w:t>
      </w:r>
      <w:r>
        <w:rPr>
          <w:sz w:val="24"/>
        </w:rPr>
        <w:t>mg/m</w:t>
      </w:r>
      <w:r>
        <w:rPr>
          <w:sz w:val="24"/>
          <w:vertAlign w:val="superscript"/>
        </w:rPr>
        <w:t>3</w:t>
      </w:r>
      <w:r>
        <w:rPr>
          <w:sz w:val="24"/>
          <w:lang w:val="zh-CN"/>
        </w:rPr>
        <w:t>，</w:t>
      </w:r>
      <w:r>
        <w:rPr>
          <w:sz w:val="24"/>
        </w:rPr>
        <w:t>年排放量为</w:t>
      </w:r>
      <w:r>
        <w:rPr>
          <w:rFonts w:hint="eastAsia"/>
          <w:sz w:val="24"/>
        </w:rPr>
        <w:t>2.044</w:t>
      </w:r>
      <w:r>
        <w:rPr>
          <w:sz w:val="24"/>
        </w:rPr>
        <w:t>kg/a。油烟排放浓度小于</w:t>
      </w:r>
      <w:r>
        <w:rPr>
          <w:rFonts w:hint="eastAsia"/>
          <w:sz w:val="24"/>
        </w:rPr>
        <w:t>1.5</w:t>
      </w:r>
      <w:r>
        <w:rPr>
          <w:sz w:val="24"/>
        </w:rPr>
        <w:t>mg/m</w:t>
      </w:r>
      <w:r>
        <w:rPr>
          <w:sz w:val="24"/>
          <w:vertAlign w:val="superscript"/>
        </w:rPr>
        <w:t>3</w:t>
      </w:r>
      <w:r>
        <w:rPr>
          <w:rFonts w:hint="eastAsia"/>
          <w:sz w:val="24"/>
        </w:rPr>
        <w:t>，</w:t>
      </w:r>
      <w:r>
        <w:rPr>
          <w:sz w:val="24"/>
        </w:rPr>
        <w:t>满足《餐饮业大气污染物排放标准》（DB13/5808-2023）小型标准要求（油烟：1.5mg/m</w:t>
      </w:r>
      <w:r>
        <w:rPr>
          <w:sz w:val="24"/>
          <w:vertAlign w:val="superscript"/>
        </w:rPr>
        <w:t>3</w:t>
      </w:r>
      <w:r>
        <w:rPr>
          <w:sz w:val="24"/>
        </w:rPr>
        <w:t>），对环境空气影响较小。</w:t>
      </w:r>
    </w:p>
    <w:p w14:paraId="59E991EA">
      <w:pPr>
        <w:spacing w:line="480" w:lineRule="exact"/>
        <w:ind w:firstLine="480" w:firstLineChars="200"/>
        <w:rPr>
          <w:sz w:val="24"/>
        </w:rPr>
      </w:pPr>
      <w:r>
        <w:rPr>
          <w:sz w:val="24"/>
        </w:rPr>
        <w:t>（</w:t>
      </w:r>
      <w:r>
        <w:rPr>
          <w:rFonts w:hint="eastAsia"/>
          <w:sz w:val="24"/>
        </w:rPr>
        <w:t>5</w:t>
      </w:r>
      <w:r>
        <w:rPr>
          <w:sz w:val="24"/>
        </w:rPr>
        <w:t>）倍量削减分析</w:t>
      </w:r>
    </w:p>
    <w:p w14:paraId="77A40DC5">
      <w:pPr>
        <w:spacing w:line="480" w:lineRule="exact"/>
        <w:ind w:firstLine="480" w:firstLineChars="200"/>
        <w:rPr>
          <w:sz w:val="24"/>
        </w:rPr>
      </w:pPr>
      <w:r>
        <w:rPr>
          <w:sz w:val="24"/>
        </w:rPr>
        <w:t>根据核算，本项目</w:t>
      </w:r>
      <w:r>
        <w:rPr>
          <w:rFonts w:hint="eastAsia"/>
          <w:sz w:val="24"/>
        </w:rPr>
        <w:t>无有组织颗粒物排放，无SO</w:t>
      </w:r>
      <w:r>
        <w:rPr>
          <w:rFonts w:hint="eastAsia"/>
          <w:sz w:val="24"/>
          <w:vertAlign w:val="subscript"/>
        </w:rPr>
        <w:t>2</w:t>
      </w:r>
      <w:r>
        <w:rPr>
          <w:rFonts w:hint="eastAsia"/>
          <w:sz w:val="24"/>
        </w:rPr>
        <w:t>、NO</w:t>
      </w:r>
      <w:r>
        <w:rPr>
          <w:rFonts w:hint="eastAsia"/>
          <w:sz w:val="24"/>
          <w:vertAlign w:val="subscript"/>
        </w:rPr>
        <w:t>X</w:t>
      </w:r>
      <w:r>
        <w:rPr>
          <w:rFonts w:hint="eastAsia"/>
          <w:sz w:val="24"/>
        </w:rPr>
        <w:t>、有机废气产生及排放，不需进行倍量削减</w:t>
      </w:r>
      <w:r>
        <w:rPr>
          <w:sz w:val="24"/>
        </w:rPr>
        <w:t>。</w:t>
      </w:r>
    </w:p>
    <w:p w14:paraId="77B236E4">
      <w:pPr>
        <w:pStyle w:val="226"/>
        <w:spacing w:line="480" w:lineRule="exact"/>
        <w:rPr>
          <w:b w:val="0"/>
          <w:bCs w:val="0"/>
          <w:szCs w:val="24"/>
        </w:rPr>
      </w:pPr>
      <w:r>
        <w:rPr>
          <w:b w:val="0"/>
          <w:bCs w:val="0"/>
          <w:szCs w:val="24"/>
        </w:rPr>
        <w:t>3.5.2废水污染源</w:t>
      </w:r>
    </w:p>
    <w:p w14:paraId="5C8C085B">
      <w:pPr>
        <w:spacing w:line="480" w:lineRule="exact"/>
        <w:ind w:firstLine="480" w:firstLineChars="200"/>
        <w:rPr>
          <w:sz w:val="24"/>
        </w:rPr>
      </w:pPr>
      <w:r>
        <w:rPr>
          <w:sz w:val="24"/>
        </w:rPr>
        <w:t>本项目产生的废水主要包括鸡舍冲洗废水和职工生活污水。</w:t>
      </w:r>
    </w:p>
    <w:p w14:paraId="4E17D54B">
      <w:pPr>
        <w:spacing w:line="480" w:lineRule="exact"/>
        <w:ind w:firstLine="480" w:firstLineChars="200"/>
        <w:rPr>
          <w:sz w:val="24"/>
        </w:rPr>
      </w:pPr>
      <w:r>
        <w:rPr>
          <w:sz w:val="24"/>
        </w:rPr>
        <w:t>（1）鸡舍冲洗废水：本项目鸡舍冲洗废水按照用水量的90%计，鸡舍冲洗废水产生量为</w:t>
      </w:r>
      <w:r>
        <w:rPr>
          <w:rFonts w:hint="eastAsia"/>
          <w:sz w:val="24"/>
        </w:rPr>
        <w:t>14.4</w:t>
      </w:r>
      <w:r>
        <w:rPr>
          <w:sz w:val="24"/>
        </w:rPr>
        <w:t>m</w:t>
      </w:r>
      <w:r>
        <w:rPr>
          <w:sz w:val="24"/>
          <w:vertAlign w:val="superscript"/>
        </w:rPr>
        <w:t>3</w:t>
      </w:r>
      <w:r>
        <w:rPr>
          <w:sz w:val="24"/>
        </w:rPr>
        <w:t>/</w:t>
      </w:r>
      <w:r>
        <w:rPr>
          <w:rFonts w:hint="eastAsia"/>
          <w:sz w:val="24"/>
        </w:rPr>
        <w:t>次</w:t>
      </w:r>
      <w:r>
        <w:rPr>
          <w:sz w:val="24"/>
        </w:rPr>
        <w:t>（</w:t>
      </w:r>
      <w:r>
        <w:rPr>
          <w:rFonts w:hint="eastAsia"/>
          <w:sz w:val="24"/>
        </w:rPr>
        <w:t>349.92</w:t>
      </w:r>
      <w:r>
        <w:rPr>
          <w:sz w:val="24"/>
        </w:rPr>
        <w:t>m</w:t>
      </w:r>
      <w:r>
        <w:rPr>
          <w:sz w:val="24"/>
          <w:vertAlign w:val="superscript"/>
        </w:rPr>
        <w:t>3</w:t>
      </w:r>
      <w:r>
        <w:rPr>
          <w:sz w:val="24"/>
        </w:rPr>
        <w:t>/a）。根据《畜禽养殖业污染治理工程技术规范》（HJ 497-2009）中“表 A.1 畜禽养殖场废水中污染物浓度和 pH 值”（参照鸭干清粪），核算本项目污水水质及污染物产生情况，计算结果见表3.5-5。</w:t>
      </w:r>
    </w:p>
    <w:p w14:paraId="4D6832CF">
      <w:pPr>
        <w:pStyle w:val="34"/>
        <w:spacing w:beforeLines="0" w:afterLines="0" w:line="480" w:lineRule="exact"/>
        <w:ind w:firstLine="0" w:firstLineChars="0"/>
        <w:jc w:val="center"/>
        <w:rPr>
          <w:rFonts w:ascii="Times New Roman"/>
          <w:b/>
        </w:rPr>
      </w:pPr>
      <w:r>
        <w:rPr>
          <w:rFonts w:ascii="Times New Roman"/>
          <w:b/>
        </w:rPr>
        <w:t>表3.5-5    项目鸡舍冲洗废水产生及利用情况一览表</w:t>
      </w:r>
    </w:p>
    <w:tbl>
      <w:tblPr>
        <w:tblStyle w:val="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4"/>
        <w:gridCol w:w="1790"/>
        <w:gridCol w:w="830"/>
        <w:gridCol w:w="880"/>
        <w:gridCol w:w="950"/>
        <w:gridCol w:w="947"/>
        <w:gridCol w:w="1117"/>
      </w:tblGrid>
      <w:tr w14:paraId="6934C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4" w:type="dxa"/>
            <w:gridSpan w:val="2"/>
            <w:tcBorders>
              <w:top w:val="single" w:color="auto" w:sz="12" w:space="0"/>
              <w:left w:val="nil"/>
            </w:tcBorders>
            <w:vAlign w:val="center"/>
          </w:tcPr>
          <w:p w14:paraId="57C87DE9">
            <w:pPr>
              <w:jc w:val="center"/>
              <w:rPr>
                <w:szCs w:val="21"/>
              </w:rPr>
            </w:pPr>
            <w:r>
              <w:rPr>
                <w:szCs w:val="21"/>
              </w:rPr>
              <w:t>项目</w:t>
            </w:r>
          </w:p>
        </w:tc>
        <w:tc>
          <w:tcPr>
            <w:tcW w:w="830" w:type="dxa"/>
            <w:tcBorders>
              <w:top w:val="single" w:color="auto" w:sz="12" w:space="0"/>
            </w:tcBorders>
            <w:vAlign w:val="center"/>
          </w:tcPr>
          <w:p w14:paraId="0429C435">
            <w:pPr>
              <w:jc w:val="center"/>
              <w:rPr>
                <w:szCs w:val="21"/>
              </w:rPr>
            </w:pPr>
            <w:r>
              <w:rPr>
                <w:szCs w:val="21"/>
              </w:rPr>
              <w:t>pH</w:t>
            </w:r>
          </w:p>
        </w:tc>
        <w:tc>
          <w:tcPr>
            <w:tcW w:w="880" w:type="dxa"/>
            <w:tcBorders>
              <w:top w:val="single" w:color="auto" w:sz="12" w:space="0"/>
            </w:tcBorders>
            <w:vAlign w:val="center"/>
          </w:tcPr>
          <w:p w14:paraId="0511CD35">
            <w:pPr>
              <w:jc w:val="center"/>
              <w:rPr>
                <w:szCs w:val="21"/>
              </w:rPr>
            </w:pPr>
            <w:r>
              <w:rPr>
                <w:szCs w:val="21"/>
              </w:rPr>
              <w:t>COD</w:t>
            </w:r>
            <w:r>
              <w:rPr>
                <w:szCs w:val="21"/>
                <w:vertAlign w:val="subscript"/>
              </w:rPr>
              <w:t>Cr</w:t>
            </w:r>
          </w:p>
        </w:tc>
        <w:tc>
          <w:tcPr>
            <w:tcW w:w="950" w:type="dxa"/>
            <w:tcBorders>
              <w:top w:val="single" w:color="auto" w:sz="12" w:space="0"/>
            </w:tcBorders>
            <w:vAlign w:val="center"/>
          </w:tcPr>
          <w:p w14:paraId="3B9D975E">
            <w:pPr>
              <w:jc w:val="center"/>
              <w:rPr>
                <w:szCs w:val="21"/>
              </w:rPr>
            </w:pPr>
            <w:r>
              <w:rPr>
                <w:szCs w:val="21"/>
              </w:rPr>
              <w:t>NH</w:t>
            </w:r>
            <w:r>
              <w:rPr>
                <w:szCs w:val="21"/>
                <w:vertAlign w:val="subscript"/>
              </w:rPr>
              <w:t>3</w:t>
            </w:r>
            <w:r>
              <w:rPr>
                <w:szCs w:val="21"/>
              </w:rPr>
              <w:t>-N</w:t>
            </w:r>
          </w:p>
        </w:tc>
        <w:tc>
          <w:tcPr>
            <w:tcW w:w="947" w:type="dxa"/>
            <w:tcBorders>
              <w:top w:val="single" w:color="auto" w:sz="12" w:space="0"/>
            </w:tcBorders>
            <w:vAlign w:val="center"/>
          </w:tcPr>
          <w:p w14:paraId="33C2C677">
            <w:pPr>
              <w:jc w:val="center"/>
              <w:rPr>
                <w:szCs w:val="21"/>
              </w:rPr>
            </w:pPr>
            <w:r>
              <w:rPr>
                <w:szCs w:val="21"/>
              </w:rPr>
              <w:t>TN</w:t>
            </w:r>
          </w:p>
        </w:tc>
        <w:tc>
          <w:tcPr>
            <w:tcW w:w="1117" w:type="dxa"/>
            <w:tcBorders>
              <w:top w:val="single" w:color="auto" w:sz="12" w:space="0"/>
              <w:right w:val="nil"/>
            </w:tcBorders>
            <w:vAlign w:val="center"/>
          </w:tcPr>
          <w:p w14:paraId="1A1B6E56">
            <w:pPr>
              <w:jc w:val="center"/>
              <w:rPr>
                <w:szCs w:val="21"/>
              </w:rPr>
            </w:pPr>
            <w:r>
              <w:rPr>
                <w:szCs w:val="21"/>
              </w:rPr>
              <w:t>TP</w:t>
            </w:r>
          </w:p>
        </w:tc>
      </w:tr>
      <w:tr w14:paraId="0682C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4" w:type="dxa"/>
            <w:vMerge w:val="restart"/>
            <w:tcBorders>
              <w:left w:val="nil"/>
            </w:tcBorders>
            <w:vAlign w:val="center"/>
          </w:tcPr>
          <w:p w14:paraId="48C505DA">
            <w:pPr>
              <w:jc w:val="center"/>
              <w:rPr>
                <w:szCs w:val="21"/>
              </w:rPr>
            </w:pPr>
            <w:r>
              <w:rPr>
                <w:szCs w:val="21"/>
              </w:rPr>
              <w:t>鸡舍冲洗废水总量</w:t>
            </w:r>
          </w:p>
          <w:p w14:paraId="645F5FE6">
            <w:pPr>
              <w:jc w:val="center"/>
              <w:rPr>
                <w:szCs w:val="21"/>
              </w:rPr>
            </w:pPr>
            <w:r>
              <w:rPr>
                <w:szCs w:val="21"/>
              </w:rPr>
              <w:t>(</w:t>
            </w:r>
            <w:r>
              <w:rPr>
                <w:rFonts w:hint="eastAsia"/>
                <w:szCs w:val="21"/>
              </w:rPr>
              <w:t>349.92</w:t>
            </w:r>
            <w:r>
              <w:rPr>
                <w:szCs w:val="21"/>
              </w:rPr>
              <w:t>m</w:t>
            </w:r>
            <w:r>
              <w:rPr>
                <w:szCs w:val="21"/>
                <w:vertAlign w:val="superscript"/>
              </w:rPr>
              <w:t>3</w:t>
            </w:r>
            <w:r>
              <w:rPr>
                <w:szCs w:val="21"/>
              </w:rPr>
              <w:t>/a)</w:t>
            </w:r>
          </w:p>
        </w:tc>
        <w:tc>
          <w:tcPr>
            <w:tcW w:w="1790" w:type="dxa"/>
            <w:vAlign w:val="center"/>
          </w:tcPr>
          <w:p w14:paraId="6CE6DB74">
            <w:pPr>
              <w:jc w:val="center"/>
              <w:rPr>
                <w:szCs w:val="21"/>
              </w:rPr>
            </w:pPr>
            <w:r>
              <w:rPr>
                <w:szCs w:val="21"/>
              </w:rPr>
              <w:t>产生浓度（mg/L）</w:t>
            </w:r>
          </w:p>
        </w:tc>
        <w:tc>
          <w:tcPr>
            <w:tcW w:w="830" w:type="dxa"/>
            <w:vAlign w:val="center"/>
          </w:tcPr>
          <w:p w14:paraId="60277B6F">
            <w:pPr>
              <w:jc w:val="center"/>
              <w:rPr>
                <w:szCs w:val="21"/>
              </w:rPr>
            </w:pPr>
            <w:r>
              <w:rPr>
                <w:szCs w:val="21"/>
              </w:rPr>
              <w:t>6.5-8.5</w:t>
            </w:r>
          </w:p>
        </w:tc>
        <w:tc>
          <w:tcPr>
            <w:tcW w:w="880" w:type="dxa"/>
            <w:vAlign w:val="center"/>
          </w:tcPr>
          <w:p w14:paraId="2D46FD77">
            <w:pPr>
              <w:jc w:val="center"/>
              <w:rPr>
                <w:szCs w:val="21"/>
              </w:rPr>
            </w:pPr>
            <w:r>
              <w:rPr>
                <w:szCs w:val="21"/>
              </w:rPr>
              <w:t>27</w:t>
            </w:r>
          </w:p>
        </w:tc>
        <w:tc>
          <w:tcPr>
            <w:tcW w:w="950" w:type="dxa"/>
            <w:vAlign w:val="center"/>
          </w:tcPr>
          <w:p w14:paraId="10D84165">
            <w:pPr>
              <w:jc w:val="center"/>
              <w:rPr>
                <w:szCs w:val="21"/>
              </w:rPr>
            </w:pPr>
            <w:r>
              <w:rPr>
                <w:szCs w:val="21"/>
              </w:rPr>
              <w:t>1.85</w:t>
            </w:r>
          </w:p>
        </w:tc>
        <w:tc>
          <w:tcPr>
            <w:tcW w:w="947" w:type="dxa"/>
            <w:vAlign w:val="center"/>
          </w:tcPr>
          <w:p w14:paraId="66040DB6">
            <w:pPr>
              <w:jc w:val="center"/>
              <w:rPr>
                <w:szCs w:val="21"/>
              </w:rPr>
            </w:pPr>
            <w:r>
              <w:rPr>
                <w:szCs w:val="21"/>
              </w:rPr>
              <w:t>4.7</w:t>
            </w:r>
          </w:p>
        </w:tc>
        <w:tc>
          <w:tcPr>
            <w:tcW w:w="1117" w:type="dxa"/>
            <w:tcBorders>
              <w:right w:val="nil"/>
            </w:tcBorders>
            <w:vAlign w:val="center"/>
          </w:tcPr>
          <w:p w14:paraId="55CD71C1">
            <w:pPr>
              <w:jc w:val="center"/>
              <w:rPr>
                <w:szCs w:val="21"/>
              </w:rPr>
            </w:pPr>
            <w:r>
              <w:rPr>
                <w:szCs w:val="21"/>
              </w:rPr>
              <w:t>0.139</w:t>
            </w:r>
          </w:p>
        </w:tc>
      </w:tr>
      <w:tr w14:paraId="45B70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4" w:type="dxa"/>
            <w:vMerge w:val="continue"/>
            <w:tcBorders>
              <w:left w:val="nil"/>
              <w:bottom w:val="single" w:color="auto" w:sz="12" w:space="0"/>
            </w:tcBorders>
            <w:vAlign w:val="center"/>
          </w:tcPr>
          <w:p w14:paraId="423768B3">
            <w:pPr>
              <w:jc w:val="center"/>
              <w:rPr>
                <w:szCs w:val="21"/>
              </w:rPr>
            </w:pPr>
          </w:p>
        </w:tc>
        <w:tc>
          <w:tcPr>
            <w:tcW w:w="1790" w:type="dxa"/>
            <w:tcBorders>
              <w:bottom w:val="single" w:color="auto" w:sz="12" w:space="0"/>
            </w:tcBorders>
            <w:vAlign w:val="center"/>
          </w:tcPr>
          <w:p w14:paraId="30628478">
            <w:pPr>
              <w:jc w:val="center"/>
              <w:rPr>
                <w:szCs w:val="21"/>
              </w:rPr>
            </w:pPr>
            <w:r>
              <w:rPr>
                <w:szCs w:val="21"/>
              </w:rPr>
              <w:t>产生量（t/a）</w:t>
            </w:r>
          </w:p>
        </w:tc>
        <w:tc>
          <w:tcPr>
            <w:tcW w:w="830" w:type="dxa"/>
            <w:tcBorders>
              <w:bottom w:val="single" w:color="auto" w:sz="12" w:space="0"/>
            </w:tcBorders>
            <w:vAlign w:val="center"/>
          </w:tcPr>
          <w:p w14:paraId="50C05486">
            <w:pPr>
              <w:jc w:val="center"/>
              <w:rPr>
                <w:szCs w:val="21"/>
              </w:rPr>
            </w:pPr>
            <w:r>
              <w:rPr>
                <w:szCs w:val="21"/>
              </w:rPr>
              <w:t>/</w:t>
            </w:r>
          </w:p>
        </w:tc>
        <w:tc>
          <w:tcPr>
            <w:tcW w:w="880" w:type="dxa"/>
            <w:tcBorders>
              <w:bottom w:val="single" w:color="auto" w:sz="12" w:space="0"/>
            </w:tcBorders>
            <w:vAlign w:val="center"/>
          </w:tcPr>
          <w:p w14:paraId="68653FC0">
            <w:pPr>
              <w:jc w:val="center"/>
              <w:rPr>
                <w:szCs w:val="21"/>
              </w:rPr>
            </w:pPr>
            <w:r>
              <w:rPr>
                <w:rFonts w:hint="eastAsia"/>
                <w:szCs w:val="21"/>
              </w:rPr>
              <w:t>0.0094</w:t>
            </w:r>
          </w:p>
        </w:tc>
        <w:tc>
          <w:tcPr>
            <w:tcW w:w="950" w:type="dxa"/>
            <w:tcBorders>
              <w:bottom w:val="single" w:color="auto" w:sz="12" w:space="0"/>
            </w:tcBorders>
            <w:vAlign w:val="center"/>
          </w:tcPr>
          <w:p w14:paraId="28045674">
            <w:pPr>
              <w:jc w:val="center"/>
              <w:rPr>
                <w:szCs w:val="21"/>
              </w:rPr>
            </w:pPr>
            <w:r>
              <w:rPr>
                <w:rFonts w:hint="eastAsia"/>
                <w:szCs w:val="21"/>
              </w:rPr>
              <w:t>0.0006</w:t>
            </w:r>
          </w:p>
        </w:tc>
        <w:tc>
          <w:tcPr>
            <w:tcW w:w="947" w:type="dxa"/>
            <w:tcBorders>
              <w:bottom w:val="single" w:color="auto" w:sz="12" w:space="0"/>
            </w:tcBorders>
            <w:vAlign w:val="center"/>
          </w:tcPr>
          <w:p w14:paraId="1C6FDAEC">
            <w:pPr>
              <w:jc w:val="center"/>
              <w:rPr>
                <w:szCs w:val="21"/>
              </w:rPr>
            </w:pPr>
            <w:r>
              <w:rPr>
                <w:rFonts w:hint="eastAsia"/>
                <w:szCs w:val="21"/>
              </w:rPr>
              <w:t>0.0016</w:t>
            </w:r>
          </w:p>
        </w:tc>
        <w:tc>
          <w:tcPr>
            <w:tcW w:w="1117" w:type="dxa"/>
            <w:tcBorders>
              <w:bottom w:val="single" w:color="auto" w:sz="12" w:space="0"/>
              <w:right w:val="nil"/>
            </w:tcBorders>
            <w:vAlign w:val="center"/>
          </w:tcPr>
          <w:p w14:paraId="5777CF56">
            <w:pPr>
              <w:jc w:val="center"/>
              <w:rPr>
                <w:szCs w:val="21"/>
              </w:rPr>
            </w:pPr>
            <w:r>
              <w:rPr>
                <w:rFonts w:hint="eastAsia"/>
                <w:szCs w:val="21"/>
              </w:rPr>
              <w:t>0.00005</w:t>
            </w:r>
          </w:p>
        </w:tc>
      </w:tr>
    </w:tbl>
    <w:p w14:paraId="7BCC6F90">
      <w:pPr>
        <w:spacing w:line="480" w:lineRule="exact"/>
        <w:ind w:firstLine="480" w:firstLineChars="200"/>
        <w:rPr>
          <w:sz w:val="24"/>
        </w:rPr>
      </w:pPr>
      <w:r>
        <w:rPr>
          <w:sz w:val="24"/>
        </w:rPr>
        <w:t>本项目</w:t>
      </w:r>
      <w:r>
        <w:rPr>
          <w:rFonts w:hint="eastAsia"/>
          <w:sz w:val="24"/>
        </w:rPr>
        <w:t>鸡舍冲洗废水自流入污水暂存池后由</w:t>
      </w:r>
      <w:r>
        <w:rPr>
          <w:sz w:val="24"/>
        </w:rPr>
        <w:t>唐山市绿盛农生物肥料有限公司</w:t>
      </w:r>
      <w:r>
        <w:rPr>
          <w:rFonts w:hint="eastAsia"/>
          <w:sz w:val="24"/>
        </w:rPr>
        <w:t>抽走集中处理</w:t>
      </w:r>
      <w:r>
        <w:rPr>
          <w:sz w:val="24"/>
        </w:rPr>
        <w:t>，不外排。</w:t>
      </w:r>
    </w:p>
    <w:p w14:paraId="515470E0">
      <w:pPr>
        <w:pStyle w:val="226"/>
        <w:spacing w:line="480" w:lineRule="exact"/>
        <w:ind w:firstLine="480" w:firstLineChars="200"/>
        <w:outlineLvl w:val="9"/>
        <w:rPr>
          <w:b w:val="0"/>
          <w:bCs w:val="0"/>
          <w:szCs w:val="24"/>
        </w:rPr>
      </w:pPr>
      <w:r>
        <w:rPr>
          <w:b w:val="0"/>
          <w:bCs w:val="0"/>
          <w:kern w:val="24"/>
          <w:szCs w:val="24"/>
        </w:rPr>
        <w:t>（2）生活污水：本项目生活污水产生量按用水量80%计，则生活污水产生量为</w:t>
      </w:r>
      <w:r>
        <w:rPr>
          <w:rFonts w:hint="eastAsia"/>
          <w:b w:val="0"/>
          <w:bCs w:val="0"/>
          <w:szCs w:val="24"/>
        </w:rPr>
        <w:t>1</w:t>
      </w:r>
      <w:r>
        <w:rPr>
          <w:b w:val="0"/>
          <w:bCs w:val="0"/>
          <w:szCs w:val="24"/>
        </w:rPr>
        <w:t>m</w:t>
      </w:r>
      <w:r>
        <w:rPr>
          <w:b w:val="0"/>
          <w:bCs w:val="0"/>
          <w:szCs w:val="24"/>
          <w:vertAlign w:val="superscript"/>
        </w:rPr>
        <w:t>3</w:t>
      </w:r>
      <w:r>
        <w:rPr>
          <w:b w:val="0"/>
          <w:bCs w:val="0"/>
          <w:szCs w:val="24"/>
        </w:rPr>
        <w:t>/d（</w:t>
      </w:r>
      <w:r>
        <w:rPr>
          <w:rFonts w:hint="eastAsia"/>
          <w:b w:val="0"/>
          <w:bCs w:val="0"/>
          <w:szCs w:val="24"/>
        </w:rPr>
        <w:t>365</w:t>
      </w:r>
      <w:r>
        <w:rPr>
          <w:b w:val="0"/>
          <w:bCs w:val="0"/>
          <w:szCs w:val="24"/>
        </w:rPr>
        <w:t xml:space="preserve"> m</w:t>
      </w:r>
      <w:r>
        <w:rPr>
          <w:b w:val="0"/>
          <w:bCs w:val="0"/>
          <w:szCs w:val="24"/>
          <w:vertAlign w:val="superscript"/>
        </w:rPr>
        <w:t>3</w:t>
      </w:r>
      <w:r>
        <w:rPr>
          <w:b w:val="0"/>
          <w:bCs w:val="0"/>
          <w:szCs w:val="24"/>
        </w:rPr>
        <w:t>/ a）</w:t>
      </w:r>
      <w:r>
        <w:rPr>
          <w:b w:val="0"/>
          <w:bCs w:val="0"/>
          <w:kern w:val="24"/>
          <w:szCs w:val="24"/>
        </w:rPr>
        <w:t>，进入化粪池，定期清掏</w:t>
      </w:r>
      <w:r>
        <w:rPr>
          <w:rFonts w:hint="eastAsia"/>
          <w:b w:val="0"/>
          <w:bCs w:val="0"/>
          <w:kern w:val="24"/>
          <w:szCs w:val="24"/>
        </w:rPr>
        <w:t>作为农肥外运</w:t>
      </w:r>
      <w:r>
        <w:rPr>
          <w:b w:val="0"/>
          <w:bCs w:val="0"/>
          <w:kern w:val="24"/>
          <w:szCs w:val="24"/>
        </w:rPr>
        <w:t>，不外排</w:t>
      </w:r>
      <w:r>
        <w:rPr>
          <w:b w:val="0"/>
          <w:bCs w:val="0"/>
          <w:szCs w:val="24"/>
        </w:rPr>
        <w:t>。</w:t>
      </w:r>
    </w:p>
    <w:p w14:paraId="47010B26">
      <w:pPr>
        <w:pStyle w:val="226"/>
        <w:spacing w:line="480" w:lineRule="exact"/>
        <w:rPr>
          <w:b w:val="0"/>
          <w:bCs w:val="0"/>
          <w:szCs w:val="24"/>
        </w:rPr>
      </w:pPr>
      <w:r>
        <w:rPr>
          <w:b w:val="0"/>
          <w:bCs w:val="0"/>
          <w:szCs w:val="24"/>
        </w:rPr>
        <w:t>3.5.3噪声污染源</w:t>
      </w:r>
    </w:p>
    <w:p w14:paraId="646E3556">
      <w:pPr>
        <w:spacing w:line="480" w:lineRule="exact"/>
        <w:ind w:firstLine="480" w:firstLineChars="200"/>
        <w:rPr>
          <w:sz w:val="24"/>
        </w:rPr>
      </w:pPr>
      <w:r>
        <w:rPr>
          <w:sz w:val="24"/>
        </w:rPr>
        <w:t>本项目主要噪声源为鸡舍排风扇、风机等生产设备运行产生的噪声，噪声源强为70~90dB(A)。</w:t>
      </w:r>
    </w:p>
    <w:p w14:paraId="4113677B">
      <w:pPr>
        <w:autoSpaceDE w:val="0"/>
        <w:autoSpaceDN w:val="0"/>
        <w:adjustRightInd w:val="0"/>
        <w:spacing w:line="480" w:lineRule="exact"/>
        <w:ind w:firstLine="480" w:firstLineChars="200"/>
        <w:textAlignment w:val="center"/>
        <w:rPr>
          <w:bCs/>
          <w:sz w:val="24"/>
        </w:rPr>
      </w:pPr>
      <w:r>
        <w:rPr>
          <w:bCs/>
          <w:sz w:val="24"/>
        </w:rPr>
        <w:t>对于固定声源，</w:t>
      </w:r>
      <w:r>
        <w:rPr>
          <w:sz w:val="24"/>
        </w:rPr>
        <w:t>项目设备选用低噪声设备，各种设备均置于封闭厂房内，</w:t>
      </w:r>
      <w:r>
        <w:rPr>
          <w:bCs/>
          <w:sz w:val="24"/>
        </w:rPr>
        <w:t>各设备</w:t>
      </w:r>
      <w:r>
        <w:rPr>
          <w:sz w:val="24"/>
        </w:rPr>
        <w:t>置于封闭的砖混结构</w:t>
      </w:r>
      <w:r>
        <w:rPr>
          <w:rFonts w:hint="eastAsia"/>
          <w:sz w:val="24"/>
        </w:rPr>
        <w:t>鸡舍</w:t>
      </w:r>
      <w:r>
        <w:rPr>
          <w:sz w:val="24"/>
        </w:rPr>
        <w:t>内；</w:t>
      </w:r>
      <w:r>
        <w:rPr>
          <w:bCs/>
          <w:sz w:val="24"/>
        </w:rPr>
        <w:t>对于运输车辆等流动声源，由于噪声具有偶发性及间断性，需让运输车辆进场减速、平稳启动，最大程度降低噪声影响。</w:t>
      </w:r>
      <w:r>
        <w:rPr>
          <w:sz w:val="24"/>
        </w:rPr>
        <w:t>采取上述隔音降噪措施后，</w:t>
      </w:r>
      <w:r>
        <w:rPr>
          <w:bCs/>
          <w:sz w:val="24"/>
        </w:rPr>
        <w:t>可综合降噪</w:t>
      </w:r>
      <w:r>
        <w:rPr>
          <w:rFonts w:hint="eastAsia"/>
          <w:bCs/>
          <w:sz w:val="24"/>
        </w:rPr>
        <w:t>15</w:t>
      </w:r>
      <w:r>
        <w:rPr>
          <w:bCs/>
          <w:sz w:val="24"/>
        </w:rPr>
        <w:t>dB(A)以上。</w:t>
      </w:r>
    </w:p>
    <w:p w14:paraId="18EF083C">
      <w:pPr>
        <w:autoSpaceDE w:val="0"/>
        <w:autoSpaceDN w:val="0"/>
        <w:adjustRightInd w:val="0"/>
        <w:spacing w:line="480" w:lineRule="exact"/>
        <w:ind w:firstLine="480" w:firstLineChars="200"/>
        <w:textAlignment w:val="center"/>
        <w:rPr>
          <w:b/>
          <w:sz w:val="24"/>
        </w:rPr>
      </w:pPr>
      <w:r>
        <w:rPr>
          <w:kern w:val="0"/>
          <w:sz w:val="24"/>
        </w:rPr>
        <w:t>项目以场区西南角为坐标原点（0，0，0），</w:t>
      </w:r>
      <w:r>
        <w:rPr>
          <w:sz w:val="24"/>
          <w:lang w:val="zh-CN"/>
        </w:rPr>
        <w:t>噪声源强及治理措施见下表</w:t>
      </w:r>
      <w:r>
        <w:rPr>
          <w:sz w:val="24"/>
        </w:rPr>
        <w:t>。</w:t>
      </w:r>
    </w:p>
    <w:p w14:paraId="36FFC929">
      <w:pPr>
        <w:spacing w:line="500" w:lineRule="exact"/>
        <w:jc w:val="center"/>
        <w:rPr>
          <w:b/>
          <w:kern w:val="0"/>
          <w:sz w:val="24"/>
        </w:rPr>
        <w:sectPr>
          <w:pgSz w:w="11906" w:h="16838"/>
          <w:pgMar w:top="1440" w:right="1797" w:bottom="1440" w:left="1797" w:header="850" w:footer="992" w:gutter="0"/>
          <w:cols w:space="720" w:num="1"/>
          <w:docGrid w:type="lines" w:linePitch="319" w:charSpace="0"/>
        </w:sectPr>
      </w:pPr>
    </w:p>
    <w:p w14:paraId="23E32FCA">
      <w:pPr>
        <w:spacing w:line="480" w:lineRule="exact"/>
        <w:jc w:val="center"/>
        <w:rPr>
          <w:b/>
          <w:kern w:val="0"/>
          <w:sz w:val="24"/>
        </w:rPr>
      </w:pPr>
      <w:r>
        <w:rPr>
          <w:b/>
          <w:kern w:val="0"/>
          <w:sz w:val="24"/>
        </w:rPr>
        <w:t>表</w:t>
      </w:r>
      <w:r>
        <w:rPr>
          <w:rFonts w:hint="eastAsia"/>
          <w:b/>
          <w:kern w:val="0"/>
          <w:sz w:val="24"/>
        </w:rPr>
        <w:t>3.5-6  项目生产</w:t>
      </w:r>
      <w:r>
        <w:rPr>
          <w:b/>
          <w:kern w:val="0"/>
          <w:sz w:val="24"/>
        </w:rPr>
        <w:t>工业企业噪声源强调查清单（室内声源）</w:t>
      </w:r>
    </w:p>
    <w:tbl>
      <w:tblPr>
        <w:tblStyle w:val="49"/>
        <w:tblW w:w="1451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72"/>
        <w:gridCol w:w="1061"/>
        <w:gridCol w:w="1201"/>
        <w:gridCol w:w="1116"/>
        <w:gridCol w:w="901"/>
        <w:gridCol w:w="1727"/>
        <w:gridCol w:w="601"/>
        <w:gridCol w:w="605"/>
        <w:gridCol w:w="561"/>
        <w:gridCol w:w="493"/>
        <w:gridCol w:w="754"/>
        <w:gridCol w:w="1081"/>
        <w:gridCol w:w="607"/>
        <w:gridCol w:w="1282"/>
        <w:gridCol w:w="964"/>
        <w:gridCol w:w="891"/>
      </w:tblGrid>
      <w:tr w14:paraId="73EB07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0751BA40">
            <w:pPr>
              <w:widowControl/>
              <w:adjustRightInd w:val="0"/>
              <w:snapToGrid w:val="0"/>
              <w:jc w:val="center"/>
              <w:textAlignment w:val="center"/>
              <w:rPr>
                <w:szCs w:val="21"/>
              </w:rPr>
            </w:pPr>
            <w:r>
              <w:rPr>
                <w:kern w:val="0"/>
                <w:szCs w:val="21"/>
              </w:rPr>
              <w:t>序号</w:t>
            </w:r>
          </w:p>
        </w:tc>
        <w:tc>
          <w:tcPr>
            <w:tcW w:w="1061" w:type="dxa"/>
            <w:vMerge w:val="restart"/>
            <w:tcBorders>
              <w:tl2br w:val="nil"/>
              <w:tr2bl w:val="nil"/>
            </w:tcBorders>
            <w:vAlign w:val="center"/>
          </w:tcPr>
          <w:p w14:paraId="09D0934E">
            <w:pPr>
              <w:widowControl/>
              <w:adjustRightInd w:val="0"/>
              <w:snapToGrid w:val="0"/>
              <w:jc w:val="center"/>
              <w:textAlignment w:val="center"/>
              <w:rPr>
                <w:szCs w:val="21"/>
              </w:rPr>
            </w:pPr>
            <w:r>
              <w:rPr>
                <w:kern w:val="0"/>
                <w:szCs w:val="21"/>
              </w:rPr>
              <w:t>建筑物名称</w:t>
            </w:r>
          </w:p>
        </w:tc>
        <w:tc>
          <w:tcPr>
            <w:tcW w:w="1201" w:type="dxa"/>
            <w:vMerge w:val="restart"/>
            <w:tcBorders>
              <w:tl2br w:val="nil"/>
              <w:tr2bl w:val="nil"/>
            </w:tcBorders>
            <w:vAlign w:val="center"/>
          </w:tcPr>
          <w:p w14:paraId="1E5F3212">
            <w:pPr>
              <w:widowControl/>
              <w:adjustRightInd w:val="0"/>
              <w:snapToGrid w:val="0"/>
              <w:jc w:val="center"/>
              <w:textAlignment w:val="center"/>
              <w:rPr>
                <w:szCs w:val="21"/>
              </w:rPr>
            </w:pPr>
            <w:r>
              <w:rPr>
                <w:kern w:val="0"/>
                <w:szCs w:val="21"/>
              </w:rPr>
              <w:t>声源名称</w:t>
            </w:r>
          </w:p>
        </w:tc>
        <w:tc>
          <w:tcPr>
            <w:tcW w:w="1116" w:type="dxa"/>
            <w:vMerge w:val="restart"/>
            <w:tcBorders>
              <w:tl2br w:val="nil"/>
              <w:tr2bl w:val="nil"/>
            </w:tcBorders>
            <w:vAlign w:val="center"/>
          </w:tcPr>
          <w:p w14:paraId="4111E016">
            <w:pPr>
              <w:widowControl/>
              <w:adjustRightInd w:val="0"/>
              <w:snapToGrid w:val="0"/>
              <w:jc w:val="center"/>
              <w:textAlignment w:val="center"/>
              <w:rPr>
                <w:szCs w:val="21"/>
              </w:rPr>
            </w:pPr>
            <w:r>
              <w:rPr>
                <w:kern w:val="0"/>
                <w:szCs w:val="21"/>
              </w:rPr>
              <w:t>型号</w:t>
            </w:r>
          </w:p>
        </w:tc>
        <w:tc>
          <w:tcPr>
            <w:tcW w:w="901" w:type="dxa"/>
            <w:vMerge w:val="restart"/>
            <w:tcBorders>
              <w:tl2br w:val="nil"/>
              <w:tr2bl w:val="nil"/>
            </w:tcBorders>
            <w:vAlign w:val="center"/>
          </w:tcPr>
          <w:p w14:paraId="0B353FFB">
            <w:pPr>
              <w:widowControl/>
              <w:adjustRightInd w:val="0"/>
              <w:snapToGrid w:val="0"/>
              <w:jc w:val="center"/>
              <w:textAlignment w:val="center"/>
              <w:rPr>
                <w:szCs w:val="21"/>
              </w:rPr>
            </w:pPr>
            <w:r>
              <w:rPr>
                <w:kern w:val="0"/>
                <w:szCs w:val="21"/>
              </w:rPr>
              <w:t>声功率级/dB(A)</w:t>
            </w:r>
          </w:p>
        </w:tc>
        <w:tc>
          <w:tcPr>
            <w:tcW w:w="1727" w:type="dxa"/>
            <w:vMerge w:val="restart"/>
            <w:tcBorders>
              <w:tl2br w:val="nil"/>
              <w:tr2bl w:val="nil"/>
            </w:tcBorders>
            <w:vAlign w:val="center"/>
          </w:tcPr>
          <w:p w14:paraId="369E7A40">
            <w:pPr>
              <w:widowControl/>
              <w:adjustRightInd w:val="0"/>
              <w:snapToGrid w:val="0"/>
              <w:jc w:val="center"/>
              <w:textAlignment w:val="center"/>
              <w:rPr>
                <w:kern w:val="0"/>
                <w:szCs w:val="21"/>
              </w:rPr>
            </w:pPr>
            <w:r>
              <w:rPr>
                <w:kern w:val="0"/>
                <w:szCs w:val="21"/>
              </w:rPr>
              <w:t>声源控制</w:t>
            </w:r>
          </w:p>
          <w:p w14:paraId="3BB1A4F2">
            <w:pPr>
              <w:widowControl/>
              <w:adjustRightInd w:val="0"/>
              <w:snapToGrid w:val="0"/>
              <w:jc w:val="center"/>
              <w:textAlignment w:val="center"/>
              <w:rPr>
                <w:szCs w:val="21"/>
              </w:rPr>
            </w:pPr>
            <w:r>
              <w:rPr>
                <w:kern w:val="0"/>
                <w:szCs w:val="21"/>
              </w:rPr>
              <w:t>措施</w:t>
            </w:r>
          </w:p>
        </w:tc>
        <w:tc>
          <w:tcPr>
            <w:tcW w:w="1767" w:type="dxa"/>
            <w:gridSpan w:val="3"/>
            <w:tcBorders>
              <w:tl2br w:val="nil"/>
              <w:tr2bl w:val="nil"/>
            </w:tcBorders>
            <w:vAlign w:val="center"/>
          </w:tcPr>
          <w:p w14:paraId="0ACAC701">
            <w:pPr>
              <w:widowControl/>
              <w:adjustRightInd w:val="0"/>
              <w:snapToGrid w:val="0"/>
              <w:jc w:val="center"/>
              <w:textAlignment w:val="center"/>
              <w:rPr>
                <w:szCs w:val="21"/>
              </w:rPr>
            </w:pPr>
            <w:r>
              <w:rPr>
                <w:kern w:val="0"/>
                <w:szCs w:val="21"/>
              </w:rPr>
              <w:t>空间相对位置/m</w:t>
            </w:r>
          </w:p>
        </w:tc>
        <w:tc>
          <w:tcPr>
            <w:tcW w:w="1247" w:type="dxa"/>
            <w:gridSpan w:val="2"/>
            <w:tcBorders>
              <w:tl2br w:val="nil"/>
              <w:tr2bl w:val="nil"/>
            </w:tcBorders>
            <w:vAlign w:val="center"/>
          </w:tcPr>
          <w:p w14:paraId="0CCC4714">
            <w:pPr>
              <w:widowControl/>
              <w:adjustRightInd w:val="0"/>
              <w:snapToGrid w:val="0"/>
              <w:jc w:val="center"/>
              <w:textAlignment w:val="center"/>
              <w:rPr>
                <w:szCs w:val="21"/>
              </w:rPr>
            </w:pPr>
            <w:r>
              <w:rPr>
                <w:kern w:val="0"/>
                <w:szCs w:val="21"/>
              </w:rPr>
              <w:t>距室内边界距离</w:t>
            </w:r>
          </w:p>
        </w:tc>
        <w:tc>
          <w:tcPr>
            <w:tcW w:w="1081" w:type="dxa"/>
            <w:vMerge w:val="restart"/>
            <w:tcBorders>
              <w:tl2br w:val="nil"/>
              <w:tr2bl w:val="nil"/>
            </w:tcBorders>
            <w:vAlign w:val="center"/>
          </w:tcPr>
          <w:p w14:paraId="728B9B8B">
            <w:pPr>
              <w:widowControl/>
              <w:adjustRightInd w:val="0"/>
              <w:snapToGrid w:val="0"/>
              <w:jc w:val="center"/>
              <w:textAlignment w:val="center"/>
              <w:rPr>
                <w:szCs w:val="21"/>
              </w:rPr>
            </w:pPr>
            <w:r>
              <w:rPr>
                <w:kern w:val="0"/>
                <w:szCs w:val="21"/>
              </w:rPr>
              <w:t>室内边界声级/dB(A)</w:t>
            </w:r>
          </w:p>
        </w:tc>
        <w:tc>
          <w:tcPr>
            <w:tcW w:w="607" w:type="dxa"/>
            <w:vMerge w:val="restart"/>
            <w:tcBorders>
              <w:tl2br w:val="nil"/>
              <w:tr2bl w:val="nil"/>
            </w:tcBorders>
            <w:vAlign w:val="center"/>
          </w:tcPr>
          <w:p w14:paraId="0B017C66">
            <w:pPr>
              <w:widowControl/>
              <w:adjustRightInd w:val="0"/>
              <w:snapToGrid w:val="0"/>
              <w:jc w:val="center"/>
              <w:textAlignment w:val="center"/>
              <w:rPr>
                <w:szCs w:val="21"/>
              </w:rPr>
            </w:pPr>
            <w:r>
              <w:rPr>
                <w:kern w:val="0"/>
                <w:szCs w:val="21"/>
              </w:rPr>
              <w:t>运行时段</w:t>
            </w:r>
          </w:p>
        </w:tc>
        <w:tc>
          <w:tcPr>
            <w:tcW w:w="1282" w:type="dxa"/>
            <w:vMerge w:val="restart"/>
            <w:tcBorders>
              <w:tl2br w:val="nil"/>
              <w:tr2bl w:val="nil"/>
            </w:tcBorders>
            <w:vAlign w:val="center"/>
          </w:tcPr>
          <w:p w14:paraId="5A159990">
            <w:pPr>
              <w:widowControl/>
              <w:adjustRightInd w:val="0"/>
              <w:snapToGrid w:val="0"/>
              <w:jc w:val="center"/>
              <w:textAlignment w:val="center"/>
              <w:rPr>
                <w:szCs w:val="21"/>
              </w:rPr>
            </w:pPr>
            <w:r>
              <w:rPr>
                <w:kern w:val="0"/>
                <w:szCs w:val="21"/>
              </w:rPr>
              <w:t>建筑物插入损失/dB(A)</w:t>
            </w:r>
          </w:p>
        </w:tc>
        <w:tc>
          <w:tcPr>
            <w:tcW w:w="1855" w:type="dxa"/>
            <w:gridSpan w:val="2"/>
            <w:tcBorders>
              <w:tl2br w:val="nil"/>
              <w:tr2bl w:val="nil"/>
            </w:tcBorders>
            <w:vAlign w:val="center"/>
          </w:tcPr>
          <w:p w14:paraId="5BDA0DB9">
            <w:pPr>
              <w:widowControl/>
              <w:adjustRightInd w:val="0"/>
              <w:snapToGrid w:val="0"/>
              <w:jc w:val="center"/>
              <w:textAlignment w:val="center"/>
              <w:rPr>
                <w:szCs w:val="21"/>
              </w:rPr>
            </w:pPr>
            <w:r>
              <w:rPr>
                <w:kern w:val="0"/>
                <w:szCs w:val="21"/>
              </w:rPr>
              <w:t>建筑物外噪声</w:t>
            </w:r>
          </w:p>
        </w:tc>
      </w:tr>
      <w:tr w14:paraId="45353F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5218FA93">
            <w:pPr>
              <w:widowControl/>
              <w:adjustRightInd w:val="0"/>
              <w:snapToGrid w:val="0"/>
              <w:jc w:val="center"/>
              <w:rPr>
                <w:szCs w:val="21"/>
              </w:rPr>
            </w:pPr>
          </w:p>
        </w:tc>
        <w:tc>
          <w:tcPr>
            <w:tcW w:w="1061" w:type="dxa"/>
            <w:vMerge w:val="continue"/>
            <w:tcBorders>
              <w:tl2br w:val="nil"/>
              <w:tr2bl w:val="nil"/>
            </w:tcBorders>
            <w:vAlign w:val="center"/>
          </w:tcPr>
          <w:p w14:paraId="434ADA59">
            <w:pPr>
              <w:widowControl/>
              <w:adjustRightInd w:val="0"/>
              <w:snapToGrid w:val="0"/>
              <w:jc w:val="center"/>
              <w:rPr>
                <w:szCs w:val="21"/>
              </w:rPr>
            </w:pPr>
          </w:p>
        </w:tc>
        <w:tc>
          <w:tcPr>
            <w:tcW w:w="1201" w:type="dxa"/>
            <w:vMerge w:val="continue"/>
            <w:tcBorders>
              <w:tl2br w:val="nil"/>
              <w:tr2bl w:val="nil"/>
            </w:tcBorders>
            <w:vAlign w:val="center"/>
          </w:tcPr>
          <w:p w14:paraId="5D5FCCAD">
            <w:pPr>
              <w:widowControl/>
              <w:adjustRightInd w:val="0"/>
              <w:snapToGrid w:val="0"/>
              <w:jc w:val="center"/>
              <w:rPr>
                <w:szCs w:val="21"/>
              </w:rPr>
            </w:pPr>
          </w:p>
        </w:tc>
        <w:tc>
          <w:tcPr>
            <w:tcW w:w="1116" w:type="dxa"/>
            <w:vMerge w:val="continue"/>
            <w:tcBorders>
              <w:tl2br w:val="nil"/>
              <w:tr2bl w:val="nil"/>
            </w:tcBorders>
            <w:vAlign w:val="center"/>
          </w:tcPr>
          <w:p w14:paraId="4800D1DC">
            <w:pPr>
              <w:widowControl/>
              <w:adjustRightInd w:val="0"/>
              <w:snapToGrid w:val="0"/>
              <w:jc w:val="center"/>
              <w:rPr>
                <w:szCs w:val="21"/>
              </w:rPr>
            </w:pPr>
          </w:p>
        </w:tc>
        <w:tc>
          <w:tcPr>
            <w:tcW w:w="901" w:type="dxa"/>
            <w:vMerge w:val="continue"/>
            <w:tcBorders>
              <w:tl2br w:val="nil"/>
              <w:tr2bl w:val="nil"/>
            </w:tcBorders>
            <w:vAlign w:val="center"/>
          </w:tcPr>
          <w:p w14:paraId="67EAF789">
            <w:pPr>
              <w:widowControl/>
              <w:adjustRightInd w:val="0"/>
              <w:snapToGrid w:val="0"/>
              <w:jc w:val="center"/>
              <w:rPr>
                <w:szCs w:val="21"/>
              </w:rPr>
            </w:pPr>
          </w:p>
        </w:tc>
        <w:tc>
          <w:tcPr>
            <w:tcW w:w="1727" w:type="dxa"/>
            <w:vMerge w:val="continue"/>
            <w:tcBorders>
              <w:tl2br w:val="nil"/>
              <w:tr2bl w:val="nil"/>
            </w:tcBorders>
            <w:vAlign w:val="center"/>
          </w:tcPr>
          <w:p w14:paraId="0EA3567C">
            <w:pPr>
              <w:widowControl/>
              <w:adjustRightInd w:val="0"/>
              <w:snapToGrid w:val="0"/>
              <w:jc w:val="center"/>
              <w:rPr>
                <w:szCs w:val="21"/>
              </w:rPr>
            </w:pPr>
          </w:p>
        </w:tc>
        <w:tc>
          <w:tcPr>
            <w:tcW w:w="601" w:type="dxa"/>
            <w:tcBorders>
              <w:tl2br w:val="nil"/>
              <w:tr2bl w:val="nil"/>
            </w:tcBorders>
            <w:vAlign w:val="center"/>
          </w:tcPr>
          <w:p w14:paraId="02A3CC89">
            <w:pPr>
              <w:widowControl/>
              <w:adjustRightInd w:val="0"/>
              <w:snapToGrid w:val="0"/>
              <w:jc w:val="center"/>
              <w:textAlignment w:val="center"/>
              <w:rPr>
                <w:szCs w:val="21"/>
              </w:rPr>
            </w:pPr>
            <w:r>
              <w:rPr>
                <w:kern w:val="0"/>
                <w:szCs w:val="21"/>
              </w:rPr>
              <w:t>X</w:t>
            </w:r>
          </w:p>
        </w:tc>
        <w:tc>
          <w:tcPr>
            <w:tcW w:w="605" w:type="dxa"/>
            <w:tcBorders>
              <w:tl2br w:val="nil"/>
              <w:tr2bl w:val="nil"/>
            </w:tcBorders>
            <w:vAlign w:val="center"/>
          </w:tcPr>
          <w:p w14:paraId="1948BCF8">
            <w:pPr>
              <w:widowControl/>
              <w:adjustRightInd w:val="0"/>
              <w:snapToGrid w:val="0"/>
              <w:jc w:val="center"/>
              <w:textAlignment w:val="center"/>
              <w:rPr>
                <w:szCs w:val="21"/>
              </w:rPr>
            </w:pPr>
            <w:r>
              <w:rPr>
                <w:kern w:val="0"/>
                <w:szCs w:val="21"/>
              </w:rPr>
              <w:t>Y</w:t>
            </w:r>
          </w:p>
        </w:tc>
        <w:tc>
          <w:tcPr>
            <w:tcW w:w="561" w:type="dxa"/>
            <w:tcBorders>
              <w:tl2br w:val="nil"/>
              <w:tr2bl w:val="nil"/>
            </w:tcBorders>
            <w:vAlign w:val="center"/>
          </w:tcPr>
          <w:p w14:paraId="12F57F6C">
            <w:pPr>
              <w:widowControl/>
              <w:adjustRightInd w:val="0"/>
              <w:snapToGrid w:val="0"/>
              <w:jc w:val="center"/>
              <w:textAlignment w:val="center"/>
              <w:rPr>
                <w:szCs w:val="21"/>
              </w:rPr>
            </w:pPr>
            <w:r>
              <w:rPr>
                <w:kern w:val="0"/>
                <w:szCs w:val="21"/>
              </w:rPr>
              <w:t>Z</w:t>
            </w:r>
          </w:p>
        </w:tc>
        <w:tc>
          <w:tcPr>
            <w:tcW w:w="493" w:type="dxa"/>
            <w:tcBorders>
              <w:tl2br w:val="nil"/>
              <w:tr2bl w:val="nil"/>
            </w:tcBorders>
            <w:vAlign w:val="center"/>
          </w:tcPr>
          <w:p w14:paraId="0EE5BF4D">
            <w:pPr>
              <w:widowControl/>
              <w:adjustRightInd w:val="0"/>
              <w:snapToGrid w:val="0"/>
              <w:jc w:val="center"/>
              <w:textAlignment w:val="center"/>
              <w:rPr>
                <w:szCs w:val="21"/>
              </w:rPr>
            </w:pPr>
            <w:r>
              <w:rPr>
                <w:kern w:val="0"/>
                <w:szCs w:val="21"/>
              </w:rPr>
              <w:t>边界</w:t>
            </w:r>
          </w:p>
        </w:tc>
        <w:tc>
          <w:tcPr>
            <w:tcW w:w="754" w:type="dxa"/>
            <w:tcBorders>
              <w:tl2br w:val="nil"/>
              <w:tr2bl w:val="nil"/>
            </w:tcBorders>
            <w:vAlign w:val="center"/>
          </w:tcPr>
          <w:p w14:paraId="07D0A250">
            <w:pPr>
              <w:widowControl/>
              <w:adjustRightInd w:val="0"/>
              <w:snapToGrid w:val="0"/>
              <w:jc w:val="center"/>
              <w:textAlignment w:val="center"/>
              <w:rPr>
                <w:szCs w:val="21"/>
              </w:rPr>
            </w:pPr>
            <w:r>
              <w:rPr>
                <w:kern w:val="0"/>
                <w:szCs w:val="21"/>
              </w:rPr>
              <w:t>距离/m</w:t>
            </w:r>
          </w:p>
        </w:tc>
        <w:tc>
          <w:tcPr>
            <w:tcW w:w="1081" w:type="dxa"/>
            <w:vMerge w:val="continue"/>
            <w:tcBorders>
              <w:tl2br w:val="nil"/>
              <w:tr2bl w:val="nil"/>
            </w:tcBorders>
            <w:vAlign w:val="center"/>
          </w:tcPr>
          <w:p w14:paraId="61C6D3BF">
            <w:pPr>
              <w:widowControl/>
              <w:adjustRightInd w:val="0"/>
              <w:snapToGrid w:val="0"/>
              <w:jc w:val="center"/>
              <w:rPr>
                <w:szCs w:val="21"/>
              </w:rPr>
            </w:pPr>
          </w:p>
        </w:tc>
        <w:tc>
          <w:tcPr>
            <w:tcW w:w="607" w:type="dxa"/>
            <w:vMerge w:val="continue"/>
            <w:tcBorders>
              <w:tl2br w:val="nil"/>
              <w:tr2bl w:val="nil"/>
            </w:tcBorders>
            <w:vAlign w:val="center"/>
          </w:tcPr>
          <w:p w14:paraId="40D1F34A">
            <w:pPr>
              <w:widowControl/>
              <w:adjustRightInd w:val="0"/>
              <w:snapToGrid w:val="0"/>
              <w:jc w:val="center"/>
              <w:rPr>
                <w:szCs w:val="21"/>
              </w:rPr>
            </w:pPr>
          </w:p>
        </w:tc>
        <w:tc>
          <w:tcPr>
            <w:tcW w:w="1282" w:type="dxa"/>
            <w:vMerge w:val="continue"/>
            <w:tcBorders>
              <w:tl2br w:val="nil"/>
              <w:tr2bl w:val="nil"/>
            </w:tcBorders>
            <w:vAlign w:val="center"/>
          </w:tcPr>
          <w:p w14:paraId="5A108499">
            <w:pPr>
              <w:widowControl/>
              <w:adjustRightInd w:val="0"/>
              <w:snapToGrid w:val="0"/>
              <w:jc w:val="center"/>
              <w:rPr>
                <w:szCs w:val="21"/>
              </w:rPr>
            </w:pPr>
          </w:p>
        </w:tc>
        <w:tc>
          <w:tcPr>
            <w:tcW w:w="964" w:type="dxa"/>
            <w:tcBorders>
              <w:tl2br w:val="nil"/>
              <w:tr2bl w:val="nil"/>
            </w:tcBorders>
            <w:vAlign w:val="center"/>
          </w:tcPr>
          <w:p w14:paraId="279A2F45">
            <w:pPr>
              <w:widowControl/>
              <w:adjustRightInd w:val="0"/>
              <w:snapToGrid w:val="0"/>
              <w:jc w:val="center"/>
              <w:textAlignment w:val="center"/>
              <w:rPr>
                <w:szCs w:val="21"/>
              </w:rPr>
            </w:pPr>
            <w:r>
              <w:rPr>
                <w:kern w:val="0"/>
                <w:szCs w:val="21"/>
              </w:rPr>
              <w:t>声压级/dB(A)</w:t>
            </w:r>
          </w:p>
        </w:tc>
        <w:tc>
          <w:tcPr>
            <w:tcW w:w="891" w:type="dxa"/>
            <w:tcBorders>
              <w:tl2br w:val="nil"/>
              <w:tr2bl w:val="nil"/>
            </w:tcBorders>
            <w:vAlign w:val="center"/>
          </w:tcPr>
          <w:p w14:paraId="0EA61181">
            <w:pPr>
              <w:widowControl/>
              <w:adjustRightInd w:val="0"/>
              <w:snapToGrid w:val="0"/>
              <w:jc w:val="center"/>
              <w:textAlignment w:val="center"/>
              <w:rPr>
                <w:szCs w:val="21"/>
              </w:rPr>
            </w:pPr>
            <w:r>
              <w:rPr>
                <w:kern w:val="0"/>
                <w:szCs w:val="21"/>
              </w:rPr>
              <w:t>建筑物外距离/m</w:t>
            </w:r>
          </w:p>
        </w:tc>
      </w:tr>
      <w:tr w14:paraId="19BBB1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03351733">
            <w:pPr>
              <w:widowControl/>
              <w:adjustRightInd w:val="0"/>
              <w:snapToGrid w:val="0"/>
              <w:jc w:val="center"/>
              <w:rPr>
                <w:szCs w:val="21"/>
              </w:rPr>
            </w:pPr>
            <w:r>
              <w:rPr>
                <w:rFonts w:hint="eastAsia"/>
                <w:szCs w:val="21"/>
              </w:rPr>
              <w:t>1</w:t>
            </w:r>
          </w:p>
        </w:tc>
        <w:tc>
          <w:tcPr>
            <w:tcW w:w="1061" w:type="dxa"/>
            <w:vMerge w:val="restart"/>
            <w:tcBorders>
              <w:tl2br w:val="nil"/>
              <w:tr2bl w:val="nil"/>
            </w:tcBorders>
            <w:vAlign w:val="center"/>
          </w:tcPr>
          <w:p w14:paraId="56389E7A">
            <w:pPr>
              <w:widowControl/>
              <w:adjustRightInd w:val="0"/>
              <w:snapToGrid w:val="0"/>
              <w:jc w:val="center"/>
              <w:rPr>
                <w:szCs w:val="21"/>
              </w:rPr>
            </w:pPr>
            <w:r>
              <w:rPr>
                <w:rFonts w:hint="eastAsia"/>
                <w:kern w:val="0"/>
                <w:szCs w:val="21"/>
              </w:rPr>
              <w:t>1#鸡舍</w:t>
            </w:r>
          </w:p>
        </w:tc>
        <w:tc>
          <w:tcPr>
            <w:tcW w:w="1201" w:type="dxa"/>
            <w:vMerge w:val="restart"/>
            <w:tcBorders>
              <w:tl2br w:val="nil"/>
              <w:tr2bl w:val="nil"/>
            </w:tcBorders>
            <w:vAlign w:val="center"/>
          </w:tcPr>
          <w:p w14:paraId="48FCF632">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2154700E">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6F2CE5E4">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048C612F">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75548679">
            <w:pPr>
              <w:widowControl/>
              <w:adjustRightInd w:val="0"/>
              <w:snapToGrid w:val="0"/>
              <w:jc w:val="center"/>
              <w:textAlignment w:val="center"/>
              <w:rPr>
                <w:kern w:val="0"/>
                <w:szCs w:val="21"/>
              </w:rPr>
            </w:pPr>
            <w:r>
              <w:rPr>
                <w:rFonts w:hint="eastAsia"/>
                <w:kern w:val="0"/>
                <w:szCs w:val="21"/>
              </w:rPr>
              <w:t>161</w:t>
            </w:r>
          </w:p>
        </w:tc>
        <w:tc>
          <w:tcPr>
            <w:tcW w:w="605" w:type="dxa"/>
            <w:vMerge w:val="restart"/>
            <w:tcBorders>
              <w:tl2br w:val="nil"/>
              <w:tr2bl w:val="nil"/>
            </w:tcBorders>
            <w:vAlign w:val="center"/>
          </w:tcPr>
          <w:p w14:paraId="719C5A1C">
            <w:pPr>
              <w:widowControl/>
              <w:adjustRightInd w:val="0"/>
              <w:snapToGrid w:val="0"/>
              <w:jc w:val="center"/>
              <w:textAlignment w:val="center"/>
              <w:rPr>
                <w:kern w:val="0"/>
                <w:szCs w:val="21"/>
              </w:rPr>
            </w:pPr>
            <w:r>
              <w:rPr>
                <w:rFonts w:hint="eastAsia"/>
                <w:kern w:val="0"/>
                <w:szCs w:val="21"/>
              </w:rPr>
              <w:t>236</w:t>
            </w:r>
          </w:p>
        </w:tc>
        <w:tc>
          <w:tcPr>
            <w:tcW w:w="561" w:type="dxa"/>
            <w:vMerge w:val="restart"/>
            <w:tcBorders>
              <w:tl2br w:val="nil"/>
              <w:tr2bl w:val="nil"/>
            </w:tcBorders>
            <w:vAlign w:val="center"/>
          </w:tcPr>
          <w:p w14:paraId="1996A29A">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50D4079B">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5EA4C4A">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3B7D1262">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692470D8">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6CC42AFB">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25E72815">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33EA4D8F">
            <w:pPr>
              <w:widowControl/>
              <w:adjustRightInd w:val="0"/>
              <w:snapToGrid w:val="0"/>
              <w:jc w:val="center"/>
              <w:textAlignment w:val="center"/>
              <w:rPr>
                <w:kern w:val="0"/>
                <w:szCs w:val="21"/>
              </w:rPr>
            </w:pPr>
            <w:r>
              <w:rPr>
                <w:rFonts w:hint="eastAsia"/>
                <w:kern w:val="0"/>
                <w:szCs w:val="21"/>
              </w:rPr>
              <w:t>16</w:t>
            </w:r>
          </w:p>
        </w:tc>
      </w:tr>
      <w:tr w14:paraId="759985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4CCC6E9">
            <w:pPr>
              <w:widowControl/>
              <w:adjustRightInd w:val="0"/>
              <w:snapToGrid w:val="0"/>
              <w:jc w:val="center"/>
              <w:rPr>
                <w:szCs w:val="21"/>
              </w:rPr>
            </w:pPr>
          </w:p>
        </w:tc>
        <w:tc>
          <w:tcPr>
            <w:tcW w:w="1061" w:type="dxa"/>
            <w:vMerge w:val="continue"/>
            <w:tcBorders>
              <w:tl2br w:val="nil"/>
              <w:tr2bl w:val="nil"/>
            </w:tcBorders>
            <w:vAlign w:val="center"/>
          </w:tcPr>
          <w:p w14:paraId="17AA235D">
            <w:pPr>
              <w:widowControl/>
              <w:adjustRightInd w:val="0"/>
              <w:snapToGrid w:val="0"/>
              <w:jc w:val="center"/>
              <w:rPr>
                <w:szCs w:val="21"/>
              </w:rPr>
            </w:pPr>
          </w:p>
        </w:tc>
        <w:tc>
          <w:tcPr>
            <w:tcW w:w="1201" w:type="dxa"/>
            <w:vMerge w:val="continue"/>
            <w:tcBorders>
              <w:tl2br w:val="nil"/>
              <w:tr2bl w:val="nil"/>
            </w:tcBorders>
            <w:vAlign w:val="center"/>
          </w:tcPr>
          <w:p w14:paraId="4653BB93">
            <w:pPr>
              <w:widowControl/>
              <w:adjustRightInd w:val="0"/>
              <w:snapToGrid w:val="0"/>
              <w:jc w:val="center"/>
              <w:rPr>
                <w:szCs w:val="21"/>
              </w:rPr>
            </w:pPr>
          </w:p>
        </w:tc>
        <w:tc>
          <w:tcPr>
            <w:tcW w:w="1116" w:type="dxa"/>
            <w:vMerge w:val="continue"/>
            <w:tcBorders>
              <w:tl2br w:val="nil"/>
              <w:tr2bl w:val="nil"/>
            </w:tcBorders>
            <w:vAlign w:val="center"/>
          </w:tcPr>
          <w:p w14:paraId="4842D8CC">
            <w:pPr>
              <w:widowControl/>
              <w:adjustRightInd w:val="0"/>
              <w:snapToGrid w:val="0"/>
              <w:jc w:val="center"/>
              <w:rPr>
                <w:szCs w:val="21"/>
              </w:rPr>
            </w:pPr>
          </w:p>
        </w:tc>
        <w:tc>
          <w:tcPr>
            <w:tcW w:w="901" w:type="dxa"/>
            <w:vMerge w:val="continue"/>
            <w:tcBorders>
              <w:tl2br w:val="nil"/>
              <w:tr2bl w:val="nil"/>
            </w:tcBorders>
            <w:vAlign w:val="center"/>
          </w:tcPr>
          <w:p w14:paraId="2963E8DE">
            <w:pPr>
              <w:widowControl/>
              <w:adjustRightInd w:val="0"/>
              <w:snapToGrid w:val="0"/>
              <w:jc w:val="center"/>
              <w:rPr>
                <w:szCs w:val="21"/>
              </w:rPr>
            </w:pPr>
          </w:p>
        </w:tc>
        <w:tc>
          <w:tcPr>
            <w:tcW w:w="1727" w:type="dxa"/>
            <w:vMerge w:val="continue"/>
            <w:tcBorders>
              <w:tl2br w:val="nil"/>
              <w:tr2bl w:val="nil"/>
            </w:tcBorders>
            <w:vAlign w:val="center"/>
          </w:tcPr>
          <w:p w14:paraId="19BC736A">
            <w:pPr>
              <w:widowControl/>
              <w:adjustRightInd w:val="0"/>
              <w:snapToGrid w:val="0"/>
              <w:jc w:val="center"/>
              <w:rPr>
                <w:szCs w:val="21"/>
              </w:rPr>
            </w:pPr>
          </w:p>
        </w:tc>
        <w:tc>
          <w:tcPr>
            <w:tcW w:w="601" w:type="dxa"/>
            <w:vMerge w:val="continue"/>
            <w:tcBorders>
              <w:tl2br w:val="nil"/>
              <w:tr2bl w:val="nil"/>
            </w:tcBorders>
            <w:vAlign w:val="center"/>
          </w:tcPr>
          <w:p w14:paraId="3321323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D2D1B9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6B96F58">
            <w:pPr>
              <w:widowControl/>
              <w:adjustRightInd w:val="0"/>
              <w:snapToGrid w:val="0"/>
              <w:jc w:val="center"/>
              <w:textAlignment w:val="center"/>
              <w:rPr>
                <w:kern w:val="0"/>
                <w:szCs w:val="21"/>
              </w:rPr>
            </w:pPr>
          </w:p>
        </w:tc>
        <w:tc>
          <w:tcPr>
            <w:tcW w:w="493" w:type="dxa"/>
            <w:tcBorders>
              <w:tl2br w:val="nil"/>
              <w:tr2bl w:val="nil"/>
            </w:tcBorders>
            <w:vAlign w:val="center"/>
          </w:tcPr>
          <w:p w14:paraId="17800550">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1FDF7644">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469E3385">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678CADC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FFF7615">
            <w:pPr>
              <w:widowControl/>
              <w:adjustRightInd w:val="0"/>
              <w:snapToGrid w:val="0"/>
              <w:jc w:val="center"/>
              <w:textAlignment w:val="center"/>
              <w:rPr>
                <w:kern w:val="0"/>
                <w:szCs w:val="21"/>
              </w:rPr>
            </w:pPr>
          </w:p>
        </w:tc>
        <w:tc>
          <w:tcPr>
            <w:tcW w:w="964" w:type="dxa"/>
            <w:tcBorders>
              <w:tl2br w:val="nil"/>
              <w:tr2bl w:val="nil"/>
            </w:tcBorders>
            <w:vAlign w:val="bottom"/>
          </w:tcPr>
          <w:p w14:paraId="69EA78E6">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72F591EE">
            <w:pPr>
              <w:widowControl/>
              <w:adjustRightInd w:val="0"/>
              <w:snapToGrid w:val="0"/>
              <w:jc w:val="center"/>
              <w:textAlignment w:val="center"/>
              <w:rPr>
                <w:kern w:val="0"/>
                <w:szCs w:val="21"/>
              </w:rPr>
            </w:pPr>
            <w:r>
              <w:rPr>
                <w:rFonts w:hint="eastAsia"/>
                <w:kern w:val="0"/>
                <w:szCs w:val="21"/>
              </w:rPr>
              <w:t>143</w:t>
            </w:r>
          </w:p>
        </w:tc>
      </w:tr>
      <w:tr w14:paraId="09ADDE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2" w:hRule="atLeast"/>
          <w:jc w:val="center"/>
        </w:trPr>
        <w:tc>
          <w:tcPr>
            <w:tcW w:w="672" w:type="dxa"/>
            <w:vMerge w:val="continue"/>
            <w:tcBorders>
              <w:tl2br w:val="nil"/>
              <w:tr2bl w:val="nil"/>
            </w:tcBorders>
            <w:vAlign w:val="center"/>
          </w:tcPr>
          <w:p w14:paraId="4A109FE9">
            <w:pPr>
              <w:widowControl/>
              <w:adjustRightInd w:val="0"/>
              <w:snapToGrid w:val="0"/>
              <w:jc w:val="center"/>
              <w:rPr>
                <w:szCs w:val="21"/>
              </w:rPr>
            </w:pPr>
          </w:p>
        </w:tc>
        <w:tc>
          <w:tcPr>
            <w:tcW w:w="1061" w:type="dxa"/>
            <w:vMerge w:val="continue"/>
            <w:tcBorders>
              <w:tl2br w:val="nil"/>
              <w:tr2bl w:val="nil"/>
            </w:tcBorders>
            <w:vAlign w:val="center"/>
          </w:tcPr>
          <w:p w14:paraId="660C8CAC">
            <w:pPr>
              <w:widowControl/>
              <w:adjustRightInd w:val="0"/>
              <w:snapToGrid w:val="0"/>
              <w:jc w:val="center"/>
              <w:rPr>
                <w:szCs w:val="21"/>
              </w:rPr>
            </w:pPr>
          </w:p>
        </w:tc>
        <w:tc>
          <w:tcPr>
            <w:tcW w:w="1201" w:type="dxa"/>
            <w:vMerge w:val="continue"/>
            <w:tcBorders>
              <w:tl2br w:val="nil"/>
              <w:tr2bl w:val="nil"/>
            </w:tcBorders>
            <w:vAlign w:val="center"/>
          </w:tcPr>
          <w:p w14:paraId="3C68D521">
            <w:pPr>
              <w:widowControl/>
              <w:adjustRightInd w:val="0"/>
              <w:snapToGrid w:val="0"/>
              <w:jc w:val="center"/>
              <w:rPr>
                <w:szCs w:val="21"/>
              </w:rPr>
            </w:pPr>
          </w:p>
        </w:tc>
        <w:tc>
          <w:tcPr>
            <w:tcW w:w="1116" w:type="dxa"/>
            <w:vMerge w:val="continue"/>
            <w:tcBorders>
              <w:tl2br w:val="nil"/>
              <w:tr2bl w:val="nil"/>
            </w:tcBorders>
            <w:vAlign w:val="center"/>
          </w:tcPr>
          <w:p w14:paraId="398B4689">
            <w:pPr>
              <w:widowControl/>
              <w:adjustRightInd w:val="0"/>
              <w:snapToGrid w:val="0"/>
              <w:jc w:val="center"/>
              <w:rPr>
                <w:szCs w:val="21"/>
              </w:rPr>
            </w:pPr>
          </w:p>
        </w:tc>
        <w:tc>
          <w:tcPr>
            <w:tcW w:w="901" w:type="dxa"/>
            <w:vMerge w:val="continue"/>
            <w:tcBorders>
              <w:tl2br w:val="nil"/>
              <w:tr2bl w:val="nil"/>
            </w:tcBorders>
            <w:vAlign w:val="center"/>
          </w:tcPr>
          <w:p w14:paraId="3FCC5EE5">
            <w:pPr>
              <w:widowControl/>
              <w:adjustRightInd w:val="0"/>
              <w:snapToGrid w:val="0"/>
              <w:jc w:val="center"/>
              <w:rPr>
                <w:szCs w:val="21"/>
              </w:rPr>
            </w:pPr>
          </w:p>
        </w:tc>
        <w:tc>
          <w:tcPr>
            <w:tcW w:w="1727" w:type="dxa"/>
            <w:vMerge w:val="continue"/>
            <w:tcBorders>
              <w:tl2br w:val="nil"/>
              <w:tr2bl w:val="nil"/>
            </w:tcBorders>
            <w:vAlign w:val="center"/>
          </w:tcPr>
          <w:p w14:paraId="32ED307B">
            <w:pPr>
              <w:widowControl/>
              <w:adjustRightInd w:val="0"/>
              <w:snapToGrid w:val="0"/>
              <w:jc w:val="center"/>
              <w:rPr>
                <w:szCs w:val="21"/>
              </w:rPr>
            </w:pPr>
          </w:p>
        </w:tc>
        <w:tc>
          <w:tcPr>
            <w:tcW w:w="601" w:type="dxa"/>
            <w:vMerge w:val="continue"/>
            <w:tcBorders>
              <w:tl2br w:val="nil"/>
              <w:tr2bl w:val="nil"/>
            </w:tcBorders>
            <w:vAlign w:val="center"/>
          </w:tcPr>
          <w:p w14:paraId="16C0F46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A3AE94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E3CBA63">
            <w:pPr>
              <w:widowControl/>
              <w:adjustRightInd w:val="0"/>
              <w:snapToGrid w:val="0"/>
              <w:jc w:val="center"/>
              <w:textAlignment w:val="center"/>
              <w:rPr>
                <w:kern w:val="0"/>
                <w:szCs w:val="21"/>
              </w:rPr>
            </w:pPr>
          </w:p>
        </w:tc>
        <w:tc>
          <w:tcPr>
            <w:tcW w:w="493" w:type="dxa"/>
            <w:tcBorders>
              <w:tl2br w:val="nil"/>
              <w:tr2bl w:val="nil"/>
            </w:tcBorders>
            <w:vAlign w:val="center"/>
          </w:tcPr>
          <w:p w14:paraId="2A81283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E3A9066">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4879A880">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1877C28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1A56A48">
            <w:pPr>
              <w:widowControl/>
              <w:adjustRightInd w:val="0"/>
              <w:snapToGrid w:val="0"/>
              <w:jc w:val="center"/>
              <w:textAlignment w:val="center"/>
              <w:rPr>
                <w:kern w:val="0"/>
                <w:szCs w:val="21"/>
              </w:rPr>
            </w:pPr>
          </w:p>
        </w:tc>
        <w:tc>
          <w:tcPr>
            <w:tcW w:w="964" w:type="dxa"/>
            <w:tcBorders>
              <w:tl2br w:val="nil"/>
              <w:tr2bl w:val="nil"/>
            </w:tcBorders>
            <w:vAlign w:val="bottom"/>
          </w:tcPr>
          <w:p w14:paraId="67893748">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4D0C0C38">
            <w:pPr>
              <w:widowControl/>
              <w:adjustRightInd w:val="0"/>
              <w:snapToGrid w:val="0"/>
              <w:jc w:val="center"/>
              <w:textAlignment w:val="center"/>
              <w:rPr>
                <w:kern w:val="0"/>
                <w:szCs w:val="21"/>
              </w:rPr>
            </w:pPr>
            <w:r>
              <w:rPr>
                <w:rFonts w:hint="eastAsia"/>
                <w:kern w:val="0"/>
                <w:szCs w:val="21"/>
              </w:rPr>
              <w:t>150</w:t>
            </w:r>
          </w:p>
        </w:tc>
      </w:tr>
      <w:tr w14:paraId="3A139D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03B0ABC8">
            <w:pPr>
              <w:widowControl/>
              <w:adjustRightInd w:val="0"/>
              <w:snapToGrid w:val="0"/>
              <w:jc w:val="center"/>
              <w:rPr>
                <w:szCs w:val="21"/>
              </w:rPr>
            </w:pPr>
          </w:p>
        </w:tc>
        <w:tc>
          <w:tcPr>
            <w:tcW w:w="1061" w:type="dxa"/>
            <w:vMerge w:val="continue"/>
            <w:tcBorders>
              <w:tl2br w:val="nil"/>
              <w:tr2bl w:val="nil"/>
            </w:tcBorders>
            <w:vAlign w:val="center"/>
          </w:tcPr>
          <w:p w14:paraId="31F0FDA3">
            <w:pPr>
              <w:widowControl/>
              <w:adjustRightInd w:val="0"/>
              <w:snapToGrid w:val="0"/>
              <w:jc w:val="center"/>
              <w:rPr>
                <w:szCs w:val="21"/>
              </w:rPr>
            </w:pPr>
          </w:p>
        </w:tc>
        <w:tc>
          <w:tcPr>
            <w:tcW w:w="1201" w:type="dxa"/>
            <w:vMerge w:val="continue"/>
            <w:tcBorders>
              <w:tl2br w:val="nil"/>
              <w:tr2bl w:val="nil"/>
            </w:tcBorders>
            <w:vAlign w:val="center"/>
          </w:tcPr>
          <w:p w14:paraId="1490FDBC">
            <w:pPr>
              <w:widowControl/>
              <w:adjustRightInd w:val="0"/>
              <w:snapToGrid w:val="0"/>
              <w:jc w:val="center"/>
              <w:rPr>
                <w:szCs w:val="21"/>
              </w:rPr>
            </w:pPr>
          </w:p>
        </w:tc>
        <w:tc>
          <w:tcPr>
            <w:tcW w:w="1116" w:type="dxa"/>
            <w:vMerge w:val="continue"/>
            <w:tcBorders>
              <w:tl2br w:val="nil"/>
              <w:tr2bl w:val="nil"/>
            </w:tcBorders>
            <w:vAlign w:val="center"/>
          </w:tcPr>
          <w:p w14:paraId="3273F915">
            <w:pPr>
              <w:widowControl/>
              <w:adjustRightInd w:val="0"/>
              <w:snapToGrid w:val="0"/>
              <w:jc w:val="center"/>
              <w:rPr>
                <w:szCs w:val="21"/>
              </w:rPr>
            </w:pPr>
          </w:p>
        </w:tc>
        <w:tc>
          <w:tcPr>
            <w:tcW w:w="901" w:type="dxa"/>
            <w:vMerge w:val="continue"/>
            <w:tcBorders>
              <w:tl2br w:val="nil"/>
              <w:tr2bl w:val="nil"/>
            </w:tcBorders>
            <w:vAlign w:val="center"/>
          </w:tcPr>
          <w:p w14:paraId="066BCACB">
            <w:pPr>
              <w:widowControl/>
              <w:adjustRightInd w:val="0"/>
              <w:snapToGrid w:val="0"/>
              <w:jc w:val="center"/>
              <w:rPr>
                <w:szCs w:val="21"/>
              </w:rPr>
            </w:pPr>
          </w:p>
        </w:tc>
        <w:tc>
          <w:tcPr>
            <w:tcW w:w="1727" w:type="dxa"/>
            <w:vMerge w:val="continue"/>
            <w:tcBorders>
              <w:tl2br w:val="nil"/>
              <w:tr2bl w:val="nil"/>
            </w:tcBorders>
            <w:vAlign w:val="center"/>
          </w:tcPr>
          <w:p w14:paraId="50C58E47">
            <w:pPr>
              <w:widowControl/>
              <w:adjustRightInd w:val="0"/>
              <w:snapToGrid w:val="0"/>
              <w:jc w:val="center"/>
              <w:rPr>
                <w:szCs w:val="21"/>
              </w:rPr>
            </w:pPr>
          </w:p>
        </w:tc>
        <w:tc>
          <w:tcPr>
            <w:tcW w:w="601" w:type="dxa"/>
            <w:vMerge w:val="continue"/>
            <w:tcBorders>
              <w:tl2br w:val="nil"/>
              <w:tr2bl w:val="nil"/>
            </w:tcBorders>
            <w:vAlign w:val="center"/>
          </w:tcPr>
          <w:p w14:paraId="7CDE857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1FEC3D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FF47669">
            <w:pPr>
              <w:widowControl/>
              <w:adjustRightInd w:val="0"/>
              <w:snapToGrid w:val="0"/>
              <w:jc w:val="center"/>
              <w:textAlignment w:val="center"/>
              <w:rPr>
                <w:kern w:val="0"/>
                <w:szCs w:val="21"/>
              </w:rPr>
            </w:pPr>
          </w:p>
        </w:tc>
        <w:tc>
          <w:tcPr>
            <w:tcW w:w="493" w:type="dxa"/>
            <w:tcBorders>
              <w:tl2br w:val="nil"/>
              <w:tr2bl w:val="nil"/>
            </w:tcBorders>
            <w:vAlign w:val="center"/>
          </w:tcPr>
          <w:p w14:paraId="53E91184">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46150B9">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745CA06C">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257E133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F62C580">
            <w:pPr>
              <w:widowControl/>
              <w:adjustRightInd w:val="0"/>
              <w:snapToGrid w:val="0"/>
              <w:jc w:val="center"/>
              <w:textAlignment w:val="center"/>
              <w:rPr>
                <w:kern w:val="0"/>
                <w:szCs w:val="21"/>
              </w:rPr>
            </w:pPr>
          </w:p>
        </w:tc>
        <w:tc>
          <w:tcPr>
            <w:tcW w:w="964" w:type="dxa"/>
            <w:tcBorders>
              <w:tl2br w:val="nil"/>
              <w:tr2bl w:val="nil"/>
            </w:tcBorders>
            <w:vAlign w:val="bottom"/>
          </w:tcPr>
          <w:p w14:paraId="06FE79BB">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19C3EBB4">
            <w:pPr>
              <w:widowControl/>
              <w:adjustRightInd w:val="0"/>
              <w:snapToGrid w:val="0"/>
              <w:jc w:val="center"/>
              <w:textAlignment w:val="center"/>
              <w:rPr>
                <w:kern w:val="0"/>
                <w:szCs w:val="21"/>
              </w:rPr>
            </w:pPr>
            <w:r>
              <w:rPr>
                <w:rFonts w:hint="eastAsia"/>
                <w:kern w:val="0"/>
                <w:szCs w:val="21"/>
              </w:rPr>
              <w:t>9</w:t>
            </w:r>
          </w:p>
        </w:tc>
      </w:tr>
      <w:tr w14:paraId="2D6972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3D004B3C">
            <w:pPr>
              <w:widowControl/>
              <w:adjustRightInd w:val="0"/>
              <w:snapToGrid w:val="0"/>
              <w:jc w:val="center"/>
              <w:rPr>
                <w:szCs w:val="21"/>
              </w:rPr>
            </w:pPr>
            <w:r>
              <w:rPr>
                <w:rFonts w:hint="eastAsia"/>
                <w:szCs w:val="21"/>
              </w:rPr>
              <w:t>2</w:t>
            </w:r>
          </w:p>
        </w:tc>
        <w:tc>
          <w:tcPr>
            <w:tcW w:w="1061" w:type="dxa"/>
            <w:vMerge w:val="continue"/>
            <w:tcBorders>
              <w:tl2br w:val="nil"/>
              <w:tr2bl w:val="nil"/>
            </w:tcBorders>
            <w:vAlign w:val="center"/>
          </w:tcPr>
          <w:p w14:paraId="58F8C584">
            <w:pPr>
              <w:widowControl/>
              <w:adjustRightInd w:val="0"/>
              <w:snapToGrid w:val="0"/>
              <w:jc w:val="center"/>
              <w:rPr>
                <w:szCs w:val="21"/>
              </w:rPr>
            </w:pPr>
          </w:p>
        </w:tc>
        <w:tc>
          <w:tcPr>
            <w:tcW w:w="1201" w:type="dxa"/>
            <w:vMerge w:val="restart"/>
            <w:tcBorders>
              <w:tl2br w:val="nil"/>
              <w:tr2bl w:val="nil"/>
            </w:tcBorders>
            <w:vAlign w:val="center"/>
          </w:tcPr>
          <w:p w14:paraId="234429C1">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2A8FFEE5">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B8C0038">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4C891E95">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1216B5B">
            <w:pPr>
              <w:widowControl/>
              <w:adjustRightInd w:val="0"/>
              <w:snapToGrid w:val="0"/>
              <w:jc w:val="center"/>
              <w:textAlignment w:val="center"/>
              <w:rPr>
                <w:kern w:val="0"/>
                <w:szCs w:val="21"/>
              </w:rPr>
            </w:pPr>
            <w:r>
              <w:rPr>
                <w:rFonts w:hint="eastAsia"/>
                <w:kern w:val="0"/>
                <w:szCs w:val="21"/>
              </w:rPr>
              <w:t>160</w:t>
            </w:r>
          </w:p>
        </w:tc>
        <w:tc>
          <w:tcPr>
            <w:tcW w:w="605" w:type="dxa"/>
            <w:vMerge w:val="restart"/>
            <w:tcBorders>
              <w:tl2br w:val="nil"/>
              <w:tr2bl w:val="nil"/>
            </w:tcBorders>
            <w:vAlign w:val="center"/>
          </w:tcPr>
          <w:p w14:paraId="7EBD7A25">
            <w:pPr>
              <w:widowControl/>
              <w:adjustRightInd w:val="0"/>
              <w:snapToGrid w:val="0"/>
              <w:jc w:val="center"/>
              <w:textAlignment w:val="center"/>
              <w:rPr>
                <w:kern w:val="0"/>
                <w:szCs w:val="21"/>
              </w:rPr>
            </w:pPr>
            <w:r>
              <w:rPr>
                <w:rFonts w:hint="eastAsia"/>
                <w:kern w:val="0"/>
                <w:szCs w:val="21"/>
              </w:rPr>
              <w:t>235</w:t>
            </w:r>
          </w:p>
        </w:tc>
        <w:tc>
          <w:tcPr>
            <w:tcW w:w="561" w:type="dxa"/>
            <w:vMerge w:val="restart"/>
            <w:tcBorders>
              <w:tl2br w:val="nil"/>
              <w:tr2bl w:val="nil"/>
            </w:tcBorders>
            <w:vAlign w:val="center"/>
          </w:tcPr>
          <w:p w14:paraId="1A9A9FAC">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28F57240">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E436698">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14A0DF94">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0082DF84">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52BA0644">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D363209">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35EB6961">
            <w:pPr>
              <w:widowControl/>
              <w:adjustRightInd w:val="0"/>
              <w:snapToGrid w:val="0"/>
              <w:jc w:val="center"/>
              <w:textAlignment w:val="center"/>
              <w:rPr>
                <w:kern w:val="0"/>
                <w:szCs w:val="21"/>
              </w:rPr>
            </w:pPr>
            <w:r>
              <w:rPr>
                <w:rFonts w:hint="eastAsia"/>
                <w:kern w:val="0"/>
                <w:szCs w:val="21"/>
              </w:rPr>
              <w:t>16</w:t>
            </w:r>
          </w:p>
        </w:tc>
      </w:tr>
      <w:tr w14:paraId="1E9756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235F141">
            <w:pPr>
              <w:widowControl/>
              <w:adjustRightInd w:val="0"/>
              <w:snapToGrid w:val="0"/>
              <w:jc w:val="center"/>
              <w:rPr>
                <w:szCs w:val="21"/>
              </w:rPr>
            </w:pPr>
          </w:p>
        </w:tc>
        <w:tc>
          <w:tcPr>
            <w:tcW w:w="1061" w:type="dxa"/>
            <w:vMerge w:val="continue"/>
            <w:tcBorders>
              <w:tl2br w:val="nil"/>
              <w:tr2bl w:val="nil"/>
            </w:tcBorders>
            <w:vAlign w:val="center"/>
          </w:tcPr>
          <w:p w14:paraId="74A007C7">
            <w:pPr>
              <w:widowControl/>
              <w:adjustRightInd w:val="0"/>
              <w:snapToGrid w:val="0"/>
              <w:jc w:val="center"/>
              <w:rPr>
                <w:szCs w:val="21"/>
              </w:rPr>
            </w:pPr>
          </w:p>
        </w:tc>
        <w:tc>
          <w:tcPr>
            <w:tcW w:w="1201" w:type="dxa"/>
            <w:vMerge w:val="continue"/>
            <w:tcBorders>
              <w:tl2br w:val="nil"/>
              <w:tr2bl w:val="nil"/>
            </w:tcBorders>
            <w:vAlign w:val="center"/>
          </w:tcPr>
          <w:p w14:paraId="31EA98D7">
            <w:pPr>
              <w:widowControl/>
              <w:adjustRightInd w:val="0"/>
              <w:snapToGrid w:val="0"/>
              <w:jc w:val="center"/>
              <w:rPr>
                <w:szCs w:val="21"/>
              </w:rPr>
            </w:pPr>
          </w:p>
        </w:tc>
        <w:tc>
          <w:tcPr>
            <w:tcW w:w="1116" w:type="dxa"/>
            <w:vMerge w:val="continue"/>
            <w:tcBorders>
              <w:tl2br w:val="nil"/>
              <w:tr2bl w:val="nil"/>
            </w:tcBorders>
            <w:vAlign w:val="center"/>
          </w:tcPr>
          <w:p w14:paraId="6D1E335C">
            <w:pPr>
              <w:widowControl/>
              <w:adjustRightInd w:val="0"/>
              <w:snapToGrid w:val="0"/>
              <w:jc w:val="center"/>
              <w:rPr>
                <w:szCs w:val="21"/>
              </w:rPr>
            </w:pPr>
          </w:p>
        </w:tc>
        <w:tc>
          <w:tcPr>
            <w:tcW w:w="901" w:type="dxa"/>
            <w:vMerge w:val="continue"/>
            <w:tcBorders>
              <w:tl2br w:val="nil"/>
              <w:tr2bl w:val="nil"/>
            </w:tcBorders>
            <w:vAlign w:val="center"/>
          </w:tcPr>
          <w:p w14:paraId="5D332B13">
            <w:pPr>
              <w:widowControl/>
              <w:adjustRightInd w:val="0"/>
              <w:snapToGrid w:val="0"/>
              <w:jc w:val="center"/>
              <w:rPr>
                <w:szCs w:val="21"/>
              </w:rPr>
            </w:pPr>
          </w:p>
        </w:tc>
        <w:tc>
          <w:tcPr>
            <w:tcW w:w="1727" w:type="dxa"/>
            <w:vMerge w:val="continue"/>
            <w:tcBorders>
              <w:tl2br w:val="nil"/>
              <w:tr2bl w:val="nil"/>
            </w:tcBorders>
            <w:vAlign w:val="center"/>
          </w:tcPr>
          <w:p w14:paraId="1052FD11">
            <w:pPr>
              <w:widowControl/>
              <w:adjustRightInd w:val="0"/>
              <w:snapToGrid w:val="0"/>
              <w:jc w:val="center"/>
              <w:rPr>
                <w:szCs w:val="21"/>
              </w:rPr>
            </w:pPr>
          </w:p>
        </w:tc>
        <w:tc>
          <w:tcPr>
            <w:tcW w:w="601" w:type="dxa"/>
            <w:vMerge w:val="continue"/>
            <w:tcBorders>
              <w:tl2br w:val="nil"/>
              <w:tr2bl w:val="nil"/>
            </w:tcBorders>
            <w:vAlign w:val="center"/>
          </w:tcPr>
          <w:p w14:paraId="16F2207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0F9225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F026AA8">
            <w:pPr>
              <w:widowControl/>
              <w:adjustRightInd w:val="0"/>
              <w:snapToGrid w:val="0"/>
              <w:jc w:val="center"/>
              <w:textAlignment w:val="center"/>
              <w:rPr>
                <w:kern w:val="0"/>
                <w:szCs w:val="21"/>
              </w:rPr>
            </w:pPr>
          </w:p>
        </w:tc>
        <w:tc>
          <w:tcPr>
            <w:tcW w:w="493" w:type="dxa"/>
            <w:tcBorders>
              <w:tl2br w:val="nil"/>
              <w:tr2bl w:val="nil"/>
            </w:tcBorders>
            <w:vAlign w:val="center"/>
          </w:tcPr>
          <w:p w14:paraId="372E1AF4">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A313168">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330B5674">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75CD455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B11F967">
            <w:pPr>
              <w:widowControl/>
              <w:adjustRightInd w:val="0"/>
              <w:snapToGrid w:val="0"/>
              <w:jc w:val="center"/>
              <w:textAlignment w:val="center"/>
              <w:rPr>
                <w:kern w:val="0"/>
                <w:szCs w:val="21"/>
              </w:rPr>
            </w:pPr>
          </w:p>
        </w:tc>
        <w:tc>
          <w:tcPr>
            <w:tcW w:w="964" w:type="dxa"/>
            <w:tcBorders>
              <w:tl2br w:val="nil"/>
              <w:tr2bl w:val="nil"/>
            </w:tcBorders>
            <w:vAlign w:val="bottom"/>
          </w:tcPr>
          <w:p w14:paraId="19F8817D">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71717B43">
            <w:pPr>
              <w:widowControl/>
              <w:adjustRightInd w:val="0"/>
              <w:snapToGrid w:val="0"/>
              <w:jc w:val="center"/>
              <w:textAlignment w:val="center"/>
              <w:rPr>
                <w:kern w:val="0"/>
                <w:szCs w:val="21"/>
              </w:rPr>
            </w:pPr>
            <w:r>
              <w:rPr>
                <w:rFonts w:hint="eastAsia"/>
                <w:kern w:val="0"/>
                <w:szCs w:val="21"/>
              </w:rPr>
              <w:t>143</w:t>
            </w:r>
          </w:p>
        </w:tc>
      </w:tr>
      <w:tr w14:paraId="6277F4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0144A064">
            <w:pPr>
              <w:widowControl/>
              <w:adjustRightInd w:val="0"/>
              <w:snapToGrid w:val="0"/>
              <w:jc w:val="center"/>
              <w:rPr>
                <w:szCs w:val="21"/>
              </w:rPr>
            </w:pPr>
          </w:p>
        </w:tc>
        <w:tc>
          <w:tcPr>
            <w:tcW w:w="1061" w:type="dxa"/>
            <w:vMerge w:val="continue"/>
            <w:tcBorders>
              <w:tl2br w:val="nil"/>
              <w:tr2bl w:val="nil"/>
            </w:tcBorders>
            <w:vAlign w:val="center"/>
          </w:tcPr>
          <w:p w14:paraId="593256C3">
            <w:pPr>
              <w:widowControl/>
              <w:adjustRightInd w:val="0"/>
              <w:snapToGrid w:val="0"/>
              <w:jc w:val="center"/>
              <w:rPr>
                <w:szCs w:val="21"/>
              </w:rPr>
            </w:pPr>
          </w:p>
        </w:tc>
        <w:tc>
          <w:tcPr>
            <w:tcW w:w="1201" w:type="dxa"/>
            <w:vMerge w:val="continue"/>
            <w:tcBorders>
              <w:tl2br w:val="nil"/>
              <w:tr2bl w:val="nil"/>
            </w:tcBorders>
            <w:vAlign w:val="center"/>
          </w:tcPr>
          <w:p w14:paraId="4DBEF0A0">
            <w:pPr>
              <w:widowControl/>
              <w:adjustRightInd w:val="0"/>
              <w:snapToGrid w:val="0"/>
              <w:jc w:val="center"/>
              <w:rPr>
                <w:szCs w:val="21"/>
              </w:rPr>
            </w:pPr>
          </w:p>
        </w:tc>
        <w:tc>
          <w:tcPr>
            <w:tcW w:w="1116" w:type="dxa"/>
            <w:vMerge w:val="continue"/>
            <w:tcBorders>
              <w:tl2br w:val="nil"/>
              <w:tr2bl w:val="nil"/>
            </w:tcBorders>
            <w:vAlign w:val="center"/>
          </w:tcPr>
          <w:p w14:paraId="1A63BB3E">
            <w:pPr>
              <w:widowControl/>
              <w:adjustRightInd w:val="0"/>
              <w:snapToGrid w:val="0"/>
              <w:jc w:val="center"/>
              <w:rPr>
                <w:szCs w:val="21"/>
              </w:rPr>
            </w:pPr>
          </w:p>
        </w:tc>
        <w:tc>
          <w:tcPr>
            <w:tcW w:w="901" w:type="dxa"/>
            <w:vMerge w:val="continue"/>
            <w:tcBorders>
              <w:tl2br w:val="nil"/>
              <w:tr2bl w:val="nil"/>
            </w:tcBorders>
            <w:vAlign w:val="center"/>
          </w:tcPr>
          <w:p w14:paraId="55E53569">
            <w:pPr>
              <w:widowControl/>
              <w:adjustRightInd w:val="0"/>
              <w:snapToGrid w:val="0"/>
              <w:jc w:val="center"/>
              <w:rPr>
                <w:szCs w:val="21"/>
              </w:rPr>
            </w:pPr>
          </w:p>
        </w:tc>
        <w:tc>
          <w:tcPr>
            <w:tcW w:w="1727" w:type="dxa"/>
            <w:vMerge w:val="continue"/>
            <w:tcBorders>
              <w:tl2br w:val="nil"/>
              <w:tr2bl w:val="nil"/>
            </w:tcBorders>
            <w:vAlign w:val="center"/>
          </w:tcPr>
          <w:p w14:paraId="52C2D171">
            <w:pPr>
              <w:widowControl/>
              <w:adjustRightInd w:val="0"/>
              <w:snapToGrid w:val="0"/>
              <w:jc w:val="center"/>
              <w:rPr>
                <w:szCs w:val="21"/>
              </w:rPr>
            </w:pPr>
          </w:p>
        </w:tc>
        <w:tc>
          <w:tcPr>
            <w:tcW w:w="601" w:type="dxa"/>
            <w:vMerge w:val="continue"/>
            <w:tcBorders>
              <w:tl2br w:val="nil"/>
              <w:tr2bl w:val="nil"/>
            </w:tcBorders>
            <w:vAlign w:val="center"/>
          </w:tcPr>
          <w:p w14:paraId="5B8A8DA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44CA59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5F68AF7">
            <w:pPr>
              <w:widowControl/>
              <w:adjustRightInd w:val="0"/>
              <w:snapToGrid w:val="0"/>
              <w:jc w:val="center"/>
              <w:textAlignment w:val="center"/>
              <w:rPr>
                <w:kern w:val="0"/>
                <w:szCs w:val="21"/>
              </w:rPr>
            </w:pPr>
          </w:p>
        </w:tc>
        <w:tc>
          <w:tcPr>
            <w:tcW w:w="493" w:type="dxa"/>
            <w:tcBorders>
              <w:tl2br w:val="nil"/>
              <w:tr2bl w:val="nil"/>
            </w:tcBorders>
            <w:vAlign w:val="center"/>
          </w:tcPr>
          <w:p w14:paraId="38844009">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864A795">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2F7C66F2">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7FB720C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3F01D71">
            <w:pPr>
              <w:widowControl/>
              <w:adjustRightInd w:val="0"/>
              <w:snapToGrid w:val="0"/>
              <w:jc w:val="center"/>
              <w:textAlignment w:val="center"/>
              <w:rPr>
                <w:kern w:val="0"/>
                <w:szCs w:val="21"/>
              </w:rPr>
            </w:pPr>
          </w:p>
        </w:tc>
        <w:tc>
          <w:tcPr>
            <w:tcW w:w="964" w:type="dxa"/>
            <w:tcBorders>
              <w:tl2br w:val="nil"/>
              <w:tr2bl w:val="nil"/>
            </w:tcBorders>
            <w:vAlign w:val="bottom"/>
          </w:tcPr>
          <w:p w14:paraId="6872B6F7">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28096F48">
            <w:pPr>
              <w:widowControl/>
              <w:adjustRightInd w:val="0"/>
              <w:snapToGrid w:val="0"/>
              <w:jc w:val="center"/>
              <w:textAlignment w:val="center"/>
              <w:rPr>
                <w:kern w:val="0"/>
                <w:szCs w:val="21"/>
              </w:rPr>
            </w:pPr>
            <w:r>
              <w:rPr>
                <w:rFonts w:hint="eastAsia"/>
                <w:kern w:val="0"/>
                <w:szCs w:val="21"/>
              </w:rPr>
              <w:t>150</w:t>
            </w:r>
          </w:p>
        </w:tc>
      </w:tr>
      <w:tr w14:paraId="04C67C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C4B18DD">
            <w:pPr>
              <w:widowControl/>
              <w:adjustRightInd w:val="0"/>
              <w:snapToGrid w:val="0"/>
              <w:jc w:val="center"/>
              <w:rPr>
                <w:szCs w:val="21"/>
              </w:rPr>
            </w:pPr>
          </w:p>
        </w:tc>
        <w:tc>
          <w:tcPr>
            <w:tcW w:w="1061" w:type="dxa"/>
            <w:vMerge w:val="continue"/>
            <w:tcBorders>
              <w:tl2br w:val="nil"/>
              <w:tr2bl w:val="nil"/>
            </w:tcBorders>
            <w:vAlign w:val="center"/>
          </w:tcPr>
          <w:p w14:paraId="1875A7AB">
            <w:pPr>
              <w:widowControl/>
              <w:adjustRightInd w:val="0"/>
              <w:snapToGrid w:val="0"/>
              <w:jc w:val="center"/>
              <w:rPr>
                <w:szCs w:val="21"/>
              </w:rPr>
            </w:pPr>
          </w:p>
        </w:tc>
        <w:tc>
          <w:tcPr>
            <w:tcW w:w="1201" w:type="dxa"/>
            <w:vMerge w:val="continue"/>
            <w:tcBorders>
              <w:tl2br w:val="nil"/>
              <w:tr2bl w:val="nil"/>
            </w:tcBorders>
            <w:vAlign w:val="center"/>
          </w:tcPr>
          <w:p w14:paraId="55CECB66">
            <w:pPr>
              <w:widowControl/>
              <w:adjustRightInd w:val="0"/>
              <w:snapToGrid w:val="0"/>
              <w:jc w:val="center"/>
              <w:rPr>
                <w:szCs w:val="21"/>
              </w:rPr>
            </w:pPr>
          </w:p>
        </w:tc>
        <w:tc>
          <w:tcPr>
            <w:tcW w:w="1116" w:type="dxa"/>
            <w:vMerge w:val="continue"/>
            <w:tcBorders>
              <w:tl2br w:val="nil"/>
              <w:tr2bl w:val="nil"/>
            </w:tcBorders>
            <w:vAlign w:val="center"/>
          </w:tcPr>
          <w:p w14:paraId="705665DF">
            <w:pPr>
              <w:widowControl/>
              <w:adjustRightInd w:val="0"/>
              <w:snapToGrid w:val="0"/>
              <w:jc w:val="center"/>
              <w:rPr>
                <w:szCs w:val="21"/>
              </w:rPr>
            </w:pPr>
          </w:p>
        </w:tc>
        <w:tc>
          <w:tcPr>
            <w:tcW w:w="901" w:type="dxa"/>
            <w:vMerge w:val="continue"/>
            <w:tcBorders>
              <w:tl2br w:val="nil"/>
              <w:tr2bl w:val="nil"/>
            </w:tcBorders>
            <w:vAlign w:val="center"/>
          </w:tcPr>
          <w:p w14:paraId="652A0B47">
            <w:pPr>
              <w:widowControl/>
              <w:adjustRightInd w:val="0"/>
              <w:snapToGrid w:val="0"/>
              <w:jc w:val="center"/>
              <w:rPr>
                <w:szCs w:val="21"/>
              </w:rPr>
            </w:pPr>
          </w:p>
        </w:tc>
        <w:tc>
          <w:tcPr>
            <w:tcW w:w="1727" w:type="dxa"/>
            <w:vMerge w:val="continue"/>
            <w:tcBorders>
              <w:tl2br w:val="nil"/>
              <w:tr2bl w:val="nil"/>
            </w:tcBorders>
            <w:vAlign w:val="center"/>
          </w:tcPr>
          <w:p w14:paraId="16FDC938">
            <w:pPr>
              <w:widowControl/>
              <w:adjustRightInd w:val="0"/>
              <w:snapToGrid w:val="0"/>
              <w:jc w:val="center"/>
              <w:rPr>
                <w:szCs w:val="21"/>
              </w:rPr>
            </w:pPr>
          </w:p>
        </w:tc>
        <w:tc>
          <w:tcPr>
            <w:tcW w:w="601" w:type="dxa"/>
            <w:vMerge w:val="continue"/>
            <w:tcBorders>
              <w:tl2br w:val="nil"/>
              <w:tr2bl w:val="nil"/>
            </w:tcBorders>
            <w:vAlign w:val="center"/>
          </w:tcPr>
          <w:p w14:paraId="3A066E7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6734E3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43AF1F5">
            <w:pPr>
              <w:widowControl/>
              <w:adjustRightInd w:val="0"/>
              <w:snapToGrid w:val="0"/>
              <w:jc w:val="center"/>
              <w:textAlignment w:val="center"/>
              <w:rPr>
                <w:kern w:val="0"/>
                <w:szCs w:val="21"/>
              </w:rPr>
            </w:pPr>
          </w:p>
        </w:tc>
        <w:tc>
          <w:tcPr>
            <w:tcW w:w="493" w:type="dxa"/>
            <w:tcBorders>
              <w:tl2br w:val="nil"/>
              <w:tr2bl w:val="nil"/>
            </w:tcBorders>
            <w:vAlign w:val="center"/>
          </w:tcPr>
          <w:p w14:paraId="71541E5F">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8D6C78C">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304BBFFF">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7917F00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C9C9D9C">
            <w:pPr>
              <w:widowControl/>
              <w:adjustRightInd w:val="0"/>
              <w:snapToGrid w:val="0"/>
              <w:jc w:val="center"/>
              <w:textAlignment w:val="center"/>
              <w:rPr>
                <w:kern w:val="0"/>
                <w:szCs w:val="21"/>
              </w:rPr>
            </w:pPr>
          </w:p>
        </w:tc>
        <w:tc>
          <w:tcPr>
            <w:tcW w:w="964" w:type="dxa"/>
            <w:tcBorders>
              <w:tl2br w:val="nil"/>
              <w:tr2bl w:val="nil"/>
            </w:tcBorders>
            <w:vAlign w:val="bottom"/>
          </w:tcPr>
          <w:p w14:paraId="0C9CD6A6">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246448B7">
            <w:pPr>
              <w:widowControl/>
              <w:adjustRightInd w:val="0"/>
              <w:snapToGrid w:val="0"/>
              <w:jc w:val="center"/>
              <w:textAlignment w:val="center"/>
              <w:rPr>
                <w:kern w:val="0"/>
                <w:szCs w:val="21"/>
              </w:rPr>
            </w:pPr>
            <w:r>
              <w:rPr>
                <w:rFonts w:hint="eastAsia"/>
                <w:kern w:val="0"/>
                <w:szCs w:val="21"/>
              </w:rPr>
              <w:t>9</w:t>
            </w:r>
          </w:p>
        </w:tc>
      </w:tr>
      <w:tr w14:paraId="4A0624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610C43BE">
            <w:pPr>
              <w:widowControl/>
              <w:adjustRightInd w:val="0"/>
              <w:snapToGrid w:val="0"/>
              <w:jc w:val="center"/>
              <w:rPr>
                <w:szCs w:val="21"/>
              </w:rPr>
            </w:pPr>
            <w:r>
              <w:rPr>
                <w:rFonts w:hint="eastAsia"/>
                <w:szCs w:val="21"/>
              </w:rPr>
              <w:t>3</w:t>
            </w:r>
          </w:p>
        </w:tc>
        <w:tc>
          <w:tcPr>
            <w:tcW w:w="1061" w:type="dxa"/>
            <w:vMerge w:val="continue"/>
            <w:tcBorders>
              <w:tl2br w:val="nil"/>
              <w:tr2bl w:val="nil"/>
            </w:tcBorders>
            <w:vAlign w:val="center"/>
          </w:tcPr>
          <w:p w14:paraId="78D8FE51">
            <w:pPr>
              <w:widowControl/>
              <w:adjustRightInd w:val="0"/>
              <w:snapToGrid w:val="0"/>
              <w:jc w:val="center"/>
              <w:rPr>
                <w:szCs w:val="21"/>
              </w:rPr>
            </w:pPr>
          </w:p>
        </w:tc>
        <w:tc>
          <w:tcPr>
            <w:tcW w:w="1201" w:type="dxa"/>
            <w:vMerge w:val="restart"/>
            <w:tcBorders>
              <w:tl2br w:val="nil"/>
              <w:tr2bl w:val="nil"/>
            </w:tcBorders>
            <w:vAlign w:val="center"/>
          </w:tcPr>
          <w:p w14:paraId="471B1A00">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38200517">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60C18119">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5DD39D95">
            <w:pPr>
              <w:widowControl/>
              <w:adjustRightInd w:val="0"/>
              <w:snapToGrid w:val="0"/>
              <w:jc w:val="center"/>
              <w:rPr>
                <w:szCs w:val="21"/>
              </w:rPr>
            </w:pPr>
            <w:r>
              <w:rPr>
                <w:szCs w:val="21"/>
              </w:rPr>
              <w:t>设备加装减振基础</w:t>
            </w:r>
          </w:p>
        </w:tc>
        <w:tc>
          <w:tcPr>
            <w:tcW w:w="601" w:type="dxa"/>
            <w:vMerge w:val="restart"/>
            <w:tcBorders>
              <w:tl2br w:val="nil"/>
              <w:tr2bl w:val="nil"/>
            </w:tcBorders>
            <w:vAlign w:val="center"/>
          </w:tcPr>
          <w:p w14:paraId="7A47C580">
            <w:pPr>
              <w:widowControl/>
              <w:adjustRightInd w:val="0"/>
              <w:snapToGrid w:val="0"/>
              <w:jc w:val="center"/>
              <w:textAlignment w:val="center"/>
              <w:rPr>
                <w:kern w:val="0"/>
                <w:szCs w:val="21"/>
              </w:rPr>
            </w:pPr>
            <w:r>
              <w:rPr>
                <w:rFonts w:hint="eastAsia"/>
                <w:kern w:val="0"/>
                <w:szCs w:val="21"/>
              </w:rPr>
              <w:t>155</w:t>
            </w:r>
          </w:p>
        </w:tc>
        <w:tc>
          <w:tcPr>
            <w:tcW w:w="605" w:type="dxa"/>
            <w:vMerge w:val="restart"/>
            <w:tcBorders>
              <w:tl2br w:val="nil"/>
              <w:tr2bl w:val="nil"/>
            </w:tcBorders>
            <w:vAlign w:val="center"/>
          </w:tcPr>
          <w:p w14:paraId="10CDDB37">
            <w:pPr>
              <w:widowControl/>
              <w:adjustRightInd w:val="0"/>
              <w:snapToGrid w:val="0"/>
              <w:jc w:val="center"/>
              <w:textAlignment w:val="center"/>
              <w:rPr>
                <w:kern w:val="0"/>
                <w:szCs w:val="21"/>
              </w:rPr>
            </w:pPr>
            <w:r>
              <w:rPr>
                <w:rFonts w:hint="eastAsia"/>
                <w:kern w:val="0"/>
                <w:szCs w:val="21"/>
              </w:rPr>
              <w:t>146</w:t>
            </w:r>
          </w:p>
        </w:tc>
        <w:tc>
          <w:tcPr>
            <w:tcW w:w="561" w:type="dxa"/>
            <w:vMerge w:val="restart"/>
            <w:tcBorders>
              <w:tl2br w:val="nil"/>
              <w:tr2bl w:val="nil"/>
            </w:tcBorders>
            <w:vAlign w:val="center"/>
          </w:tcPr>
          <w:p w14:paraId="60EFBC43">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466825DF">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5320572">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A4D3232">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4AD3AC81">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29CB47FC">
            <w:pPr>
              <w:widowControl/>
              <w:adjustRightInd w:val="0"/>
              <w:snapToGrid w:val="0"/>
              <w:jc w:val="center"/>
              <w:textAlignment w:val="center"/>
              <w:rPr>
                <w:kern w:val="0"/>
                <w:szCs w:val="21"/>
              </w:rPr>
            </w:pPr>
            <w:r>
              <w:rPr>
                <w:rFonts w:hint="eastAsia"/>
                <w:kern w:val="0"/>
                <w:szCs w:val="21"/>
              </w:rPr>
              <w:t>5</w:t>
            </w:r>
          </w:p>
        </w:tc>
        <w:tc>
          <w:tcPr>
            <w:tcW w:w="964" w:type="dxa"/>
            <w:tcBorders>
              <w:tl2br w:val="nil"/>
              <w:tr2bl w:val="nil"/>
            </w:tcBorders>
            <w:vAlign w:val="bottom"/>
          </w:tcPr>
          <w:p w14:paraId="2806ADF2">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522BB9A2">
            <w:pPr>
              <w:widowControl/>
              <w:adjustRightInd w:val="0"/>
              <w:snapToGrid w:val="0"/>
              <w:jc w:val="center"/>
              <w:textAlignment w:val="center"/>
              <w:rPr>
                <w:kern w:val="0"/>
                <w:szCs w:val="21"/>
              </w:rPr>
            </w:pPr>
            <w:r>
              <w:rPr>
                <w:rFonts w:hint="eastAsia"/>
                <w:kern w:val="0"/>
                <w:szCs w:val="21"/>
              </w:rPr>
              <w:t>16</w:t>
            </w:r>
          </w:p>
        </w:tc>
      </w:tr>
      <w:tr w14:paraId="3D7F49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591B5E73">
            <w:pPr>
              <w:widowControl/>
              <w:adjustRightInd w:val="0"/>
              <w:snapToGrid w:val="0"/>
              <w:jc w:val="center"/>
              <w:rPr>
                <w:szCs w:val="21"/>
              </w:rPr>
            </w:pPr>
          </w:p>
        </w:tc>
        <w:tc>
          <w:tcPr>
            <w:tcW w:w="1061" w:type="dxa"/>
            <w:vMerge w:val="continue"/>
            <w:tcBorders>
              <w:tl2br w:val="nil"/>
              <w:tr2bl w:val="nil"/>
            </w:tcBorders>
            <w:vAlign w:val="center"/>
          </w:tcPr>
          <w:p w14:paraId="0F9AD17F">
            <w:pPr>
              <w:widowControl/>
              <w:adjustRightInd w:val="0"/>
              <w:snapToGrid w:val="0"/>
              <w:jc w:val="center"/>
              <w:rPr>
                <w:szCs w:val="21"/>
              </w:rPr>
            </w:pPr>
          </w:p>
        </w:tc>
        <w:tc>
          <w:tcPr>
            <w:tcW w:w="1201" w:type="dxa"/>
            <w:vMerge w:val="continue"/>
            <w:tcBorders>
              <w:tl2br w:val="nil"/>
              <w:tr2bl w:val="nil"/>
            </w:tcBorders>
            <w:vAlign w:val="center"/>
          </w:tcPr>
          <w:p w14:paraId="1DFEDDC9">
            <w:pPr>
              <w:widowControl/>
              <w:adjustRightInd w:val="0"/>
              <w:snapToGrid w:val="0"/>
              <w:jc w:val="center"/>
              <w:rPr>
                <w:szCs w:val="21"/>
              </w:rPr>
            </w:pPr>
          </w:p>
        </w:tc>
        <w:tc>
          <w:tcPr>
            <w:tcW w:w="1116" w:type="dxa"/>
            <w:vMerge w:val="continue"/>
            <w:tcBorders>
              <w:tl2br w:val="nil"/>
              <w:tr2bl w:val="nil"/>
            </w:tcBorders>
            <w:vAlign w:val="center"/>
          </w:tcPr>
          <w:p w14:paraId="7CB956B5">
            <w:pPr>
              <w:widowControl/>
              <w:adjustRightInd w:val="0"/>
              <w:snapToGrid w:val="0"/>
              <w:jc w:val="center"/>
              <w:rPr>
                <w:szCs w:val="21"/>
              </w:rPr>
            </w:pPr>
          </w:p>
        </w:tc>
        <w:tc>
          <w:tcPr>
            <w:tcW w:w="901" w:type="dxa"/>
            <w:vMerge w:val="continue"/>
            <w:tcBorders>
              <w:tl2br w:val="nil"/>
              <w:tr2bl w:val="nil"/>
            </w:tcBorders>
            <w:vAlign w:val="center"/>
          </w:tcPr>
          <w:p w14:paraId="355B6A84">
            <w:pPr>
              <w:widowControl/>
              <w:adjustRightInd w:val="0"/>
              <w:snapToGrid w:val="0"/>
              <w:jc w:val="center"/>
              <w:rPr>
                <w:szCs w:val="21"/>
              </w:rPr>
            </w:pPr>
          </w:p>
        </w:tc>
        <w:tc>
          <w:tcPr>
            <w:tcW w:w="1727" w:type="dxa"/>
            <w:vMerge w:val="continue"/>
            <w:tcBorders>
              <w:tl2br w:val="nil"/>
              <w:tr2bl w:val="nil"/>
            </w:tcBorders>
            <w:vAlign w:val="center"/>
          </w:tcPr>
          <w:p w14:paraId="31326776">
            <w:pPr>
              <w:widowControl/>
              <w:adjustRightInd w:val="0"/>
              <w:snapToGrid w:val="0"/>
              <w:jc w:val="center"/>
              <w:rPr>
                <w:szCs w:val="21"/>
              </w:rPr>
            </w:pPr>
          </w:p>
        </w:tc>
        <w:tc>
          <w:tcPr>
            <w:tcW w:w="601" w:type="dxa"/>
            <w:vMerge w:val="continue"/>
            <w:tcBorders>
              <w:tl2br w:val="nil"/>
              <w:tr2bl w:val="nil"/>
            </w:tcBorders>
            <w:vAlign w:val="center"/>
          </w:tcPr>
          <w:p w14:paraId="0F658E5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CEFB9B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0F17A11">
            <w:pPr>
              <w:widowControl/>
              <w:adjustRightInd w:val="0"/>
              <w:snapToGrid w:val="0"/>
              <w:jc w:val="center"/>
              <w:textAlignment w:val="center"/>
              <w:rPr>
                <w:kern w:val="0"/>
                <w:szCs w:val="21"/>
              </w:rPr>
            </w:pPr>
          </w:p>
        </w:tc>
        <w:tc>
          <w:tcPr>
            <w:tcW w:w="493" w:type="dxa"/>
            <w:tcBorders>
              <w:tl2br w:val="nil"/>
              <w:tr2bl w:val="nil"/>
            </w:tcBorders>
            <w:vAlign w:val="center"/>
          </w:tcPr>
          <w:p w14:paraId="0D295C82">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8956ADF">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8E9BA0C">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00C4E43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FC81155">
            <w:pPr>
              <w:widowControl/>
              <w:adjustRightInd w:val="0"/>
              <w:snapToGrid w:val="0"/>
              <w:jc w:val="center"/>
              <w:textAlignment w:val="center"/>
              <w:rPr>
                <w:kern w:val="0"/>
                <w:szCs w:val="21"/>
              </w:rPr>
            </w:pPr>
          </w:p>
        </w:tc>
        <w:tc>
          <w:tcPr>
            <w:tcW w:w="964" w:type="dxa"/>
            <w:tcBorders>
              <w:tl2br w:val="nil"/>
              <w:tr2bl w:val="nil"/>
            </w:tcBorders>
            <w:vAlign w:val="bottom"/>
          </w:tcPr>
          <w:p w14:paraId="4E437B6D">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226842B0">
            <w:pPr>
              <w:widowControl/>
              <w:adjustRightInd w:val="0"/>
              <w:snapToGrid w:val="0"/>
              <w:jc w:val="center"/>
              <w:textAlignment w:val="center"/>
              <w:rPr>
                <w:kern w:val="0"/>
                <w:szCs w:val="21"/>
              </w:rPr>
            </w:pPr>
            <w:r>
              <w:rPr>
                <w:rFonts w:hint="eastAsia"/>
                <w:kern w:val="0"/>
                <w:szCs w:val="21"/>
              </w:rPr>
              <w:t>143</w:t>
            </w:r>
          </w:p>
        </w:tc>
      </w:tr>
      <w:tr w14:paraId="696C8B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15399D23">
            <w:pPr>
              <w:widowControl/>
              <w:adjustRightInd w:val="0"/>
              <w:snapToGrid w:val="0"/>
              <w:jc w:val="center"/>
              <w:rPr>
                <w:szCs w:val="21"/>
              </w:rPr>
            </w:pPr>
          </w:p>
        </w:tc>
        <w:tc>
          <w:tcPr>
            <w:tcW w:w="1061" w:type="dxa"/>
            <w:vMerge w:val="continue"/>
            <w:tcBorders>
              <w:tl2br w:val="nil"/>
              <w:tr2bl w:val="nil"/>
            </w:tcBorders>
            <w:vAlign w:val="center"/>
          </w:tcPr>
          <w:p w14:paraId="23525418">
            <w:pPr>
              <w:widowControl/>
              <w:adjustRightInd w:val="0"/>
              <w:snapToGrid w:val="0"/>
              <w:jc w:val="center"/>
              <w:rPr>
                <w:szCs w:val="21"/>
              </w:rPr>
            </w:pPr>
          </w:p>
        </w:tc>
        <w:tc>
          <w:tcPr>
            <w:tcW w:w="1201" w:type="dxa"/>
            <w:vMerge w:val="continue"/>
            <w:tcBorders>
              <w:tl2br w:val="nil"/>
              <w:tr2bl w:val="nil"/>
            </w:tcBorders>
            <w:vAlign w:val="center"/>
          </w:tcPr>
          <w:p w14:paraId="0B1E2E33">
            <w:pPr>
              <w:widowControl/>
              <w:adjustRightInd w:val="0"/>
              <w:snapToGrid w:val="0"/>
              <w:jc w:val="center"/>
              <w:rPr>
                <w:szCs w:val="21"/>
              </w:rPr>
            </w:pPr>
          </w:p>
        </w:tc>
        <w:tc>
          <w:tcPr>
            <w:tcW w:w="1116" w:type="dxa"/>
            <w:vMerge w:val="continue"/>
            <w:tcBorders>
              <w:tl2br w:val="nil"/>
              <w:tr2bl w:val="nil"/>
            </w:tcBorders>
            <w:vAlign w:val="center"/>
          </w:tcPr>
          <w:p w14:paraId="613DAD7B">
            <w:pPr>
              <w:widowControl/>
              <w:adjustRightInd w:val="0"/>
              <w:snapToGrid w:val="0"/>
              <w:jc w:val="center"/>
              <w:rPr>
                <w:szCs w:val="21"/>
              </w:rPr>
            </w:pPr>
          </w:p>
        </w:tc>
        <w:tc>
          <w:tcPr>
            <w:tcW w:w="901" w:type="dxa"/>
            <w:vMerge w:val="continue"/>
            <w:tcBorders>
              <w:tl2br w:val="nil"/>
              <w:tr2bl w:val="nil"/>
            </w:tcBorders>
            <w:vAlign w:val="center"/>
          </w:tcPr>
          <w:p w14:paraId="12289BBA">
            <w:pPr>
              <w:widowControl/>
              <w:adjustRightInd w:val="0"/>
              <w:snapToGrid w:val="0"/>
              <w:jc w:val="center"/>
              <w:rPr>
                <w:szCs w:val="21"/>
              </w:rPr>
            </w:pPr>
          </w:p>
        </w:tc>
        <w:tc>
          <w:tcPr>
            <w:tcW w:w="1727" w:type="dxa"/>
            <w:vMerge w:val="continue"/>
            <w:tcBorders>
              <w:tl2br w:val="nil"/>
              <w:tr2bl w:val="nil"/>
            </w:tcBorders>
            <w:vAlign w:val="center"/>
          </w:tcPr>
          <w:p w14:paraId="64B48E6B">
            <w:pPr>
              <w:widowControl/>
              <w:adjustRightInd w:val="0"/>
              <w:snapToGrid w:val="0"/>
              <w:jc w:val="center"/>
              <w:rPr>
                <w:szCs w:val="21"/>
              </w:rPr>
            </w:pPr>
          </w:p>
        </w:tc>
        <w:tc>
          <w:tcPr>
            <w:tcW w:w="601" w:type="dxa"/>
            <w:vMerge w:val="continue"/>
            <w:tcBorders>
              <w:tl2br w:val="nil"/>
              <w:tr2bl w:val="nil"/>
            </w:tcBorders>
            <w:vAlign w:val="center"/>
          </w:tcPr>
          <w:p w14:paraId="5A69D0B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1CF49F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4272003">
            <w:pPr>
              <w:widowControl/>
              <w:adjustRightInd w:val="0"/>
              <w:snapToGrid w:val="0"/>
              <w:jc w:val="center"/>
              <w:textAlignment w:val="center"/>
              <w:rPr>
                <w:kern w:val="0"/>
                <w:szCs w:val="21"/>
              </w:rPr>
            </w:pPr>
          </w:p>
        </w:tc>
        <w:tc>
          <w:tcPr>
            <w:tcW w:w="493" w:type="dxa"/>
            <w:tcBorders>
              <w:tl2br w:val="nil"/>
              <w:tr2bl w:val="nil"/>
            </w:tcBorders>
            <w:vAlign w:val="center"/>
          </w:tcPr>
          <w:p w14:paraId="07E47C88">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90F1174">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0F74EEB9">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30D2626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05A563D">
            <w:pPr>
              <w:widowControl/>
              <w:adjustRightInd w:val="0"/>
              <w:snapToGrid w:val="0"/>
              <w:jc w:val="center"/>
              <w:textAlignment w:val="center"/>
              <w:rPr>
                <w:kern w:val="0"/>
                <w:szCs w:val="21"/>
              </w:rPr>
            </w:pPr>
          </w:p>
        </w:tc>
        <w:tc>
          <w:tcPr>
            <w:tcW w:w="964" w:type="dxa"/>
            <w:tcBorders>
              <w:tl2br w:val="nil"/>
              <w:tr2bl w:val="nil"/>
            </w:tcBorders>
            <w:vAlign w:val="bottom"/>
          </w:tcPr>
          <w:p w14:paraId="36E02F4C">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611BEE76">
            <w:pPr>
              <w:widowControl/>
              <w:adjustRightInd w:val="0"/>
              <w:snapToGrid w:val="0"/>
              <w:jc w:val="center"/>
              <w:textAlignment w:val="center"/>
              <w:rPr>
                <w:kern w:val="0"/>
                <w:szCs w:val="21"/>
              </w:rPr>
            </w:pPr>
            <w:r>
              <w:rPr>
                <w:rFonts w:hint="eastAsia"/>
                <w:kern w:val="0"/>
                <w:szCs w:val="21"/>
              </w:rPr>
              <w:t>150</w:t>
            </w:r>
          </w:p>
        </w:tc>
      </w:tr>
      <w:tr w14:paraId="32C07E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764F9F9">
            <w:pPr>
              <w:widowControl/>
              <w:adjustRightInd w:val="0"/>
              <w:snapToGrid w:val="0"/>
              <w:jc w:val="center"/>
              <w:rPr>
                <w:szCs w:val="21"/>
              </w:rPr>
            </w:pPr>
          </w:p>
        </w:tc>
        <w:tc>
          <w:tcPr>
            <w:tcW w:w="1061" w:type="dxa"/>
            <w:vMerge w:val="continue"/>
            <w:tcBorders>
              <w:tl2br w:val="nil"/>
              <w:tr2bl w:val="nil"/>
            </w:tcBorders>
            <w:vAlign w:val="center"/>
          </w:tcPr>
          <w:p w14:paraId="37B2DDF4">
            <w:pPr>
              <w:widowControl/>
              <w:adjustRightInd w:val="0"/>
              <w:snapToGrid w:val="0"/>
              <w:jc w:val="center"/>
              <w:rPr>
                <w:szCs w:val="21"/>
              </w:rPr>
            </w:pPr>
          </w:p>
        </w:tc>
        <w:tc>
          <w:tcPr>
            <w:tcW w:w="1201" w:type="dxa"/>
            <w:vMerge w:val="continue"/>
            <w:tcBorders>
              <w:tl2br w:val="nil"/>
              <w:tr2bl w:val="nil"/>
            </w:tcBorders>
            <w:vAlign w:val="center"/>
          </w:tcPr>
          <w:p w14:paraId="2F08C936">
            <w:pPr>
              <w:widowControl/>
              <w:adjustRightInd w:val="0"/>
              <w:snapToGrid w:val="0"/>
              <w:jc w:val="center"/>
              <w:rPr>
                <w:szCs w:val="21"/>
              </w:rPr>
            </w:pPr>
          </w:p>
        </w:tc>
        <w:tc>
          <w:tcPr>
            <w:tcW w:w="1116" w:type="dxa"/>
            <w:vMerge w:val="continue"/>
            <w:tcBorders>
              <w:tl2br w:val="nil"/>
              <w:tr2bl w:val="nil"/>
            </w:tcBorders>
            <w:vAlign w:val="center"/>
          </w:tcPr>
          <w:p w14:paraId="7BA2E279">
            <w:pPr>
              <w:widowControl/>
              <w:adjustRightInd w:val="0"/>
              <w:snapToGrid w:val="0"/>
              <w:jc w:val="center"/>
              <w:rPr>
                <w:szCs w:val="21"/>
              </w:rPr>
            </w:pPr>
          </w:p>
        </w:tc>
        <w:tc>
          <w:tcPr>
            <w:tcW w:w="901" w:type="dxa"/>
            <w:vMerge w:val="continue"/>
            <w:tcBorders>
              <w:tl2br w:val="nil"/>
              <w:tr2bl w:val="nil"/>
            </w:tcBorders>
            <w:vAlign w:val="center"/>
          </w:tcPr>
          <w:p w14:paraId="0E996735">
            <w:pPr>
              <w:widowControl/>
              <w:adjustRightInd w:val="0"/>
              <w:snapToGrid w:val="0"/>
              <w:jc w:val="center"/>
              <w:rPr>
                <w:szCs w:val="21"/>
              </w:rPr>
            </w:pPr>
          </w:p>
        </w:tc>
        <w:tc>
          <w:tcPr>
            <w:tcW w:w="1727" w:type="dxa"/>
            <w:vMerge w:val="continue"/>
            <w:tcBorders>
              <w:tl2br w:val="nil"/>
              <w:tr2bl w:val="nil"/>
            </w:tcBorders>
            <w:vAlign w:val="center"/>
          </w:tcPr>
          <w:p w14:paraId="64921B8E">
            <w:pPr>
              <w:widowControl/>
              <w:adjustRightInd w:val="0"/>
              <w:snapToGrid w:val="0"/>
              <w:jc w:val="center"/>
              <w:rPr>
                <w:szCs w:val="21"/>
              </w:rPr>
            </w:pPr>
          </w:p>
        </w:tc>
        <w:tc>
          <w:tcPr>
            <w:tcW w:w="601" w:type="dxa"/>
            <w:vMerge w:val="continue"/>
            <w:tcBorders>
              <w:tl2br w:val="nil"/>
              <w:tr2bl w:val="nil"/>
            </w:tcBorders>
            <w:vAlign w:val="center"/>
          </w:tcPr>
          <w:p w14:paraId="32C3E4E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2808FA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3D44ADD">
            <w:pPr>
              <w:widowControl/>
              <w:adjustRightInd w:val="0"/>
              <w:snapToGrid w:val="0"/>
              <w:jc w:val="center"/>
              <w:textAlignment w:val="center"/>
              <w:rPr>
                <w:kern w:val="0"/>
                <w:szCs w:val="21"/>
              </w:rPr>
            </w:pPr>
          </w:p>
        </w:tc>
        <w:tc>
          <w:tcPr>
            <w:tcW w:w="493" w:type="dxa"/>
            <w:tcBorders>
              <w:tl2br w:val="nil"/>
              <w:tr2bl w:val="nil"/>
            </w:tcBorders>
            <w:vAlign w:val="center"/>
          </w:tcPr>
          <w:p w14:paraId="0858612B">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A560496">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48E31653">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0B99415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91DC328">
            <w:pPr>
              <w:widowControl/>
              <w:adjustRightInd w:val="0"/>
              <w:snapToGrid w:val="0"/>
              <w:jc w:val="center"/>
              <w:textAlignment w:val="center"/>
              <w:rPr>
                <w:kern w:val="0"/>
                <w:szCs w:val="21"/>
              </w:rPr>
            </w:pPr>
          </w:p>
        </w:tc>
        <w:tc>
          <w:tcPr>
            <w:tcW w:w="964" w:type="dxa"/>
            <w:tcBorders>
              <w:tl2br w:val="nil"/>
              <w:tr2bl w:val="nil"/>
            </w:tcBorders>
            <w:vAlign w:val="bottom"/>
          </w:tcPr>
          <w:p w14:paraId="74F57256">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088F5A22">
            <w:pPr>
              <w:widowControl/>
              <w:adjustRightInd w:val="0"/>
              <w:snapToGrid w:val="0"/>
              <w:jc w:val="center"/>
              <w:textAlignment w:val="center"/>
              <w:rPr>
                <w:kern w:val="0"/>
                <w:szCs w:val="21"/>
              </w:rPr>
            </w:pPr>
            <w:r>
              <w:rPr>
                <w:rFonts w:hint="eastAsia"/>
                <w:kern w:val="0"/>
                <w:szCs w:val="21"/>
              </w:rPr>
              <w:t>9</w:t>
            </w:r>
          </w:p>
        </w:tc>
      </w:tr>
      <w:tr w14:paraId="697851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5605117E">
            <w:pPr>
              <w:widowControl/>
              <w:adjustRightInd w:val="0"/>
              <w:snapToGrid w:val="0"/>
              <w:jc w:val="center"/>
              <w:rPr>
                <w:szCs w:val="21"/>
              </w:rPr>
            </w:pPr>
            <w:r>
              <w:rPr>
                <w:rFonts w:hint="eastAsia"/>
                <w:szCs w:val="21"/>
              </w:rPr>
              <w:t>4</w:t>
            </w:r>
          </w:p>
        </w:tc>
        <w:tc>
          <w:tcPr>
            <w:tcW w:w="1061" w:type="dxa"/>
            <w:vMerge w:val="continue"/>
            <w:tcBorders>
              <w:tl2br w:val="nil"/>
              <w:tr2bl w:val="nil"/>
            </w:tcBorders>
            <w:vAlign w:val="center"/>
          </w:tcPr>
          <w:p w14:paraId="646BD431">
            <w:pPr>
              <w:widowControl/>
              <w:adjustRightInd w:val="0"/>
              <w:snapToGrid w:val="0"/>
              <w:jc w:val="center"/>
              <w:rPr>
                <w:szCs w:val="21"/>
              </w:rPr>
            </w:pPr>
          </w:p>
        </w:tc>
        <w:tc>
          <w:tcPr>
            <w:tcW w:w="1201" w:type="dxa"/>
            <w:vMerge w:val="restart"/>
            <w:tcBorders>
              <w:tl2br w:val="nil"/>
              <w:tr2bl w:val="nil"/>
            </w:tcBorders>
            <w:vAlign w:val="center"/>
          </w:tcPr>
          <w:p w14:paraId="25EED51D">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7A3210DF">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9F65CF4">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5B7621B3">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61A9461">
            <w:pPr>
              <w:widowControl/>
              <w:adjustRightInd w:val="0"/>
              <w:snapToGrid w:val="0"/>
              <w:jc w:val="center"/>
              <w:textAlignment w:val="center"/>
              <w:rPr>
                <w:kern w:val="0"/>
                <w:szCs w:val="21"/>
              </w:rPr>
            </w:pPr>
            <w:r>
              <w:rPr>
                <w:rFonts w:hint="eastAsia"/>
                <w:kern w:val="0"/>
                <w:szCs w:val="21"/>
              </w:rPr>
              <w:t>155</w:t>
            </w:r>
          </w:p>
        </w:tc>
        <w:tc>
          <w:tcPr>
            <w:tcW w:w="605" w:type="dxa"/>
            <w:vMerge w:val="restart"/>
            <w:tcBorders>
              <w:tl2br w:val="nil"/>
              <w:tr2bl w:val="nil"/>
            </w:tcBorders>
            <w:vAlign w:val="center"/>
          </w:tcPr>
          <w:p w14:paraId="1F8ED20A">
            <w:pPr>
              <w:widowControl/>
              <w:adjustRightInd w:val="0"/>
              <w:snapToGrid w:val="0"/>
              <w:jc w:val="center"/>
              <w:textAlignment w:val="center"/>
              <w:rPr>
                <w:kern w:val="0"/>
                <w:szCs w:val="21"/>
              </w:rPr>
            </w:pPr>
            <w:r>
              <w:rPr>
                <w:rFonts w:hint="eastAsia"/>
                <w:kern w:val="0"/>
                <w:szCs w:val="21"/>
              </w:rPr>
              <w:t>148</w:t>
            </w:r>
          </w:p>
        </w:tc>
        <w:tc>
          <w:tcPr>
            <w:tcW w:w="561" w:type="dxa"/>
            <w:vMerge w:val="restart"/>
            <w:tcBorders>
              <w:tl2br w:val="nil"/>
              <w:tr2bl w:val="nil"/>
            </w:tcBorders>
            <w:vAlign w:val="center"/>
          </w:tcPr>
          <w:p w14:paraId="1645648A">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30B26DAD">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6DE7FC4">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703B5F5F">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4FF3861C">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73DE9C50">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706BEDA">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44B48E5C">
            <w:pPr>
              <w:widowControl/>
              <w:adjustRightInd w:val="0"/>
              <w:snapToGrid w:val="0"/>
              <w:jc w:val="center"/>
              <w:textAlignment w:val="center"/>
              <w:rPr>
                <w:kern w:val="0"/>
                <w:szCs w:val="21"/>
              </w:rPr>
            </w:pPr>
            <w:r>
              <w:rPr>
                <w:rFonts w:hint="eastAsia"/>
                <w:kern w:val="0"/>
                <w:szCs w:val="21"/>
              </w:rPr>
              <w:t>16</w:t>
            </w:r>
          </w:p>
        </w:tc>
      </w:tr>
      <w:tr w14:paraId="13C651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74E4294">
            <w:pPr>
              <w:widowControl/>
              <w:adjustRightInd w:val="0"/>
              <w:snapToGrid w:val="0"/>
              <w:jc w:val="center"/>
              <w:rPr>
                <w:szCs w:val="21"/>
              </w:rPr>
            </w:pPr>
          </w:p>
        </w:tc>
        <w:tc>
          <w:tcPr>
            <w:tcW w:w="1061" w:type="dxa"/>
            <w:vMerge w:val="continue"/>
            <w:tcBorders>
              <w:tl2br w:val="nil"/>
              <w:tr2bl w:val="nil"/>
            </w:tcBorders>
            <w:vAlign w:val="center"/>
          </w:tcPr>
          <w:p w14:paraId="4DBDB09B">
            <w:pPr>
              <w:widowControl/>
              <w:adjustRightInd w:val="0"/>
              <w:snapToGrid w:val="0"/>
              <w:jc w:val="center"/>
              <w:rPr>
                <w:szCs w:val="21"/>
              </w:rPr>
            </w:pPr>
          </w:p>
        </w:tc>
        <w:tc>
          <w:tcPr>
            <w:tcW w:w="1201" w:type="dxa"/>
            <w:vMerge w:val="continue"/>
            <w:tcBorders>
              <w:tl2br w:val="nil"/>
              <w:tr2bl w:val="nil"/>
            </w:tcBorders>
            <w:vAlign w:val="center"/>
          </w:tcPr>
          <w:p w14:paraId="364FD2A1">
            <w:pPr>
              <w:widowControl/>
              <w:adjustRightInd w:val="0"/>
              <w:snapToGrid w:val="0"/>
              <w:jc w:val="center"/>
              <w:rPr>
                <w:szCs w:val="21"/>
              </w:rPr>
            </w:pPr>
          </w:p>
        </w:tc>
        <w:tc>
          <w:tcPr>
            <w:tcW w:w="1116" w:type="dxa"/>
            <w:vMerge w:val="continue"/>
            <w:tcBorders>
              <w:tl2br w:val="nil"/>
              <w:tr2bl w:val="nil"/>
            </w:tcBorders>
            <w:vAlign w:val="center"/>
          </w:tcPr>
          <w:p w14:paraId="450F8B9A">
            <w:pPr>
              <w:widowControl/>
              <w:adjustRightInd w:val="0"/>
              <w:snapToGrid w:val="0"/>
              <w:jc w:val="center"/>
              <w:rPr>
                <w:szCs w:val="21"/>
              </w:rPr>
            </w:pPr>
          </w:p>
        </w:tc>
        <w:tc>
          <w:tcPr>
            <w:tcW w:w="901" w:type="dxa"/>
            <w:vMerge w:val="continue"/>
            <w:tcBorders>
              <w:tl2br w:val="nil"/>
              <w:tr2bl w:val="nil"/>
            </w:tcBorders>
            <w:vAlign w:val="center"/>
          </w:tcPr>
          <w:p w14:paraId="70E498E5">
            <w:pPr>
              <w:widowControl/>
              <w:adjustRightInd w:val="0"/>
              <w:snapToGrid w:val="0"/>
              <w:jc w:val="center"/>
              <w:rPr>
                <w:szCs w:val="21"/>
              </w:rPr>
            </w:pPr>
          </w:p>
        </w:tc>
        <w:tc>
          <w:tcPr>
            <w:tcW w:w="1727" w:type="dxa"/>
            <w:vMerge w:val="continue"/>
            <w:tcBorders>
              <w:tl2br w:val="nil"/>
              <w:tr2bl w:val="nil"/>
            </w:tcBorders>
            <w:vAlign w:val="center"/>
          </w:tcPr>
          <w:p w14:paraId="1F08AF39">
            <w:pPr>
              <w:widowControl/>
              <w:adjustRightInd w:val="0"/>
              <w:snapToGrid w:val="0"/>
              <w:jc w:val="center"/>
              <w:rPr>
                <w:szCs w:val="21"/>
              </w:rPr>
            </w:pPr>
          </w:p>
        </w:tc>
        <w:tc>
          <w:tcPr>
            <w:tcW w:w="601" w:type="dxa"/>
            <w:vMerge w:val="continue"/>
            <w:tcBorders>
              <w:tl2br w:val="nil"/>
              <w:tr2bl w:val="nil"/>
            </w:tcBorders>
            <w:vAlign w:val="center"/>
          </w:tcPr>
          <w:p w14:paraId="6A82801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20F6E3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FBB62EE">
            <w:pPr>
              <w:widowControl/>
              <w:adjustRightInd w:val="0"/>
              <w:snapToGrid w:val="0"/>
              <w:jc w:val="center"/>
              <w:textAlignment w:val="center"/>
              <w:rPr>
                <w:kern w:val="0"/>
                <w:szCs w:val="21"/>
              </w:rPr>
            </w:pPr>
          </w:p>
        </w:tc>
        <w:tc>
          <w:tcPr>
            <w:tcW w:w="493" w:type="dxa"/>
            <w:tcBorders>
              <w:tl2br w:val="nil"/>
              <w:tr2bl w:val="nil"/>
            </w:tcBorders>
            <w:vAlign w:val="center"/>
          </w:tcPr>
          <w:p w14:paraId="16438364">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1B25732">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1D489B27">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0EFD40B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0036186">
            <w:pPr>
              <w:widowControl/>
              <w:adjustRightInd w:val="0"/>
              <w:snapToGrid w:val="0"/>
              <w:jc w:val="center"/>
              <w:textAlignment w:val="center"/>
              <w:rPr>
                <w:kern w:val="0"/>
                <w:szCs w:val="21"/>
              </w:rPr>
            </w:pPr>
          </w:p>
        </w:tc>
        <w:tc>
          <w:tcPr>
            <w:tcW w:w="964" w:type="dxa"/>
            <w:tcBorders>
              <w:tl2br w:val="nil"/>
              <w:tr2bl w:val="nil"/>
            </w:tcBorders>
            <w:vAlign w:val="bottom"/>
          </w:tcPr>
          <w:p w14:paraId="1D6D841C">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1C9D6537">
            <w:pPr>
              <w:widowControl/>
              <w:adjustRightInd w:val="0"/>
              <w:snapToGrid w:val="0"/>
              <w:jc w:val="center"/>
              <w:textAlignment w:val="center"/>
              <w:rPr>
                <w:kern w:val="0"/>
                <w:szCs w:val="21"/>
              </w:rPr>
            </w:pPr>
            <w:r>
              <w:rPr>
                <w:rFonts w:hint="eastAsia"/>
                <w:kern w:val="0"/>
                <w:szCs w:val="21"/>
              </w:rPr>
              <w:t>143</w:t>
            </w:r>
          </w:p>
        </w:tc>
      </w:tr>
      <w:tr w14:paraId="2EE1F8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5D200A78">
            <w:pPr>
              <w:widowControl/>
              <w:adjustRightInd w:val="0"/>
              <w:snapToGrid w:val="0"/>
              <w:jc w:val="center"/>
              <w:rPr>
                <w:szCs w:val="21"/>
              </w:rPr>
            </w:pPr>
          </w:p>
        </w:tc>
        <w:tc>
          <w:tcPr>
            <w:tcW w:w="1061" w:type="dxa"/>
            <w:vMerge w:val="continue"/>
            <w:tcBorders>
              <w:tl2br w:val="nil"/>
              <w:tr2bl w:val="nil"/>
            </w:tcBorders>
            <w:vAlign w:val="center"/>
          </w:tcPr>
          <w:p w14:paraId="56D73900">
            <w:pPr>
              <w:widowControl/>
              <w:adjustRightInd w:val="0"/>
              <w:snapToGrid w:val="0"/>
              <w:jc w:val="center"/>
              <w:rPr>
                <w:szCs w:val="21"/>
              </w:rPr>
            </w:pPr>
          </w:p>
        </w:tc>
        <w:tc>
          <w:tcPr>
            <w:tcW w:w="1201" w:type="dxa"/>
            <w:vMerge w:val="continue"/>
            <w:tcBorders>
              <w:tl2br w:val="nil"/>
              <w:tr2bl w:val="nil"/>
            </w:tcBorders>
            <w:vAlign w:val="center"/>
          </w:tcPr>
          <w:p w14:paraId="170A8A4D">
            <w:pPr>
              <w:widowControl/>
              <w:adjustRightInd w:val="0"/>
              <w:snapToGrid w:val="0"/>
              <w:jc w:val="center"/>
              <w:rPr>
                <w:szCs w:val="21"/>
              </w:rPr>
            </w:pPr>
          </w:p>
        </w:tc>
        <w:tc>
          <w:tcPr>
            <w:tcW w:w="1116" w:type="dxa"/>
            <w:vMerge w:val="continue"/>
            <w:tcBorders>
              <w:tl2br w:val="nil"/>
              <w:tr2bl w:val="nil"/>
            </w:tcBorders>
            <w:vAlign w:val="center"/>
          </w:tcPr>
          <w:p w14:paraId="582718F0">
            <w:pPr>
              <w:widowControl/>
              <w:adjustRightInd w:val="0"/>
              <w:snapToGrid w:val="0"/>
              <w:jc w:val="center"/>
              <w:rPr>
                <w:szCs w:val="21"/>
              </w:rPr>
            </w:pPr>
          </w:p>
        </w:tc>
        <w:tc>
          <w:tcPr>
            <w:tcW w:w="901" w:type="dxa"/>
            <w:vMerge w:val="continue"/>
            <w:tcBorders>
              <w:tl2br w:val="nil"/>
              <w:tr2bl w:val="nil"/>
            </w:tcBorders>
            <w:vAlign w:val="center"/>
          </w:tcPr>
          <w:p w14:paraId="1262AEEB">
            <w:pPr>
              <w:widowControl/>
              <w:adjustRightInd w:val="0"/>
              <w:snapToGrid w:val="0"/>
              <w:jc w:val="center"/>
              <w:rPr>
                <w:szCs w:val="21"/>
              </w:rPr>
            </w:pPr>
          </w:p>
        </w:tc>
        <w:tc>
          <w:tcPr>
            <w:tcW w:w="1727" w:type="dxa"/>
            <w:vMerge w:val="continue"/>
            <w:tcBorders>
              <w:tl2br w:val="nil"/>
              <w:tr2bl w:val="nil"/>
            </w:tcBorders>
            <w:vAlign w:val="center"/>
          </w:tcPr>
          <w:p w14:paraId="5BA2A615">
            <w:pPr>
              <w:widowControl/>
              <w:adjustRightInd w:val="0"/>
              <w:snapToGrid w:val="0"/>
              <w:jc w:val="center"/>
              <w:rPr>
                <w:szCs w:val="21"/>
              </w:rPr>
            </w:pPr>
          </w:p>
        </w:tc>
        <w:tc>
          <w:tcPr>
            <w:tcW w:w="601" w:type="dxa"/>
            <w:vMerge w:val="continue"/>
            <w:tcBorders>
              <w:tl2br w:val="nil"/>
              <w:tr2bl w:val="nil"/>
            </w:tcBorders>
            <w:vAlign w:val="center"/>
          </w:tcPr>
          <w:p w14:paraId="1EE23D9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F02E79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0BC94D2">
            <w:pPr>
              <w:widowControl/>
              <w:adjustRightInd w:val="0"/>
              <w:snapToGrid w:val="0"/>
              <w:jc w:val="center"/>
              <w:textAlignment w:val="center"/>
              <w:rPr>
                <w:kern w:val="0"/>
                <w:szCs w:val="21"/>
              </w:rPr>
            </w:pPr>
          </w:p>
        </w:tc>
        <w:tc>
          <w:tcPr>
            <w:tcW w:w="493" w:type="dxa"/>
            <w:tcBorders>
              <w:tl2br w:val="nil"/>
              <w:tr2bl w:val="nil"/>
            </w:tcBorders>
            <w:vAlign w:val="center"/>
          </w:tcPr>
          <w:p w14:paraId="3C56FF76">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656D091">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7DDCAAB0">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746613C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8B44F98">
            <w:pPr>
              <w:widowControl/>
              <w:adjustRightInd w:val="0"/>
              <w:snapToGrid w:val="0"/>
              <w:jc w:val="center"/>
              <w:textAlignment w:val="center"/>
              <w:rPr>
                <w:kern w:val="0"/>
                <w:szCs w:val="21"/>
              </w:rPr>
            </w:pPr>
          </w:p>
        </w:tc>
        <w:tc>
          <w:tcPr>
            <w:tcW w:w="964" w:type="dxa"/>
            <w:tcBorders>
              <w:tl2br w:val="nil"/>
              <w:tr2bl w:val="nil"/>
            </w:tcBorders>
            <w:vAlign w:val="bottom"/>
          </w:tcPr>
          <w:p w14:paraId="52C8DD4A">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39BB8105">
            <w:pPr>
              <w:widowControl/>
              <w:adjustRightInd w:val="0"/>
              <w:snapToGrid w:val="0"/>
              <w:jc w:val="center"/>
              <w:textAlignment w:val="center"/>
              <w:rPr>
                <w:kern w:val="0"/>
                <w:szCs w:val="21"/>
              </w:rPr>
            </w:pPr>
            <w:r>
              <w:rPr>
                <w:rFonts w:hint="eastAsia"/>
                <w:kern w:val="0"/>
                <w:szCs w:val="21"/>
              </w:rPr>
              <w:t>150</w:t>
            </w:r>
          </w:p>
        </w:tc>
      </w:tr>
      <w:tr w14:paraId="41DBE9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5603508E">
            <w:pPr>
              <w:widowControl/>
              <w:adjustRightInd w:val="0"/>
              <w:snapToGrid w:val="0"/>
              <w:jc w:val="center"/>
              <w:rPr>
                <w:szCs w:val="21"/>
              </w:rPr>
            </w:pPr>
          </w:p>
        </w:tc>
        <w:tc>
          <w:tcPr>
            <w:tcW w:w="1061" w:type="dxa"/>
            <w:vMerge w:val="continue"/>
            <w:tcBorders>
              <w:tl2br w:val="nil"/>
              <w:tr2bl w:val="nil"/>
            </w:tcBorders>
            <w:vAlign w:val="center"/>
          </w:tcPr>
          <w:p w14:paraId="6DBE0793">
            <w:pPr>
              <w:widowControl/>
              <w:adjustRightInd w:val="0"/>
              <w:snapToGrid w:val="0"/>
              <w:jc w:val="center"/>
              <w:rPr>
                <w:szCs w:val="21"/>
              </w:rPr>
            </w:pPr>
          </w:p>
        </w:tc>
        <w:tc>
          <w:tcPr>
            <w:tcW w:w="1201" w:type="dxa"/>
            <w:vMerge w:val="continue"/>
            <w:tcBorders>
              <w:tl2br w:val="nil"/>
              <w:tr2bl w:val="nil"/>
            </w:tcBorders>
            <w:vAlign w:val="center"/>
          </w:tcPr>
          <w:p w14:paraId="5FA2DB06">
            <w:pPr>
              <w:widowControl/>
              <w:adjustRightInd w:val="0"/>
              <w:snapToGrid w:val="0"/>
              <w:jc w:val="center"/>
              <w:rPr>
                <w:szCs w:val="21"/>
              </w:rPr>
            </w:pPr>
          </w:p>
        </w:tc>
        <w:tc>
          <w:tcPr>
            <w:tcW w:w="1116" w:type="dxa"/>
            <w:vMerge w:val="continue"/>
            <w:tcBorders>
              <w:tl2br w:val="nil"/>
              <w:tr2bl w:val="nil"/>
            </w:tcBorders>
            <w:vAlign w:val="center"/>
          </w:tcPr>
          <w:p w14:paraId="621BD64A">
            <w:pPr>
              <w:widowControl/>
              <w:adjustRightInd w:val="0"/>
              <w:snapToGrid w:val="0"/>
              <w:jc w:val="center"/>
              <w:rPr>
                <w:szCs w:val="21"/>
              </w:rPr>
            </w:pPr>
          </w:p>
        </w:tc>
        <w:tc>
          <w:tcPr>
            <w:tcW w:w="901" w:type="dxa"/>
            <w:vMerge w:val="continue"/>
            <w:tcBorders>
              <w:tl2br w:val="nil"/>
              <w:tr2bl w:val="nil"/>
            </w:tcBorders>
            <w:vAlign w:val="center"/>
          </w:tcPr>
          <w:p w14:paraId="5D899871">
            <w:pPr>
              <w:widowControl/>
              <w:adjustRightInd w:val="0"/>
              <w:snapToGrid w:val="0"/>
              <w:jc w:val="center"/>
              <w:rPr>
                <w:szCs w:val="21"/>
              </w:rPr>
            </w:pPr>
          </w:p>
        </w:tc>
        <w:tc>
          <w:tcPr>
            <w:tcW w:w="1727" w:type="dxa"/>
            <w:vMerge w:val="continue"/>
            <w:tcBorders>
              <w:tl2br w:val="nil"/>
              <w:tr2bl w:val="nil"/>
            </w:tcBorders>
            <w:vAlign w:val="center"/>
          </w:tcPr>
          <w:p w14:paraId="70F09303">
            <w:pPr>
              <w:widowControl/>
              <w:adjustRightInd w:val="0"/>
              <w:snapToGrid w:val="0"/>
              <w:jc w:val="center"/>
              <w:rPr>
                <w:szCs w:val="21"/>
              </w:rPr>
            </w:pPr>
          </w:p>
        </w:tc>
        <w:tc>
          <w:tcPr>
            <w:tcW w:w="601" w:type="dxa"/>
            <w:vMerge w:val="continue"/>
            <w:tcBorders>
              <w:tl2br w:val="nil"/>
              <w:tr2bl w:val="nil"/>
            </w:tcBorders>
            <w:vAlign w:val="center"/>
          </w:tcPr>
          <w:p w14:paraId="03E09BA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D59896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4056C8F">
            <w:pPr>
              <w:widowControl/>
              <w:adjustRightInd w:val="0"/>
              <w:snapToGrid w:val="0"/>
              <w:jc w:val="center"/>
              <w:textAlignment w:val="center"/>
              <w:rPr>
                <w:kern w:val="0"/>
                <w:szCs w:val="21"/>
              </w:rPr>
            </w:pPr>
          </w:p>
        </w:tc>
        <w:tc>
          <w:tcPr>
            <w:tcW w:w="493" w:type="dxa"/>
            <w:tcBorders>
              <w:tl2br w:val="nil"/>
              <w:tr2bl w:val="nil"/>
            </w:tcBorders>
            <w:vAlign w:val="center"/>
          </w:tcPr>
          <w:p w14:paraId="2DFD2DCC">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5714F4F">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7BC91238">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3DEA774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A03BBDE">
            <w:pPr>
              <w:widowControl/>
              <w:adjustRightInd w:val="0"/>
              <w:snapToGrid w:val="0"/>
              <w:jc w:val="center"/>
              <w:textAlignment w:val="center"/>
              <w:rPr>
                <w:kern w:val="0"/>
                <w:szCs w:val="21"/>
              </w:rPr>
            </w:pPr>
          </w:p>
        </w:tc>
        <w:tc>
          <w:tcPr>
            <w:tcW w:w="964" w:type="dxa"/>
            <w:tcBorders>
              <w:tl2br w:val="nil"/>
              <w:tr2bl w:val="nil"/>
            </w:tcBorders>
            <w:vAlign w:val="bottom"/>
          </w:tcPr>
          <w:p w14:paraId="03559C9F">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15C7BBD7">
            <w:pPr>
              <w:widowControl/>
              <w:adjustRightInd w:val="0"/>
              <w:snapToGrid w:val="0"/>
              <w:jc w:val="center"/>
              <w:textAlignment w:val="center"/>
              <w:rPr>
                <w:kern w:val="0"/>
                <w:szCs w:val="21"/>
              </w:rPr>
            </w:pPr>
            <w:r>
              <w:rPr>
                <w:rFonts w:hint="eastAsia"/>
                <w:kern w:val="0"/>
                <w:szCs w:val="21"/>
              </w:rPr>
              <w:t>9</w:t>
            </w:r>
          </w:p>
        </w:tc>
      </w:tr>
      <w:tr w14:paraId="0EFFE2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3EA451D8">
            <w:pPr>
              <w:widowControl/>
              <w:adjustRightInd w:val="0"/>
              <w:snapToGrid w:val="0"/>
              <w:jc w:val="center"/>
              <w:rPr>
                <w:szCs w:val="21"/>
              </w:rPr>
            </w:pPr>
            <w:r>
              <w:rPr>
                <w:rFonts w:hint="eastAsia"/>
                <w:szCs w:val="21"/>
              </w:rPr>
              <w:t>5</w:t>
            </w:r>
          </w:p>
        </w:tc>
        <w:tc>
          <w:tcPr>
            <w:tcW w:w="1061" w:type="dxa"/>
            <w:vMerge w:val="continue"/>
            <w:tcBorders>
              <w:tl2br w:val="nil"/>
              <w:tr2bl w:val="nil"/>
            </w:tcBorders>
            <w:vAlign w:val="center"/>
          </w:tcPr>
          <w:p w14:paraId="61B0FCEB">
            <w:pPr>
              <w:widowControl/>
              <w:adjustRightInd w:val="0"/>
              <w:snapToGrid w:val="0"/>
              <w:jc w:val="center"/>
              <w:rPr>
                <w:szCs w:val="21"/>
              </w:rPr>
            </w:pPr>
          </w:p>
        </w:tc>
        <w:tc>
          <w:tcPr>
            <w:tcW w:w="1201" w:type="dxa"/>
            <w:vMerge w:val="restart"/>
            <w:tcBorders>
              <w:tl2br w:val="nil"/>
              <w:tr2bl w:val="nil"/>
            </w:tcBorders>
            <w:vAlign w:val="center"/>
          </w:tcPr>
          <w:p w14:paraId="479B9C54">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34847784">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03B20AF5">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62E5E7CC">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9622889">
            <w:pPr>
              <w:widowControl/>
              <w:adjustRightInd w:val="0"/>
              <w:snapToGrid w:val="0"/>
              <w:jc w:val="center"/>
              <w:textAlignment w:val="center"/>
              <w:rPr>
                <w:kern w:val="0"/>
                <w:szCs w:val="21"/>
              </w:rPr>
            </w:pPr>
            <w:r>
              <w:rPr>
                <w:rFonts w:hint="eastAsia"/>
                <w:kern w:val="0"/>
                <w:szCs w:val="21"/>
              </w:rPr>
              <w:t>163</w:t>
            </w:r>
          </w:p>
        </w:tc>
        <w:tc>
          <w:tcPr>
            <w:tcW w:w="605" w:type="dxa"/>
            <w:vMerge w:val="restart"/>
            <w:tcBorders>
              <w:tl2br w:val="nil"/>
              <w:tr2bl w:val="nil"/>
            </w:tcBorders>
            <w:vAlign w:val="center"/>
          </w:tcPr>
          <w:p w14:paraId="24916B09">
            <w:pPr>
              <w:widowControl/>
              <w:adjustRightInd w:val="0"/>
              <w:snapToGrid w:val="0"/>
              <w:jc w:val="center"/>
              <w:textAlignment w:val="center"/>
              <w:rPr>
                <w:kern w:val="0"/>
                <w:szCs w:val="21"/>
              </w:rPr>
            </w:pPr>
            <w:r>
              <w:rPr>
                <w:rFonts w:hint="eastAsia"/>
                <w:kern w:val="0"/>
                <w:szCs w:val="21"/>
              </w:rPr>
              <w:t>239</w:t>
            </w:r>
          </w:p>
        </w:tc>
        <w:tc>
          <w:tcPr>
            <w:tcW w:w="561" w:type="dxa"/>
            <w:vMerge w:val="restart"/>
            <w:tcBorders>
              <w:tl2br w:val="nil"/>
              <w:tr2bl w:val="nil"/>
            </w:tcBorders>
            <w:vAlign w:val="center"/>
          </w:tcPr>
          <w:p w14:paraId="70022F24">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4601CBD7">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149A291">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3183981">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22BFA363">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36E24DA4">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141DCD8">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5A05962D">
            <w:pPr>
              <w:widowControl/>
              <w:adjustRightInd w:val="0"/>
              <w:snapToGrid w:val="0"/>
              <w:jc w:val="center"/>
              <w:textAlignment w:val="center"/>
              <w:rPr>
                <w:kern w:val="0"/>
                <w:szCs w:val="21"/>
              </w:rPr>
            </w:pPr>
            <w:r>
              <w:rPr>
                <w:rFonts w:hint="eastAsia"/>
                <w:kern w:val="0"/>
                <w:szCs w:val="21"/>
              </w:rPr>
              <w:t>16</w:t>
            </w:r>
          </w:p>
        </w:tc>
      </w:tr>
      <w:tr w14:paraId="2210D6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7B852E5">
            <w:pPr>
              <w:widowControl/>
              <w:adjustRightInd w:val="0"/>
              <w:snapToGrid w:val="0"/>
              <w:jc w:val="center"/>
              <w:rPr>
                <w:szCs w:val="21"/>
              </w:rPr>
            </w:pPr>
          </w:p>
        </w:tc>
        <w:tc>
          <w:tcPr>
            <w:tcW w:w="1061" w:type="dxa"/>
            <w:vMerge w:val="continue"/>
            <w:tcBorders>
              <w:tl2br w:val="nil"/>
              <w:tr2bl w:val="nil"/>
            </w:tcBorders>
            <w:vAlign w:val="center"/>
          </w:tcPr>
          <w:p w14:paraId="3A685304">
            <w:pPr>
              <w:widowControl/>
              <w:adjustRightInd w:val="0"/>
              <w:snapToGrid w:val="0"/>
              <w:jc w:val="center"/>
              <w:rPr>
                <w:szCs w:val="21"/>
              </w:rPr>
            </w:pPr>
          </w:p>
        </w:tc>
        <w:tc>
          <w:tcPr>
            <w:tcW w:w="1201" w:type="dxa"/>
            <w:vMerge w:val="continue"/>
            <w:tcBorders>
              <w:tl2br w:val="nil"/>
              <w:tr2bl w:val="nil"/>
            </w:tcBorders>
            <w:vAlign w:val="center"/>
          </w:tcPr>
          <w:p w14:paraId="621BC2EB">
            <w:pPr>
              <w:widowControl/>
              <w:adjustRightInd w:val="0"/>
              <w:snapToGrid w:val="0"/>
              <w:jc w:val="center"/>
              <w:rPr>
                <w:szCs w:val="21"/>
              </w:rPr>
            </w:pPr>
          </w:p>
        </w:tc>
        <w:tc>
          <w:tcPr>
            <w:tcW w:w="1116" w:type="dxa"/>
            <w:vMerge w:val="continue"/>
            <w:tcBorders>
              <w:tl2br w:val="nil"/>
              <w:tr2bl w:val="nil"/>
            </w:tcBorders>
            <w:vAlign w:val="center"/>
          </w:tcPr>
          <w:p w14:paraId="223F73CF">
            <w:pPr>
              <w:widowControl/>
              <w:adjustRightInd w:val="0"/>
              <w:snapToGrid w:val="0"/>
              <w:jc w:val="center"/>
              <w:rPr>
                <w:szCs w:val="21"/>
              </w:rPr>
            </w:pPr>
          </w:p>
        </w:tc>
        <w:tc>
          <w:tcPr>
            <w:tcW w:w="901" w:type="dxa"/>
            <w:vMerge w:val="continue"/>
            <w:tcBorders>
              <w:tl2br w:val="nil"/>
              <w:tr2bl w:val="nil"/>
            </w:tcBorders>
            <w:vAlign w:val="center"/>
          </w:tcPr>
          <w:p w14:paraId="6A2656D7">
            <w:pPr>
              <w:widowControl/>
              <w:adjustRightInd w:val="0"/>
              <w:snapToGrid w:val="0"/>
              <w:jc w:val="center"/>
              <w:rPr>
                <w:szCs w:val="21"/>
              </w:rPr>
            </w:pPr>
          </w:p>
        </w:tc>
        <w:tc>
          <w:tcPr>
            <w:tcW w:w="1727" w:type="dxa"/>
            <w:vMerge w:val="continue"/>
            <w:tcBorders>
              <w:tl2br w:val="nil"/>
              <w:tr2bl w:val="nil"/>
            </w:tcBorders>
            <w:vAlign w:val="center"/>
          </w:tcPr>
          <w:p w14:paraId="47C67D77">
            <w:pPr>
              <w:widowControl/>
              <w:adjustRightInd w:val="0"/>
              <w:snapToGrid w:val="0"/>
              <w:jc w:val="center"/>
              <w:rPr>
                <w:szCs w:val="21"/>
              </w:rPr>
            </w:pPr>
          </w:p>
        </w:tc>
        <w:tc>
          <w:tcPr>
            <w:tcW w:w="601" w:type="dxa"/>
            <w:vMerge w:val="continue"/>
            <w:tcBorders>
              <w:tl2br w:val="nil"/>
              <w:tr2bl w:val="nil"/>
            </w:tcBorders>
            <w:vAlign w:val="center"/>
          </w:tcPr>
          <w:p w14:paraId="0B6119D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21AB98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5C41AEF">
            <w:pPr>
              <w:widowControl/>
              <w:adjustRightInd w:val="0"/>
              <w:snapToGrid w:val="0"/>
              <w:jc w:val="center"/>
              <w:textAlignment w:val="center"/>
              <w:rPr>
                <w:kern w:val="0"/>
                <w:szCs w:val="21"/>
              </w:rPr>
            </w:pPr>
          </w:p>
        </w:tc>
        <w:tc>
          <w:tcPr>
            <w:tcW w:w="493" w:type="dxa"/>
            <w:tcBorders>
              <w:tl2br w:val="nil"/>
              <w:tr2bl w:val="nil"/>
            </w:tcBorders>
            <w:vAlign w:val="center"/>
          </w:tcPr>
          <w:p w14:paraId="72C5FD52">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3DB1261">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4F891420">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354425F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1C4DAC7">
            <w:pPr>
              <w:widowControl/>
              <w:adjustRightInd w:val="0"/>
              <w:snapToGrid w:val="0"/>
              <w:jc w:val="center"/>
              <w:textAlignment w:val="center"/>
              <w:rPr>
                <w:kern w:val="0"/>
                <w:szCs w:val="21"/>
              </w:rPr>
            </w:pPr>
          </w:p>
        </w:tc>
        <w:tc>
          <w:tcPr>
            <w:tcW w:w="964" w:type="dxa"/>
            <w:tcBorders>
              <w:tl2br w:val="nil"/>
              <w:tr2bl w:val="nil"/>
            </w:tcBorders>
            <w:vAlign w:val="bottom"/>
          </w:tcPr>
          <w:p w14:paraId="7CFCF204">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5D4A6088">
            <w:pPr>
              <w:widowControl/>
              <w:adjustRightInd w:val="0"/>
              <w:snapToGrid w:val="0"/>
              <w:jc w:val="center"/>
              <w:textAlignment w:val="center"/>
              <w:rPr>
                <w:kern w:val="0"/>
                <w:szCs w:val="21"/>
              </w:rPr>
            </w:pPr>
            <w:r>
              <w:rPr>
                <w:rFonts w:hint="eastAsia"/>
                <w:kern w:val="0"/>
                <w:szCs w:val="21"/>
              </w:rPr>
              <w:t>143</w:t>
            </w:r>
          </w:p>
        </w:tc>
      </w:tr>
      <w:tr w14:paraId="796894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693041F5">
            <w:pPr>
              <w:widowControl/>
              <w:adjustRightInd w:val="0"/>
              <w:snapToGrid w:val="0"/>
              <w:jc w:val="center"/>
              <w:rPr>
                <w:szCs w:val="21"/>
              </w:rPr>
            </w:pPr>
          </w:p>
        </w:tc>
        <w:tc>
          <w:tcPr>
            <w:tcW w:w="1061" w:type="dxa"/>
            <w:vMerge w:val="continue"/>
            <w:tcBorders>
              <w:tl2br w:val="nil"/>
              <w:tr2bl w:val="nil"/>
            </w:tcBorders>
            <w:vAlign w:val="center"/>
          </w:tcPr>
          <w:p w14:paraId="51A65225">
            <w:pPr>
              <w:widowControl/>
              <w:adjustRightInd w:val="0"/>
              <w:snapToGrid w:val="0"/>
              <w:jc w:val="center"/>
              <w:rPr>
                <w:szCs w:val="21"/>
              </w:rPr>
            </w:pPr>
          </w:p>
        </w:tc>
        <w:tc>
          <w:tcPr>
            <w:tcW w:w="1201" w:type="dxa"/>
            <w:vMerge w:val="continue"/>
            <w:tcBorders>
              <w:tl2br w:val="nil"/>
              <w:tr2bl w:val="nil"/>
            </w:tcBorders>
            <w:vAlign w:val="center"/>
          </w:tcPr>
          <w:p w14:paraId="1A70158D">
            <w:pPr>
              <w:widowControl/>
              <w:adjustRightInd w:val="0"/>
              <w:snapToGrid w:val="0"/>
              <w:jc w:val="center"/>
              <w:rPr>
                <w:szCs w:val="21"/>
              </w:rPr>
            </w:pPr>
          </w:p>
        </w:tc>
        <w:tc>
          <w:tcPr>
            <w:tcW w:w="1116" w:type="dxa"/>
            <w:vMerge w:val="continue"/>
            <w:tcBorders>
              <w:tl2br w:val="nil"/>
              <w:tr2bl w:val="nil"/>
            </w:tcBorders>
            <w:vAlign w:val="center"/>
          </w:tcPr>
          <w:p w14:paraId="636E6F1E">
            <w:pPr>
              <w:widowControl/>
              <w:adjustRightInd w:val="0"/>
              <w:snapToGrid w:val="0"/>
              <w:jc w:val="center"/>
              <w:rPr>
                <w:szCs w:val="21"/>
              </w:rPr>
            </w:pPr>
          </w:p>
        </w:tc>
        <w:tc>
          <w:tcPr>
            <w:tcW w:w="901" w:type="dxa"/>
            <w:vMerge w:val="continue"/>
            <w:tcBorders>
              <w:tl2br w:val="nil"/>
              <w:tr2bl w:val="nil"/>
            </w:tcBorders>
            <w:vAlign w:val="center"/>
          </w:tcPr>
          <w:p w14:paraId="6BF6ECF2">
            <w:pPr>
              <w:widowControl/>
              <w:adjustRightInd w:val="0"/>
              <w:snapToGrid w:val="0"/>
              <w:jc w:val="center"/>
              <w:rPr>
                <w:szCs w:val="21"/>
              </w:rPr>
            </w:pPr>
          </w:p>
        </w:tc>
        <w:tc>
          <w:tcPr>
            <w:tcW w:w="1727" w:type="dxa"/>
            <w:vMerge w:val="continue"/>
            <w:tcBorders>
              <w:tl2br w:val="nil"/>
              <w:tr2bl w:val="nil"/>
            </w:tcBorders>
            <w:vAlign w:val="center"/>
          </w:tcPr>
          <w:p w14:paraId="429207AE">
            <w:pPr>
              <w:widowControl/>
              <w:adjustRightInd w:val="0"/>
              <w:snapToGrid w:val="0"/>
              <w:jc w:val="center"/>
              <w:rPr>
                <w:szCs w:val="21"/>
              </w:rPr>
            </w:pPr>
          </w:p>
        </w:tc>
        <w:tc>
          <w:tcPr>
            <w:tcW w:w="601" w:type="dxa"/>
            <w:vMerge w:val="continue"/>
            <w:tcBorders>
              <w:tl2br w:val="nil"/>
              <w:tr2bl w:val="nil"/>
            </w:tcBorders>
            <w:vAlign w:val="center"/>
          </w:tcPr>
          <w:p w14:paraId="43CBB24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31E817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FC9BE09">
            <w:pPr>
              <w:widowControl/>
              <w:adjustRightInd w:val="0"/>
              <w:snapToGrid w:val="0"/>
              <w:jc w:val="center"/>
              <w:textAlignment w:val="center"/>
              <w:rPr>
                <w:kern w:val="0"/>
                <w:szCs w:val="21"/>
              </w:rPr>
            </w:pPr>
          </w:p>
        </w:tc>
        <w:tc>
          <w:tcPr>
            <w:tcW w:w="493" w:type="dxa"/>
            <w:tcBorders>
              <w:tl2br w:val="nil"/>
              <w:tr2bl w:val="nil"/>
            </w:tcBorders>
            <w:vAlign w:val="center"/>
          </w:tcPr>
          <w:p w14:paraId="1B1B3681">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D3EE022">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181E8562">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12982A7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565734E">
            <w:pPr>
              <w:widowControl/>
              <w:adjustRightInd w:val="0"/>
              <w:snapToGrid w:val="0"/>
              <w:jc w:val="center"/>
              <w:textAlignment w:val="center"/>
              <w:rPr>
                <w:kern w:val="0"/>
                <w:szCs w:val="21"/>
              </w:rPr>
            </w:pPr>
          </w:p>
        </w:tc>
        <w:tc>
          <w:tcPr>
            <w:tcW w:w="964" w:type="dxa"/>
            <w:tcBorders>
              <w:tl2br w:val="nil"/>
              <w:tr2bl w:val="nil"/>
            </w:tcBorders>
            <w:vAlign w:val="bottom"/>
          </w:tcPr>
          <w:p w14:paraId="7104F78F">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6A6F5622">
            <w:pPr>
              <w:widowControl/>
              <w:adjustRightInd w:val="0"/>
              <w:snapToGrid w:val="0"/>
              <w:jc w:val="center"/>
              <w:textAlignment w:val="center"/>
              <w:rPr>
                <w:kern w:val="0"/>
                <w:szCs w:val="21"/>
              </w:rPr>
            </w:pPr>
            <w:r>
              <w:rPr>
                <w:rFonts w:hint="eastAsia"/>
                <w:kern w:val="0"/>
                <w:szCs w:val="21"/>
              </w:rPr>
              <w:t>150</w:t>
            </w:r>
          </w:p>
        </w:tc>
      </w:tr>
      <w:tr w14:paraId="21EFE6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D05ED23">
            <w:pPr>
              <w:widowControl/>
              <w:adjustRightInd w:val="0"/>
              <w:snapToGrid w:val="0"/>
              <w:jc w:val="center"/>
              <w:rPr>
                <w:szCs w:val="21"/>
              </w:rPr>
            </w:pPr>
          </w:p>
        </w:tc>
        <w:tc>
          <w:tcPr>
            <w:tcW w:w="1061" w:type="dxa"/>
            <w:vMerge w:val="continue"/>
            <w:tcBorders>
              <w:tl2br w:val="nil"/>
              <w:tr2bl w:val="nil"/>
            </w:tcBorders>
            <w:vAlign w:val="center"/>
          </w:tcPr>
          <w:p w14:paraId="3D31BBFE">
            <w:pPr>
              <w:widowControl/>
              <w:adjustRightInd w:val="0"/>
              <w:snapToGrid w:val="0"/>
              <w:jc w:val="center"/>
              <w:rPr>
                <w:szCs w:val="21"/>
              </w:rPr>
            </w:pPr>
          </w:p>
        </w:tc>
        <w:tc>
          <w:tcPr>
            <w:tcW w:w="1201" w:type="dxa"/>
            <w:vMerge w:val="continue"/>
            <w:tcBorders>
              <w:tl2br w:val="nil"/>
              <w:tr2bl w:val="nil"/>
            </w:tcBorders>
            <w:vAlign w:val="center"/>
          </w:tcPr>
          <w:p w14:paraId="5781AFA8">
            <w:pPr>
              <w:widowControl/>
              <w:adjustRightInd w:val="0"/>
              <w:snapToGrid w:val="0"/>
              <w:jc w:val="center"/>
              <w:rPr>
                <w:szCs w:val="21"/>
              </w:rPr>
            </w:pPr>
          </w:p>
        </w:tc>
        <w:tc>
          <w:tcPr>
            <w:tcW w:w="1116" w:type="dxa"/>
            <w:vMerge w:val="continue"/>
            <w:tcBorders>
              <w:tl2br w:val="nil"/>
              <w:tr2bl w:val="nil"/>
            </w:tcBorders>
            <w:vAlign w:val="center"/>
          </w:tcPr>
          <w:p w14:paraId="5ED900AD">
            <w:pPr>
              <w:widowControl/>
              <w:adjustRightInd w:val="0"/>
              <w:snapToGrid w:val="0"/>
              <w:jc w:val="center"/>
              <w:rPr>
                <w:szCs w:val="21"/>
              </w:rPr>
            </w:pPr>
          </w:p>
        </w:tc>
        <w:tc>
          <w:tcPr>
            <w:tcW w:w="901" w:type="dxa"/>
            <w:vMerge w:val="continue"/>
            <w:tcBorders>
              <w:tl2br w:val="nil"/>
              <w:tr2bl w:val="nil"/>
            </w:tcBorders>
            <w:vAlign w:val="center"/>
          </w:tcPr>
          <w:p w14:paraId="082BACB1">
            <w:pPr>
              <w:widowControl/>
              <w:adjustRightInd w:val="0"/>
              <w:snapToGrid w:val="0"/>
              <w:jc w:val="center"/>
              <w:rPr>
                <w:szCs w:val="21"/>
              </w:rPr>
            </w:pPr>
          </w:p>
        </w:tc>
        <w:tc>
          <w:tcPr>
            <w:tcW w:w="1727" w:type="dxa"/>
            <w:vMerge w:val="continue"/>
            <w:tcBorders>
              <w:tl2br w:val="nil"/>
              <w:tr2bl w:val="nil"/>
            </w:tcBorders>
            <w:vAlign w:val="center"/>
          </w:tcPr>
          <w:p w14:paraId="0DA6B09A">
            <w:pPr>
              <w:widowControl/>
              <w:adjustRightInd w:val="0"/>
              <w:snapToGrid w:val="0"/>
              <w:jc w:val="center"/>
              <w:rPr>
                <w:szCs w:val="21"/>
              </w:rPr>
            </w:pPr>
          </w:p>
        </w:tc>
        <w:tc>
          <w:tcPr>
            <w:tcW w:w="601" w:type="dxa"/>
            <w:vMerge w:val="continue"/>
            <w:tcBorders>
              <w:tl2br w:val="nil"/>
              <w:tr2bl w:val="nil"/>
            </w:tcBorders>
            <w:vAlign w:val="center"/>
          </w:tcPr>
          <w:p w14:paraId="64D5B8D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B1110A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0B9F6B9">
            <w:pPr>
              <w:widowControl/>
              <w:adjustRightInd w:val="0"/>
              <w:snapToGrid w:val="0"/>
              <w:jc w:val="center"/>
              <w:textAlignment w:val="center"/>
              <w:rPr>
                <w:kern w:val="0"/>
                <w:szCs w:val="21"/>
              </w:rPr>
            </w:pPr>
          </w:p>
        </w:tc>
        <w:tc>
          <w:tcPr>
            <w:tcW w:w="493" w:type="dxa"/>
            <w:tcBorders>
              <w:tl2br w:val="nil"/>
              <w:tr2bl w:val="nil"/>
            </w:tcBorders>
            <w:vAlign w:val="center"/>
          </w:tcPr>
          <w:p w14:paraId="12B3A218">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BAFAA66">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34D5C14">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702B05E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0B1C3D3">
            <w:pPr>
              <w:widowControl/>
              <w:adjustRightInd w:val="0"/>
              <w:snapToGrid w:val="0"/>
              <w:jc w:val="center"/>
              <w:textAlignment w:val="center"/>
              <w:rPr>
                <w:kern w:val="0"/>
                <w:szCs w:val="21"/>
              </w:rPr>
            </w:pPr>
          </w:p>
        </w:tc>
        <w:tc>
          <w:tcPr>
            <w:tcW w:w="964" w:type="dxa"/>
            <w:tcBorders>
              <w:tl2br w:val="nil"/>
              <w:tr2bl w:val="nil"/>
            </w:tcBorders>
            <w:vAlign w:val="bottom"/>
          </w:tcPr>
          <w:p w14:paraId="5E7C5A66">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5339A9E0">
            <w:pPr>
              <w:widowControl/>
              <w:adjustRightInd w:val="0"/>
              <w:snapToGrid w:val="0"/>
              <w:jc w:val="center"/>
              <w:textAlignment w:val="center"/>
              <w:rPr>
                <w:kern w:val="0"/>
                <w:szCs w:val="21"/>
              </w:rPr>
            </w:pPr>
            <w:r>
              <w:rPr>
                <w:rFonts w:hint="eastAsia"/>
                <w:kern w:val="0"/>
                <w:szCs w:val="21"/>
              </w:rPr>
              <w:t>9</w:t>
            </w:r>
          </w:p>
        </w:tc>
      </w:tr>
      <w:tr w14:paraId="286384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2CDA9FD9">
            <w:pPr>
              <w:widowControl/>
              <w:adjustRightInd w:val="0"/>
              <w:snapToGrid w:val="0"/>
              <w:jc w:val="center"/>
              <w:rPr>
                <w:szCs w:val="21"/>
              </w:rPr>
            </w:pPr>
            <w:r>
              <w:rPr>
                <w:rFonts w:hint="eastAsia"/>
                <w:szCs w:val="21"/>
              </w:rPr>
              <w:t>6</w:t>
            </w:r>
          </w:p>
        </w:tc>
        <w:tc>
          <w:tcPr>
            <w:tcW w:w="1061" w:type="dxa"/>
            <w:vMerge w:val="restart"/>
            <w:tcBorders>
              <w:tl2br w:val="nil"/>
              <w:tr2bl w:val="nil"/>
            </w:tcBorders>
            <w:vAlign w:val="center"/>
          </w:tcPr>
          <w:p w14:paraId="5D9BD5E7">
            <w:pPr>
              <w:widowControl/>
              <w:adjustRightInd w:val="0"/>
              <w:snapToGrid w:val="0"/>
              <w:jc w:val="center"/>
              <w:rPr>
                <w:szCs w:val="21"/>
              </w:rPr>
            </w:pPr>
            <w:r>
              <w:rPr>
                <w:rFonts w:hint="eastAsia"/>
                <w:szCs w:val="21"/>
              </w:rPr>
              <w:t>2#鸡舍</w:t>
            </w:r>
          </w:p>
        </w:tc>
        <w:tc>
          <w:tcPr>
            <w:tcW w:w="1201" w:type="dxa"/>
            <w:vMerge w:val="restart"/>
            <w:tcBorders>
              <w:tl2br w:val="nil"/>
              <w:tr2bl w:val="nil"/>
            </w:tcBorders>
            <w:vAlign w:val="center"/>
          </w:tcPr>
          <w:p w14:paraId="403295DF">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5995E186">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AEBFF92">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1463ACD9">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7F0EA203">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0F8E81C3">
            <w:pPr>
              <w:widowControl/>
              <w:adjustRightInd w:val="0"/>
              <w:snapToGrid w:val="0"/>
              <w:jc w:val="center"/>
              <w:textAlignment w:val="center"/>
              <w:rPr>
                <w:kern w:val="0"/>
                <w:szCs w:val="21"/>
              </w:rPr>
            </w:pPr>
            <w:r>
              <w:rPr>
                <w:rFonts w:hint="eastAsia"/>
                <w:kern w:val="0"/>
                <w:szCs w:val="21"/>
              </w:rPr>
              <w:t>210</w:t>
            </w:r>
          </w:p>
        </w:tc>
        <w:tc>
          <w:tcPr>
            <w:tcW w:w="561" w:type="dxa"/>
            <w:vMerge w:val="restart"/>
            <w:tcBorders>
              <w:tl2br w:val="nil"/>
              <w:tr2bl w:val="nil"/>
            </w:tcBorders>
            <w:vAlign w:val="center"/>
          </w:tcPr>
          <w:p w14:paraId="4E93BE5E">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1A928F69">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7827185">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39FDDBAD">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49E02E17">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47811F26">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48B5451">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65C46B51">
            <w:pPr>
              <w:widowControl/>
              <w:adjustRightInd w:val="0"/>
              <w:snapToGrid w:val="0"/>
              <w:jc w:val="center"/>
              <w:textAlignment w:val="center"/>
              <w:rPr>
                <w:kern w:val="0"/>
                <w:szCs w:val="21"/>
              </w:rPr>
            </w:pPr>
            <w:r>
              <w:rPr>
                <w:rFonts w:hint="eastAsia"/>
                <w:kern w:val="0"/>
                <w:szCs w:val="21"/>
              </w:rPr>
              <w:t>148</w:t>
            </w:r>
          </w:p>
        </w:tc>
      </w:tr>
      <w:tr w14:paraId="7390A7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9163AA1">
            <w:pPr>
              <w:widowControl/>
              <w:adjustRightInd w:val="0"/>
              <w:snapToGrid w:val="0"/>
              <w:jc w:val="center"/>
              <w:rPr>
                <w:szCs w:val="21"/>
              </w:rPr>
            </w:pPr>
          </w:p>
        </w:tc>
        <w:tc>
          <w:tcPr>
            <w:tcW w:w="1061" w:type="dxa"/>
            <w:vMerge w:val="continue"/>
            <w:tcBorders>
              <w:tl2br w:val="nil"/>
              <w:tr2bl w:val="nil"/>
            </w:tcBorders>
            <w:vAlign w:val="center"/>
          </w:tcPr>
          <w:p w14:paraId="3708F792">
            <w:pPr>
              <w:widowControl/>
              <w:adjustRightInd w:val="0"/>
              <w:snapToGrid w:val="0"/>
              <w:jc w:val="center"/>
              <w:rPr>
                <w:szCs w:val="21"/>
              </w:rPr>
            </w:pPr>
          </w:p>
        </w:tc>
        <w:tc>
          <w:tcPr>
            <w:tcW w:w="1201" w:type="dxa"/>
            <w:vMerge w:val="continue"/>
            <w:tcBorders>
              <w:tl2br w:val="nil"/>
              <w:tr2bl w:val="nil"/>
            </w:tcBorders>
            <w:vAlign w:val="center"/>
          </w:tcPr>
          <w:p w14:paraId="05988F03">
            <w:pPr>
              <w:widowControl/>
              <w:adjustRightInd w:val="0"/>
              <w:snapToGrid w:val="0"/>
              <w:jc w:val="center"/>
              <w:rPr>
                <w:szCs w:val="21"/>
              </w:rPr>
            </w:pPr>
          </w:p>
        </w:tc>
        <w:tc>
          <w:tcPr>
            <w:tcW w:w="1116" w:type="dxa"/>
            <w:vMerge w:val="continue"/>
            <w:tcBorders>
              <w:tl2br w:val="nil"/>
              <w:tr2bl w:val="nil"/>
            </w:tcBorders>
            <w:vAlign w:val="center"/>
          </w:tcPr>
          <w:p w14:paraId="2249CD27">
            <w:pPr>
              <w:widowControl/>
              <w:adjustRightInd w:val="0"/>
              <w:snapToGrid w:val="0"/>
              <w:jc w:val="center"/>
              <w:rPr>
                <w:szCs w:val="21"/>
              </w:rPr>
            </w:pPr>
          </w:p>
        </w:tc>
        <w:tc>
          <w:tcPr>
            <w:tcW w:w="901" w:type="dxa"/>
            <w:vMerge w:val="continue"/>
            <w:tcBorders>
              <w:tl2br w:val="nil"/>
              <w:tr2bl w:val="nil"/>
            </w:tcBorders>
            <w:vAlign w:val="center"/>
          </w:tcPr>
          <w:p w14:paraId="177059AA">
            <w:pPr>
              <w:widowControl/>
              <w:adjustRightInd w:val="0"/>
              <w:snapToGrid w:val="0"/>
              <w:jc w:val="center"/>
              <w:rPr>
                <w:szCs w:val="21"/>
              </w:rPr>
            </w:pPr>
          </w:p>
        </w:tc>
        <w:tc>
          <w:tcPr>
            <w:tcW w:w="1727" w:type="dxa"/>
            <w:vMerge w:val="continue"/>
            <w:tcBorders>
              <w:tl2br w:val="nil"/>
              <w:tr2bl w:val="nil"/>
            </w:tcBorders>
            <w:vAlign w:val="center"/>
          </w:tcPr>
          <w:p w14:paraId="6245DF9A">
            <w:pPr>
              <w:widowControl/>
              <w:adjustRightInd w:val="0"/>
              <w:snapToGrid w:val="0"/>
              <w:jc w:val="center"/>
              <w:rPr>
                <w:szCs w:val="21"/>
              </w:rPr>
            </w:pPr>
          </w:p>
        </w:tc>
        <w:tc>
          <w:tcPr>
            <w:tcW w:w="601" w:type="dxa"/>
            <w:vMerge w:val="continue"/>
            <w:tcBorders>
              <w:tl2br w:val="nil"/>
              <w:tr2bl w:val="nil"/>
            </w:tcBorders>
            <w:vAlign w:val="center"/>
          </w:tcPr>
          <w:p w14:paraId="4D892FC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02D188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7E430C9">
            <w:pPr>
              <w:widowControl/>
              <w:adjustRightInd w:val="0"/>
              <w:snapToGrid w:val="0"/>
              <w:jc w:val="center"/>
              <w:textAlignment w:val="center"/>
              <w:rPr>
                <w:kern w:val="0"/>
                <w:szCs w:val="21"/>
              </w:rPr>
            </w:pPr>
          </w:p>
        </w:tc>
        <w:tc>
          <w:tcPr>
            <w:tcW w:w="493" w:type="dxa"/>
            <w:tcBorders>
              <w:tl2br w:val="nil"/>
              <w:tr2bl w:val="nil"/>
            </w:tcBorders>
            <w:vAlign w:val="center"/>
          </w:tcPr>
          <w:p w14:paraId="3827D8E3">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3799C48C">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610EF425">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36D2475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78AF104">
            <w:pPr>
              <w:widowControl/>
              <w:adjustRightInd w:val="0"/>
              <w:snapToGrid w:val="0"/>
              <w:jc w:val="center"/>
              <w:textAlignment w:val="center"/>
              <w:rPr>
                <w:kern w:val="0"/>
                <w:szCs w:val="21"/>
              </w:rPr>
            </w:pPr>
          </w:p>
        </w:tc>
        <w:tc>
          <w:tcPr>
            <w:tcW w:w="964" w:type="dxa"/>
            <w:tcBorders>
              <w:tl2br w:val="nil"/>
              <w:tr2bl w:val="nil"/>
            </w:tcBorders>
            <w:vAlign w:val="bottom"/>
          </w:tcPr>
          <w:p w14:paraId="3F29D59C">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170210E4">
            <w:pPr>
              <w:widowControl/>
              <w:adjustRightInd w:val="0"/>
              <w:snapToGrid w:val="0"/>
              <w:jc w:val="center"/>
              <w:textAlignment w:val="center"/>
              <w:rPr>
                <w:kern w:val="0"/>
                <w:szCs w:val="21"/>
              </w:rPr>
            </w:pPr>
            <w:r>
              <w:rPr>
                <w:rFonts w:hint="eastAsia"/>
                <w:kern w:val="0"/>
                <w:szCs w:val="21"/>
              </w:rPr>
              <w:t>117</w:t>
            </w:r>
          </w:p>
        </w:tc>
      </w:tr>
      <w:tr w14:paraId="2ABC48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7E6E86D8">
            <w:pPr>
              <w:widowControl/>
              <w:adjustRightInd w:val="0"/>
              <w:snapToGrid w:val="0"/>
              <w:jc w:val="center"/>
              <w:rPr>
                <w:szCs w:val="21"/>
              </w:rPr>
            </w:pPr>
          </w:p>
        </w:tc>
        <w:tc>
          <w:tcPr>
            <w:tcW w:w="1061" w:type="dxa"/>
            <w:vMerge w:val="continue"/>
            <w:tcBorders>
              <w:tl2br w:val="nil"/>
              <w:tr2bl w:val="nil"/>
            </w:tcBorders>
            <w:vAlign w:val="center"/>
          </w:tcPr>
          <w:p w14:paraId="006E9923">
            <w:pPr>
              <w:widowControl/>
              <w:adjustRightInd w:val="0"/>
              <w:snapToGrid w:val="0"/>
              <w:jc w:val="center"/>
              <w:rPr>
                <w:szCs w:val="21"/>
              </w:rPr>
            </w:pPr>
          </w:p>
        </w:tc>
        <w:tc>
          <w:tcPr>
            <w:tcW w:w="1201" w:type="dxa"/>
            <w:vMerge w:val="continue"/>
            <w:tcBorders>
              <w:tl2br w:val="nil"/>
              <w:tr2bl w:val="nil"/>
            </w:tcBorders>
            <w:vAlign w:val="center"/>
          </w:tcPr>
          <w:p w14:paraId="47F25BE7">
            <w:pPr>
              <w:widowControl/>
              <w:adjustRightInd w:val="0"/>
              <w:snapToGrid w:val="0"/>
              <w:jc w:val="center"/>
              <w:rPr>
                <w:szCs w:val="21"/>
              </w:rPr>
            </w:pPr>
          </w:p>
        </w:tc>
        <w:tc>
          <w:tcPr>
            <w:tcW w:w="1116" w:type="dxa"/>
            <w:vMerge w:val="continue"/>
            <w:tcBorders>
              <w:tl2br w:val="nil"/>
              <w:tr2bl w:val="nil"/>
            </w:tcBorders>
            <w:vAlign w:val="center"/>
          </w:tcPr>
          <w:p w14:paraId="44C7D512">
            <w:pPr>
              <w:widowControl/>
              <w:adjustRightInd w:val="0"/>
              <w:snapToGrid w:val="0"/>
              <w:jc w:val="center"/>
              <w:rPr>
                <w:szCs w:val="21"/>
              </w:rPr>
            </w:pPr>
          </w:p>
        </w:tc>
        <w:tc>
          <w:tcPr>
            <w:tcW w:w="901" w:type="dxa"/>
            <w:vMerge w:val="continue"/>
            <w:tcBorders>
              <w:tl2br w:val="nil"/>
              <w:tr2bl w:val="nil"/>
            </w:tcBorders>
            <w:vAlign w:val="center"/>
          </w:tcPr>
          <w:p w14:paraId="4AF3BD2D">
            <w:pPr>
              <w:widowControl/>
              <w:adjustRightInd w:val="0"/>
              <w:snapToGrid w:val="0"/>
              <w:jc w:val="center"/>
              <w:rPr>
                <w:szCs w:val="21"/>
              </w:rPr>
            </w:pPr>
          </w:p>
        </w:tc>
        <w:tc>
          <w:tcPr>
            <w:tcW w:w="1727" w:type="dxa"/>
            <w:vMerge w:val="continue"/>
            <w:tcBorders>
              <w:tl2br w:val="nil"/>
              <w:tr2bl w:val="nil"/>
            </w:tcBorders>
            <w:vAlign w:val="center"/>
          </w:tcPr>
          <w:p w14:paraId="3F2222DF">
            <w:pPr>
              <w:widowControl/>
              <w:adjustRightInd w:val="0"/>
              <w:snapToGrid w:val="0"/>
              <w:jc w:val="center"/>
              <w:rPr>
                <w:szCs w:val="21"/>
              </w:rPr>
            </w:pPr>
          </w:p>
        </w:tc>
        <w:tc>
          <w:tcPr>
            <w:tcW w:w="601" w:type="dxa"/>
            <w:vMerge w:val="continue"/>
            <w:tcBorders>
              <w:tl2br w:val="nil"/>
              <w:tr2bl w:val="nil"/>
            </w:tcBorders>
            <w:vAlign w:val="center"/>
          </w:tcPr>
          <w:p w14:paraId="3FC5628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65DF34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EC92B80">
            <w:pPr>
              <w:widowControl/>
              <w:adjustRightInd w:val="0"/>
              <w:snapToGrid w:val="0"/>
              <w:jc w:val="center"/>
              <w:textAlignment w:val="center"/>
              <w:rPr>
                <w:kern w:val="0"/>
                <w:szCs w:val="21"/>
              </w:rPr>
            </w:pPr>
          </w:p>
        </w:tc>
        <w:tc>
          <w:tcPr>
            <w:tcW w:w="493" w:type="dxa"/>
            <w:tcBorders>
              <w:tl2br w:val="nil"/>
              <w:tr2bl w:val="nil"/>
            </w:tcBorders>
            <w:vAlign w:val="center"/>
          </w:tcPr>
          <w:p w14:paraId="1C227C2C">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601F0E5">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398A9C4D">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462A7E8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4523B81">
            <w:pPr>
              <w:widowControl/>
              <w:adjustRightInd w:val="0"/>
              <w:snapToGrid w:val="0"/>
              <w:jc w:val="center"/>
              <w:textAlignment w:val="center"/>
              <w:rPr>
                <w:kern w:val="0"/>
                <w:szCs w:val="21"/>
              </w:rPr>
            </w:pPr>
          </w:p>
        </w:tc>
        <w:tc>
          <w:tcPr>
            <w:tcW w:w="964" w:type="dxa"/>
            <w:tcBorders>
              <w:tl2br w:val="nil"/>
              <w:tr2bl w:val="nil"/>
            </w:tcBorders>
            <w:vAlign w:val="bottom"/>
          </w:tcPr>
          <w:p w14:paraId="73F537BB">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299B9364">
            <w:pPr>
              <w:widowControl/>
              <w:adjustRightInd w:val="0"/>
              <w:snapToGrid w:val="0"/>
              <w:jc w:val="center"/>
              <w:textAlignment w:val="center"/>
              <w:rPr>
                <w:kern w:val="0"/>
                <w:szCs w:val="21"/>
              </w:rPr>
            </w:pPr>
            <w:r>
              <w:rPr>
                <w:rFonts w:hint="eastAsia"/>
                <w:kern w:val="0"/>
                <w:szCs w:val="21"/>
              </w:rPr>
              <w:t>15</w:t>
            </w:r>
          </w:p>
        </w:tc>
      </w:tr>
      <w:tr w14:paraId="575BC5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6FF5C0B2">
            <w:pPr>
              <w:widowControl/>
              <w:adjustRightInd w:val="0"/>
              <w:snapToGrid w:val="0"/>
              <w:jc w:val="center"/>
              <w:rPr>
                <w:szCs w:val="21"/>
              </w:rPr>
            </w:pPr>
          </w:p>
        </w:tc>
        <w:tc>
          <w:tcPr>
            <w:tcW w:w="1061" w:type="dxa"/>
            <w:vMerge w:val="continue"/>
            <w:tcBorders>
              <w:tl2br w:val="nil"/>
              <w:tr2bl w:val="nil"/>
            </w:tcBorders>
            <w:vAlign w:val="center"/>
          </w:tcPr>
          <w:p w14:paraId="5C42F5C9">
            <w:pPr>
              <w:widowControl/>
              <w:adjustRightInd w:val="0"/>
              <w:snapToGrid w:val="0"/>
              <w:jc w:val="center"/>
              <w:rPr>
                <w:szCs w:val="21"/>
              </w:rPr>
            </w:pPr>
          </w:p>
        </w:tc>
        <w:tc>
          <w:tcPr>
            <w:tcW w:w="1201" w:type="dxa"/>
            <w:vMerge w:val="continue"/>
            <w:tcBorders>
              <w:tl2br w:val="nil"/>
              <w:tr2bl w:val="nil"/>
            </w:tcBorders>
            <w:vAlign w:val="center"/>
          </w:tcPr>
          <w:p w14:paraId="563A85AF">
            <w:pPr>
              <w:widowControl/>
              <w:adjustRightInd w:val="0"/>
              <w:snapToGrid w:val="0"/>
              <w:jc w:val="center"/>
              <w:rPr>
                <w:szCs w:val="21"/>
              </w:rPr>
            </w:pPr>
          </w:p>
        </w:tc>
        <w:tc>
          <w:tcPr>
            <w:tcW w:w="1116" w:type="dxa"/>
            <w:vMerge w:val="continue"/>
            <w:tcBorders>
              <w:tl2br w:val="nil"/>
              <w:tr2bl w:val="nil"/>
            </w:tcBorders>
            <w:vAlign w:val="center"/>
          </w:tcPr>
          <w:p w14:paraId="7E672F9F">
            <w:pPr>
              <w:widowControl/>
              <w:adjustRightInd w:val="0"/>
              <w:snapToGrid w:val="0"/>
              <w:jc w:val="center"/>
              <w:rPr>
                <w:szCs w:val="21"/>
              </w:rPr>
            </w:pPr>
          </w:p>
        </w:tc>
        <w:tc>
          <w:tcPr>
            <w:tcW w:w="901" w:type="dxa"/>
            <w:vMerge w:val="continue"/>
            <w:tcBorders>
              <w:tl2br w:val="nil"/>
              <w:tr2bl w:val="nil"/>
            </w:tcBorders>
            <w:vAlign w:val="center"/>
          </w:tcPr>
          <w:p w14:paraId="3DB86CF7">
            <w:pPr>
              <w:widowControl/>
              <w:adjustRightInd w:val="0"/>
              <w:snapToGrid w:val="0"/>
              <w:jc w:val="center"/>
              <w:rPr>
                <w:szCs w:val="21"/>
              </w:rPr>
            </w:pPr>
          </w:p>
        </w:tc>
        <w:tc>
          <w:tcPr>
            <w:tcW w:w="1727" w:type="dxa"/>
            <w:vMerge w:val="continue"/>
            <w:tcBorders>
              <w:tl2br w:val="nil"/>
              <w:tr2bl w:val="nil"/>
            </w:tcBorders>
            <w:vAlign w:val="center"/>
          </w:tcPr>
          <w:p w14:paraId="53F7F6E4">
            <w:pPr>
              <w:widowControl/>
              <w:adjustRightInd w:val="0"/>
              <w:snapToGrid w:val="0"/>
              <w:jc w:val="center"/>
              <w:rPr>
                <w:szCs w:val="21"/>
              </w:rPr>
            </w:pPr>
          </w:p>
        </w:tc>
        <w:tc>
          <w:tcPr>
            <w:tcW w:w="601" w:type="dxa"/>
            <w:vMerge w:val="continue"/>
            <w:tcBorders>
              <w:tl2br w:val="nil"/>
              <w:tr2bl w:val="nil"/>
            </w:tcBorders>
            <w:vAlign w:val="center"/>
          </w:tcPr>
          <w:p w14:paraId="00FE7B6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DBA3F1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4725181">
            <w:pPr>
              <w:widowControl/>
              <w:adjustRightInd w:val="0"/>
              <w:snapToGrid w:val="0"/>
              <w:jc w:val="center"/>
              <w:textAlignment w:val="center"/>
              <w:rPr>
                <w:kern w:val="0"/>
                <w:szCs w:val="21"/>
              </w:rPr>
            </w:pPr>
          </w:p>
        </w:tc>
        <w:tc>
          <w:tcPr>
            <w:tcW w:w="493" w:type="dxa"/>
            <w:tcBorders>
              <w:tl2br w:val="nil"/>
              <w:tr2bl w:val="nil"/>
            </w:tcBorders>
            <w:vAlign w:val="center"/>
          </w:tcPr>
          <w:p w14:paraId="2CF71FB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0BF37EA">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3DEB7EA6">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496C745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0EFB60E">
            <w:pPr>
              <w:widowControl/>
              <w:adjustRightInd w:val="0"/>
              <w:snapToGrid w:val="0"/>
              <w:jc w:val="center"/>
              <w:textAlignment w:val="center"/>
              <w:rPr>
                <w:kern w:val="0"/>
                <w:szCs w:val="21"/>
              </w:rPr>
            </w:pPr>
          </w:p>
        </w:tc>
        <w:tc>
          <w:tcPr>
            <w:tcW w:w="964" w:type="dxa"/>
            <w:tcBorders>
              <w:tl2br w:val="nil"/>
              <w:tr2bl w:val="nil"/>
            </w:tcBorders>
            <w:vAlign w:val="bottom"/>
          </w:tcPr>
          <w:p w14:paraId="15AA339C">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162F1AF0">
            <w:pPr>
              <w:widowControl/>
              <w:adjustRightInd w:val="0"/>
              <w:snapToGrid w:val="0"/>
              <w:jc w:val="center"/>
              <w:textAlignment w:val="center"/>
              <w:rPr>
                <w:kern w:val="0"/>
                <w:szCs w:val="21"/>
              </w:rPr>
            </w:pPr>
            <w:r>
              <w:rPr>
                <w:rFonts w:hint="eastAsia"/>
                <w:kern w:val="0"/>
                <w:szCs w:val="21"/>
              </w:rPr>
              <w:t>36</w:t>
            </w:r>
          </w:p>
        </w:tc>
      </w:tr>
      <w:tr w14:paraId="5D9CEC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2B12A548">
            <w:pPr>
              <w:widowControl/>
              <w:adjustRightInd w:val="0"/>
              <w:snapToGrid w:val="0"/>
              <w:jc w:val="center"/>
              <w:rPr>
                <w:szCs w:val="21"/>
              </w:rPr>
            </w:pPr>
            <w:r>
              <w:rPr>
                <w:rFonts w:hint="eastAsia"/>
                <w:szCs w:val="21"/>
              </w:rPr>
              <w:t>7</w:t>
            </w:r>
          </w:p>
        </w:tc>
        <w:tc>
          <w:tcPr>
            <w:tcW w:w="1061" w:type="dxa"/>
            <w:vMerge w:val="continue"/>
            <w:tcBorders>
              <w:tl2br w:val="nil"/>
              <w:tr2bl w:val="nil"/>
            </w:tcBorders>
            <w:vAlign w:val="center"/>
          </w:tcPr>
          <w:p w14:paraId="3ED85D0F">
            <w:pPr>
              <w:widowControl/>
              <w:adjustRightInd w:val="0"/>
              <w:snapToGrid w:val="0"/>
              <w:jc w:val="center"/>
              <w:rPr>
                <w:szCs w:val="21"/>
              </w:rPr>
            </w:pPr>
          </w:p>
        </w:tc>
        <w:tc>
          <w:tcPr>
            <w:tcW w:w="1201" w:type="dxa"/>
            <w:vMerge w:val="restart"/>
            <w:tcBorders>
              <w:tl2br w:val="nil"/>
              <w:tr2bl w:val="nil"/>
            </w:tcBorders>
            <w:vAlign w:val="center"/>
          </w:tcPr>
          <w:p w14:paraId="5FA6C799">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716FE57A">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2A6C358">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43FACE2A">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DA1BEEA">
            <w:pPr>
              <w:widowControl/>
              <w:adjustRightInd w:val="0"/>
              <w:snapToGrid w:val="0"/>
              <w:jc w:val="center"/>
              <w:textAlignment w:val="center"/>
              <w:rPr>
                <w:kern w:val="0"/>
                <w:szCs w:val="21"/>
              </w:rPr>
            </w:pPr>
            <w:r>
              <w:rPr>
                <w:rFonts w:hint="eastAsia"/>
                <w:kern w:val="0"/>
                <w:szCs w:val="21"/>
              </w:rPr>
              <w:t>21</w:t>
            </w:r>
          </w:p>
        </w:tc>
        <w:tc>
          <w:tcPr>
            <w:tcW w:w="605" w:type="dxa"/>
            <w:vMerge w:val="restart"/>
            <w:tcBorders>
              <w:tl2br w:val="nil"/>
              <w:tr2bl w:val="nil"/>
            </w:tcBorders>
            <w:vAlign w:val="center"/>
          </w:tcPr>
          <w:p w14:paraId="40AA2E27">
            <w:pPr>
              <w:widowControl/>
              <w:adjustRightInd w:val="0"/>
              <w:snapToGrid w:val="0"/>
              <w:jc w:val="center"/>
              <w:textAlignment w:val="center"/>
              <w:rPr>
                <w:kern w:val="0"/>
                <w:szCs w:val="21"/>
              </w:rPr>
            </w:pPr>
            <w:r>
              <w:rPr>
                <w:rFonts w:hint="eastAsia"/>
                <w:kern w:val="0"/>
                <w:szCs w:val="21"/>
              </w:rPr>
              <w:t>209</w:t>
            </w:r>
          </w:p>
        </w:tc>
        <w:tc>
          <w:tcPr>
            <w:tcW w:w="561" w:type="dxa"/>
            <w:vMerge w:val="restart"/>
            <w:tcBorders>
              <w:tl2br w:val="nil"/>
              <w:tr2bl w:val="nil"/>
            </w:tcBorders>
            <w:vAlign w:val="center"/>
          </w:tcPr>
          <w:p w14:paraId="247766E7">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6D06E8E3">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6950FA6">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67185EC3">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4504C646">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615439E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2CAD17DC">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1B7DAA3F">
            <w:pPr>
              <w:widowControl/>
              <w:adjustRightInd w:val="0"/>
              <w:snapToGrid w:val="0"/>
              <w:jc w:val="center"/>
              <w:textAlignment w:val="center"/>
              <w:rPr>
                <w:kern w:val="0"/>
                <w:szCs w:val="21"/>
              </w:rPr>
            </w:pPr>
            <w:r>
              <w:rPr>
                <w:rFonts w:hint="eastAsia"/>
                <w:kern w:val="0"/>
                <w:szCs w:val="21"/>
              </w:rPr>
              <w:t>148</w:t>
            </w:r>
          </w:p>
        </w:tc>
      </w:tr>
      <w:tr w14:paraId="4778A6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7EE36EA8">
            <w:pPr>
              <w:widowControl/>
              <w:adjustRightInd w:val="0"/>
              <w:snapToGrid w:val="0"/>
              <w:jc w:val="center"/>
              <w:rPr>
                <w:szCs w:val="21"/>
              </w:rPr>
            </w:pPr>
          </w:p>
        </w:tc>
        <w:tc>
          <w:tcPr>
            <w:tcW w:w="1061" w:type="dxa"/>
            <w:vMerge w:val="continue"/>
            <w:tcBorders>
              <w:tl2br w:val="nil"/>
              <w:tr2bl w:val="nil"/>
            </w:tcBorders>
            <w:vAlign w:val="center"/>
          </w:tcPr>
          <w:p w14:paraId="0C0AAEC4">
            <w:pPr>
              <w:widowControl/>
              <w:adjustRightInd w:val="0"/>
              <w:snapToGrid w:val="0"/>
              <w:jc w:val="center"/>
              <w:rPr>
                <w:szCs w:val="21"/>
              </w:rPr>
            </w:pPr>
          </w:p>
        </w:tc>
        <w:tc>
          <w:tcPr>
            <w:tcW w:w="1201" w:type="dxa"/>
            <w:vMerge w:val="continue"/>
            <w:tcBorders>
              <w:tl2br w:val="nil"/>
              <w:tr2bl w:val="nil"/>
            </w:tcBorders>
            <w:vAlign w:val="center"/>
          </w:tcPr>
          <w:p w14:paraId="0CAC96BF">
            <w:pPr>
              <w:widowControl/>
              <w:adjustRightInd w:val="0"/>
              <w:snapToGrid w:val="0"/>
              <w:jc w:val="center"/>
              <w:rPr>
                <w:szCs w:val="21"/>
              </w:rPr>
            </w:pPr>
          </w:p>
        </w:tc>
        <w:tc>
          <w:tcPr>
            <w:tcW w:w="1116" w:type="dxa"/>
            <w:vMerge w:val="continue"/>
            <w:tcBorders>
              <w:tl2br w:val="nil"/>
              <w:tr2bl w:val="nil"/>
            </w:tcBorders>
            <w:vAlign w:val="center"/>
          </w:tcPr>
          <w:p w14:paraId="783F5AF3">
            <w:pPr>
              <w:widowControl/>
              <w:adjustRightInd w:val="0"/>
              <w:snapToGrid w:val="0"/>
              <w:jc w:val="center"/>
              <w:rPr>
                <w:szCs w:val="21"/>
              </w:rPr>
            </w:pPr>
          </w:p>
        </w:tc>
        <w:tc>
          <w:tcPr>
            <w:tcW w:w="901" w:type="dxa"/>
            <w:vMerge w:val="continue"/>
            <w:tcBorders>
              <w:tl2br w:val="nil"/>
              <w:tr2bl w:val="nil"/>
            </w:tcBorders>
            <w:vAlign w:val="center"/>
          </w:tcPr>
          <w:p w14:paraId="61D449AE">
            <w:pPr>
              <w:widowControl/>
              <w:adjustRightInd w:val="0"/>
              <w:snapToGrid w:val="0"/>
              <w:jc w:val="center"/>
              <w:rPr>
                <w:szCs w:val="21"/>
              </w:rPr>
            </w:pPr>
          </w:p>
        </w:tc>
        <w:tc>
          <w:tcPr>
            <w:tcW w:w="1727" w:type="dxa"/>
            <w:vMerge w:val="continue"/>
            <w:tcBorders>
              <w:tl2br w:val="nil"/>
              <w:tr2bl w:val="nil"/>
            </w:tcBorders>
            <w:vAlign w:val="center"/>
          </w:tcPr>
          <w:p w14:paraId="7A714A92">
            <w:pPr>
              <w:widowControl/>
              <w:adjustRightInd w:val="0"/>
              <w:snapToGrid w:val="0"/>
              <w:jc w:val="center"/>
              <w:rPr>
                <w:szCs w:val="21"/>
              </w:rPr>
            </w:pPr>
          </w:p>
        </w:tc>
        <w:tc>
          <w:tcPr>
            <w:tcW w:w="601" w:type="dxa"/>
            <w:vMerge w:val="continue"/>
            <w:tcBorders>
              <w:tl2br w:val="nil"/>
              <w:tr2bl w:val="nil"/>
            </w:tcBorders>
            <w:vAlign w:val="center"/>
          </w:tcPr>
          <w:p w14:paraId="2FFC8EE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16F03E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B0289C0">
            <w:pPr>
              <w:widowControl/>
              <w:adjustRightInd w:val="0"/>
              <w:snapToGrid w:val="0"/>
              <w:jc w:val="center"/>
              <w:textAlignment w:val="center"/>
              <w:rPr>
                <w:kern w:val="0"/>
                <w:szCs w:val="21"/>
              </w:rPr>
            </w:pPr>
          </w:p>
        </w:tc>
        <w:tc>
          <w:tcPr>
            <w:tcW w:w="493" w:type="dxa"/>
            <w:tcBorders>
              <w:tl2br w:val="nil"/>
              <w:tr2bl w:val="nil"/>
            </w:tcBorders>
            <w:vAlign w:val="center"/>
          </w:tcPr>
          <w:p w14:paraId="030E905E">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71F93EA">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06766AA9">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7C74A63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8A6FF03">
            <w:pPr>
              <w:widowControl/>
              <w:adjustRightInd w:val="0"/>
              <w:snapToGrid w:val="0"/>
              <w:jc w:val="center"/>
              <w:textAlignment w:val="center"/>
              <w:rPr>
                <w:kern w:val="0"/>
                <w:szCs w:val="21"/>
              </w:rPr>
            </w:pPr>
          </w:p>
        </w:tc>
        <w:tc>
          <w:tcPr>
            <w:tcW w:w="964" w:type="dxa"/>
            <w:tcBorders>
              <w:tl2br w:val="nil"/>
              <w:tr2bl w:val="nil"/>
            </w:tcBorders>
            <w:vAlign w:val="bottom"/>
          </w:tcPr>
          <w:p w14:paraId="2AFD7A6B">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2A2C4DAB">
            <w:pPr>
              <w:widowControl/>
              <w:adjustRightInd w:val="0"/>
              <w:snapToGrid w:val="0"/>
              <w:jc w:val="center"/>
              <w:textAlignment w:val="center"/>
              <w:rPr>
                <w:kern w:val="0"/>
                <w:szCs w:val="21"/>
              </w:rPr>
            </w:pPr>
            <w:r>
              <w:rPr>
                <w:rFonts w:hint="eastAsia"/>
                <w:kern w:val="0"/>
                <w:szCs w:val="21"/>
              </w:rPr>
              <w:t>117</w:t>
            </w:r>
          </w:p>
        </w:tc>
      </w:tr>
      <w:tr w14:paraId="1A9618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678678CB">
            <w:pPr>
              <w:widowControl/>
              <w:adjustRightInd w:val="0"/>
              <w:snapToGrid w:val="0"/>
              <w:jc w:val="center"/>
              <w:rPr>
                <w:szCs w:val="21"/>
              </w:rPr>
            </w:pPr>
          </w:p>
        </w:tc>
        <w:tc>
          <w:tcPr>
            <w:tcW w:w="1061" w:type="dxa"/>
            <w:vMerge w:val="continue"/>
            <w:tcBorders>
              <w:tl2br w:val="nil"/>
              <w:tr2bl w:val="nil"/>
            </w:tcBorders>
            <w:vAlign w:val="center"/>
          </w:tcPr>
          <w:p w14:paraId="3BD48B2A">
            <w:pPr>
              <w:widowControl/>
              <w:adjustRightInd w:val="0"/>
              <w:snapToGrid w:val="0"/>
              <w:jc w:val="center"/>
              <w:rPr>
                <w:szCs w:val="21"/>
              </w:rPr>
            </w:pPr>
          </w:p>
        </w:tc>
        <w:tc>
          <w:tcPr>
            <w:tcW w:w="1201" w:type="dxa"/>
            <w:vMerge w:val="continue"/>
            <w:tcBorders>
              <w:tl2br w:val="nil"/>
              <w:tr2bl w:val="nil"/>
            </w:tcBorders>
            <w:vAlign w:val="center"/>
          </w:tcPr>
          <w:p w14:paraId="56A5784A">
            <w:pPr>
              <w:widowControl/>
              <w:adjustRightInd w:val="0"/>
              <w:snapToGrid w:val="0"/>
              <w:jc w:val="center"/>
              <w:rPr>
                <w:szCs w:val="21"/>
              </w:rPr>
            </w:pPr>
          </w:p>
        </w:tc>
        <w:tc>
          <w:tcPr>
            <w:tcW w:w="1116" w:type="dxa"/>
            <w:vMerge w:val="continue"/>
            <w:tcBorders>
              <w:tl2br w:val="nil"/>
              <w:tr2bl w:val="nil"/>
            </w:tcBorders>
            <w:vAlign w:val="center"/>
          </w:tcPr>
          <w:p w14:paraId="0807B270">
            <w:pPr>
              <w:widowControl/>
              <w:adjustRightInd w:val="0"/>
              <w:snapToGrid w:val="0"/>
              <w:jc w:val="center"/>
              <w:rPr>
                <w:szCs w:val="21"/>
              </w:rPr>
            </w:pPr>
          </w:p>
        </w:tc>
        <w:tc>
          <w:tcPr>
            <w:tcW w:w="901" w:type="dxa"/>
            <w:vMerge w:val="continue"/>
            <w:tcBorders>
              <w:tl2br w:val="nil"/>
              <w:tr2bl w:val="nil"/>
            </w:tcBorders>
            <w:vAlign w:val="center"/>
          </w:tcPr>
          <w:p w14:paraId="309777CF">
            <w:pPr>
              <w:widowControl/>
              <w:adjustRightInd w:val="0"/>
              <w:snapToGrid w:val="0"/>
              <w:jc w:val="center"/>
              <w:rPr>
                <w:szCs w:val="21"/>
              </w:rPr>
            </w:pPr>
          </w:p>
        </w:tc>
        <w:tc>
          <w:tcPr>
            <w:tcW w:w="1727" w:type="dxa"/>
            <w:vMerge w:val="continue"/>
            <w:tcBorders>
              <w:tl2br w:val="nil"/>
              <w:tr2bl w:val="nil"/>
            </w:tcBorders>
            <w:vAlign w:val="center"/>
          </w:tcPr>
          <w:p w14:paraId="583554F8">
            <w:pPr>
              <w:widowControl/>
              <w:adjustRightInd w:val="0"/>
              <w:snapToGrid w:val="0"/>
              <w:jc w:val="center"/>
              <w:rPr>
                <w:szCs w:val="21"/>
              </w:rPr>
            </w:pPr>
          </w:p>
        </w:tc>
        <w:tc>
          <w:tcPr>
            <w:tcW w:w="601" w:type="dxa"/>
            <w:vMerge w:val="continue"/>
            <w:tcBorders>
              <w:tl2br w:val="nil"/>
              <w:tr2bl w:val="nil"/>
            </w:tcBorders>
            <w:vAlign w:val="center"/>
          </w:tcPr>
          <w:p w14:paraId="17C38C5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29006F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1F16439">
            <w:pPr>
              <w:widowControl/>
              <w:adjustRightInd w:val="0"/>
              <w:snapToGrid w:val="0"/>
              <w:jc w:val="center"/>
              <w:textAlignment w:val="center"/>
              <w:rPr>
                <w:kern w:val="0"/>
                <w:szCs w:val="21"/>
              </w:rPr>
            </w:pPr>
          </w:p>
        </w:tc>
        <w:tc>
          <w:tcPr>
            <w:tcW w:w="493" w:type="dxa"/>
            <w:tcBorders>
              <w:tl2br w:val="nil"/>
              <w:tr2bl w:val="nil"/>
            </w:tcBorders>
            <w:vAlign w:val="center"/>
          </w:tcPr>
          <w:p w14:paraId="6892E264">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79885F1">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42E7EDA6">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4D5D2E1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56EF25C">
            <w:pPr>
              <w:widowControl/>
              <w:adjustRightInd w:val="0"/>
              <w:snapToGrid w:val="0"/>
              <w:jc w:val="center"/>
              <w:textAlignment w:val="center"/>
              <w:rPr>
                <w:kern w:val="0"/>
                <w:szCs w:val="21"/>
              </w:rPr>
            </w:pPr>
          </w:p>
        </w:tc>
        <w:tc>
          <w:tcPr>
            <w:tcW w:w="964" w:type="dxa"/>
            <w:tcBorders>
              <w:tl2br w:val="nil"/>
              <w:tr2bl w:val="nil"/>
            </w:tcBorders>
            <w:vAlign w:val="bottom"/>
          </w:tcPr>
          <w:p w14:paraId="6AD2F03F">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59DB6899">
            <w:pPr>
              <w:widowControl/>
              <w:adjustRightInd w:val="0"/>
              <w:snapToGrid w:val="0"/>
              <w:jc w:val="center"/>
              <w:textAlignment w:val="center"/>
              <w:rPr>
                <w:kern w:val="0"/>
                <w:szCs w:val="21"/>
              </w:rPr>
            </w:pPr>
            <w:r>
              <w:rPr>
                <w:rFonts w:hint="eastAsia"/>
                <w:kern w:val="0"/>
                <w:szCs w:val="21"/>
              </w:rPr>
              <w:t>15</w:t>
            </w:r>
          </w:p>
        </w:tc>
      </w:tr>
      <w:tr w14:paraId="3D5398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02FF625B">
            <w:pPr>
              <w:widowControl/>
              <w:adjustRightInd w:val="0"/>
              <w:snapToGrid w:val="0"/>
              <w:jc w:val="center"/>
              <w:rPr>
                <w:szCs w:val="21"/>
              </w:rPr>
            </w:pPr>
          </w:p>
        </w:tc>
        <w:tc>
          <w:tcPr>
            <w:tcW w:w="1061" w:type="dxa"/>
            <w:vMerge w:val="continue"/>
            <w:tcBorders>
              <w:tl2br w:val="nil"/>
              <w:tr2bl w:val="nil"/>
            </w:tcBorders>
            <w:vAlign w:val="center"/>
          </w:tcPr>
          <w:p w14:paraId="7C762353">
            <w:pPr>
              <w:widowControl/>
              <w:adjustRightInd w:val="0"/>
              <w:snapToGrid w:val="0"/>
              <w:jc w:val="center"/>
              <w:rPr>
                <w:szCs w:val="21"/>
              </w:rPr>
            </w:pPr>
          </w:p>
        </w:tc>
        <w:tc>
          <w:tcPr>
            <w:tcW w:w="1201" w:type="dxa"/>
            <w:vMerge w:val="continue"/>
            <w:tcBorders>
              <w:tl2br w:val="nil"/>
              <w:tr2bl w:val="nil"/>
            </w:tcBorders>
            <w:vAlign w:val="center"/>
          </w:tcPr>
          <w:p w14:paraId="58A11CE7">
            <w:pPr>
              <w:widowControl/>
              <w:adjustRightInd w:val="0"/>
              <w:snapToGrid w:val="0"/>
              <w:jc w:val="center"/>
              <w:rPr>
                <w:szCs w:val="21"/>
              </w:rPr>
            </w:pPr>
          </w:p>
        </w:tc>
        <w:tc>
          <w:tcPr>
            <w:tcW w:w="1116" w:type="dxa"/>
            <w:vMerge w:val="continue"/>
            <w:tcBorders>
              <w:tl2br w:val="nil"/>
              <w:tr2bl w:val="nil"/>
            </w:tcBorders>
            <w:vAlign w:val="center"/>
          </w:tcPr>
          <w:p w14:paraId="73260F61">
            <w:pPr>
              <w:widowControl/>
              <w:adjustRightInd w:val="0"/>
              <w:snapToGrid w:val="0"/>
              <w:jc w:val="center"/>
              <w:rPr>
                <w:szCs w:val="21"/>
              </w:rPr>
            </w:pPr>
          </w:p>
        </w:tc>
        <w:tc>
          <w:tcPr>
            <w:tcW w:w="901" w:type="dxa"/>
            <w:vMerge w:val="continue"/>
            <w:tcBorders>
              <w:tl2br w:val="nil"/>
              <w:tr2bl w:val="nil"/>
            </w:tcBorders>
            <w:vAlign w:val="center"/>
          </w:tcPr>
          <w:p w14:paraId="20387789">
            <w:pPr>
              <w:widowControl/>
              <w:adjustRightInd w:val="0"/>
              <w:snapToGrid w:val="0"/>
              <w:jc w:val="center"/>
              <w:rPr>
                <w:szCs w:val="21"/>
              </w:rPr>
            </w:pPr>
          </w:p>
        </w:tc>
        <w:tc>
          <w:tcPr>
            <w:tcW w:w="1727" w:type="dxa"/>
            <w:vMerge w:val="continue"/>
            <w:tcBorders>
              <w:tl2br w:val="nil"/>
              <w:tr2bl w:val="nil"/>
            </w:tcBorders>
            <w:vAlign w:val="center"/>
          </w:tcPr>
          <w:p w14:paraId="756E5873">
            <w:pPr>
              <w:widowControl/>
              <w:adjustRightInd w:val="0"/>
              <w:snapToGrid w:val="0"/>
              <w:jc w:val="center"/>
              <w:rPr>
                <w:szCs w:val="21"/>
              </w:rPr>
            </w:pPr>
          </w:p>
        </w:tc>
        <w:tc>
          <w:tcPr>
            <w:tcW w:w="601" w:type="dxa"/>
            <w:vMerge w:val="continue"/>
            <w:tcBorders>
              <w:tl2br w:val="nil"/>
              <w:tr2bl w:val="nil"/>
            </w:tcBorders>
            <w:vAlign w:val="center"/>
          </w:tcPr>
          <w:p w14:paraId="7E2B0EE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9D2920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721841D">
            <w:pPr>
              <w:widowControl/>
              <w:adjustRightInd w:val="0"/>
              <w:snapToGrid w:val="0"/>
              <w:jc w:val="center"/>
              <w:textAlignment w:val="center"/>
              <w:rPr>
                <w:kern w:val="0"/>
                <w:szCs w:val="21"/>
              </w:rPr>
            </w:pPr>
          </w:p>
        </w:tc>
        <w:tc>
          <w:tcPr>
            <w:tcW w:w="493" w:type="dxa"/>
            <w:tcBorders>
              <w:tl2br w:val="nil"/>
              <w:tr2bl w:val="nil"/>
            </w:tcBorders>
            <w:vAlign w:val="center"/>
          </w:tcPr>
          <w:p w14:paraId="3FB3BFD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7E33C5A">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38237828">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2403D6D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B3C8C24">
            <w:pPr>
              <w:widowControl/>
              <w:adjustRightInd w:val="0"/>
              <w:snapToGrid w:val="0"/>
              <w:jc w:val="center"/>
              <w:textAlignment w:val="center"/>
              <w:rPr>
                <w:kern w:val="0"/>
                <w:szCs w:val="21"/>
              </w:rPr>
            </w:pPr>
          </w:p>
        </w:tc>
        <w:tc>
          <w:tcPr>
            <w:tcW w:w="964" w:type="dxa"/>
            <w:tcBorders>
              <w:tl2br w:val="nil"/>
              <w:tr2bl w:val="nil"/>
            </w:tcBorders>
            <w:vAlign w:val="bottom"/>
          </w:tcPr>
          <w:p w14:paraId="65CB5C5B">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50FE4B92">
            <w:pPr>
              <w:widowControl/>
              <w:adjustRightInd w:val="0"/>
              <w:snapToGrid w:val="0"/>
              <w:jc w:val="center"/>
              <w:textAlignment w:val="center"/>
              <w:rPr>
                <w:kern w:val="0"/>
                <w:szCs w:val="21"/>
              </w:rPr>
            </w:pPr>
            <w:r>
              <w:rPr>
                <w:rFonts w:hint="eastAsia"/>
                <w:kern w:val="0"/>
                <w:szCs w:val="21"/>
              </w:rPr>
              <w:t>36</w:t>
            </w:r>
          </w:p>
        </w:tc>
      </w:tr>
      <w:tr w14:paraId="52880A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6F96D5E3">
            <w:pPr>
              <w:widowControl/>
              <w:adjustRightInd w:val="0"/>
              <w:snapToGrid w:val="0"/>
              <w:jc w:val="center"/>
              <w:rPr>
                <w:szCs w:val="21"/>
              </w:rPr>
            </w:pPr>
            <w:r>
              <w:rPr>
                <w:rFonts w:hint="eastAsia"/>
                <w:szCs w:val="21"/>
              </w:rPr>
              <w:t>8</w:t>
            </w:r>
          </w:p>
        </w:tc>
        <w:tc>
          <w:tcPr>
            <w:tcW w:w="1061" w:type="dxa"/>
            <w:vMerge w:val="continue"/>
            <w:tcBorders>
              <w:tl2br w:val="nil"/>
              <w:tr2bl w:val="nil"/>
            </w:tcBorders>
            <w:vAlign w:val="center"/>
          </w:tcPr>
          <w:p w14:paraId="6135BE23">
            <w:pPr>
              <w:widowControl/>
              <w:adjustRightInd w:val="0"/>
              <w:snapToGrid w:val="0"/>
              <w:jc w:val="center"/>
              <w:rPr>
                <w:szCs w:val="21"/>
              </w:rPr>
            </w:pPr>
          </w:p>
        </w:tc>
        <w:tc>
          <w:tcPr>
            <w:tcW w:w="1201" w:type="dxa"/>
            <w:vMerge w:val="restart"/>
            <w:tcBorders>
              <w:tl2br w:val="nil"/>
              <w:tr2bl w:val="nil"/>
            </w:tcBorders>
            <w:vAlign w:val="center"/>
          </w:tcPr>
          <w:p w14:paraId="3FF5F82B">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4863C0DE">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7BA77F1">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33425AAD">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F659466">
            <w:pPr>
              <w:widowControl/>
              <w:adjustRightInd w:val="0"/>
              <w:snapToGrid w:val="0"/>
              <w:jc w:val="center"/>
              <w:textAlignment w:val="center"/>
              <w:rPr>
                <w:kern w:val="0"/>
                <w:szCs w:val="21"/>
              </w:rPr>
            </w:pPr>
            <w:r>
              <w:rPr>
                <w:rFonts w:hint="eastAsia"/>
                <w:kern w:val="0"/>
                <w:szCs w:val="21"/>
              </w:rPr>
              <w:t>20</w:t>
            </w:r>
          </w:p>
        </w:tc>
        <w:tc>
          <w:tcPr>
            <w:tcW w:w="605" w:type="dxa"/>
            <w:vMerge w:val="restart"/>
            <w:tcBorders>
              <w:tl2br w:val="nil"/>
              <w:tr2bl w:val="nil"/>
            </w:tcBorders>
            <w:vAlign w:val="center"/>
          </w:tcPr>
          <w:p w14:paraId="6F08172B">
            <w:pPr>
              <w:widowControl/>
              <w:adjustRightInd w:val="0"/>
              <w:snapToGrid w:val="0"/>
              <w:jc w:val="center"/>
              <w:textAlignment w:val="center"/>
              <w:rPr>
                <w:kern w:val="0"/>
                <w:szCs w:val="21"/>
              </w:rPr>
            </w:pPr>
            <w:r>
              <w:rPr>
                <w:rFonts w:hint="eastAsia"/>
                <w:kern w:val="0"/>
                <w:szCs w:val="21"/>
              </w:rPr>
              <w:t>120</w:t>
            </w:r>
          </w:p>
        </w:tc>
        <w:tc>
          <w:tcPr>
            <w:tcW w:w="561" w:type="dxa"/>
            <w:vMerge w:val="restart"/>
            <w:tcBorders>
              <w:tl2br w:val="nil"/>
              <w:tr2bl w:val="nil"/>
            </w:tcBorders>
            <w:vAlign w:val="center"/>
          </w:tcPr>
          <w:p w14:paraId="456B77AE">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1FE112DD">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AB568D9">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02393F11">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62EA6D81">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0001C0E4">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1249194">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6C73998F">
            <w:pPr>
              <w:widowControl/>
              <w:adjustRightInd w:val="0"/>
              <w:snapToGrid w:val="0"/>
              <w:jc w:val="center"/>
              <w:textAlignment w:val="center"/>
              <w:rPr>
                <w:kern w:val="0"/>
                <w:szCs w:val="21"/>
              </w:rPr>
            </w:pPr>
            <w:r>
              <w:rPr>
                <w:rFonts w:hint="eastAsia"/>
                <w:kern w:val="0"/>
                <w:szCs w:val="21"/>
              </w:rPr>
              <w:t>148</w:t>
            </w:r>
          </w:p>
        </w:tc>
      </w:tr>
      <w:tr w14:paraId="1AF456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768D633">
            <w:pPr>
              <w:widowControl/>
              <w:adjustRightInd w:val="0"/>
              <w:snapToGrid w:val="0"/>
              <w:jc w:val="center"/>
              <w:rPr>
                <w:szCs w:val="21"/>
              </w:rPr>
            </w:pPr>
          </w:p>
        </w:tc>
        <w:tc>
          <w:tcPr>
            <w:tcW w:w="1061" w:type="dxa"/>
            <w:vMerge w:val="continue"/>
            <w:tcBorders>
              <w:tl2br w:val="nil"/>
              <w:tr2bl w:val="nil"/>
            </w:tcBorders>
            <w:vAlign w:val="center"/>
          </w:tcPr>
          <w:p w14:paraId="7E52F6D6">
            <w:pPr>
              <w:widowControl/>
              <w:adjustRightInd w:val="0"/>
              <w:snapToGrid w:val="0"/>
              <w:jc w:val="center"/>
              <w:rPr>
                <w:szCs w:val="21"/>
              </w:rPr>
            </w:pPr>
          </w:p>
        </w:tc>
        <w:tc>
          <w:tcPr>
            <w:tcW w:w="1201" w:type="dxa"/>
            <w:vMerge w:val="continue"/>
            <w:tcBorders>
              <w:tl2br w:val="nil"/>
              <w:tr2bl w:val="nil"/>
            </w:tcBorders>
            <w:vAlign w:val="center"/>
          </w:tcPr>
          <w:p w14:paraId="4A53D276">
            <w:pPr>
              <w:widowControl/>
              <w:adjustRightInd w:val="0"/>
              <w:snapToGrid w:val="0"/>
              <w:jc w:val="center"/>
              <w:rPr>
                <w:szCs w:val="21"/>
              </w:rPr>
            </w:pPr>
          </w:p>
        </w:tc>
        <w:tc>
          <w:tcPr>
            <w:tcW w:w="1116" w:type="dxa"/>
            <w:vMerge w:val="continue"/>
            <w:tcBorders>
              <w:tl2br w:val="nil"/>
              <w:tr2bl w:val="nil"/>
            </w:tcBorders>
            <w:vAlign w:val="center"/>
          </w:tcPr>
          <w:p w14:paraId="469CD47C">
            <w:pPr>
              <w:widowControl/>
              <w:adjustRightInd w:val="0"/>
              <w:snapToGrid w:val="0"/>
              <w:jc w:val="center"/>
              <w:rPr>
                <w:szCs w:val="21"/>
              </w:rPr>
            </w:pPr>
          </w:p>
        </w:tc>
        <w:tc>
          <w:tcPr>
            <w:tcW w:w="901" w:type="dxa"/>
            <w:vMerge w:val="continue"/>
            <w:tcBorders>
              <w:tl2br w:val="nil"/>
              <w:tr2bl w:val="nil"/>
            </w:tcBorders>
            <w:vAlign w:val="center"/>
          </w:tcPr>
          <w:p w14:paraId="1AFFE4A1">
            <w:pPr>
              <w:widowControl/>
              <w:adjustRightInd w:val="0"/>
              <w:snapToGrid w:val="0"/>
              <w:jc w:val="center"/>
              <w:rPr>
                <w:szCs w:val="21"/>
              </w:rPr>
            </w:pPr>
          </w:p>
        </w:tc>
        <w:tc>
          <w:tcPr>
            <w:tcW w:w="1727" w:type="dxa"/>
            <w:vMerge w:val="continue"/>
            <w:tcBorders>
              <w:tl2br w:val="nil"/>
              <w:tr2bl w:val="nil"/>
            </w:tcBorders>
            <w:vAlign w:val="center"/>
          </w:tcPr>
          <w:p w14:paraId="5F3B0BD5">
            <w:pPr>
              <w:widowControl/>
              <w:adjustRightInd w:val="0"/>
              <w:snapToGrid w:val="0"/>
              <w:jc w:val="center"/>
              <w:rPr>
                <w:szCs w:val="21"/>
              </w:rPr>
            </w:pPr>
          </w:p>
        </w:tc>
        <w:tc>
          <w:tcPr>
            <w:tcW w:w="601" w:type="dxa"/>
            <w:vMerge w:val="continue"/>
            <w:tcBorders>
              <w:tl2br w:val="nil"/>
              <w:tr2bl w:val="nil"/>
            </w:tcBorders>
            <w:vAlign w:val="center"/>
          </w:tcPr>
          <w:p w14:paraId="1A25524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319E77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C6D23DD">
            <w:pPr>
              <w:widowControl/>
              <w:adjustRightInd w:val="0"/>
              <w:snapToGrid w:val="0"/>
              <w:jc w:val="center"/>
              <w:textAlignment w:val="center"/>
              <w:rPr>
                <w:kern w:val="0"/>
                <w:szCs w:val="21"/>
              </w:rPr>
            </w:pPr>
          </w:p>
        </w:tc>
        <w:tc>
          <w:tcPr>
            <w:tcW w:w="493" w:type="dxa"/>
            <w:tcBorders>
              <w:tl2br w:val="nil"/>
              <w:tr2bl w:val="nil"/>
            </w:tcBorders>
            <w:vAlign w:val="center"/>
          </w:tcPr>
          <w:p w14:paraId="2BEE04B5">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F52240C">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E09EE92">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6D17AA4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B350EF1">
            <w:pPr>
              <w:widowControl/>
              <w:adjustRightInd w:val="0"/>
              <w:snapToGrid w:val="0"/>
              <w:jc w:val="center"/>
              <w:textAlignment w:val="center"/>
              <w:rPr>
                <w:kern w:val="0"/>
                <w:szCs w:val="21"/>
              </w:rPr>
            </w:pPr>
          </w:p>
        </w:tc>
        <w:tc>
          <w:tcPr>
            <w:tcW w:w="964" w:type="dxa"/>
            <w:tcBorders>
              <w:tl2br w:val="nil"/>
              <w:tr2bl w:val="nil"/>
            </w:tcBorders>
            <w:vAlign w:val="bottom"/>
          </w:tcPr>
          <w:p w14:paraId="4FF1AA71">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2787BAD1">
            <w:pPr>
              <w:widowControl/>
              <w:adjustRightInd w:val="0"/>
              <w:snapToGrid w:val="0"/>
              <w:jc w:val="center"/>
              <w:textAlignment w:val="center"/>
              <w:rPr>
                <w:kern w:val="0"/>
                <w:szCs w:val="21"/>
              </w:rPr>
            </w:pPr>
            <w:r>
              <w:rPr>
                <w:rFonts w:hint="eastAsia"/>
                <w:kern w:val="0"/>
                <w:szCs w:val="21"/>
              </w:rPr>
              <w:t>117</w:t>
            </w:r>
          </w:p>
        </w:tc>
      </w:tr>
      <w:tr w14:paraId="3EAF0D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65C2D6B3">
            <w:pPr>
              <w:widowControl/>
              <w:adjustRightInd w:val="0"/>
              <w:snapToGrid w:val="0"/>
              <w:jc w:val="center"/>
              <w:rPr>
                <w:szCs w:val="21"/>
              </w:rPr>
            </w:pPr>
          </w:p>
        </w:tc>
        <w:tc>
          <w:tcPr>
            <w:tcW w:w="1061" w:type="dxa"/>
            <w:vMerge w:val="continue"/>
            <w:tcBorders>
              <w:tl2br w:val="nil"/>
              <w:tr2bl w:val="nil"/>
            </w:tcBorders>
            <w:vAlign w:val="center"/>
          </w:tcPr>
          <w:p w14:paraId="6AFB3B0D">
            <w:pPr>
              <w:widowControl/>
              <w:adjustRightInd w:val="0"/>
              <w:snapToGrid w:val="0"/>
              <w:jc w:val="center"/>
              <w:rPr>
                <w:szCs w:val="21"/>
              </w:rPr>
            </w:pPr>
          </w:p>
        </w:tc>
        <w:tc>
          <w:tcPr>
            <w:tcW w:w="1201" w:type="dxa"/>
            <w:vMerge w:val="continue"/>
            <w:tcBorders>
              <w:tl2br w:val="nil"/>
              <w:tr2bl w:val="nil"/>
            </w:tcBorders>
            <w:vAlign w:val="center"/>
          </w:tcPr>
          <w:p w14:paraId="707CFF39">
            <w:pPr>
              <w:widowControl/>
              <w:adjustRightInd w:val="0"/>
              <w:snapToGrid w:val="0"/>
              <w:jc w:val="center"/>
              <w:rPr>
                <w:szCs w:val="21"/>
              </w:rPr>
            </w:pPr>
          </w:p>
        </w:tc>
        <w:tc>
          <w:tcPr>
            <w:tcW w:w="1116" w:type="dxa"/>
            <w:vMerge w:val="continue"/>
            <w:tcBorders>
              <w:tl2br w:val="nil"/>
              <w:tr2bl w:val="nil"/>
            </w:tcBorders>
            <w:vAlign w:val="center"/>
          </w:tcPr>
          <w:p w14:paraId="0663AF9C">
            <w:pPr>
              <w:widowControl/>
              <w:adjustRightInd w:val="0"/>
              <w:snapToGrid w:val="0"/>
              <w:jc w:val="center"/>
              <w:rPr>
                <w:szCs w:val="21"/>
              </w:rPr>
            </w:pPr>
          </w:p>
        </w:tc>
        <w:tc>
          <w:tcPr>
            <w:tcW w:w="901" w:type="dxa"/>
            <w:vMerge w:val="continue"/>
            <w:tcBorders>
              <w:tl2br w:val="nil"/>
              <w:tr2bl w:val="nil"/>
            </w:tcBorders>
            <w:vAlign w:val="center"/>
          </w:tcPr>
          <w:p w14:paraId="17043F13">
            <w:pPr>
              <w:widowControl/>
              <w:adjustRightInd w:val="0"/>
              <w:snapToGrid w:val="0"/>
              <w:jc w:val="center"/>
              <w:rPr>
                <w:szCs w:val="21"/>
              </w:rPr>
            </w:pPr>
          </w:p>
        </w:tc>
        <w:tc>
          <w:tcPr>
            <w:tcW w:w="1727" w:type="dxa"/>
            <w:vMerge w:val="continue"/>
            <w:tcBorders>
              <w:tl2br w:val="nil"/>
              <w:tr2bl w:val="nil"/>
            </w:tcBorders>
            <w:vAlign w:val="center"/>
          </w:tcPr>
          <w:p w14:paraId="5BA7E775">
            <w:pPr>
              <w:widowControl/>
              <w:adjustRightInd w:val="0"/>
              <w:snapToGrid w:val="0"/>
              <w:jc w:val="center"/>
              <w:rPr>
                <w:szCs w:val="21"/>
              </w:rPr>
            </w:pPr>
          </w:p>
        </w:tc>
        <w:tc>
          <w:tcPr>
            <w:tcW w:w="601" w:type="dxa"/>
            <w:vMerge w:val="continue"/>
            <w:tcBorders>
              <w:tl2br w:val="nil"/>
              <w:tr2bl w:val="nil"/>
            </w:tcBorders>
            <w:vAlign w:val="center"/>
          </w:tcPr>
          <w:p w14:paraId="1E59443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375154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2E7C1DF">
            <w:pPr>
              <w:widowControl/>
              <w:adjustRightInd w:val="0"/>
              <w:snapToGrid w:val="0"/>
              <w:jc w:val="center"/>
              <w:textAlignment w:val="center"/>
              <w:rPr>
                <w:kern w:val="0"/>
                <w:szCs w:val="21"/>
              </w:rPr>
            </w:pPr>
          </w:p>
        </w:tc>
        <w:tc>
          <w:tcPr>
            <w:tcW w:w="493" w:type="dxa"/>
            <w:tcBorders>
              <w:tl2br w:val="nil"/>
              <w:tr2bl w:val="nil"/>
            </w:tcBorders>
            <w:vAlign w:val="center"/>
          </w:tcPr>
          <w:p w14:paraId="52F165E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CAC7E8E">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32C7CDF3">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0E3C8CF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0AC6FED">
            <w:pPr>
              <w:widowControl/>
              <w:adjustRightInd w:val="0"/>
              <w:snapToGrid w:val="0"/>
              <w:jc w:val="center"/>
              <w:textAlignment w:val="center"/>
              <w:rPr>
                <w:kern w:val="0"/>
                <w:szCs w:val="21"/>
              </w:rPr>
            </w:pPr>
          </w:p>
        </w:tc>
        <w:tc>
          <w:tcPr>
            <w:tcW w:w="964" w:type="dxa"/>
            <w:tcBorders>
              <w:tl2br w:val="nil"/>
              <w:tr2bl w:val="nil"/>
            </w:tcBorders>
            <w:vAlign w:val="bottom"/>
          </w:tcPr>
          <w:p w14:paraId="0BE11CD5">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2E31628E">
            <w:pPr>
              <w:widowControl/>
              <w:adjustRightInd w:val="0"/>
              <w:snapToGrid w:val="0"/>
              <w:jc w:val="center"/>
              <w:textAlignment w:val="center"/>
              <w:rPr>
                <w:kern w:val="0"/>
                <w:szCs w:val="21"/>
              </w:rPr>
            </w:pPr>
            <w:r>
              <w:rPr>
                <w:rFonts w:hint="eastAsia"/>
                <w:kern w:val="0"/>
                <w:szCs w:val="21"/>
              </w:rPr>
              <w:t>15</w:t>
            </w:r>
          </w:p>
        </w:tc>
      </w:tr>
      <w:tr w14:paraId="773E2A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DB2B652">
            <w:pPr>
              <w:widowControl/>
              <w:adjustRightInd w:val="0"/>
              <w:snapToGrid w:val="0"/>
              <w:jc w:val="center"/>
              <w:rPr>
                <w:szCs w:val="21"/>
              </w:rPr>
            </w:pPr>
          </w:p>
        </w:tc>
        <w:tc>
          <w:tcPr>
            <w:tcW w:w="1061" w:type="dxa"/>
            <w:vMerge w:val="continue"/>
            <w:tcBorders>
              <w:tl2br w:val="nil"/>
              <w:tr2bl w:val="nil"/>
            </w:tcBorders>
            <w:vAlign w:val="center"/>
          </w:tcPr>
          <w:p w14:paraId="01A50AB9">
            <w:pPr>
              <w:widowControl/>
              <w:adjustRightInd w:val="0"/>
              <w:snapToGrid w:val="0"/>
              <w:jc w:val="center"/>
              <w:rPr>
                <w:szCs w:val="21"/>
              </w:rPr>
            </w:pPr>
          </w:p>
        </w:tc>
        <w:tc>
          <w:tcPr>
            <w:tcW w:w="1201" w:type="dxa"/>
            <w:vMerge w:val="continue"/>
            <w:tcBorders>
              <w:tl2br w:val="nil"/>
              <w:tr2bl w:val="nil"/>
            </w:tcBorders>
            <w:vAlign w:val="center"/>
          </w:tcPr>
          <w:p w14:paraId="76BF8338">
            <w:pPr>
              <w:widowControl/>
              <w:adjustRightInd w:val="0"/>
              <w:snapToGrid w:val="0"/>
              <w:jc w:val="center"/>
              <w:rPr>
                <w:szCs w:val="21"/>
              </w:rPr>
            </w:pPr>
          </w:p>
        </w:tc>
        <w:tc>
          <w:tcPr>
            <w:tcW w:w="1116" w:type="dxa"/>
            <w:vMerge w:val="continue"/>
            <w:tcBorders>
              <w:tl2br w:val="nil"/>
              <w:tr2bl w:val="nil"/>
            </w:tcBorders>
            <w:vAlign w:val="center"/>
          </w:tcPr>
          <w:p w14:paraId="1148938F">
            <w:pPr>
              <w:widowControl/>
              <w:adjustRightInd w:val="0"/>
              <w:snapToGrid w:val="0"/>
              <w:jc w:val="center"/>
              <w:rPr>
                <w:szCs w:val="21"/>
              </w:rPr>
            </w:pPr>
          </w:p>
        </w:tc>
        <w:tc>
          <w:tcPr>
            <w:tcW w:w="901" w:type="dxa"/>
            <w:vMerge w:val="continue"/>
            <w:tcBorders>
              <w:tl2br w:val="nil"/>
              <w:tr2bl w:val="nil"/>
            </w:tcBorders>
            <w:vAlign w:val="center"/>
          </w:tcPr>
          <w:p w14:paraId="06F92438">
            <w:pPr>
              <w:widowControl/>
              <w:adjustRightInd w:val="0"/>
              <w:snapToGrid w:val="0"/>
              <w:jc w:val="center"/>
              <w:rPr>
                <w:szCs w:val="21"/>
              </w:rPr>
            </w:pPr>
          </w:p>
        </w:tc>
        <w:tc>
          <w:tcPr>
            <w:tcW w:w="1727" w:type="dxa"/>
            <w:vMerge w:val="continue"/>
            <w:tcBorders>
              <w:tl2br w:val="nil"/>
              <w:tr2bl w:val="nil"/>
            </w:tcBorders>
            <w:vAlign w:val="center"/>
          </w:tcPr>
          <w:p w14:paraId="0A1097CC">
            <w:pPr>
              <w:widowControl/>
              <w:adjustRightInd w:val="0"/>
              <w:snapToGrid w:val="0"/>
              <w:jc w:val="center"/>
              <w:rPr>
                <w:szCs w:val="21"/>
              </w:rPr>
            </w:pPr>
          </w:p>
        </w:tc>
        <w:tc>
          <w:tcPr>
            <w:tcW w:w="601" w:type="dxa"/>
            <w:vMerge w:val="continue"/>
            <w:tcBorders>
              <w:tl2br w:val="nil"/>
              <w:tr2bl w:val="nil"/>
            </w:tcBorders>
            <w:vAlign w:val="center"/>
          </w:tcPr>
          <w:p w14:paraId="57D580D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181BDE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D8879AD">
            <w:pPr>
              <w:widowControl/>
              <w:adjustRightInd w:val="0"/>
              <w:snapToGrid w:val="0"/>
              <w:jc w:val="center"/>
              <w:textAlignment w:val="center"/>
              <w:rPr>
                <w:kern w:val="0"/>
                <w:szCs w:val="21"/>
              </w:rPr>
            </w:pPr>
          </w:p>
        </w:tc>
        <w:tc>
          <w:tcPr>
            <w:tcW w:w="493" w:type="dxa"/>
            <w:tcBorders>
              <w:tl2br w:val="nil"/>
              <w:tr2bl w:val="nil"/>
            </w:tcBorders>
            <w:vAlign w:val="center"/>
          </w:tcPr>
          <w:p w14:paraId="04BA6BBD">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FAD7652">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544E4B51">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4112F34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E80300D">
            <w:pPr>
              <w:widowControl/>
              <w:adjustRightInd w:val="0"/>
              <w:snapToGrid w:val="0"/>
              <w:jc w:val="center"/>
              <w:textAlignment w:val="center"/>
              <w:rPr>
                <w:kern w:val="0"/>
                <w:szCs w:val="21"/>
              </w:rPr>
            </w:pPr>
          </w:p>
        </w:tc>
        <w:tc>
          <w:tcPr>
            <w:tcW w:w="964" w:type="dxa"/>
            <w:tcBorders>
              <w:tl2br w:val="nil"/>
              <w:tr2bl w:val="nil"/>
            </w:tcBorders>
            <w:vAlign w:val="bottom"/>
          </w:tcPr>
          <w:p w14:paraId="707EBA6B">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3E991491">
            <w:pPr>
              <w:widowControl/>
              <w:adjustRightInd w:val="0"/>
              <w:snapToGrid w:val="0"/>
              <w:jc w:val="center"/>
              <w:textAlignment w:val="center"/>
              <w:rPr>
                <w:kern w:val="0"/>
                <w:szCs w:val="21"/>
              </w:rPr>
            </w:pPr>
            <w:r>
              <w:rPr>
                <w:rFonts w:hint="eastAsia"/>
                <w:kern w:val="0"/>
                <w:szCs w:val="21"/>
              </w:rPr>
              <w:t>36</w:t>
            </w:r>
          </w:p>
        </w:tc>
      </w:tr>
      <w:tr w14:paraId="5FBAFE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7432FEDC">
            <w:pPr>
              <w:widowControl/>
              <w:adjustRightInd w:val="0"/>
              <w:snapToGrid w:val="0"/>
              <w:jc w:val="center"/>
              <w:rPr>
                <w:szCs w:val="21"/>
              </w:rPr>
            </w:pPr>
            <w:r>
              <w:rPr>
                <w:rFonts w:hint="eastAsia"/>
                <w:szCs w:val="21"/>
              </w:rPr>
              <w:t>9</w:t>
            </w:r>
          </w:p>
        </w:tc>
        <w:tc>
          <w:tcPr>
            <w:tcW w:w="1061" w:type="dxa"/>
            <w:vMerge w:val="continue"/>
            <w:tcBorders>
              <w:tl2br w:val="nil"/>
              <w:tr2bl w:val="nil"/>
            </w:tcBorders>
            <w:vAlign w:val="center"/>
          </w:tcPr>
          <w:p w14:paraId="2630B858">
            <w:pPr>
              <w:widowControl/>
              <w:adjustRightInd w:val="0"/>
              <w:snapToGrid w:val="0"/>
              <w:jc w:val="center"/>
              <w:rPr>
                <w:szCs w:val="21"/>
              </w:rPr>
            </w:pPr>
          </w:p>
        </w:tc>
        <w:tc>
          <w:tcPr>
            <w:tcW w:w="1201" w:type="dxa"/>
            <w:vMerge w:val="restart"/>
            <w:tcBorders>
              <w:tl2br w:val="nil"/>
              <w:tr2bl w:val="nil"/>
            </w:tcBorders>
            <w:vAlign w:val="center"/>
          </w:tcPr>
          <w:p w14:paraId="0ADBDDB3">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4AF009A7">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819EF20">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BB07CA0">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B694ED3">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73E59A2E">
            <w:pPr>
              <w:widowControl/>
              <w:adjustRightInd w:val="0"/>
              <w:snapToGrid w:val="0"/>
              <w:jc w:val="center"/>
              <w:textAlignment w:val="center"/>
              <w:rPr>
                <w:kern w:val="0"/>
                <w:szCs w:val="21"/>
              </w:rPr>
            </w:pPr>
            <w:r>
              <w:rPr>
                <w:rFonts w:hint="eastAsia"/>
                <w:kern w:val="0"/>
                <w:szCs w:val="21"/>
              </w:rPr>
              <w:t>122</w:t>
            </w:r>
          </w:p>
        </w:tc>
        <w:tc>
          <w:tcPr>
            <w:tcW w:w="561" w:type="dxa"/>
            <w:vMerge w:val="restart"/>
            <w:tcBorders>
              <w:tl2br w:val="nil"/>
              <w:tr2bl w:val="nil"/>
            </w:tcBorders>
            <w:vAlign w:val="center"/>
          </w:tcPr>
          <w:p w14:paraId="35F325B9">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083976A5">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4DF168D">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02F03BD0">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1CB86645">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285F8F0E">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474A9A9">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7DDAA817">
            <w:pPr>
              <w:widowControl/>
              <w:adjustRightInd w:val="0"/>
              <w:snapToGrid w:val="0"/>
              <w:jc w:val="center"/>
              <w:textAlignment w:val="center"/>
              <w:rPr>
                <w:kern w:val="0"/>
                <w:szCs w:val="21"/>
              </w:rPr>
            </w:pPr>
            <w:r>
              <w:rPr>
                <w:rFonts w:hint="eastAsia"/>
                <w:kern w:val="0"/>
                <w:szCs w:val="21"/>
              </w:rPr>
              <w:t>148</w:t>
            </w:r>
          </w:p>
        </w:tc>
      </w:tr>
      <w:tr w14:paraId="59D020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3FA23FD">
            <w:pPr>
              <w:widowControl/>
              <w:adjustRightInd w:val="0"/>
              <w:snapToGrid w:val="0"/>
              <w:jc w:val="center"/>
              <w:rPr>
                <w:szCs w:val="21"/>
              </w:rPr>
            </w:pPr>
          </w:p>
        </w:tc>
        <w:tc>
          <w:tcPr>
            <w:tcW w:w="1061" w:type="dxa"/>
            <w:vMerge w:val="continue"/>
            <w:tcBorders>
              <w:tl2br w:val="nil"/>
              <w:tr2bl w:val="nil"/>
            </w:tcBorders>
            <w:vAlign w:val="center"/>
          </w:tcPr>
          <w:p w14:paraId="0A9975DE">
            <w:pPr>
              <w:widowControl/>
              <w:adjustRightInd w:val="0"/>
              <w:snapToGrid w:val="0"/>
              <w:jc w:val="center"/>
              <w:rPr>
                <w:szCs w:val="21"/>
              </w:rPr>
            </w:pPr>
          </w:p>
        </w:tc>
        <w:tc>
          <w:tcPr>
            <w:tcW w:w="1201" w:type="dxa"/>
            <w:vMerge w:val="continue"/>
            <w:tcBorders>
              <w:tl2br w:val="nil"/>
              <w:tr2bl w:val="nil"/>
            </w:tcBorders>
            <w:vAlign w:val="center"/>
          </w:tcPr>
          <w:p w14:paraId="78A83AC0">
            <w:pPr>
              <w:widowControl/>
              <w:adjustRightInd w:val="0"/>
              <w:snapToGrid w:val="0"/>
              <w:jc w:val="center"/>
              <w:rPr>
                <w:szCs w:val="21"/>
              </w:rPr>
            </w:pPr>
          </w:p>
        </w:tc>
        <w:tc>
          <w:tcPr>
            <w:tcW w:w="1116" w:type="dxa"/>
            <w:vMerge w:val="continue"/>
            <w:tcBorders>
              <w:tl2br w:val="nil"/>
              <w:tr2bl w:val="nil"/>
            </w:tcBorders>
            <w:vAlign w:val="center"/>
          </w:tcPr>
          <w:p w14:paraId="78976A9A">
            <w:pPr>
              <w:widowControl/>
              <w:adjustRightInd w:val="0"/>
              <w:snapToGrid w:val="0"/>
              <w:jc w:val="center"/>
              <w:rPr>
                <w:szCs w:val="21"/>
              </w:rPr>
            </w:pPr>
          </w:p>
        </w:tc>
        <w:tc>
          <w:tcPr>
            <w:tcW w:w="901" w:type="dxa"/>
            <w:vMerge w:val="continue"/>
            <w:tcBorders>
              <w:tl2br w:val="nil"/>
              <w:tr2bl w:val="nil"/>
            </w:tcBorders>
            <w:vAlign w:val="center"/>
          </w:tcPr>
          <w:p w14:paraId="0A73BF6E">
            <w:pPr>
              <w:widowControl/>
              <w:adjustRightInd w:val="0"/>
              <w:snapToGrid w:val="0"/>
              <w:jc w:val="center"/>
              <w:rPr>
                <w:szCs w:val="21"/>
              </w:rPr>
            </w:pPr>
          </w:p>
        </w:tc>
        <w:tc>
          <w:tcPr>
            <w:tcW w:w="1727" w:type="dxa"/>
            <w:vMerge w:val="continue"/>
            <w:tcBorders>
              <w:tl2br w:val="nil"/>
              <w:tr2bl w:val="nil"/>
            </w:tcBorders>
            <w:vAlign w:val="center"/>
          </w:tcPr>
          <w:p w14:paraId="13B8B583">
            <w:pPr>
              <w:widowControl/>
              <w:adjustRightInd w:val="0"/>
              <w:snapToGrid w:val="0"/>
              <w:jc w:val="center"/>
              <w:rPr>
                <w:szCs w:val="21"/>
              </w:rPr>
            </w:pPr>
          </w:p>
        </w:tc>
        <w:tc>
          <w:tcPr>
            <w:tcW w:w="601" w:type="dxa"/>
            <w:vMerge w:val="continue"/>
            <w:tcBorders>
              <w:tl2br w:val="nil"/>
              <w:tr2bl w:val="nil"/>
            </w:tcBorders>
            <w:vAlign w:val="center"/>
          </w:tcPr>
          <w:p w14:paraId="6A94905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55250F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0B529A5">
            <w:pPr>
              <w:widowControl/>
              <w:adjustRightInd w:val="0"/>
              <w:snapToGrid w:val="0"/>
              <w:jc w:val="center"/>
              <w:textAlignment w:val="center"/>
              <w:rPr>
                <w:kern w:val="0"/>
                <w:szCs w:val="21"/>
              </w:rPr>
            </w:pPr>
          </w:p>
        </w:tc>
        <w:tc>
          <w:tcPr>
            <w:tcW w:w="493" w:type="dxa"/>
            <w:tcBorders>
              <w:tl2br w:val="nil"/>
              <w:tr2bl w:val="nil"/>
            </w:tcBorders>
            <w:vAlign w:val="center"/>
          </w:tcPr>
          <w:p w14:paraId="15BCAC40">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7D8BC0D">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4C88843D">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3252491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EA98AA9">
            <w:pPr>
              <w:widowControl/>
              <w:adjustRightInd w:val="0"/>
              <w:snapToGrid w:val="0"/>
              <w:jc w:val="center"/>
              <w:textAlignment w:val="center"/>
              <w:rPr>
                <w:kern w:val="0"/>
                <w:szCs w:val="21"/>
              </w:rPr>
            </w:pPr>
          </w:p>
        </w:tc>
        <w:tc>
          <w:tcPr>
            <w:tcW w:w="964" w:type="dxa"/>
            <w:tcBorders>
              <w:tl2br w:val="nil"/>
              <w:tr2bl w:val="nil"/>
            </w:tcBorders>
            <w:vAlign w:val="bottom"/>
          </w:tcPr>
          <w:p w14:paraId="7B7948B3">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2962F47D">
            <w:pPr>
              <w:widowControl/>
              <w:adjustRightInd w:val="0"/>
              <w:snapToGrid w:val="0"/>
              <w:jc w:val="center"/>
              <w:textAlignment w:val="center"/>
              <w:rPr>
                <w:kern w:val="0"/>
                <w:szCs w:val="21"/>
              </w:rPr>
            </w:pPr>
            <w:r>
              <w:rPr>
                <w:rFonts w:hint="eastAsia"/>
                <w:kern w:val="0"/>
                <w:szCs w:val="21"/>
              </w:rPr>
              <w:t>117</w:t>
            </w:r>
          </w:p>
        </w:tc>
      </w:tr>
      <w:tr w14:paraId="0913DE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67D9C834">
            <w:pPr>
              <w:widowControl/>
              <w:adjustRightInd w:val="0"/>
              <w:snapToGrid w:val="0"/>
              <w:jc w:val="center"/>
              <w:rPr>
                <w:szCs w:val="21"/>
              </w:rPr>
            </w:pPr>
          </w:p>
        </w:tc>
        <w:tc>
          <w:tcPr>
            <w:tcW w:w="1061" w:type="dxa"/>
            <w:vMerge w:val="continue"/>
            <w:tcBorders>
              <w:tl2br w:val="nil"/>
              <w:tr2bl w:val="nil"/>
            </w:tcBorders>
            <w:vAlign w:val="center"/>
          </w:tcPr>
          <w:p w14:paraId="370EB878">
            <w:pPr>
              <w:widowControl/>
              <w:adjustRightInd w:val="0"/>
              <w:snapToGrid w:val="0"/>
              <w:jc w:val="center"/>
              <w:rPr>
                <w:szCs w:val="21"/>
              </w:rPr>
            </w:pPr>
          </w:p>
        </w:tc>
        <w:tc>
          <w:tcPr>
            <w:tcW w:w="1201" w:type="dxa"/>
            <w:vMerge w:val="continue"/>
            <w:tcBorders>
              <w:tl2br w:val="nil"/>
              <w:tr2bl w:val="nil"/>
            </w:tcBorders>
            <w:vAlign w:val="center"/>
          </w:tcPr>
          <w:p w14:paraId="0DCF4462">
            <w:pPr>
              <w:widowControl/>
              <w:adjustRightInd w:val="0"/>
              <w:snapToGrid w:val="0"/>
              <w:jc w:val="center"/>
              <w:rPr>
                <w:szCs w:val="21"/>
              </w:rPr>
            </w:pPr>
          </w:p>
        </w:tc>
        <w:tc>
          <w:tcPr>
            <w:tcW w:w="1116" w:type="dxa"/>
            <w:vMerge w:val="continue"/>
            <w:tcBorders>
              <w:tl2br w:val="nil"/>
              <w:tr2bl w:val="nil"/>
            </w:tcBorders>
            <w:vAlign w:val="center"/>
          </w:tcPr>
          <w:p w14:paraId="776914E3">
            <w:pPr>
              <w:widowControl/>
              <w:adjustRightInd w:val="0"/>
              <w:snapToGrid w:val="0"/>
              <w:jc w:val="center"/>
              <w:rPr>
                <w:szCs w:val="21"/>
              </w:rPr>
            </w:pPr>
          </w:p>
        </w:tc>
        <w:tc>
          <w:tcPr>
            <w:tcW w:w="901" w:type="dxa"/>
            <w:vMerge w:val="continue"/>
            <w:tcBorders>
              <w:tl2br w:val="nil"/>
              <w:tr2bl w:val="nil"/>
            </w:tcBorders>
            <w:vAlign w:val="center"/>
          </w:tcPr>
          <w:p w14:paraId="38738330">
            <w:pPr>
              <w:widowControl/>
              <w:adjustRightInd w:val="0"/>
              <w:snapToGrid w:val="0"/>
              <w:jc w:val="center"/>
              <w:rPr>
                <w:szCs w:val="21"/>
              </w:rPr>
            </w:pPr>
          </w:p>
        </w:tc>
        <w:tc>
          <w:tcPr>
            <w:tcW w:w="1727" w:type="dxa"/>
            <w:vMerge w:val="continue"/>
            <w:tcBorders>
              <w:tl2br w:val="nil"/>
              <w:tr2bl w:val="nil"/>
            </w:tcBorders>
            <w:vAlign w:val="center"/>
          </w:tcPr>
          <w:p w14:paraId="00CF9026">
            <w:pPr>
              <w:widowControl/>
              <w:adjustRightInd w:val="0"/>
              <w:snapToGrid w:val="0"/>
              <w:jc w:val="center"/>
              <w:rPr>
                <w:szCs w:val="21"/>
              </w:rPr>
            </w:pPr>
          </w:p>
        </w:tc>
        <w:tc>
          <w:tcPr>
            <w:tcW w:w="601" w:type="dxa"/>
            <w:vMerge w:val="continue"/>
            <w:tcBorders>
              <w:tl2br w:val="nil"/>
              <w:tr2bl w:val="nil"/>
            </w:tcBorders>
            <w:vAlign w:val="center"/>
          </w:tcPr>
          <w:p w14:paraId="5797CEC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2912EE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A1DAB1A">
            <w:pPr>
              <w:widowControl/>
              <w:adjustRightInd w:val="0"/>
              <w:snapToGrid w:val="0"/>
              <w:jc w:val="center"/>
              <w:textAlignment w:val="center"/>
              <w:rPr>
                <w:kern w:val="0"/>
                <w:szCs w:val="21"/>
              </w:rPr>
            </w:pPr>
          </w:p>
        </w:tc>
        <w:tc>
          <w:tcPr>
            <w:tcW w:w="493" w:type="dxa"/>
            <w:tcBorders>
              <w:tl2br w:val="nil"/>
              <w:tr2bl w:val="nil"/>
            </w:tcBorders>
            <w:vAlign w:val="center"/>
          </w:tcPr>
          <w:p w14:paraId="420827A2">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3077709">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6CEC8606">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69AC2CC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4ECBFA2">
            <w:pPr>
              <w:widowControl/>
              <w:adjustRightInd w:val="0"/>
              <w:snapToGrid w:val="0"/>
              <w:jc w:val="center"/>
              <w:textAlignment w:val="center"/>
              <w:rPr>
                <w:kern w:val="0"/>
                <w:szCs w:val="21"/>
              </w:rPr>
            </w:pPr>
          </w:p>
        </w:tc>
        <w:tc>
          <w:tcPr>
            <w:tcW w:w="964" w:type="dxa"/>
            <w:tcBorders>
              <w:tl2br w:val="nil"/>
              <w:tr2bl w:val="nil"/>
            </w:tcBorders>
            <w:vAlign w:val="bottom"/>
          </w:tcPr>
          <w:p w14:paraId="46473615">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41410B6F">
            <w:pPr>
              <w:widowControl/>
              <w:adjustRightInd w:val="0"/>
              <w:snapToGrid w:val="0"/>
              <w:jc w:val="center"/>
              <w:textAlignment w:val="center"/>
              <w:rPr>
                <w:kern w:val="0"/>
                <w:szCs w:val="21"/>
              </w:rPr>
            </w:pPr>
            <w:r>
              <w:rPr>
                <w:rFonts w:hint="eastAsia"/>
                <w:kern w:val="0"/>
                <w:szCs w:val="21"/>
              </w:rPr>
              <w:t>15</w:t>
            </w:r>
          </w:p>
        </w:tc>
      </w:tr>
      <w:tr w14:paraId="2710FB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64788E71">
            <w:pPr>
              <w:widowControl/>
              <w:adjustRightInd w:val="0"/>
              <w:snapToGrid w:val="0"/>
              <w:jc w:val="center"/>
              <w:rPr>
                <w:szCs w:val="21"/>
              </w:rPr>
            </w:pPr>
          </w:p>
        </w:tc>
        <w:tc>
          <w:tcPr>
            <w:tcW w:w="1061" w:type="dxa"/>
            <w:vMerge w:val="continue"/>
            <w:tcBorders>
              <w:tl2br w:val="nil"/>
              <w:tr2bl w:val="nil"/>
            </w:tcBorders>
            <w:vAlign w:val="center"/>
          </w:tcPr>
          <w:p w14:paraId="13EFAF48">
            <w:pPr>
              <w:widowControl/>
              <w:adjustRightInd w:val="0"/>
              <w:snapToGrid w:val="0"/>
              <w:jc w:val="center"/>
              <w:rPr>
                <w:szCs w:val="21"/>
              </w:rPr>
            </w:pPr>
          </w:p>
        </w:tc>
        <w:tc>
          <w:tcPr>
            <w:tcW w:w="1201" w:type="dxa"/>
            <w:vMerge w:val="continue"/>
            <w:tcBorders>
              <w:tl2br w:val="nil"/>
              <w:tr2bl w:val="nil"/>
            </w:tcBorders>
            <w:vAlign w:val="center"/>
          </w:tcPr>
          <w:p w14:paraId="6B248D63">
            <w:pPr>
              <w:widowControl/>
              <w:adjustRightInd w:val="0"/>
              <w:snapToGrid w:val="0"/>
              <w:jc w:val="center"/>
              <w:rPr>
                <w:szCs w:val="21"/>
              </w:rPr>
            </w:pPr>
          </w:p>
        </w:tc>
        <w:tc>
          <w:tcPr>
            <w:tcW w:w="1116" w:type="dxa"/>
            <w:vMerge w:val="continue"/>
            <w:tcBorders>
              <w:tl2br w:val="nil"/>
              <w:tr2bl w:val="nil"/>
            </w:tcBorders>
            <w:vAlign w:val="center"/>
          </w:tcPr>
          <w:p w14:paraId="7AB2A55D">
            <w:pPr>
              <w:widowControl/>
              <w:adjustRightInd w:val="0"/>
              <w:snapToGrid w:val="0"/>
              <w:jc w:val="center"/>
              <w:rPr>
                <w:szCs w:val="21"/>
              </w:rPr>
            </w:pPr>
          </w:p>
        </w:tc>
        <w:tc>
          <w:tcPr>
            <w:tcW w:w="901" w:type="dxa"/>
            <w:vMerge w:val="continue"/>
            <w:tcBorders>
              <w:tl2br w:val="nil"/>
              <w:tr2bl w:val="nil"/>
            </w:tcBorders>
            <w:vAlign w:val="center"/>
          </w:tcPr>
          <w:p w14:paraId="5ADDEAC0">
            <w:pPr>
              <w:widowControl/>
              <w:adjustRightInd w:val="0"/>
              <w:snapToGrid w:val="0"/>
              <w:jc w:val="center"/>
              <w:rPr>
                <w:szCs w:val="21"/>
              </w:rPr>
            </w:pPr>
          </w:p>
        </w:tc>
        <w:tc>
          <w:tcPr>
            <w:tcW w:w="1727" w:type="dxa"/>
            <w:vMerge w:val="continue"/>
            <w:tcBorders>
              <w:tl2br w:val="nil"/>
              <w:tr2bl w:val="nil"/>
            </w:tcBorders>
            <w:vAlign w:val="center"/>
          </w:tcPr>
          <w:p w14:paraId="5A595BE3">
            <w:pPr>
              <w:widowControl/>
              <w:adjustRightInd w:val="0"/>
              <w:snapToGrid w:val="0"/>
              <w:jc w:val="center"/>
              <w:rPr>
                <w:szCs w:val="21"/>
              </w:rPr>
            </w:pPr>
          </w:p>
        </w:tc>
        <w:tc>
          <w:tcPr>
            <w:tcW w:w="601" w:type="dxa"/>
            <w:vMerge w:val="continue"/>
            <w:tcBorders>
              <w:tl2br w:val="nil"/>
              <w:tr2bl w:val="nil"/>
            </w:tcBorders>
            <w:vAlign w:val="center"/>
          </w:tcPr>
          <w:p w14:paraId="692A787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B55164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4EC6471">
            <w:pPr>
              <w:widowControl/>
              <w:adjustRightInd w:val="0"/>
              <w:snapToGrid w:val="0"/>
              <w:jc w:val="center"/>
              <w:textAlignment w:val="center"/>
              <w:rPr>
                <w:kern w:val="0"/>
                <w:szCs w:val="21"/>
              </w:rPr>
            </w:pPr>
          </w:p>
        </w:tc>
        <w:tc>
          <w:tcPr>
            <w:tcW w:w="493" w:type="dxa"/>
            <w:tcBorders>
              <w:tl2br w:val="nil"/>
              <w:tr2bl w:val="nil"/>
            </w:tcBorders>
            <w:vAlign w:val="center"/>
          </w:tcPr>
          <w:p w14:paraId="261B30FC">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14BA7A4">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1DCB5613">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72B02BE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1FD63B0">
            <w:pPr>
              <w:widowControl/>
              <w:adjustRightInd w:val="0"/>
              <w:snapToGrid w:val="0"/>
              <w:jc w:val="center"/>
              <w:textAlignment w:val="center"/>
              <w:rPr>
                <w:kern w:val="0"/>
                <w:szCs w:val="21"/>
              </w:rPr>
            </w:pPr>
          </w:p>
        </w:tc>
        <w:tc>
          <w:tcPr>
            <w:tcW w:w="964" w:type="dxa"/>
            <w:tcBorders>
              <w:tl2br w:val="nil"/>
              <w:tr2bl w:val="nil"/>
            </w:tcBorders>
            <w:vAlign w:val="bottom"/>
          </w:tcPr>
          <w:p w14:paraId="4AEA38D8">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62212D1C">
            <w:pPr>
              <w:widowControl/>
              <w:adjustRightInd w:val="0"/>
              <w:snapToGrid w:val="0"/>
              <w:jc w:val="center"/>
              <w:textAlignment w:val="center"/>
              <w:rPr>
                <w:kern w:val="0"/>
                <w:szCs w:val="21"/>
              </w:rPr>
            </w:pPr>
            <w:r>
              <w:rPr>
                <w:rFonts w:hint="eastAsia"/>
                <w:kern w:val="0"/>
                <w:szCs w:val="21"/>
              </w:rPr>
              <w:t>36</w:t>
            </w:r>
          </w:p>
        </w:tc>
      </w:tr>
      <w:tr w14:paraId="15A7A4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58A9121B">
            <w:pPr>
              <w:widowControl/>
              <w:adjustRightInd w:val="0"/>
              <w:snapToGrid w:val="0"/>
              <w:jc w:val="center"/>
              <w:rPr>
                <w:szCs w:val="21"/>
              </w:rPr>
            </w:pPr>
            <w:r>
              <w:rPr>
                <w:rFonts w:hint="eastAsia"/>
                <w:szCs w:val="21"/>
              </w:rPr>
              <w:t>10</w:t>
            </w:r>
          </w:p>
        </w:tc>
        <w:tc>
          <w:tcPr>
            <w:tcW w:w="1061" w:type="dxa"/>
            <w:vMerge w:val="continue"/>
            <w:tcBorders>
              <w:tl2br w:val="nil"/>
              <w:tr2bl w:val="nil"/>
            </w:tcBorders>
            <w:vAlign w:val="center"/>
          </w:tcPr>
          <w:p w14:paraId="5E881894">
            <w:pPr>
              <w:widowControl/>
              <w:adjustRightInd w:val="0"/>
              <w:snapToGrid w:val="0"/>
              <w:jc w:val="center"/>
              <w:rPr>
                <w:szCs w:val="21"/>
              </w:rPr>
            </w:pPr>
          </w:p>
        </w:tc>
        <w:tc>
          <w:tcPr>
            <w:tcW w:w="1201" w:type="dxa"/>
            <w:vMerge w:val="restart"/>
            <w:tcBorders>
              <w:tl2br w:val="nil"/>
              <w:tr2bl w:val="nil"/>
            </w:tcBorders>
            <w:vAlign w:val="center"/>
          </w:tcPr>
          <w:p w14:paraId="0DF3BF9E">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22AD53E9">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32739284">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53707FC0">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055D19F9">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4A5108BA">
            <w:pPr>
              <w:widowControl/>
              <w:adjustRightInd w:val="0"/>
              <w:snapToGrid w:val="0"/>
              <w:jc w:val="center"/>
              <w:textAlignment w:val="center"/>
              <w:rPr>
                <w:kern w:val="0"/>
                <w:szCs w:val="21"/>
              </w:rPr>
            </w:pPr>
            <w:r>
              <w:rPr>
                <w:rFonts w:hint="eastAsia"/>
                <w:kern w:val="0"/>
                <w:szCs w:val="21"/>
              </w:rPr>
              <w:t>213</w:t>
            </w:r>
          </w:p>
        </w:tc>
        <w:tc>
          <w:tcPr>
            <w:tcW w:w="561" w:type="dxa"/>
            <w:vMerge w:val="restart"/>
            <w:tcBorders>
              <w:tl2br w:val="nil"/>
              <w:tr2bl w:val="nil"/>
            </w:tcBorders>
            <w:vAlign w:val="center"/>
          </w:tcPr>
          <w:p w14:paraId="70B9FC8F">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223541F0">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CF11016">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19DE3711">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25C951C9">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2EECEED4">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7DD74DC">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3B358D8F">
            <w:pPr>
              <w:widowControl/>
              <w:adjustRightInd w:val="0"/>
              <w:snapToGrid w:val="0"/>
              <w:jc w:val="center"/>
              <w:textAlignment w:val="center"/>
              <w:rPr>
                <w:kern w:val="0"/>
                <w:szCs w:val="21"/>
              </w:rPr>
            </w:pPr>
            <w:r>
              <w:rPr>
                <w:rFonts w:hint="eastAsia"/>
                <w:kern w:val="0"/>
                <w:szCs w:val="21"/>
              </w:rPr>
              <w:t>148</w:t>
            </w:r>
          </w:p>
        </w:tc>
      </w:tr>
      <w:tr w14:paraId="092DDA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1A59BB45">
            <w:pPr>
              <w:widowControl/>
              <w:adjustRightInd w:val="0"/>
              <w:snapToGrid w:val="0"/>
              <w:jc w:val="center"/>
              <w:rPr>
                <w:szCs w:val="21"/>
              </w:rPr>
            </w:pPr>
          </w:p>
        </w:tc>
        <w:tc>
          <w:tcPr>
            <w:tcW w:w="1061" w:type="dxa"/>
            <w:vMerge w:val="continue"/>
            <w:tcBorders>
              <w:tl2br w:val="nil"/>
              <w:tr2bl w:val="nil"/>
            </w:tcBorders>
            <w:vAlign w:val="center"/>
          </w:tcPr>
          <w:p w14:paraId="5934A692">
            <w:pPr>
              <w:widowControl/>
              <w:adjustRightInd w:val="0"/>
              <w:snapToGrid w:val="0"/>
              <w:jc w:val="center"/>
              <w:rPr>
                <w:szCs w:val="21"/>
              </w:rPr>
            </w:pPr>
          </w:p>
        </w:tc>
        <w:tc>
          <w:tcPr>
            <w:tcW w:w="1201" w:type="dxa"/>
            <w:vMerge w:val="continue"/>
            <w:tcBorders>
              <w:tl2br w:val="nil"/>
              <w:tr2bl w:val="nil"/>
            </w:tcBorders>
            <w:vAlign w:val="center"/>
          </w:tcPr>
          <w:p w14:paraId="3AB2646B">
            <w:pPr>
              <w:widowControl/>
              <w:adjustRightInd w:val="0"/>
              <w:snapToGrid w:val="0"/>
              <w:jc w:val="center"/>
              <w:rPr>
                <w:szCs w:val="21"/>
              </w:rPr>
            </w:pPr>
          </w:p>
        </w:tc>
        <w:tc>
          <w:tcPr>
            <w:tcW w:w="1116" w:type="dxa"/>
            <w:vMerge w:val="continue"/>
            <w:tcBorders>
              <w:tl2br w:val="nil"/>
              <w:tr2bl w:val="nil"/>
            </w:tcBorders>
            <w:vAlign w:val="center"/>
          </w:tcPr>
          <w:p w14:paraId="770D14B9">
            <w:pPr>
              <w:widowControl/>
              <w:adjustRightInd w:val="0"/>
              <w:snapToGrid w:val="0"/>
              <w:jc w:val="center"/>
              <w:rPr>
                <w:szCs w:val="21"/>
              </w:rPr>
            </w:pPr>
          </w:p>
        </w:tc>
        <w:tc>
          <w:tcPr>
            <w:tcW w:w="901" w:type="dxa"/>
            <w:vMerge w:val="continue"/>
            <w:tcBorders>
              <w:tl2br w:val="nil"/>
              <w:tr2bl w:val="nil"/>
            </w:tcBorders>
            <w:vAlign w:val="center"/>
          </w:tcPr>
          <w:p w14:paraId="25443B99">
            <w:pPr>
              <w:widowControl/>
              <w:adjustRightInd w:val="0"/>
              <w:snapToGrid w:val="0"/>
              <w:jc w:val="center"/>
              <w:rPr>
                <w:szCs w:val="21"/>
              </w:rPr>
            </w:pPr>
          </w:p>
        </w:tc>
        <w:tc>
          <w:tcPr>
            <w:tcW w:w="1727" w:type="dxa"/>
            <w:vMerge w:val="continue"/>
            <w:tcBorders>
              <w:tl2br w:val="nil"/>
              <w:tr2bl w:val="nil"/>
            </w:tcBorders>
            <w:vAlign w:val="center"/>
          </w:tcPr>
          <w:p w14:paraId="62EF3310">
            <w:pPr>
              <w:widowControl/>
              <w:adjustRightInd w:val="0"/>
              <w:snapToGrid w:val="0"/>
              <w:jc w:val="center"/>
              <w:rPr>
                <w:szCs w:val="21"/>
              </w:rPr>
            </w:pPr>
          </w:p>
        </w:tc>
        <w:tc>
          <w:tcPr>
            <w:tcW w:w="601" w:type="dxa"/>
            <w:vMerge w:val="continue"/>
            <w:tcBorders>
              <w:tl2br w:val="nil"/>
              <w:tr2bl w:val="nil"/>
            </w:tcBorders>
            <w:vAlign w:val="center"/>
          </w:tcPr>
          <w:p w14:paraId="6766502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E703B6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B9E9315">
            <w:pPr>
              <w:widowControl/>
              <w:adjustRightInd w:val="0"/>
              <w:snapToGrid w:val="0"/>
              <w:jc w:val="center"/>
              <w:textAlignment w:val="center"/>
              <w:rPr>
                <w:kern w:val="0"/>
                <w:szCs w:val="21"/>
              </w:rPr>
            </w:pPr>
          </w:p>
        </w:tc>
        <w:tc>
          <w:tcPr>
            <w:tcW w:w="493" w:type="dxa"/>
            <w:tcBorders>
              <w:tl2br w:val="nil"/>
              <w:tr2bl w:val="nil"/>
            </w:tcBorders>
            <w:vAlign w:val="center"/>
          </w:tcPr>
          <w:p w14:paraId="66C119B3">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5377D43">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5297F74D">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1C9EBB0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8712DB5">
            <w:pPr>
              <w:widowControl/>
              <w:adjustRightInd w:val="0"/>
              <w:snapToGrid w:val="0"/>
              <w:jc w:val="center"/>
              <w:textAlignment w:val="center"/>
              <w:rPr>
                <w:kern w:val="0"/>
                <w:szCs w:val="21"/>
              </w:rPr>
            </w:pPr>
          </w:p>
        </w:tc>
        <w:tc>
          <w:tcPr>
            <w:tcW w:w="964" w:type="dxa"/>
            <w:tcBorders>
              <w:tl2br w:val="nil"/>
              <w:tr2bl w:val="nil"/>
            </w:tcBorders>
            <w:vAlign w:val="bottom"/>
          </w:tcPr>
          <w:p w14:paraId="20AEE756">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04F1B4B1">
            <w:pPr>
              <w:widowControl/>
              <w:adjustRightInd w:val="0"/>
              <w:snapToGrid w:val="0"/>
              <w:jc w:val="center"/>
              <w:textAlignment w:val="center"/>
              <w:rPr>
                <w:kern w:val="0"/>
                <w:szCs w:val="21"/>
              </w:rPr>
            </w:pPr>
            <w:r>
              <w:rPr>
                <w:rFonts w:hint="eastAsia"/>
                <w:kern w:val="0"/>
                <w:szCs w:val="21"/>
              </w:rPr>
              <w:t>117</w:t>
            </w:r>
          </w:p>
        </w:tc>
      </w:tr>
      <w:tr w14:paraId="483976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505323F">
            <w:pPr>
              <w:widowControl/>
              <w:adjustRightInd w:val="0"/>
              <w:snapToGrid w:val="0"/>
              <w:jc w:val="center"/>
              <w:rPr>
                <w:szCs w:val="21"/>
              </w:rPr>
            </w:pPr>
          </w:p>
        </w:tc>
        <w:tc>
          <w:tcPr>
            <w:tcW w:w="1061" w:type="dxa"/>
            <w:vMerge w:val="continue"/>
            <w:tcBorders>
              <w:tl2br w:val="nil"/>
              <w:tr2bl w:val="nil"/>
            </w:tcBorders>
            <w:vAlign w:val="center"/>
          </w:tcPr>
          <w:p w14:paraId="0A67C9F0">
            <w:pPr>
              <w:widowControl/>
              <w:adjustRightInd w:val="0"/>
              <w:snapToGrid w:val="0"/>
              <w:jc w:val="center"/>
              <w:rPr>
                <w:szCs w:val="21"/>
              </w:rPr>
            </w:pPr>
          </w:p>
        </w:tc>
        <w:tc>
          <w:tcPr>
            <w:tcW w:w="1201" w:type="dxa"/>
            <w:vMerge w:val="continue"/>
            <w:tcBorders>
              <w:tl2br w:val="nil"/>
              <w:tr2bl w:val="nil"/>
            </w:tcBorders>
            <w:vAlign w:val="center"/>
          </w:tcPr>
          <w:p w14:paraId="52D99A9D">
            <w:pPr>
              <w:widowControl/>
              <w:adjustRightInd w:val="0"/>
              <w:snapToGrid w:val="0"/>
              <w:jc w:val="center"/>
              <w:rPr>
                <w:szCs w:val="21"/>
              </w:rPr>
            </w:pPr>
          </w:p>
        </w:tc>
        <w:tc>
          <w:tcPr>
            <w:tcW w:w="1116" w:type="dxa"/>
            <w:vMerge w:val="continue"/>
            <w:tcBorders>
              <w:tl2br w:val="nil"/>
              <w:tr2bl w:val="nil"/>
            </w:tcBorders>
            <w:vAlign w:val="center"/>
          </w:tcPr>
          <w:p w14:paraId="497C551E">
            <w:pPr>
              <w:widowControl/>
              <w:adjustRightInd w:val="0"/>
              <w:snapToGrid w:val="0"/>
              <w:jc w:val="center"/>
              <w:rPr>
                <w:szCs w:val="21"/>
              </w:rPr>
            </w:pPr>
          </w:p>
        </w:tc>
        <w:tc>
          <w:tcPr>
            <w:tcW w:w="901" w:type="dxa"/>
            <w:vMerge w:val="continue"/>
            <w:tcBorders>
              <w:tl2br w:val="nil"/>
              <w:tr2bl w:val="nil"/>
            </w:tcBorders>
            <w:vAlign w:val="center"/>
          </w:tcPr>
          <w:p w14:paraId="38471CC1">
            <w:pPr>
              <w:widowControl/>
              <w:adjustRightInd w:val="0"/>
              <w:snapToGrid w:val="0"/>
              <w:jc w:val="center"/>
              <w:rPr>
                <w:szCs w:val="21"/>
              </w:rPr>
            </w:pPr>
          </w:p>
        </w:tc>
        <w:tc>
          <w:tcPr>
            <w:tcW w:w="1727" w:type="dxa"/>
            <w:vMerge w:val="continue"/>
            <w:tcBorders>
              <w:tl2br w:val="nil"/>
              <w:tr2bl w:val="nil"/>
            </w:tcBorders>
            <w:vAlign w:val="center"/>
          </w:tcPr>
          <w:p w14:paraId="4D05830F">
            <w:pPr>
              <w:widowControl/>
              <w:adjustRightInd w:val="0"/>
              <w:snapToGrid w:val="0"/>
              <w:jc w:val="center"/>
              <w:rPr>
                <w:szCs w:val="21"/>
              </w:rPr>
            </w:pPr>
          </w:p>
        </w:tc>
        <w:tc>
          <w:tcPr>
            <w:tcW w:w="601" w:type="dxa"/>
            <w:vMerge w:val="continue"/>
            <w:tcBorders>
              <w:tl2br w:val="nil"/>
              <w:tr2bl w:val="nil"/>
            </w:tcBorders>
            <w:vAlign w:val="center"/>
          </w:tcPr>
          <w:p w14:paraId="3677EA4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7EB18B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62B65B6">
            <w:pPr>
              <w:widowControl/>
              <w:adjustRightInd w:val="0"/>
              <w:snapToGrid w:val="0"/>
              <w:jc w:val="center"/>
              <w:textAlignment w:val="center"/>
              <w:rPr>
                <w:kern w:val="0"/>
                <w:szCs w:val="21"/>
              </w:rPr>
            </w:pPr>
          </w:p>
        </w:tc>
        <w:tc>
          <w:tcPr>
            <w:tcW w:w="493" w:type="dxa"/>
            <w:tcBorders>
              <w:tl2br w:val="nil"/>
              <w:tr2bl w:val="nil"/>
            </w:tcBorders>
            <w:vAlign w:val="center"/>
          </w:tcPr>
          <w:p w14:paraId="3DFAF532">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4819FAA">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4F0DBC5E">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78CAAB9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F79B74E">
            <w:pPr>
              <w:widowControl/>
              <w:adjustRightInd w:val="0"/>
              <w:snapToGrid w:val="0"/>
              <w:jc w:val="center"/>
              <w:textAlignment w:val="center"/>
              <w:rPr>
                <w:kern w:val="0"/>
                <w:szCs w:val="21"/>
              </w:rPr>
            </w:pPr>
          </w:p>
        </w:tc>
        <w:tc>
          <w:tcPr>
            <w:tcW w:w="964" w:type="dxa"/>
            <w:tcBorders>
              <w:tl2br w:val="nil"/>
              <w:tr2bl w:val="nil"/>
            </w:tcBorders>
            <w:vAlign w:val="bottom"/>
          </w:tcPr>
          <w:p w14:paraId="652893E7">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3915C575">
            <w:pPr>
              <w:widowControl/>
              <w:adjustRightInd w:val="0"/>
              <w:snapToGrid w:val="0"/>
              <w:jc w:val="center"/>
              <w:textAlignment w:val="center"/>
              <w:rPr>
                <w:kern w:val="0"/>
                <w:szCs w:val="21"/>
              </w:rPr>
            </w:pPr>
            <w:r>
              <w:rPr>
                <w:rFonts w:hint="eastAsia"/>
                <w:kern w:val="0"/>
                <w:szCs w:val="21"/>
              </w:rPr>
              <w:t>15</w:t>
            </w:r>
          </w:p>
        </w:tc>
      </w:tr>
      <w:tr w14:paraId="226311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8734C5C">
            <w:pPr>
              <w:widowControl/>
              <w:adjustRightInd w:val="0"/>
              <w:snapToGrid w:val="0"/>
              <w:jc w:val="center"/>
              <w:rPr>
                <w:szCs w:val="21"/>
              </w:rPr>
            </w:pPr>
          </w:p>
        </w:tc>
        <w:tc>
          <w:tcPr>
            <w:tcW w:w="1061" w:type="dxa"/>
            <w:vMerge w:val="continue"/>
            <w:tcBorders>
              <w:tl2br w:val="nil"/>
              <w:tr2bl w:val="nil"/>
            </w:tcBorders>
            <w:vAlign w:val="center"/>
          </w:tcPr>
          <w:p w14:paraId="4F743A0E">
            <w:pPr>
              <w:widowControl/>
              <w:adjustRightInd w:val="0"/>
              <w:snapToGrid w:val="0"/>
              <w:jc w:val="center"/>
              <w:rPr>
                <w:szCs w:val="21"/>
              </w:rPr>
            </w:pPr>
          </w:p>
        </w:tc>
        <w:tc>
          <w:tcPr>
            <w:tcW w:w="1201" w:type="dxa"/>
            <w:vMerge w:val="continue"/>
            <w:tcBorders>
              <w:tl2br w:val="nil"/>
              <w:tr2bl w:val="nil"/>
            </w:tcBorders>
            <w:vAlign w:val="center"/>
          </w:tcPr>
          <w:p w14:paraId="4C37FB0D">
            <w:pPr>
              <w:widowControl/>
              <w:adjustRightInd w:val="0"/>
              <w:snapToGrid w:val="0"/>
              <w:jc w:val="center"/>
              <w:rPr>
                <w:szCs w:val="21"/>
              </w:rPr>
            </w:pPr>
          </w:p>
        </w:tc>
        <w:tc>
          <w:tcPr>
            <w:tcW w:w="1116" w:type="dxa"/>
            <w:vMerge w:val="continue"/>
            <w:tcBorders>
              <w:tl2br w:val="nil"/>
              <w:tr2bl w:val="nil"/>
            </w:tcBorders>
            <w:vAlign w:val="center"/>
          </w:tcPr>
          <w:p w14:paraId="7ECA0930">
            <w:pPr>
              <w:widowControl/>
              <w:adjustRightInd w:val="0"/>
              <w:snapToGrid w:val="0"/>
              <w:jc w:val="center"/>
              <w:rPr>
                <w:szCs w:val="21"/>
              </w:rPr>
            </w:pPr>
          </w:p>
        </w:tc>
        <w:tc>
          <w:tcPr>
            <w:tcW w:w="901" w:type="dxa"/>
            <w:vMerge w:val="continue"/>
            <w:tcBorders>
              <w:tl2br w:val="nil"/>
              <w:tr2bl w:val="nil"/>
            </w:tcBorders>
            <w:vAlign w:val="center"/>
          </w:tcPr>
          <w:p w14:paraId="2915DB3A">
            <w:pPr>
              <w:widowControl/>
              <w:adjustRightInd w:val="0"/>
              <w:snapToGrid w:val="0"/>
              <w:jc w:val="center"/>
              <w:rPr>
                <w:szCs w:val="21"/>
              </w:rPr>
            </w:pPr>
          </w:p>
        </w:tc>
        <w:tc>
          <w:tcPr>
            <w:tcW w:w="1727" w:type="dxa"/>
            <w:vMerge w:val="continue"/>
            <w:tcBorders>
              <w:tl2br w:val="nil"/>
              <w:tr2bl w:val="nil"/>
            </w:tcBorders>
            <w:vAlign w:val="center"/>
          </w:tcPr>
          <w:p w14:paraId="46BC8382">
            <w:pPr>
              <w:widowControl/>
              <w:adjustRightInd w:val="0"/>
              <w:snapToGrid w:val="0"/>
              <w:jc w:val="center"/>
              <w:rPr>
                <w:szCs w:val="21"/>
              </w:rPr>
            </w:pPr>
          </w:p>
        </w:tc>
        <w:tc>
          <w:tcPr>
            <w:tcW w:w="601" w:type="dxa"/>
            <w:vMerge w:val="continue"/>
            <w:tcBorders>
              <w:tl2br w:val="nil"/>
              <w:tr2bl w:val="nil"/>
            </w:tcBorders>
            <w:vAlign w:val="center"/>
          </w:tcPr>
          <w:p w14:paraId="56ACFE1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FA4E7F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2C7B944">
            <w:pPr>
              <w:widowControl/>
              <w:adjustRightInd w:val="0"/>
              <w:snapToGrid w:val="0"/>
              <w:jc w:val="center"/>
              <w:textAlignment w:val="center"/>
              <w:rPr>
                <w:kern w:val="0"/>
                <w:szCs w:val="21"/>
              </w:rPr>
            </w:pPr>
          </w:p>
        </w:tc>
        <w:tc>
          <w:tcPr>
            <w:tcW w:w="493" w:type="dxa"/>
            <w:tcBorders>
              <w:tl2br w:val="nil"/>
              <w:tr2bl w:val="nil"/>
            </w:tcBorders>
            <w:vAlign w:val="center"/>
          </w:tcPr>
          <w:p w14:paraId="2230D750">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CC18F14">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7C4C152C">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00B9E08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EE4DCDC">
            <w:pPr>
              <w:widowControl/>
              <w:adjustRightInd w:val="0"/>
              <w:snapToGrid w:val="0"/>
              <w:jc w:val="center"/>
              <w:textAlignment w:val="center"/>
              <w:rPr>
                <w:kern w:val="0"/>
                <w:szCs w:val="21"/>
              </w:rPr>
            </w:pPr>
          </w:p>
        </w:tc>
        <w:tc>
          <w:tcPr>
            <w:tcW w:w="964" w:type="dxa"/>
            <w:tcBorders>
              <w:tl2br w:val="nil"/>
              <w:tr2bl w:val="nil"/>
            </w:tcBorders>
            <w:vAlign w:val="bottom"/>
          </w:tcPr>
          <w:p w14:paraId="344B5EDB">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78E04D5E">
            <w:pPr>
              <w:widowControl/>
              <w:adjustRightInd w:val="0"/>
              <w:snapToGrid w:val="0"/>
              <w:jc w:val="center"/>
              <w:textAlignment w:val="center"/>
              <w:rPr>
                <w:kern w:val="0"/>
                <w:szCs w:val="21"/>
              </w:rPr>
            </w:pPr>
            <w:r>
              <w:rPr>
                <w:rFonts w:hint="eastAsia"/>
                <w:kern w:val="0"/>
                <w:szCs w:val="21"/>
              </w:rPr>
              <w:t>36</w:t>
            </w:r>
          </w:p>
        </w:tc>
      </w:tr>
      <w:tr w14:paraId="4A13C6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3387F464">
            <w:pPr>
              <w:widowControl/>
              <w:adjustRightInd w:val="0"/>
              <w:snapToGrid w:val="0"/>
              <w:jc w:val="center"/>
              <w:rPr>
                <w:szCs w:val="21"/>
              </w:rPr>
            </w:pPr>
            <w:r>
              <w:rPr>
                <w:rFonts w:hint="eastAsia"/>
                <w:szCs w:val="21"/>
              </w:rPr>
              <w:t>11</w:t>
            </w:r>
          </w:p>
        </w:tc>
        <w:tc>
          <w:tcPr>
            <w:tcW w:w="1061" w:type="dxa"/>
            <w:vMerge w:val="restart"/>
            <w:tcBorders>
              <w:tl2br w:val="nil"/>
              <w:tr2bl w:val="nil"/>
            </w:tcBorders>
            <w:vAlign w:val="center"/>
          </w:tcPr>
          <w:p w14:paraId="7C582EAA">
            <w:pPr>
              <w:widowControl/>
              <w:adjustRightInd w:val="0"/>
              <w:snapToGrid w:val="0"/>
              <w:jc w:val="center"/>
              <w:rPr>
                <w:szCs w:val="21"/>
              </w:rPr>
            </w:pPr>
            <w:r>
              <w:rPr>
                <w:rFonts w:hint="eastAsia"/>
                <w:szCs w:val="21"/>
              </w:rPr>
              <w:t>3#鸡舍</w:t>
            </w:r>
          </w:p>
        </w:tc>
        <w:tc>
          <w:tcPr>
            <w:tcW w:w="1201" w:type="dxa"/>
            <w:vMerge w:val="restart"/>
            <w:tcBorders>
              <w:tl2br w:val="nil"/>
              <w:tr2bl w:val="nil"/>
            </w:tcBorders>
            <w:vAlign w:val="center"/>
          </w:tcPr>
          <w:p w14:paraId="6D842A52">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45F58D4F">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BA46ED5">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38DF073D">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6FA7AD39">
            <w:pPr>
              <w:widowControl/>
              <w:adjustRightInd w:val="0"/>
              <w:snapToGrid w:val="0"/>
              <w:jc w:val="center"/>
              <w:textAlignment w:val="center"/>
              <w:rPr>
                <w:kern w:val="0"/>
                <w:szCs w:val="21"/>
              </w:rPr>
            </w:pPr>
            <w:r>
              <w:rPr>
                <w:rFonts w:hint="eastAsia"/>
                <w:kern w:val="0"/>
                <w:szCs w:val="21"/>
              </w:rPr>
              <w:t>25</w:t>
            </w:r>
          </w:p>
        </w:tc>
        <w:tc>
          <w:tcPr>
            <w:tcW w:w="605" w:type="dxa"/>
            <w:vMerge w:val="restart"/>
            <w:tcBorders>
              <w:tl2br w:val="nil"/>
              <w:tr2bl w:val="nil"/>
            </w:tcBorders>
            <w:vAlign w:val="center"/>
          </w:tcPr>
          <w:p w14:paraId="4DA30896">
            <w:pPr>
              <w:widowControl/>
              <w:adjustRightInd w:val="0"/>
              <w:snapToGrid w:val="0"/>
              <w:jc w:val="center"/>
              <w:textAlignment w:val="center"/>
              <w:rPr>
                <w:kern w:val="0"/>
                <w:szCs w:val="21"/>
              </w:rPr>
            </w:pPr>
            <w:r>
              <w:rPr>
                <w:rFonts w:hint="eastAsia"/>
                <w:kern w:val="0"/>
                <w:szCs w:val="21"/>
              </w:rPr>
              <w:t>185</w:t>
            </w:r>
          </w:p>
        </w:tc>
        <w:tc>
          <w:tcPr>
            <w:tcW w:w="561" w:type="dxa"/>
            <w:vMerge w:val="restart"/>
            <w:tcBorders>
              <w:tl2br w:val="nil"/>
              <w:tr2bl w:val="nil"/>
            </w:tcBorders>
            <w:vAlign w:val="center"/>
          </w:tcPr>
          <w:p w14:paraId="22ABB7FE">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71A53D99">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5D263069">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230EFA3C">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2DA7A6A1">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08C98E81">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2DA9E229">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3FADEB6C">
            <w:pPr>
              <w:widowControl/>
              <w:adjustRightInd w:val="0"/>
              <w:snapToGrid w:val="0"/>
              <w:jc w:val="center"/>
              <w:textAlignment w:val="center"/>
              <w:rPr>
                <w:kern w:val="0"/>
                <w:szCs w:val="21"/>
              </w:rPr>
            </w:pPr>
            <w:r>
              <w:rPr>
                <w:rFonts w:hint="eastAsia"/>
                <w:kern w:val="0"/>
                <w:szCs w:val="21"/>
              </w:rPr>
              <w:t>148</w:t>
            </w:r>
          </w:p>
        </w:tc>
      </w:tr>
      <w:tr w14:paraId="58CEF4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0E93A7DC">
            <w:pPr>
              <w:widowControl/>
              <w:adjustRightInd w:val="0"/>
              <w:snapToGrid w:val="0"/>
              <w:jc w:val="center"/>
              <w:rPr>
                <w:szCs w:val="21"/>
              </w:rPr>
            </w:pPr>
          </w:p>
        </w:tc>
        <w:tc>
          <w:tcPr>
            <w:tcW w:w="1061" w:type="dxa"/>
            <w:vMerge w:val="continue"/>
            <w:tcBorders>
              <w:tl2br w:val="nil"/>
              <w:tr2bl w:val="nil"/>
            </w:tcBorders>
            <w:vAlign w:val="center"/>
          </w:tcPr>
          <w:p w14:paraId="016E6718">
            <w:pPr>
              <w:widowControl/>
              <w:adjustRightInd w:val="0"/>
              <w:snapToGrid w:val="0"/>
              <w:jc w:val="center"/>
              <w:rPr>
                <w:szCs w:val="21"/>
              </w:rPr>
            </w:pPr>
          </w:p>
        </w:tc>
        <w:tc>
          <w:tcPr>
            <w:tcW w:w="1201" w:type="dxa"/>
            <w:vMerge w:val="continue"/>
            <w:tcBorders>
              <w:tl2br w:val="nil"/>
              <w:tr2bl w:val="nil"/>
            </w:tcBorders>
            <w:vAlign w:val="center"/>
          </w:tcPr>
          <w:p w14:paraId="3D98048B">
            <w:pPr>
              <w:widowControl/>
              <w:adjustRightInd w:val="0"/>
              <w:snapToGrid w:val="0"/>
              <w:jc w:val="center"/>
              <w:rPr>
                <w:szCs w:val="21"/>
              </w:rPr>
            </w:pPr>
          </w:p>
        </w:tc>
        <w:tc>
          <w:tcPr>
            <w:tcW w:w="1116" w:type="dxa"/>
            <w:vMerge w:val="continue"/>
            <w:tcBorders>
              <w:tl2br w:val="nil"/>
              <w:tr2bl w:val="nil"/>
            </w:tcBorders>
            <w:vAlign w:val="center"/>
          </w:tcPr>
          <w:p w14:paraId="4EE8A3DE">
            <w:pPr>
              <w:widowControl/>
              <w:adjustRightInd w:val="0"/>
              <w:snapToGrid w:val="0"/>
              <w:jc w:val="center"/>
              <w:rPr>
                <w:szCs w:val="21"/>
              </w:rPr>
            </w:pPr>
          </w:p>
        </w:tc>
        <w:tc>
          <w:tcPr>
            <w:tcW w:w="901" w:type="dxa"/>
            <w:vMerge w:val="continue"/>
            <w:tcBorders>
              <w:tl2br w:val="nil"/>
              <w:tr2bl w:val="nil"/>
            </w:tcBorders>
            <w:vAlign w:val="center"/>
          </w:tcPr>
          <w:p w14:paraId="1A76FE7B">
            <w:pPr>
              <w:widowControl/>
              <w:adjustRightInd w:val="0"/>
              <w:snapToGrid w:val="0"/>
              <w:jc w:val="center"/>
              <w:rPr>
                <w:szCs w:val="21"/>
              </w:rPr>
            </w:pPr>
          </w:p>
        </w:tc>
        <w:tc>
          <w:tcPr>
            <w:tcW w:w="1727" w:type="dxa"/>
            <w:vMerge w:val="continue"/>
            <w:tcBorders>
              <w:tl2br w:val="nil"/>
              <w:tr2bl w:val="nil"/>
            </w:tcBorders>
            <w:vAlign w:val="center"/>
          </w:tcPr>
          <w:p w14:paraId="3153598F">
            <w:pPr>
              <w:widowControl/>
              <w:adjustRightInd w:val="0"/>
              <w:snapToGrid w:val="0"/>
              <w:jc w:val="center"/>
              <w:rPr>
                <w:szCs w:val="21"/>
              </w:rPr>
            </w:pPr>
          </w:p>
        </w:tc>
        <w:tc>
          <w:tcPr>
            <w:tcW w:w="601" w:type="dxa"/>
            <w:vMerge w:val="continue"/>
            <w:tcBorders>
              <w:tl2br w:val="nil"/>
              <w:tr2bl w:val="nil"/>
            </w:tcBorders>
            <w:vAlign w:val="center"/>
          </w:tcPr>
          <w:p w14:paraId="48B1B60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0E86C2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4C2C998">
            <w:pPr>
              <w:widowControl/>
              <w:adjustRightInd w:val="0"/>
              <w:snapToGrid w:val="0"/>
              <w:jc w:val="center"/>
              <w:textAlignment w:val="center"/>
              <w:rPr>
                <w:kern w:val="0"/>
                <w:szCs w:val="21"/>
              </w:rPr>
            </w:pPr>
          </w:p>
        </w:tc>
        <w:tc>
          <w:tcPr>
            <w:tcW w:w="493" w:type="dxa"/>
            <w:tcBorders>
              <w:tl2br w:val="nil"/>
              <w:tr2bl w:val="nil"/>
            </w:tcBorders>
            <w:vAlign w:val="center"/>
          </w:tcPr>
          <w:p w14:paraId="268BF960">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0394B5D">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016A7E82">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6591F04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FC8918F">
            <w:pPr>
              <w:widowControl/>
              <w:adjustRightInd w:val="0"/>
              <w:snapToGrid w:val="0"/>
              <w:jc w:val="center"/>
              <w:textAlignment w:val="center"/>
              <w:rPr>
                <w:kern w:val="0"/>
                <w:szCs w:val="21"/>
              </w:rPr>
            </w:pPr>
          </w:p>
        </w:tc>
        <w:tc>
          <w:tcPr>
            <w:tcW w:w="964" w:type="dxa"/>
            <w:tcBorders>
              <w:tl2br w:val="nil"/>
              <w:tr2bl w:val="nil"/>
            </w:tcBorders>
            <w:vAlign w:val="bottom"/>
          </w:tcPr>
          <w:p w14:paraId="7C2F598E">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38EC3141">
            <w:pPr>
              <w:widowControl/>
              <w:adjustRightInd w:val="0"/>
              <w:snapToGrid w:val="0"/>
              <w:jc w:val="center"/>
              <w:textAlignment w:val="center"/>
              <w:rPr>
                <w:kern w:val="0"/>
                <w:szCs w:val="21"/>
              </w:rPr>
            </w:pPr>
            <w:r>
              <w:rPr>
                <w:rFonts w:hint="eastAsia"/>
                <w:kern w:val="0"/>
                <w:szCs w:val="21"/>
              </w:rPr>
              <w:t>92</w:t>
            </w:r>
          </w:p>
        </w:tc>
      </w:tr>
      <w:tr w14:paraId="77DDF6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F423D42">
            <w:pPr>
              <w:widowControl/>
              <w:adjustRightInd w:val="0"/>
              <w:snapToGrid w:val="0"/>
              <w:jc w:val="center"/>
              <w:rPr>
                <w:szCs w:val="21"/>
              </w:rPr>
            </w:pPr>
          </w:p>
        </w:tc>
        <w:tc>
          <w:tcPr>
            <w:tcW w:w="1061" w:type="dxa"/>
            <w:vMerge w:val="continue"/>
            <w:tcBorders>
              <w:tl2br w:val="nil"/>
              <w:tr2bl w:val="nil"/>
            </w:tcBorders>
            <w:vAlign w:val="center"/>
          </w:tcPr>
          <w:p w14:paraId="50745291">
            <w:pPr>
              <w:widowControl/>
              <w:adjustRightInd w:val="0"/>
              <w:snapToGrid w:val="0"/>
              <w:jc w:val="center"/>
              <w:rPr>
                <w:szCs w:val="21"/>
              </w:rPr>
            </w:pPr>
          </w:p>
        </w:tc>
        <w:tc>
          <w:tcPr>
            <w:tcW w:w="1201" w:type="dxa"/>
            <w:vMerge w:val="continue"/>
            <w:tcBorders>
              <w:tl2br w:val="nil"/>
              <w:tr2bl w:val="nil"/>
            </w:tcBorders>
            <w:vAlign w:val="center"/>
          </w:tcPr>
          <w:p w14:paraId="32C7BE83">
            <w:pPr>
              <w:widowControl/>
              <w:adjustRightInd w:val="0"/>
              <w:snapToGrid w:val="0"/>
              <w:jc w:val="center"/>
              <w:rPr>
                <w:szCs w:val="21"/>
              </w:rPr>
            </w:pPr>
          </w:p>
        </w:tc>
        <w:tc>
          <w:tcPr>
            <w:tcW w:w="1116" w:type="dxa"/>
            <w:vMerge w:val="continue"/>
            <w:tcBorders>
              <w:tl2br w:val="nil"/>
              <w:tr2bl w:val="nil"/>
            </w:tcBorders>
            <w:vAlign w:val="center"/>
          </w:tcPr>
          <w:p w14:paraId="72830345">
            <w:pPr>
              <w:widowControl/>
              <w:adjustRightInd w:val="0"/>
              <w:snapToGrid w:val="0"/>
              <w:jc w:val="center"/>
              <w:rPr>
                <w:szCs w:val="21"/>
              </w:rPr>
            </w:pPr>
          </w:p>
        </w:tc>
        <w:tc>
          <w:tcPr>
            <w:tcW w:w="901" w:type="dxa"/>
            <w:vMerge w:val="continue"/>
            <w:tcBorders>
              <w:tl2br w:val="nil"/>
              <w:tr2bl w:val="nil"/>
            </w:tcBorders>
            <w:vAlign w:val="center"/>
          </w:tcPr>
          <w:p w14:paraId="2420C166">
            <w:pPr>
              <w:widowControl/>
              <w:adjustRightInd w:val="0"/>
              <w:snapToGrid w:val="0"/>
              <w:jc w:val="center"/>
              <w:rPr>
                <w:szCs w:val="21"/>
              </w:rPr>
            </w:pPr>
          </w:p>
        </w:tc>
        <w:tc>
          <w:tcPr>
            <w:tcW w:w="1727" w:type="dxa"/>
            <w:vMerge w:val="continue"/>
            <w:tcBorders>
              <w:tl2br w:val="nil"/>
              <w:tr2bl w:val="nil"/>
            </w:tcBorders>
            <w:vAlign w:val="center"/>
          </w:tcPr>
          <w:p w14:paraId="2197636F">
            <w:pPr>
              <w:widowControl/>
              <w:adjustRightInd w:val="0"/>
              <w:snapToGrid w:val="0"/>
              <w:jc w:val="center"/>
              <w:rPr>
                <w:szCs w:val="21"/>
              </w:rPr>
            </w:pPr>
          </w:p>
        </w:tc>
        <w:tc>
          <w:tcPr>
            <w:tcW w:w="601" w:type="dxa"/>
            <w:vMerge w:val="continue"/>
            <w:tcBorders>
              <w:tl2br w:val="nil"/>
              <w:tr2bl w:val="nil"/>
            </w:tcBorders>
            <w:vAlign w:val="center"/>
          </w:tcPr>
          <w:p w14:paraId="5A3C2A9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807EA0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4D2587C">
            <w:pPr>
              <w:widowControl/>
              <w:adjustRightInd w:val="0"/>
              <w:snapToGrid w:val="0"/>
              <w:jc w:val="center"/>
              <w:textAlignment w:val="center"/>
              <w:rPr>
                <w:kern w:val="0"/>
                <w:szCs w:val="21"/>
              </w:rPr>
            </w:pPr>
          </w:p>
        </w:tc>
        <w:tc>
          <w:tcPr>
            <w:tcW w:w="493" w:type="dxa"/>
            <w:tcBorders>
              <w:tl2br w:val="nil"/>
              <w:tr2bl w:val="nil"/>
            </w:tcBorders>
            <w:vAlign w:val="center"/>
          </w:tcPr>
          <w:p w14:paraId="693BB3FD">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FD5A1C4">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2F0B2A5E">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18D92EF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357EBDD">
            <w:pPr>
              <w:widowControl/>
              <w:adjustRightInd w:val="0"/>
              <w:snapToGrid w:val="0"/>
              <w:jc w:val="center"/>
              <w:textAlignment w:val="center"/>
              <w:rPr>
                <w:kern w:val="0"/>
                <w:szCs w:val="21"/>
              </w:rPr>
            </w:pPr>
          </w:p>
        </w:tc>
        <w:tc>
          <w:tcPr>
            <w:tcW w:w="964" w:type="dxa"/>
            <w:tcBorders>
              <w:tl2br w:val="nil"/>
              <w:tr2bl w:val="nil"/>
            </w:tcBorders>
            <w:vAlign w:val="bottom"/>
          </w:tcPr>
          <w:p w14:paraId="04D60B28">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2264FC6C">
            <w:pPr>
              <w:widowControl/>
              <w:adjustRightInd w:val="0"/>
              <w:snapToGrid w:val="0"/>
              <w:jc w:val="center"/>
              <w:textAlignment w:val="center"/>
              <w:rPr>
                <w:kern w:val="0"/>
                <w:szCs w:val="21"/>
              </w:rPr>
            </w:pPr>
            <w:r>
              <w:rPr>
                <w:rFonts w:hint="eastAsia"/>
                <w:kern w:val="0"/>
                <w:szCs w:val="21"/>
              </w:rPr>
              <w:t>14</w:t>
            </w:r>
          </w:p>
        </w:tc>
      </w:tr>
      <w:tr w14:paraId="54157B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09212926">
            <w:pPr>
              <w:widowControl/>
              <w:adjustRightInd w:val="0"/>
              <w:snapToGrid w:val="0"/>
              <w:jc w:val="center"/>
              <w:rPr>
                <w:szCs w:val="21"/>
              </w:rPr>
            </w:pPr>
          </w:p>
        </w:tc>
        <w:tc>
          <w:tcPr>
            <w:tcW w:w="1061" w:type="dxa"/>
            <w:vMerge w:val="continue"/>
            <w:tcBorders>
              <w:tl2br w:val="nil"/>
              <w:tr2bl w:val="nil"/>
            </w:tcBorders>
            <w:vAlign w:val="center"/>
          </w:tcPr>
          <w:p w14:paraId="628BDAF2">
            <w:pPr>
              <w:widowControl/>
              <w:adjustRightInd w:val="0"/>
              <w:snapToGrid w:val="0"/>
              <w:jc w:val="center"/>
              <w:rPr>
                <w:szCs w:val="21"/>
              </w:rPr>
            </w:pPr>
          </w:p>
        </w:tc>
        <w:tc>
          <w:tcPr>
            <w:tcW w:w="1201" w:type="dxa"/>
            <w:vMerge w:val="continue"/>
            <w:tcBorders>
              <w:tl2br w:val="nil"/>
              <w:tr2bl w:val="nil"/>
            </w:tcBorders>
            <w:vAlign w:val="center"/>
          </w:tcPr>
          <w:p w14:paraId="614D4838">
            <w:pPr>
              <w:widowControl/>
              <w:adjustRightInd w:val="0"/>
              <w:snapToGrid w:val="0"/>
              <w:jc w:val="center"/>
              <w:rPr>
                <w:szCs w:val="21"/>
              </w:rPr>
            </w:pPr>
          </w:p>
        </w:tc>
        <w:tc>
          <w:tcPr>
            <w:tcW w:w="1116" w:type="dxa"/>
            <w:vMerge w:val="continue"/>
            <w:tcBorders>
              <w:tl2br w:val="nil"/>
              <w:tr2bl w:val="nil"/>
            </w:tcBorders>
            <w:vAlign w:val="center"/>
          </w:tcPr>
          <w:p w14:paraId="3A581FD4">
            <w:pPr>
              <w:widowControl/>
              <w:adjustRightInd w:val="0"/>
              <w:snapToGrid w:val="0"/>
              <w:jc w:val="center"/>
              <w:rPr>
                <w:szCs w:val="21"/>
              </w:rPr>
            </w:pPr>
          </w:p>
        </w:tc>
        <w:tc>
          <w:tcPr>
            <w:tcW w:w="901" w:type="dxa"/>
            <w:vMerge w:val="continue"/>
            <w:tcBorders>
              <w:tl2br w:val="nil"/>
              <w:tr2bl w:val="nil"/>
            </w:tcBorders>
            <w:vAlign w:val="center"/>
          </w:tcPr>
          <w:p w14:paraId="1EE2C3F1">
            <w:pPr>
              <w:widowControl/>
              <w:adjustRightInd w:val="0"/>
              <w:snapToGrid w:val="0"/>
              <w:jc w:val="center"/>
              <w:rPr>
                <w:szCs w:val="21"/>
              </w:rPr>
            </w:pPr>
          </w:p>
        </w:tc>
        <w:tc>
          <w:tcPr>
            <w:tcW w:w="1727" w:type="dxa"/>
            <w:vMerge w:val="continue"/>
            <w:tcBorders>
              <w:tl2br w:val="nil"/>
              <w:tr2bl w:val="nil"/>
            </w:tcBorders>
            <w:vAlign w:val="center"/>
          </w:tcPr>
          <w:p w14:paraId="2FB26558">
            <w:pPr>
              <w:widowControl/>
              <w:adjustRightInd w:val="0"/>
              <w:snapToGrid w:val="0"/>
              <w:jc w:val="center"/>
              <w:rPr>
                <w:szCs w:val="21"/>
              </w:rPr>
            </w:pPr>
          </w:p>
        </w:tc>
        <w:tc>
          <w:tcPr>
            <w:tcW w:w="601" w:type="dxa"/>
            <w:vMerge w:val="continue"/>
            <w:tcBorders>
              <w:tl2br w:val="nil"/>
              <w:tr2bl w:val="nil"/>
            </w:tcBorders>
            <w:vAlign w:val="center"/>
          </w:tcPr>
          <w:p w14:paraId="4629558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D69BA8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B408371">
            <w:pPr>
              <w:widowControl/>
              <w:adjustRightInd w:val="0"/>
              <w:snapToGrid w:val="0"/>
              <w:jc w:val="center"/>
              <w:textAlignment w:val="center"/>
              <w:rPr>
                <w:kern w:val="0"/>
                <w:szCs w:val="21"/>
              </w:rPr>
            </w:pPr>
          </w:p>
        </w:tc>
        <w:tc>
          <w:tcPr>
            <w:tcW w:w="493" w:type="dxa"/>
            <w:tcBorders>
              <w:tl2br w:val="nil"/>
              <w:tr2bl w:val="nil"/>
            </w:tcBorders>
            <w:vAlign w:val="center"/>
          </w:tcPr>
          <w:p w14:paraId="231BCFB9">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7180382">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7D4C79A2">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00B676D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9EEA2BE">
            <w:pPr>
              <w:widowControl/>
              <w:adjustRightInd w:val="0"/>
              <w:snapToGrid w:val="0"/>
              <w:jc w:val="center"/>
              <w:textAlignment w:val="center"/>
              <w:rPr>
                <w:kern w:val="0"/>
                <w:szCs w:val="21"/>
              </w:rPr>
            </w:pPr>
          </w:p>
        </w:tc>
        <w:tc>
          <w:tcPr>
            <w:tcW w:w="964" w:type="dxa"/>
            <w:tcBorders>
              <w:tl2br w:val="nil"/>
              <w:tr2bl w:val="nil"/>
            </w:tcBorders>
            <w:vAlign w:val="bottom"/>
          </w:tcPr>
          <w:p w14:paraId="35E2A9E3">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50477D53">
            <w:pPr>
              <w:widowControl/>
              <w:adjustRightInd w:val="0"/>
              <w:snapToGrid w:val="0"/>
              <w:jc w:val="center"/>
              <w:textAlignment w:val="center"/>
              <w:rPr>
                <w:kern w:val="0"/>
                <w:szCs w:val="21"/>
              </w:rPr>
            </w:pPr>
            <w:r>
              <w:rPr>
                <w:rFonts w:hint="eastAsia"/>
                <w:kern w:val="0"/>
                <w:szCs w:val="21"/>
              </w:rPr>
              <w:t>62</w:t>
            </w:r>
          </w:p>
        </w:tc>
      </w:tr>
      <w:tr w14:paraId="1EB89F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45B8FCB3">
            <w:pPr>
              <w:widowControl/>
              <w:adjustRightInd w:val="0"/>
              <w:snapToGrid w:val="0"/>
              <w:jc w:val="center"/>
              <w:rPr>
                <w:szCs w:val="21"/>
              </w:rPr>
            </w:pPr>
            <w:r>
              <w:rPr>
                <w:rFonts w:hint="eastAsia"/>
                <w:szCs w:val="21"/>
              </w:rPr>
              <w:t>12</w:t>
            </w:r>
          </w:p>
        </w:tc>
        <w:tc>
          <w:tcPr>
            <w:tcW w:w="1061" w:type="dxa"/>
            <w:vMerge w:val="continue"/>
            <w:tcBorders>
              <w:tl2br w:val="nil"/>
              <w:tr2bl w:val="nil"/>
            </w:tcBorders>
            <w:vAlign w:val="center"/>
          </w:tcPr>
          <w:p w14:paraId="6EB65E7B">
            <w:pPr>
              <w:widowControl/>
              <w:adjustRightInd w:val="0"/>
              <w:snapToGrid w:val="0"/>
              <w:jc w:val="center"/>
              <w:rPr>
                <w:szCs w:val="21"/>
              </w:rPr>
            </w:pPr>
          </w:p>
        </w:tc>
        <w:tc>
          <w:tcPr>
            <w:tcW w:w="1201" w:type="dxa"/>
            <w:vMerge w:val="restart"/>
            <w:tcBorders>
              <w:tl2br w:val="nil"/>
              <w:tr2bl w:val="nil"/>
            </w:tcBorders>
            <w:vAlign w:val="center"/>
          </w:tcPr>
          <w:p w14:paraId="35EACDF7">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7F7ABD7B">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F817B12">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32B0D15F">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EE3369A">
            <w:pPr>
              <w:widowControl/>
              <w:adjustRightInd w:val="0"/>
              <w:snapToGrid w:val="0"/>
              <w:jc w:val="center"/>
              <w:textAlignment w:val="center"/>
              <w:rPr>
                <w:kern w:val="0"/>
                <w:szCs w:val="21"/>
              </w:rPr>
            </w:pPr>
            <w:r>
              <w:rPr>
                <w:rFonts w:hint="eastAsia"/>
                <w:kern w:val="0"/>
                <w:szCs w:val="21"/>
              </w:rPr>
              <w:t>24</w:t>
            </w:r>
          </w:p>
        </w:tc>
        <w:tc>
          <w:tcPr>
            <w:tcW w:w="605" w:type="dxa"/>
            <w:vMerge w:val="restart"/>
            <w:tcBorders>
              <w:tl2br w:val="nil"/>
              <w:tr2bl w:val="nil"/>
            </w:tcBorders>
            <w:vAlign w:val="center"/>
          </w:tcPr>
          <w:p w14:paraId="6B9E309E">
            <w:pPr>
              <w:widowControl/>
              <w:adjustRightInd w:val="0"/>
              <w:snapToGrid w:val="0"/>
              <w:jc w:val="center"/>
              <w:textAlignment w:val="center"/>
              <w:rPr>
                <w:kern w:val="0"/>
                <w:szCs w:val="21"/>
              </w:rPr>
            </w:pPr>
            <w:r>
              <w:rPr>
                <w:rFonts w:hint="eastAsia"/>
                <w:kern w:val="0"/>
                <w:szCs w:val="21"/>
              </w:rPr>
              <w:t>184</w:t>
            </w:r>
          </w:p>
        </w:tc>
        <w:tc>
          <w:tcPr>
            <w:tcW w:w="561" w:type="dxa"/>
            <w:vMerge w:val="restart"/>
            <w:tcBorders>
              <w:tl2br w:val="nil"/>
              <w:tr2bl w:val="nil"/>
            </w:tcBorders>
            <w:vAlign w:val="center"/>
          </w:tcPr>
          <w:p w14:paraId="31685367">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2721629E">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96069CA">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76184AD6">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1D86B2DE">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0FC3C0D5">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2347CA6">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026E6BCD">
            <w:pPr>
              <w:widowControl/>
              <w:adjustRightInd w:val="0"/>
              <w:snapToGrid w:val="0"/>
              <w:jc w:val="center"/>
              <w:textAlignment w:val="center"/>
              <w:rPr>
                <w:kern w:val="0"/>
                <w:szCs w:val="21"/>
              </w:rPr>
            </w:pPr>
            <w:r>
              <w:rPr>
                <w:rFonts w:hint="eastAsia"/>
                <w:kern w:val="0"/>
                <w:szCs w:val="21"/>
              </w:rPr>
              <w:t>148</w:t>
            </w:r>
          </w:p>
        </w:tc>
      </w:tr>
      <w:tr w14:paraId="64EBFB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50340563">
            <w:pPr>
              <w:widowControl/>
              <w:adjustRightInd w:val="0"/>
              <w:snapToGrid w:val="0"/>
              <w:jc w:val="center"/>
              <w:rPr>
                <w:szCs w:val="21"/>
              </w:rPr>
            </w:pPr>
          </w:p>
        </w:tc>
        <w:tc>
          <w:tcPr>
            <w:tcW w:w="1061" w:type="dxa"/>
            <w:vMerge w:val="continue"/>
            <w:tcBorders>
              <w:tl2br w:val="nil"/>
              <w:tr2bl w:val="nil"/>
            </w:tcBorders>
            <w:vAlign w:val="center"/>
          </w:tcPr>
          <w:p w14:paraId="1C891B04">
            <w:pPr>
              <w:widowControl/>
              <w:adjustRightInd w:val="0"/>
              <w:snapToGrid w:val="0"/>
              <w:jc w:val="center"/>
              <w:rPr>
                <w:szCs w:val="21"/>
              </w:rPr>
            </w:pPr>
          </w:p>
        </w:tc>
        <w:tc>
          <w:tcPr>
            <w:tcW w:w="1201" w:type="dxa"/>
            <w:vMerge w:val="continue"/>
            <w:tcBorders>
              <w:tl2br w:val="nil"/>
              <w:tr2bl w:val="nil"/>
            </w:tcBorders>
            <w:vAlign w:val="center"/>
          </w:tcPr>
          <w:p w14:paraId="0F5AA896">
            <w:pPr>
              <w:widowControl/>
              <w:adjustRightInd w:val="0"/>
              <w:snapToGrid w:val="0"/>
              <w:jc w:val="center"/>
              <w:rPr>
                <w:szCs w:val="21"/>
              </w:rPr>
            </w:pPr>
          </w:p>
        </w:tc>
        <w:tc>
          <w:tcPr>
            <w:tcW w:w="1116" w:type="dxa"/>
            <w:vMerge w:val="continue"/>
            <w:tcBorders>
              <w:tl2br w:val="nil"/>
              <w:tr2bl w:val="nil"/>
            </w:tcBorders>
            <w:vAlign w:val="center"/>
          </w:tcPr>
          <w:p w14:paraId="7ACEC052">
            <w:pPr>
              <w:widowControl/>
              <w:adjustRightInd w:val="0"/>
              <w:snapToGrid w:val="0"/>
              <w:jc w:val="center"/>
              <w:rPr>
                <w:szCs w:val="21"/>
              </w:rPr>
            </w:pPr>
          </w:p>
        </w:tc>
        <w:tc>
          <w:tcPr>
            <w:tcW w:w="901" w:type="dxa"/>
            <w:vMerge w:val="continue"/>
            <w:tcBorders>
              <w:tl2br w:val="nil"/>
              <w:tr2bl w:val="nil"/>
            </w:tcBorders>
            <w:vAlign w:val="center"/>
          </w:tcPr>
          <w:p w14:paraId="0E63432D">
            <w:pPr>
              <w:widowControl/>
              <w:adjustRightInd w:val="0"/>
              <w:snapToGrid w:val="0"/>
              <w:jc w:val="center"/>
              <w:rPr>
                <w:szCs w:val="21"/>
              </w:rPr>
            </w:pPr>
          </w:p>
        </w:tc>
        <w:tc>
          <w:tcPr>
            <w:tcW w:w="1727" w:type="dxa"/>
            <w:vMerge w:val="continue"/>
            <w:tcBorders>
              <w:tl2br w:val="nil"/>
              <w:tr2bl w:val="nil"/>
            </w:tcBorders>
            <w:vAlign w:val="center"/>
          </w:tcPr>
          <w:p w14:paraId="47C1BDC3">
            <w:pPr>
              <w:widowControl/>
              <w:adjustRightInd w:val="0"/>
              <w:snapToGrid w:val="0"/>
              <w:jc w:val="center"/>
              <w:rPr>
                <w:szCs w:val="21"/>
              </w:rPr>
            </w:pPr>
          </w:p>
        </w:tc>
        <w:tc>
          <w:tcPr>
            <w:tcW w:w="601" w:type="dxa"/>
            <w:vMerge w:val="continue"/>
            <w:tcBorders>
              <w:tl2br w:val="nil"/>
              <w:tr2bl w:val="nil"/>
            </w:tcBorders>
            <w:vAlign w:val="center"/>
          </w:tcPr>
          <w:p w14:paraId="23AE1D1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061D2E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386AB95">
            <w:pPr>
              <w:widowControl/>
              <w:adjustRightInd w:val="0"/>
              <w:snapToGrid w:val="0"/>
              <w:jc w:val="center"/>
              <w:textAlignment w:val="center"/>
              <w:rPr>
                <w:kern w:val="0"/>
                <w:szCs w:val="21"/>
              </w:rPr>
            </w:pPr>
          </w:p>
        </w:tc>
        <w:tc>
          <w:tcPr>
            <w:tcW w:w="493" w:type="dxa"/>
            <w:tcBorders>
              <w:tl2br w:val="nil"/>
              <w:tr2bl w:val="nil"/>
            </w:tcBorders>
            <w:vAlign w:val="center"/>
          </w:tcPr>
          <w:p w14:paraId="5E6663C1">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006CDD6">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5043AC7C">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057E741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1EB3F1F">
            <w:pPr>
              <w:widowControl/>
              <w:adjustRightInd w:val="0"/>
              <w:snapToGrid w:val="0"/>
              <w:jc w:val="center"/>
              <w:textAlignment w:val="center"/>
              <w:rPr>
                <w:kern w:val="0"/>
                <w:szCs w:val="21"/>
              </w:rPr>
            </w:pPr>
          </w:p>
        </w:tc>
        <w:tc>
          <w:tcPr>
            <w:tcW w:w="964" w:type="dxa"/>
            <w:tcBorders>
              <w:tl2br w:val="nil"/>
              <w:tr2bl w:val="nil"/>
            </w:tcBorders>
            <w:vAlign w:val="bottom"/>
          </w:tcPr>
          <w:p w14:paraId="1132F572">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55005376">
            <w:pPr>
              <w:widowControl/>
              <w:adjustRightInd w:val="0"/>
              <w:snapToGrid w:val="0"/>
              <w:jc w:val="center"/>
              <w:textAlignment w:val="center"/>
              <w:rPr>
                <w:kern w:val="0"/>
                <w:szCs w:val="21"/>
              </w:rPr>
            </w:pPr>
            <w:r>
              <w:rPr>
                <w:rFonts w:hint="eastAsia"/>
                <w:kern w:val="0"/>
                <w:szCs w:val="21"/>
              </w:rPr>
              <w:t>92</w:t>
            </w:r>
          </w:p>
        </w:tc>
      </w:tr>
      <w:tr w14:paraId="379D53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BE1E72E">
            <w:pPr>
              <w:widowControl/>
              <w:adjustRightInd w:val="0"/>
              <w:snapToGrid w:val="0"/>
              <w:jc w:val="center"/>
              <w:rPr>
                <w:szCs w:val="21"/>
              </w:rPr>
            </w:pPr>
          </w:p>
        </w:tc>
        <w:tc>
          <w:tcPr>
            <w:tcW w:w="1061" w:type="dxa"/>
            <w:vMerge w:val="continue"/>
            <w:tcBorders>
              <w:tl2br w:val="nil"/>
              <w:tr2bl w:val="nil"/>
            </w:tcBorders>
            <w:vAlign w:val="center"/>
          </w:tcPr>
          <w:p w14:paraId="4717BEAF">
            <w:pPr>
              <w:widowControl/>
              <w:adjustRightInd w:val="0"/>
              <w:snapToGrid w:val="0"/>
              <w:jc w:val="center"/>
              <w:rPr>
                <w:szCs w:val="21"/>
              </w:rPr>
            </w:pPr>
          </w:p>
        </w:tc>
        <w:tc>
          <w:tcPr>
            <w:tcW w:w="1201" w:type="dxa"/>
            <w:vMerge w:val="continue"/>
            <w:tcBorders>
              <w:tl2br w:val="nil"/>
              <w:tr2bl w:val="nil"/>
            </w:tcBorders>
            <w:vAlign w:val="center"/>
          </w:tcPr>
          <w:p w14:paraId="73D00DE1">
            <w:pPr>
              <w:widowControl/>
              <w:adjustRightInd w:val="0"/>
              <w:snapToGrid w:val="0"/>
              <w:jc w:val="center"/>
              <w:rPr>
                <w:szCs w:val="21"/>
              </w:rPr>
            </w:pPr>
          </w:p>
        </w:tc>
        <w:tc>
          <w:tcPr>
            <w:tcW w:w="1116" w:type="dxa"/>
            <w:vMerge w:val="continue"/>
            <w:tcBorders>
              <w:tl2br w:val="nil"/>
              <w:tr2bl w:val="nil"/>
            </w:tcBorders>
            <w:vAlign w:val="center"/>
          </w:tcPr>
          <w:p w14:paraId="738209D8">
            <w:pPr>
              <w:widowControl/>
              <w:adjustRightInd w:val="0"/>
              <w:snapToGrid w:val="0"/>
              <w:jc w:val="center"/>
              <w:rPr>
                <w:szCs w:val="21"/>
              </w:rPr>
            </w:pPr>
          </w:p>
        </w:tc>
        <w:tc>
          <w:tcPr>
            <w:tcW w:w="901" w:type="dxa"/>
            <w:vMerge w:val="continue"/>
            <w:tcBorders>
              <w:tl2br w:val="nil"/>
              <w:tr2bl w:val="nil"/>
            </w:tcBorders>
            <w:vAlign w:val="center"/>
          </w:tcPr>
          <w:p w14:paraId="0FFEE6C8">
            <w:pPr>
              <w:widowControl/>
              <w:adjustRightInd w:val="0"/>
              <w:snapToGrid w:val="0"/>
              <w:jc w:val="center"/>
              <w:rPr>
                <w:szCs w:val="21"/>
              </w:rPr>
            </w:pPr>
          </w:p>
        </w:tc>
        <w:tc>
          <w:tcPr>
            <w:tcW w:w="1727" w:type="dxa"/>
            <w:vMerge w:val="continue"/>
            <w:tcBorders>
              <w:tl2br w:val="nil"/>
              <w:tr2bl w:val="nil"/>
            </w:tcBorders>
            <w:vAlign w:val="center"/>
          </w:tcPr>
          <w:p w14:paraId="20571824">
            <w:pPr>
              <w:widowControl/>
              <w:adjustRightInd w:val="0"/>
              <w:snapToGrid w:val="0"/>
              <w:jc w:val="center"/>
              <w:rPr>
                <w:szCs w:val="21"/>
              </w:rPr>
            </w:pPr>
          </w:p>
        </w:tc>
        <w:tc>
          <w:tcPr>
            <w:tcW w:w="601" w:type="dxa"/>
            <w:vMerge w:val="continue"/>
            <w:tcBorders>
              <w:tl2br w:val="nil"/>
              <w:tr2bl w:val="nil"/>
            </w:tcBorders>
            <w:vAlign w:val="center"/>
          </w:tcPr>
          <w:p w14:paraId="2D39E68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2DA952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29C02B4">
            <w:pPr>
              <w:widowControl/>
              <w:adjustRightInd w:val="0"/>
              <w:snapToGrid w:val="0"/>
              <w:jc w:val="center"/>
              <w:textAlignment w:val="center"/>
              <w:rPr>
                <w:kern w:val="0"/>
                <w:szCs w:val="21"/>
              </w:rPr>
            </w:pPr>
          </w:p>
        </w:tc>
        <w:tc>
          <w:tcPr>
            <w:tcW w:w="493" w:type="dxa"/>
            <w:tcBorders>
              <w:tl2br w:val="nil"/>
              <w:tr2bl w:val="nil"/>
            </w:tcBorders>
            <w:vAlign w:val="center"/>
          </w:tcPr>
          <w:p w14:paraId="5ABF9A62">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1D6E8FD">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4592E84A">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1E92CA8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716B00A">
            <w:pPr>
              <w:widowControl/>
              <w:adjustRightInd w:val="0"/>
              <w:snapToGrid w:val="0"/>
              <w:jc w:val="center"/>
              <w:textAlignment w:val="center"/>
              <w:rPr>
                <w:kern w:val="0"/>
                <w:szCs w:val="21"/>
              </w:rPr>
            </w:pPr>
          </w:p>
        </w:tc>
        <w:tc>
          <w:tcPr>
            <w:tcW w:w="964" w:type="dxa"/>
            <w:tcBorders>
              <w:tl2br w:val="nil"/>
              <w:tr2bl w:val="nil"/>
            </w:tcBorders>
            <w:vAlign w:val="bottom"/>
          </w:tcPr>
          <w:p w14:paraId="2EED10BE">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01A83F10">
            <w:pPr>
              <w:widowControl/>
              <w:adjustRightInd w:val="0"/>
              <w:snapToGrid w:val="0"/>
              <w:jc w:val="center"/>
              <w:textAlignment w:val="center"/>
              <w:rPr>
                <w:kern w:val="0"/>
                <w:szCs w:val="21"/>
              </w:rPr>
            </w:pPr>
            <w:r>
              <w:rPr>
                <w:rFonts w:hint="eastAsia"/>
                <w:kern w:val="0"/>
                <w:szCs w:val="21"/>
              </w:rPr>
              <w:t>14</w:t>
            </w:r>
          </w:p>
        </w:tc>
      </w:tr>
      <w:tr w14:paraId="625CBD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B081F93">
            <w:pPr>
              <w:widowControl/>
              <w:adjustRightInd w:val="0"/>
              <w:snapToGrid w:val="0"/>
              <w:jc w:val="center"/>
              <w:rPr>
                <w:szCs w:val="21"/>
              </w:rPr>
            </w:pPr>
          </w:p>
        </w:tc>
        <w:tc>
          <w:tcPr>
            <w:tcW w:w="1061" w:type="dxa"/>
            <w:vMerge w:val="continue"/>
            <w:tcBorders>
              <w:tl2br w:val="nil"/>
              <w:tr2bl w:val="nil"/>
            </w:tcBorders>
            <w:vAlign w:val="center"/>
          </w:tcPr>
          <w:p w14:paraId="6F82C8C5">
            <w:pPr>
              <w:widowControl/>
              <w:adjustRightInd w:val="0"/>
              <w:snapToGrid w:val="0"/>
              <w:jc w:val="center"/>
              <w:rPr>
                <w:szCs w:val="21"/>
              </w:rPr>
            </w:pPr>
          </w:p>
        </w:tc>
        <w:tc>
          <w:tcPr>
            <w:tcW w:w="1201" w:type="dxa"/>
            <w:vMerge w:val="continue"/>
            <w:tcBorders>
              <w:tl2br w:val="nil"/>
              <w:tr2bl w:val="nil"/>
            </w:tcBorders>
            <w:vAlign w:val="center"/>
          </w:tcPr>
          <w:p w14:paraId="6FCA3288">
            <w:pPr>
              <w:widowControl/>
              <w:adjustRightInd w:val="0"/>
              <w:snapToGrid w:val="0"/>
              <w:jc w:val="center"/>
              <w:rPr>
                <w:szCs w:val="21"/>
              </w:rPr>
            </w:pPr>
          </w:p>
        </w:tc>
        <w:tc>
          <w:tcPr>
            <w:tcW w:w="1116" w:type="dxa"/>
            <w:vMerge w:val="continue"/>
            <w:tcBorders>
              <w:tl2br w:val="nil"/>
              <w:tr2bl w:val="nil"/>
            </w:tcBorders>
            <w:vAlign w:val="center"/>
          </w:tcPr>
          <w:p w14:paraId="069BA8AA">
            <w:pPr>
              <w:widowControl/>
              <w:adjustRightInd w:val="0"/>
              <w:snapToGrid w:val="0"/>
              <w:jc w:val="center"/>
              <w:rPr>
                <w:szCs w:val="21"/>
              </w:rPr>
            </w:pPr>
          </w:p>
        </w:tc>
        <w:tc>
          <w:tcPr>
            <w:tcW w:w="901" w:type="dxa"/>
            <w:vMerge w:val="continue"/>
            <w:tcBorders>
              <w:tl2br w:val="nil"/>
              <w:tr2bl w:val="nil"/>
            </w:tcBorders>
            <w:vAlign w:val="center"/>
          </w:tcPr>
          <w:p w14:paraId="05F65E1F">
            <w:pPr>
              <w:widowControl/>
              <w:adjustRightInd w:val="0"/>
              <w:snapToGrid w:val="0"/>
              <w:jc w:val="center"/>
              <w:rPr>
                <w:szCs w:val="21"/>
              </w:rPr>
            </w:pPr>
          </w:p>
        </w:tc>
        <w:tc>
          <w:tcPr>
            <w:tcW w:w="1727" w:type="dxa"/>
            <w:vMerge w:val="continue"/>
            <w:tcBorders>
              <w:tl2br w:val="nil"/>
              <w:tr2bl w:val="nil"/>
            </w:tcBorders>
            <w:vAlign w:val="center"/>
          </w:tcPr>
          <w:p w14:paraId="62D0E00A">
            <w:pPr>
              <w:widowControl/>
              <w:adjustRightInd w:val="0"/>
              <w:snapToGrid w:val="0"/>
              <w:jc w:val="center"/>
              <w:rPr>
                <w:szCs w:val="21"/>
              </w:rPr>
            </w:pPr>
          </w:p>
        </w:tc>
        <w:tc>
          <w:tcPr>
            <w:tcW w:w="601" w:type="dxa"/>
            <w:vMerge w:val="continue"/>
            <w:tcBorders>
              <w:tl2br w:val="nil"/>
              <w:tr2bl w:val="nil"/>
            </w:tcBorders>
            <w:vAlign w:val="center"/>
          </w:tcPr>
          <w:p w14:paraId="5BC16CA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BB28C4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1E60B66">
            <w:pPr>
              <w:widowControl/>
              <w:adjustRightInd w:val="0"/>
              <w:snapToGrid w:val="0"/>
              <w:jc w:val="center"/>
              <w:textAlignment w:val="center"/>
              <w:rPr>
                <w:kern w:val="0"/>
                <w:szCs w:val="21"/>
              </w:rPr>
            </w:pPr>
          </w:p>
        </w:tc>
        <w:tc>
          <w:tcPr>
            <w:tcW w:w="493" w:type="dxa"/>
            <w:tcBorders>
              <w:tl2br w:val="nil"/>
              <w:tr2bl w:val="nil"/>
            </w:tcBorders>
            <w:vAlign w:val="center"/>
          </w:tcPr>
          <w:p w14:paraId="7DF5B8DA">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99CBCFE">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370986FC">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5788441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9B2A1B1">
            <w:pPr>
              <w:widowControl/>
              <w:adjustRightInd w:val="0"/>
              <w:snapToGrid w:val="0"/>
              <w:jc w:val="center"/>
              <w:textAlignment w:val="center"/>
              <w:rPr>
                <w:kern w:val="0"/>
                <w:szCs w:val="21"/>
              </w:rPr>
            </w:pPr>
          </w:p>
        </w:tc>
        <w:tc>
          <w:tcPr>
            <w:tcW w:w="964" w:type="dxa"/>
            <w:tcBorders>
              <w:tl2br w:val="nil"/>
              <w:tr2bl w:val="nil"/>
            </w:tcBorders>
            <w:vAlign w:val="bottom"/>
          </w:tcPr>
          <w:p w14:paraId="46B5D6ED">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20DD1E01">
            <w:pPr>
              <w:widowControl/>
              <w:adjustRightInd w:val="0"/>
              <w:snapToGrid w:val="0"/>
              <w:jc w:val="center"/>
              <w:textAlignment w:val="center"/>
              <w:rPr>
                <w:kern w:val="0"/>
                <w:szCs w:val="21"/>
              </w:rPr>
            </w:pPr>
            <w:r>
              <w:rPr>
                <w:rFonts w:hint="eastAsia"/>
                <w:kern w:val="0"/>
                <w:szCs w:val="21"/>
              </w:rPr>
              <w:t>62</w:t>
            </w:r>
          </w:p>
        </w:tc>
      </w:tr>
      <w:tr w14:paraId="56D00C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545BE888">
            <w:pPr>
              <w:widowControl/>
              <w:adjustRightInd w:val="0"/>
              <w:snapToGrid w:val="0"/>
              <w:jc w:val="center"/>
              <w:rPr>
                <w:szCs w:val="21"/>
              </w:rPr>
            </w:pPr>
            <w:r>
              <w:rPr>
                <w:rFonts w:hint="eastAsia"/>
                <w:szCs w:val="21"/>
              </w:rPr>
              <w:t>13</w:t>
            </w:r>
          </w:p>
        </w:tc>
        <w:tc>
          <w:tcPr>
            <w:tcW w:w="1061" w:type="dxa"/>
            <w:vMerge w:val="continue"/>
            <w:tcBorders>
              <w:tl2br w:val="nil"/>
              <w:tr2bl w:val="nil"/>
            </w:tcBorders>
            <w:vAlign w:val="center"/>
          </w:tcPr>
          <w:p w14:paraId="22479DC3">
            <w:pPr>
              <w:widowControl/>
              <w:adjustRightInd w:val="0"/>
              <w:snapToGrid w:val="0"/>
              <w:jc w:val="center"/>
              <w:rPr>
                <w:szCs w:val="21"/>
              </w:rPr>
            </w:pPr>
          </w:p>
        </w:tc>
        <w:tc>
          <w:tcPr>
            <w:tcW w:w="1201" w:type="dxa"/>
            <w:vMerge w:val="restart"/>
            <w:tcBorders>
              <w:tl2br w:val="nil"/>
              <w:tr2bl w:val="nil"/>
            </w:tcBorders>
            <w:vAlign w:val="center"/>
          </w:tcPr>
          <w:p w14:paraId="1BF7DC06">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612C2176">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286264D">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4441EE53">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D140004">
            <w:pPr>
              <w:widowControl/>
              <w:adjustRightInd w:val="0"/>
              <w:snapToGrid w:val="0"/>
              <w:jc w:val="center"/>
              <w:textAlignment w:val="center"/>
              <w:rPr>
                <w:kern w:val="0"/>
                <w:szCs w:val="21"/>
              </w:rPr>
            </w:pPr>
            <w:r>
              <w:rPr>
                <w:rFonts w:hint="eastAsia"/>
                <w:kern w:val="0"/>
                <w:szCs w:val="21"/>
              </w:rPr>
              <w:t>19</w:t>
            </w:r>
          </w:p>
        </w:tc>
        <w:tc>
          <w:tcPr>
            <w:tcW w:w="605" w:type="dxa"/>
            <w:vMerge w:val="restart"/>
            <w:tcBorders>
              <w:tl2br w:val="nil"/>
              <w:tr2bl w:val="nil"/>
            </w:tcBorders>
            <w:vAlign w:val="center"/>
          </w:tcPr>
          <w:p w14:paraId="56BAD559">
            <w:pPr>
              <w:widowControl/>
              <w:adjustRightInd w:val="0"/>
              <w:snapToGrid w:val="0"/>
              <w:jc w:val="center"/>
              <w:textAlignment w:val="center"/>
              <w:rPr>
                <w:kern w:val="0"/>
                <w:szCs w:val="21"/>
              </w:rPr>
            </w:pPr>
            <w:r>
              <w:rPr>
                <w:rFonts w:hint="eastAsia"/>
                <w:kern w:val="0"/>
                <w:szCs w:val="21"/>
              </w:rPr>
              <w:t>95</w:t>
            </w:r>
          </w:p>
        </w:tc>
        <w:tc>
          <w:tcPr>
            <w:tcW w:w="561" w:type="dxa"/>
            <w:vMerge w:val="restart"/>
            <w:tcBorders>
              <w:tl2br w:val="nil"/>
              <w:tr2bl w:val="nil"/>
            </w:tcBorders>
            <w:vAlign w:val="center"/>
          </w:tcPr>
          <w:p w14:paraId="50E0112D">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4A4821D5">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7450221">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39CE513">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3135FE74">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2BBB3807">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3A9E496">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68A29903">
            <w:pPr>
              <w:widowControl/>
              <w:adjustRightInd w:val="0"/>
              <w:snapToGrid w:val="0"/>
              <w:jc w:val="center"/>
              <w:textAlignment w:val="center"/>
              <w:rPr>
                <w:kern w:val="0"/>
                <w:szCs w:val="21"/>
              </w:rPr>
            </w:pPr>
            <w:r>
              <w:rPr>
                <w:rFonts w:hint="eastAsia"/>
                <w:kern w:val="0"/>
                <w:szCs w:val="21"/>
              </w:rPr>
              <w:t>148</w:t>
            </w:r>
          </w:p>
        </w:tc>
      </w:tr>
      <w:tr w14:paraId="7EF608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A9E86D1">
            <w:pPr>
              <w:widowControl/>
              <w:adjustRightInd w:val="0"/>
              <w:snapToGrid w:val="0"/>
              <w:jc w:val="center"/>
              <w:rPr>
                <w:szCs w:val="21"/>
              </w:rPr>
            </w:pPr>
          </w:p>
        </w:tc>
        <w:tc>
          <w:tcPr>
            <w:tcW w:w="1061" w:type="dxa"/>
            <w:vMerge w:val="continue"/>
            <w:tcBorders>
              <w:tl2br w:val="nil"/>
              <w:tr2bl w:val="nil"/>
            </w:tcBorders>
            <w:vAlign w:val="center"/>
          </w:tcPr>
          <w:p w14:paraId="2477ADD6">
            <w:pPr>
              <w:widowControl/>
              <w:adjustRightInd w:val="0"/>
              <w:snapToGrid w:val="0"/>
              <w:jc w:val="center"/>
              <w:rPr>
                <w:szCs w:val="21"/>
              </w:rPr>
            </w:pPr>
          </w:p>
        </w:tc>
        <w:tc>
          <w:tcPr>
            <w:tcW w:w="1201" w:type="dxa"/>
            <w:vMerge w:val="continue"/>
            <w:tcBorders>
              <w:tl2br w:val="nil"/>
              <w:tr2bl w:val="nil"/>
            </w:tcBorders>
            <w:vAlign w:val="center"/>
          </w:tcPr>
          <w:p w14:paraId="6E9BCCC3">
            <w:pPr>
              <w:widowControl/>
              <w:adjustRightInd w:val="0"/>
              <w:snapToGrid w:val="0"/>
              <w:jc w:val="center"/>
              <w:rPr>
                <w:szCs w:val="21"/>
              </w:rPr>
            </w:pPr>
          </w:p>
        </w:tc>
        <w:tc>
          <w:tcPr>
            <w:tcW w:w="1116" w:type="dxa"/>
            <w:vMerge w:val="continue"/>
            <w:tcBorders>
              <w:tl2br w:val="nil"/>
              <w:tr2bl w:val="nil"/>
            </w:tcBorders>
            <w:vAlign w:val="center"/>
          </w:tcPr>
          <w:p w14:paraId="27F0A223">
            <w:pPr>
              <w:widowControl/>
              <w:adjustRightInd w:val="0"/>
              <w:snapToGrid w:val="0"/>
              <w:jc w:val="center"/>
              <w:rPr>
                <w:szCs w:val="21"/>
              </w:rPr>
            </w:pPr>
          </w:p>
        </w:tc>
        <w:tc>
          <w:tcPr>
            <w:tcW w:w="901" w:type="dxa"/>
            <w:vMerge w:val="continue"/>
            <w:tcBorders>
              <w:tl2br w:val="nil"/>
              <w:tr2bl w:val="nil"/>
            </w:tcBorders>
            <w:vAlign w:val="center"/>
          </w:tcPr>
          <w:p w14:paraId="7BAC8FFE">
            <w:pPr>
              <w:widowControl/>
              <w:adjustRightInd w:val="0"/>
              <w:snapToGrid w:val="0"/>
              <w:jc w:val="center"/>
              <w:rPr>
                <w:szCs w:val="21"/>
              </w:rPr>
            </w:pPr>
          </w:p>
        </w:tc>
        <w:tc>
          <w:tcPr>
            <w:tcW w:w="1727" w:type="dxa"/>
            <w:vMerge w:val="continue"/>
            <w:tcBorders>
              <w:tl2br w:val="nil"/>
              <w:tr2bl w:val="nil"/>
            </w:tcBorders>
            <w:vAlign w:val="center"/>
          </w:tcPr>
          <w:p w14:paraId="43542BE9">
            <w:pPr>
              <w:widowControl/>
              <w:adjustRightInd w:val="0"/>
              <w:snapToGrid w:val="0"/>
              <w:jc w:val="center"/>
              <w:rPr>
                <w:szCs w:val="21"/>
              </w:rPr>
            </w:pPr>
          </w:p>
        </w:tc>
        <w:tc>
          <w:tcPr>
            <w:tcW w:w="601" w:type="dxa"/>
            <w:vMerge w:val="continue"/>
            <w:tcBorders>
              <w:tl2br w:val="nil"/>
              <w:tr2bl w:val="nil"/>
            </w:tcBorders>
            <w:vAlign w:val="center"/>
          </w:tcPr>
          <w:p w14:paraId="7827EF8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1D196B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B3D3092">
            <w:pPr>
              <w:widowControl/>
              <w:adjustRightInd w:val="0"/>
              <w:snapToGrid w:val="0"/>
              <w:jc w:val="center"/>
              <w:textAlignment w:val="center"/>
              <w:rPr>
                <w:kern w:val="0"/>
                <w:szCs w:val="21"/>
              </w:rPr>
            </w:pPr>
          </w:p>
        </w:tc>
        <w:tc>
          <w:tcPr>
            <w:tcW w:w="493" w:type="dxa"/>
            <w:tcBorders>
              <w:tl2br w:val="nil"/>
              <w:tr2bl w:val="nil"/>
            </w:tcBorders>
            <w:vAlign w:val="center"/>
          </w:tcPr>
          <w:p w14:paraId="3E1CA5B0">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3FAA77B7">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B5DE6D3">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67889C5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2DA4476">
            <w:pPr>
              <w:widowControl/>
              <w:adjustRightInd w:val="0"/>
              <w:snapToGrid w:val="0"/>
              <w:jc w:val="center"/>
              <w:textAlignment w:val="center"/>
              <w:rPr>
                <w:kern w:val="0"/>
                <w:szCs w:val="21"/>
              </w:rPr>
            </w:pPr>
          </w:p>
        </w:tc>
        <w:tc>
          <w:tcPr>
            <w:tcW w:w="964" w:type="dxa"/>
            <w:tcBorders>
              <w:tl2br w:val="nil"/>
              <w:tr2bl w:val="nil"/>
            </w:tcBorders>
            <w:vAlign w:val="bottom"/>
          </w:tcPr>
          <w:p w14:paraId="48217746">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6B143EF4">
            <w:pPr>
              <w:widowControl/>
              <w:adjustRightInd w:val="0"/>
              <w:snapToGrid w:val="0"/>
              <w:jc w:val="center"/>
              <w:textAlignment w:val="center"/>
              <w:rPr>
                <w:kern w:val="0"/>
                <w:szCs w:val="21"/>
              </w:rPr>
            </w:pPr>
            <w:r>
              <w:rPr>
                <w:rFonts w:hint="eastAsia"/>
                <w:kern w:val="0"/>
                <w:szCs w:val="21"/>
              </w:rPr>
              <w:t>92</w:t>
            </w:r>
          </w:p>
        </w:tc>
      </w:tr>
      <w:tr w14:paraId="7919B0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6FEAB90">
            <w:pPr>
              <w:widowControl/>
              <w:adjustRightInd w:val="0"/>
              <w:snapToGrid w:val="0"/>
              <w:jc w:val="center"/>
              <w:rPr>
                <w:szCs w:val="21"/>
              </w:rPr>
            </w:pPr>
          </w:p>
        </w:tc>
        <w:tc>
          <w:tcPr>
            <w:tcW w:w="1061" w:type="dxa"/>
            <w:vMerge w:val="continue"/>
            <w:tcBorders>
              <w:tl2br w:val="nil"/>
              <w:tr2bl w:val="nil"/>
            </w:tcBorders>
            <w:vAlign w:val="center"/>
          </w:tcPr>
          <w:p w14:paraId="4175D4CC">
            <w:pPr>
              <w:widowControl/>
              <w:adjustRightInd w:val="0"/>
              <w:snapToGrid w:val="0"/>
              <w:jc w:val="center"/>
              <w:rPr>
                <w:szCs w:val="21"/>
              </w:rPr>
            </w:pPr>
          </w:p>
        </w:tc>
        <w:tc>
          <w:tcPr>
            <w:tcW w:w="1201" w:type="dxa"/>
            <w:vMerge w:val="continue"/>
            <w:tcBorders>
              <w:tl2br w:val="nil"/>
              <w:tr2bl w:val="nil"/>
            </w:tcBorders>
            <w:vAlign w:val="center"/>
          </w:tcPr>
          <w:p w14:paraId="661704A4">
            <w:pPr>
              <w:widowControl/>
              <w:adjustRightInd w:val="0"/>
              <w:snapToGrid w:val="0"/>
              <w:jc w:val="center"/>
              <w:rPr>
                <w:szCs w:val="21"/>
              </w:rPr>
            </w:pPr>
          </w:p>
        </w:tc>
        <w:tc>
          <w:tcPr>
            <w:tcW w:w="1116" w:type="dxa"/>
            <w:vMerge w:val="continue"/>
            <w:tcBorders>
              <w:tl2br w:val="nil"/>
              <w:tr2bl w:val="nil"/>
            </w:tcBorders>
            <w:vAlign w:val="center"/>
          </w:tcPr>
          <w:p w14:paraId="7C2D29C6">
            <w:pPr>
              <w:widowControl/>
              <w:adjustRightInd w:val="0"/>
              <w:snapToGrid w:val="0"/>
              <w:jc w:val="center"/>
              <w:rPr>
                <w:szCs w:val="21"/>
              </w:rPr>
            </w:pPr>
          </w:p>
        </w:tc>
        <w:tc>
          <w:tcPr>
            <w:tcW w:w="901" w:type="dxa"/>
            <w:vMerge w:val="continue"/>
            <w:tcBorders>
              <w:tl2br w:val="nil"/>
              <w:tr2bl w:val="nil"/>
            </w:tcBorders>
            <w:vAlign w:val="center"/>
          </w:tcPr>
          <w:p w14:paraId="6CB2A2B3">
            <w:pPr>
              <w:widowControl/>
              <w:adjustRightInd w:val="0"/>
              <w:snapToGrid w:val="0"/>
              <w:jc w:val="center"/>
              <w:rPr>
                <w:szCs w:val="21"/>
              </w:rPr>
            </w:pPr>
          </w:p>
        </w:tc>
        <w:tc>
          <w:tcPr>
            <w:tcW w:w="1727" w:type="dxa"/>
            <w:vMerge w:val="continue"/>
            <w:tcBorders>
              <w:tl2br w:val="nil"/>
              <w:tr2bl w:val="nil"/>
            </w:tcBorders>
            <w:vAlign w:val="center"/>
          </w:tcPr>
          <w:p w14:paraId="705E36E3">
            <w:pPr>
              <w:widowControl/>
              <w:adjustRightInd w:val="0"/>
              <w:snapToGrid w:val="0"/>
              <w:jc w:val="center"/>
              <w:rPr>
                <w:szCs w:val="21"/>
              </w:rPr>
            </w:pPr>
          </w:p>
        </w:tc>
        <w:tc>
          <w:tcPr>
            <w:tcW w:w="601" w:type="dxa"/>
            <w:vMerge w:val="continue"/>
            <w:tcBorders>
              <w:tl2br w:val="nil"/>
              <w:tr2bl w:val="nil"/>
            </w:tcBorders>
            <w:vAlign w:val="center"/>
          </w:tcPr>
          <w:p w14:paraId="0ADEBF1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9291E9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2D6DBB2">
            <w:pPr>
              <w:widowControl/>
              <w:adjustRightInd w:val="0"/>
              <w:snapToGrid w:val="0"/>
              <w:jc w:val="center"/>
              <w:textAlignment w:val="center"/>
              <w:rPr>
                <w:kern w:val="0"/>
                <w:szCs w:val="21"/>
              </w:rPr>
            </w:pPr>
          </w:p>
        </w:tc>
        <w:tc>
          <w:tcPr>
            <w:tcW w:w="493" w:type="dxa"/>
            <w:tcBorders>
              <w:tl2br w:val="nil"/>
              <w:tr2bl w:val="nil"/>
            </w:tcBorders>
            <w:vAlign w:val="center"/>
          </w:tcPr>
          <w:p w14:paraId="4805DB20">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3E6E20E">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0EB8C45A">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15F4B32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93065D0">
            <w:pPr>
              <w:widowControl/>
              <w:adjustRightInd w:val="0"/>
              <w:snapToGrid w:val="0"/>
              <w:jc w:val="center"/>
              <w:textAlignment w:val="center"/>
              <w:rPr>
                <w:kern w:val="0"/>
                <w:szCs w:val="21"/>
              </w:rPr>
            </w:pPr>
          </w:p>
        </w:tc>
        <w:tc>
          <w:tcPr>
            <w:tcW w:w="964" w:type="dxa"/>
            <w:tcBorders>
              <w:tl2br w:val="nil"/>
              <w:tr2bl w:val="nil"/>
            </w:tcBorders>
            <w:vAlign w:val="bottom"/>
          </w:tcPr>
          <w:p w14:paraId="37C63222">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159F2901">
            <w:pPr>
              <w:widowControl/>
              <w:adjustRightInd w:val="0"/>
              <w:snapToGrid w:val="0"/>
              <w:jc w:val="center"/>
              <w:textAlignment w:val="center"/>
              <w:rPr>
                <w:kern w:val="0"/>
                <w:szCs w:val="21"/>
              </w:rPr>
            </w:pPr>
            <w:r>
              <w:rPr>
                <w:rFonts w:hint="eastAsia"/>
                <w:kern w:val="0"/>
                <w:szCs w:val="21"/>
              </w:rPr>
              <w:t>14</w:t>
            </w:r>
          </w:p>
        </w:tc>
      </w:tr>
      <w:tr w14:paraId="7A8198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5884509E">
            <w:pPr>
              <w:widowControl/>
              <w:adjustRightInd w:val="0"/>
              <w:snapToGrid w:val="0"/>
              <w:jc w:val="center"/>
              <w:rPr>
                <w:szCs w:val="21"/>
              </w:rPr>
            </w:pPr>
          </w:p>
        </w:tc>
        <w:tc>
          <w:tcPr>
            <w:tcW w:w="1061" w:type="dxa"/>
            <w:vMerge w:val="continue"/>
            <w:tcBorders>
              <w:tl2br w:val="nil"/>
              <w:tr2bl w:val="nil"/>
            </w:tcBorders>
            <w:vAlign w:val="center"/>
          </w:tcPr>
          <w:p w14:paraId="5B5C9349">
            <w:pPr>
              <w:widowControl/>
              <w:adjustRightInd w:val="0"/>
              <w:snapToGrid w:val="0"/>
              <w:jc w:val="center"/>
              <w:rPr>
                <w:szCs w:val="21"/>
              </w:rPr>
            </w:pPr>
          </w:p>
        </w:tc>
        <w:tc>
          <w:tcPr>
            <w:tcW w:w="1201" w:type="dxa"/>
            <w:vMerge w:val="continue"/>
            <w:tcBorders>
              <w:tl2br w:val="nil"/>
              <w:tr2bl w:val="nil"/>
            </w:tcBorders>
            <w:vAlign w:val="center"/>
          </w:tcPr>
          <w:p w14:paraId="4CDEFBA1">
            <w:pPr>
              <w:widowControl/>
              <w:adjustRightInd w:val="0"/>
              <w:snapToGrid w:val="0"/>
              <w:jc w:val="center"/>
              <w:rPr>
                <w:szCs w:val="21"/>
              </w:rPr>
            </w:pPr>
          </w:p>
        </w:tc>
        <w:tc>
          <w:tcPr>
            <w:tcW w:w="1116" w:type="dxa"/>
            <w:vMerge w:val="continue"/>
            <w:tcBorders>
              <w:tl2br w:val="nil"/>
              <w:tr2bl w:val="nil"/>
            </w:tcBorders>
            <w:vAlign w:val="center"/>
          </w:tcPr>
          <w:p w14:paraId="20294054">
            <w:pPr>
              <w:widowControl/>
              <w:adjustRightInd w:val="0"/>
              <w:snapToGrid w:val="0"/>
              <w:jc w:val="center"/>
              <w:rPr>
                <w:szCs w:val="21"/>
              </w:rPr>
            </w:pPr>
          </w:p>
        </w:tc>
        <w:tc>
          <w:tcPr>
            <w:tcW w:w="901" w:type="dxa"/>
            <w:vMerge w:val="continue"/>
            <w:tcBorders>
              <w:tl2br w:val="nil"/>
              <w:tr2bl w:val="nil"/>
            </w:tcBorders>
            <w:vAlign w:val="center"/>
          </w:tcPr>
          <w:p w14:paraId="62699CD1">
            <w:pPr>
              <w:widowControl/>
              <w:adjustRightInd w:val="0"/>
              <w:snapToGrid w:val="0"/>
              <w:jc w:val="center"/>
              <w:rPr>
                <w:szCs w:val="21"/>
              </w:rPr>
            </w:pPr>
          </w:p>
        </w:tc>
        <w:tc>
          <w:tcPr>
            <w:tcW w:w="1727" w:type="dxa"/>
            <w:vMerge w:val="continue"/>
            <w:tcBorders>
              <w:tl2br w:val="nil"/>
              <w:tr2bl w:val="nil"/>
            </w:tcBorders>
            <w:vAlign w:val="center"/>
          </w:tcPr>
          <w:p w14:paraId="738FE204">
            <w:pPr>
              <w:widowControl/>
              <w:adjustRightInd w:val="0"/>
              <w:snapToGrid w:val="0"/>
              <w:jc w:val="center"/>
              <w:rPr>
                <w:szCs w:val="21"/>
              </w:rPr>
            </w:pPr>
          </w:p>
        </w:tc>
        <w:tc>
          <w:tcPr>
            <w:tcW w:w="601" w:type="dxa"/>
            <w:vMerge w:val="continue"/>
            <w:tcBorders>
              <w:tl2br w:val="nil"/>
              <w:tr2bl w:val="nil"/>
            </w:tcBorders>
            <w:vAlign w:val="center"/>
          </w:tcPr>
          <w:p w14:paraId="69EC34E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686CD4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CD2A98F">
            <w:pPr>
              <w:widowControl/>
              <w:adjustRightInd w:val="0"/>
              <w:snapToGrid w:val="0"/>
              <w:jc w:val="center"/>
              <w:textAlignment w:val="center"/>
              <w:rPr>
                <w:kern w:val="0"/>
                <w:szCs w:val="21"/>
              </w:rPr>
            </w:pPr>
          </w:p>
        </w:tc>
        <w:tc>
          <w:tcPr>
            <w:tcW w:w="493" w:type="dxa"/>
            <w:tcBorders>
              <w:tl2br w:val="nil"/>
              <w:tr2bl w:val="nil"/>
            </w:tcBorders>
            <w:vAlign w:val="center"/>
          </w:tcPr>
          <w:p w14:paraId="17155372">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7CDB78FC">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1E928FAD">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1B0FDF7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CB04DD5">
            <w:pPr>
              <w:widowControl/>
              <w:adjustRightInd w:val="0"/>
              <w:snapToGrid w:val="0"/>
              <w:jc w:val="center"/>
              <w:textAlignment w:val="center"/>
              <w:rPr>
                <w:kern w:val="0"/>
                <w:szCs w:val="21"/>
              </w:rPr>
            </w:pPr>
          </w:p>
        </w:tc>
        <w:tc>
          <w:tcPr>
            <w:tcW w:w="964" w:type="dxa"/>
            <w:tcBorders>
              <w:tl2br w:val="nil"/>
              <w:tr2bl w:val="nil"/>
            </w:tcBorders>
            <w:vAlign w:val="bottom"/>
          </w:tcPr>
          <w:p w14:paraId="38168BF1">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093C6939">
            <w:pPr>
              <w:widowControl/>
              <w:adjustRightInd w:val="0"/>
              <w:snapToGrid w:val="0"/>
              <w:jc w:val="center"/>
              <w:textAlignment w:val="center"/>
              <w:rPr>
                <w:kern w:val="0"/>
                <w:szCs w:val="21"/>
              </w:rPr>
            </w:pPr>
            <w:r>
              <w:rPr>
                <w:rFonts w:hint="eastAsia"/>
                <w:kern w:val="0"/>
                <w:szCs w:val="21"/>
              </w:rPr>
              <w:t>62</w:t>
            </w:r>
          </w:p>
        </w:tc>
      </w:tr>
      <w:tr w14:paraId="4E852B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restart"/>
            <w:tcBorders>
              <w:tl2br w:val="nil"/>
              <w:tr2bl w:val="nil"/>
            </w:tcBorders>
            <w:vAlign w:val="center"/>
          </w:tcPr>
          <w:p w14:paraId="28A6E9C4">
            <w:pPr>
              <w:widowControl/>
              <w:adjustRightInd w:val="0"/>
              <w:snapToGrid w:val="0"/>
              <w:jc w:val="center"/>
              <w:rPr>
                <w:szCs w:val="21"/>
              </w:rPr>
            </w:pPr>
            <w:r>
              <w:rPr>
                <w:rFonts w:hint="eastAsia"/>
                <w:szCs w:val="21"/>
              </w:rPr>
              <w:t>14</w:t>
            </w:r>
          </w:p>
        </w:tc>
        <w:tc>
          <w:tcPr>
            <w:tcW w:w="1061" w:type="dxa"/>
            <w:vMerge w:val="continue"/>
            <w:tcBorders>
              <w:tl2br w:val="nil"/>
              <w:tr2bl w:val="nil"/>
            </w:tcBorders>
            <w:vAlign w:val="center"/>
          </w:tcPr>
          <w:p w14:paraId="46936121">
            <w:pPr>
              <w:widowControl/>
              <w:adjustRightInd w:val="0"/>
              <w:snapToGrid w:val="0"/>
              <w:jc w:val="center"/>
              <w:rPr>
                <w:szCs w:val="21"/>
              </w:rPr>
            </w:pPr>
          </w:p>
        </w:tc>
        <w:tc>
          <w:tcPr>
            <w:tcW w:w="1201" w:type="dxa"/>
            <w:vMerge w:val="restart"/>
            <w:tcBorders>
              <w:tl2br w:val="nil"/>
              <w:tr2bl w:val="nil"/>
            </w:tcBorders>
            <w:vAlign w:val="center"/>
          </w:tcPr>
          <w:p w14:paraId="2AA7B19E">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118F0D66">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545C69A9">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45BED7C3">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8596584">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53C5FD8E">
            <w:pPr>
              <w:widowControl/>
              <w:adjustRightInd w:val="0"/>
              <w:snapToGrid w:val="0"/>
              <w:jc w:val="center"/>
              <w:textAlignment w:val="center"/>
              <w:rPr>
                <w:kern w:val="0"/>
                <w:szCs w:val="21"/>
              </w:rPr>
            </w:pPr>
            <w:r>
              <w:rPr>
                <w:rFonts w:hint="eastAsia"/>
                <w:kern w:val="0"/>
                <w:szCs w:val="21"/>
              </w:rPr>
              <w:t>97</w:t>
            </w:r>
          </w:p>
        </w:tc>
        <w:tc>
          <w:tcPr>
            <w:tcW w:w="561" w:type="dxa"/>
            <w:vMerge w:val="restart"/>
            <w:tcBorders>
              <w:tl2br w:val="nil"/>
              <w:tr2bl w:val="nil"/>
            </w:tcBorders>
            <w:vAlign w:val="center"/>
          </w:tcPr>
          <w:p w14:paraId="1E5BED9D">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59021AD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E36A581">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36FC42CE">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6F1EE5C5">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2882802C">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B7F148D">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35DFA0D4">
            <w:pPr>
              <w:widowControl/>
              <w:adjustRightInd w:val="0"/>
              <w:snapToGrid w:val="0"/>
              <w:jc w:val="center"/>
              <w:textAlignment w:val="center"/>
              <w:rPr>
                <w:kern w:val="0"/>
                <w:szCs w:val="21"/>
              </w:rPr>
            </w:pPr>
            <w:r>
              <w:rPr>
                <w:rFonts w:hint="eastAsia"/>
                <w:kern w:val="0"/>
                <w:szCs w:val="21"/>
              </w:rPr>
              <w:t>148</w:t>
            </w:r>
          </w:p>
        </w:tc>
      </w:tr>
      <w:tr w14:paraId="027B07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01D50D63">
            <w:pPr>
              <w:widowControl/>
              <w:adjustRightInd w:val="0"/>
              <w:snapToGrid w:val="0"/>
              <w:jc w:val="center"/>
              <w:textAlignment w:val="center"/>
              <w:rPr>
                <w:szCs w:val="21"/>
              </w:rPr>
            </w:pPr>
          </w:p>
        </w:tc>
        <w:tc>
          <w:tcPr>
            <w:tcW w:w="1061" w:type="dxa"/>
            <w:vMerge w:val="continue"/>
            <w:tcBorders>
              <w:tl2br w:val="nil"/>
              <w:tr2bl w:val="nil"/>
            </w:tcBorders>
            <w:vAlign w:val="center"/>
          </w:tcPr>
          <w:p w14:paraId="2ADE87CA">
            <w:pPr>
              <w:widowControl/>
              <w:adjustRightInd w:val="0"/>
              <w:snapToGrid w:val="0"/>
              <w:jc w:val="center"/>
              <w:textAlignment w:val="center"/>
              <w:rPr>
                <w:szCs w:val="21"/>
              </w:rPr>
            </w:pPr>
          </w:p>
        </w:tc>
        <w:tc>
          <w:tcPr>
            <w:tcW w:w="1201" w:type="dxa"/>
            <w:vMerge w:val="continue"/>
            <w:tcBorders>
              <w:tl2br w:val="nil"/>
              <w:tr2bl w:val="nil"/>
            </w:tcBorders>
            <w:vAlign w:val="center"/>
          </w:tcPr>
          <w:p w14:paraId="7B70B2C4">
            <w:pPr>
              <w:widowControl/>
              <w:adjustRightInd w:val="0"/>
              <w:snapToGrid w:val="0"/>
              <w:jc w:val="center"/>
              <w:textAlignment w:val="center"/>
              <w:rPr>
                <w:szCs w:val="21"/>
              </w:rPr>
            </w:pPr>
          </w:p>
        </w:tc>
        <w:tc>
          <w:tcPr>
            <w:tcW w:w="1116" w:type="dxa"/>
            <w:vMerge w:val="continue"/>
            <w:tcBorders>
              <w:tl2br w:val="nil"/>
              <w:tr2bl w:val="nil"/>
            </w:tcBorders>
            <w:vAlign w:val="center"/>
          </w:tcPr>
          <w:p w14:paraId="45EB72DE">
            <w:pPr>
              <w:widowControl/>
              <w:adjustRightInd w:val="0"/>
              <w:snapToGrid w:val="0"/>
              <w:jc w:val="center"/>
              <w:textAlignment w:val="center"/>
              <w:rPr>
                <w:szCs w:val="21"/>
              </w:rPr>
            </w:pPr>
          </w:p>
        </w:tc>
        <w:tc>
          <w:tcPr>
            <w:tcW w:w="901" w:type="dxa"/>
            <w:vMerge w:val="continue"/>
            <w:tcBorders>
              <w:tl2br w:val="nil"/>
              <w:tr2bl w:val="nil"/>
            </w:tcBorders>
            <w:vAlign w:val="center"/>
          </w:tcPr>
          <w:p w14:paraId="5F0EA968">
            <w:pPr>
              <w:widowControl/>
              <w:adjustRightInd w:val="0"/>
              <w:snapToGrid w:val="0"/>
              <w:jc w:val="center"/>
              <w:textAlignment w:val="center"/>
              <w:rPr>
                <w:szCs w:val="21"/>
              </w:rPr>
            </w:pPr>
          </w:p>
        </w:tc>
        <w:tc>
          <w:tcPr>
            <w:tcW w:w="1727" w:type="dxa"/>
            <w:vMerge w:val="continue"/>
            <w:tcBorders>
              <w:tl2br w:val="nil"/>
              <w:tr2bl w:val="nil"/>
            </w:tcBorders>
            <w:vAlign w:val="center"/>
          </w:tcPr>
          <w:p w14:paraId="4E74B9FB">
            <w:pPr>
              <w:widowControl/>
              <w:adjustRightInd w:val="0"/>
              <w:snapToGrid w:val="0"/>
              <w:jc w:val="center"/>
              <w:textAlignment w:val="center"/>
              <w:rPr>
                <w:szCs w:val="21"/>
              </w:rPr>
            </w:pPr>
          </w:p>
        </w:tc>
        <w:tc>
          <w:tcPr>
            <w:tcW w:w="601" w:type="dxa"/>
            <w:vMerge w:val="continue"/>
            <w:tcBorders>
              <w:tl2br w:val="nil"/>
              <w:tr2bl w:val="nil"/>
            </w:tcBorders>
            <w:vAlign w:val="center"/>
          </w:tcPr>
          <w:p w14:paraId="413EE49C">
            <w:pPr>
              <w:widowControl/>
              <w:adjustRightInd w:val="0"/>
              <w:snapToGrid w:val="0"/>
              <w:jc w:val="center"/>
              <w:textAlignment w:val="center"/>
              <w:rPr>
                <w:szCs w:val="21"/>
              </w:rPr>
            </w:pPr>
          </w:p>
        </w:tc>
        <w:tc>
          <w:tcPr>
            <w:tcW w:w="605" w:type="dxa"/>
            <w:vMerge w:val="continue"/>
            <w:tcBorders>
              <w:tl2br w:val="nil"/>
              <w:tr2bl w:val="nil"/>
            </w:tcBorders>
            <w:vAlign w:val="center"/>
          </w:tcPr>
          <w:p w14:paraId="1D735AF6">
            <w:pPr>
              <w:widowControl/>
              <w:adjustRightInd w:val="0"/>
              <w:snapToGrid w:val="0"/>
              <w:jc w:val="center"/>
              <w:textAlignment w:val="center"/>
              <w:rPr>
                <w:szCs w:val="21"/>
              </w:rPr>
            </w:pPr>
          </w:p>
        </w:tc>
        <w:tc>
          <w:tcPr>
            <w:tcW w:w="561" w:type="dxa"/>
            <w:vMerge w:val="continue"/>
            <w:tcBorders>
              <w:tl2br w:val="nil"/>
              <w:tr2bl w:val="nil"/>
            </w:tcBorders>
            <w:vAlign w:val="center"/>
          </w:tcPr>
          <w:p w14:paraId="75E147FA">
            <w:pPr>
              <w:widowControl/>
              <w:adjustRightInd w:val="0"/>
              <w:snapToGrid w:val="0"/>
              <w:jc w:val="center"/>
              <w:textAlignment w:val="center"/>
              <w:rPr>
                <w:szCs w:val="21"/>
              </w:rPr>
            </w:pPr>
          </w:p>
        </w:tc>
        <w:tc>
          <w:tcPr>
            <w:tcW w:w="493" w:type="dxa"/>
            <w:tcBorders>
              <w:tl2br w:val="nil"/>
              <w:tr2bl w:val="nil"/>
            </w:tcBorders>
            <w:vAlign w:val="center"/>
          </w:tcPr>
          <w:p w14:paraId="6FB24267">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50BE462">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0F507C1">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0551B40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50FED90">
            <w:pPr>
              <w:widowControl/>
              <w:adjustRightInd w:val="0"/>
              <w:snapToGrid w:val="0"/>
              <w:jc w:val="center"/>
              <w:textAlignment w:val="center"/>
              <w:rPr>
                <w:kern w:val="0"/>
                <w:szCs w:val="21"/>
              </w:rPr>
            </w:pPr>
          </w:p>
        </w:tc>
        <w:tc>
          <w:tcPr>
            <w:tcW w:w="964" w:type="dxa"/>
            <w:tcBorders>
              <w:tl2br w:val="nil"/>
              <w:tr2bl w:val="nil"/>
            </w:tcBorders>
            <w:vAlign w:val="bottom"/>
          </w:tcPr>
          <w:p w14:paraId="4E329F66">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6BCDB2B9">
            <w:pPr>
              <w:widowControl/>
              <w:adjustRightInd w:val="0"/>
              <w:snapToGrid w:val="0"/>
              <w:jc w:val="center"/>
              <w:textAlignment w:val="center"/>
              <w:rPr>
                <w:kern w:val="0"/>
                <w:szCs w:val="21"/>
              </w:rPr>
            </w:pPr>
            <w:r>
              <w:rPr>
                <w:rFonts w:hint="eastAsia"/>
                <w:kern w:val="0"/>
                <w:szCs w:val="21"/>
              </w:rPr>
              <w:t>92</w:t>
            </w:r>
          </w:p>
        </w:tc>
      </w:tr>
      <w:tr w14:paraId="33F32B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73B0C9F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A50971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69A213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5B318D3">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BD6369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41F6C9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2375FC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6E3C84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E825A4A">
            <w:pPr>
              <w:widowControl/>
              <w:adjustRightInd w:val="0"/>
              <w:snapToGrid w:val="0"/>
              <w:jc w:val="center"/>
              <w:textAlignment w:val="center"/>
              <w:rPr>
                <w:kern w:val="0"/>
                <w:szCs w:val="21"/>
              </w:rPr>
            </w:pPr>
          </w:p>
        </w:tc>
        <w:tc>
          <w:tcPr>
            <w:tcW w:w="493" w:type="dxa"/>
            <w:tcBorders>
              <w:tl2br w:val="nil"/>
              <w:tr2bl w:val="nil"/>
            </w:tcBorders>
            <w:vAlign w:val="center"/>
          </w:tcPr>
          <w:p w14:paraId="245BB34B">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18F7657">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6E2E0CBE">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3441E41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3153FFA">
            <w:pPr>
              <w:widowControl/>
              <w:adjustRightInd w:val="0"/>
              <w:snapToGrid w:val="0"/>
              <w:jc w:val="center"/>
              <w:textAlignment w:val="center"/>
              <w:rPr>
                <w:kern w:val="0"/>
                <w:szCs w:val="21"/>
              </w:rPr>
            </w:pPr>
          </w:p>
        </w:tc>
        <w:tc>
          <w:tcPr>
            <w:tcW w:w="964" w:type="dxa"/>
            <w:tcBorders>
              <w:tl2br w:val="nil"/>
              <w:tr2bl w:val="nil"/>
            </w:tcBorders>
            <w:vAlign w:val="bottom"/>
          </w:tcPr>
          <w:p w14:paraId="4620DFE7">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294BE3D4">
            <w:pPr>
              <w:widowControl/>
              <w:adjustRightInd w:val="0"/>
              <w:snapToGrid w:val="0"/>
              <w:jc w:val="center"/>
              <w:textAlignment w:val="center"/>
              <w:rPr>
                <w:kern w:val="0"/>
                <w:szCs w:val="21"/>
              </w:rPr>
            </w:pPr>
            <w:r>
              <w:rPr>
                <w:rFonts w:hint="eastAsia"/>
                <w:kern w:val="0"/>
                <w:szCs w:val="21"/>
              </w:rPr>
              <w:t>14</w:t>
            </w:r>
          </w:p>
        </w:tc>
      </w:tr>
      <w:tr w14:paraId="4F518C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424F739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AE5D14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7004A5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1A6146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901672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23A3B0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E35058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8797BB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2C05058">
            <w:pPr>
              <w:widowControl/>
              <w:adjustRightInd w:val="0"/>
              <w:snapToGrid w:val="0"/>
              <w:jc w:val="center"/>
              <w:textAlignment w:val="center"/>
              <w:rPr>
                <w:kern w:val="0"/>
                <w:szCs w:val="21"/>
              </w:rPr>
            </w:pPr>
          </w:p>
        </w:tc>
        <w:tc>
          <w:tcPr>
            <w:tcW w:w="493" w:type="dxa"/>
            <w:tcBorders>
              <w:tl2br w:val="nil"/>
              <w:tr2bl w:val="nil"/>
            </w:tcBorders>
            <w:vAlign w:val="center"/>
          </w:tcPr>
          <w:p w14:paraId="58D3E611">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7AB34F86">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75877288">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5F08ED9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2918DFF">
            <w:pPr>
              <w:widowControl/>
              <w:adjustRightInd w:val="0"/>
              <w:snapToGrid w:val="0"/>
              <w:jc w:val="center"/>
              <w:textAlignment w:val="center"/>
              <w:rPr>
                <w:kern w:val="0"/>
                <w:szCs w:val="21"/>
              </w:rPr>
            </w:pPr>
          </w:p>
        </w:tc>
        <w:tc>
          <w:tcPr>
            <w:tcW w:w="964" w:type="dxa"/>
            <w:tcBorders>
              <w:tl2br w:val="nil"/>
              <w:tr2bl w:val="nil"/>
            </w:tcBorders>
            <w:vAlign w:val="bottom"/>
          </w:tcPr>
          <w:p w14:paraId="393A71B0">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6D5D8619">
            <w:pPr>
              <w:widowControl/>
              <w:adjustRightInd w:val="0"/>
              <w:snapToGrid w:val="0"/>
              <w:jc w:val="center"/>
              <w:textAlignment w:val="center"/>
              <w:rPr>
                <w:kern w:val="0"/>
                <w:szCs w:val="21"/>
              </w:rPr>
            </w:pPr>
            <w:r>
              <w:rPr>
                <w:rFonts w:hint="eastAsia"/>
                <w:kern w:val="0"/>
                <w:szCs w:val="21"/>
              </w:rPr>
              <w:t>62</w:t>
            </w:r>
          </w:p>
        </w:tc>
      </w:tr>
      <w:tr w14:paraId="570E74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restart"/>
            <w:tcBorders>
              <w:tl2br w:val="nil"/>
              <w:tr2bl w:val="nil"/>
            </w:tcBorders>
            <w:vAlign w:val="center"/>
          </w:tcPr>
          <w:p w14:paraId="60E2F0D6">
            <w:pPr>
              <w:widowControl/>
              <w:adjustRightInd w:val="0"/>
              <w:snapToGrid w:val="0"/>
              <w:jc w:val="center"/>
              <w:rPr>
                <w:szCs w:val="21"/>
              </w:rPr>
            </w:pPr>
            <w:r>
              <w:rPr>
                <w:rFonts w:hint="eastAsia"/>
                <w:szCs w:val="21"/>
              </w:rPr>
              <w:t>15</w:t>
            </w:r>
          </w:p>
        </w:tc>
        <w:tc>
          <w:tcPr>
            <w:tcW w:w="1061" w:type="dxa"/>
            <w:vMerge w:val="continue"/>
            <w:tcBorders>
              <w:tl2br w:val="nil"/>
              <w:tr2bl w:val="nil"/>
            </w:tcBorders>
            <w:vAlign w:val="center"/>
          </w:tcPr>
          <w:p w14:paraId="4088C738">
            <w:pPr>
              <w:widowControl/>
              <w:adjustRightInd w:val="0"/>
              <w:snapToGrid w:val="0"/>
              <w:jc w:val="center"/>
              <w:rPr>
                <w:szCs w:val="21"/>
              </w:rPr>
            </w:pPr>
          </w:p>
        </w:tc>
        <w:tc>
          <w:tcPr>
            <w:tcW w:w="1201" w:type="dxa"/>
            <w:vMerge w:val="restart"/>
            <w:tcBorders>
              <w:tl2br w:val="nil"/>
              <w:tr2bl w:val="nil"/>
            </w:tcBorders>
            <w:vAlign w:val="center"/>
          </w:tcPr>
          <w:p w14:paraId="5B916E65">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3CD2FDB1">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37D7D9EB">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B948E6B">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C572F96">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23695448">
            <w:pPr>
              <w:widowControl/>
              <w:adjustRightInd w:val="0"/>
              <w:snapToGrid w:val="0"/>
              <w:jc w:val="center"/>
              <w:textAlignment w:val="center"/>
              <w:rPr>
                <w:kern w:val="0"/>
                <w:szCs w:val="21"/>
              </w:rPr>
            </w:pPr>
            <w:r>
              <w:rPr>
                <w:rFonts w:hint="eastAsia"/>
                <w:kern w:val="0"/>
                <w:szCs w:val="21"/>
              </w:rPr>
              <w:t>188</w:t>
            </w:r>
          </w:p>
        </w:tc>
        <w:tc>
          <w:tcPr>
            <w:tcW w:w="561" w:type="dxa"/>
            <w:vMerge w:val="restart"/>
            <w:tcBorders>
              <w:tl2br w:val="nil"/>
              <w:tr2bl w:val="nil"/>
            </w:tcBorders>
            <w:vAlign w:val="center"/>
          </w:tcPr>
          <w:p w14:paraId="2892CF1F">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0540491E">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EF2DB42">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2CDBC4A7">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1230765E">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3415C55E">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FB92186">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73554446">
            <w:pPr>
              <w:widowControl/>
              <w:adjustRightInd w:val="0"/>
              <w:snapToGrid w:val="0"/>
              <w:jc w:val="center"/>
              <w:textAlignment w:val="center"/>
              <w:rPr>
                <w:kern w:val="0"/>
                <w:szCs w:val="21"/>
              </w:rPr>
            </w:pPr>
            <w:r>
              <w:rPr>
                <w:rFonts w:hint="eastAsia"/>
                <w:kern w:val="0"/>
                <w:szCs w:val="21"/>
              </w:rPr>
              <w:t>148</w:t>
            </w:r>
          </w:p>
        </w:tc>
      </w:tr>
      <w:tr w14:paraId="1EC02B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750FE8F7">
            <w:pPr>
              <w:widowControl/>
              <w:adjustRightInd w:val="0"/>
              <w:snapToGrid w:val="0"/>
              <w:jc w:val="center"/>
              <w:textAlignment w:val="center"/>
              <w:rPr>
                <w:szCs w:val="21"/>
              </w:rPr>
            </w:pPr>
          </w:p>
        </w:tc>
        <w:tc>
          <w:tcPr>
            <w:tcW w:w="1061" w:type="dxa"/>
            <w:vMerge w:val="continue"/>
            <w:tcBorders>
              <w:tl2br w:val="nil"/>
              <w:tr2bl w:val="nil"/>
            </w:tcBorders>
            <w:vAlign w:val="center"/>
          </w:tcPr>
          <w:p w14:paraId="69B4AE92">
            <w:pPr>
              <w:widowControl/>
              <w:adjustRightInd w:val="0"/>
              <w:snapToGrid w:val="0"/>
              <w:jc w:val="center"/>
              <w:textAlignment w:val="center"/>
              <w:rPr>
                <w:szCs w:val="21"/>
              </w:rPr>
            </w:pPr>
          </w:p>
        </w:tc>
        <w:tc>
          <w:tcPr>
            <w:tcW w:w="1201" w:type="dxa"/>
            <w:vMerge w:val="continue"/>
            <w:tcBorders>
              <w:tl2br w:val="nil"/>
              <w:tr2bl w:val="nil"/>
            </w:tcBorders>
            <w:vAlign w:val="center"/>
          </w:tcPr>
          <w:p w14:paraId="1C93091B">
            <w:pPr>
              <w:widowControl/>
              <w:adjustRightInd w:val="0"/>
              <w:snapToGrid w:val="0"/>
              <w:jc w:val="center"/>
              <w:textAlignment w:val="center"/>
              <w:rPr>
                <w:szCs w:val="21"/>
              </w:rPr>
            </w:pPr>
          </w:p>
        </w:tc>
        <w:tc>
          <w:tcPr>
            <w:tcW w:w="1116" w:type="dxa"/>
            <w:vMerge w:val="continue"/>
            <w:tcBorders>
              <w:tl2br w:val="nil"/>
              <w:tr2bl w:val="nil"/>
            </w:tcBorders>
            <w:vAlign w:val="center"/>
          </w:tcPr>
          <w:p w14:paraId="47819917">
            <w:pPr>
              <w:widowControl/>
              <w:adjustRightInd w:val="0"/>
              <w:snapToGrid w:val="0"/>
              <w:jc w:val="center"/>
              <w:textAlignment w:val="center"/>
              <w:rPr>
                <w:szCs w:val="21"/>
              </w:rPr>
            </w:pPr>
          </w:p>
        </w:tc>
        <w:tc>
          <w:tcPr>
            <w:tcW w:w="901" w:type="dxa"/>
            <w:vMerge w:val="continue"/>
            <w:tcBorders>
              <w:tl2br w:val="nil"/>
              <w:tr2bl w:val="nil"/>
            </w:tcBorders>
            <w:vAlign w:val="center"/>
          </w:tcPr>
          <w:p w14:paraId="27407347">
            <w:pPr>
              <w:widowControl/>
              <w:adjustRightInd w:val="0"/>
              <w:snapToGrid w:val="0"/>
              <w:jc w:val="center"/>
              <w:textAlignment w:val="center"/>
              <w:rPr>
                <w:szCs w:val="21"/>
              </w:rPr>
            </w:pPr>
          </w:p>
        </w:tc>
        <w:tc>
          <w:tcPr>
            <w:tcW w:w="1727" w:type="dxa"/>
            <w:vMerge w:val="continue"/>
            <w:tcBorders>
              <w:tl2br w:val="nil"/>
              <w:tr2bl w:val="nil"/>
            </w:tcBorders>
            <w:vAlign w:val="center"/>
          </w:tcPr>
          <w:p w14:paraId="1E450B00">
            <w:pPr>
              <w:widowControl/>
              <w:adjustRightInd w:val="0"/>
              <w:snapToGrid w:val="0"/>
              <w:jc w:val="center"/>
              <w:textAlignment w:val="center"/>
              <w:rPr>
                <w:szCs w:val="21"/>
              </w:rPr>
            </w:pPr>
          </w:p>
        </w:tc>
        <w:tc>
          <w:tcPr>
            <w:tcW w:w="601" w:type="dxa"/>
            <w:vMerge w:val="continue"/>
            <w:tcBorders>
              <w:tl2br w:val="nil"/>
              <w:tr2bl w:val="nil"/>
            </w:tcBorders>
            <w:vAlign w:val="center"/>
          </w:tcPr>
          <w:p w14:paraId="0A4FF78B">
            <w:pPr>
              <w:widowControl/>
              <w:adjustRightInd w:val="0"/>
              <w:snapToGrid w:val="0"/>
              <w:jc w:val="center"/>
              <w:textAlignment w:val="center"/>
              <w:rPr>
                <w:szCs w:val="21"/>
              </w:rPr>
            </w:pPr>
          </w:p>
        </w:tc>
        <w:tc>
          <w:tcPr>
            <w:tcW w:w="605" w:type="dxa"/>
            <w:vMerge w:val="continue"/>
            <w:tcBorders>
              <w:tl2br w:val="nil"/>
              <w:tr2bl w:val="nil"/>
            </w:tcBorders>
            <w:vAlign w:val="center"/>
          </w:tcPr>
          <w:p w14:paraId="0A620E36">
            <w:pPr>
              <w:widowControl/>
              <w:adjustRightInd w:val="0"/>
              <w:snapToGrid w:val="0"/>
              <w:jc w:val="center"/>
              <w:textAlignment w:val="center"/>
              <w:rPr>
                <w:szCs w:val="21"/>
              </w:rPr>
            </w:pPr>
          </w:p>
        </w:tc>
        <w:tc>
          <w:tcPr>
            <w:tcW w:w="561" w:type="dxa"/>
            <w:vMerge w:val="continue"/>
            <w:tcBorders>
              <w:tl2br w:val="nil"/>
              <w:tr2bl w:val="nil"/>
            </w:tcBorders>
            <w:vAlign w:val="center"/>
          </w:tcPr>
          <w:p w14:paraId="75B9E795">
            <w:pPr>
              <w:widowControl/>
              <w:adjustRightInd w:val="0"/>
              <w:snapToGrid w:val="0"/>
              <w:jc w:val="center"/>
              <w:textAlignment w:val="center"/>
              <w:rPr>
                <w:szCs w:val="21"/>
              </w:rPr>
            </w:pPr>
          </w:p>
        </w:tc>
        <w:tc>
          <w:tcPr>
            <w:tcW w:w="493" w:type="dxa"/>
            <w:tcBorders>
              <w:tl2br w:val="nil"/>
              <w:tr2bl w:val="nil"/>
            </w:tcBorders>
            <w:vAlign w:val="center"/>
          </w:tcPr>
          <w:p w14:paraId="7C85F7FB">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17E50AB">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1D92B072">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6EBAA9E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F923CC7">
            <w:pPr>
              <w:widowControl/>
              <w:adjustRightInd w:val="0"/>
              <w:snapToGrid w:val="0"/>
              <w:jc w:val="center"/>
              <w:textAlignment w:val="center"/>
              <w:rPr>
                <w:kern w:val="0"/>
                <w:szCs w:val="21"/>
              </w:rPr>
            </w:pPr>
          </w:p>
        </w:tc>
        <w:tc>
          <w:tcPr>
            <w:tcW w:w="964" w:type="dxa"/>
            <w:tcBorders>
              <w:tl2br w:val="nil"/>
              <w:tr2bl w:val="nil"/>
            </w:tcBorders>
            <w:vAlign w:val="bottom"/>
          </w:tcPr>
          <w:p w14:paraId="5242B2EA">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0AF726B9">
            <w:pPr>
              <w:widowControl/>
              <w:adjustRightInd w:val="0"/>
              <w:snapToGrid w:val="0"/>
              <w:jc w:val="center"/>
              <w:textAlignment w:val="center"/>
              <w:rPr>
                <w:kern w:val="0"/>
                <w:szCs w:val="21"/>
              </w:rPr>
            </w:pPr>
            <w:r>
              <w:rPr>
                <w:rFonts w:hint="eastAsia"/>
                <w:kern w:val="0"/>
                <w:szCs w:val="21"/>
              </w:rPr>
              <w:t>92</w:t>
            </w:r>
          </w:p>
        </w:tc>
      </w:tr>
      <w:tr w14:paraId="0A0F57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4A26D21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1AD7FD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6AC0B8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D81B9C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29401E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9C0A58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DC74A4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BC97E2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98E9F4B">
            <w:pPr>
              <w:widowControl/>
              <w:adjustRightInd w:val="0"/>
              <w:snapToGrid w:val="0"/>
              <w:jc w:val="center"/>
              <w:textAlignment w:val="center"/>
              <w:rPr>
                <w:kern w:val="0"/>
                <w:szCs w:val="21"/>
              </w:rPr>
            </w:pPr>
          </w:p>
        </w:tc>
        <w:tc>
          <w:tcPr>
            <w:tcW w:w="493" w:type="dxa"/>
            <w:tcBorders>
              <w:tl2br w:val="nil"/>
              <w:tr2bl w:val="nil"/>
            </w:tcBorders>
            <w:vAlign w:val="center"/>
          </w:tcPr>
          <w:p w14:paraId="4F13AAE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2B27DE0">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62069892">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4E977C6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3AC7C85">
            <w:pPr>
              <w:widowControl/>
              <w:adjustRightInd w:val="0"/>
              <w:snapToGrid w:val="0"/>
              <w:jc w:val="center"/>
              <w:textAlignment w:val="center"/>
              <w:rPr>
                <w:kern w:val="0"/>
                <w:szCs w:val="21"/>
              </w:rPr>
            </w:pPr>
          </w:p>
        </w:tc>
        <w:tc>
          <w:tcPr>
            <w:tcW w:w="964" w:type="dxa"/>
            <w:tcBorders>
              <w:tl2br w:val="nil"/>
              <w:tr2bl w:val="nil"/>
            </w:tcBorders>
            <w:vAlign w:val="bottom"/>
          </w:tcPr>
          <w:p w14:paraId="25259A2E">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67C2B06C">
            <w:pPr>
              <w:widowControl/>
              <w:adjustRightInd w:val="0"/>
              <w:snapToGrid w:val="0"/>
              <w:jc w:val="center"/>
              <w:textAlignment w:val="center"/>
              <w:rPr>
                <w:kern w:val="0"/>
                <w:szCs w:val="21"/>
              </w:rPr>
            </w:pPr>
            <w:r>
              <w:rPr>
                <w:rFonts w:hint="eastAsia"/>
                <w:kern w:val="0"/>
                <w:szCs w:val="21"/>
              </w:rPr>
              <w:t>14</w:t>
            </w:r>
          </w:p>
        </w:tc>
      </w:tr>
      <w:tr w14:paraId="716879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39B8F22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8238D3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D23D631">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8BCD9A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23231E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C715E5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CA3EAC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F12A26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471C4C2">
            <w:pPr>
              <w:widowControl/>
              <w:adjustRightInd w:val="0"/>
              <w:snapToGrid w:val="0"/>
              <w:jc w:val="center"/>
              <w:textAlignment w:val="center"/>
              <w:rPr>
                <w:kern w:val="0"/>
                <w:szCs w:val="21"/>
              </w:rPr>
            </w:pPr>
          </w:p>
        </w:tc>
        <w:tc>
          <w:tcPr>
            <w:tcW w:w="493" w:type="dxa"/>
            <w:tcBorders>
              <w:tl2br w:val="nil"/>
              <w:tr2bl w:val="nil"/>
            </w:tcBorders>
            <w:vAlign w:val="center"/>
          </w:tcPr>
          <w:p w14:paraId="65A780F1">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63FB5E3C">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256E08BB">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618D5C1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6056EFD">
            <w:pPr>
              <w:widowControl/>
              <w:adjustRightInd w:val="0"/>
              <w:snapToGrid w:val="0"/>
              <w:jc w:val="center"/>
              <w:textAlignment w:val="center"/>
              <w:rPr>
                <w:kern w:val="0"/>
                <w:szCs w:val="21"/>
              </w:rPr>
            </w:pPr>
          </w:p>
        </w:tc>
        <w:tc>
          <w:tcPr>
            <w:tcW w:w="964" w:type="dxa"/>
            <w:tcBorders>
              <w:tl2br w:val="nil"/>
              <w:tr2bl w:val="nil"/>
            </w:tcBorders>
            <w:vAlign w:val="bottom"/>
          </w:tcPr>
          <w:p w14:paraId="0EDB238D">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232A3A67">
            <w:pPr>
              <w:widowControl/>
              <w:adjustRightInd w:val="0"/>
              <w:snapToGrid w:val="0"/>
              <w:jc w:val="center"/>
              <w:textAlignment w:val="center"/>
              <w:rPr>
                <w:kern w:val="0"/>
                <w:szCs w:val="21"/>
              </w:rPr>
            </w:pPr>
            <w:r>
              <w:rPr>
                <w:rFonts w:hint="eastAsia"/>
                <w:kern w:val="0"/>
                <w:szCs w:val="21"/>
              </w:rPr>
              <w:t>62</w:t>
            </w:r>
          </w:p>
        </w:tc>
      </w:tr>
      <w:tr w14:paraId="26EC47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restart"/>
            <w:tcBorders>
              <w:tl2br w:val="nil"/>
              <w:tr2bl w:val="nil"/>
            </w:tcBorders>
            <w:vAlign w:val="center"/>
          </w:tcPr>
          <w:p w14:paraId="4F5457D9">
            <w:pPr>
              <w:widowControl/>
              <w:adjustRightInd w:val="0"/>
              <w:snapToGrid w:val="0"/>
              <w:jc w:val="center"/>
              <w:rPr>
                <w:szCs w:val="21"/>
              </w:rPr>
            </w:pPr>
            <w:r>
              <w:rPr>
                <w:rFonts w:hint="eastAsia"/>
                <w:szCs w:val="21"/>
              </w:rPr>
              <w:t>16</w:t>
            </w:r>
          </w:p>
        </w:tc>
        <w:tc>
          <w:tcPr>
            <w:tcW w:w="1061" w:type="dxa"/>
            <w:vMerge w:val="restart"/>
            <w:tcBorders>
              <w:tl2br w:val="nil"/>
              <w:tr2bl w:val="nil"/>
            </w:tcBorders>
            <w:vAlign w:val="center"/>
          </w:tcPr>
          <w:p w14:paraId="0EC266C6">
            <w:pPr>
              <w:widowControl/>
              <w:adjustRightInd w:val="0"/>
              <w:snapToGrid w:val="0"/>
              <w:jc w:val="center"/>
              <w:rPr>
                <w:szCs w:val="21"/>
              </w:rPr>
            </w:pPr>
            <w:r>
              <w:rPr>
                <w:rFonts w:hint="eastAsia"/>
                <w:szCs w:val="21"/>
              </w:rPr>
              <w:t>4#鸡舍</w:t>
            </w:r>
          </w:p>
        </w:tc>
        <w:tc>
          <w:tcPr>
            <w:tcW w:w="1201" w:type="dxa"/>
            <w:vMerge w:val="restart"/>
            <w:tcBorders>
              <w:tl2br w:val="nil"/>
              <w:tr2bl w:val="nil"/>
            </w:tcBorders>
            <w:vAlign w:val="center"/>
          </w:tcPr>
          <w:p w14:paraId="28C429B6">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5C777810">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87C36DB">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7EE4EB6D">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25AAC9C9">
            <w:pPr>
              <w:widowControl/>
              <w:adjustRightInd w:val="0"/>
              <w:snapToGrid w:val="0"/>
              <w:jc w:val="center"/>
              <w:textAlignment w:val="center"/>
              <w:rPr>
                <w:kern w:val="0"/>
                <w:szCs w:val="21"/>
              </w:rPr>
            </w:pPr>
            <w:r>
              <w:rPr>
                <w:rFonts w:hint="eastAsia"/>
                <w:kern w:val="0"/>
                <w:szCs w:val="21"/>
              </w:rPr>
              <w:t>24</w:t>
            </w:r>
          </w:p>
        </w:tc>
        <w:tc>
          <w:tcPr>
            <w:tcW w:w="605" w:type="dxa"/>
            <w:vMerge w:val="restart"/>
            <w:tcBorders>
              <w:tl2br w:val="nil"/>
              <w:tr2bl w:val="nil"/>
            </w:tcBorders>
            <w:vAlign w:val="center"/>
          </w:tcPr>
          <w:p w14:paraId="4FC5B01E">
            <w:pPr>
              <w:widowControl/>
              <w:adjustRightInd w:val="0"/>
              <w:snapToGrid w:val="0"/>
              <w:jc w:val="center"/>
              <w:textAlignment w:val="center"/>
              <w:rPr>
                <w:kern w:val="0"/>
                <w:szCs w:val="21"/>
              </w:rPr>
            </w:pPr>
            <w:r>
              <w:rPr>
                <w:rFonts w:hint="eastAsia"/>
                <w:kern w:val="0"/>
                <w:szCs w:val="21"/>
              </w:rPr>
              <w:t>159</w:t>
            </w:r>
          </w:p>
        </w:tc>
        <w:tc>
          <w:tcPr>
            <w:tcW w:w="561" w:type="dxa"/>
            <w:vMerge w:val="restart"/>
            <w:tcBorders>
              <w:tl2br w:val="nil"/>
              <w:tr2bl w:val="nil"/>
            </w:tcBorders>
            <w:vAlign w:val="center"/>
          </w:tcPr>
          <w:p w14:paraId="3C9D1B12">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6711A0BC">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56851E3">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3FE779D4">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25BB605B">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34A81061">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E235133">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65969C1F">
            <w:pPr>
              <w:widowControl/>
              <w:adjustRightInd w:val="0"/>
              <w:snapToGrid w:val="0"/>
              <w:jc w:val="center"/>
              <w:textAlignment w:val="center"/>
              <w:rPr>
                <w:kern w:val="0"/>
                <w:szCs w:val="21"/>
              </w:rPr>
            </w:pPr>
            <w:r>
              <w:rPr>
                <w:rFonts w:hint="eastAsia"/>
                <w:kern w:val="0"/>
                <w:szCs w:val="21"/>
              </w:rPr>
              <w:t>149</w:t>
            </w:r>
          </w:p>
        </w:tc>
      </w:tr>
      <w:tr w14:paraId="3C5127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6F9B14F">
            <w:pPr>
              <w:widowControl/>
              <w:adjustRightInd w:val="0"/>
              <w:snapToGrid w:val="0"/>
              <w:jc w:val="center"/>
              <w:textAlignment w:val="center"/>
              <w:rPr>
                <w:szCs w:val="21"/>
              </w:rPr>
            </w:pPr>
          </w:p>
        </w:tc>
        <w:tc>
          <w:tcPr>
            <w:tcW w:w="1061" w:type="dxa"/>
            <w:vMerge w:val="continue"/>
            <w:tcBorders>
              <w:tl2br w:val="nil"/>
              <w:tr2bl w:val="nil"/>
            </w:tcBorders>
            <w:vAlign w:val="center"/>
          </w:tcPr>
          <w:p w14:paraId="22492715">
            <w:pPr>
              <w:widowControl/>
              <w:adjustRightInd w:val="0"/>
              <w:snapToGrid w:val="0"/>
              <w:jc w:val="center"/>
              <w:textAlignment w:val="center"/>
              <w:rPr>
                <w:szCs w:val="21"/>
              </w:rPr>
            </w:pPr>
          </w:p>
        </w:tc>
        <w:tc>
          <w:tcPr>
            <w:tcW w:w="1201" w:type="dxa"/>
            <w:vMerge w:val="continue"/>
            <w:tcBorders>
              <w:tl2br w:val="nil"/>
              <w:tr2bl w:val="nil"/>
            </w:tcBorders>
            <w:vAlign w:val="center"/>
          </w:tcPr>
          <w:p w14:paraId="088705AE">
            <w:pPr>
              <w:widowControl/>
              <w:adjustRightInd w:val="0"/>
              <w:snapToGrid w:val="0"/>
              <w:jc w:val="center"/>
              <w:textAlignment w:val="center"/>
              <w:rPr>
                <w:szCs w:val="21"/>
              </w:rPr>
            </w:pPr>
          </w:p>
        </w:tc>
        <w:tc>
          <w:tcPr>
            <w:tcW w:w="1116" w:type="dxa"/>
            <w:vMerge w:val="continue"/>
            <w:tcBorders>
              <w:tl2br w:val="nil"/>
              <w:tr2bl w:val="nil"/>
            </w:tcBorders>
            <w:vAlign w:val="center"/>
          </w:tcPr>
          <w:p w14:paraId="30496C30">
            <w:pPr>
              <w:widowControl/>
              <w:adjustRightInd w:val="0"/>
              <w:snapToGrid w:val="0"/>
              <w:jc w:val="center"/>
              <w:textAlignment w:val="center"/>
              <w:rPr>
                <w:szCs w:val="21"/>
              </w:rPr>
            </w:pPr>
          </w:p>
        </w:tc>
        <w:tc>
          <w:tcPr>
            <w:tcW w:w="901" w:type="dxa"/>
            <w:vMerge w:val="continue"/>
            <w:tcBorders>
              <w:tl2br w:val="nil"/>
              <w:tr2bl w:val="nil"/>
            </w:tcBorders>
            <w:vAlign w:val="center"/>
          </w:tcPr>
          <w:p w14:paraId="22072AA6">
            <w:pPr>
              <w:widowControl/>
              <w:adjustRightInd w:val="0"/>
              <w:snapToGrid w:val="0"/>
              <w:jc w:val="center"/>
              <w:textAlignment w:val="center"/>
              <w:rPr>
                <w:szCs w:val="21"/>
              </w:rPr>
            </w:pPr>
          </w:p>
        </w:tc>
        <w:tc>
          <w:tcPr>
            <w:tcW w:w="1727" w:type="dxa"/>
            <w:vMerge w:val="continue"/>
            <w:tcBorders>
              <w:tl2br w:val="nil"/>
              <w:tr2bl w:val="nil"/>
            </w:tcBorders>
            <w:vAlign w:val="center"/>
          </w:tcPr>
          <w:p w14:paraId="50E88657">
            <w:pPr>
              <w:widowControl/>
              <w:adjustRightInd w:val="0"/>
              <w:snapToGrid w:val="0"/>
              <w:jc w:val="center"/>
              <w:textAlignment w:val="center"/>
              <w:rPr>
                <w:szCs w:val="21"/>
              </w:rPr>
            </w:pPr>
          </w:p>
        </w:tc>
        <w:tc>
          <w:tcPr>
            <w:tcW w:w="601" w:type="dxa"/>
            <w:vMerge w:val="continue"/>
            <w:tcBorders>
              <w:tl2br w:val="nil"/>
              <w:tr2bl w:val="nil"/>
            </w:tcBorders>
            <w:vAlign w:val="center"/>
          </w:tcPr>
          <w:p w14:paraId="28781DED">
            <w:pPr>
              <w:widowControl/>
              <w:adjustRightInd w:val="0"/>
              <w:snapToGrid w:val="0"/>
              <w:jc w:val="center"/>
              <w:textAlignment w:val="center"/>
              <w:rPr>
                <w:szCs w:val="21"/>
              </w:rPr>
            </w:pPr>
          </w:p>
        </w:tc>
        <w:tc>
          <w:tcPr>
            <w:tcW w:w="605" w:type="dxa"/>
            <w:vMerge w:val="continue"/>
            <w:tcBorders>
              <w:tl2br w:val="nil"/>
              <w:tr2bl w:val="nil"/>
            </w:tcBorders>
            <w:vAlign w:val="center"/>
          </w:tcPr>
          <w:p w14:paraId="011710E2">
            <w:pPr>
              <w:widowControl/>
              <w:adjustRightInd w:val="0"/>
              <w:snapToGrid w:val="0"/>
              <w:jc w:val="center"/>
              <w:textAlignment w:val="center"/>
              <w:rPr>
                <w:szCs w:val="21"/>
              </w:rPr>
            </w:pPr>
          </w:p>
        </w:tc>
        <w:tc>
          <w:tcPr>
            <w:tcW w:w="561" w:type="dxa"/>
            <w:vMerge w:val="continue"/>
            <w:tcBorders>
              <w:tl2br w:val="nil"/>
              <w:tr2bl w:val="nil"/>
            </w:tcBorders>
            <w:vAlign w:val="center"/>
          </w:tcPr>
          <w:p w14:paraId="15D391D9">
            <w:pPr>
              <w:widowControl/>
              <w:adjustRightInd w:val="0"/>
              <w:snapToGrid w:val="0"/>
              <w:jc w:val="center"/>
              <w:textAlignment w:val="center"/>
              <w:rPr>
                <w:szCs w:val="21"/>
              </w:rPr>
            </w:pPr>
          </w:p>
        </w:tc>
        <w:tc>
          <w:tcPr>
            <w:tcW w:w="493" w:type="dxa"/>
            <w:tcBorders>
              <w:tl2br w:val="nil"/>
              <w:tr2bl w:val="nil"/>
            </w:tcBorders>
            <w:vAlign w:val="center"/>
          </w:tcPr>
          <w:p w14:paraId="27420ABE">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B96F974">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7CAE43C7">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2B0EF10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BDB3F5B">
            <w:pPr>
              <w:widowControl/>
              <w:adjustRightInd w:val="0"/>
              <w:snapToGrid w:val="0"/>
              <w:jc w:val="center"/>
              <w:textAlignment w:val="center"/>
              <w:rPr>
                <w:kern w:val="0"/>
                <w:szCs w:val="21"/>
              </w:rPr>
            </w:pPr>
          </w:p>
        </w:tc>
        <w:tc>
          <w:tcPr>
            <w:tcW w:w="964" w:type="dxa"/>
            <w:tcBorders>
              <w:tl2br w:val="nil"/>
              <w:tr2bl w:val="nil"/>
            </w:tcBorders>
            <w:vAlign w:val="bottom"/>
          </w:tcPr>
          <w:p w14:paraId="112FB5EA">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38D3DD7F">
            <w:pPr>
              <w:widowControl/>
              <w:adjustRightInd w:val="0"/>
              <w:snapToGrid w:val="0"/>
              <w:jc w:val="center"/>
              <w:textAlignment w:val="center"/>
              <w:rPr>
                <w:kern w:val="0"/>
                <w:szCs w:val="21"/>
              </w:rPr>
            </w:pPr>
            <w:r>
              <w:rPr>
                <w:rFonts w:hint="eastAsia"/>
                <w:kern w:val="0"/>
                <w:szCs w:val="21"/>
              </w:rPr>
              <w:t>66</w:t>
            </w:r>
          </w:p>
        </w:tc>
      </w:tr>
      <w:tr w14:paraId="3F6DEA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6648B5A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51F8CF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E792B7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84A255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D24F6C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826C2E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6D427F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3CADF0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43E1063">
            <w:pPr>
              <w:widowControl/>
              <w:adjustRightInd w:val="0"/>
              <w:snapToGrid w:val="0"/>
              <w:jc w:val="center"/>
              <w:textAlignment w:val="center"/>
              <w:rPr>
                <w:kern w:val="0"/>
                <w:szCs w:val="21"/>
              </w:rPr>
            </w:pPr>
          </w:p>
        </w:tc>
        <w:tc>
          <w:tcPr>
            <w:tcW w:w="493" w:type="dxa"/>
            <w:tcBorders>
              <w:tl2br w:val="nil"/>
              <w:tr2bl w:val="nil"/>
            </w:tcBorders>
            <w:vAlign w:val="center"/>
          </w:tcPr>
          <w:p w14:paraId="40E41395">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6D4EADA">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63D744A7">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13AE437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C0AB044">
            <w:pPr>
              <w:widowControl/>
              <w:adjustRightInd w:val="0"/>
              <w:snapToGrid w:val="0"/>
              <w:jc w:val="center"/>
              <w:textAlignment w:val="center"/>
              <w:rPr>
                <w:kern w:val="0"/>
                <w:szCs w:val="21"/>
              </w:rPr>
            </w:pPr>
          </w:p>
        </w:tc>
        <w:tc>
          <w:tcPr>
            <w:tcW w:w="964" w:type="dxa"/>
            <w:tcBorders>
              <w:tl2br w:val="nil"/>
              <w:tr2bl w:val="nil"/>
            </w:tcBorders>
            <w:vAlign w:val="bottom"/>
          </w:tcPr>
          <w:p w14:paraId="79E3F5C6">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22FBE818">
            <w:pPr>
              <w:widowControl/>
              <w:adjustRightInd w:val="0"/>
              <w:snapToGrid w:val="0"/>
              <w:jc w:val="center"/>
              <w:textAlignment w:val="center"/>
              <w:rPr>
                <w:kern w:val="0"/>
                <w:szCs w:val="21"/>
              </w:rPr>
            </w:pPr>
            <w:r>
              <w:rPr>
                <w:rFonts w:hint="eastAsia"/>
                <w:kern w:val="0"/>
                <w:szCs w:val="21"/>
              </w:rPr>
              <w:t>13</w:t>
            </w:r>
          </w:p>
        </w:tc>
      </w:tr>
      <w:tr w14:paraId="41E876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63CD348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2BAC49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E0D88F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A7D5A9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5D8F0E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AB783C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6B34B7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D86EB4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60ADB08">
            <w:pPr>
              <w:widowControl/>
              <w:adjustRightInd w:val="0"/>
              <w:snapToGrid w:val="0"/>
              <w:jc w:val="center"/>
              <w:textAlignment w:val="center"/>
              <w:rPr>
                <w:kern w:val="0"/>
                <w:szCs w:val="21"/>
              </w:rPr>
            </w:pPr>
          </w:p>
        </w:tc>
        <w:tc>
          <w:tcPr>
            <w:tcW w:w="493" w:type="dxa"/>
            <w:tcBorders>
              <w:tl2br w:val="nil"/>
              <w:tr2bl w:val="nil"/>
            </w:tcBorders>
            <w:vAlign w:val="center"/>
          </w:tcPr>
          <w:p w14:paraId="7F62BA6A">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79365EF5">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1B25958F">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75545C1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69ECCAE">
            <w:pPr>
              <w:widowControl/>
              <w:adjustRightInd w:val="0"/>
              <w:snapToGrid w:val="0"/>
              <w:jc w:val="center"/>
              <w:textAlignment w:val="center"/>
              <w:rPr>
                <w:kern w:val="0"/>
                <w:szCs w:val="21"/>
              </w:rPr>
            </w:pPr>
          </w:p>
        </w:tc>
        <w:tc>
          <w:tcPr>
            <w:tcW w:w="964" w:type="dxa"/>
            <w:tcBorders>
              <w:tl2br w:val="nil"/>
              <w:tr2bl w:val="nil"/>
            </w:tcBorders>
            <w:vAlign w:val="bottom"/>
          </w:tcPr>
          <w:p w14:paraId="41ADB116">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6A6F7118">
            <w:pPr>
              <w:widowControl/>
              <w:adjustRightInd w:val="0"/>
              <w:snapToGrid w:val="0"/>
              <w:jc w:val="center"/>
              <w:textAlignment w:val="center"/>
              <w:rPr>
                <w:kern w:val="0"/>
                <w:szCs w:val="21"/>
              </w:rPr>
            </w:pPr>
            <w:r>
              <w:rPr>
                <w:rFonts w:hint="eastAsia"/>
                <w:kern w:val="0"/>
                <w:szCs w:val="21"/>
              </w:rPr>
              <w:t>87</w:t>
            </w:r>
          </w:p>
        </w:tc>
      </w:tr>
      <w:tr w14:paraId="5F4CAE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069C0A6">
            <w:pPr>
              <w:widowControl/>
              <w:adjustRightInd w:val="0"/>
              <w:snapToGrid w:val="0"/>
              <w:jc w:val="center"/>
              <w:textAlignment w:val="center"/>
              <w:rPr>
                <w:kern w:val="0"/>
                <w:szCs w:val="21"/>
              </w:rPr>
            </w:pPr>
            <w:r>
              <w:rPr>
                <w:rFonts w:hint="eastAsia"/>
                <w:kern w:val="0"/>
                <w:szCs w:val="21"/>
              </w:rPr>
              <w:t>17</w:t>
            </w:r>
          </w:p>
        </w:tc>
        <w:tc>
          <w:tcPr>
            <w:tcW w:w="1061" w:type="dxa"/>
            <w:vMerge w:val="continue"/>
            <w:tcBorders>
              <w:tl2br w:val="nil"/>
              <w:tr2bl w:val="nil"/>
            </w:tcBorders>
            <w:vAlign w:val="center"/>
          </w:tcPr>
          <w:p w14:paraId="2D18D91B">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7781A0DC">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188A45E5">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83F7159">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357DF14A">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113B350F">
            <w:pPr>
              <w:widowControl/>
              <w:adjustRightInd w:val="0"/>
              <w:snapToGrid w:val="0"/>
              <w:jc w:val="center"/>
              <w:textAlignment w:val="center"/>
              <w:rPr>
                <w:kern w:val="0"/>
                <w:szCs w:val="21"/>
              </w:rPr>
            </w:pPr>
            <w:r>
              <w:rPr>
                <w:rFonts w:hint="eastAsia"/>
                <w:kern w:val="0"/>
                <w:szCs w:val="21"/>
              </w:rPr>
              <w:t>23</w:t>
            </w:r>
          </w:p>
        </w:tc>
        <w:tc>
          <w:tcPr>
            <w:tcW w:w="605" w:type="dxa"/>
            <w:vMerge w:val="restart"/>
            <w:tcBorders>
              <w:tl2br w:val="nil"/>
              <w:tr2bl w:val="nil"/>
            </w:tcBorders>
            <w:vAlign w:val="center"/>
          </w:tcPr>
          <w:p w14:paraId="12CF6ADD">
            <w:pPr>
              <w:widowControl/>
              <w:adjustRightInd w:val="0"/>
              <w:snapToGrid w:val="0"/>
              <w:jc w:val="center"/>
              <w:textAlignment w:val="center"/>
              <w:rPr>
                <w:kern w:val="0"/>
                <w:szCs w:val="21"/>
              </w:rPr>
            </w:pPr>
            <w:r>
              <w:rPr>
                <w:rFonts w:hint="eastAsia"/>
                <w:kern w:val="0"/>
                <w:szCs w:val="21"/>
              </w:rPr>
              <w:t>158</w:t>
            </w:r>
          </w:p>
        </w:tc>
        <w:tc>
          <w:tcPr>
            <w:tcW w:w="561" w:type="dxa"/>
            <w:vMerge w:val="restart"/>
            <w:tcBorders>
              <w:tl2br w:val="nil"/>
              <w:tr2bl w:val="nil"/>
            </w:tcBorders>
            <w:vAlign w:val="center"/>
          </w:tcPr>
          <w:p w14:paraId="41C9D577">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2C96FDD0">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2132EE6">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6B68A5FD">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719B4D29">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12390946">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CAC9290">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3BF5E5CA">
            <w:pPr>
              <w:widowControl/>
              <w:adjustRightInd w:val="0"/>
              <w:snapToGrid w:val="0"/>
              <w:jc w:val="center"/>
              <w:textAlignment w:val="center"/>
              <w:rPr>
                <w:kern w:val="0"/>
                <w:szCs w:val="21"/>
              </w:rPr>
            </w:pPr>
            <w:r>
              <w:rPr>
                <w:rFonts w:hint="eastAsia"/>
                <w:kern w:val="0"/>
                <w:szCs w:val="21"/>
              </w:rPr>
              <w:t>149</w:t>
            </w:r>
          </w:p>
        </w:tc>
      </w:tr>
      <w:tr w14:paraId="734C38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CB49F03">
            <w:pPr>
              <w:widowControl/>
              <w:adjustRightInd w:val="0"/>
              <w:snapToGrid w:val="0"/>
              <w:jc w:val="center"/>
              <w:textAlignment w:val="center"/>
              <w:rPr>
                <w:szCs w:val="21"/>
              </w:rPr>
            </w:pPr>
          </w:p>
        </w:tc>
        <w:tc>
          <w:tcPr>
            <w:tcW w:w="1061" w:type="dxa"/>
            <w:vMerge w:val="continue"/>
            <w:tcBorders>
              <w:tl2br w:val="nil"/>
              <w:tr2bl w:val="nil"/>
            </w:tcBorders>
            <w:vAlign w:val="center"/>
          </w:tcPr>
          <w:p w14:paraId="6B0FFE7B">
            <w:pPr>
              <w:widowControl/>
              <w:adjustRightInd w:val="0"/>
              <w:snapToGrid w:val="0"/>
              <w:jc w:val="center"/>
              <w:textAlignment w:val="center"/>
              <w:rPr>
                <w:szCs w:val="21"/>
              </w:rPr>
            </w:pPr>
          </w:p>
        </w:tc>
        <w:tc>
          <w:tcPr>
            <w:tcW w:w="1201" w:type="dxa"/>
            <w:vMerge w:val="continue"/>
            <w:tcBorders>
              <w:tl2br w:val="nil"/>
              <w:tr2bl w:val="nil"/>
            </w:tcBorders>
            <w:vAlign w:val="center"/>
          </w:tcPr>
          <w:p w14:paraId="6D67711F">
            <w:pPr>
              <w:widowControl/>
              <w:adjustRightInd w:val="0"/>
              <w:snapToGrid w:val="0"/>
              <w:jc w:val="center"/>
              <w:textAlignment w:val="center"/>
              <w:rPr>
                <w:szCs w:val="21"/>
              </w:rPr>
            </w:pPr>
          </w:p>
        </w:tc>
        <w:tc>
          <w:tcPr>
            <w:tcW w:w="1116" w:type="dxa"/>
            <w:vMerge w:val="continue"/>
            <w:tcBorders>
              <w:tl2br w:val="nil"/>
              <w:tr2bl w:val="nil"/>
            </w:tcBorders>
            <w:vAlign w:val="center"/>
          </w:tcPr>
          <w:p w14:paraId="2E52ADA2">
            <w:pPr>
              <w:widowControl/>
              <w:adjustRightInd w:val="0"/>
              <w:snapToGrid w:val="0"/>
              <w:jc w:val="center"/>
              <w:textAlignment w:val="center"/>
              <w:rPr>
                <w:szCs w:val="21"/>
              </w:rPr>
            </w:pPr>
          </w:p>
        </w:tc>
        <w:tc>
          <w:tcPr>
            <w:tcW w:w="901" w:type="dxa"/>
            <w:vMerge w:val="continue"/>
            <w:tcBorders>
              <w:tl2br w:val="nil"/>
              <w:tr2bl w:val="nil"/>
            </w:tcBorders>
            <w:vAlign w:val="center"/>
          </w:tcPr>
          <w:p w14:paraId="4AEC5776">
            <w:pPr>
              <w:widowControl/>
              <w:adjustRightInd w:val="0"/>
              <w:snapToGrid w:val="0"/>
              <w:jc w:val="center"/>
              <w:textAlignment w:val="center"/>
              <w:rPr>
                <w:szCs w:val="21"/>
              </w:rPr>
            </w:pPr>
          </w:p>
        </w:tc>
        <w:tc>
          <w:tcPr>
            <w:tcW w:w="1727" w:type="dxa"/>
            <w:vMerge w:val="continue"/>
            <w:tcBorders>
              <w:tl2br w:val="nil"/>
              <w:tr2bl w:val="nil"/>
            </w:tcBorders>
            <w:vAlign w:val="center"/>
          </w:tcPr>
          <w:p w14:paraId="36596234">
            <w:pPr>
              <w:widowControl/>
              <w:adjustRightInd w:val="0"/>
              <w:snapToGrid w:val="0"/>
              <w:jc w:val="center"/>
              <w:textAlignment w:val="center"/>
              <w:rPr>
                <w:szCs w:val="21"/>
              </w:rPr>
            </w:pPr>
          </w:p>
        </w:tc>
        <w:tc>
          <w:tcPr>
            <w:tcW w:w="601" w:type="dxa"/>
            <w:vMerge w:val="continue"/>
            <w:tcBorders>
              <w:tl2br w:val="nil"/>
              <w:tr2bl w:val="nil"/>
            </w:tcBorders>
            <w:vAlign w:val="center"/>
          </w:tcPr>
          <w:p w14:paraId="4DAB61B7">
            <w:pPr>
              <w:widowControl/>
              <w:adjustRightInd w:val="0"/>
              <w:snapToGrid w:val="0"/>
              <w:jc w:val="center"/>
              <w:textAlignment w:val="center"/>
              <w:rPr>
                <w:szCs w:val="21"/>
              </w:rPr>
            </w:pPr>
          </w:p>
        </w:tc>
        <w:tc>
          <w:tcPr>
            <w:tcW w:w="605" w:type="dxa"/>
            <w:vMerge w:val="continue"/>
            <w:tcBorders>
              <w:tl2br w:val="nil"/>
              <w:tr2bl w:val="nil"/>
            </w:tcBorders>
            <w:vAlign w:val="center"/>
          </w:tcPr>
          <w:p w14:paraId="6CE85123">
            <w:pPr>
              <w:widowControl/>
              <w:adjustRightInd w:val="0"/>
              <w:snapToGrid w:val="0"/>
              <w:jc w:val="center"/>
              <w:textAlignment w:val="center"/>
              <w:rPr>
                <w:szCs w:val="21"/>
              </w:rPr>
            </w:pPr>
          </w:p>
        </w:tc>
        <w:tc>
          <w:tcPr>
            <w:tcW w:w="561" w:type="dxa"/>
            <w:vMerge w:val="continue"/>
            <w:tcBorders>
              <w:tl2br w:val="nil"/>
              <w:tr2bl w:val="nil"/>
            </w:tcBorders>
            <w:vAlign w:val="center"/>
          </w:tcPr>
          <w:p w14:paraId="24936D5A">
            <w:pPr>
              <w:widowControl/>
              <w:adjustRightInd w:val="0"/>
              <w:snapToGrid w:val="0"/>
              <w:jc w:val="center"/>
              <w:textAlignment w:val="center"/>
              <w:rPr>
                <w:szCs w:val="21"/>
              </w:rPr>
            </w:pPr>
          </w:p>
        </w:tc>
        <w:tc>
          <w:tcPr>
            <w:tcW w:w="493" w:type="dxa"/>
            <w:tcBorders>
              <w:tl2br w:val="nil"/>
              <w:tr2bl w:val="nil"/>
            </w:tcBorders>
            <w:vAlign w:val="center"/>
          </w:tcPr>
          <w:p w14:paraId="55583185">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6878035">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08DB2F07">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10C3039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2AB4142">
            <w:pPr>
              <w:widowControl/>
              <w:adjustRightInd w:val="0"/>
              <w:snapToGrid w:val="0"/>
              <w:jc w:val="center"/>
              <w:textAlignment w:val="center"/>
              <w:rPr>
                <w:kern w:val="0"/>
                <w:szCs w:val="21"/>
              </w:rPr>
            </w:pPr>
          </w:p>
        </w:tc>
        <w:tc>
          <w:tcPr>
            <w:tcW w:w="964" w:type="dxa"/>
            <w:tcBorders>
              <w:tl2br w:val="nil"/>
              <w:tr2bl w:val="nil"/>
            </w:tcBorders>
            <w:vAlign w:val="bottom"/>
          </w:tcPr>
          <w:p w14:paraId="22EDDE25">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75E2725B">
            <w:pPr>
              <w:widowControl/>
              <w:adjustRightInd w:val="0"/>
              <w:snapToGrid w:val="0"/>
              <w:jc w:val="center"/>
              <w:textAlignment w:val="center"/>
              <w:rPr>
                <w:kern w:val="0"/>
                <w:szCs w:val="21"/>
              </w:rPr>
            </w:pPr>
            <w:r>
              <w:rPr>
                <w:rFonts w:hint="eastAsia"/>
                <w:kern w:val="0"/>
                <w:szCs w:val="21"/>
              </w:rPr>
              <w:t>66</w:t>
            </w:r>
          </w:p>
        </w:tc>
      </w:tr>
      <w:tr w14:paraId="100CBF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0716C2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EFB6C3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82CD16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CDDBBA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D4C8F6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117B3C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DE15BD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89934D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90ED6BF">
            <w:pPr>
              <w:widowControl/>
              <w:adjustRightInd w:val="0"/>
              <w:snapToGrid w:val="0"/>
              <w:jc w:val="center"/>
              <w:textAlignment w:val="center"/>
              <w:rPr>
                <w:kern w:val="0"/>
                <w:szCs w:val="21"/>
              </w:rPr>
            </w:pPr>
          </w:p>
        </w:tc>
        <w:tc>
          <w:tcPr>
            <w:tcW w:w="493" w:type="dxa"/>
            <w:tcBorders>
              <w:tl2br w:val="nil"/>
              <w:tr2bl w:val="nil"/>
            </w:tcBorders>
            <w:vAlign w:val="center"/>
          </w:tcPr>
          <w:p w14:paraId="7A264E92">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52AB7A2">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1DBEFA49">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05B4147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1B1FBE1">
            <w:pPr>
              <w:widowControl/>
              <w:adjustRightInd w:val="0"/>
              <w:snapToGrid w:val="0"/>
              <w:jc w:val="center"/>
              <w:textAlignment w:val="center"/>
              <w:rPr>
                <w:kern w:val="0"/>
                <w:szCs w:val="21"/>
              </w:rPr>
            </w:pPr>
          </w:p>
        </w:tc>
        <w:tc>
          <w:tcPr>
            <w:tcW w:w="964" w:type="dxa"/>
            <w:tcBorders>
              <w:tl2br w:val="nil"/>
              <w:tr2bl w:val="nil"/>
            </w:tcBorders>
            <w:vAlign w:val="bottom"/>
          </w:tcPr>
          <w:p w14:paraId="4E2E46EB">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30B14C5B">
            <w:pPr>
              <w:widowControl/>
              <w:adjustRightInd w:val="0"/>
              <w:snapToGrid w:val="0"/>
              <w:jc w:val="center"/>
              <w:textAlignment w:val="center"/>
              <w:rPr>
                <w:kern w:val="0"/>
                <w:szCs w:val="21"/>
              </w:rPr>
            </w:pPr>
            <w:r>
              <w:rPr>
                <w:rFonts w:hint="eastAsia"/>
                <w:kern w:val="0"/>
                <w:szCs w:val="21"/>
              </w:rPr>
              <w:t>13</w:t>
            </w:r>
          </w:p>
        </w:tc>
      </w:tr>
      <w:tr w14:paraId="44FD9A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71C9C2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3A0418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B1039A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AA73B1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889B04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4E6E35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5AA505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C183EE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49C754C">
            <w:pPr>
              <w:widowControl/>
              <w:adjustRightInd w:val="0"/>
              <w:snapToGrid w:val="0"/>
              <w:jc w:val="center"/>
              <w:textAlignment w:val="center"/>
              <w:rPr>
                <w:kern w:val="0"/>
                <w:szCs w:val="21"/>
              </w:rPr>
            </w:pPr>
          </w:p>
        </w:tc>
        <w:tc>
          <w:tcPr>
            <w:tcW w:w="493" w:type="dxa"/>
            <w:tcBorders>
              <w:tl2br w:val="nil"/>
              <w:tr2bl w:val="nil"/>
            </w:tcBorders>
            <w:vAlign w:val="center"/>
          </w:tcPr>
          <w:p w14:paraId="1A69F76A">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4F6603A">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0AD3C7A9">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768CAAF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649A653">
            <w:pPr>
              <w:widowControl/>
              <w:adjustRightInd w:val="0"/>
              <w:snapToGrid w:val="0"/>
              <w:jc w:val="center"/>
              <w:textAlignment w:val="center"/>
              <w:rPr>
                <w:kern w:val="0"/>
                <w:szCs w:val="21"/>
              </w:rPr>
            </w:pPr>
          </w:p>
        </w:tc>
        <w:tc>
          <w:tcPr>
            <w:tcW w:w="964" w:type="dxa"/>
            <w:tcBorders>
              <w:tl2br w:val="nil"/>
              <w:tr2bl w:val="nil"/>
            </w:tcBorders>
            <w:vAlign w:val="bottom"/>
          </w:tcPr>
          <w:p w14:paraId="3464E4BC">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62AC2C1B">
            <w:pPr>
              <w:widowControl/>
              <w:adjustRightInd w:val="0"/>
              <w:snapToGrid w:val="0"/>
              <w:jc w:val="center"/>
              <w:textAlignment w:val="center"/>
              <w:rPr>
                <w:kern w:val="0"/>
                <w:szCs w:val="21"/>
              </w:rPr>
            </w:pPr>
            <w:r>
              <w:rPr>
                <w:rFonts w:hint="eastAsia"/>
                <w:kern w:val="0"/>
                <w:szCs w:val="21"/>
              </w:rPr>
              <w:t>87</w:t>
            </w:r>
          </w:p>
        </w:tc>
      </w:tr>
      <w:tr w14:paraId="3AB44B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00C4200">
            <w:pPr>
              <w:widowControl/>
              <w:adjustRightInd w:val="0"/>
              <w:snapToGrid w:val="0"/>
              <w:jc w:val="center"/>
              <w:textAlignment w:val="center"/>
              <w:rPr>
                <w:kern w:val="0"/>
                <w:szCs w:val="21"/>
              </w:rPr>
            </w:pPr>
            <w:r>
              <w:rPr>
                <w:rFonts w:hint="eastAsia"/>
                <w:kern w:val="0"/>
                <w:szCs w:val="21"/>
              </w:rPr>
              <w:t>18</w:t>
            </w:r>
          </w:p>
        </w:tc>
        <w:tc>
          <w:tcPr>
            <w:tcW w:w="1061" w:type="dxa"/>
            <w:vMerge w:val="continue"/>
            <w:tcBorders>
              <w:tl2br w:val="nil"/>
              <w:tr2bl w:val="nil"/>
            </w:tcBorders>
            <w:vAlign w:val="center"/>
          </w:tcPr>
          <w:p w14:paraId="68329040">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2709FC7F">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404888E5">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91FF482">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4467ABA9">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CDC6AA3">
            <w:pPr>
              <w:widowControl/>
              <w:adjustRightInd w:val="0"/>
              <w:snapToGrid w:val="0"/>
              <w:jc w:val="center"/>
              <w:textAlignment w:val="center"/>
              <w:rPr>
                <w:kern w:val="0"/>
                <w:szCs w:val="21"/>
              </w:rPr>
            </w:pPr>
            <w:r>
              <w:rPr>
                <w:rFonts w:hint="eastAsia"/>
                <w:kern w:val="0"/>
                <w:szCs w:val="21"/>
              </w:rPr>
              <w:t>18</w:t>
            </w:r>
          </w:p>
        </w:tc>
        <w:tc>
          <w:tcPr>
            <w:tcW w:w="605" w:type="dxa"/>
            <w:vMerge w:val="restart"/>
            <w:tcBorders>
              <w:tl2br w:val="nil"/>
              <w:tr2bl w:val="nil"/>
            </w:tcBorders>
            <w:vAlign w:val="center"/>
          </w:tcPr>
          <w:p w14:paraId="7394396A">
            <w:pPr>
              <w:widowControl/>
              <w:adjustRightInd w:val="0"/>
              <w:snapToGrid w:val="0"/>
              <w:jc w:val="center"/>
              <w:textAlignment w:val="center"/>
              <w:rPr>
                <w:kern w:val="0"/>
                <w:szCs w:val="21"/>
              </w:rPr>
            </w:pPr>
            <w:r>
              <w:rPr>
                <w:rFonts w:hint="eastAsia"/>
                <w:kern w:val="0"/>
                <w:szCs w:val="21"/>
              </w:rPr>
              <w:t>69</w:t>
            </w:r>
          </w:p>
        </w:tc>
        <w:tc>
          <w:tcPr>
            <w:tcW w:w="561" w:type="dxa"/>
            <w:vMerge w:val="restart"/>
            <w:tcBorders>
              <w:tl2br w:val="nil"/>
              <w:tr2bl w:val="nil"/>
            </w:tcBorders>
            <w:vAlign w:val="center"/>
          </w:tcPr>
          <w:p w14:paraId="32BB784D">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1775E0E8">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59D99B44">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42BB10B">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423E0330">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64D03DE0">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73A0448">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565A44FA">
            <w:pPr>
              <w:widowControl/>
              <w:adjustRightInd w:val="0"/>
              <w:snapToGrid w:val="0"/>
              <w:jc w:val="center"/>
              <w:textAlignment w:val="center"/>
              <w:rPr>
                <w:kern w:val="0"/>
                <w:szCs w:val="21"/>
              </w:rPr>
            </w:pPr>
            <w:r>
              <w:rPr>
                <w:rFonts w:hint="eastAsia"/>
                <w:kern w:val="0"/>
                <w:szCs w:val="21"/>
              </w:rPr>
              <w:t>149</w:t>
            </w:r>
          </w:p>
        </w:tc>
      </w:tr>
      <w:tr w14:paraId="541BC1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9CC0927">
            <w:pPr>
              <w:widowControl/>
              <w:adjustRightInd w:val="0"/>
              <w:snapToGrid w:val="0"/>
              <w:jc w:val="center"/>
              <w:textAlignment w:val="center"/>
              <w:rPr>
                <w:szCs w:val="21"/>
              </w:rPr>
            </w:pPr>
          </w:p>
        </w:tc>
        <w:tc>
          <w:tcPr>
            <w:tcW w:w="1061" w:type="dxa"/>
            <w:vMerge w:val="continue"/>
            <w:tcBorders>
              <w:tl2br w:val="nil"/>
              <w:tr2bl w:val="nil"/>
            </w:tcBorders>
            <w:vAlign w:val="center"/>
          </w:tcPr>
          <w:p w14:paraId="333BB0D3">
            <w:pPr>
              <w:widowControl/>
              <w:adjustRightInd w:val="0"/>
              <w:snapToGrid w:val="0"/>
              <w:jc w:val="center"/>
              <w:textAlignment w:val="center"/>
              <w:rPr>
                <w:szCs w:val="21"/>
              </w:rPr>
            </w:pPr>
          </w:p>
        </w:tc>
        <w:tc>
          <w:tcPr>
            <w:tcW w:w="1201" w:type="dxa"/>
            <w:vMerge w:val="continue"/>
            <w:tcBorders>
              <w:tl2br w:val="nil"/>
              <w:tr2bl w:val="nil"/>
            </w:tcBorders>
            <w:vAlign w:val="center"/>
          </w:tcPr>
          <w:p w14:paraId="00BAD1D0">
            <w:pPr>
              <w:widowControl/>
              <w:adjustRightInd w:val="0"/>
              <w:snapToGrid w:val="0"/>
              <w:jc w:val="center"/>
              <w:textAlignment w:val="center"/>
              <w:rPr>
                <w:szCs w:val="21"/>
              </w:rPr>
            </w:pPr>
          </w:p>
        </w:tc>
        <w:tc>
          <w:tcPr>
            <w:tcW w:w="1116" w:type="dxa"/>
            <w:vMerge w:val="continue"/>
            <w:tcBorders>
              <w:tl2br w:val="nil"/>
              <w:tr2bl w:val="nil"/>
            </w:tcBorders>
            <w:vAlign w:val="center"/>
          </w:tcPr>
          <w:p w14:paraId="4E786AE1">
            <w:pPr>
              <w:widowControl/>
              <w:adjustRightInd w:val="0"/>
              <w:snapToGrid w:val="0"/>
              <w:jc w:val="center"/>
              <w:textAlignment w:val="center"/>
              <w:rPr>
                <w:szCs w:val="21"/>
              </w:rPr>
            </w:pPr>
          </w:p>
        </w:tc>
        <w:tc>
          <w:tcPr>
            <w:tcW w:w="901" w:type="dxa"/>
            <w:vMerge w:val="continue"/>
            <w:tcBorders>
              <w:tl2br w:val="nil"/>
              <w:tr2bl w:val="nil"/>
            </w:tcBorders>
            <w:vAlign w:val="center"/>
          </w:tcPr>
          <w:p w14:paraId="29F4405A">
            <w:pPr>
              <w:widowControl/>
              <w:adjustRightInd w:val="0"/>
              <w:snapToGrid w:val="0"/>
              <w:jc w:val="center"/>
              <w:textAlignment w:val="center"/>
              <w:rPr>
                <w:szCs w:val="21"/>
              </w:rPr>
            </w:pPr>
          </w:p>
        </w:tc>
        <w:tc>
          <w:tcPr>
            <w:tcW w:w="1727" w:type="dxa"/>
            <w:vMerge w:val="continue"/>
            <w:tcBorders>
              <w:tl2br w:val="nil"/>
              <w:tr2bl w:val="nil"/>
            </w:tcBorders>
            <w:vAlign w:val="center"/>
          </w:tcPr>
          <w:p w14:paraId="598C3605">
            <w:pPr>
              <w:widowControl/>
              <w:adjustRightInd w:val="0"/>
              <w:snapToGrid w:val="0"/>
              <w:jc w:val="center"/>
              <w:textAlignment w:val="center"/>
              <w:rPr>
                <w:szCs w:val="21"/>
              </w:rPr>
            </w:pPr>
          </w:p>
        </w:tc>
        <w:tc>
          <w:tcPr>
            <w:tcW w:w="601" w:type="dxa"/>
            <w:vMerge w:val="continue"/>
            <w:tcBorders>
              <w:tl2br w:val="nil"/>
              <w:tr2bl w:val="nil"/>
            </w:tcBorders>
            <w:vAlign w:val="center"/>
          </w:tcPr>
          <w:p w14:paraId="73875527">
            <w:pPr>
              <w:widowControl/>
              <w:adjustRightInd w:val="0"/>
              <w:snapToGrid w:val="0"/>
              <w:jc w:val="center"/>
              <w:textAlignment w:val="center"/>
              <w:rPr>
                <w:szCs w:val="21"/>
              </w:rPr>
            </w:pPr>
          </w:p>
        </w:tc>
        <w:tc>
          <w:tcPr>
            <w:tcW w:w="605" w:type="dxa"/>
            <w:vMerge w:val="continue"/>
            <w:tcBorders>
              <w:tl2br w:val="nil"/>
              <w:tr2bl w:val="nil"/>
            </w:tcBorders>
            <w:vAlign w:val="center"/>
          </w:tcPr>
          <w:p w14:paraId="39B72407">
            <w:pPr>
              <w:widowControl/>
              <w:adjustRightInd w:val="0"/>
              <w:snapToGrid w:val="0"/>
              <w:jc w:val="center"/>
              <w:textAlignment w:val="center"/>
              <w:rPr>
                <w:szCs w:val="21"/>
              </w:rPr>
            </w:pPr>
          </w:p>
        </w:tc>
        <w:tc>
          <w:tcPr>
            <w:tcW w:w="561" w:type="dxa"/>
            <w:vMerge w:val="continue"/>
            <w:tcBorders>
              <w:tl2br w:val="nil"/>
              <w:tr2bl w:val="nil"/>
            </w:tcBorders>
            <w:vAlign w:val="center"/>
          </w:tcPr>
          <w:p w14:paraId="6716E563">
            <w:pPr>
              <w:widowControl/>
              <w:adjustRightInd w:val="0"/>
              <w:snapToGrid w:val="0"/>
              <w:jc w:val="center"/>
              <w:textAlignment w:val="center"/>
              <w:rPr>
                <w:szCs w:val="21"/>
              </w:rPr>
            </w:pPr>
          </w:p>
        </w:tc>
        <w:tc>
          <w:tcPr>
            <w:tcW w:w="493" w:type="dxa"/>
            <w:tcBorders>
              <w:tl2br w:val="nil"/>
              <w:tr2bl w:val="nil"/>
            </w:tcBorders>
            <w:vAlign w:val="center"/>
          </w:tcPr>
          <w:p w14:paraId="32D2732F">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9DFF315">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7ADEA525">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48D175B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CB04209">
            <w:pPr>
              <w:widowControl/>
              <w:adjustRightInd w:val="0"/>
              <w:snapToGrid w:val="0"/>
              <w:jc w:val="center"/>
              <w:textAlignment w:val="center"/>
              <w:rPr>
                <w:kern w:val="0"/>
                <w:szCs w:val="21"/>
              </w:rPr>
            </w:pPr>
          </w:p>
        </w:tc>
        <w:tc>
          <w:tcPr>
            <w:tcW w:w="964" w:type="dxa"/>
            <w:tcBorders>
              <w:tl2br w:val="nil"/>
              <w:tr2bl w:val="nil"/>
            </w:tcBorders>
            <w:vAlign w:val="bottom"/>
          </w:tcPr>
          <w:p w14:paraId="30813864">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004A92D3">
            <w:pPr>
              <w:widowControl/>
              <w:adjustRightInd w:val="0"/>
              <w:snapToGrid w:val="0"/>
              <w:jc w:val="center"/>
              <w:textAlignment w:val="center"/>
              <w:rPr>
                <w:kern w:val="0"/>
                <w:szCs w:val="21"/>
              </w:rPr>
            </w:pPr>
            <w:r>
              <w:rPr>
                <w:rFonts w:hint="eastAsia"/>
                <w:kern w:val="0"/>
                <w:szCs w:val="21"/>
              </w:rPr>
              <w:t>66</w:t>
            </w:r>
          </w:p>
        </w:tc>
      </w:tr>
      <w:tr w14:paraId="1DAD27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B096CD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11D933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86696C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4B289D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41E918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823F09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E46727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3C801D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C0CF5AC">
            <w:pPr>
              <w:widowControl/>
              <w:adjustRightInd w:val="0"/>
              <w:snapToGrid w:val="0"/>
              <w:jc w:val="center"/>
              <w:textAlignment w:val="center"/>
              <w:rPr>
                <w:kern w:val="0"/>
                <w:szCs w:val="21"/>
              </w:rPr>
            </w:pPr>
          </w:p>
        </w:tc>
        <w:tc>
          <w:tcPr>
            <w:tcW w:w="493" w:type="dxa"/>
            <w:tcBorders>
              <w:tl2br w:val="nil"/>
              <w:tr2bl w:val="nil"/>
            </w:tcBorders>
            <w:vAlign w:val="center"/>
          </w:tcPr>
          <w:p w14:paraId="5DF6CD7D">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11ABB53">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12FF2CDE">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269B3DD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F9EF3CA">
            <w:pPr>
              <w:widowControl/>
              <w:adjustRightInd w:val="0"/>
              <w:snapToGrid w:val="0"/>
              <w:jc w:val="center"/>
              <w:textAlignment w:val="center"/>
              <w:rPr>
                <w:kern w:val="0"/>
                <w:szCs w:val="21"/>
              </w:rPr>
            </w:pPr>
          </w:p>
        </w:tc>
        <w:tc>
          <w:tcPr>
            <w:tcW w:w="964" w:type="dxa"/>
            <w:tcBorders>
              <w:tl2br w:val="nil"/>
              <w:tr2bl w:val="nil"/>
            </w:tcBorders>
            <w:vAlign w:val="bottom"/>
          </w:tcPr>
          <w:p w14:paraId="5AEE3B28">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62B936B7">
            <w:pPr>
              <w:widowControl/>
              <w:adjustRightInd w:val="0"/>
              <w:snapToGrid w:val="0"/>
              <w:jc w:val="center"/>
              <w:textAlignment w:val="center"/>
              <w:rPr>
                <w:kern w:val="0"/>
                <w:szCs w:val="21"/>
              </w:rPr>
            </w:pPr>
            <w:r>
              <w:rPr>
                <w:rFonts w:hint="eastAsia"/>
                <w:kern w:val="0"/>
                <w:szCs w:val="21"/>
              </w:rPr>
              <w:t>13</w:t>
            </w:r>
          </w:p>
        </w:tc>
      </w:tr>
      <w:tr w14:paraId="6DA40C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E18288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D53310A">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D6F252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3A0CE4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3756E5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BE6637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B802B6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E8E279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C82EEFE">
            <w:pPr>
              <w:widowControl/>
              <w:adjustRightInd w:val="0"/>
              <w:snapToGrid w:val="0"/>
              <w:jc w:val="center"/>
              <w:textAlignment w:val="center"/>
              <w:rPr>
                <w:kern w:val="0"/>
                <w:szCs w:val="21"/>
              </w:rPr>
            </w:pPr>
          </w:p>
        </w:tc>
        <w:tc>
          <w:tcPr>
            <w:tcW w:w="493" w:type="dxa"/>
            <w:tcBorders>
              <w:tl2br w:val="nil"/>
              <w:tr2bl w:val="nil"/>
            </w:tcBorders>
            <w:vAlign w:val="center"/>
          </w:tcPr>
          <w:p w14:paraId="31768D6A">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74C9AFA">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2D081EBE">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2A97BAD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2166B13">
            <w:pPr>
              <w:widowControl/>
              <w:adjustRightInd w:val="0"/>
              <w:snapToGrid w:val="0"/>
              <w:jc w:val="center"/>
              <w:textAlignment w:val="center"/>
              <w:rPr>
                <w:kern w:val="0"/>
                <w:szCs w:val="21"/>
              </w:rPr>
            </w:pPr>
          </w:p>
        </w:tc>
        <w:tc>
          <w:tcPr>
            <w:tcW w:w="964" w:type="dxa"/>
            <w:tcBorders>
              <w:tl2br w:val="nil"/>
              <w:tr2bl w:val="nil"/>
            </w:tcBorders>
            <w:vAlign w:val="bottom"/>
          </w:tcPr>
          <w:p w14:paraId="3BAF494D">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04F50429">
            <w:pPr>
              <w:widowControl/>
              <w:adjustRightInd w:val="0"/>
              <w:snapToGrid w:val="0"/>
              <w:jc w:val="center"/>
              <w:textAlignment w:val="center"/>
              <w:rPr>
                <w:kern w:val="0"/>
                <w:szCs w:val="21"/>
              </w:rPr>
            </w:pPr>
            <w:r>
              <w:rPr>
                <w:rFonts w:hint="eastAsia"/>
                <w:kern w:val="0"/>
                <w:szCs w:val="21"/>
              </w:rPr>
              <w:t>87</w:t>
            </w:r>
          </w:p>
        </w:tc>
      </w:tr>
      <w:tr w14:paraId="6BFF13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08904B95">
            <w:pPr>
              <w:widowControl/>
              <w:adjustRightInd w:val="0"/>
              <w:snapToGrid w:val="0"/>
              <w:jc w:val="center"/>
              <w:textAlignment w:val="center"/>
              <w:rPr>
                <w:kern w:val="0"/>
                <w:szCs w:val="21"/>
              </w:rPr>
            </w:pPr>
            <w:r>
              <w:rPr>
                <w:rFonts w:hint="eastAsia"/>
                <w:kern w:val="0"/>
                <w:szCs w:val="21"/>
              </w:rPr>
              <w:t>19</w:t>
            </w:r>
          </w:p>
        </w:tc>
        <w:tc>
          <w:tcPr>
            <w:tcW w:w="1061" w:type="dxa"/>
            <w:vMerge w:val="continue"/>
            <w:tcBorders>
              <w:tl2br w:val="nil"/>
              <w:tr2bl w:val="nil"/>
            </w:tcBorders>
            <w:vAlign w:val="center"/>
          </w:tcPr>
          <w:p w14:paraId="54A28AB6">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052767E4">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1AEC5F4A">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6C817996">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28ED127A">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5FDD1F5">
            <w:pPr>
              <w:widowControl/>
              <w:adjustRightInd w:val="0"/>
              <w:snapToGrid w:val="0"/>
              <w:jc w:val="center"/>
              <w:textAlignment w:val="center"/>
              <w:rPr>
                <w:kern w:val="0"/>
                <w:szCs w:val="21"/>
              </w:rPr>
            </w:pPr>
            <w:r>
              <w:rPr>
                <w:rFonts w:hint="eastAsia"/>
                <w:kern w:val="0"/>
                <w:szCs w:val="21"/>
              </w:rPr>
              <w:t>29</w:t>
            </w:r>
          </w:p>
        </w:tc>
        <w:tc>
          <w:tcPr>
            <w:tcW w:w="605" w:type="dxa"/>
            <w:vMerge w:val="restart"/>
            <w:tcBorders>
              <w:tl2br w:val="nil"/>
              <w:tr2bl w:val="nil"/>
            </w:tcBorders>
            <w:vAlign w:val="center"/>
          </w:tcPr>
          <w:p w14:paraId="07E5B314">
            <w:pPr>
              <w:widowControl/>
              <w:adjustRightInd w:val="0"/>
              <w:snapToGrid w:val="0"/>
              <w:jc w:val="center"/>
              <w:textAlignment w:val="center"/>
              <w:rPr>
                <w:kern w:val="0"/>
                <w:szCs w:val="21"/>
              </w:rPr>
            </w:pPr>
            <w:r>
              <w:rPr>
                <w:rFonts w:hint="eastAsia"/>
                <w:kern w:val="0"/>
                <w:szCs w:val="21"/>
              </w:rPr>
              <w:t>71</w:t>
            </w:r>
          </w:p>
        </w:tc>
        <w:tc>
          <w:tcPr>
            <w:tcW w:w="561" w:type="dxa"/>
            <w:vMerge w:val="restart"/>
            <w:tcBorders>
              <w:tl2br w:val="nil"/>
              <w:tr2bl w:val="nil"/>
            </w:tcBorders>
            <w:vAlign w:val="center"/>
          </w:tcPr>
          <w:p w14:paraId="07BB3C80">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7063C92E">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A10FFD6">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6C9D7A9E">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0233991C">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72633258">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DBF85BE">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4585D52D">
            <w:pPr>
              <w:widowControl/>
              <w:adjustRightInd w:val="0"/>
              <w:snapToGrid w:val="0"/>
              <w:jc w:val="center"/>
              <w:textAlignment w:val="center"/>
              <w:rPr>
                <w:kern w:val="0"/>
                <w:szCs w:val="21"/>
              </w:rPr>
            </w:pPr>
            <w:r>
              <w:rPr>
                <w:rFonts w:hint="eastAsia"/>
                <w:kern w:val="0"/>
                <w:szCs w:val="21"/>
              </w:rPr>
              <w:t>149</w:t>
            </w:r>
          </w:p>
        </w:tc>
      </w:tr>
      <w:tr w14:paraId="4362FB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FF96CAA">
            <w:pPr>
              <w:widowControl/>
              <w:adjustRightInd w:val="0"/>
              <w:snapToGrid w:val="0"/>
              <w:jc w:val="center"/>
              <w:textAlignment w:val="center"/>
              <w:rPr>
                <w:szCs w:val="21"/>
              </w:rPr>
            </w:pPr>
          </w:p>
        </w:tc>
        <w:tc>
          <w:tcPr>
            <w:tcW w:w="1061" w:type="dxa"/>
            <w:vMerge w:val="continue"/>
            <w:tcBorders>
              <w:tl2br w:val="nil"/>
              <w:tr2bl w:val="nil"/>
            </w:tcBorders>
            <w:vAlign w:val="center"/>
          </w:tcPr>
          <w:p w14:paraId="6C74EC5D">
            <w:pPr>
              <w:widowControl/>
              <w:adjustRightInd w:val="0"/>
              <w:snapToGrid w:val="0"/>
              <w:jc w:val="center"/>
              <w:textAlignment w:val="center"/>
              <w:rPr>
                <w:szCs w:val="21"/>
              </w:rPr>
            </w:pPr>
          </w:p>
        </w:tc>
        <w:tc>
          <w:tcPr>
            <w:tcW w:w="1201" w:type="dxa"/>
            <w:vMerge w:val="continue"/>
            <w:tcBorders>
              <w:tl2br w:val="nil"/>
              <w:tr2bl w:val="nil"/>
            </w:tcBorders>
            <w:vAlign w:val="center"/>
          </w:tcPr>
          <w:p w14:paraId="1E8A1FEF">
            <w:pPr>
              <w:widowControl/>
              <w:adjustRightInd w:val="0"/>
              <w:snapToGrid w:val="0"/>
              <w:jc w:val="center"/>
              <w:textAlignment w:val="center"/>
              <w:rPr>
                <w:szCs w:val="21"/>
              </w:rPr>
            </w:pPr>
          </w:p>
        </w:tc>
        <w:tc>
          <w:tcPr>
            <w:tcW w:w="1116" w:type="dxa"/>
            <w:vMerge w:val="continue"/>
            <w:tcBorders>
              <w:tl2br w:val="nil"/>
              <w:tr2bl w:val="nil"/>
            </w:tcBorders>
            <w:vAlign w:val="center"/>
          </w:tcPr>
          <w:p w14:paraId="1809915C">
            <w:pPr>
              <w:widowControl/>
              <w:adjustRightInd w:val="0"/>
              <w:snapToGrid w:val="0"/>
              <w:jc w:val="center"/>
              <w:textAlignment w:val="center"/>
              <w:rPr>
                <w:szCs w:val="21"/>
              </w:rPr>
            </w:pPr>
          </w:p>
        </w:tc>
        <w:tc>
          <w:tcPr>
            <w:tcW w:w="901" w:type="dxa"/>
            <w:vMerge w:val="continue"/>
            <w:tcBorders>
              <w:tl2br w:val="nil"/>
              <w:tr2bl w:val="nil"/>
            </w:tcBorders>
            <w:vAlign w:val="center"/>
          </w:tcPr>
          <w:p w14:paraId="434275BE">
            <w:pPr>
              <w:widowControl/>
              <w:adjustRightInd w:val="0"/>
              <w:snapToGrid w:val="0"/>
              <w:jc w:val="center"/>
              <w:textAlignment w:val="center"/>
              <w:rPr>
                <w:szCs w:val="21"/>
              </w:rPr>
            </w:pPr>
          </w:p>
        </w:tc>
        <w:tc>
          <w:tcPr>
            <w:tcW w:w="1727" w:type="dxa"/>
            <w:vMerge w:val="continue"/>
            <w:tcBorders>
              <w:tl2br w:val="nil"/>
              <w:tr2bl w:val="nil"/>
            </w:tcBorders>
            <w:vAlign w:val="center"/>
          </w:tcPr>
          <w:p w14:paraId="57D8A74E">
            <w:pPr>
              <w:widowControl/>
              <w:adjustRightInd w:val="0"/>
              <w:snapToGrid w:val="0"/>
              <w:jc w:val="center"/>
              <w:textAlignment w:val="center"/>
              <w:rPr>
                <w:szCs w:val="21"/>
              </w:rPr>
            </w:pPr>
          </w:p>
        </w:tc>
        <w:tc>
          <w:tcPr>
            <w:tcW w:w="601" w:type="dxa"/>
            <w:vMerge w:val="continue"/>
            <w:tcBorders>
              <w:tl2br w:val="nil"/>
              <w:tr2bl w:val="nil"/>
            </w:tcBorders>
            <w:vAlign w:val="center"/>
          </w:tcPr>
          <w:p w14:paraId="2D16FE2B">
            <w:pPr>
              <w:widowControl/>
              <w:adjustRightInd w:val="0"/>
              <w:snapToGrid w:val="0"/>
              <w:jc w:val="center"/>
              <w:textAlignment w:val="center"/>
              <w:rPr>
                <w:szCs w:val="21"/>
              </w:rPr>
            </w:pPr>
          </w:p>
        </w:tc>
        <w:tc>
          <w:tcPr>
            <w:tcW w:w="605" w:type="dxa"/>
            <w:vMerge w:val="continue"/>
            <w:tcBorders>
              <w:tl2br w:val="nil"/>
              <w:tr2bl w:val="nil"/>
            </w:tcBorders>
            <w:vAlign w:val="center"/>
          </w:tcPr>
          <w:p w14:paraId="4DFD07F4">
            <w:pPr>
              <w:widowControl/>
              <w:adjustRightInd w:val="0"/>
              <w:snapToGrid w:val="0"/>
              <w:jc w:val="center"/>
              <w:textAlignment w:val="center"/>
              <w:rPr>
                <w:szCs w:val="21"/>
              </w:rPr>
            </w:pPr>
          </w:p>
        </w:tc>
        <w:tc>
          <w:tcPr>
            <w:tcW w:w="561" w:type="dxa"/>
            <w:vMerge w:val="continue"/>
            <w:tcBorders>
              <w:tl2br w:val="nil"/>
              <w:tr2bl w:val="nil"/>
            </w:tcBorders>
            <w:vAlign w:val="center"/>
          </w:tcPr>
          <w:p w14:paraId="31B7243E">
            <w:pPr>
              <w:widowControl/>
              <w:adjustRightInd w:val="0"/>
              <w:snapToGrid w:val="0"/>
              <w:jc w:val="center"/>
              <w:textAlignment w:val="center"/>
              <w:rPr>
                <w:szCs w:val="21"/>
              </w:rPr>
            </w:pPr>
          </w:p>
        </w:tc>
        <w:tc>
          <w:tcPr>
            <w:tcW w:w="493" w:type="dxa"/>
            <w:tcBorders>
              <w:tl2br w:val="nil"/>
              <w:tr2bl w:val="nil"/>
            </w:tcBorders>
            <w:vAlign w:val="center"/>
          </w:tcPr>
          <w:p w14:paraId="22348498">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3981FD3F">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16B9AC12">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407D7F6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D3442C6">
            <w:pPr>
              <w:widowControl/>
              <w:adjustRightInd w:val="0"/>
              <w:snapToGrid w:val="0"/>
              <w:jc w:val="center"/>
              <w:textAlignment w:val="center"/>
              <w:rPr>
                <w:kern w:val="0"/>
                <w:szCs w:val="21"/>
              </w:rPr>
            </w:pPr>
          </w:p>
        </w:tc>
        <w:tc>
          <w:tcPr>
            <w:tcW w:w="964" w:type="dxa"/>
            <w:tcBorders>
              <w:tl2br w:val="nil"/>
              <w:tr2bl w:val="nil"/>
            </w:tcBorders>
            <w:vAlign w:val="bottom"/>
          </w:tcPr>
          <w:p w14:paraId="71F98AC9">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5D415103">
            <w:pPr>
              <w:widowControl/>
              <w:adjustRightInd w:val="0"/>
              <w:snapToGrid w:val="0"/>
              <w:jc w:val="center"/>
              <w:textAlignment w:val="center"/>
              <w:rPr>
                <w:kern w:val="0"/>
                <w:szCs w:val="21"/>
              </w:rPr>
            </w:pPr>
            <w:r>
              <w:rPr>
                <w:rFonts w:hint="eastAsia"/>
                <w:kern w:val="0"/>
                <w:szCs w:val="21"/>
              </w:rPr>
              <w:t>66</w:t>
            </w:r>
          </w:p>
        </w:tc>
      </w:tr>
      <w:tr w14:paraId="0E5A80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465FAF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4339C0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BEB8B5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F68D1B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A44EA6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A6BF52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5C7981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9F9062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E1347F3">
            <w:pPr>
              <w:widowControl/>
              <w:adjustRightInd w:val="0"/>
              <w:snapToGrid w:val="0"/>
              <w:jc w:val="center"/>
              <w:textAlignment w:val="center"/>
              <w:rPr>
                <w:kern w:val="0"/>
                <w:szCs w:val="21"/>
              </w:rPr>
            </w:pPr>
          </w:p>
        </w:tc>
        <w:tc>
          <w:tcPr>
            <w:tcW w:w="493" w:type="dxa"/>
            <w:tcBorders>
              <w:tl2br w:val="nil"/>
              <w:tr2bl w:val="nil"/>
            </w:tcBorders>
            <w:vAlign w:val="center"/>
          </w:tcPr>
          <w:p w14:paraId="374063B6">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5B5F066">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13F7FD88">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33E141B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EAD30DC">
            <w:pPr>
              <w:widowControl/>
              <w:adjustRightInd w:val="0"/>
              <w:snapToGrid w:val="0"/>
              <w:jc w:val="center"/>
              <w:textAlignment w:val="center"/>
              <w:rPr>
                <w:kern w:val="0"/>
                <w:szCs w:val="21"/>
              </w:rPr>
            </w:pPr>
          </w:p>
        </w:tc>
        <w:tc>
          <w:tcPr>
            <w:tcW w:w="964" w:type="dxa"/>
            <w:tcBorders>
              <w:tl2br w:val="nil"/>
              <w:tr2bl w:val="nil"/>
            </w:tcBorders>
            <w:vAlign w:val="bottom"/>
          </w:tcPr>
          <w:p w14:paraId="38125B59">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54666546">
            <w:pPr>
              <w:widowControl/>
              <w:adjustRightInd w:val="0"/>
              <w:snapToGrid w:val="0"/>
              <w:jc w:val="center"/>
              <w:textAlignment w:val="center"/>
              <w:rPr>
                <w:kern w:val="0"/>
                <w:szCs w:val="21"/>
              </w:rPr>
            </w:pPr>
            <w:r>
              <w:rPr>
                <w:rFonts w:hint="eastAsia"/>
                <w:kern w:val="0"/>
                <w:szCs w:val="21"/>
              </w:rPr>
              <w:t>13</w:t>
            </w:r>
          </w:p>
        </w:tc>
      </w:tr>
      <w:tr w14:paraId="3FB827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291895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979F70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2D7300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BF901B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491530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94C99C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142C9B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787BD9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922CAEB">
            <w:pPr>
              <w:widowControl/>
              <w:adjustRightInd w:val="0"/>
              <w:snapToGrid w:val="0"/>
              <w:jc w:val="center"/>
              <w:textAlignment w:val="center"/>
              <w:rPr>
                <w:kern w:val="0"/>
                <w:szCs w:val="21"/>
              </w:rPr>
            </w:pPr>
          </w:p>
        </w:tc>
        <w:tc>
          <w:tcPr>
            <w:tcW w:w="493" w:type="dxa"/>
            <w:tcBorders>
              <w:tl2br w:val="nil"/>
              <w:tr2bl w:val="nil"/>
            </w:tcBorders>
            <w:vAlign w:val="center"/>
          </w:tcPr>
          <w:p w14:paraId="31B77E8B">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CA8620F">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61AB2355">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2458F80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3E6DDE1">
            <w:pPr>
              <w:widowControl/>
              <w:adjustRightInd w:val="0"/>
              <w:snapToGrid w:val="0"/>
              <w:jc w:val="center"/>
              <w:textAlignment w:val="center"/>
              <w:rPr>
                <w:kern w:val="0"/>
                <w:szCs w:val="21"/>
              </w:rPr>
            </w:pPr>
          </w:p>
        </w:tc>
        <w:tc>
          <w:tcPr>
            <w:tcW w:w="964" w:type="dxa"/>
            <w:tcBorders>
              <w:tl2br w:val="nil"/>
              <w:tr2bl w:val="nil"/>
            </w:tcBorders>
            <w:vAlign w:val="bottom"/>
          </w:tcPr>
          <w:p w14:paraId="307A1D61">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4A1F3071">
            <w:pPr>
              <w:widowControl/>
              <w:adjustRightInd w:val="0"/>
              <w:snapToGrid w:val="0"/>
              <w:jc w:val="center"/>
              <w:textAlignment w:val="center"/>
              <w:rPr>
                <w:kern w:val="0"/>
                <w:szCs w:val="21"/>
              </w:rPr>
            </w:pPr>
            <w:r>
              <w:rPr>
                <w:rFonts w:hint="eastAsia"/>
                <w:kern w:val="0"/>
                <w:szCs w:val="21"/>
              </w:rPr>
              <w:t>87</w:t>
            </w:r>
          </w:p>
        </w:tc>
      </w:tr>
      <w:tr w14:paraId="0B4A05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restart"/>
            <w:tcBorders>
              <w:tl2br w:val="nil"/>
              <w:tr2bl w:val="nil"/>
            </w:tcBorders>
            <w:vAlign w:val="center"/>
          </w:tcPr>
          <w:p w14:paraId="2B67A6D5">
            <w:pPr>
              <w:widowControl/>
              <w:adjustRightInd w:val="0"/>
              <w:snapToGrid w:val="0"/>
              <w:jc w:val="center"/>
              <w:textAlignment w:val="center"/>
              <w:rPr>
                <w:kern w:val="0"/>
                <w:szCs w:val="21"/>
              </w:rPr>
            </w:pPr>
            <w:r>
              <w:rPr>
                <w:rFonts w:hint="eastAsia"/>
                <w:kern w:val="0"/>
                <w:szCs w:val="21"/>
              </w:rPr>
              <w:t>20</w:t>
            </w:r>
          </w:p>
        </w:tc>
        <w:tc>
          <w:tcPr>
            <w:tcW w:w="1061" w:type="dxa"/>
            <w:vMerge w:val="continue"/>
            <w:tcBorders>
              <w:tl2br w:val="nil"/>
              <w:tr2bl w:val="nil"/>
            </w:tcBorders>
            <w:vAlign w:val="center"/>
          </w:tcPr>
          <w:p w14:paraId="350EC6C8">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1C3D0279">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6880EF6A">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04E99393">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B1B644B">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B599DFF">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647DC586">
            <w:pPr>
              <w:widowControl/>
              <w:adjustRightInd w:val="0"/>
              <w:snapToGrid w:val="0"/>
              <w:jc w:val="center"/>
              <w:textAlignment w:val="center"/>
              <w:rPr>
                <w:kern w:val="0"/>
                <w:szCs w:val="21"/>
              </w:rPr>
            </w:pPr>
            <w:r>
              <w:rPr>
                <w:rFonts w:hint="eastAsia"/>
                <w:kern w:val="0"/>
                <w:szCs w:val="21"/>
              </w:rPr>
              <w:t>162</w:t>
            </w:r>
          </w:p>
        </w:tc>
        <w:tc>
          <w:tcPr>
            <w:tcW w:w="561" w:type="dxa"/>
            <w:vMerge w:val="restart"/>
            <w:tcBorders>
              <w:tl2br w:val="nil"/>
              <w:tr2bl w:val="nil"/>
            </w:tcBorders>
            <w:vAlign w:val="center"/>
          </w:tcPr>
          <w:p w14:paraId="5A321307">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70D232B0">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DADEB67">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7BBC6791">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516249E3">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663D1370">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90A3A66">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19CDF2FA">
            <w:pPr>
              <w:widowControl/>
              <w:adjustRightInd w:val="0"/>
              <w:snapToGrid w:val="0"/>
              <w:jc w:val="center"/>
              <w:textAlignment w:val="center"/>
              <w:rPr>
                <w:kern w:val="0"/>
                <w:szCs w:val="21"/>
              </w:rPr>
            </w:pPr>
            <w:r>
              <w:rPr>
                <w:rFonts w:hint="eastAsia"/>
                <w:kern w:val="0"/>
                <w:szCs w:val="21"/>
              </w:rPr>
              <w:t>149</w:t>
            </w:r>
          </w:p>
        </w:tc>
      </w:tr>
      <w:tr w14:paraId="2651F7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3AC39DC6">
            <w:pPr>
              <w:widowControl/>
              <w:adjustRightInd w:val="0"/>
              <w:snapToGrid w:val="0"/>
              <w:jc w:val="center"/>
              <w:textAlignment w:val="center"/>
              <w:rPr>
                <w:szCs w:val="21"/>
              </w:rPr>
            </w:pPr>
          </w:p>
        </w:tc>
        <w:tc>
          <w:tcPr>
            <w:tcW w:w="1061" w:type="dxa"/>
            <w:vMerge w:val="continue"/>
            <w:tcBorders>
              <w:tl2br w:val="nil"/>
              <w:tr2bl w:val="nil"/>
            </w:tcBorders>
            <w:vAlign w:val="center"/>
          </w:tcPr>
          <w:p w14:paraId="37D939ED">
            <w:pPr>
              <w:widowControl/>
              <w:adjustRightInd w:val="0"/>
              <w:snapToGrid w:val="0"/>
              <w:jc w:val="center"/>
              <w:textAlignment w:val="center"/>
              <w:rPr>
                <w:szCs w:val="21"/>
              </w:rPr>
            </w:pPr>
          </w:p>
        </w:tc>
        <w:tc>
          <w:tcPr>
            <w:tcW w:w="1201" w:type="dxa"/>
            <w:vMerge w:val="continue"/>
            <w:tcBorders>
              <w:tl2br w:val="nil"/>
              <w:tr2bl w:val="nil"/>
            </w:tcBorders>
            <w:vAlign w:val="center"/>
          </w:tcPr>
          <w:p w14:paraId="7C363FD0">
            <w:pPr>
              <w:widowControl/>
              <w:adjustRightInd w:val="0"/>
              <w:snapToGrid w:val="0"/>
              <w:jc w:val="center"/>
              <w:textAlignment w:val="center"/>
              <w:rPr>
                <w:szCs w:val="21"/>
              </w:rPr>
            </w:pPr>
          </w:p>
        </w:tc>
        <w:tc>
          <w:tcPr>
            <w:tcW w:w="1116" w:type="dxa"/>
            <w:vMerge w:val="continue"/>
            <w:tcBorders>
              <w:tl2br w:val="nil"/>
              <w:tr2bl w:val="nil"/>
            </w:tcBorders>
            <w:vAlign w:val="center"/>
          </w:tcPr>
          <w:p w14:paraId="32FA98A3">
            <w:pPr>
              <w:widowControl/>
              <w:adjustRightInd w:val="0"/>
              <w:snapToGrid w:val="0"/>
              <w:jc w:val="center"/>
              <w:textAlignment w:val="center"/>
              <w:rPr>
                <w:szCs w:val="21"/>
              </w:rPr>
            </w:pPr>
          </w:p>
        </w:tc>
        <w:tc>
          <w:tcPr>
            <w:tcW w:w="901" w:type="dxa"/>
            <w:vMerge w:val="continue"/>
            <w:tcBorders>
              <w:tl2br w:val="nil"/>
              <w:tr2bl w:val="nil"/>
            </w:tcBorders>
            <w:vAlign w:val="center"/>
          </w:tcPr>
          <w:p w14:paraId="766F776A">
            <w:pPr>
              <w:widowControl/>
              <w:adjustRightInd w:val="0"/>
              <w:snapToGrid w:val="0"/>
              <w:jc w:val="center"/>
              <w:textAlignment w:val="center"/>
              <w:rPr>
                <w:szCs w:val="21"/>
              </w:rPr>
            </w:pPr>
          </w:p>
        </w:tc>
        <w:tc>
          <w:tcPr>
            <w:tcW w:w="1727" w:type="dxa"/>
            <w:vMerge w:val="continue"/>
            <w:tcBorders>
              <w:tl2br w:val="nil"/>
              <w:tr2bl w:val="nil"/>
            </w:tcBorders>
            <w:vAlign w:val="center"/>
          </w:tcPr>
          <w:p w14:paraId="0084D551">
            <w:pPr>
              <w:widowControl/>
              <w:adjustRightInd w:val="0"/>
              <w:snapToGrid w:val="0"/>
              <w:jc w:val="center"/>
              <w:textAlignment w:val="center"/>
              <w:rPr>
                <w:szCs w:val="21"/>
              </w:rPr>
            </w:pPr>
          </w:p>
        </w:tc>
        <w:tc>
          <w:tcPr>
            <w:tcW w:w="601" w:type="dxa"/>
            <w:vMerge w:val="continue"/>
            <w:tcBorders>
              <w:tl2br w:val="nil"/>
              <w:tr2bl w:val="nil"/>
            </w:tcBorders>
            <w:vAlign w:val="center"/>
          </w:tcPr>
          <w:p w14:paraId="487E5DEC">
            <w:pPr>
              <w:widowControl/>
              <w:adjustRightInd w:val="0"/>
              <w:snapToGrid w:val="0"/>
              <w:jc w:val="center"/>
              <w:textAlignment w:val="center"/>
              <w:rPr>
                <w:szCs w:val="21"/>
              </w:rPr>
            </w:pPr>
          </w:p>
        </w:tc>
        <w:tc>
          <w:tcPr>
            <w:tcW w:w="605" w:type="dxa"/>
            <w:vMerge w:val="continue"/>
            <w:tcBorders>
              <w:tl2br w:val="nil"/>
              <w:tr2bl w:val="nil"/>
            </w:tcBorders>
            <w:vAlign w:val="center"/>
          </w:tcPr>
          <w:p w14:paraId="5C2637C9">
            <w:pPr>
              <w:widowControl/>
              <w:adjustRightInd w:val="0"/>
              <w:snapToGrid w:val="0"/>
              <w:jc w:val="center"/>
              <w:textAlignment w:val="center"/>
              <w:rPr>
                <w:szCs w:val="21"/>
              </w:rPr>
            </w:pPr>
          </w:p>
        </w:tc>
        <w:tc>
          <w:tcPr>
            <w:tcW w:w="561" w:type="dxa"/>
            <w:vMerge w:val="continue"/>
            <w:tcBorders>
              <w:tl2br w:val="nil"/>
              <w:tr2bl w:val="nil"/>
            </w:tcBorders>
            <w:vAlign w:val="center"/>
          </w:tcPr>
          <w:p w14:paraId="7D1B6DE4">
            <w:pPr>
              <w:widowControl/>
              <w:adjustRightInd w:val="0"/>
              <w:snapToGrid w:val="0"/>
              <w:jc w:val="center"/>
              <w:textAlignment w:val="center"/>
              <w:rPr>
                <w:szCs w:val="21"/>
              </w:rPr>
            </w:pPr>
          </w:p>
        </w:tc>
        <w:tc>
          <w:tcPr>
            <w:tcW w:w="493" w:type="dxa"/>
            <w:tcBorders>
              <w:tl2br w:val="nil"/>
              <w:tr2bl w:val="nil"/>
            </w:tcBorders>
            <w:vAlign w:val="center"/>
          </w:tcPr>
          <w:p w14:paraId="4BAB973A">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1EFF1DD3">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67045D1A">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3113FC1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F77C640">
            <w:pPr>
              <w:widowControl/>
              <w:adjustRightInd w:val="0"/>
              <w:snapToGrid w:val="0"/>
              <w:jc w:val="center"/>
              <w:textAlignment w:val="center"/>
              <w:rPr>
                <w:kern w:val="0"/>
                <w:szCs w:val="21"/>
              </w:rPr>
            </w:pPr>
          </w:p>
        </w:tc>
        <w:tc>
          <w:tcPr>
            <w:tcW w:w="964" w:type="dxa"/>
            <w:tcBorders>
              <w:tl2br w:val="nil"/>
              <w:tr2bl w:val="nil"/>
            </w:tcBorders>
            <w:vAlign w:val="bottom"/>
          </w:tcPr>
          <w:p w14:paraId="0DE0C984">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726C89EB">
            <w:pPr>
              <w:widowControl/>
              <w:adjustRightInd w:val="0"/>
              <w:snapToGrid w:val="0"/>
              <w:jc w:val="center"/>
              <w:textAlignment w:val="center"/>
              <w:rPr>
                <w:kern w:val="0"/>
                <w:szCs w:val="21"/>
              </w:rPr>
            </w:pPr>
            <w:r>
              <w:rPr>
                <w:rFonts w:hint="eastAsia"/>
                <w:kern w:val="0"/>
                <w:szCs w:val="21"/>
              </w:rPr>
              <w:t>66</w:t>
            </w:r>
          </w:p>
        </w:tc>
      </w:tr>
      <w:tr w14:paraId="7EB950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9" w:hRule="atLeast"/>
          <w:jc w:val="center"/>
        </w:trPr>
        <w:tc>
          <w:tcPr>
            <w:tcW w:w="672" w:type="dxa"/>
            <w:vMerge w:val="continue"/>
            <w:tcBorders>
              <w:tl2br w:val="nil"/>
              <w:tr2bl w:val="nil"/>
            </w:tcBorders>
            <w:vAlign w:val="center"/>
          </w:tcPr>
          <w:p w14:paraId="350BA68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CEEC85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E52AB8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88BC4F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EBEC56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088FBF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D14150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6E0E5F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2C19534">
            <w:pPr>
              <w:widowControl/>
              <w:adjustRightInd w:val="0"/>
              <w:snapToGrid w:val="0"/>
              <w:jc w:val="center"/>
              <w:textAlignment w:val="center"/>
              <w:rPr>
                <w:kern w:val="0"/>
                <w:szCs w:val="21"/>
              </w:rPr>
            </w:pPr>
          </w:p>
        </w:tc>
        <w:tc>
          <w:tcPr>
            <w:tcW w:w="493" w:type="dxa"/>
            <w:tcBorders>
              <w:tl2br w:val="nil"/>
              <w:tr2bl w:val="nil"/>
            </w:tcBorders>
            <w:vAlign w:val="center"/>
          </w:tcPr>
          <w:p w14:paraId="2EA6A8A0">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737E6E1">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54D12723">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2DC19F8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1B76EE4">
            <w:pPr>
              <w:widowControl/>
              <w:adjustRightInd w:val="0"/>
              <w:snapToGrid w:val="0"/>
              <w:jc w:val="center"/>
              <w:textAlignment w:val="center"/>
              <w:rPr>
                <w:kern w:val="0"/>
                <w:szCs w:val="21"/>
              </w:rPr>
            </w:pPr>
          </w:p>
        </w:tc>
        <w:tc>
          <w:tcPr>
            <w:tcW w:w="964" w:type="dxa"/>
            <w:tcBorders>
              <w:tl2br w:val="nil"/>
              <w:tr2bl w:val="nil"/>
            </w:tcBorders>
            <w:vAlign w:val="bottom"/>
          </w:tcPr>
          <w:p w14:paraId="1E4670B3">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2BEA95B6">
            <w:pPr>
              <w:widowControl/>
              <w:adjustRightInd w:val="0"/>
              <w:snapToGrid w:val="0"/>
              <w:jc w:val="center"/>
              <w:textAlignment w:val="center"/>
              <w:rPr>
                <w:kern w:val="0"/>
                <w:szCs w:val="21"/>
              </w:rPr>
            </w:pPr>
            <w:r>
              <w:rPr>
                <w:rFonts w:hint="eastAsia"/>
                <w:kern w:val="0"/>
                <w:szCs w:val="21"/>
              </w:rPr>
              <w:t>13</w:t>
            </w:r>
          </w:p>
        </w:tc>
      </w:tr>
      <w:tr w14:paraId="1BBB9A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7362C4D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987C41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7AEC9E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98273F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45B4B7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0F5172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4AFA34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F2993D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9DE4D16">
            <w:pPr>
              <w:widowControl/>
              <w:adjustRightInd w:val="0"/>
              <w:snapToGrid w:val="0"/>
              <w:jc w:val="center"/>
              <w:textAlignment w:val="center"/>
              <w:rPr>
                <w:kern w:val="0"/>
                <w:szCs w:val="21"/>
              </w:rPr>
            </w:pPr>
          </w:p>
        </w:tc>
        <w:tc>
          <w:tcPr>
            <w:tcW w:w="493" w:type="dxa"/>
            <w:tcBorders>
              <w:tl2br w:val="nil"/>
              <w:tr2bl w:val="nil"/>
            </w:tcBorders>
            <w:vAlign w:val="center"/>
          </w:tcPr>
          <w:p w14:paraId="53A5780C">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03F947C">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3F140391">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62B2EAA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316E906">
            <w:pPr>
              <w:widowControl/>
              <w:adjustRightInd w:val="0"/>
              <w:snapToGrid w:val="0"/>
              <w:jc w:val="center"/>
              <w:textAlignment w:val="center"/>
              <w:rPr>
                <w:kern w:val="0"/>
                <w:szCs w:val="21"/>
              </w:rPr>
            </w:pPr>
          </w:p>
        </w:tc>
        <w:tc>
          <w:tcPr>
            <w:tcW w:w="964" w:type="dxa"/>
            <w:tcBorders>
              <w:tl2br w:val="nil"/>
              <w:tr2bl w:val="nil"/>
            </w:tcBorders>
            <w:vAlign w:val="bottom"/>
          </w:tcPr>
          <w:p w14:paraId="30D99808">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4A34BF3C">
            <w:pPr>
              <w:widowControl/>
              <w:adjustRightInd w:val="0"/>
              <w:snapToGrid w:val="0"/>
              <w:jc w:val="center"/>
              <w:textAlignment w:val="center"/>
              <w:rPr>
                <w:kern w:val="0"/>
                <w:szCs w:val="21"/>
              </w:rPr>
            </w:pPr>
            <w:r>
              <w:rPr>
                <w:rFonts w:hint="eastAsia"/>
                <w:kern w:val="0"/>
                <w:szCs w:val="21"/>
              </w:rPr>
              <w:t>87</w:t>
            </w:r>
          </w:p>
        </w:tc>
      </w:tr>
      <w:tr w14:paraId="4F9EFD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restart"/>
            <w:tcBorders>
              <w:tl2br w:val="nil"/>
              <w:tr2bl w:val="nil"/>
            </w:tcBorders>
            <w:vAlign w:val="center"/>
          </w:tcPr>
          <w:p w14:paraId="646D76D9">
            <w:pPr>
              <w:widowControl/>
              <w:adjustRightInd w:val="0"/>
              <w:snapToGrid w:val="0"/>
              <w:jc w:val="center"/>
              <w:textAlignment w:val="center"/>
              <w:rPr>
                <w:kern w:val="0"/>
                <w:szCs w:val="21"/>
              </w:rPr>
            </w:pPr>
            <w:r>
              <w:rPr>
                <w:rFonts w:hint="eastAsia"/>
                <w:kern w:val="0"/>
                <w:szCs w:val="21"/>
              </w:rPr>
              <w:t>21</w:t>
            </w:r>
          </w:p>
        </w:tc>
        <w:tc>
          <w:tcPr>
            <w:tcW w:w="1061" w:type="dxa"/>
            <w:vMerge w:val="restart"/>
            <w:tcBorders>
              <w:tl2br w:val="nil"/>
              <w:tr2bl w:val="nil"/>
            </w:tcBorders>
            <w:vAlign w:val="center"/>
          </w:tcPr>
          <w:p w14:paraId="57880FE0">
            <w:pPr>
              <w:widowControl/>
              <w:adjustRightInd w:val="0"/>
              <w:snapToGrid w:val="0"/>
              <w:jc w:val="center"/>
              <w:textAlignment w:val="center"/>
              <w:rPr>
                <w:kern w:val="0"/>
                <w:szCs w:val="21"/>
              </w:rPr>
            </w:pPr>
            <w:r>
              <w:rPr>
                <w:rFonts w:hint="eastAsia"/>
                <w:kern w:val="0"/>
                <w:szCs w:val="21"/>
              </w:rPr>
              <w:t>5#鸡舍</w:t>
            </w:r>
          </w:p>
        </w:tc>
        <w:tc>
          <w:tcPr>
            <w:tcW w:w="1201" w:type="dxa"/>
            <w:vMerge w:val="restart"/>
            <w:tcBorders>
              <w:tl2br w:val="nil"/>
              <w:tr2bl w:val="nil"/>
            </w:tcBorders>
            <w:vAlign w:val="center"/>
          </w:tcPr>
          <w:p w14:paraId="1EE0FE71">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123F7D3A">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23A0DF04">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62411CFC">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07D5FFB0">
            <w:pPr>
              <w:widowControl/>
              <w:adjustRightInd w:val="0"/>
              <w:snapToGrid w:val="0"/>
              <w:jc w:val="center"/>
              <w:textAlignment w:val="center"/>
              <w:rPr>
                <w:kern w:val="0"/>
                <w:szCs w:val="21"/>
              </w:rPr>
            </w:pPr>
            <w:r>
              <w:rPr>
                <w:rFonts w:hint="eastAsia"/>
                <w:kern w:val="0"/>
                <w:szCs w:val="21"/>
              </w:rPr>
              <w:t>22</w:t>
            </w:r>
          </w:p>
        </w:tc>
        <w:tc>
          <w:tcPr>
            <w:tcW w:w="605" w:type="dxa"/>
            <w:vMerge w:val="restart"/>
            <w:tcBorders>
              <w:tl2br w:val="nil"/>
              <w:tr2bl w:val="nil"/>
            </w:tcBorders>
            <w:vAlign w:val="center"/>
          </w:tcPr>
          <w:p w14:paraId="0447F38B">
            <w:pPr>
              <w:widowControl/>
              <w:adjustRightInd w:val="0"/>
              <w:snapToGrid w:val="0"/>
              <w:jc w:val="center"/>
              <w:textAlignment w:val="center"/>
              <w:rPr>
                <w:kern w:val="0"/>
                <w:szCs w:val="21"/>
              </w:rPr>
            </w:pPr>
            <w:r>
              <w:rPr>
                <w:rFonts w:hint="eastAsia"/>
                <w:kern w:val="0"/>
                <w:szCs w:val="21"/>
              </w:rPr>
              <w:t>134</w:t>
            </w:r>
          </w:p>
        </w:tc>
        <w:tc>
          <w:tcPr>
            <w:tcW w:w="561" w:type="dxa"/>
            <w:vMerge w:val="restart"/>
            <w:tcBorders>
              <w:tl2br w:val="nil"/>
              <w:tr2bl w:val="nil"/>
            </w:tcBorders>
            <w:vAlign w:val="center"/>
          </w:tcPr>
          <w:p w14:paraId="2BF33D9E">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368EC59A">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E14436A">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2C186893">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6707A9A5">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0BA07E00">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C44269B">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509BEF18">
            <w:pPr>
              <w:widowControl/>
              <w:adjustRightInd w:val="0"/>
              <w:snapToGrid w:val="0"/>
              <w:jc w:val="center"/>
              <w:textAlignment w:val="center"/>
              <w:rPr>
                <w:kern w:val="0"/>
                <w:szCs w:val="21"/>
              </w:rPr>
            </w:pPr>
            <w:r>
              <w:rPr>
                <w:rFonts w:hint="eastAsia"/>
                <w:kern w:val="0"/>
                <w:szCs w:val="21"/>
              </w:rPr>
              <w:t>148</w:t>
            </w:r>
          </w:p>
        </w:tc>
      </w:tr>
      <w:tr w14:paraId="37BD6B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4C90F2C2">
            <w:pPr>
              <w:widowControl/>
              <w:adjustRightInd w:val="0"/>
              <w:snapToGrid w:val="0"/>
              <w:jc w:val="center"/>
              <w:textAlignment w:val="center"/>
              <w:rPr>
                <w:szCs w:val="21"/>
              </w:rPr>
            </w:pPr>
          </w:p>
        </w:tc>
        <w:tc>
          <w:tcPr>
            <w:tcW w:w="1061" w:type="dxa"/>
            <w:vMerge w:val="continue"/>
            <w:tcBorders>
              <w:tl2br w:val="nil"/>
              <w:tr2bl w:val="nil"/>
            </w:tcBorders>
            <w:vAlign w:val="center"/>
          </w:tcPr>
          <w:p w14:paraId="00AAB46E">
            <w:pPr>
              <w:widowControl/>
              <w:adjustRightInd w:val="0"/>
              <w:snapToGrid w:val="0"/>
              <w:jc w:val="center"/>
              <w:textAlignment w:val="center"/>
              <w:rPr>
                <w:szCs w:val="21"/>
              </w:rPr>
            </w:pPr>
          </w:p>
        </w:tc>
        <w:tc>
          <w:tcPr>
            <w:tcW w:w="1201" w:type="dxa"/>
            <w:vMerge w:val="continue"/>
            <w:tcBorders>
              <w:tl2br w:val="nil"/>
              <w:tr2bl w:val="nil"/>
            </w:tcBorders>
            <w:vAlign w:val="center"/>
          </w:tcPr>
          <w:p w14:paraId="63FFFA90">
            <w:pPr>
              <w:widowControl/>
              <w:adjustRightInd w:val="0"/>
              <w:snapToGrid w:val="0"/>
              <w:jc w:val="center"/>
              <w:textAlignment w:val="center"/>
              <w:rPr>
                <w:szCs w:val="21"/>
              </w:rPr>
            </w:pPr>
          </w:p>
        </w:tc>
        <w:tc>
          <w:tcPr>
            <w:tcW w:w="1116" w:type="dxa"/>
            <w:vMerge w:val="continue"/>
            <w:tcBorders>
              <w:tl2br w:val="nil"/>
              <w:tr2bl w:val="nil"/>
            </w:tcBorders>
            <w:vAlign w:val="center"/>
          </w:tcPr>
          <w:p w14:paraId="4A34E92A">
            <w:pPr>
              <w:widowControl/>
              <w:adjustRightInd w:val="0"/>
              <w:snapToGrid w:val="0"/>
              <w:jc w:val="center"/>
              <w:textAlignment w:val="center"/>
              <w:rPr>
                <w:szCs w:val="21"/>
              </w:rPr>
            </w:pPr>
          </w:p>
        </w:tc>
        <w:tc>
          <w:tcPr>
            <w:tcW w:w="901" w:type="dxa"/>
            <w:vMerge w:val="continue"/>
            <w:tcBorders>
              <w:tl2br w:val="nil"/>
              <w:tr2bl w:val="nil"/>
            </w:tcBorders>
            <w:vAlign w:val="center"/>
          </w:tcPr>
          <w:p w14:paraId="17A37DB6">
            <w:pPr>
              <w:widowControl/>
              <w:adjustRightInd w:val="0"/>
              <w:snapToGrid w:val="0"/>
              <w:jc w:val="center"/>
              <w:textAlignment w:val="center"/>
              <w:rPr>
                <w:szCs w:val="21"/>
              </w:rPr>
            </w:pPr>
          </w:p>
        </w:tc>
        <w:tc>
          <w:tcPr>
            <w:tcW w:w="1727" w:type="dxa"/>
            <w:vMerge w:val="continue"/>
            <w:tcBorders>
              <w:tl2br w:val="nil"/>
              <w:tr2bl w:val="nil"/>
            </w:tcBorders>
            <w:vAlign w:val="center"/>
          </w:tcPr>
          <w:p w14:paraId="387DEF3D">
            <w:pPr>
              <w:widowControl/>
              <w:adjustRightInd w:val="0"/>
              <w:snapToGrid w:val="0"/>
              <w:jc w:val="center"/>
              <w:textAlignment w:val="center"/>
              <w:rPr>
                <w:szCs w:val="21"/>
              </w:rPr>
            </w:pPr>
          </w:p>
        </w:tc>
        <w:tc>
          <w:tcPr>
            <w:tcW w:w="601" w:type="dxa"/>
            <w:vMerge w:val="continue"/>
            <w:tcBorders>
              <w:tl2br w:val="nil"/>
              <w:tr2bl w:val="nil"/>
            </w:tcBorders>
            <w:vAlign w:val="center"/>
          </w:tcPr>
          <w:p w14:paraId="7590D37E">
            <w:pPr>
              <w:widowControl/>
              <w:adjustRightInd w:val="0"/>
              <w:snapToGrid w:val="0"/>
              <w:jc w:val="center"/>
              <w:textAlignment w:val="center"/>
              <w:rPr>
                <w:szCs w:val="21"/>
              </w:rPr>
            </w:pPr>
          </w:p>
        </w:tc>
        <w:tc>
          <w:tcPr>
            <w:tcW w:w="605" w:type="dxa"/>
            <w:vMerge w:val="continue"/>
            <w:tcBorders>
              <w:tl2br w:val="nil"/>
              <w:tr2bl w:val="nil"/>
            </w:tcBorders>
            <w:vAlign w:val="center"/>
          </w:tcPr>
          <w:p w14:paraId="045A170A">
            <w:pPr>
              <w:widowControl/>
              <w:adjustRightInd w:val="0"/>
              <w:snapToGrid w:val="0"/>
              <w:jc w:val="center"/>
              <w:textAlignment w:val="center"/>
              <w:rPr>
                <w:szCs w:val="21"/>
              </w:rPr>
            </w:pPr>
          </w:p>
        </w:tc>
        <w:tc>
          <w:tcPr>
            <w:tcW w:w="561" w:type="dxa"/>
            <w:vMerge w:val="continue"/>
            <w:tcBorders>
              <w:tl2br w:val="nil"/>
              <w:tr2bl w:val="nil"/>
            </w:tcBorders>
            <w:vAlign w:val="center"/>
          </w:tcPr>
          <w:p w14:paraId="3121834E">
            <w:pPr>
              <w:widowControl/>
              <w:adjustRightInd w:val="0"/>
              <w:snapToGrid w:val="0"/>
              <w:jc w:val="center"/>
              <w:textAlignment w:val="center"/>
              <w:rPr>
                <w:szCs w:val="21"/>
              </w:rPr>
            </w:pPr>
          </w:p>
        </w:tc>
        <w:tc>
          <w:tcPr>
            <w:tcW w:w="493" w:type="dxa"/>
            <w:tcBorders>
              <w:tl2br w:val="nil"/>
              <w:tr2bl w:val="nil"/>
            </w:tcBorders>
            <w:vAlign w:val="center"/>
          </w:tcPr>
          <w:p w14:paraId="0B046912">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6E89690">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53ACB931">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603A072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8F99259">
            <w:pPr>
              <w:widowControl/>
              <w:adjustRightInd w:val="0"/>
              <w:snapToGrid w:val="0"/>
              <w:jc w:val="center"/>
              <w:textAlignment w:val="center"/>
              <w:rPr>
                <w:kern w:val="0"/>
                <w:szCs w:val="21"/>
              </w:rPr>
            </w:pPr>
          </w:p>
        </w:tc>
        <w:tc>
          <w:tcPr>
            <w:tcW w:w="964" w:type="dxa"/>
            <w:tcBorders>
              <w:tl2br w:val="nil"/>
              <w:tr2bl w:val="nil"/>
            </w:tcBorders>
            <w:vAlign w:val="bottom"/>
          </w:tcPr>
          <w:p w14:paraId="006BC4CB">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28CE6180">
            <w:pPr>
              <w:widowControl/>
              <w:adjustRightInd w:val="0"/>
              <w:snapToGrid w:val="0"/>
              <w:jc w:val="center"/>
              <w:textAlignment w:val="center"/>
              <w:rPr>
                <w:kern w:val="0"/>
                <w:szCs w:val="21"/>
              </w:rPr>
            </w:pPr>
            <w:r>
              <w:rPr>
                <w:rFonts w:hint="eastAsia"/>
                <w:kern w:val="0"/>
                <w:szCs w:val="21"/>
              </w:rPr>
              <w:t>41</w:t>
            </w:r>
          </w:p>
        </w:tc>
      </w:tr>
      <w:tr w14:paraId="7EA545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31986225">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1A2C63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01A44D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80A465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747300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0064967">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090921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8C5D09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8FFCE3E">
            <w:pPr>
              <w:widowControl/>
              <w:adjustRightInd w:val="0"/>
              <w:snapToGrid w:val="0"/>
              <w:jc w:val="center"/>
              <w:textAlignment w:val="center"/>
              <w:rPr>
                <w:kern w:val="0"/>
                <w:szCs w:val="21"/>
              </w:rPr>
            </w:pPr>
          </w:p>
        </w:tc>
        <w:tc>
          <w:tcPr>
            <w:tcW w:w="493" w:type="dxa"/>
            <w:tcBorders>
              <w:tl2br w:val="nil"/>
              <w:tr2bl w:val="nil"/>
            </w:tcBorders>
            <w:vAlign w:val="center"/>
          </w:tcPr>
          <w:p w14:paraId="06F28FCD">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F45A21D">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2CBF9550">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3D45B78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AD0772B">
            <w:pPr>
              <w:widowControl/>
              <w:adjustRightInd w:val="0"/>
              <w:snapToGrid w:val="0"/>
              <w:jc w:val="center"/>
              <w:textAlignment w:val="center"/>
              <w:rPr>
                <w:kern w:val="0"/>
                <w:szCs w:val="21"/>
              </w:rPr>
            </w:pPr>
          </w:p>
        </w:tc>
        <w:tc>
          <w:tcPr>
            <w:tcW w:w="964" w:type="dxa"/>
            <w:tcBorders>
              <w:tl2br w:val="nil"/>
              <w:tr2bl w:val="nil"/>
            </w:tcBorders>
            <w:vAlign w:val="bottom"/>
          </w:tcPr>
          <w:p w14:paraId="0F0B4481">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40919712">
            <w:pPr>
              <w:widowControl/>
              <w:adjustRightInd w:val="0"/>
              <w:snapToGrid w:val="0"/>
              <w:jc w:val="center"/>
              <w:textAlignment w:val="center"/>
              <w:rPr>
                <w:kern w:val="0"/>
                <w:szCs w:val="21"/>
              </w:rPr>
            </w:pPr>
            <w:r>
              <w:rPr>
                <w:rFonts w:hint="eastAsia"/>
                <w:kern w:val="0"/>
                <w:szCs w:val="21"/>
              </w:rPr>
              <w:t>11</w:t>
            </w:r>
          </w:p>
        </w:tc>
      </w:tr>
      <w:tr w14:paraId="0DCF1E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0CC27D2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9FA86F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E8CD74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452B32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DCB900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CE039D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43488B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361373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F5919E9">
            <w:pPr>
              <w:widowControl/>
              <w:adjustRightInd w:val="0"/>
              <w:snapToGrid w:val="0"/>
              <w:jc w:val="center"/>
              <w:textAlignment w:val="center"/>
              <w:rPr>
                <w:kern w:val="0"/>
                <w:szCs w:val="21"/>
              </w:rPr>
            </w:pPr>
          </w:p>
        </w:tc>
        <w:tc>
          <w:tcPr>
            <w:tcW w:w="493" w:type="dxa"/>
            <w:tcBorders>
              <w:tl2br w:val="nil"/>
              <w:tr2bl w:val="nil"/>
            </w:tcBorders>
            <w:vAlign w:val="center"/>
          </w:tcPr>
          <w:p w14:paraId="2E25906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70D2B93F">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371432FC">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4B39C26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55DFD90">
            <w:pPr>
              <w:widowControl/>
              <w:adjustRightInd w:val="0"/>
              <w:snapToGrid w:val="0"/>
              <w:jc w:val="center"/>
              <w:textAlignment w:val="center"/>
              <w:rPr>
                <w:kern w:val="0"/>
                <w:szCs w:val="21"/>
              </w:rPr>
            </w:pPr>
          </w:p>
        </w:tc>
        <w:tc>
          <w:tcPr>
            <w:tcW w:w="964" w:type="dxa"/>
            <w:tcBorders>
              <w:tl2br w:val="nil"/>
              <w:tr2bl w:val="nil"/>
            </w:tcBorders>
            <w:vAlign w:val="bottom"/>
          </w:tcPr>
          <w:p w14:paraId="1380F54B">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5437E3F9">
            <w:pPr>
              <w:widowControl/>
              <w:adjustRightInd w:val="0"/>
              <w:snapToGrid w:val="0"/>
              <w:jc w:val="center"/>
              <w:textAlignment w:val="center"/>
              <w:rPr>
                <w:kern w:val="0"/>
                <w:szCs w:val="21"/>
              </w:rPr>
            </w:pPr>
            <w:r>
              <w:rPr>
                <w:rFonts w:hint="eastAsia"/>
                <w:kern w:val="0"/>
                <w:szCs w:val="21"/>
              </w:rPr>
              <w:t>113</w:t>
            </w:r>
          </w:p>
        </w:tc>
      </w:tr>
      <w:tr w14:paraId="05CE52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restart"/>
            <w:tcBorders>
              <w:tl2br w:val="nil"/>
              <w:tr2bl w:val="nil"/>
            </w:tcBorders>
            <w:vAlign w:val="center"/>
          </w:tcPr>
          <w:p w14:paraId="26F543AA">
            <w:pPr>
              <w:widowControl/>
              <w:adjustRightInd w:val="0"/>
              <w:snapToGrid w:val="0"/>
              <w:jc w:val="center"/>
              <w:textAlignment w:val="center"/>
              <w:rPr>
                <w:kern w:val="0"/>
                <w:szCs w:val="21"/>
              </w:rPr>
            </w:pPr>
            <w:r>
              <w:rPr>
                <w:rFonts w:hint="eastAsia"/>
                <w:kern w:val="0"/>
                <w:szCs w:val="21"/>
              </w:rPr>
              <w:t>22</w:t>
            </w:r>
          </w:p>
        </w:tc>
        <w:tc>
          <w:tcPr>
            <w:tcW w:w="1061" w:type="dxa"/>
            <w:vMerge w:val="continue"/>
            <w:tcBorders>
              <w:tl2br w:val="nil"/>
              <w:tr2bl w:val="nil"/>
            </w:tcBorders>
            <w:vAlign w:val="center"/>
          </w:tcPr>
          <w:p w14:paraId="1E37EA3C">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610B4CC">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270A534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40A56F6">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1AAEC697">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A8DB817">
            <w:pPr>
              <w:widowControl/>
              <w:adjustRightInd w:val="0"/>
              <w:snapToGrid w:val="0"/>
              <w:jc w:val="center"/>
              <w:textAlignment w:val="center"/>
              <w:rPr>
                <w:kern w:val="0"/>
                <w:szCs w:val="21"/>
              </w:rPr>
            </w:pPr>
            <w:r>
              <w:rPr>
                <w:rFonts w:hint="eastAsia"/>
                <w:kern w:val="0"/>
                <w:szCs w:val="21"/>
              </w:rPr>
              <w:t>21</w:t>
            </w:r>
          </w:p>
        </w:tc>
        <w:tc>
          <w:tcPr>
            <w:tcW w:w="605" w:type="dxa"/>
            <w:vMerge w:val="restart"/>
            <w:tcBorders>
              <w:tl2br w:val="nil"/>
              <w:tr2bl w:val="nil"/>
            </w:tcBorders>
            <w:vAlign w:val="center"/>
          </w:tcPr>
          <w:p w14:paraId="61C25E8A">
            <w:pPr>
              <w:widowControl/>
              <w:adjustRightInd w:val="0"/>
              <w:snapToGrid w:val="0"/>
              <w:jc w:val="center"/>
              <w:textAlignment w:val="center"/>
              <w:rPr>
                <w:kern w:val="0"/>
                <w:szCs w:val="21"/>
              </w:rPr>
            </w:pPr>
            <w:r>
              <w:rPr>
                <w:rFonts w:hint="eastAsia"/>
                <w:kern w:val="0"/>
                <w:szCs w:val="21"/>
              </w:rPr>
              <w:t>133</w:t>
            </w:r>
          </w:p>
        </w:tc>
        <w:tc>
          <w:tcPr>
            <w:tcW w:w="561" w:type="dxa"/>
            <w:vMerge w:val="restart"/>
            <w:tcBorders>
              <w:tl2br w:val="nil"/>
              <w:tr2bl w:val="nil"/>
            </w:tcBorders>
            <w:vAlign w:val="center"/>
          </w:tcPr>
          <w:p w14:paraId="7D3E9435">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6B9B4928">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4FBDF03">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79A1766A">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70927F8F">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1E86813A">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E3DEFC9">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1E9727F2">
            <w:pPr>
              <w:widowControl/>
              <w:adjustRightInd w:val="0"/>
              <w:snapToGrid w:val="0"/>
              <w:jc w:val="center"/>
              <w:textAlignment w:val="center"/>
              <w:rPr>
                <w:kern w:val="0"/>
                <w:szCs w:val="21"/>
              </w:rPr>
            </w:pPr>
            <w:r>
              <w:rPr>
                <w:rFonts w:hint="eastAsia"/>
                <w:kern w:val="0"/>
                <w:szCs w:val="21"/>
              </w:rPr>
              <w:t>148</w:t>
            </w:r>
          </w:p>
        </w:tc>
      </w:tr>
      <w:tr w14:paraId="34D013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3F5821E3">
            <w:pPr>
              <w:widowControl/>
              <w:adjustRightInd w:val="0"/>
              <w:snapToGrid w:val="0"/>
              <w:jc w:val="center"/>
              <w:textAlignment w:val="center"/>
              <w:rPr>
                <w:szCs w:val="21"/>
              </w:rPr>
            </w:pPr>
          </w:p>
        </w:tc>
        <w:tc>
          <w:tcPr>
            <w:tcW w:w="1061" w:type="dxa"/>
            <w:vMerge w:val="continue"/>
            <w:tcBorders>
              <w:tl2br w:val="nil"/>
              <w:tr2bl w:val="nil"/>
            </w:tcBorders>
            <w:vAlign w:val="center"/>
          </w:tcPr>
          <w:p w14:paraId="47FAB313">
            <w:pPr>
              <w:widowControl/>
              <w:adjustRightInd w:val="0"/>
              <w:snapToGrid w:val="0"/>
              <w:jc w:val="center"/>
              <w:textAlignment w:val="center"/>
              <w:rPr>
                <w:szCs w:val="21"/>
              </w:rPr>
            </w:pPr>
          </w:p>
        </w:tc>
        <w:tc>
          <w:tcPr>
            <w:tcW w:w="1201" w:type="dxa"/>
            <w:vMerge w:val="continue"/>
            <w:tcBorders>
              <w:tl2br w:val="nil"/>
              <w:tr2bl w:val="nil"/>
            </w:tcBorders>
            <w:vAlign w:val="center"/>
          </w:tcPr>
          <w:p w14:paraId="39353B00">
            <w:pPr>
              <w:widowControl/>
              <w:adjustRightInd w:val="0"/>
              <w:snapToGrid w:val="0"/>
              <w:jc w:val="center"/>
              <w:textAlignment w:val="center"/>
              <w:rPr>
                <w:szCs w:val="21"/>
              </w:rPr>
            </w:pPr>
          </w:p>
        </w:tc>
        <w:tc>
          <w:tcPr>
            <w:tcW w:w="1116" w:type="dxa"/>
            <w:vMerge w:val="continue"/>
            <w:tcBorders>
              <w:tl2br w:val="nil"/>
              <w:tr2bl w:val="nil"/>
            </w:tcBorders>
            <w:vAlign w:val="center"/>
          </w:tcPr>
          <w:p w14:paraId="220E4347">
            <w:pPr>
              <w:widowControl/>
              <w:adjustRightInd w:val="0"/>
              <w:snapToGrid w:val="0"/>
              <w:jc w:val="center"/>
              <w:textAlignment w:val="center"/>
              <w:rPr>
                <w:szCs w:val="21"/>
              </w:rPr>
            </w:pPr>
          </w:p>
        </w:tc>
        <w:tc>
          <w:tcPr>
            <w:tcW w:w="901" w:type="dxa"/>
            <w:vMerge w:val="continue"/>
            <w:tcBorders>
              <w:tl2br w:val="nil"/>
              <w:tr2bl w:val="nil"/>
            </w:tcBorders>
            <w:vAlign w:val="center"/>
          </w:tcPr>
          <w:p w14:paraId="2D027EC9">
            <w:pPr>
              <w:widowControl/>
              <w:adjustRightInd w:val="0"/>
              <w:snapToGrid w:val="0"/>
              <w:jc w:val="center"/>
              <w:textAlignment w:val="center"/>
              <w:rPr>
                <w:szCs w:val="21"/>
              </w:rPr>
            </w:pPr>
          </w:p>
        </w:tc>
        <w:tc>
          <w:tcPr>
            <w:tcW w:w="1727" w:type="dxa"/>
            <w:vMerge w:val="continue"/>
            <w:tcBorders>
              <w:tl2br w:val="nil"/>
              <w:tr2bl w:val="nil"/>
            </w:tcBorders>
            <w:vAlign w:val="center"/>
          </w:tcPr>
          <w:p w14:paraId="15D62481">
            <w:pPr>
              <w:widowControl/>
              <w:adjustRightInd w:val="0"/>
              <w:snapToGrid w:val="0"/>
              <w:jc w:val="center"/>
              <w:textAlignment w:val="center"/>
              <w:rPr>
                <w:szCs w:val="21"/>
              </w:rPr>
            </w:pPr>
          </w:p>
        </w:tc>
        <w:tc>
          <w:tcPr>
            <w:tcW w:w="601" w:type="dxa"/>
            <w:vMerge w:val="continue"/>
            <w:tcBorders>
              <w:tl2br w:val="nil"/>
              <w:tr2bl w:val="nil"/>
            </w:tcBorders>
            <w:vAlign w:val="center"/>
          </w:tcPr>
          <w:p w14:paraId="3EDB9CF4">
            <w:pPr>
              <w:widowControl/>
              <w:adjustRightInd w:val="0"/>
              <w:snapToGrid w:val="0"/>
              <w:jc w:val="center"/>
              <w:textAlignment w:val="center"/>
              <w:rPr>
                <w:szCs w:val="21"/>
              </w:rPr>
            </w:pPr>
          </w:p>
        </w:tc>
        <w:tc>
          <w:tcPr>
            <w:tcW w:w="605" w:type="dxa"/>
            <w:vMerge w:val="continue"/>
            <w:tcBorders>
              <w:tl2br w:val="nil"/>
              <w:tr2bl w:val="nil"/>
            </w:tcBorders>
            <w:vAlign w:val="center"/>
          </w:tcPr>
          <w:p w14:paraId="04AB1251">
            <w:pPr>
              <w:widowControl/>
              <w:adjustRightInd w:val="0"/>
              <w:snapToGrid w:val="0"/>
              <w:jc w:val="center"/>
              <w:textAlignment w:val="center"/>
              <w:rPr>
                <w:szCs w:val="21"/>
              </w:rPr>
            </w:pPr>
          </w:p>
        </w:tc>
        <w:tc>
          <w:tcPr>
            <w:tcW w:w="561" w:type="dxa"/>
            <w:vMerge w:val="continue"/>
            <w:tcBorders>
              <w:tl2br w:val="nil"/>
              <w:tr2bl w:val="nil"/>
            </w:tcBorders>
            <w:vAlign w:val="center"/>
          </w:tcPr>
          <w:p w14:paraId="3144824E">
            <w:pPr>
              <w:widowControl/>
              <w:adjustRightInd w:val="0"/>
              <w:snapToGrid w:val="0"/>
              <w:jc w:val="center"/>
              <w:textAlignment w:val="center"/>
              <w:rPr>
                <w:szCs w:val="21"/>
              </w:rPr>
            </w:pPr>
          </w:p>
        </w:tc>
        <w:tc>
          <w:tcPr>
            <w:tcW w:w="493" w:type="dxa"/>
            <w:tcBorders>
              <w:tl2br w:val="nil"/>
              <w:tr2bl w:val="nil"/>
            </w:tcBorders>
            <w:vAlign w:val="center"/>
          </w:tcPr>
          <w:p w14:paraId="3816FE3C">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E005C12">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1B49A459">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041D19F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FF17D0F">
            <w:pPr>
              <w:widowControl/>
              <w:adjustRightInd w:val="0"/>
              <w:snapToGrid w:val="0"/>
              <w:jc w:val="center"/>
              <w:textAlignment w:val="center"/>
              <w:rPr>
                <w:kern w:val="0"/>
                <w:szCs w:val="21"/>
              </w:rPr>
            </w:pPr>
          </w:p>
        </w:tc>
        <w:tc>
          <w:tcPr>
            <w:tcW w:w="964" w:type="dxa"/>
            <w:tcBorders>
              <w:tl2br w:val="nil"/>
              <w:tr2bl w:val="nil"/>
            </w:tcBorders>
            <w:vAlign w:val="bottom"/>
          </w:tcPr>
          <w:p w14:paraId="4074FEFA">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31069121">
            <w:pPr>
              <w:widowControl/>
              <w:adjustRightInd w:val="0"/>
              <w:snapToGrid w:val="0"/>
              <w:jc w:val="center"/>
              <w:textAlignment w:val="center"/>
              <w:rPr>
                <w:kern w:val="0"/>
                <w:szCs w:val="21"/>
              </w:rPr>
            </w:pPr>
            <w:r>
              <w:rPr>
                <w:rFonts w:hint="eastAsia"/>
                <w:kern w:val="0"/>
                <w:szCs w:val="21"/>
              </w:rPr>
              <w:t>41</w:t>
            </w:r>
          </w:p>
        </w:tc>
      </w:tr>
      <w:tr w14:paraId="2030E0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56B72D2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4DB10E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4689AC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61F2E5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43A29B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021786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2BA43A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D2C8B0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71EDCFC">
            <w:pPr>
              <w:widowControl/>
              <w:adjustRightInd w:val="0"/>
              <w:snapToGrid w:val="0"/>
              <w:jc w:val="center"/>
              <w:textAlignment w:val="center"/>
              <w:rPr>
                <w:kern w:val="0"/>
                <w:szCs w:val="21"/>
              </w:rPr>
            </w:pPr>
          </w:p>
        </w:tc>
        <w:tc>
          <w:tcPr>
            <w:tcW w:w="493" w:type="dxa"/>
            <w:tcBorders>
              <w:tl2br w:val="nil"/>
              <w:tr2bl w:val="nil"/>
            </w:tcBorders>
            <w:vAlign w:val="center"/>
          </w:tcPr>
          <w:p w14:paraId="66C32327">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59025BF">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5C62E451">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46CEC84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A12FDD4">
            <w:pPr>
              <w:widowControl/>
              <w:adjustRightInd w:val="0"/>
              <w:snapToGrid w:val="0"/>
              <w:jc w:val="center"/>
              <w:textAlignment w:val="center"/>
              <w:rPr>
                <w:kern w:val="0"/>
                <w:szCs w:val="21"/>
              </w:rPr>
            </w:pPr>
          </w:p>
        </w:tc>
        <w:tc>
          <w:tcPr>
            <w:tcW w:w="964" w:type="dxa"/>
            <w:tcBorders>
              <w:tl2br w:val="nil"/>
              <w:tr2bl w:val="nil"/>
            </w:tcBorders>
            <w:vAlign w:val="bottom"/>
          </w:tcPr>
          <w:p w14:paraId="3C66792B">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2A727ADF">
            <w:pPr>
              <w:widowControl/>
              <w:adjustRightInd w:val="0"/>
              <w:snapToGrid w:val="0"/>
              <w:jc w:val="center"/>
              <w:textAlignment w:val="center"/>
              <w:rPr>
                <w:kern w:val="0"/>
                <w:szCs w:val="21"/>
              </w:rPr>
            </w:pPr>
            <w:r>
              <w:rPr>
                <w:rFonts w:hint="eastAsia"/>
                <w:kern w:val="0"/>
                <w:szCs w:val="21"/>
              </w:rPr>
              <w:t>11</w:t>
            </w:r>
          </w:p>
        </w:tc>
      </w:tr>
      <w:tr w14:paraId="7E42B1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6179721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829C5B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1D0E86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9FC573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EF6A0A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F64174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4FB2A8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F23EB9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EC324C6">
            <w:pPr>
              <w:widowControl/>
              <w:adjustRightInd w:val="0"/>
              <w:snapToGrid w:val="0"/>
              <w:jc w:val="center"/>
              <w:textAlignment w:val="center"/>
              <w:rPr>
                <w:kern w:val="0"/>
                <w:szCs w:val="21"/>
              </w:rPr>
            </w:pPr>
          </w:p>
        </w:tc>
        <w:tc>
          <w:tcPr>
            <w:tcW w:w="493" w:type="dxa"/>
            <w:tcBorders>
              <w:tl2br w:val="nil"/>
              <w:tr2bl w:val="nil"/>
            </w:tcBorders>
            <w:vAlign w:val="center"/>
          </w:tcPr>
          <w:p w14:paraId="6B67FA8D">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B767130">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64E6E1B7">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785A868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839A364">
            <w:pPr>
              <w:widowControl/>
              <w:adjustRightInd w:val="0"/>
              <w:snapToGrid w:val="0"/>
              <w:jc w:val="center"/>
              <w:textAlignment w:val="center"/>
              <w:rPr>
                <w:kern w:val="0"/>
                <w:szCs w:val="21"/>
              </w:rPr>
            </w:pPr>
          </w:p>
        </w:tc>
        <w:tc>
          <w:tcPr>
            <w:tcW w:w="964" w:type="dxa"/>
            <w:tcBorders>
              <w:tl2br w:val="nil"/>
              <w:tr2bl w:val="nil"/>
            </w:tcBorders>
            <w:vAlign w:val="bottom"/>
          </w:tcPr>
          <w:p w14:paraId="35F5BB08">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73E7E6D5">
            <w:pPr>
              <w:widowControl/>
              <w:adjustRightInd w:val="0"/>
              <w:snapToGrid w:val="0"/>
              <w:jc w:val="center"/>
              <w:textAlignment w:val="center"/>
              <w:rPr>
                <w:kern w:val="0"/>
                <w:szCs w:val="21"/>
              </w:rPr>
            </w:pPr>
            <w:r>
              <w:rPr>
                <w:rFonts w:hint="eastAsia"/>
                <w:kern w:val="0"/>
                <w:szCs w:val="21"/>
              </w:rPr>
              <w:t>113</w:t>
            </w:r>
          </w:p>
        </w:tc>
      </w:tr>
      <w:tr w14:paraId="008C3D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6C87E07">
            <w:pPr>
              <w:widowControl/>
              <w:adjustRightInd w:val="0"/>
              <w:snapToGrid w:val="0"/>
              <w:jc w:val="center"/>
              <w:textAlignment w:val="center"/>
              <w:rPr>
                <w:kern w:val="0"/>
                <w:szCs w:val="21"/>
              </w:rPr>
            </w:pPr>
            <w:r>
              <w:rPr>
                <w:rFonts w:hint="eastAsia"/>
                <w:kern w:val="0"/>
                <w:szCs w:val="21"/>
              </w:rPr>
              <w:t>23</w:t>
            </w:r>
          </w:p>
        </w:tc>
        <w:tc>
          <w:tcPr>
            <w:tcW w:w="1061" w:type="dxa"/>
            <w:vMerge w:val="continue"/>
            <w:tcBorders>
              <w:tl2br w:val="nil"/>
              <w:tr2bl w:val="nil"/>
            </w:tcBorders>
            <w:vAlign w:val="center"/>
          </w:tcPr>
          <w:p w14:paraId="1B1F82EF">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1E8DCDF1">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5F2711CA">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1E0C3E2">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5948AF7A">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1CE6720">
            <w:pPr>
              <w:widowControl/>
              <w:adjustRightInd w:val="0"/>
              <w:snapToGrid w:val="0"/>
              <w:jc w:val="center"/>
              <w:textAlignment w:val="center"/>
              <w:rPr>
                <w:kern w:val="0"/>
                <w:szCs w:val="21"/>
              </w:rPr>
            </w:pPr>
            <w:r>
              <w:rPr>
                <w:rFonts w:hint="eastAsia"/>
                <w:kern w:val="0"/>
                <w:szCs w:val="21"/>
              </w:rPr>
              <w:t>16</w:t>
            </w:r>
          </w:p>
        </w:tc>
        <w:tc>
          <w:tcPr>
            <w:tcW w:w="605" w:type="dxa"/>
            <w:vMerge w:val="restart"/>
            <w:tcBorders>
              <w:tl2br w:val="nil"/>
              <w:tr2bl w:val="nil"/>
            </w:tcBorders>
            <w:vAlign w:val="center"/>
          </w:tcPr>
          <w:p w14:paraId="245513B2">
            <w:pPr>
              <w:widowControl/>
              <w:adjustRightInd w:val="0"/>
              <w:snapToGrid w:val="0"/>
              <w:jc w:val="center"/>
              <w:textAlignment w:val="center"/>
              <w:rPr>
                <w:kern w:val="0"/>
                <w:szCs w:val="21"/>
              </w:rPr>
            </w:pPr>
            <w:r>
              <w:rPr>
                <w:rFonts w:hint="eastAsia"/>
                <w:kern w:val="0"/>
                <w:szCs w:val="21"/>
              </w:rPr>
              <w:t>44</w:t>
            </w:r>
          </w:p>
        </w:tc>
        <w:tc>
          <w:tcPr>
            <w:tcW w:w="561" w:type="dxa"/>
            <w:vMerge w:val="restart"/>
            <w:tcBorders>
              <w:tl2br w:val="nil"/>
              <w:tr2bl w:val="nil"/>
            </w:tcBorders>
            <w:vAlign w:val="center"/>
          </w:tcPr>
          <w:p w14:paraId="0E20B0A3">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592CBAC0">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37BE1D4">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4EF88A67">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25150FF1">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5DB71D83">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A40C9DA">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026F7AEB">
            <w:pPr>
              <w:widowControl/>
              <w:adjustRightInd w:val="0"/>
              <w:snapToGrid w:val="0"/>
              <w:jc w:val="center"/>
              <w:textAlignment w:val="center"/>
              <w:rPr>
                <w:kern w:val="0"/>
                <w:szCs w:val="21"/>
              </w:rPr>
            </w:pPr>
            <w:r>
              <w:rPr>
                <w:rFonts w:hint="eastAsia"/>
                <w:kern w:val="0"/>
                <w:szCs w:val="21"/>
              </w:rPr>
              <w:t>148</w:t>
            </w:r>
          </w:p>
        </w:tc>
      </w:tr>
      <w:tr w14:paraId="2D8501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D7E435D">
            <w:pPr>
              <w:widowControl/>
              <w:adjustRightInd w:val="0"/>
              <w:snapToGrid w:val="0"/>
              <w:jc w:val="center"/>
              <w:textAlignment w:val="center"/>
              <w:rPr>
                <w:szCs w:val="21"/>
              </w:rPr>
            </w:pPr>
          </w:p>
        </w:tc>
        <w:tc>
          <w:tcPr>
            <w:tcW w:w="1061" w:type="dxa"/>
            <w:vMerge w:val="continue"/>
            <w:tcBorders>
              <w:tl2br w:val="nil"/>
              <w:tr2bl w:val="nil"/>
            </w:tcBorders>
            <w:vAlign w:val="center"/>
          </w:tcPr>
          <w:p w14:paraId="0D27C6C0">
            <w:pPr>
              <w:widowControl/>
              <w:adjustRightInd w:val="0"/>
              <w:snapToGrid w:val="0"/>
              <w:jc w:val="center"/>
              <w:textAlignment w:val="center"/>
              <w:rPr>
                <w:szCs w:val="21"/>
              </w:rPr>
            </w:pPr>
          </w:p>
        </w:tc>
        <w:tc>
          <w:tcPr>
            <w:tcW w:w="1201" w:type="dxa"/>
            <w:vMerge w:val="continue"/>
            <w:tcBorders>
              <w:tl2br w:val="nil"/>
              <w:tr2bl w:val="nil"/>
            </w:tcBorders>
            <w:vAlign w:val="center"/>
          </w:tcPr>
          <w:p w14:paraId="53B8E43C">
            <w:pPr>
              <w:widowControl/>
              <w:adjustRightInd w:val="0"/>
              <w:snapToGrid w:val="0"/>
              <w:jc w:val="center"/>
              <w:textAlignment w:val="center"/>
              <w:rPr>
                <w:szCs w:val="21"/>
              </w:rPr>
            </w:pPr>
          </w:p>
        </w:tc>
        <w:tc>
          <w:tcPr>
            <w:tcW w:w="1116" w:type="dxa"/>
            <w:vMerge w:val="continue"/>
            <w:tcBorders>
              <w:tl2br w:val="nil"/>
              <w:tr2bl w:val="nil"/>
            </w:tcBorders>
            <w:vAlign w:val="center"/>
          </w:tcPr>
          <w:p w14:paraId="06BA2950">
            <w:pPr>
              <w:widowControl/>
              <w:adjustRightInd w:val="0"/>
              <w:snapToGrid w:val="0"/>
              <w:jc w:val="center"/>
              <w:textAlignment w:val="center"/>
              <w:rPr>
                <w:szCs w:val="21"/>
              </w:rPr>
            </w:pPr>
          </w:p>
        </w:tc>
        <w:tc>
          <w:tcPr>
            <w:tcW w:w="901" w:type="dxa"/>
            <w:vMerge w:val="continue"/>
            <w:tcBorders>
              <w:tl2br w:val="nil"/>
              <w:tr2bl w:val="nil"/>
            </w:tcBorders>
            <w:vAlign w:val="center"/>
          </w:tcPr>
          <w:p w14:paraId="426FF166">
            <w:pPr>
              <w:widowControl/>
              <w:adjustRightInd w:val="0"/>
              <w:snapToGrid w:val="0"/>
              <w:jc w:val="center"/>
              <w:textAlignment w:val="center"/>
              <w:rPr>
                <w:szCs w:val="21"/>
              </w:rPr>
            </w:pPr>
          </w:p>
        </w:tc>
        <w:tc>
          <w:tcPr>
            <w:tcW w:w="1727" w:type="dxa"/>
            <w:vMerge w:val="continue"/>
            <w:tcBorders>
              <w:tl2br w:val="nil"/>
              <w:tr2bl w:val="nil"/>
            </w:tcBorders>
            <w:vAlign w:val="center"/>
          </w:tcPr>
          <w:p w14:paraId="75F10B0F">
            <w:pPr>
              <w:widowControl/>
              <w:adjustRightInd w:val="0"/>
              <w:snapToGrid w:val="0"/>
              <w:jc w:val="center"/>
              <w:textAlignment w:val="center"/>
              <w:rPr>
                <w:szCs w:val="21"/>
              </w:rPr>
            </w:pPr>
          </w:p>
        </w:tc>
        <w:tc>
          <w:tcPr>
            <w:tcW w:w="601" w:type="dxa"/>
            <w:vMerge w:val="continue"/>
            <w:tcBorders>
              <w:tl2br w:val="nil"/>
              <w:tr2bl w:val="nil"/>
            </w:tcBorders>
            <w:vAlign w:val="center"/>
          </w:tcPr>
          <w:p w14:paraId="79CAB88A">
            <w:pPr>
              <w:widowControl/>
              <w:adjustRightInd w:val="0"/>
              <w:snapToGrid w:val="0"/>
              <w:jc w:val="center"/>
              <w:textAlignment w:val="center"/>
              <w:rPr>
                <w:szCs w:val="21"/>
              </w:rPr>
            </w:pPr>
          </w:p>
        </w:tc>
        <w:tc>
          <w:tcPr>
            <w:tcW w:w="605" w:type="dxa"/>
            <w:vMerge w:val="continue"/>
            <w:tcBorders>
              <w:tl2br w:val="nil"/>
              <w:tr2bl w:val="nil"/>
            </w:tcBorders>
            <w:vAlign w:val="center"/>
          </w:tcPr>
          <w:p w14:paraId="230697B8">
            <w:pPr>
              <w:widowControl/>
              <w:adjustRightInd w:val="0"/>
              <w:snapToGrid w:val="0"/>
              <w:jc w:val="center"/>
              <w:textAlignment w:val="center"/>
              <w:rPr>
                <w:szCs w:val="21"/>
              </w:rPr>
            </w:pPr>
          </w:p>
        </w:tc>
        <w:tc>
          <w:tcPr>
            <w:tcW w:w="561" w:type="dxa"/>
            <w:vMerge w:val="continue"/>
            <w:tcBorders>
              <w:tl2br w:val="nil"/>
              <w:tr2bl w:val="nil"/>
            </w:tcBorders>
            <w:vAlign w:val="center"/>
          </w:tcPr>
          <w:p w14:paraId="1CF5551C">
            <w:pPr>
              <w:widowControl/>
              <w:adjustRightInd w:val="0"/>
              <w:snapToGrid w:val="0"/>
              <w:jc w:val="center"/>
              <w:textAlignment w:val="center"/>
              <w:rPr>
                <w:szCs w:val="21"/>
              </w:rPr>
            </w:pPr>
          </w:p>
        </w:tc>
        <w:tc>
          <w:tcPr>
            <w:tcW w:w="493" w:type="dxa"/>
            <w:tcBorders>
              <w:tl2br w:val="nil"/>
              <w:tr2bl w:val="nil"/>
            </w:tcBorders>
            <w:vAlign w:val="center"/>
          </w:tcPr>
          <w:p w14:paraId="73F76846">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8C1367E">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3A67CE1F">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0A19D4F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C1B1095">
            <w:pPr>
              <w:widowControl/>
              <w:adjustRightInd w:val="0"/>
              <w:snapToGrid w:val="0"/>
              <w:jc w:val="center"/>
              <w:textAlignment w:val="center"/>
              <w:rPr>
                <w:kern w:val="0"/>
                <w:szCs w:val="21"/>
              </w:rPr>
            </w:pPr>
          </w:p>
        </w:tc>
        <w:tc>
          <w:tcPr>
            <w:tcW w:w="964" w:type="dxa"/>
            <w:tcBorders>
              <w:tl2br w:val="nil"/>
              <w:tr2bl w:val="nil"/>
            </w:tcBorders>
            <w:vAlign w:val="bottom"/>
          </w:tcPr>
          <w:p w14:paraId="49E262B0">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3FF3044F">
            <w:pPr>
              <w:widowControl/>
              <w:adjustRightInd w:val="0"/>
              <w:snapToGrid w:val="0"/>
              <w:jc w:val="center"/>
              <w:textAlignment w:val="center"/>
              <w:rPr>
                <w:kern w:val="0"/>
                <w:szCs w:val="21"/>
              </w:rPr>
            </w:pPr>
            <w:r>
              <w:rPr>
                <w:rFonts w:hint="eastAsia"/>
                <w:kern w:val="0"/>
                <w:szCs w:val="21"/>
              </w:rPr>
              <w:t>41</w:t>
            </w:r>
          </w:p>
        </w:tc>
      </w:tr>
      <w:tr w14:paraId="1BA1A0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DA956B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C803CD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7BBEB8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0DB76C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531D60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5425AB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A8CCFD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857BC9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907F338">
            <w:pPr>
              <w:widowControl/>
              <w:adjustRightInd w:val="0"/>
              <w:snapToGrid w:val="0"/>
              <w:jc w:val="center"/>
              <w:textAlignment w:val="center"/>
              <w:rPr>
                <w:kern w:val="0"/>
                <w:szCs w:val="21"/>
              </w:rPr>
            </w:pPr>
          </w:p>
        </w:tc>
        <w:tc>
          <w:tcPr>
            <w:tcW w:w="493" w:type="dxa"/>
            <w:tcBorders>
              <w:tl2br w:val="nil"/>
              <w:tr2bl w:val="nil"/>
            </w:tcBorders>
            <w:vAlign w:val="center"/>
          </w:tcPr>
          <w:p w14:paraId="0D2805A8">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1020842">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3FDAC24C">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18F579D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DC889CD">
            <w:pPr>
              <w:widowControl/>
              <w:adjustRightInd w:val="0"/>
              <w:snapToGrid w:val="0"/>
              <w:jc w:val="center"/>
              <w:textAlignment w:val="center"/>
              <w:rPr>
                <w:kern w:val="0"/>
                <w:szCs w:val="21"/>
              </w:rPr>
            </w:pPr>
          </w:p>
        </w:tc>
        <w:tc>
          <w:tcPr>
            <w:tcW w:w="964" w:type="dxa"/>
            <w:tcBorders>
              <w:tl2br w:val="nil"/>
              <w:tr2bl w:val="nil"/>
            </w:tcBorders>
            <w:vAlign w:val="bottom"/>
          </w:tcPr>
          <w:p w14:paraId="55EA09BF">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10797ED4">
            <w:pPr>
              <w:widowControl/>
              <w:adjustRightInd w:val="0"/>
              <w:snapToGrid w:val="0"/>
              <w:jc w:val="center"/>
              <w:textAlignment w:val="center"/>
              <w:rPr>
                <w:kern w:val="0"/>
                <w:szCs w:val="21"/>
              </w:rPr>
            </w:pPr>
            <w:r>
              <w:rPr>
                <w:rFonts w:hint="eastAsia"/>
                <w:kern w:val="0"/>
                <w:szCs w:val="21"/>
              </w:rPr>
              <w:t>11</w:t>
            </w:r>
          </w:p>
        </w:tc>
      </w:tr>
      <w:tr w14:paraId="2277E4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DD8F64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7DD559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2D377B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ECABCC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CA0E39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51AC94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60BD54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70B3EB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3DBC85D">
            <w:pPr>
              <w:widowControl/>
              <w:adjustRightInd w:val="0"/>
              <w:snapToGrid w:val="0"/>
              <w:jc w:val="center"/>
              <w:textAlignment w:val="center"/>
              <w:rPr>
                <w:kern w:val="0"/>
                <w:szCs w:val="21"/>
              </w:rPr>
            </w:pPr>
          </w:p>
        </w:tc>
        <w:tc>
          <w:tcPr>
            <w:tcW w:w="493" w:type="dxa"/>
            <w:tcBorders>
              <w:tl2br w:val="nil"/>
              <w:tr2bl w:val="nil"/>
            </w:tcBorders>
            <w:vAlign w:val="center"/>
          </w:tcPr>
          <w:p w14:paraId="026F438D">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27F4E61">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7761D143">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2D39823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BCAB788">
            <w:pPr>
              <w:widowControl/>
              <w:adjustRightInd w:val="0"/>
              <w:snapToGrid w:val="0"/>
              <w:jc w:val="center"/>
              <w:textAlignment w:val="center"/>
              <w:rPr>
                <w:kern w:val="0"/>
                <w:szCs w:val="21"/>
              </w:rPr>
            </w:pPr>
          </w:p>
        </w:tc>
        <w:tc>
          <w:tcPr>
            <w:tcW w:w="964" w:type="dxa"/>
            <w:tcBorders>
              <w:tl2br w:val="nil"/>
              <w:tr2bl w:val="nil"/>
            </w:tcBorders>
            <w:vAlign w:val="bottom"/>
          </w:tcPr>
          <w:p w14:paraId="1D9778DC">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0D278AA6">
            <w:pPr>
              <w:widowControl/>
              <w:adjustRightInd w:val="0"/>
              <w:snapToGrid w:val="0"/>
              <w:jc w:val="center"/>
              <w:textAlignment w:val="center"/>
              <w:rPr>
                <w:kern w:val="0"/>
                <w:szCs w:val="21"/>
              </w:rPr>
            </w:pPr>
            <w:r>
              <w:rPr>
                <w:rFonts w:hint="eastAsia"/>
                <w:kern w:val="0"/>
                <w:szCs w:val="21"/>
              </w:rPr>
              <w:t>113</w:t>
            </w:r>
          </w:p>
        </w:tc>
      </w:tr>
      <w:tr w14:paraId="15F1C7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25494BA8">
            <w:pPr>
              <w:widowControl/>
              <w:adjustRightInd w:val="0"/>
              <w:snapToGrid w:val="0"/>
              <w:jc w:val="center"/>
              <w:textAlignment w:val="center"/>
              <w:rPr>
                <w:kern w:val="0"/>
                <w:szCs w:val="21"/>
              </w:rPr>
            </w:pPr>
            <w:r>
              <w:rPr>
                <w:rFonts w:hint="eastAsia"/>
                <w:kern w:val="0"/>
                <w:szCs w:val="21"/>
              </w:rPr>
              <w:t>24</w:t>
            </w:r>
          </w:p>
        </w:tc>
        <w:tc>
          <w:tcPr>
            <w:tcW w:w="1061" w:type="dxa"/>
            <w:vMerge w:val="continue"/>
            <w:tcBorders>
              <w:tl2br w:val="nil"/>
              <w:tr2bl w:val="nil"/>
            </w:tcBorders>
            <w:vAlign w:val="center"/>
          </w:tcPr>
          <w:p w14:paraId="24AA6581">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7F8DA283">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0DE936F3">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B142711">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32014330">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EECBF15">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38310935">
            <w:pPr>
              <w:widowControl/>
              <w:adjustRightInd w:val="0"/>
              <w:snapToGrid w:val="0"/>
              <w:jc w:val="center"/>
              <w:textAlignment w:val="center"/>
              <w:rPr>
                <w:kern w:val="0"/>
                <w:szCs w:val="21"/>
              </w:rPr>
            </w:pPr>
            <w:r>
              <w:rPr>
                <w:rFonts w:hint="eastAsia"/>
                <w:kern w:val="0"/>
                <w:szCs w:val="21"/>
              </w:rPr>
              <w:t>46</w:t>
            </w:r>
          </w:p>
        </w:tc>
        <w:tc>
          <w:tcPr>
            <w:tcW w:w="561" w:type="dxa"/>
            <w:vMerge w:val="restart"/>
            <w:tcBorders>
              <w:tl2br w:val="nil"/>
              <w:tr2bl w:val="nil"/>
            </w:tcBorders>
            <w:vAlign w:val="center"/>
          </w:tcPr>
          <w:p w14:paraId="4B67B43D">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3765ED04">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C81BC8F">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3E85FD5A">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33998980">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247B6932">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61F82EF4">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022A7634">
            <w:pPr>
              <w:widowControl/>
              <w:adjustRightInd w:val="0"/>
              <w:snapToGrid w:val="0"/>
              <w:jc w:val="center"/>
              <w:textAlignment w:val="center"/>
              <w:rPr>
                <w:kern w:val="0"/>
                <w:szCs w:val="21"/>
              </w:rPr>
            </w:pPr>
            <w:r>
              <w:rPr>
                <w:rFonts w:hint="eastAsia"/>
                <w:kern w:val="0"/>
                <w:szCs w:val="21"/>
              </w:rPr>
              <w:t>148</w:t>
            </w:r>
          </w:p>
        </w:tc>
      </w:tr>
      <w:tr w14:paraId="4949F8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804137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763008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6A6580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56720F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A3030A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A5B907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3198E1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F671B2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5517C3B">
            <w:pPr>
              <w:widowControl/>
              <w:adjustRightInd w:val="0"/>
              <w:snapToGrid w:val="0"/>
              <w:jc w:val="center"/>
              <w:textAlignment w:val="center"/>
              <w:rPr>
                <w:kern w:val="0"/>
                <w:szCs w:val="21"/>
              </w:rPr>
            </w:pPr>
          </w:p>
        </w:tc>
        <w:tc>
          <w:tcPr>
            <w:tcW w:w="493" w:type="dxa"/>
            <w:tcBorders>
              <w:tl2br w:val="nil"/>
              <w:tr2bl w:val="nil"/>
            </w:tcBorders>
            <w:vAlign w:val="center"/>
          </w:tcPr>
          <w:p w14:paraId="39746272">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6744D04">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836D9F6">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2DAE56B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8A7AEAE">
            <w:pPr>
              <w:widowControl/>
              <w:adjustRightInd w:val="0"/>
              <w:snapToGrid w:val="0"/>
              <w:jc w:val="center"/>
              <w:textAlignment w:val="center"/>
              <w:rPr>
                <w:kern w:val="0"/>
                <w:szCs w:val="21"/>
              </w:rPr>
            </w:pPr>
          </w:p>
        </w:tc>
        <w:tc>
          <w:tcPr>
            <w:tcW w:w="964" w:type="dxa"/>
            <w:tcBorders>
              <w:tl2br w:val="nil"/>
              <w:tr2bl w:val="nil"/>
            </w:tcBorders>
            <w:vAlign w:val="bottom"/>
          </w:tcPr>
          <w:p w14:paraId="2B8BFCF8">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444971EB">
            <w:pPr>
              <w:widowControl/>
              <w:adjustRightInd w:val="0"/>
              <w:snapToGrid w:val="0"/>
              <w:jc w:val="center"/>
              <w:textAlignment w:val="center"/>
              <w:rPr>
                <w:kern w:val="0"/>
                <w:szCs w:val="21"/>
              </w:rPr>
            </w:pPr>
            <w:r>
              <w:rPr>
                <w:rFonts w:hint="eastAsia"/>
                <w:kern w:val="0"/>
                <w:szCs w:val="21"/>
              </w:rPr>
              <w:t>41</w:t>
            </w:r>
          </w:p>
        </w:tc>
      </w:tr>
      <w:tr w14:paraId="33D413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733B7B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01D706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37143E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320597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096C4B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6BB62F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A01E78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ADA57E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0AC3A43">
            <w:pPr>
              <w:widowControl/>
              <w:adjustRightInd w:val="0"/>
              <w:snapToGrid w:val="0"/>
              <w:jc w:val="center"/>
              <w:textAlignment w:val="center"/>
              <w:rPr>
                <w:kern w:val="0"/>
                <w:szCs w:val="21"/>
              </w:rPr>
            </w:pPr>
          </w:p>
        </w:tc>
        <w:tc>
          <w:tcPr>
            <w:tcW w:w="493" w:type="dxa"/>
            <w:tcBorders>
              <w:tl2br w:val="nil"/>
              <w:tr2bl w:val="nil"/>
            </w:tcBorders>
            <w:vAlign w:val="center"/>
          </w:tcPr>
          <w:p w14:paraId="4D3CFBCA">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4C6F337">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5F4B4620">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20EF9AA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6EA6F6E">
            <w:pPr>
              <w:widowControl/>
              <w:adjustRightInd w:val="0"/>
              <w:snapToGrid w:val="0"/>
              <w:jc w:val="center"/>
              <w:textAlignment w:val="center"/>
              <w:rPr>
                <w:kern w:val="0"/>
                <w:szCs w:val="21"/>
              </w:rPr>
            </w:pPr>
          </w:p>
        </w:tc>
        <w:tc>
          <w:tcPr>
            <w:tcW w:w="964" w:type="dxa"/>
            <w:tcBorders>
              <w:tl2br w:val="nil"/>
              <w:tr2bl w:val="nil"/>
            </w:tcBorders>
            <w:vAlign w:val="bottom"/>
          </w:tcPr>
          <w:p w14:paraId="01FBE7D6">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65DCAB87">
            <w:pPr>
              <w:widowControl/>
              <w:adjustRightInd w:val="0"/>
              <w:snapToGrid w:val="0"/>
              <w:jc w:val="center"/>
              <w:textAlignment w:val="center"/>
              <w:rPr>
                <w:kern w:val="0"/>
                <w:szCs w:val="21"/>
              </w:rPr>
            </w:pPr>
            <w:r>
              <w:rPr>
                <w:rFonts w:hint="eastAsia"/>
                <w:kern w:val="0"/>
                <w:szCs w:val="21"/>
              </w:rPr>
              <w:t>11</w:t>
            </w:r>
          </w:p>
        </w:tc>
      </w:tr>
      <w:tr w14:paraId="5F6CAB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A58EEB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CD4265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96CE12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6F482D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8BA95F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262919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63BBB1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135849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4978772">
            <w:pPr>
              <w:widowControl/>
              <w:adjustRightInd w:val="0"/>
              <w:snapToGrid w:val="0"/>
              <w:jc w:val="center"/>
              <w:textAlignment w:val="center"/>
              <w:rPr>
                <w:kern w:val="0"/>
                <w:szCs w:val="21"/>
              </w:rPr>
            </w:pPr>
          </w:p>
        </w:tc>
        <w:tc>
          <w:tcPr>
            <w:tcW w:w="493" w:type="dxa"/>
            <w:tcBorders>
              <w:tl2br w:val="nil"/>
              <w:tr2bl w:val="nil"/>
            </w:tcBorders>
            <w:vAlign w:val="center"/>
          </w:tcPr>
          <w:p w14:paraId="253EAA8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678B573">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4672DDF0">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4E6006B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0330F88">
            <w:pPr>
              <w:widowControl/>
              <w:adjustRightInd w:val="0"/>
              <w:snapToGrid w:val="0"/>
              <w:jc w:val="center"/>
              <w:textAlignment w:val="center"/>
              <w:rPr>
                <w:kern w:val="0"/>
                <w:szCs w:val="21"/>
              </w:rPr>
            </w:pPr>
          </w:p>
        </w:tc>
        <w:tc>
          <w:tcPr>
            <w:tcW w:w="964" w:type="dxa"/>
            <w:tcBorders>
              <w:tl2br w:val="nil"/>
              <w:tr2bl w:val="nil"/>
            </w:tcBorders>
            <w:vAlign w:val="bottom"/>
          </w:tcPr>
          <w:p w14:paraId="6C106B68">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1E4AD640">
            <w:pPr>
              <w:widowControl/>
              <w:adjustRightInd w:val="0"/>
              <w:snapToGrid w:val="0"/>
              <w:jc w:val="center"/>
              <w:textAlignment w:val="center"/>
              <w:rPr>
                <w:kern w:val="0"/>
                <w:szCs w:val="21"/>
              </w:rPr>
            </w:pPr>
            <w:r>
              <w:rPr>
                <w:rFonts w:hint="eastAsia"/>
                <w:kern w:val="0"/>
                <w:szCs w:val="21"/>
              </w:rPr>
              <w:t>113</w:t>
            </w:r>
          </w:p>
        </w:tc>
      </w:tr>
      <w:tr w14:paraId="1226D7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0FCF1380">
            <w:pPr>
              <w:widowControl/>
              <w:adjustRightInd w:val="0"/>
              <w:snapToGrid w:val="0"/>
              <w:jc w:val="center"/>
              <w:textAlignment w:val="center"/>
              <w:rPr>
                <w:kern w:val="0"/>
                <w:szCs w:val="21"/>
              </w:rPr>
            </w:pPr>
            <w:r>
              <w:rPr>
                <w:rFonts w:hint="eastAsia"/>
                <w:kern w:val="0"/>
                <w:szCs w:val="21"/>
              </w:rPr>
              <w:t>25</w:t>
            </w:r>
          </w:p>
        </w:tc>
        <w:tc>
          <w:tcPr>
            <w:tcW w:w="1061" w:type="dxa"/>
            <w:vMerge w:val="continue"/>
            <w:tcBorders>
              <w:tl2br w:val="nil"/>
              <w:tr2bl w:val="nil"/>
            </w:tcBorders>
            <w:vAlign w:val="center"/>
          </w:tcPr>
          <w:p w14:paraId="03108CB1">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2D63E3EE">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4E882E16">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063FA427">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1875C021">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03BCEFC3">
            <w:pPr>
              <w:widowControl/>
              <w:adjustRightInd w:val="0"/>
              <w:snapToGrid w:val="0"/>
              <w:jc w:val="center"/>
              <w:textAlignment w:val="center"/>
              <w:rPr>
                <w:kern w:val="0"/>
                <w:szCs w:val="21"/>
              </w:rPr>
            </w:pPr>
            <w:r>
              <w:rPr>
                <w:rFonts w:hint="eastAsia"/>
                <w:kern w:val="0"/>
                <w:szCs w:val="21"/>
              </w:rPr>
              <w:t>24</w:t>
            </w:r>
          </w:p>
        </w:tc>
        <w:tc>
          <w:tcPr>
            <w:tcW w:w="605" w:type="dxa"/>
            <w:vMerge w:val="restart"/>
            <w:tcBorders>
              <w:tl2br w:val="nil"/>
              <w:tr2bl w:val="nil"/>
            </w:tcBorders>
            <w:vAlign w:val="center"/>
          </w:tcPr>
          <w:p w14:paraId="63198EEC">
            <w:pPr>
              <w:widowControl/>
              <w:adjustRightInd w:val="0"/>
              <w:snapToGrid w:val="0"/>
              <w:jc w:val="center"/>
              <w:textAlignment w:val="center"/>
              <w:rPr>
                <w:kern w:val="0"/>
                <w:szCs w:val="21"/>
              </w:rPr>
            </w:pPr>
            <w:r>
              <w:rPr>
                <w:rFonts w:hint="eastAsia"/>
                <w:kern w:val="0"/>
                <w:szCs w:val="21"/>
              </w:rPr>
              <w:t>137</w:t>
            </w:r>
          </w:p>
        </w:tc>
        <w:tc>
          <w:tcPr>
            <w:tcW w:w="561" w:type="dxa"/>
            <w:vMerge w:val="restart"/>
            <w:tcBorders>
              <w:tl2br w:val="nil"/>
              <w:tr2bl w:val="nil"/>
            </w:tcBorders>
            <w:vAlign w:val="center"/>
          </w:tcPr>
          <w:p w14:paraId="4CCE4EBF">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2A9CD3F6">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56124C6">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2E35B0BF">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147410A2">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5D37A283">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CB4544A">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43F56668">
            <w:pPr>
              <w:widowControl/>
              <w:adjustRightInd w:val="0"/>
              <w:snapToGrid w:val="0"/>
              <w:jc w:val="center"/>
              <w:textAlignment w:val="center"/>
              <w:rPr>
                <w:kern w:val="0"/>
                <w:szCs w:val="21"/>
              </w:rPr>
            </w:pPr>
            <w:r>
              <w:rPr>
                <w:rFonts w:hint="eastAsia"/>
                <w:kern w:val="0"/>
                <w:szCs w:val="21"/>
              </w:rPr>
              <w:t>148</w:t>
            </w:r>
          </w:p>
        </w:tc>
      </w:tr>
      <w:tr w14:paraId="6FA6DD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4DD6F8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C2E9A0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0E8BB2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3389C1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8FB08C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325C75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209904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EAEF4E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CC1E182">
            <w:pPr>
              <w:widowControl/>
              <w:adjustRightInd w:val="0"/>
              <w:snapToGrid w:val="0"/>
              <w:jc w:val="center"/>
              <w:textAlignment w:val="center"/>
              <w:rPr>
                <w:kern w:val="0"/>
                <w:szCs w:val="21"/>
              </w:rPr>
            </w:pPr>
          </w:p>
        </w:tc>
        <w:tc>
          <w:tcPr>
            <w:tcW w:w="493" w:type="dxa"/>
            <w:tcBorders>
              <w:tl2br w:val="nil"/>
              <w:tr2bl w:val="nil"/>
            </w:tcBorders>
            <w:vAlign w:val="center"/>
          </w:tcPr>
          <w:p w14:paraId="7E5EDF14">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4AE9B3B">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61C3047D">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428C00A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E924FE3">
            <w:pPr>
              <w:widowControl/>
              <w:adjustRightInd w:val="0"/>
              <w:snapToGrid w:val="0"/>
              <w:jc w:val="center"/>
              <w:textAlignment w:val="center"/>
              <w:rPr>
                <w:kern w:val="0"/>
                <w:szCs w:val="21"/>
              </w:rPr>
            </w:pPr>
          </w:p>
        </w:tc>
        <w:tc>
          <w:tcPr>
            <w:tcW w:w="964" w:type="dxa"/>
            <w:tcBorders>
              <w:tl2br w:val="nil"/>
              <w:tr2bl w:val="nil"/>
            </w:tcBorders>
            <w:vAlign w:val="bottom"/>
          </w:tcPr>
          <w:p w14:paraId="1725059E">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683D8D24">
            <w:pPr>
              <w:widowControl/>
              <w:adjustRightInd w:val="0"/>
              <w:snapToGrid w:val="0"/>
              <w:jc w:val="center"/>
              <w:textAlignment w:val="center"/>
              <w:rPr>
                <w:kern w:val="0"/>
                <w:szCs w:val="21"/>
              </w:rPr>
            </w:pPr>
            <w:r>
              <w:rPr>
                <w:rFonts w:hint="eastAsia"/>
                <w:kern w:val="0"/>
                <w:szCs w:val="21"/>
              </w:rPr>
              <w:t>41</w:t>
            </w:r>
          </w:p>
        </w:tc>
      </w:tr>
      <w:tr w14:paraId="614755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0" w:hRule="atLeast"/>
          <w:jc w:val="center"/>
        </w:trPr>
        <w:tc>
          <w:tcPr>
            <w:tcW w:w="672" w:type="dxa"/>
            <w:vMerge w:val="continue"/>
            <w:tcBorders>
              <w:tl2br w:val="nil"/>
              <w:tr2bl w:val="nil"/>
            </w:tcBorders>
            <w:vAlign w:val="center"/>
          </w:tcPr>
          <w:p w14:paraId="22109B0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20A169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C523F9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FC14E1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C89394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149287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126B45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1C1FA2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5161CC7">
            <w:pPr>
              <w:widowControl/>
              <w:adjustRightInd w:val="0"/>
              <w:snapToGrid w:val="0"/>
              <w:jc w:val="center"/>
              <w:textAlignment w:val="center"/>
              <w:rPr>
                <w:kern w:val="0"/>
                <w:szCs w:val="21"/>
              </w:rPr>
            </w:pPr>
          </w:p>
        </w:tc>
        <w:tc>
          <w:tcPr>
            <w:tcW w:w="493" w:type="dxa"/>
            <w:tcBorders>
              <w:tl2br w:val="nil"/>
              <w:tr2bl w:val="nil"/>
            </w:tcBorders>
            <w:vAlign w:val="center"/>
          </w:tcPr>
          <w:p w14:paraId="59A5B02B">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BFA3160">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3B844359">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72FA962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3594417">
            <w:pPr>
              <w:widowControl/>
              <w:adjustRightInd w:val="0"/>
              <w:snapToGrid w:val="0"/>
              <w:jc w:val="center"/>
              <w:textAlignment w:val="center"/>
              <w:rPr>
                <w:kern w:val="0"/>
                <w:szCs w:val="21"/>
              </w:rPr>
            </w:pPr>
          </w:p>
        </w:tc>
        <w:tc>
          <w:tcPr>
            <w:tcW w:w="964" w:type="dxa"/>
            <w:tcBorders>
              <w:tl2br w:val="nil"/>
              <w:tr2bl w:val="nil"/>
            </w:tcBorders>
            <w:vAlign w:val="bottom"/>
          </w:tcPr>
          <w:p w14:paraId="7FC9FDE1">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5770AC7D">
            <w:pPr>
              <w:widowControl/>
              <w:adjustRightInd w:val="0"/>
              <w:snapToGrid w:val="0"/>
              <w:jc w:val="center"/>
              <w:textAlignment w:val="center"/>
              <w:rPr>
                <w:kern w:val="0"/>
                <w:szCs w:val="21"/>
              </w:rPr>
            </w:pPr>
            <w:r>
              <w:rPr>
                <w:rFonts w:hint="eastAsia"/>
                <w:kern w:val="0"/>
                <w:szCs w:val="21"/>
              </w:rPr>
              <w:t>11</w:t>
            </w:r>
          </w:p>
        </w:tc>
      </w:tr>
      <w:tr w14:paraId="3D9A42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947743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E4634D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39E59D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3663A4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4CA7C0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72646A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B70683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0945BD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87CB6C3">
            <w:pPr>
              <w:widowControl/>
              <w:adjustRightInd w:val="0"/>
              <w:snapToGrid w:val="0"/>
              <w:jc w:val="center"/>
              <w:textAlignment w:val="center"/>
              <w:rPr>
                <w:kern w:val="0"/>
                <w:szCs w:val="21"/>
              </w:rPr>
            </w:pPr>
          </w:p>
        </w:tc>
        <w:tc>
          <w:tcPr>
            <w:tcW w:w="493" w:type="dxa"/>
            <w:tcBorders>
              <w:tl2br w:val="nil"/>
              <w:tr2bl w:val="nil"/>
            </w:tcBorders>
            <w:vAlign w:val="center"/>
          </w:tcPr>
          <w:p w14:paraId="02A63E10">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1FE5945">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A0BE418">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13BB68C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7D12E3B">
            <w:pPr>
              <w:widowControl/>
              <w:adjustRightInd w:val="0"/>
              <w:snapToGrid w:val="0"/>
              <w:jc w:val="center"/>
              <w:textAlignment w:val="center"/>
              <w:rPr>
                <w:kern w:val="0"/>
                <w:szCs w:val="21"/>
              </w:rPr>
            </w:pPr>
          </w:p>
        </w:tc>
        <w:tc>
          <w:tcPr>
            <w:tcW w:w="964" w:type="dxa"/>
            <w:tcBorders>
              <w:tl2br w:val="nil"/>
              <w:tr2bl w:val="nil"/>
            </w:tcBorders>
            <w:vAlign w:val="bottom"/>
          </w:tcPr>
          <w:p w14:paraId="3C88597B">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65F504DF">
            <w:pPr>
              <w:widowControl/>
              <w:adjustRightInd w:val="0"/>
              <w:snapToGrid w:val="0"/>
              <w:jc w:val="center"/>
              <w:textAlignment w:val="center"/>
              <w:rPr>
                <w:kern w:val="0"/>
                <w:szCs w:val="21"/>
              </w:rPr>
            </w:pPr>
            <w:r>
              <w:rPr>
                <w:rFonts w:hint="eastAsia"/>
                <w:kern w:val="0"/>
                <w:szCs w:val="21"/>
              </w:rPr>
              <w:t>113</w:t>
            </w:r>
          </w:p>
        </w:tc>
      </w:tr>
      <w:tr w14:paraId="692A33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3A26E0A9">
            <w:pPr>
              <w:widowControl/>
              <w:adjustRightInd w:val="0"/>
              <w:snapToGrid w:val="0"/>
              <w:jc w:val="center"/>
              <w:textAlignment w:val="center"/>
              <w:rPr>
                <w:kern w:val="0"/>
                <w:szCs w:val="21"/>
              </w:rPr>
            </w:pPr>
            <w:r>
              <w:rPr>
                <w:rFonts w:hint="eastAsia"/>
                <w:kern w:val="0"/>
                <w:szCs w:val="21"/>
              </w:rPr>
              <w:t>26</w:t>
            </w:r>
          </w:p>
        </w:tc>
        <w:tc>
          <w:tcPr>
            <w:tcW w:w="1061" w:type="dxa"/>
            <w:vMerge w:val="restart"/>
            <w:tcBorders>
              <w:tl2br w:val="nil"/>
              <w:tr2bl w:val="nil"/>
            </w:tcBorders>
            <w:vAlign w:val="center"/>
          </w:tcPr>
          <w:p w14:paraId="71C39786">
            <w:pPr>
              <w:widowControl/>
              <w:adjustRightInd w:val="0"/>
              <w:snapToGrid w:val="0"/>
              <w:jc w:val="center"/>
              <w:textAlignment w:val="center"/>
              <w:rPr>
                <w:kern w:val="0"/>
                <w:szCs w:val="21"/>
              </w:rPr>
            </w:pPr>
            <w:r>
              <w:rPr>
                <w:rFonts w:hint="eastAsia"/>
                <w:kern w:val="0"/>
                <w:szCs w:val="21"/>
              </w:rPr>
              <w:t>6#鸡舍</w:t>
            </w:r>
          </w:p>
        </w:tc>
        <w:tc>
          <w:tcPr>
            <w:tcW w:w="1201" w:type="dxa"/>
            <w:vMerge w:val="restart"/>
            <w:tcBorders>
              <w:tl2br w:val="nil"/>
              <w:tr2bl w:val="nil"/>
            </w:tcBorders>
            <w:vAlign w:val="center"/>
          </w:tcPr>
          <w:p w14:paraId="328694E4">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125F75BF">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FB203A1">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7B1A6708">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3D2033CD">
            <w:pPr>
              <w:widowControl/>
              <w:adjustRightInd w:val="0"/>
              <w:snapToGrid w:val="0"/>
              <w:jc w:val="center"/>
              <w:textAlignment w:val="center"/>
              <w:rPr>
                <w:kern w:val="0"/>
                <w:szCs w:val="21"/>
              </w:rPr>
            </w:pPr>
            <w:r>
              <w:rPr>
                <w:rFonts w:hint="eastAsia"/>
                <w:kern w:val="0"/>
                <w:szCs w:val="21"/>
              </w:rPr>
              <w:t>20</w:t>
            </w:r>
          </w:p>
        </w:tc>
        <w:tc>
          <w:tcPr>
            <w:tcW w:w="605" w:type="dxa"/>
            <w:vMerge w:val="restart"/>
            <w:tcBorders>
              <w:tl2br w:val="nil"/>
              <w:tr2bl w:val="nil"/>
            </w:tcBorders>
            <w:vAlign w:val="center"/>
          </w:tcPr>
          <w:p w14:paraId="2BA02EB2">
            <w:pPr>
              <w:widowControl/>
              <w:adjustRightInd w:val="0"/>
              <w:snapToGrid w:val="0"/>
              <w:jc w:val="center"/>
              <w:textAlignment w:val="center"/>
              <w:rPr>
                <w:kern w:val="0"/>
                <w:szCs w:val="21"/>
              </w:rPr>
            </w:pPr>
            <w:r>
              <w:rPr>
                <w:rFonts w:hint="eastAsia"/>
                <w:kern w:val="0"/>
                <w:szCs w:val="21"/>
              </w:rPr>
              <w:t>109</w:t>
            </w:r>
          </w:p>
        </w:tc>
        <w:tc>
          <w:tcPr>
            <w:tcW w:w="561" w:type="dxa"/>
            <w:vMerge w:val="restart"/>
            <w:tcBorders>
              <w:tl2br w:val="nil"/>
              <w:tr2bl w:val="nil"/>
            </w:tcBorders>
            <w:vAlign w:val="center"/>
          </w:tcPr>
          <w:p w14:paraId="3D22CC52">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6A3910B1">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AB74A43">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3BB20211">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7B067717">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54181E2D">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9ED3649">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0134BE95">
            <w:pPr>
              <w:widowControl/>
              <w:adjustRightInd w:val="0"/>
              <w:snapToGrid w:val="0"/>
              <w:jc w:val="center"/>
              <w:textAlignment w:val="center"/>
              <w:rPr>
                <w:kern w:val="0"/>
                <w:szCs w:val="21"/>
              </w:rPr>
            </w:pPr>
            <w:r>
              <w:rPr>
                <w:rFonts w:hint="eastAsia"/>
                <w:kern w:val="0"/>
                <w:szCs w:val="21"/>
              </w:rPr>
              <w:t>147</w:t>
            </w:r>
          </w:p>
        </w:tc>
      </w:tr>
      <w:tr w14:paraId="1AF89D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7B10F7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D060AFA">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1B2986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131C79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A7411C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269A9B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6C15FD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C5F3F0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7922209">
            <w:pPr>
              <w:widowControl/>
              <w:adjustRightInd w:val="0"/>
              <w:snapToGrid w:val="0"/>
              <w:jc w:val="center"/>
              <w:textAlignment w:val="center"/>
              <w:rPr>
                <w:kern w:val="0"/>
                <w:szCs w:val="21"/>
              </w:rPr>
            </w:pPr>
          </w:p>
        </w:tc>
        <w:tc>
          <w:tcPr>
            <w:tcW w:w="493" w:type="dxa"/>
            <w:tcBorders>
              <w:tl2br w:val="nil"/>
              <w:tr2bl w:val="nil"/>
            </w:tcBorders>
            <w:vAlign w:val="center"/>
          </w:tcPr>
          <w:p w14:paraId="1DEF25DE">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3B4DB872">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214F01A2">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6DD152E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DEC694D">
            <w:pPr>
              <w:widowControl/>
              <w:adjustRightInd w:val="0"/>
              <w:snapToGrid w:val="0"/>
              <w:jc w:val="center"/>
              <w:textAlignment w:val="center"/>
              <w:rPr>
                <w:kern w:val="0"/>
                <w:szCs w:val="21"/>
              </w:rPr>
            </w:pPr>
          </w:p>
        </w:tc>
        <w:tc>
          <w:tcPr>
            <w:tcW w:w="964" w:type="dxa"/>
            <w:tcBorders>
              <w:tl2br w:val="nil"/>
              <w:tr2bl w:val="nil"/>
            </w:tcBorders>
            <w:vAlign w:val="bottom"/>
          </w:tcPr>
          <w:p w14:paraId="1510BBAB">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67E94139">
            <w:pPr>
              <w:widowControl/>
              <w:adjustRightInd w:val="0"/>
              <w:snapToGrid w:val="0"/>
              <w:jc w:val="center"/>
              <w:textAlignment w:val="center"/>
              <w:rPr>
                <w:kern w:val="0"/>
                <w:szCs w:val="21"/>
              </w:rPr>
            </w:pPr>
            <w:r>
              <w:rPr>
                <w:rFonts w:hint="eastAsia"/>
                <w:kern w:val="0"/>
                <w:szCs w:val="21"/>
              </w:rPr>
              <w:t>16</w:t>
            </w:r>
          </w:p>
        </w:tc>
      </w:tr>
      <w:tr w14:paraId="27D87F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54DF6D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5340AB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EC6054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F0C044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485753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45A1FD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922393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F5B343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852BA4D">
            <w:pPr>
              <w:widowControl/>
              <w:adjustRightInd w:val="0"/>
              <w:snapToGrid w:val="0"/>
              <w:jc w:val="center"/>
              <w:textAlignment w:val="center"/>
              <w:rPr>
                <w:kern w:val="0"/>
                <w:szCs w:val="21"/>
              </w:rPr>
            </w:pPr>
          </w:p>
        </w:tc>
        <w:tc>
          <w:tcPr>
            <w:tcW w:w="493" w:type="dxa"/>
            <w:tcBorders>
              <w:tl2br w:val="nil"/>
              <w:tr2bl w:val="nil"/>
            </w:tcBorders>
            <w:vAlign w:val="center"/>
          </w:tcPr>
          <w:p w14:paraId="200175DF">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D6BC0AC">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6F6D6911">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2A78E8A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9852A82">
            <w:pPr>
              <w:widowControl/>
              <w:adjustRightInd w:val="0"/>
              <w:snapToGrid w:val="0"/>
              <w:jc w:val="center"/>
              <w:textAlignment w:val="center"/>
              <w:rPr>
                <w:kern w:val="0"/>
                <w:szCs w:val="21"/>
              </w:rPr>
            </w:pPr>
          </w:p>
        </w:tc>
        <w:tc>
          <w:tcPr>
            <w:tcW w:w="964" w:type="dxa"/>
            <w:tcBorders>
              <w:tl2br w:val="nil"/>
              <w:tr2bl w:val="nil"/>
            </w:tcBorders>
            <w:vAlign w:val="bottom"/>
          </w:tcPr>
          <w:p w14:paraId="6E1D1FFA">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01E467C6">
            <w:pPr>
              <w:widowControl/>
              <w:adjustRightInd w:val="0"/>
              <w:snapToGrid w:val="0"/>
              <w:jc w:val="center"/>
              <w:textAlignment w:val="center"/>
              <w:rPr>
                <w:kern w:val="0"/>
                <w:szCs w:val="21"/>
              </w:rPr>
            </w:pPr>
            <w:r>
              <w:rPr>
                <w:rFonts w:hint="eastAsia"/>
                <w:kern w:val="0"/>
                <w:szCs w:val="21"/>
              </w:rPr>
              <w:t>9</w:t>
            </w:r>
          </w:p>
        </w:tc>
      </w:tr>
      <w:tr w14:paraId="6673BF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B2C002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7E171A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FBB2C8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2BDFBA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EE8816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60205B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50DAAA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100A81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29A90EB">
            <w:pPr>
              <w:widowControl/>
              <w:adjustRightInd w:val="0"/>
              <w:snapToGrid w:val="0"/>
              <w:jc w:val="center"/>
              <w:textAlignment w:val="center"/>
              <w:rPr>
                <w:kern w:val="0"/>
                <w:szCs w:val="21"/>
              </w:rPr>
            </w:pPr>
          </w:p>
        </w:tc>
        <w:tc>
          <w:tcPr>
            <w:tcW w:w="493" w:type="dxa"/>
            <w:tcBorders>
              <w:tl2br w:val="nil"/>
              <w:tr2bl w:val="nil"/>
            </w:tcBorders>
            <w:vAlign w:val="center"/>
          </w:tcPr>
          <w:p w14:paraId="4C0FE22D">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1BFEEE6">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6889F7A1">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65E90D5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44011B3">
            <w:pPr>
              <w:widowControl/>
              <w:adjustRightInd w:val="0"/>
              <w:snapToGrid w:val="0"/>
              <w:jc w:val="center"/>
              <w:textAlignment w:val="center"/>
              <w:rPr>
                <w:kern w:val="0"/>
                <w:szCs w:val="21"/>
              </w:rPr>
            </w:pPr>
          </w:p>
        </w:tc>
        <w:tc>
          <w:tcPr>
            <w:tcW w:w="964" w:type="dxa"/>
            <w:tcBorders>
              <w:tl2br w:val="nil"/>
              <w:tr2bl w:val="nil"/>
            </w:tcBorders>
            <w:vAlign w:val="bottom"/>
          </w:tcPr>
          <w:p w14:paraId="386AAA84">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01A95544">
            <w:pPr>
              <w:widowControl/>
              <w:adjustRightInd w:val="0"/>
              <w:snapToGrid w:val="0"/>
              <w:jc w:val="center"/>
              <w:textAlignment w:val="center"/>
              <w:rPr>
                <w:kern w:val="0"/>
                <w:szCs w:val="21"/>
              </w:rPr>
            </w:pPr>
            <w:r>
              <w:rPr>
                <w:rFonts w:hint="eastAsia"/>
                <w:kern w:val="0"/>
                <w:szCs w:val="21"/>
              </w:rPr>
              <w:t>138</w:t>
            </w:r>
          </w:p>
        </w:tc>
      </w:tr>
      <w:tr w14:paraId="1704ED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FC9C11C">
            <w:pPr>
              <w:widowControl/>
              <w:adjustRightInd w:val="0"/>
              <w:snapToGrid w:val="0"/>
              <w:jc w:val="center"/>
              <w:textAlignment w:val="center"/>
              <w:rPr>
                <w:kern w:val="0"/>
                <w:szCs w:val="21"/>
              </w:rPr>
            </w:pPr>
            <w:r>
              <w:rPr>
                <w:rFonts w:hint="eastAsia"/>
                <w:kern w:val="0"/>
                <w:szCs w:val="21"/>
              </w:rPr>
              <w:t>27</w:t>
            </w:r>
          </w:p>
        </w:tc>
        <w:tc>
          <w:tcPr>
            <w:tcW w:w="1061" w:type="dxa"/>
            <w:vMerge w:val="continue"/>
            <w:tcBorders>
              <w:tl2br w:val="nil"/>
              <w:tr2bl w:val="nil"/>
            </w:tcBorders>
            <w:vAlign w:val="center"/>
          </w:tcPr>
          <w:p w14:paraId="03972802">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0B927482">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3A563FCA">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3C2B8213">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0134C5BF">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913C3ED">
            <w:pPr>
              <w:widowControl/>
              <w:adjustRightInd w:val="0"/>
              <w:snapToGrid w:val="0"/>
              <w:jc w:val="center"/>
              <w:textAlignment w:val="center"/>
              <w:rPr>
                <w:kern w:val="0"/>
                <w:szCs w:val="21"/>
              </w:rPr>
            </w:pPr>
            <w:r>
              <w:rPr>
                <w:rFonts w:hint="eastAsia"/>
                <w:kern w:val="0"/>
                <w:szCs w:val="21"/>
              </w:rPr>
              <w:t>19</w:t>
            </w:r>
          </w:p>
        </w:tc>
        <w:tc>
          <w:tcPr>
            <w:tcW w:w="605" w:type="dxa"/>
            <w:vMerge w:val="restart"/>
            <w:tcBorders>
              <w:tl2br w:val="nil"/>
              <w:tr2bl w:val="nil"/>
            </w:tcBorders>
            <w:vAlign w:val="center"/>
          </w:tcPr>
          <w:p w14:paraId="02A770F2">
            <w:pPr>
              <w:widowControl/>
              <w:adjustRightInd w:val="0"/>
              <w:snapToGrid w:val="0"/>
              <w:jc w:val="center"/>
              <w:textAlignment w:val="center"/>
              <w:rPr>
                <w:kern w:val="0"/>
                <w:szCs w:val="21"/>
              </w:rPr>
            </w:pPr>
            <w:r>
              <w:rPr>
                <w:rFonts w:hint="eastAsia"/>
                <w:kern w:val="0"/>
                <w:szCs w:val="21"/>
              </w:rPr>
              <w:t>108</w:t>
            </w:r>
          </w:p>
        </w:tc>
        <w:tc>
          <w:tcPr>
            <w:tcW w:w="561" w:type="dxa"/>
            <w:vMerge w:val="restart"/>
            <w:tcBorders>
              <w:tl2br w:val="nil"/>
              <w:tr2bl w:val="nil"/>
            </w:tcBorders>
            <w:vAlign w:val="center"/>
          </w:tcPr>
          <w:p w14:paraId="5CA9C526">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5389BF7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B85207E">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46F232C8">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76D4C5E6">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6EBA8295">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FDA98AF">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1F92D594">
            <w:pPr>
              <w:widowControl/>
              <w:adjustRightInd w:val="0"/>
              <w:snapToGrid w:val="0"/>
              <w:jc w:val="center"/>
              <w:textAlignment w:val="center"/>
              <w:rPr>
                <w:kern w:val="0"/>
                <w:szCs w:val="21"/>
              </w:rPr>
            </w:pPr>
            <w:r>
              <w:rPr>
                <w:rFonts w:hint="eastAsia"/>
                <w:kern w:val="0"/>
                <w:szCs w:val="21"/>
              </w:rPr>
              <w:t>147</w:t>
            </w:r>
          </w:p>
        </w:tc>
      </w:tr>
      <w:tr w14:paraId="23DE1D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4481AB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B92C9E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51F746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95A4CF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3E4354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CD551E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A0F2F8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3321DB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D7E32A9">
            <w:pPr>
              <w:widowControl/>
              <w:adjustRightInd w:val="0"/>
              <w:snapToGrid w:val="0"/>
              <w:jc w:val="center"/>
              <w:textAlignment w:val="center"/>
              <w:rPr>
                <w:kern w:val="0"/>
                <w:szCs w:val="21"/>
              </w:rPr>
            </w:pPr>
          </w:p>
        </w:tc>
        <w:tc>
          <w:tcPr>
            <w:tcW w:w="493" w:type="dxa"/>
            <w:tcBorders>
              <w:tl2br w:val="nil"/>
              <w:tr2bl w:val="nil"/>
            </w:tcBorders>
            <w:vAlign w:val="center"/>
          </w:tcPr>
          <w:p w14:paraId="29B0A100">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36A5C06">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41D86BA8">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224AAED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1E07735">
            <w:pPr>
              <w:widowControl/>
              <w:adjustRightInd w:val="0"/>
              <w:snapToGrid w:val="0"/>
              <w:jc w:val="center"/>
              <w:textAlignment w:val="center"/>
              <w:rPr>
                <w:kern w:val="0"/>
                <w:szCs w:val="21"/>
              </w:rPr>
            </w:pPr>
          </w:p>
        </w:tc>
        <w:tc>
          <w:tcPr>
            <w:tcW w:w="964" w:type="dxa"/>
            <w:tcBorders>
              <w:tl2br w:val="nil"/>
              <w:tr2bl w:val="nil"/>
            </w:tcBorders>
            <w:vAlign w:val="bottom"/>
          </w:tcPr>
          <w:p w14:paraId="0DE8BE0D">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3610775C">
            <w:pPr>
              <w:widowControl/>
              <w:adjustRightInd w:val="0"/>
              <w:snapToGrid w:val="0"/>
              <w:jc w:val="center"/>
              <w:textAlignment w:val="center"/>
              <w:rPr>
                <w:kern w:val="0"/>
                <w:szCs w:val="21"/>
              </w:rPr>
            </w:pPr>
            <w:r>
              <w:rPr>
                <w:rFonts w:hint="eastAsia"/>
                <w:kern w:val="0"/>
                <w:szCs w:val="21"/>
              </w:rPr>
              <w:t>16</w:t>
            </w:r>
          </w:p>
        </w:tc>
      </w:tr>
      <w:tr w14:paraId="4837C7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660825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1A8E4A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65E0BC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F3372D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DD1BB7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BC06F2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EF283C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DE795F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48D363D">
            <w:pPr>
              <w:widowControl/>
              <w:adjustRightInd w:val="0"/>
              <w:snapToGrid w:val="0"/>
              <w:jc w:val="center"/>
              <w:textAlignment w:val="center"/>
              <w:rPr>
                <w:kern w:val="0"/>
                <w:szCs w:val="21"/>
              </w:rPr>
            </w:pPr>
          </w:p>
        </w:tc>
        <w:tc>
          <w:tcPr>
            <w:tcW w:w="493" w:type="dxa"/>
            <w:tcBorders>
              <w:tl2br w:val="nil"/>
              <w:tr2bl w:val="nil"/>
            </w:tcBorders>
            <w:vAlign w:val="center"/>
          </w:tcPr>
          <w:p w14:paraId="4577805C">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FAAE363">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711764FB">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69A258F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FE2942D">
            <w:pPr>
              <w:widowControl/>
              <w:adjustRightInd w:val="0"/>
              <w:snapToGrid w:val="0"/>
              <w:jc w:val="center"/>
              <w:textAlignment w:val="center"/>
              <w:rPr>
                <w:kern w:val="0"/>
                <w:szCs w:val="21"/>
              </w:rPr>
            </w:pPr>
          </w:p>
        </w:tc>
        <w:tc>
          <w:tcPr>
            <w:tcW w:w="964" w:type="dxa"/>
            <w:tcBorders>
              <w:tl2br w:val="nil"/>
              <w:tr2bl w:val="nil"/>
            </w:tcBorders>
            <w:vAlign w:val="bottom"/>
          </w:tcPr>
          <w:p w14:paraId="7D247366">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18096779">
            <w:pPr>
              <w:widowControl/>
              <w:adjustRightInd w:val="0"/>
              <w:snapToGrid w:val="0"/>
              <w:jc w:val="center"/>
              <w:textAlignment w:val="center"/>
              <w:rPr>
                <w:kern w:val="0"/>
                <w:szCs w:val="21"/>
              </w:rPr>
            </w:pPr>
            <w:r>
              <w:rPr>
                <w:rFonts w:hint="eastAsia"/>
                <w:kern w:val="0"/>
                <w:szCs w:val="21"/>
              </w:rPr>
              <w:t>9</w:t>
            </w:r>
          </w:p>
        </w:tc>
      </w:tr>
      <w:tr w14:paraId="202A62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980AEF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1CBEAE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B447CC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29082D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1F7E50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19ECBD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9AF5DB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F7C98B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384603B">
            <w:pPr>
              <w:widowControl/>
              <w:adjustRightInd w:val="0"/>
              <w:snapToGrid w:val="0"/>
              <w:jc w:val="center"/>
              <w:textAlignment w:val="center"/>
              <w:rPr>
                <w:kern w:val="0"/>
                <w:szCs w:val="21"/>
              </w:rPr>
            </w:pPr>
          </w:p>
        </w:tc>
        <w:tc>
          <w:tcPr>
            <w:tcW w:w="493" w:type="dxa"/>
            <w:tcBorders>
              <w:tl2br w:val="nil"/>
              <w:tr2bl w:val="nil"/>
            </w:tcBorders>
            <w:vAlign w:val="center"/>
          </w:tcPr>
          <w:p w14:paraId="7D8AFCA8">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E8EC259">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179825E5">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1472F3D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9C6B099">
            <w:pPr>
              <w:widowControl/>
              <w:adjustRightInd w:val="0"/>
              <w:snapToGrid w:val="0"/>
              <w:jc w:val="center"/>
              <w:textAlignment w:val="center"/>
              <w:rPr>
                <w:kern w:val="0"/>
                <w:szCs w:val="21"/>
              </w:rPr>
            </w:pPr>
          </w:p>
        </w:tc>
        <w:tc>
          <w:tcPr>
            <w:tcW w:w="964" w:type="dxa"/>
            <w:tcBorders>
              <w:tl2br w:val="nil"/>
              <w:tr2bl w:val="nil"/>
            </w:tcBorders>
            <w:vAlign w:val="bottom"/>
          </w:tcPr>
          <w:p w14:paraId="07EDF6F5">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2A32C62B">
            <w:pPr>
              <w:widowControl/>
              <w:adjustRightInd w:val="0"/>
              <w:snapToGrid w:val="0"/>
              <w:jc w:val="center"/>
              <w:textAlignment w:val="center"/>
              <w:rPr>
                <w:kern w:val="0"/>
                <w:szCs w:val="21"/>
              </w:rPr>
            </w:pPr>
            <w:r>
              <w:rPr>
                <w:rFonts w:hint="eastAsia"/>
                <w:kern w:val="0"/>
                <w:szCs w:val="21"/>
              </w:rPr>
              <w:t>138</w:t>
            </w:r>
          </w:p>
        </w:tc>
      </w:tr>
      <w:tr w14:paraId="7F9BE7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98D1031">
            <w:pPr>
              <w:widowControl/>
              <w:adjustRightInd w:val="0"/>
              <w:snapToGrid w:val="0"/>
              <w:jc w:val="center"/>
              <w:textAlignment w:val="center"/>
              <w:rPr>
                <w:kern w:val="0"/>
                <w:szCs w:val="21"/>
              </w:rPr>
            </w:pPr>
            <w:r>
              <w:rPr>
                <w:rFonts w:hint="eastAsia"/>
                <w:kern w:val="0"/>
                <w:szCs w:val="21"/>
              </w:rPr>
              <w:t>28</w:t>
            </w:r>
          </w:p>
        </w:tc>
        <w:tc>
          <w:tcPr>
            <w:tcW w:w="1061" w:type="dxa"/>
            <w:vMerge w:val="continue"/>
            <w:tcBorders>
              <w:tl2br w:val="nil"/>
              <w:tr2bl w:val="nil"/>
            </w:tcBorders>
            <w:vAlign w:val="center"/>
          </w:tcPr>
          <w:p w14:paraId="358F6CA2">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1287E75E">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5A28B631">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331421F9">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60A4B84E">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50793E8C">
            <w:pPr>
              <w:widowControl/>
              <w:adjustRightInd w:val="0"/>
              <w:snapToGrid w:val="0"/>
              <w:jc w:val="center"/>
              <w:textAlignment w:val="center"/>
              <w:rPr>
                <w:kern w:val="0"/>
                <w:szCs w:val="21"/>
              </w:rPr>
            </w:pPr>
            <w:r>
              <w:rPr>
                <w:rFonts w:hint="eastAsia"/>
                <w:kern w:val="0"/>
                <w:szCs w:val="21"/>
              </w:rPr>
              <w:t>14</w:t>
            </w:r>
          </w:p>
        </w:tc>
        <w:tc>
          <w:tcPr>
            <w:tcW w:w="605" w:type="dxa"/>
            <w:vMerge w:val="restart"/>
            <w:tcBorders>
              <w:tl2br w:val="nil"/>
              <w:tr2bl w:val="nil"/>
            </w:tcBorders>
            <w:vAlign w:val="center"/>
          </w:tcPr>
          <w:p w14:paraId="02A427D1">
            <w:pPr>
              <w:widowControl/>
              <w:adjustRightInd w:val="0"/>
              <w:snapToGrid w:val="0"/>
              <w:jc w:val="center"/>
              <w:textAlignment w:val="center"/>
              <w:rPr>
                <w:kern w:val="0"/>
                <w:szCs w:val="21"/>
              </w:rPr>
            </w:pPr>
            <w:r>
              <w:rPr>
                <w:rFonts w:hint="eastAsia"/>
                <w:kern w:val="0"/>
                <w:szCs w:val="21"/>
              </w:rPr>
              <w:t>19</w:t>
            </w:r>
          </w:p>
        </w:tc>
        <w:tc>
          <w:tcPr>
            <w:tcW w:w="561" w:type="dxa"/>
            <w:vMerge w:val="restart"/>
            <w:tcBorders>
              <w:tl2br w:val="nil"/>
              <w:tr2bl w:val="nil"/>
            </w:tcBorders>
            <w:vAlign w:val="center"/>
          </w:tcPr>
          <w:p w14:paraId="69A583F2">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6A213DF8">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6E3A920">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5516E4BC">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78B71F1C">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67582EFC">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29A77586">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618FD719">
            <w:pPr>
              <w:widowControl/>
              <w:adjustRightInd w:val="0"/>
              <w:snapToGrid w:val="0"/>
              <w:jc w:val="center"/>
              <w:textAlignment w:val="center"/>
              <w:rPr>
                <w:kern w:val="0"/>
                <w:szCs w:val="21"/>
              </w:rPr>
            </w:pPr>
            <w:r>
              <w:rPr>
                <w:rFonts w:hint="eastAsia"/>
                <w:kern w:val="0"/>
                <w:szCs w:val="21"/>
              </w:rPr>
              <w:t>147</w:t>
            </w:r>
          </w:p>
        </w:tc>
      </w:tr>
      <w:tr w14:paraId="2DFB44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F6048D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F77B47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51C3E0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9E27EA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633BC6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FD8BFC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D188EE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F21BD0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41D077A">
            <w:pPr>
              <w:widowControl/>
              <w:adjustRightInd w:val="0"/>
              <w:snapToGrid w:val="0"/>
              <w:jc w:val="center"/>
              <w:textAlignment w:val="center"/>
              <w:rPr>
                <w:kern w:val="0"/>
                <w:szCs w:val="21"/>
              </w:rPr>
            </w:pPr>
          </w:p>
        </w:tc>
        <w:tc>
          <w:tcPr>
            <w:tcW w:w="493" w:type="dxa"/>
            <w:tcBorders>
              <w:tl2br w:val="nil"/>
              <w:tr2bl w:val="nil"/>
            </w:tcBorders>
            <w:vAlign w:val="center"/>
          </w:tcPr>
          <w:p w14:paraId="1D32DBD9">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E6D5B92">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764026B3">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34F85C8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326D5DE">
            <w:pPr>
              <w:widowControl/>
              <w:adjustRightInd w:val="0"/>
              <w:snapToGrid w:val="0"/>
              <w:jc w:val="center"/>
              <w:textAlignment w:val="center"/>
              <w:rPr>
                <w:kern w:val="0"/>
                <w:szCs w:val="21"/>
              </w:rPr>
            </w:pPr>
          </w:p>
        </w:tc>
        <w:tc>
          <w:tcPr>
            <w:tcW w:w="964" w:type="dxa"/>
            <w:tcBorders>
              <w:tl2br w:val="nil"/>
              <w:tr2bl w:val="nil"/>
            </w:tcBorders>
            <w:vAlign w:val="bottom"/>
          </w:tcPr>
          <w:p w14:paraId="7B3F436E">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50CD084E">
            <w:pPr>
              <w:widowControl/>
              <w:adjustRightInd w:val="0"/>
              <w:snapToGrid w:val="0"/>
              <w:jc w:val="center"/>
              <w:textAlignment w:val="center"/>
              <w:rPr>
                <w:kern w:val="0"/>
                <w:szCs w:val="21"/>
              </w:rPr>
            </w:pPr>
            <w:r>
              <w:rPr>
                <w:rFonts w:hint="eastAsia"/>
                <w:kern w:val="0"/>
                <w:szCs w:val="21"/>
              </w:rPr>
              <w:t>16</w:t>
            </w:r>
          </w:p>
        </w:tc>
      </w:tr>
      <w:tr w14:paraId="547110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9AC216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661A3E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11E4D2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1869F0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72D9D2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9239DB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29CC57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9980E9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568A4F3">
            <w:pPr>
              <w:widowControl/>
              <w:adjustRightInd w:val="0"/>
              <w:snapToGrid w:val="0"/>
              <w:jc w:val="center"/>
              <w:textAlignment w:val="center"/>
              <w:rPr>
                <w:kern w:val="0"/>
                <w:szCs w:val="21"/>
              </w:rPr>
            </w:pPr>
          </w:p>
        </w:tc>
        <w:tc>
          <w:tcPr>
            <w:tcW w:w="493" w:type="dxa"/>
            <w:tcBorders>
              <w:tl2br w:val="nil"/>
              <w:tr2bl w:val="nil"/>
            </w:tcBorders>
            <w:vAlign w:val="center"/>
          </w:tcPr>
          <w:p w14:paraId="09E3753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0000E0D">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3EA89FAD">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131F00A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09CCE52">
            <w:pPr>
              <w:widowControl/>
              <w:adjustRightInd w:val="0"/>
              <w:snapToGrid w:val="0"/>
              <w:jc w:val="center"/>
              <w:textAlignment w:val="center"/>
              <w:rPr>
                <w:kern w:val="0"/>
                <w:szCs w:val="21"/>
              </w:rPr>
            </w:pPr>
          </w:p>
        </w:tc>
        <w:tc>
          <w:tcPr>
            <w:tcW w:w="964" w:type="dxa"/>
            <w:tcBorders>
              <w:tl2br w:val="nil"/>
              <w:tr2bl w:val="nil"/>
            </w:tcBorders>
            <w:vAlign w:val="bottom"/>
          </w:tcPr>
          <w:p w14:paraId="03A1F4F2">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6B493C53">
            <w:pPr>
              <w:widowControl/>
              <w:adjustRightInd w:val="0"/>
              <w:snapToGrid w:val="0"/>
              <w:jc w:val="center"/>
              <w:textAlignment w:val="center"/>
              <w:rPr>
                <w:kern w:val="0"/>
                <w:szCs w:val="21"/>
              </w:rPr>
            </w:pPr>
            <w:r>
              <w:rPr>
                <w:rFonts w:hint="eastAsia"/>
                <w:kern w:val="0"/>
                <w:szCs w:val="21"/>
              </w:rPr>
              <w:t>9</w:t>
            </w:r>
          </w:p>
        </w:tc>
      </w:tr>
      <w:tr w14:paraId="3F308D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2C1754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FF1407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4EC7E1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0B7927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8B9C00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A2F2C0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A87F7D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65B4B0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C236318">
            <w:pPr>
              <w:widowControl/>
              <w:adjustRightInd w:val="0"/>
              <w:snapToGrid w:val="0"/>
              <w:jc w:val="center"/>
              <w:textAlignment w:val="center"/>
              <w:rPr>
                <w:kern w:val="0"/>
                <w:szCs w:val="21"/>
              </w:rPr>
            </w:pPr>
          </w:p>
        </w:tc>
        <w:tc>
          <w:tcPr>
            <w:tcW w:w="493" w:type="dxa"/>
            <w:tcBorders>
              <w:tl2br w:val="nil"/>
              <w:tr2bl w:val="nil"/>
            </w:tcBorders>
            <w:vAlign w:val="center"/>
          </w:tcPr>
          <w:p w14:paraId="548114CF">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775AD89B">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13B1D94F">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7564A82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509B488">
            <w:pPr>
              <w:widowControl/>
              <w:adjustRightInd w:val="0"/>
              <w:snapToGrid w:val="0"/>
              <w:jc w:val="center"/>
              <w:textAlignment w:val="center"/>
              <w:rPr>
                <w:kern w:val="0"/>
                <w:szCs w:val="21"/>
              </w:rPr>
            </w:pPr>
          </w:p>
        </w:tc>
        <w:tc>
          <w:tcPr>
            <w:tcW w:w="964" w:type="dxa"/>
            <w:tcBorders>
              <w:tl2br w:val="nil"/>
              <w:tr2bl w:val="nil"/>
            </w:tcBorders>
            <w:vAlign w:val="bottom"/>
          </w:tcPr>
          <w:p w14:paraId="5F8403DF">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0C81D345">
            <w:pPr>
              <w:widowControl/>
              <w:adjustRightInd w:val="0"/>
              <w:snapToGrid w:val="0"/>
              <w:jc w:val="center"/>
              <w:textAlignment w:val="center"/>
              <w:rPr>
                <w:kern w:val="0"/>
                <w:szCs w:val="21"/>
              </w:rPr>
            </w:pPr>
            <w:r>
              <w:rPr>
                <w:rFonts w:hint="eastAsia"/>
                <w:kern w:val="0"/>
                <w:szCs w:val="21"/>
              </w:rPr>
              <w:t>138</w:t>
            </w:r>
          </w:p>
        </w:tc>
      </w:tr>
      <w:tr w14:paraId="0D07BF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330213D4">
            <w:pPr>
              <w:widowControl/>
              <w:adjustRightInd w:val="0"/>
              <w:snapToGrid w:val="0"/>
              <w:jc w:val="center"/>
              <w:textAlignment w:val="center"/>
              <w:rPr>
                <w:kern w:val="0"/>
                <w:szCs w:val="21"/>
              </w:rPr>
            </w:pPr>
            <w:r>
              <w:rPr>
                <w:rFonts w:hint="eastAsia"/>
                <w:kern w:val="0"/>
                <w:szCs w:val="21"/>
              </w:rPr>
              <w:t>29</w:t>
            </w:r>
          </w:p>
        </w:tc>
        <w:tc>
          <w:tcPr>
            <w:tcW w:w="1061" w:type="dxa"/>
            <w:vMerge w:val="continue"/>
            <w:tcBorders>
              <w:tl2br w:val="nil"/>
              <w:tr2bl w:val="nil"/>
            </w:tcBorders>
            <w:vAlign w:val="center"/>
          </w:tcPr>
          <w:p w14:paraId="223EEDCA">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4CA9CEA4">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4CA268AE">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42DDF87">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488CD16">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C7D04D0">
            <w:pPr>
              <w:widowControl/>
              <w:adjustRightInd w:val="0"/>
              <w:snapToGrid w:val="0"/>
              <w:jc w:val="center"/>
              <w:textAlignment w:val="center"/>
              <w:rPr>
                <w:kern w:val="0"/>
                <w:szCs w:val="21"/>
              </w:rPr>
            </w:pPr>
            <w:r>
              <w:rPr>
                <w:rFonts w:hint="eastAsia"/>
                <w:kern w:val="0"/>
                <w:szCs w:val="21"/>
              </w:rPr>
              <w:t>25</w:t>
            </w:r>
          </w:p>
        </w:tc>
        <w:tc>
          <w:tcPr>
            <w:tcW w:w="605" w:type="dxa"/>
            <w:vMerge w:val="restart"/>
            <w:tcBorders>
              <w:tl2br w:val="nil"/>
              <w:tr2bl w:val="nil"/>
            </w:tcBorders>
            <w:vAlign w:val="center"/>
          </w:tcPr>
          <w:p w14:paraId="0CD4DE8F">
            <w:pPr>
              <w:widowControl/>
              <w:adjustRightInd w:val="0"/>
              <w:snapToGrid w:val="0"/>
              <w:jc w:val="center"/>
              <w:textAlignment w:val="center"/>
              <w:rPr>
                <w:kern w:val="0"/>
                <w:szCs w:val="21"/>
              </w:rPr>
            </w:pPr>
            <w:r>
              <w:rPr>
                <w:rFonts w:hint="eastAsia"/>
                <w:kern w:val="0"/>
                <w:szCs w:val="21"/>
              </w:rPr>
              <w:t>21</w:t>
            </w:r>
          </w:p>
        </w:tc>
        <w:tc>
          <w:tcPr>
            <w:tcW w:w="561" w:type="dxa"/>
            <w:vMerge w:val="restart"/>
            <w:tcBorders>
              <w:tl2br w:val="nil"/>
              <w:tr2bl w:val="nil"/>
            </w:tcBorders>
            <w:vAlign w:val="center"/>
          </w:tcPr>
          <w:p w14:paraId="3B7537C6">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5F6434C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55F41A3A">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0B9CA7E1">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35578136">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7B96E759">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A23912B">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5AE8D522">
            <w:pPr>
              <w:widowControl/>
              <w:adjustRightInd w:val="0"/>
              <w:snapToGrid w:val="0"/>
              <w:jc w:val="center"/>
              <w:textAlignment w:val="center"/>
              <w:rPr>
                <w:kern w:val="0"/>
                <w:szCs w:val="21"/>
              </w:rPr>
            </w:pPr>
            <w:r>
              <w:rPr>
                <w:rFonts w:hint="eastAsia"/>
                <w:kern w:val="0"/>
                <w:szCs w:val="21"/>
              </w:rPr>
              <w:t>147</w:t>
            </w:r>
          </w:p>
        </w:tc>
      </w:tr>
      <w:tr w14:paraId="4D8AE3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89DCA0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99F56C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001C73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ECD4C9B">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F666DA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94B650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C5E795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11CCE3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0B2B499">
            <w:pPr>
              <w:widowControl/>
              <w:adjustRightInd w:val="0"/>
              <w:snapToGrid w:val="0"/>
              <w:jc w:val="center"/>
              <w:textAlignment w:val="center"/>
              <w:rPr>
                <w:kern w:val="0"/>
                <w:szCs w:val="21"/>
              </w:rPr>
            </w:pPr>
          </w:p>
        </w:tc>
        <w:tc>
          <w:tcPr>
            <w:tcW w:w="493" w:type="dxa"/>
            <w:tcBorders>
              <w:tl2br w:val="nil"/>
              <w:tr2bl w:val="nil"/>
            </w:tcBorders>
            <w:vAlign w:val="center"/>
          </w:tcPr>
          <w:p w14:paraId="7DE9234C">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9C34F4B">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65320473">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3169D7E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4B76E82">
            <w:pPr>
              <w:widowControl/>
              <w:adjustRightInd w:val="0"/>
              <w:snapToGrid w:val="0"/>
              <w:jc w:val="center"/>
              <w:textAlignment w:val="center"/>
              <w:rPr>
                <w:kern w:val="0"/>
                <w:szCs w:val="21"/>
              </w:rPr>
            </w:pPr>
          </w:p>
        </w:tc>
        <w:tc>
          <w:tcPr>
            <w:tcW w:w="964" w:type="dxa"/>
            <w:tcBorders>
              <w:tl2br w:val="nil"/>
              <w:tr2bl w:val="nil"/>
            </w:tcBorders>
            <w:vAlign w:val="bottom"/>
          </w:tcPr>
          <w:p w14:paraId="49AB7D23">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020C50D3">
            <w:pPr>
              <w:widowControl/>
              <w:adjustRightInd w:val="0"/>
              <w:snapToGrid w:val="0"/>
              <w:jc w:val="center"/>
              <w:textAlignment w:val="center"/>
              <w:rPr>
                <w:kern w:val="0"/>
                <w:szCs w:val="21"/>
              </w:rPr>
            </w:pPr>
            <w:r>
              <w:rPr>
                <w:rFonts w:hint="eastAsia"/>
                <w:kern w:val="0"/>
                <w:szCs w:val="21"/>
              </w:rPr>
              <w:t>16</w:t>
            </w:r>
          </w:p>
        </w:tc>
      </w:tr>
      <w:tr w14:paraId="16D8F6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346630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CE312B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A9525A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EF4225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1642DE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B8A3E7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D7B768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1C5445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F64A7A2">
            <w:pPr>
              <w:widowControl/>
              <w:adjustRightInd w:val="0"/>
              <w:snapToGrid w:val="0"/>
              <w:jc w:val="center"/>
              <w:textAlignment w:val="center"/>
              <w:rPr>
                <w:kern w:val="0"/>
                <w:szCs w:val="21"/>
              </w:rPr>
            </w:pPr>
          </w:p>
        </w:tc>
        <w:tc>
          <w:tcPr>
            <w:tcW w:w="493" w:type="dxa"/>
            <w:tcBorders>
              <w:tl2br w:val="nil"/>
              <w:tr2bl w:val="nil"/>
            </w:tcBorders>
            <w:vAlign w:val="center"/>
          </w:tcPr>
          <w:p w14:paraId="6ED0B4E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D8BC9BB">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5E11AAEC">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1377D6E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D34DDFE">
            <w:pPr>
              <w:widowControl/>
              <w:adjustRightInd w:val="0"/>
              <w:snapToGrid w:val="0"/>
              <w:jc w:val="center"/>
              <w:textAlignment w:val="center"/>
              <w:rPr>
                <w:kern w:val="0"/>
                <w:szCs w:val="21"/>
              </w:rPr>
            </w:pPr>
          </w:p>
        </w:tc>
        <w:tc>
          <w:tcPr>
            <w:tcW w:w="964" w:type="dxa"/>
            <w:tcBorders>
              <w:tl2br w:val="nil"/>
              <w:tr2bl w:val="nil"/>
            </w:tcBorders>
            <w:vAlign w:val="bottom"/>
          </w:tcPr>
          <w:p w14:paraId="2F47D110">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22AD3805">
            <w:pPr>
              <w:widowControl/>
              <w:adjustRightInd w:val="0"/>
              <w:snapToGrid w:val="0"/>
              <w:jc w:val="center"/>
              <w:textAlignment w:val="center"/>
              <w:rPr>
                <w:kern w:val="0"/>
                <w:szCs w:val="21"/>
              </w:rPr>
            </w:pPr>
            <w:r>
              <w:rPr>
                <w:rFonts w:hint="eastAsia"/>
                <w:kern w:val="0"/>
                <w:szCs w:val="21"/>
              </w:rPr>
              <w:t>9</w:t>
            </w:r>
          </w:p>
        </w:tc>
      </w:tr>
      <w:tr w14:paraId="1A58DD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683F1C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2879D4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E077BD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F9020D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0B85AB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13D8D6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4C2F0E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14FC8B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C98C229">
            <w:pPr>
              <w:widowControl/>
              <w:adjustRightInd w:val="0"/>
              <w:snapToGrid w:val="0"/>
              <w:jc w:val="center"/>
              <w:textAlignment w:val="center"/>
              <w:rPr>
                <w:kern w:val="0"/>
                <w:szCs w:val="21"/>
              </w:rPr>
            </w:pPr>
          </w:p>
        </w:tc>
        <w:tc>
          <w:tcPr>
            <w:tcW w:w="493" w:type="dxa"/>
            <w:tcBorders>
              <w:tl2br w:val="nil"/>
              <w:tr2bl w:val="nil"/>
            </w:tcBorders>
            <w:vAlign w:val="center"/>
          </w:tcPr>
          <w:p w14:paraId="57D9500B">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95C3937">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41785D05">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5A51B74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D290C2E">
            <w:pPr>
              <w:widowControl/>
              <w:adjustRightInd w:val="0"/>
              <w:snapToGrid w:val="0"/>
              <w:jc w:val="center"/>
              <w:textAlignment w:val="center"/>
              <w:rPr>
                <w:kern w:val="0"/>
                <w:szCs w:val="21"/>
              </w:rPr>
            </w:pPr>
          </w:p>
        </w:tc>
        <w:tc>
          <w:tcPr>
            <w:tcW w:w="964" w:type="dxa"/>
            <w:tcBorders>
              <w:tl2br w:val="nil"/>
              <w:tr2bl w:val="nil"/>
            </w:tcBorders>
            <w:vAlign w:val="bottom"/>
          </w:tcPr>
          <w:p w14:paraId="51BE869F">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7EA6AE7D">
            <w:pPr>
              <w:widowControl/>
              <w:adjustRightInd w:val="0"/>
              <w:snapToGrid w:val="0"/>
              <w:jc w:val="center"/>
              <w:textAlignment w:val="center"/>
              <w:rPr>
                <w:kern w:val="0"/>
                <w:szCs w:val="21"/>
              </w:rPr>
            </w:pPr>
            <w:r>
              <w:rPr>
                <w:rFonts w:hint="eastAsia"/>
                <w:kern w:val="0"/>
                <w:szCs w:val="21"/>
              </w:rPr>
              <w:t>138</w:t>
            </w:r>
          </w:p>
        </w:tc>
      </w:tr>
      <w:tr w14:paraId="19D256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A920D4C">
            <w:pPr>
              <w:widowControl/>
              <w:adjustRightInd w:val="0"/>
              <w:snapToGrid w:val="0"/>
              <w:jc w:val="center"/>
              <w:textAlignment w:val="center"/>
              <w:rPr>
                <w:kern w:val="0"/>
                <w:szCs w:val="21"/>
              </w:rPr>
            </w:pPr>
            <w:r>
              <w:rPr>
                <w:rFonts w:hint="eastAsia"/>
                <w:kern w:val="0"/>
                <w:szCs w:val="21"/>
              </w:rPr>
              <w:t>30</w:t>
            </w:r>
          </w:p>
        </w:tc>
        <w:tc>
          <w:tcPr>
            <w:tcW w:w="1061" w:type="dxa"/>
            <w:vMerge w:val="continue"/>
            <w:tcBorders>
              <w:tl2br w:val="nil"/>
              <w:tr2bl w:val="nil"/>
            </w:tcBorders>
            <w:vAlign w:val="center"/>
          </w:tcPr>
          <w:p w14:paraId="0A27B13D">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132AAD8">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57F747E8">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6BF91B8C">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5CFEABD5">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B326F2C">
            <w:pPr>
              <w:widowControl/>
              <w:adjustRightInd w:val="0"/>
              <w:snapToGrid w:val="0"/>
              <w:jc w:val="center"/>
              <w:textAlignment w:val="center"/>
              <w:rPr>
                <w:kern w:val="0"/>
                <w:szCs w:val="21"/>
              </w:rPr>
            </w:pPr>
            <w:r>
              <w:rPr>
                <w:rFonts w:hint="eastAsia"/>
                <w:kern w:val="0"/>
                <w:szCs w:val="21"/>
              </w:rPr>
              <w:t>22</w:t>
            </w:r>
          </w:p>
        </w:tc>
        <w:tc>
          <w:tcPr>
            <w:tcW w:w="605" w:type="dxa"/>
            <w:vMerge w:val="restart"/>
            <w:tcBorders>
              <w:tl2br w:val="nil"/>
              <w:tr2bl w:val="nil"/>
            </w:tcBorders>
            <w:vAlign w:val="center"/>
          </w:tcPr>
          <w:p w14:paraId="116409B9">
            <w:pPr>
              <w:widowControl/>
              <w:adjustRightInd w:val="0"/>
              <w:snapToGrid w:val="0"/>
              <w:jc w:val="center"/>
              <w:textAlignment w:val="center"/>
              <w:rPr>
                <w:kern w:val="0"/>
                <w:szCs w:val="21"/>
              </w:rPr>
            </w:pPr>
            <w:r>
              <w:rPr>
                <w:rFonts w:hint="eastAsia"/>
                <w:kern w:val="0"/>
                <w:szCs w:val="21"/>
              </w:rPr>
              <w:t>112</w:t>
            </w:r>
          </w:p>
        </w:tc>
        <w:tc>
          <w:tcPr>
            <w:tcW w:w="561" w:type="dxa"/>
            <w:vMerge w:val="restart"/>
            <w:tcBorders>
              <w:tl2br w:val="nil"/>
              <w:tr2bl w:val="nil"/>
            </w:tcBorders>
            <w:vAlign w:val="center"/>
          </w:tcPr>
          <w:p w14:paraId="24F9C420">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2E9DBE59">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FBE52D3">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34C217DA">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09B4D368">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79D6A174">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621DB1F0">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1ED14579">
            <w:pPr>
              <w:widowControl/>
              <w:adjustRightInd w:val="0"/>
              <w:snapToGrid w:val="0"/>
              <w:jc w:val="center"/>
              <w:textAlignment w:val="center"/>
              <w:rPr>
                <w:kern w:val="0"/>
                <w:szCs w:val="21"/>
              </w:rPr>
            </w:pPr>
            <w:r>
              <w:rPr>
                <w:rFonts w:hint="eastAsia"/>
                <w:kern w:val="0"/>
                <w:szCs w:val="21"/>
              </w:rPr>
              <w:t>147</w:t>
            </w:r>
          </w:p>
        </w:tc>
      </w:tr>
      <w:tr w14:paraId="133DD3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B8E8D9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E96D84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6DD94A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B0CAA5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4E9964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141947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169D63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05986F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B46D881">
            <w:pPr>
              <w:widowControl/>
              <w:adjustRightInd w:val="0"/>
              <w:snapToGrid w:val="0"/>
              <w:jc w:val="center"/>
              <w:textAlignment w:val="center"/>
              <w:rPr>
                <w:kern w:val="0"/>
                <w:szCs w:val="21"/>
              </w:rPr>
            </w:pPr>
          </w:p>
        </w:tc>
        <w:tc>
          <w:tcPr>
            <w:tcW w:w="493" w:type="dxa"/>
            <w:tcBorders>
              <w:tl2br w:val="nil"/>
              <w:tr2bl w:val="nil"/>
            </w:tcBorders>
            <w:vAlign w:val="center"/>
          </w:tcPr>
          <w:p w14:paraId="20F246C5">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3D253429">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24D2BD24">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7BF874E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4149A0D">
            <w:pPr>
              <w:widowControl/>
              <w:adjustRightInd w:val="0"/>
              <w:snapToGrid w:val="0"/>
              <w:jc w:val="center"/>
              <w:textAlignment w:val="center"/>
              <w:rPr>
                <w:kern w:val="0"/>
                <w:szCs w:val="21"/>
              </w:rPr>
            </w:pPr>
          </w:p>
        </w:tc>
        <w:tc>
          <w:tcPr>
            <w:tcW w:w="964" w:type="dxa"/>
            <w:tcBorders>
              <w:tl2br w:val="nil"/>
              <w:tr2bl w:val="nil"/>
            </w:tcBorders>
            <w:vAlign w:val="bottom"/>
          </w:tcPr>
          <w:p w14:paraId="77C0BEEB">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19786B85">
            <w:pPr>
              <w:widowControl/>
              <w:adjustRightInd w:val="0"/>
              <w:snapToGrid w:val="0"/>
              <w:jc w:val="center"/>
              <w:textAlignment w:val="center"/>
              <w:rPr>
                <w:kern w:val="0"/>
                <w:szCs w:val="21"/>
              </w:rPr>
            </w:pPr>
            <w:r>
              <w:rPr>
                <w:rFonts w:hint="eastAsia"/>
                <w:kern w:val="0"/>
                <w:szCs w:val="21"/>
              </w:rPr>
              <w:t>16</w:t>
            </w:r>
          </w:p>
        </w:tc>
      </w:tr>
      <w:tr w14:paraId="1810D3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78F7FE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70BBBE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DB70C4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0C24EC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2A0633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40A155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74D0E5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F220FD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9D24B74">
            <w:pPr>
              <w:widowControl/>
              <w:adjustRightInd w:val="0"/>
              <w:snapToGrid w:val="0"/>
              <w:jc w:val="center"/>
              <w:textAlignment w:val="center"/>
              <w:rPr>
                <w:kern w:val="0"/>
                <w:szCs w:val="21"/>
              </w:rPr>
            </w:pPr>
          </w:p>
        </w:tc>
        <w:tc>
          <w:tcPr>
            <w:tcW w:w="493" w:type="dxa"/>
            <w:tcBorders>
              <w:tl2br w:val="nil"/>
              <w:tr2bl w:val="nil"/>
            </w:tcBorders>
            <w:vAlign w:val="center"/>
          </w:tcPr>
          <w:p w14:paraId="45EB93BB">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4CBE263">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74E8D51E">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1EB27D7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A978F2F">
            <w:pPr>
              <w:widowControl/>
              <w:adjustRightInd w:val="0"/>
              <w:snapToGrid w:val="0"/>
              <w:jc w:val="center"/>
              <w:textAlignment w:val="center"/>
              <w:rPr>
                <w:kern w:val="0"/>
                <w:szCs w:val="21"/>
              </w:rPr>
            </w:pPr>
          </w:p>
        </w:tc>
        <w:tc>
          <w:tcPr>
            <w:tcW w:w="964" w:type="dxa"/>
            <w:tcBorders>
              <w:tl2br w:val="nil"/>
              <w:tr2bl w:val="nil"/>
            </w:tcBorders>
            <w:vAlign w:val="bottom"/>
          </w:tcPr>
          <w:p w14:paraId="2345C4C3">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745F0357">
            <w:pPr>
              <w:widowControl/>
              <w:adjustRightInd w:val="0"/>
              <w:snapToGrid w:val="0"/>
              <w:jc w:val="center"/>
              <w:textAlignment w:val="center"/>
              <w:rPr>
                <w:kern w:val="0"/>
                <w:szCs w:val="21"/>
              </w:rPr>
            </w:pPr>
            <w:r>
              <w:rPr>
                <w:rFonts w:hint="eastAsia"/>
                <w:kern w:val="0"/>
                <w:szCs w:val="21"/>
              </w:rPr>
              <w:t>9</w:t>
            </w:r>
          </w:p>
        </w:tc>
      </w:tr>
      <w:tr w14:paraId="64D7F8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9BAEF9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C01213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A12E40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A443AB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3F5F51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BE2A0D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9D13F7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4A21A7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957D3A2">
            <w:pPr>
              <w:widowControl/>
              <w:adjustRightInd w:val="0"/>
              <w:snapToGrid w:val="0"/>
              <w:jc w:val="center"/>
              <w:textAlignment w:val="center"/>
              <w:rPr>
                <w:kern w:val="0"/>
                <w:szCs w:val="21"/>
              </w:rPr>
            </w:pPr>
          </w:p>
        </w:tc>
        <w:tc>
          <w:tcPr>
            <w:tcW w:w="493" w:type="dxa"/>
            <w:tcBorders>
              <w:tl2br w:val="nil"/>
              <w:tr2bl w:val="nil"/>
            </w:tcBorders>
            <w:vAlign w:val="center"/>
          </w:tcPr>
          <w:p w14:paraId="544BBDC9">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108C4FC">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B6C2CAA">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5511A40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9CB61DA">
            <w:pPr>
              <w:widowControl/>
              <w:adjustRightInd w:val="0"/>
              <w:snapToGrid w:val="0"/>
              <w:jc w:val="center"/>
              <w:textAlignment w:val="center"/>
              <w:rPr>
                <w:kern w:val="0"/>
                <w:szCs w:val="21"/>
              </w:rPr>
            </w:pPr>
          </w:p>
        </w:tc>
        <w:tc>
          <w:tcPr>
            <w:tcW w:w="964" w:type="dxa"/>
            <w:tcBorders>
              <w:tl2br w:val="nil"/>
              <w:tr2bl w:val="nil"/>
            </w:tcBorders>
            <w:vAlign w:val="bottom"/>
          </w:tcPr>
          <w:p w14:paraId="4CAC1478">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391E5222">
            <w:pPr>
              <w:widowControl/>
              <w:adjustRightInd w:val="0"/>
              <w:snapToGrid w:val="0"/>
              <w:jc w:val="center"/>
              <w:textAlignment w:val="center"/>
              <w:rPr>
                <w:kern w:val="0"/>
                <w:szCs w:val="21"/>
              </w:rPr>
            </w:pPr>
            <w:r>
              <w:rPr>
                <w:rFonts w:hint="eastAsia"/>
                <w:kern w:val="0"/>
                <w:szCs w:val="21"/>
              </w:rPr>
              <w:t>138</w:t>
            </w:r>
          </w:p>
        </w:tc>
      </w:tr>
      <w:tr w14:paraId="46586A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62564BE6">
            <w:pPr>
              <w:widowControl/>
              <w:adjustRightInd w:val="0"/>
              <w:snapToGrid w:val="0"/>
              <w:jc w:val="center"/>
              <w:textAlignment w:val="center"/>
              <w:rPr>
                <w:kern w:val="0"/>
                <w:szCs w:val="21"/>
              </w:rPr>
            </w:pPr>
            <w:r>
              <w:rPr>
                <w:rFonts w:hint="eastAsia"/>
                <w:kern w:val="0"/>
                <w:szCs w:val="21"/>
              </w:rPr>
              <w:t>31</w:t>
            </w:r>
          </w:p>
        </w:tc>
        <w:tc>
          <w:tcPr>
            <w:tcW w:w="1061" w:type="dxa"/>
            <w:vMerge w:val="restart"/>
            <w:tcBorders>
              <w:tl2br w:val="nil"/>
              <w:tr2bl w:val="nil"/>
            </w:tcBorders>
            <w:vAlign w:val="center"/>
          </w:tcPr>
          <w:p w14:paraId="27640AD8">
            <w:pPr>
              <w:widowControl/>
              <w:adjustRightInd w:val="0"/>
              <w:snapToGrid w:val="0"/>
              <w:jc w:val="center"/>
              <w:textAlignment w:val="center"/>
              <w:rPr>
                <w:kern w:val="0"/>
                <w:szCs w:val="21"/>
              </w:rPr>
            </w:pPr>
            <w:r>
              <w:rPr>
                <w:rFonts w:hint="eastAsia"/>
                <w:kern w:val="0"/>
                <w:szCs w:val="21"/>
              </w:rPr>
              <w:t>7#鸡舍</w:t>
            </w:r>
          </w:p>
        </w:tc>
        <w:tc>
          <w:tcPr>
            <w:tcW w:w="1201" w:type="dxa"/>
            <w:vMerge w:val="restart"/>
            <w:tcBorders>
              <w:tl2br w:val="nil"/>
              <w:tr2bl w:val="nil"/>
            </w:tcBorders>
            <w:vAlign w:val="center"/>
          </w:tcPr>
          <w:p w14:paraId="183B2A7F">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093E78E2">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D762462">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0168AABD">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0CA713E6">
            <w:pPr>
              <w:widowControl/>
              <w:adjustRightInd w:val="0"/>
              <w:snapToGrid w:val="0"/>
              <w:jc w:val="center"/>
              <w:textAlignment w:val="center"/>
              <w:rPr>
                <w:kern w:val="0"/>
                <w:szCs w:val="21"/>
              </w:rPr>
            </w:pPr>
            <w:r>
              <w:rPr>
                <w:rFonts w:hint="eastAsia"/>
                <w:kern w:val="0"/>
                <w:szCs w:val="21"/>
              </w:rPr>
              <w:t>35</w:t>
            </w:r>
          </w:p>
        </w:tc>
        <w:tc>
          <w:tcPr>
            <w:tcW w:w="605" w:type="dxa"/>
            <w:vMerge w:val="restart"/>
            <w:tcBorders>
              <w:tl2br w:val="nil"/>
              <w:tr2bl w:val="nil"/>
            </w:tcBorders>
            <w:vAlign w:val="center"/>
          </w:tcPr>
          <w:p w14:paraId="754CB912">
            <w:pPr>
              <w:widowControl/>
              <w:adjustRightInd w:val="0"/>
              <w:snapToGrid w:val="0"/>
              <w:jc w:val="center"/>
              <w:textAlignment w:val="center"/>
              <w:rPr>
                <w:kern w:val="0"/>
                <w:szCs w:val="21"/>
              </w:rPr>
            </w:pPr>
            <w:r>
              <w:rPr>
                <w:rFonts w:hint="eastAsia"/>
                <w:kern w:val="0"/>
                <w:szCs w:val="21"/>
              </w:rPr>
              <w:t>236</w:t>
            </w:r>
          </w:p>
        </w:tc>
        <w:tc>
          <w:tcPr>
            <w:tcW w:w="561" w:type="dxa"/>
            <w:vMerge w:val="restart"/>
            <w:tcBorders>
              <w:tl2br w:val="nil"/>
              <w:tr2bl w:val="nil"/>
            </w:tcBorders>
            <w:vAlign w:val="center"/>
          </w:tcPr>
          <w:p w14:paraId="70AA883D">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09CE26E3">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7645F56">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18921453">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40F86697">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ACB1B4E">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111A3DF">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118B5E01">
            <w:pPr>
              <w:widowControl/>
              <w:adjustRightInd w:val="0"/>
              <w:snapToGrid w:val="0"/>
              <w:jc w:val="center"/>
              <w:textAlignment w:val="center"/>
              <w:rPr>
                <w:kern w:val="0"/>
                <w:szCs w:val="21"/>
              </w:rPr>
            </w:pPr>
            <w:r>
              <w:rPr>
                <w:rFonts w:hint="eastAsia"/>
                <w:kern w:val="0"/>
                <w:szCs w:val="21"/>
              </w:rPr>
              <w:t>118</w:t>
            </w:r>
          </w:p>
        </w:tc>
      </w:tr>
      <w:tr w14:paraId="666AFE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0042FF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65B86D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383AE0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A88066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B6152C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236731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8C3BD4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0E6CAC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2AB9825">
            <w:pPr>
              <w:widowControl/>
              <w:adjustRightInd w:val="0"/>
              <w:snapToGrid w:val="0"/>
              <w:jc w:val="center"/>
              <w:textAlignment w:val="center"/>
              <w:rPr>
                <w:kern w:val="0"/>
                <w:szCs w:val="21"/>
              </w:rPr>
            </w:pPr>
          </w:p>
        </w:tc>
        <w:tc>
          <w:tcPr>
            <w:tcW w:w="493" w:type="dxa"/>
            <w:tcBorders>
              <w:tl2br w:val="nil"/>
              <w:tr2bl w:val="nil"/>
            </w:tcBorders>
            <w:vAlign w:val="center"/>
          </w:tcPr>
          <w:p w14:paraId="7B5A34B9">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A9D6C18">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3FFD6304">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7DCE869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8ACCA53">
            <w:pPr>
              <w:widowControl/>
              <w:adjustRightInd w:val="0"/>
              <w:snapToGrid w:val="0"/>
              <w:jc w:val="center"/>
              <w:textAlignment w:val="center"/>
              <w:rPr>
                <w:kern w:val="0"/>
                <w:szCs w:val="21"/>
              </w:rPr>
            </w:pPr>
          </w:p>
        </w:tc>
        <w:tc>
          <w:tcPr>
            <w:tcW w:w="964" w:type="dxa"/>
            <w:tcBorders>
              <w:tl2br w:val="nil"/>
              <w:tr2bl w:val="nil"/>
            </w:tcBorders>
            <w:vAlign w:val="bottom"/>
          </w:tcPr>
          <w:p w14:paraId="13CC3FAE">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1722989A">
            <w:pPr>
              <w:widowControl/>
              <w:adjustRightInd w:val="0"/>
              <w:snapToGrid w:val="0"/>
              <w:jc w:val="center"/>
              <w:textAlignment w:val="center"/>
              <w:rPr>
                <w:kern w:val="0"/>
                <w:szCs w:val="21"/>
              </w:rPr>
            </w:pPr>
            <w:r>
              <w:rPr>
                <w:rFonts w:hint="eastAsia"/>
                <w:kern w:val="0"/>
                <w:szCs w:val="21"/>
              </w:rPr>
              <w:t>143</w:t>
            </w:r>
          </w:p>
        </w:tc>
      </w:tr>
      <w:tr w14:paraId="5C2C49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23F3BD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1DA1B1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7F83A1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885543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A96D42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7BD512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28FAA1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0366D7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B93B750">
            <w:pPr>
              <w:widowControl/>
              <w:adjustRightInd w:val="0"/>
              <w:snapToGrid w:val="0"/>
              <w:jc w:val="center"/>
              <w:textAlignment w:val="center"/>
              <w:rPr>
                <w:kern w:val="0"/>
                <w:szCs w:val="21"/>
              </w:rPr>
            </w:pPr>
          </w:p>
        </w:tc>
        <w:tc>
          <w:tcPr>
            <w:tcW w:w="493" w:type="dxa"/>
            <w:tcBorders>
              <w:tl2br w:val="nil"/>
              <w:tr2bl w:val="nil"/>
            </w:tcBorders>
            <w:vAlign w:val="center"/>
          </w:tcPr>
          <w:p w14:paraId="1F6B780A">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D0F1C4C">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28F451C9">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16A05C1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B354A90">
            <w:pPr>
              <w:widowControl/>
              <w:adjustRightInd w:val="0"/>
              <w:snapToGrid w:val="0"/>
              <w:jc w:val="center"/>
              <w:textAlignment w:val="center"/>
              <w:rPr>
                <w:kern w:val="0"/>
                <w:szCs w:val="21"/>
              </w:rPr>
            </w:pPr>
          </w:p>
        </w:tc>
        <w:tc>
          <w:tcPr>
            <w:tcW w:w="964" w:type="dxa"/>
            <w:tcBorders>
              <w:tl2br w:val="nil"/>
              <w:tr2bl w:val="nil"/>
            </w:tcBorders>
            <w:vAlign w:val="bottom"/>
          </w:tcPr>
          <w:p w14:paraId="40513F25">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162FFD69">
            <w:pPr>
              <w:widowControl/>
              <w:adjustRightInd w:val="0"/>
              <w:snapToGrid w:val="0"/>
              <w:jc w:val="center"/>
              <w:textAlignment w:val="center"/>
              <w:rPr>
                <w:kern w:val="0"/>
                <w:szCs w:val="21"/>
              </w:rPr>
            </w:pPr>
            <w:r>
              <w:rPr>
                <w:rFonts w:hint="eastAsia"/>
                <w:kern w:val="0"/>
                <w:szCs w:val="21"/>
              </w:rPr>
              <w:t>29</w:t>
            </w:r>
          </w:p>
        </w:tc>
      </w:tr>
      <w:tr w14:paraId="6000A3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FB48E9C">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A715DE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6058A6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454B0C3">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CC7D44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6D33B6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F30F3F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13CB53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A547787">
            <w:pPr>
              <w:widowControl/>
              <w:adjustRightInd w:val="0"/>
              <w:snapToGrid w:val="0"/>
              <w:jc w:val="center"/>
              <w:textAlignment w:val="center"/>
              <w:rPr>
                <w:kern w:val="0"/>
                <w:szCs w:val="21"/>
              </w:rPr>
            </w:pPr>
          </w:p>
        </w:tc>
        <w:tc>
          <w:tcPr>
            <w:tcW w:w="493" w:type="dxa"/>
            <w:tcBorders>
              <w:tl2br w:val="nil"/>
              <w:tr2bl w:val="nil"/>
            </w:tcBorders>
            <w:vAlign w:val="center"/>
          </w:tcPr>
          <w:p w14:paraId="75D9EE74">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F0E06F9">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6EC54E45">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614301A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7D8CADE">
            <w:pPr>
              <w:widowControl/>
              <w:adjustRightInd w:val="0"/>
              <w:snapToGrid w:val="0"/>
              <w:jc w:val="center"/>
              <w:textAlignment w:val="center"/>
              <w:rPr>
                <w:kern w:val="0"/>
                <w:szCs w:val="21"/>
              </w:rPr>
            </w:pPr>
          </w:p>
        </w:tc>
        <w:tc>
          <w:tcPr>
            <w:tcW w:w="964" w:type="dxa"/>
            <w:tcBorders>
              <w:tl2br w:val="nil"/>
              <w:tr2bl w:val="nil"/>
            </w:tcBorders>
            <w:vAlign w:val="bottom"/>
          </w:tcPr>
          <w:p w14:paraId="18F78559">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320DB30A">
            <w:pPr>
              <w:widowControl/>
              <w:adjustRightInd w:val="0"/>
              <w:snapToGrid w:val="0"/>
              <w:jc w:val="center"/>
              <w:textAlignment w:val="center"/>
              <w:rPr>
                <w:kern w:val="0"/>
                <w:szCs w:val="21"/>
              </w:rPr>
            </w:pPr>
            <w:r>
              <w:rPr>
                <w:rFonts w:hint="eastAsia"/>
                <w:kern w:val="0"/>
                <w:szCs w:val="21"/>
              </w:rPr>
              <w:t>10</w:t>
            </w:r>
          </w:p>
        </w:tc>
      </w:tr>
      <w:tr w14:paraId="5C4F8C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52964DE6">
            <w:pPr>
              <w:widowControl/>
              <w:adjustRightInd w:val="0"/>
              <w:snapToGrid w:val="0"/>
              <w:jc w:val="center"/>
              <w:textAlignment w:val="center"/>
              <w:rPr>
                <w:kern w:val="0"/>
                <w:szCs w:val="21"/>
              </w:rPr>
            </w:pPr>
            <w:r>
              <w:rPr>
                <w:rFonts w:hint="eastAsia"/>
                <w:kern w:val="0"/>
                <w:szCs w:val="21"/>
              </w:rPr>
              <w:t>32</w:t>
            </w:r>
          </w:p>
        </w:tc>
        <w:tc>
          <w:tcPr>
            <w:tcW w:w="1061" w:type="dxa"/>
            <w:vMerge w:val="continue"/>
            <w:tcBorders>
              <w:tl2br w:val="nil"/>
              <w:tr2bl w:val="nil"/>
            </w:tcBorders>
            <w:vAlign w:val="center"/>
          </w:tcPr>
          <w:p w14:paraId="40329FC5">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1560DFC">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4095CC59">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2BA298F">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28C91403">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73F2462D">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5528491C">
            <w:pPr>
              <w:widowControl/>
              <w:adjustRightInd w:val="0"/>
              <w:snapToGrid w:val="0"/>
              <w:jc w:val="center"/>
              <w:textAlignment w:val="center"/>
              <w:rPr>
                <w:kern w:val="0"/>
                <w:szCs w:val="21"/>
              </w:rPr>
            </w:pPr>
            <w:r>
              <w:rPr>
                <w:rFonts w:hint="eastAsia"/>
                <w:kern w:val="0"/>
                <w:szCs w:val="21"/>
              </w:rPr>
              <w:t>235</w:t>
            </w:r>
          </w:p>
        </w:tc>
        <w:tc>
          <w:tcPr>
            <w:tcW w:w="561" w:type="dxa"/>
            <w:vMerge w:val="restart"/>
            <w:tcBorders>
              <w:tl2br w:val="nil"/>
              <w:tr2bl w:val="nil"/>
            </w:tcBorders>
            <w:vAlign w:val="center"/>
          </w:tcPr>
          <w:p w14:paraId="69A909E5">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1034E6F9">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18629BD">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2F7F2C87">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16428525">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44119C54">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B19C6B8">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37AE59B4">
            <w:pPr>
              <w:widowControl/>
              <w:adjustRightInd w:val="0"/>
              <w:snapToGrid w:val="0"/>
              <w:jc w:val="center"/>
              <w:textAlignment w:val="center"/>
              <w:rPr>
                <w:kern w:val="0"/>
                <w:szCs w:val="21"/>
              </w:rPr>
            </w:pPr>
            <w:r>
              <w:rPr>
                <w:rFonts w:hint="eastAsia"/>
                <w:kern w:val="0"/>
                <w:szCs w:val="21"/>
              </w:rPr>
              <w:t>118</w:t>
            </w:r>
          </w:p>
        </w:tc>
      </w:tr>
      <w:tr w14:paraId="6465F1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5D0D26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436367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4FDFDB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F4B0F1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395351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067082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B995D3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FD09A0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93C7955">
            <w:pPr>
              <w:widowControl/>
              <w:adjustRightInd w:val="0"/>
              <w:snapToGrid w:val="0"/>
              <w:jc w:val="center"/>
              <w:textAlignment w:val="center"/>
              <w:rPr>
                <w:kern w:val="0"/>
                <w:szCs w:val="21"/>
              </w:rPr>
            </w:pPr>
          </w:p>
        </w:tc>
        <w:tc>
          <w:tcPr>
            <w:tcW w:w="493" w:type="dxa"/>
            <w:tcBorders>
              <w:tl2br w:val="nil"/>
              <w:tr2bl w:val="nil"/>
            </w:tcBorders>
            <w:vAlign w:val="center"/>
          </w:tcPr>
          <w:p w14:paraId="24760261">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89024B2">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765D0A17">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5204A3A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2C229B7">
            <w:pPr>
              <w:widowControl/>
              <w:adjustRightInd w:val="0"/>
              <w:snapToGrid w:val="0"/>
              <w:jc w:val="center"/>
              <w:textAlignment w:val="center"/>
              <w:rPr>
                <w:kern w:val="0"/>
                <w:szCs w:val="21"/>
              </w:rPr>
            </w:pPr>
          </w:p>
        </w:tc>
        <w:tc>
          <w:tcPr>
            <w:tcW w:w="964" w:type="dxa"/>
            <w:tcBorders>
              <w:tl2br w:val="nil"/>
              <w:tr2bl w:val="nil"/>
            </w:tcBorders>
            <w:vAlign w:val="bottom"/>
          </w:tcPr>
          <w:p w14:paraId="5DD10725">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7968922D">
            <w:pPr>
              <w:widowControl/>
              <w:adjustRightInd w:val="0"/>
              <w:snapToGrid w:val="0"/>
              <w:jc w:val="center"/>
              <w:textAlignment w:val="center"/>
              <w:rPr>
                <w:kern w:val="0"/>
                <w:szCs w:val="21"/>
              </w:rPr>
            </w:pPr>
            <w:r>
              <w:rPr>
                <w:rFonts w:hint="eastAsia"/>
                <w:kern w:val="0"/>
                <w:szCs w:val="21"/>
              </w:rPr>
              <w:t>143</w:t>
            </w:r>
          </w:p>
        </w:tc>
      </w:tr>
      <w:tr w14:paraId="34879A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F68FE0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274205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EBEC76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8EDB37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DD5ECD4">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B05DB4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439F0E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D5A7E1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80D4CBD">
            <w:pPr>
              <w:widowControl/>
              <w:adjustRightInd w:val="0"/>
              <w:snapToGrid w:val="0"/>
              <w:jc w:val="center"/>
              <w:textAlignment w:val="center"/>
              <w:rPr>
                <w:kern w:val="0"/>
                <w:szCs w:val="21"/>
              </w:rPr>
            </w:pPr>
          </w:p>
        </w:tc>
        <w:tc>
          <w:tcPr>
            <w:tcW w:w="493" w:type="dxa"/>
            <w:tcBorders>
              <w:tl2br w:val="nil"/>
              <w:tr2bl w:val="nil"/>
            </w:tcBorders>
            <w:vAlign w:val="center"/>
          </w:tcPr>
          <w:p w14:paraId="7BB8E52F">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D094979">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01F5BE0D">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6AFB2C5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1DB5A36">
            <w:pPr>
              <w:widowControl/>
              <w:adjustRightInd w:val="0"/>
              <w:snapToGrid w:val="0"/>
              <w:jc w:val="center"/>
              <w:textAlignment w:val="center"/>
              <w:rPr>
                <w:kern w:val="0"/>
                <w:szCs w:val="21"/>
              </w:rPr>
            </w:pPr>
          </w:p>
        </w:tc>
        <w:tc>
          <w:tcPr>
            <w:tcW w:w="964" w:type="dxa"/>
            <w:tcBorders>
              <w:tl2br w:val="nil"/>
              <w:tr2bl w:val="nil"/>
            </w:tcBorders>
            <w:vAlign w:val="bottom"/>
          </w:tcPr>
          <w:p w14:paraId="367A8165">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1FD2699F">
            <w:pPr>
              <w:widowControl/>
              <w:adjustRightInd w:val="0"/>
              <w:snapToGrid w:val="0"/>
              <w:jc w:val="center"/>
              <w:textAlignment w:val="center"/>
              <w:rPr>
                <w:kern w:val="0"/>
                <w:szCs w:val="21"/>
              </w:rPr>
            </w:pPr>
            <w:r>
              <w:rPr>
                <w:rFonts w:hint="eastAsia"/>
                <w:kern w:val="0"/>
                <w:szCs w:val="21"/>
              </w:rPr>
              <w:t>29</w:t>
            </w:r>
          </w:p>
        </w:tc>
      </w:tr>
      <w:tr w14:paraId="39CFFA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DA2943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9C1C6C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6A77FE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071F5A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84632D4">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989D08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5C1A12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DD6C26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F6BBEF9">
            <w:pPr>
              <w:widowControl/>
              <w:adjustRightInd w:val="0"/>
              <w:snapToGrid w:val="0"/>
              <w:jc w:val="center"/>
              <w:textAlignment w:val="center"/>
              <w:rPr>
                <w:kern w:val="0"/>
                <w:szCs w:val="21"/>
              </w:rPr>
            </w:pPr>
          </w:p>
        </w:tc>
        <w:tc>
          <w:tcPr>
            <w:tcW w:w="493" w:type="dxa"/>
            <w:tcBorders>
              <w:tl2br w:val="nil"/>
              <w:tr2bl w:val="nil"/>
            </w:tcBorders>
            <w:vAlign w:val="center"/>
          </w:tcPr>
          <w:p w14:paraId="4FB104DA">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4EA1183">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60BEE497">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71E8F5C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4B1CA11">
            <w:pPr>
              <w:widowControl/>
              <w:adjustRightInd w:val="0"/>
              <w:snapToGrid w:val="0"/>
              <w:jc w:val="center"/>
              <w:textAlignment w:val="center"/>
              <w:rPr>
                <w:kern w:val="0"/>
                <w:szCs w:val="21"/>
              </w:rPr>
            </w:pPr>
          </w:p>
        </w:tc>
        <w:tc>
          <w:tcPr>
            <w:tcW w:w="964" w:type="dxa"/>
            <w:tcBorders>
              <w:tl2br w:val="nil"/>
              <w:tr2bl w:val="nil"/>
            </w:tcBorders>
            <w:vAlign w:val="bottom"/>
          </w:tcPr>
          <w:p w14:paraId="3B76BF8F">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764A20FB">
            <w:pPr>
              <w:widowControl/>
              <w:adjustRightInd w:val="0"/>
              <w:snapToGrid w:val="0"/>
              <w:jc w:val="center"/>
              <w:textAlignment w:val="center"/>
              <w:rPr>
                <w:kern w:val="0"/>
                <w:szCs w:val="21"/>
              </w:rPr>
            </w:pPr>
            <w:r>
              <w:rPr>
                <w:rFonts w:hint="eastAsia"/>
                <w:kern w:val="0"/>
                <w:szCs w:val="21"/>
              </w:rPr>
              <w:t>10</w:t>
            </w:r>
          </w:p>
        </w:tc>
      </w:tr>
      <w:tr w14:paraId="5AF8A6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99C8D35">
            <w:pPr>
              <w:widowControl/>
              <w:adjustRightInd w:val="0"/>
              <w:snapToGrid w:val="0"/>
              <w:jc w:val="center"/>
              <w:textAlignment w:val="center"/>
              <w:rPr>
                <w:kern w:val="0"/>
                <w:szCs w:val="21"/>
              </w:rPr>
            </w:pPr>
            <w:r>
              <w:rPr>
                <w:rFonts w:hint="eastAsia"/>
                <w:kern w:val="0"/>
                <w:szCs w:val="21"/>
              </w:rPr>
              <w:t>33</w:t>
            </w:r>
          </w:p>
        </w:tc>
        <w:tc>
          <w:tcPr>
            <w:tcW w:w="1061" w:type="dxa"/>
            <w:vMerge w:val="continue"/>
            <w:tcBorders>
              <w:tl2br w:val="nil"/>
              <w:tr2bl w:val="nil"/>
            </w:tcBorders>
            <w:vAlign w:val="center"/>
          </w:tcPr>
          <w:p w14:paraId="15142ACF">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2A45FA70">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29F966A6">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E51FF3F">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14C7DF31">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5F2EF236">
            <w:pPr>
              <w:widowControl/>
              <w:adjustRightInd w:val="0"/>
              <w:snapToGrid w:val="0"/>
              <w:jc w:val="center"/>
              <w:textAlignment w:val="center"/>
              <w:rPr>
                <w:kern w:val="0"/>
                <w:szCs w:val="21"/>
              </w:rPr>
            </w:pPr>
            <w:r>
              <w:rPr>
                <w:rFonts w:hint="eastAsia"/>
                <w:kern w:val="0"/>
                <w:szCs w:val="21"/>
              </w:rPr>
              <w:t>34</w:t>
            </w:r>
          </w:p>
        </w:tc>
        <w:tc>
          <w:tcPr>
            <w:tcW w:w="605" w:type="dxa"/>
            <w:vMerge w:val="restart"/>
            <w:tcBorders>
              <w:tl2br w:val="nil"/>
              <w:tr2bl w:val="nil"/>
            </w:tcBorders>
            <w:vAlign w:val="center"/>
          </w:tcPr>
          <w:p w14:paraId="78D5F046">
            <w:pPr>
              <w:widowControl/>
              <w:adjustRightInd w:val="0"/>
              <w:snapToGrid w:val="0"/>
              <w:jc w:val="center"/>
              <w:textAlignment w:val="center"/>
              <w:rPr>
                <w:kern w:val="0"/>
                <w:szCs w:val="21"/>
              </w:rPr>
            </w:pPr>
            <w:r>
              <w:rPr>
                <w:rFonts w:hint="eastAsia"/>
                <w:kern w:val="0"/>
                <w:szCs w:val="21"/>
              </w:rPr>
              <w:t>146</w:t>
            </w:r>
          </w:p>
        </w:tc>
        <w:tc>
          <w:tcPr>
            <w:tcW w:w="561" w:type="dxa"/>
            <w:vMerge w:val="restart"/>
            <w:tcBorders>
              <w:tl2br w:val="nil"/>
              <w:tr2bl w:val="nil"/>
            </w:tcBorders>
            <w:vAlign w:val="center"/>
          </w:tcPr>
          <w:p w14:paraId="2D9A05AE">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6C0D7EC0">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3938FC6">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3B748635">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5DCEBA9F">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7FC84386">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98C8F4E">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288FC4EF">
            <w:pPr>
              <w:widowControl/>
              <w:adjustRightInd w:val="0"/>
              <w:snapToGrid w:val="0"/>
              <w:jc w:val="center"/>
              <w:textAlignment w:val="center"/>
              <w:rPr>
                <w:kern w:val="0"/>
                <w:szCs w:val="21"/>
              </w:rPr>
            </w:pPr>
            <w:r>
              <w:rPr>
                <w:rFonts w:hint="eastAsia"/>
                <w:kern w:val="0"/>
                <w:szCs w:val="21"/>
              </w:rPr>
              <w:t>118</w:t>
            </w:r>
          </w:p>
        </w:tc>
      </w:tr>
      <w:tr w14:paraId="325995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80399B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F61AC9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76363F1">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517D45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74318E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6375CB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AD57DD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9DF2F1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9D2A3B5">
            <w:pPr>
              <w:widowControl/>
              <w:adjustRightInd w:val="0"/>
              <w:snapToGrid w:val="0"/>
              <w:jc w:val="center"/>
              <w:textAlignment w:val="center"/>
              <w:rPr>
                <w:kern w:val="0"/>
                <w:szCs w:val="21"/>
              </w:rPr>
            </w:pPr>
          </w:p>
        </w:tc>
        <w:tc>
          <w:tcPr>
            <w:tcW w:w="493" w:type="dxa"/>
            <w:tcBorders>
              <w:tl2br w:val="nil"/>
              <w:tr2bl w:val="nil"/>
            </w:tcBorders>
            <w:vAlign w:val="center"/>
          </w:tcPr>
          <w:p w14:paraId="52F6B535">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86C6071">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354992A6">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5DFE401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3DA23D7">
            <w:pPr>
              <w:widowControl/>
              <w:adjustRightInd w:val="0"/>
              <w:snapToGrid w:val="0"/>
              <w:jc w:val="center"/>
              <w:textAlignment w:val="center"/>
              <w:rPr>
                <w:kern w:val="0"/>
                <w:szCs w:val="21"/>
              </w:rPr>
            </w:pPr>
          </w:p>
        </w:tc>
        <w:tc>
          <w:tcPr>
            <w:tcW w:w="964" w:type="dxa"/>
            <w:tcBorders>
              <w:tl2br w:val="nil"/>
              <w:tr2bl w:val="nil"/>
            </w:tcBorders>
            <w:vAlign w:val="bottom"/>
          </w:tcPr>
          <w:p w14:paraId="29CEBAEA">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05B8136C">
            <w:pPr>
              <w:widowControl/>
              <w:adjustRightInd w:val="0"/>
              <w:snapToGrid w:val="0"/>
              <w:jc w:val="center"/>
              <w:textAlignment w:val="center"/>
              <w:rPr>
                <w:kern w:val="0"/>
                <w:szCs w:val="21"/>
              </w:rPr>
            </w:pPr>
            <w:r>
              <w:rPr>
                <w:rFonts w:hint="eastAsia"/>
                <w:kern w:val="0"/>
                <w:szCs w:val="21"/>
              </w:rPr>
              <w:t>143</w:t>
            </w:r>
          </w:p>
        </w:tc>
      </w:tr>
      <w:tr w14:paraId="742692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C3F099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926E98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455DC0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41C6C4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B62767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45B60A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ED33E4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86D880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EE6A027">
            <w:pPr>
              <w:widowControl/>
              <w:adjustRightInd w:val="0"/>
              <w:snapToGrid w:val="0"/>
              <w:jc w:val="center"/>
              <w:textAlignment w:val="center"/>
              <w:rPr>
                <w:kern w:val="0"/>
                <w:szCs w:val="21"/>
              </w:rPr>
            </w:pPr>
          </w:p>
        </w:tc>
        <w:tc>
          <w:tcPr>
            <w:tcW w:w="493" w:type="dxa"/>
            <w:tcBorders>
              <w:tl2br w:val="nil"/>
              <w:tr2bl w:val="nil"/>
            </w:tcBorders>
            <w:vAlign w:val="center"/>
          </w:tcPr>
          <w:p w14:paraId="600EAF50">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0884724">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8014763">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669ADE6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BB2C953">
            <w:pPr>
              <w:widowControl/>
              <w:adjustRightInd w:val="0"/>
              <w:snapToGrid w:val="0"/>
              <w:jc w:val="center"/>
              <w:textAlignment w:val="center"/>
              <w:rPr>
                <w:kern w:val="0"/>
                <w:szCs w:val="21"/>
              </w:rPr>
            </w:pPr>
          </w:p>
        </w:tc>
        <w:tc>
          <w:tcPr>
            <w:tcW w:w="964" w:type="dxa"/>
            <w:tcBorders>
              <w:tl2br w:val="nil"/>
              <w:tr2bl w:val="nil"/>
            </w:tcBorders>
            <w:vAlign w:val="bottom"/>
          </w:tcPr>
          <w:p w14:paraId="1C6D3D2C">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01DDED11">
            <w:pPr>
              <w:widowControl/>
              <w:adjustRightInd w:val="0"/>
              <w:snapToGrid w:val="0"/>
              <w:jc w:val="center"/>
              <w:textAlignment w:val="center"/>
              <w:rPr>
                <w:kern w:val="0"/>
                <w:szCs w:val="21"/>
              </w:rPr>
            </w:pPr>
            <w:r>
              <w:rPr>
                <w:rFonts w:hint="eastAsia"/>
                <w:kern w:val="0"/>
                <w:szCs w:val="21"/>
              </w:rPr>
              <w:t>29</w:t>
            </w:r>
          </w:p>
        </w:tc>
      </w:tr>
      <w:tr w14:paraId="688ECD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32E28D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71F70A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7F5B6A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F6BE42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64AD89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DB2EBB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D2A148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B9C231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4DB61B8">
            <w:pPr>
              <w:widowControl/>
              <w:adjustRightInd w:val="0"/>
              <w:snapToGrid w:val="0"/>
              <w:jc w:val="center"/>
              <w:textAlignment w:val="center"/>
              <w:rPr>
                <w:kern w:val="0"/>
                <w:szCs w:val="21"/>
              </w:rPr>
            </w:pPr>
          </w:p>
        </w:tc>
        <w:tc>
          <w:tcPr>
            <w:tcW w:w="493" w:type="dxa"/>
            <w:tcBorders>
              <w:tl2br w:val="nil"/>
              <w:tr2bl w:val="nil"/>
            </w:tcBorders>
            <w:vAlign w:val="center"/>
          </w:tcPr>
          <w:p w14:paraId="1D0A58E1">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62781B84">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73085DB4">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292A57C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CD88CCC">
            <w:pPr>
              <w:widowControl/>
              <w:adjustRightInd w:val="0"/>
              <w:snapToGrid w:val="0"/>
              <w:jc w:val="center"/>
              <w:textAlignment w:val="center"/>
              <w:rPr>
                <w:kern w:val="0"/>
                <w:szCs w:val="21"/>
              </w:rPr>
            </w:pPr>
          </w:p>
        </w:tc>
        <w:tc>
          <w:tcPr>
            <w:tcW w:w="964" w:type="dxa"/>
            <w:tcBorders>
              <w:tl2br w:val="nil"/>
              <w:tr2bl w:val="nil"/>
            </w:tcBorders>
            <w:vAlign w:val="bottom"/>
          </w:tcPr>
          <w:p w14:paraId="408F08F0">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11632836">
            <w:pPr>
              <w:widowControl/>
              <w:adjustRightInd w:val="0"/>
              <w:snapToGrid w:val="0"/>
              <w:jc w:val="center"/>
              <w:textAlignment w:val="center"/>
              <w:rPr>
                <w:kern w:val="0"/>
                <w:szCs w:val="21"/>
              </w:rPr>
            </w:pPr>
            <w:r>
              <w:rPr>
                <w:rFonts w:hint="eastAsia"/>
                <w:kern w:val="0"/>
                <w:szCs w:val="21"/>
              </w:rPr>
              <w:t>10</w:t>
            </w:r>
          </w:p>
        </w:tc>
      </w:tr>
      <w:tr w14:paraId="7C3B8B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22C81060">
            <w:pPr>
              <w:widowControl/>
              <w:adjustRightInd w:val="0"/>
              <w:snapToGrid w:val="0"/>
              <w:jc w:val="center"/>
              <w:textAlignment w:val="center"/>
              <w:rPr>
                <w:kern w:val="0"/>
                <w:szCs w:val="21"/>
              </w:rPr>
            </w:pPr>
            <w:r>
              <w:rPr>
                <w:rFonts w:hint="eastAsia"/>
                <w:kern w:val="0"/>
                <w:szCs w:val="21"/>
              </w:rPr>
              <w:t>34</w:t>
            </w:r>
          </w:p>
        </w:tc>
        <w:tc>
          <w:tcPr>
            <w:tcW w:w="1061" w:type="dxa"/>
            <w:vMerge w:val="continue"/>
            <w:tcBorders>
              <w:tl2br w:val="nil"/>
              <w:tr2bl w:val="nil"/>
            </w:tcBorders>
            <w:vAlign w:val="center"/>
          </w:tcPr>
          <w:p w14:paraId="520427ED">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4088AF4">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4AA86CE4">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30506155">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1BD3CA3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0136AC0F">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0294C378">
            <w:pPr>
              <w:widowControl/>
              <w:adjustRightInd w:val="0"/>
              <w:snapToGrid w:val="0"/>
              <w:jc w:val="center"/>
              <w:textAlignment w:val="center"/>
              <w:rPr>
                <w:kern w:val="0"/>
                <w:szCs w:val="21"/>
              </w:rPr>
            </w:pPr>
            <w:r>
              <w:rPr>
                <w:rFonts w:hint="eastAsia"/>
                <w:kern w:val="0"/>
                <w:szCs w:val="21"/>
              </w:rPr>
              <w:t>148</w:t>
            </w:r>
          </w:p>
        </w:tc>
        <w:tc>
          <w:tcPr>
            <w:tcW w:w="561" w:type="dxa"/>
            <w:vMerge w:val="restart"/>
            <w:tcBorders>
              <w:tl2br w:val="nil"/>
              <w:tr2bl w:val="nil"/>
            </w:tcBorders>
            <w:vAlign w:val="center"/>
          </w:tcPr>
          <w:p w14:paraId="503FDAF9">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705AB20D">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554D3DA3">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0946BCD5">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1123C7A0">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3508C628">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476DE61">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12707D55">
            <w:pPr>
              <w:widowControl/>
              <w:adjustRightInd w:val="0"/>
              <w:snapToGrid w:val="0"/>
              <w:jc w:val="center"/>
              <w:textAlignment w:val="center"/>
              <w:rPr>
                <w:kern w:val="0"/>
                <w:szCs w:val="21"/>
              </w:rPr>
            </w:pPr>
            <w:r>
              <w:rPr>
                <w:rFonts w:hint="eastAsia"/>
                <w:kern w:val="0"/>
                <w:szCs w:val="21"/>
              </w:rPr>
              <w:t>118</w:t>
            </w:r>
          </w:p>
        </w:tc>
      </w:tr>
      <w:tr w14:paraId="26BB70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A65EAA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B833F2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4D78EE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E598ED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112A3A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DEA022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AFC158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C38129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26A8756">
            <w:pPr>
              <w:widowControl/>
              <w:adjustRightInd w:val="0"/>
              <w:snapToGrid w:val="0"/>
              <w:jc w:val="center"/>
              <w:textAlignment w:val="center"/>
              <w:rPr>
                <w:kern w:val="0"/>
                <w:szCs w:val="21"/>
              </w:rPr>
            </w:pPr>
          </w:p>
        </w:tc>
        <w:tc>
          <w:tcPr>
            <w:tcW w:w="493" w:type="dxa"/>
            <w:tcBorders>
              <w:tl2br w:val="nil"/>
              <w:tr2bl w:val="nil"/>
            </w:tcBorders>
            <w:vAlign w:val="center"/>
          </w:tcPr>
          <w:p w14:paraId="6DF09501">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48F949A">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C05BE7D">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518CD55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8402DE1">
            <w:pPr>
              <w:widowControl/>
              <w:adjustRightInd w:val="0"/>
              <w:snapToGrid w:val="0"/>
              <w:jc w:val="center"/>
              <w:textAlignment w:val="center"/>
              <w:rPr>
                <w:kern w:val="0"/>
                <w:szCs w:val="21"/>
              </w:rPr>
            </w:pPr>
          </w:p>
        </w:tc>
        <w:tc>
          <w:tcPr>
            <w:tcW w:w="964" w:type="dxa"/>
            <w:tcBorders>
              <w:tl2br w:val="nil"/>
              <w:tr2bl w:val="nil"/>
            </w:tcBorders>
            <w:vAlign w:val="bottom"/>
          </w:tcPr>
          <w:p w14:paraId="3D9B66E3">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4B08758D">
            <w:pPr>
              <w:widowControl/>
              <w:adjustRightInd w:val="0"/>
              <w:snapToGrid w:val="0"/>
              <w:jc w:val="center"/>
              <w:textAlignment w:val="center"/>
              <w:rPr>
                <w:kern w:val="0"/>
                <w:szCs w:val="21"/>
              </w:rPr>
            </w:pPr>
            <w:r>
              <w:rPr>
                <w:rFonts w:hint="eastAsia"/>
                <w:kern w:val="0"/>
                <w:szCs w:val="21"/>
              </w:rPr>
              <w:t>143</w:t>
            </w:r>
          </w:p>
        </w:tc>
      </w:tr>
      <w:tr w14:paraId="7538F9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D51B0B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821711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5894F6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534AE63">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49E888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9AE3BB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E33807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3A9BB7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DE14EAE">
            <w:pPr>
              <w:widowControl/>
              <w:adjustRightInd w:val="0"/>
              <w:snapToGrid w:val="0"/>
              <w:jc w:val="center"/>
              <w:textAlignment w:val="center"/>
              <w:rPr>
                <w:kern w:val="0"/>
                <w:szCs w:val="21"/>
              </w:rPr>
            </w:pPr>
          </w:p>
        </w:tc>
        <w:tc>
          <w:tcPr>
            <w:tcW w:w="493" w:type="dxa"/>
            <w:tcBorders>
              <w:tl2br w:val="nil"/>
              <w:tr2bl w:val="nil"/>
            </w:tcBorders>
            <w:vAlign w:val="center"/>
          </w:tcPr>
          <w:p w14:paraId="5D6291BB">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A171DD5">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4F1FEAA6">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1CD0947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33595C4">
            <w:pPr>
              <w:widowControl/>
              <w:adjustRightInd w:val="0"/>
              <w:snapToGrid w:val="0"/>
              <w:jc w:val="center"/>
              <w:textAlignment w:val="center"/>
              <w:rPr>
                <w:kern w:val="0"/>
                <w:szCs w:val="21"/>
              </w:rPr>
            </w:pPr>
          </w:p>
        </w:tc>
        <w:tc>
          <w:tcPr>
            <w:tcW w:w="964" w:type="dxa"/>
            <w:tcBorders>
              <w:tl2br w:val="nil"/>
              <w:tr2bl w:val="nil"/>
            </w:tcBorders>
            <w:vAlign w:val="bottom"/>
          </w:tcPr>
          <w:p w14:paraId="70FC9A58">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35E97C1F">
            <w:pPr>
              <w:widowControl/>
              <w:adjustRightInd w:val="0"/>
              <w:snapToGrid w:val="0"/>
              <w:jc w:val="center"/>
              <w:textAlignment w:val="center"/>
              <w:rPr>
                <w:kern w:val="0"/>
                <w:szCs w:val="21"/>
              </w:rPr>
            </w:pPr>
            <w:r>
              <w:rPr>
                <w:rFonts w:hint="eastAsia"/>
                <w:kern w:val="0"/>
                <w:szCs w:val="21"/>
              </w:rPr>
              <w:t>29</w:t>
            </w:r>
          </w:p>
        </w:tc>
      </w:tr>
      <w:tr w14:paraId="4DEBAE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29C227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0D00E2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6E5F7F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D315A5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8293AD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E2C709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F351A5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5464CB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3B5A43E">
            <w:pPr>
              <w:widowControl/>
              <w:adjustRightInd w:val="0"/>
              <w:snapToGrid w:val="0"/>
              <w:jc w:val="center"/>
              <w:textAlignment w:val="center"/>
              <w:rPr>
                <w:kern w:val="0"/>
                <w:szCs w:val="21"/>
              </w:rPr>
            </w:pPr>
          </w:p>
        </w:tc>
        <w:tc>
          <w:tcPr>
            <w:tcW w:w="493" w:type="dxa"/>
            <w:tcBorders>
              <w:tl2br w:val="nil"/>
              <w:tr2bl w:val="nil"/>
            </w:tcBorders>
            <w:vAlign w:val="center"/>
          </w:tcPr>
          <w:p w14:paraId="4C008D2B">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D3A32C6">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71F8D254">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4DF92ED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79F5471">
            <w:pPr>
              <w:widowControl/>
              <w:adjustRightInd w:val="0"/>
              <w:snapToGrid w:val="0"/>
              <w:jc w:val="center"/>
              <w:textAlignment w:val="center"/>
              <w:rPr>
                <w:kern w:val="0"/>
                <w:szCs w:val="21"/>
              </w:rPr>
            </w:pPr>
          </w:p>
        </w:tc>
        <w:tc>
          <w:tcPr>
            <w:tcW w:w="964" w:type="dxa"/>
            <w:tcBorders>
              <w:tl2br w:val="nil"/>
              <w:tr2bl w:val="nil"/>
            </w:tcBorders>
            <w:vAlign w:val="bottom"/>
          </w:tcPr>
          <w:p w14:paraId="2F562E9E">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2C23BB74">
            <w:pPr>
              <w:widowControl/>
              <w:adjustRightInd w:val="0"/>
              <w:snapToGrid w:val="0"/>
              <w:jc w:val="center"/>
              <w:textAlignment w:val="center"/>
              <w:rPr>
                <w:kern w:val="0"/>
                <w:szCs w:val="21"/>
              </w:rPr>
            </w:pPr>
            <w:r>
              <w:rPr>
                <w:rFonts w:hint="eastAsia"/>
                <w:kern w:val="0"/>
                <w:szCs w:val="21"/>
              </w:rPr>
              <w:t>10</w:t>
            </w:r>
          </w:p>
        </w:tc>
      </w:tr>
      <w:tr w14:paraId="03BD58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6EDD95B">
            <w:pPr>
              <w:widowControl/>
              <w:adjustRightInd w:val="0"/>
              <w:snapToGrid w:val="0"/>
              <w:jc w:val="center"/>
              <w:textAlignment w:val="center"/>
              <w:rPr>
                <w:kern w:val="0"/>
                <w:szCs w:val="21"/>
              </w:rPr>
            </w:pPr>
            <w:r>
              <w:rPr>
                <w:rFonts w:hint="eastAsia"/>
                <w:kern w:val="0"/>
                <w:szCs w:val="21"/>
              </w:rPr>
              <w:t>35</w:t>
            </w:r>
          </w:p>
        </w:tc>
        <w:tc>
          <w:tcPr>
            <w:tcW w:w="1061" w:type="dxa"/>
            <w:vMerge w:val="continue"/>
            <w:tcBorders>
              <w:tl2br w:val="nil"/>
              <w:tr2bl w:val="nil"/>
            </w:tcBorders>
            <w:vAlign w:val="center"/>
          </w:tcPr>
          <w:p w14:paraId="14EFCD95">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7122387">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1D277578">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15C4454F">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6AA67D72">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7FD4738">
            <w:pPr>
              <w:widowControl/>
              <w:adjustRightInd w:val="0"/>
              <w:snapToGrid w:val="0"/>
              <w:jc w:val="center"/>
              <w:textAlignment w:val="center"/>
              <w:rPr>
                <w:kern w:val="0"/>
                <w:szCs w:val="21"/>
              </w:rPr>
            </w:pPr>
            <w:r>
              <w:rPr>
                <w:rFonts w:hint="eastAsia"/>
                <w:kern w:val="0"/>
                <w:szCs w:val="21"/>
              </w:rPr>
              <w:t>32</w:t>
            </w:r>
          </w:p>
        </w:tc>
        <w:tc>
          <w:tcPr>
            <w:tcW w:w="605" w:type="dxa"/>
            <w:vMerge w:val="restart"/>
            <w:tcBorders>
              <w:tl2br w:val="nil"/>
              <w:tr2bl w:val="nil"/>
            </w:tcBorders>
            <w:vAlign w:val="center"/>
          </w:tcPr>
          <w:p w14:paraId="52470FFF">
            <w:pPr>
              <w:widowControl/>
              <w:adjustRightInd w:val="0"/>
              <w:snapToGrid w:val="0"/>
              <w:jc w:val="center"/>
              <w:textAlignment w:val="center"/>
              <w:rPr>
                <w:kern w:val="0"/>
                <w:szCs w:val="21"/>
              </w:rPr>
            </w:pPr>
            <w:r>
              <w:rPr>
                <w:rFonts w:hint="eastAsia"/>
                <w:kern w:val="0"/>
                <w:szCs w:val="21"/>
              </w:rPr>
              <w:t>239</w:t>
            </w:r>
          </w:p>
        </w:tc>
        <w:tc>
          <w:tcPr>
            <w:tcW w:w="561" w:type="dxa"/>
            <w:vMerge w:val="restart"/>
            <w:tcBorders>
              <w:tl2br w:val="nil"/>
              <w:tr2bl w:val="nil"/>
            </w:tcBorders>
            <w:vAlign w:val="center"/>
          </w:tcPr>
          <w:p w14:paraId="1A032E0A">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6BD1D8FE">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0C250CB">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019BCE2D">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55863AAA">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4D339979">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8FBE6F6">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6D1301A0">
            <w:pPr>
              <w:widowControl/>
              <w:adjustRightInd w:val="0"/>
              <w:snapToGrid w:val="0"/>
              <w:jc w:val="center"/>
              <w:textAlignment w:val="center"/>
              <w:rPr>
                <w:kern w:val="0"/>
                <w:szCs w:val="21"/>
              </w:rPr>
            </w:pPr>
            <w:r>
              <w:rPr>
                <w:rFonts w:hint="eastAsia"/>
                <w:kern w:val="0"/>
                <w:szCs w:val="21"/>
              </w:rPr>
              <w:t>118</w:t>
            </w:r>
          </w:p>
        </w:tc>
      </w:tr>
      <w:tr w14:paraId="305012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D6910BC">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F746C8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02ECBE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86BCC3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D4671C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1C9663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5CE0CC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4DAA08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BE54E43">
            <w:pPr>
              <w:widowControl/>
              <w:adjustRightInd w:val="0"/>
              <w:snapToGrid w:val="0"/>
              <w:jc w:val="center"/>
              <w:textAlignment w:val="center"/>
              <w:rPr>
                <w:kern w:val="0"/>
                <w:szCs w:val="21"/>
              </w:rPr>
            </w:pPr>
          </w:p>
        </w:tc>
        <w:tc>
          <w:tcPr>
            <w:tcW w:w="493" w:type="dxa"/>
            <w:tcBorders>
              <w:tl2br w:val="nil"/>
              <w:tr2bl w:val="nil"/>
            </w:tcBorders>
            <w:vAlign w:val="center"/>
          </w:tcPr>
          <w:p w14:paraId="3980B954">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13E4843">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6EC5432E">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33A22D0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9A00A05">
            <w:pPr>
              <w:widowControl/>
              <w:adjustRightInd w:val="0"/>
              <w:snapToGrid w:val="0"/>
              <w:jc w:val="center"/>
              <w:textAlignment w:val="center"/>
              <w:rPr>
                <w:kern w:val="0"/>
                <w:szCs w:val="21"/>
              </w:rPr>
            </w:pPr>
          </w:p>
        </w:tc>
        <w:tc>
          <w:tcPr>
            <w:tcW w:w="964" w:type="dxa"/>
            <w:tcBorders>
              <w:tl2br w:val="nil"/>
              <w:tr2bl w:val="nil"/>
            </w:tcBorders>
            <w:vAlign w:val="bottom"/>
          </w:tcPr>
          <w:p w14:paraId="11AC9B2F">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4F8295A1">
            <w:pPr>
              <w:widowControl/>
              <w:adjustRightInd w:val="0"/>
              <w:snapToGrid w:val="0"/>
              <w:jc w:val="center"/>
              <w:textAlignment w:val="center"/>
              <w:rPr>
                <w:kern w:val="0"/>
                <w:szCs w:val="21"/>
              </w:rPr>
            </w:pPr>
            <w:r>
              <w:rPr>
                <w:rFonts w:hint="eastAsia"/>
                <w:kern w:val="0"/>
                <w:szCs w:val="21"/>
              </w:rPr>
              <w:t>143</w:t>
            </w:r>
          </w:p>
        </w:tc>
      </w:tr>
      <w:tr w14:paraId="7B754D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8228C1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AFABC7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266B9B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B052D7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5DB0B7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F7519D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0C727F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C14480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BE7ED40">
            <w:pPr>
              <w:widowControl/>
              <w:adjustRightInd w:val="0"/>
              <w:snapToGrid w:val="0"/>
              <w:jc w:val="center"/>
              <w:textAlignment w:val="center"/>
              <w:rPr>
                <w:kern w:val="0"/>
                <w:szCs w:val="21"/>
              </w:rPr>
            </w:pPr>
          </w:p>
        </w:tc>
        <w:tc>
          <w:tcPr>
            <w:tcW w:w="493" w:type="dxa"/>
            <w:tcBorders>
              <w:tl2br w:val="nil"/>
              <w:tr2bl w:val="nil"/>
            </w:tcBorders>
            <w:vAlign w:val="center"/>
          </w:tcPr>
          <w:p w14:paraId="0668D301">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1A90136">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B22A627">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7D2631F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D97B6E8">
            <w:pPr>
              <w:widowControl/>
              <w:adjustRightInd w:val="0"/>
              <w:snapToGrid w:val="0"/>
              <w:jc w:val="center"/>
              <w:textAlignment w:val="center"/>
              <w:rPr>
                <w:kern w:val="0"/>
                <w:szCs w:val="21"/>
              </w:rPr>
            </w:pPr>
          </w:p>
        </w:tc>
        <w:tc>
          <w:tcPr>
            <w:tcW w:w="964" w:type="dxa"/>
            <w:tcBorders>
              <w:tl2br w:val="nil"/>
              <w:tr2bl w:val="nil"/>
            </w:tcBorders>
            <w:vAlign w:val="bottom"/>
          </w:tcPr>
          <w:p w14:paraId="4B31D50F">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61A4C24A">
            <w:pPr>
              <w:widowControl/>
              <w:adjustRightInd w:val="0"/>
              <w:snapToGrid w:val="0"/>
              <w:jc w:val="center"/>
              <w:textAlignment w:val="center"/>
              <w:rPr>
                <w:kern w:val="0"/>
                <w:szCs w:val="21"/>
              </w:rPr>
            </w:pPr>
            <w:r>
              <w:rPr>
                <w:rFonts w:hint="eastAsia"/>
                <w:kern w:val="0"/>
                <w:szCs w:val="21"/>
              </w:rPr>
              <w:t>29</w:t>
            </w:r>
          </w:p>
        </w:tc>
      </w:tr>
      <w:tr w14:paraId="10086B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30DBDF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031D3C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E92768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BDE5E0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A83515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0936F7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6F01E4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D87189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DEC83E6">
            <w:pPr>
              <w:widowControl/>
              <w:adjustRightInd w:val="0"/>
              <w:snapToGrid w:val="0"/>
              <w:jc w:val="center"/>
              <w:textAlignment w:val="center"/>
              <w:rPr>
                <w:kern w:val="0"/>
                <w:szCs w:val="21"/>
              </w:rPr>
            </w:pPr>
          </w:p>
        </w:tc>
        <w:tc>
          <w:tcPr>
            <w:tcW w:w="493" w:type="dxa"/>
            <w:tcBorders>
              <w:tl2br w:val="nil"/>
              <w:tr2bl w:val="nil"/>
            </w:tcBorders>
            <w:vAlign w:val="center"/>
          </w:tcPr>
          <w:p w14:paraId="3F7586B0">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1631A39">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5E7ED333">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297E32F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4B0F74A">
            <w:pPr>
              <w:widowControl/>
              <w:adjustRightInd w:val="0"/>
              <w:snapToGrid w:val="0"/>
              <w:jc w:val="center"/>
              <w:textAlignment w:val="center"/>
              <w:rPr>
                <w:kern w:val="0"/>
                <w:szCs w:val="21"/>
              </w:rPr>
            </w:pPr>
          </w:p>
        </w:tc>
        <w:tc>
          <w:tcPr>
            <w:tcW w:w="964" w:type="dxa"/>
            <w:tcBorders>
              <w:tl2br w:val="nil"/>
              <w:tr2bl w:val="nil"/>
            </w:tcBorders>
            <w:vAlign w:val="bottom"/>
          </w:tcPr>
          <w:p w14:paraId="319F1E0A">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25F2D738">
            <w:pPr>
              <w:widowControl/>
              <w:adjustRightInd w:val="0"/>
              <w:snapToGrid w:val="0"/>
              <w:jc w:val="center"/>
              <w:textAlignment w:val="center"/>
              <w:rPr>
                <w:kern w:val="0"/>
                <w:szCs w:val="21"/>
              </w:rPr>
            </w:pPr>
            <w:r>
              <w:rPr>
                <w:rFonts w:hint="eastAsia"/>
                <w:kern w:val="0"/>
                <w:szCs w:val="21"/>
              </w:rPr>
              <w:t>10</w:t>
            </w:r>
          </w:p>
        </w:tc>
      </w:tr>
      <w:tr w14:paraId="7887FC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C09A52B">
            <w:pPr>
              <w:widowControl/>
              <w:adjustRightInd w:val="0"/>
              <w:snapToGrid w:val="0"/>
              <w:jc w:val="center"/>
              <w:textAlignment w:val="center"/>
              <w:rPr>
                <w:kern w:val="0"/>
                <w:szCs w:val="21"/>
              </w:rPr>
            </w:pPr>
            <w:r>
              <w:rPr>
                <w:rFonts w:hint="eastAsia"/>
                <w:kern w:val="0"/>
                <w:szCs w:val="21"/>
              </w:rPr>
              <w:t>36</w:t>
            </w:r>
          </w:p>
        </w:tc>
        <w:tc>
          <w:tcPr>
            <w:tcW w:w="1061" w:type="dxa"/>
            <w:vMerge w:val="restart"/>
            <w:tcBorders>
              <w:tl2br w:val="nil"/>
              <w:tr2bl w:val="nil"/>
            </w:tcBorders>
            <w:vAlign w:val="center"/>
          </w:tcPr>
          <w:p w14:paraId="1113F6BD">
            <w:pPr>
              <w:widowControl/>
              <w:adjustRightInd w:val="0"/>
              <w:snapToGrid w:val="0"/>
              <w:jc w:val="center"/>
              <w:textAlignment w:val="center"/>
              <w:rPr>
                <w:kern w:val="0"/>
                <w:szCs w:val="21"/>
              </w:rPr>
            </w:pPr>
            <w:r>
              <w:rPr>
                <w:rFonts w:hint="eastAsia"/>
                <w:kern w:val="0"/>
                <w:szCs w:val="21"/>
              </w:rPr>
              <w:t>8#鸡舍</w:t>
            </w:r>
          </w:p>
        </w:tc>
        <w:tc>
          <w:tcPr>
            <w:tcW w:w="1201" w:type="dxa"/>
            <w:vMerge w:val="restart"/>
            <w:tcBorders>
              <w:tl2br w:val="nil"/>
              <w:tr2bl w:val="nil"/>
            </w:tcBorders>
            <w:vAlign w:val="center"/>
          </w:tcPr>
          <w:p w14:paraId="35391E23">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244C4313">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3166695">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5C53C31A">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7F44CC7C">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1D97DCFA">
            <w:pPr>
              <w:widowControl/>
              <w:adjustRightInd w:val="0"/>
              <w:snapToGrid w:val="0"/>
              <w:jc w:val="center"/>
              <w:textAlignment w:val="center"/>
              <w:rPr>
                <w:kern w:val="0"/>
                <w:szCs w:val="21"/>
              </w:rPr>
            </w:pPr>
            <w:r>
              <w:rPr>
                <w:rFonts w:hint="eastAsia"/>
                <w:kern w:val="0"/>
                <w:szCs w:val="21"/>
              </w:rPr>
              <w:t>212</w:t>
            </w:r>
          </w:p>
        </w:tc>
        <w:tc>
          <w:tcPr>
            <w:tcW w:w="561" w:type="dxa"/>
            <w:vMerge w:val="restart"/>
            <w:tcBorders>
              <w:tl2br w:val="nil"/>
              <w:tr2bl w:val="nil"/>
            </w:tcBorders>
            <w:vAlign w:val="center"/>
          </w:tcPr>
          <w:p w14:paraId="3006FF5D">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7EF94679">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F223E13">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6F0CCA99">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324C49CF">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75BEE537">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8F941B2">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4EACF174">
            <w:pPr>
              <w:widowControl/>
              <w:adjustRightInd w:val="0"/>
              <w:snapToGrid w:val="0"/>
              <w:jc w:val="center"/>
              <w:textAlignment w:val="center"/>
              <w:rPr>
                <w:kern w:val="0"/>
                <w:szCs w:val="21"/>
              </w:rPr>
            </w:pPr>
            <w:r>
              <w:rPr>
                <w:rFonts w:hint="eastAsia"/>
                <w:kern w:val="0"/>
                <w:szCs w:val="21"/>
              </w:rPr>
              <w:t>117</w:t>
            </w:r>
          </w:p>
        </w:tc>
      </w:tr>
      <w:tr w14:paraId="2EE3A8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7C84BB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391C57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BCAFAB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B7CA78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C1117C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50435B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DFCB47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531F6B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4177F61">
            <w:pPr>
              <w:widowControl/>
              <w:adjustRightInd w:val="0"/>
              <w:snapToGrid w:val="0"/>
              <w:jc w:val="center"/>
              <w:textAlignment w:val="center"/>
              <w:rPr>
                <w:kern w:val="0"/>
                <w:szCs w:val="21"/>
              </w:rPr>
            </w:pPr>
          </w:p>
        </w:tc>
        <w:tc>
          <w:tcPr>
            <w:tcW w:w="493" w:type="dxa"/>
            <w:tcBorders>
              <w:tl2br w:val="nil"/>
              <w:tr2bl w:val="nil"/>
            </w:tcBorders>
            <w:vAlign w:val="center"/>
          </w:tcPr>
          <w:p w14:paraId="4021134D">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05E759E">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588C0DE4">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69742FF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8220A9F">
            <w:pPr>
              <w:widowControl/>
              <w:adjustRightInd w:val="0"/>
              <w:snapToGrid w:val="0"/>
              <w:jc w:val="center"/>
              <w:textAlignment w:val="center"/>
              <w:rPr>
                <w:kern w:val="0"/>
                <w:szCs w:val="21"/>
              </w:rPr>
            </w:pPr>
          </w:p>
        </w:tc>
        <w:tc>
          <w:tcPr>
            <w:tcW w:w="964" w:type="dxa"/>
            <w:tcBorders>
              <w:tl2br w:val="nil"/>
              <w:tr2bl w:val="nil"/>
            </w:tcBorders>
            <w:vAlign w:val="bottom"/>
          </w:tcPr>
          <w:p w14:paraId="485F342C">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2D46FC2C">
            <w:pPr>
              <w:widowControl/>
              <w:adjustRightInd w:val="0"/>
              <w:snapToGrid w:val="0"/>
              <w:jc w:val="center"/>
              <w:textAlignment w:val="center"/>
              <w:rPr>
                <w:kern w:val="0"/>
                <w:szCs w:val="21"/>
              </w:rPr>
            </w:pPr>
            <w:r>
              <w:rPr>
                <w:rFonts w:hint="eastAsia"/>
                <w:kern w:val="0"/>
                <w:szCs w:val="21"/>
              </w:rPr>
              <w:t>119</w:t>
            </w:r>
          </w:p>
        </w:tc>
      </w:tr>
      <w:tr w14:paraId="1087C8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B58932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DBA014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69B196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67360C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3F5C59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24D9F8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25BBCB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E80171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DF504CC">
            <w:pPr>
              <w:widowControl/>
              <w:adjustRightInd w:val="0"/>
              <w:snapToGrid w:val="0"/>
              <w:jc w:val="center"/>
              <w:textAlignment w:val="center"/>
              <w:rPr>
                <w:kern w:val="0"/>
                <w:szCs w:val="21"/>
              </w:rPr>
            </w:pPr>
          </w:p>
        </w:tc>
        <w:tc>
          <w:tcPr>
            <w:tcW w:w="493" w:type="dxa"/>
            <w:tcBorders>
              <w:tl2br w:val="nil"/>
              <w:tr2bl w:val="nil"/>
            </w:tcBorders>
            <w:vAlign w:val="center"/>
          </w:tcPr>
          <w:p w14:paraId="7172202F">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B47F360">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18DFA5D6">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55ABE2F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AA9E145">
            <w:pPr>
              <w:widowControl/>
              <w:adjustRightInd w:val="0"/>
              <w:snapToGrid w:val="0"/>
              <w:jc w:val="center"/>
              <w:textAlignment w:val="center"/>
              <w:rPr>
                <w:kern w:val="0"/>
                <w:szCs w:val="21"/>
              </w:rPr>
            </w:pPr>
          </w:p>
        </w:tc>
        <w:tc>
          <w:tcPr>
            <w:tcW w:w="964" w:type="dxa"/>
            <w:tcBorders>
              <w:tl2br w:val="nil"/>
              <w:tr2bl w:val="nil"/>
            </w:tcBorders>
            <w:vAlign w:val="bottom"/>
          </w:tcPr>
          <w:p w14:paraId="5346D662">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332547F9">
            <w:pPr>
              <w:widowControl/>
              <w:adjustRightInd w:val="0"/>
              <w:snapToGrid w:val="0"/>
              <w:jc w:val="center"/>
              <w:textAlignment w:val="center"/>
              <w:rPr>
                <w:kern w:val="0"/>
                <w:szCs w:val="21"/>
              </w:rPr>
            </w:pPr>
            <w:r>
              <w:rPr>
                <w:rFonts w:hint="eastAsia"/>
                <w:kern w:val="0"/>
                <w:szCs w:val="21"/>
              </w:rPr>
              <w:t>25</w:t>
            </w:r>
          </w:p>
        </w:tc>
      </w:tr>
      <w:tr w14:paraId="72AE32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7287612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E14D99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0FCCA6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3E3C02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6FAF02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CDEDFC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914765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DB0C55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F204743">
            <w:pPr>
              <w:widowControl/>
              <w:adjustRightInd w:val="0"/>
              <w:snapToGrid w:val="0"/>
              <w:jc w:val="center"/>
              <w:textAlignment w:val="center"/>
              <w:rPr>
                <w:kern w:val="0"/>
                <w:szCs w:val="21"/>
              </w:rPr>
            </w:pPr>
          </w:p>
        </w:tc>
        <w:tc>
          <w:tcPr>
            <w:tcW w:w="493" w:type="dxa"/>
            <w:tcBorders>
              <w:tl2br w:val="nil"/>
              <w:tr2bl w:val="nil"/>
            </w:tcBorders>
            <w:vAlign w:val="center"/>
          </w:tcPr>
          <w:p w14:paraId="442DD8F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9A4EC19">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00AEAE93">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4F8A7B2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34A0BB5">
            <w:pPr>
              <w:widowControl/>
              <w:adjustRightInd w:val="0"/>
              <w:snapToGrid w:val="0"/>
              <w:jc w:val="center"/>
              <w:textAlignment w:val="center"/>
              <w:rPr>
                <w:kern w:val="0"/>
                <w:szCs w:val="21"/>
              </w:rPr>
            </w:pPr>
          </w:p>
        </w:tc>
        <w:tc>
          <w:tcPr>
            <w:tcW w:w="964" w:type="dxa"/>
            <w:tcBorders>
              <w:tl2br w:val="nil"/>
              <w:tr2bl w:val="nil"/>
            </w:tcBorders>
            <w:vAlign w:val="bottom"/>
          </w:tcPr>
          <w:p w14:paraId="0A37F2CE">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54CE1BD3">
            <w:pPr>
              <w:widowControl/>
              <w:adjustRightInd w:val="0"/>
              <w:snapToGrid w:val="0"/>
              <w:jc w:val="center"/>
              <w:textAlignment w:val="center"/>
              <w:rPr>
                <w:kern w:val="0"/>
                <w:szCs w:val="21"/>
              </w:rPr>
            </w:pPr>
            <w:r>
              <w:rPr>
                <w:rFonts w:hint="eastAsia"/>
                <w:kern w:val="0"/>
                <w:szCs w:val="21"/>
              </w:rPr>
              <w:t>36</w:t>
            </w:r>
          </w:p>
        </w:tc>
      </w:tr>
      <w:tr w14:paraId="2BCEED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6657A880">
            <w:pPr>
              <w:widowControl/>
              <w:adjustRightInd w:val="0"/>
              <w:snapToGrid w:val="0"/>
              <w:jc w:val="center"/>
              <w:textAlignment w:val="center"/>
              <w:rPr>
                <w:kern w:val="0"/>
                <w:szCs w:val="21"/>
              </w:rPr>
            </w:pPr>
            <w:r>
              <w:rPr>
                <w:rFonts w:hint="eastAsia"/>
                <w:kern w:val="0"/>
                <w:szCs w:val="21"/>
              </w:rPr>
              <w:t>37</w:t>
            </w:r>
          </w:p>
        </w:tc>
        <w:tc>
          <w:tcPr>
            <w:tcW w:w="1061" w:type="dxa"/>
            <w:vMerge w:val="continue"/>
            <w:tcBorders>
              <w:tl2br w:val="nil"/>
              <w:tr2bl w:val="nil"/>
            </w:tcBorders>
            <w:vAlign w:val="center"/>
          </w:tcPr>
          <w:p w14:paraId="72344B5C">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93F4F0E">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1AFEE040">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F5C83D2">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77C33225">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09E8531B">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1318BE87">
            <w:pPr>
              <w:widowControl/>
              <w:adjustRightInd w:val="0"/>
              <w:snapToGrid w:val="0"/>
              <w:jc w:val="center"/>
              <w:textAlignment w:val="center"/>
              <w:rPr>
                <w:kern w:val="0"/>
                <w:szCs w:val="21"/>
              </w:rPr>
            </w:pPr>
            <w:r>
              <w:rPr>
                <w:rFonts w:hint="eastAsia"/>
                <w:kern w:val="0"/>
                <w:szCs w:val="21"/>
              </w:rPr>
              <w:t>211</w:t>
            </w:r>
          </w:p>
        </w:tc>
        <w:tc>
          <w:tcPr>
            <w:tcW w:w="561" w:type="dxa"/>
            <w:vMerge w:val="restart"/>
            <w:tcBorders>
              <w:tl2br w:val="nil"/>
              <w:tr2bl w:val="nil"/>
            </w:tcBorders>
            <w:vAlign w:val="center"/>
          </w:tcPr>
          <w:p w14:paraId="18E98FCF">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0CC15EA8">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9D0013A">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6CD35D2C">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42C143C0">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41CCD965">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5750FB3">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1D85106B">
            <w:pPr>
              <w:widowControl/>
              <w:adjustRightInd w:val="0"/>
              <w:snapToGrid w:val="0"/>
              <w:jc w:val="center"/>
              <w:textAlignment w:val="center"/>
              <w:rPr>
                <w:kern w:val="0"/>
                <w:szCs w:val="21"/>
              </w:rPr>
            </w:pPr>
            <w:r>
              <w:rPr>
                <w:rFonts w:hint="eastAsia"/>
                <w:kern w:val="0"/>
                <w:szCs w:val="21"/>
              </w:rPr>
              <w:t>117</w:t>
            </w:r>
          </w:p>
        </w:tc>
      </w:tr>
      <w:tr w14:paraId="1CFB2F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057A73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9CF645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4A61C2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5E5A5C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27B9C3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C36D2E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502547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15201A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66D0760">
            <w:pPr>
              <w:widowControl/>
              <w:adjustRightInd w:val="0"/>
              <w:snapToGrid w:val="0"/>
              <w:jc w:val="center"/>
              <w:textAlignment w:val="center"/>
              <w:rPr>
                <w:kern w:val="0"/>
                <w:szCs w:val="21"/>
              </w:rPr>
            </w:pPr>
          </w:p>
        </w:tc>
        <w:tc>
          <w:tcPr>
            <w:tcW w:w="493" w:type="dxa"/>
            <w:tcBorders>
              <w:tl2br w:val="nil"/>
              <w:tr2bl w:val="nil"/>
            </w:tcBorders>
            <w:vAlign w:val="center"/>
          </w:tcPr>
          <w:p w14:paraId="3B10A4AF">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7C32C05">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06632DB7">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58A6B5C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9036C45">
            <w:pPr>
              <w:widowControl/>
              <w:adjustRightInd w:val="0"/>
              <w:snapToGrid w:val="0"/>
              <w:jc w:val="center"/>
              <w:textAlignment w:val="center"/>
              <w:rPr>
                <w:kern w:val="0"/>
                <w:szCs w:val="21"/>
              </w:rPr>
            </w:pPr>
          </w:p>
        </w:tc>
        <w:tc>
          <w:tcPr>
            <w:tcW w:w="964" w:type="dxa"/>
            <w:tcBorders>
              <w:tl2br w:val="nil"/>
              <w:tr2bl w:val="nil"/>
            </w:tcBorders>
            <w:vAlign w:val="bottom"/>
          </w:tcPr>
          <w:p w14:paraId="34D1E13C">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1528FD8E">
            <w:pPr>
              <w:widowControl/>
              <w:adjustRightInd w:val="0"/>
              <w:snapToGrid w:val="0"/>
              <w:jc w:val="center"/>
              <w:textAlignment w:val="center"/>
              <w:rPr>
                <w:kern w:val="0"/>
                <w:szCs w:val="21"/>
              </w:rPr>
            </w:pPr>
            <w:r>
              <w:rPr>
                <w:rFonts w:hint="eastAsia"/>
                <w:kern w:val="0"/>
                <w:szCs w:val="21"/>
              </w:rPr>
              <w:t>119</w:t>
            </w:r>
          </w:p>
        </w:tc>
      </w:tr>
      <w:tr w14:paraId="02D28E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A4E45C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8FF83D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614742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66776E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8521A8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E2F3F7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CDA1B8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629983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93A520C">
            <w:pPr>
              <w:widowControl/>
              <w:adjustRightInd w:val="0"/>
              <w:snapToGrid w:val="0"/>
              <w:jc w:val="center"/>
              <w:textAlignment w:val="center"/>
              <w:rPr>
                <w:kern w:val="0"/>
                <w:szCs w:val="21"/>
              </w:rPr>
            </w:pPr>
          </w:p>
        </w:tc>
        <w:tc>
          <w:tcPr>
            <w:tcW w:w="493" w:type="dxa"/>
            <w:tcBorders>
              <w:tl2br w:val="nil"/>
              <w:tr2bl w:val="nil"/>
            </w:tcBorders>
            <w:vAlign w:val="center"/>
          </w:tcPr>
          <w:p w14:paraId="24025E04">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710CDD7">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6FA601B3">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2830817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8A847C6">
            <w:pPr>
              <w:widowControl/>
              <w:adjustRightInd w:val="0"/>
              <w:snapToGrid w:val="0"/>
              <w:jc w:val="center"/>
              <w:textAlignment w:val="center"/>
              <w:rPr>
                <w:kern w:val="0"/>
                <w:szCs w:val="21"/>
              </w:rPr>
            </w:pPr>
          </w:p>
        </w:tc>
        <w:tc>
          <w:tcPr>
            <w:tcW w:w="964" w:type="dxa"/>
            <w:tcBorders>
              <w:tl2br w:val="nil"/>
              <w:tr2bl w:val="nil"/>
            </w:tcBorders>
            <w:vAlign w:val="bottom"/>
          </w:tcPr>
          <w:p w14:paraId="06A2ACF9">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18D2B889">
            <w:pPr>
              <w:widowControl/>
              <w:adjustRightInd w:val="0"/>
              <w:snapToGrid w:val="0"/>
              <w:jc w:val="center"/>
              <w:textAlignment w:val="center"/>
              <w:rPr>
                <w:kern w:val="0"/>
                <w:szCs w:val="21"/>
              </w:rPr>
            </w:pPr>
            <w:r>
              <w:rPr>
                <w:rFonts w:hint="eastAsia"/>
                <w:kern w:val="0"/>
                <w:szCs w:val="21"/>
              </w:rPr>
              <w:t>25</w:t>
            </w:r>
          </w:p>
        </w:tc>
      </w:tr>
      <w:tr w14:paraId="3CEB91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674819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359F69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588A1F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9A87B8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51959C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C68F78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896955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169E1F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E848360">
            <w:pPr>
              <w:widowControl/>
              <w:adjustRightInd w:val="0"/>
              <w:snapToGrid w:val="0"/>
              <w:jc w:val="center"/>
              <w:textAlignment w:val="center"/>
              <w:rPr>
                <w:kern w:val="0"/>
                <w:szCs w:val="21"/>
              </w:rPr>
            </w:pPr>
          </w:p>
        </w:tc>
        <w:tc>
          <w:tcPr>
            <w:tcW w:w="493" w:type="dxa"/>
            <w:tcBorders>
              <w:tl2br w:val="nil"/>
              <w:tr2bl w:val="nil"/>
            </w:tcBorders>
            <w:vAlign w:val="center"/>
          </w:tcPr>
          <w:p w14:paraId="2279E470">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0564924">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219D4033">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4F3F180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24097BA">
            <w:pPr>
              <w:widowControl/>
              <w:adjustRightInd w:val="0"/>
              <w:snapToGrid w:val="0"/>
              <w:jc w:val="center"/>
              <w:textAlignment w:val="center"/>
              <w:rPr>
                <w:kern w:val="0"/>
                <w:szCs w:val="21"/>
              </w:rPr>
            </w:pPr>
          </w:p>
        </w:tc>
        <w:tc>
          <w:tcPr>
            <w:tcW w:w="964" w:type="dxa"/>
            <w:tcBorders>
              <w:tl2br w:val="nil"/>
              <w:tr2bl w:val="nil"/>
            </w:tcBorders>
            <w:vAlign w:val="bottom"/>
          </w:tcPr>
          <w:p w14:paraId="41CE9885">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6EF732E6">
            <w:pPr>
              <w:widowControl/>
              <w:adjustRightInd w:val="0"/>
              <w:snapToGrid w:val="0"/>
              <w:jc w:val="center"/>
              <w:textAlignment w:val="center"/>
              <w:rPr>
                <w:kern w:val="0"/>
                <w:szCs w:val="21"/>
              </w:rPr>
            </w:pPr>
            <w:r>
              <w:rPr>
                <w:rFonts w:hint="eastAsia"/>
                <w:kern w:val="0"/>
                <w:szCs w:val="21"/>
              </w:rPr>
              <w:t>36</w:t>
            </w:r>
          </w:p>
        </w:tc>
      </w:tr>
      <w:tr w14:paraId="49F513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3B22601">
            <w:pPr>
              <w:widowControl/>
              <w:adjustRightInd w:val="0"/>
              <w:snapToGrid w:val="0"/>
              <w:jc w:val="center"/>
              <w:textAlignment w:val="center"/>
              <w:rPr>
                <w:kern w:val="0"/>
                <w:szCs w:val="21"/>
              </w:rPr>
            </w:pPr>
            <w:r>
              <w:rPr>
                <w:rFonts w:hint="eastAsia"/>
                <w:kern w:val="0"/>
                <w:szCs w:val="21"/>
              </w:rPr>
              <w:t>38</w:t>
            </w:r>
          </w:p>
        </w:tc>
        <w:tc>
          <w:tcPr>
            <w:tcW w:w="1061" w:type="dxa"/>
            <w:vMerge w:val="continue"/>
            <w:tcBorders>
              <w:tl2br w:val="nil"/>
              <w:tr2bl w:val="nil"/>
            </w:tcBorders>
            <w:vAlign w:val="center"/>
          </w:tcPr>
          <w:p w14:paraId="269438DC">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083A56DB">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1B26D95C">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276068B6">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3311AD6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3F20E9F">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5AA993AC">
            <w:pPr>
              <w:widowControl/>
              <w:adjustRightInd w:val="0"/>
              <w:snapToGrid w:val="0"/>
              <w:jc w:val="center"/>
              <w:textAlignment w:val="center"/>
              <w:rPr>
                <w:kern w:val="0"/>
                <w:szCs w:val="21"/>
              </w:rPr>
            </w:pPr>
            <w:r>
              <w:rPr>
                <w:rFonts w:hint="eastAsia"/>
                <w:kern w:val="0"/>
                <w:szCs w:val="21"/>
              </w:rPr>
              <w:t>122</w:t>
            </w:r>
          </w:p>
        </w:tc>
        <w:tc>
          <w:tcPr>
            <w:tcW w:w="561" w:type="dxa"/>
            <w:vMerge w:val="restart"/>
            <w:tcBorders>
              <w:tl2br w:val="nil"/>
              <w:tr2bl w:val="nil"/>
            </w:tcBorders>
            <w:vAlign w:val="center"/>
          </w:tcPr>
          <w:p w14:paraId="33FC497A">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28895C97">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6628F57">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49DC58AA">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3925D43F">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76545F24">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C1DB12A">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0E360E7F">
            <w:pPr>
              <w:widowControl/>
              <w:adjustRightInd w:val="0"/>
              <w:snapToGrid w:val="0"/>
              <w:jc w:val="center"/>
              <w:textAlignment w:val="center"/>
              <w:rPr>
                <w:kern w:val="0"/>
                <w:szCs w:val="21"/>
              </w:rPr>
            </w:pPr>
            <w:r>
              <w:rPr>
                <w:rFonts w:hint="eastAsia"/>
                <w:kern w:val="0"/>
                <w:szCs w:val="21"/>
              </w:rPr>
              <w:t>117</w:t>
            </w:r>
          </w:p>
        </w:tc>
      </w:tr>
      <w:tr w14:paraId="7C11E5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06C259B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98852F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573E4B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41A4AA3">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635020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81650A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F3E87D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8F319A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1714CD1">
            <w:pPr>
              <w:widowControl/>
              <w:adjustRightInd w:val="0"/>
              <w:snapToGrid w:val="0"/>
              <w:jc w:val="center"/>
              <w:textAlignment w:val="center"/>
              <w:rPr>
                <w:kern w:val="0"/>
                <w:szCs w:val="21"/>
              </w:rPr>
            </w:pPr>
          </w:p>
        </w:tc>
        <w:tc>
          <w:tcPr>
            <w:tcW w:w="493" w:type="dxa"/>
            <w:tcBorders>
              <w:tl2br w:val="nil"/>
              <w:tr2bl w:val="nil"/>
            </w:tcBorders>
            <w:vAlign w:val="center"/>
          </w:tcPr>
          <w:p w14:paraId="28C9B059">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976A029">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373AC18B">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78B5F14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6EF708F">
            <w:pPr>
              <w:widowControl/>
              <w:adjustRightInd w:val="0"/>
              <w:snapToGrid w:val="0"/>
              <w:jc w:val="center"/>
              <w:textAlignment w:val="center"/>
              <w:rPr>
                <w:kern w:val="0"/>
                <w:szCs w:val="21"/>
              </w:rPr>
            </w:pPr>
          </w:p>
        </w:tc>
        <w:tc>
          <w:tcPr>
            <w:tcW w:w="964" w:type="dxa"/>
            <w:tcBorders>
              <w:tl2br w:val="nil"/>
              <w:tr2bl w:val="nil"/>
            </w:tcBorders>
            <w:vAlign w:val="bottom"/>
          </w:tcPr>
          <w:p w14:paraId="325331F0">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6518DFA5">
            <w:pPr>
              <w:widowControl/>
              <w:adjustRightInd w:val="0"/>
              <w:snapToGrid w:val="0"/>
              <w:jc w:val="center"/>
              <w:textAlignment w:val="center"/>
              <w:rPr>
                <w:kern w:val="0"/>
                <w:szCs w:val="21"/>
              </w:rPr>
            </w:pPr>
            <w:r>
              <w:rPr>
                <w:rFonts w:hint="eastAsia"/>
                <w:kern w:val="0"/>
                <w:szCs w:val="21"/>
              </w:rPr>
              <w:t>119</w:t>
            </w:r>
          </w:p>
        </w:tc>
      </w:tr>
      <w:tr w14:paraId="15BBFF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703814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9D3E35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4E08F91">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788172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4274FA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0C51D17">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009F4F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6AB82D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362A5D1">
            <w:pPr>
              <w:widowControl/>
              <w:adjustRightInd w:val="0"/>
              <w:snapToGrid w:val="0"/>
              <w:jc w:val="center"/>
              <w:textAlignment w:val="center"/>
              <w:rPr>
                <w:kern w:val="0"/>
                <w:szCs w:val="21"/>
              </w:rPr>
            </w:pPr>
          </w:p>
        </w:tc>
        <w:tc>
          <w:tcPr>
            <w:tcW w:w="493" w:type="dxa"/>
            <w:tcBorders>
              <w:tl2br w:val="nil"/>
              <w:tr2bl w:val="nil"/>
            </w:tcBorders>
            <w:vAlign w:val="center"/>
          </w:tcPr>
          <w:p w14:paraId="0FA41044">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F05D228">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8BC4AD1">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3AF3D7A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7532491">
            <w:pPr>
              <w:widowControl/>
              <w:adjustRightInd w:val="0"/>
              <w:snapToGrid w:val="0"/>
              <w:jc w:val="center"/>
              <w:textAlignment w:val="center"/>
              <w:rPr>
                <w:kern w:val="0"/>
                <w:szCs w:val="21"/>
              </w:rPr>
            </w:pPr>
          </w:p>
        </w:tc>
        <w:tc>
          <w:tcPr>
            <w:tcW w:w="964" w:type="dxa"/>
            <w:tcBorders>
              <w:tl2br w:val="nil"/>
              <w:tr2bl w:val="nil"/>
            </w:tcBorders>
            <w:vAlign w:val="bottom"/>
          </w:tcPr>
          <w:p w14:paraId="2BAA41B0">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1DFB1BD7">
            <w:pPr>
              <w:widowControl/>
              <w:adjustRightInd w:val="0"/>
              <w:snapToGrid w:val="0"/>
              <w:jc w:val="center"/>
              <w:textAlignment w:val="center"/>
              <w:rPr>
                <w:kern w:val="0"/>
                <w:szCs w:val="21"/>
              </w:rPr>
            </w:pPr>
            <w:r>
              <w:rPr>
                <w:rFonts w:hint="eastAsia"/>
                <w:kern w:val="0"/>
                <w:szCs w:val="21"/>
              </w:rPr>
              <w:t>25</w:t>
            </w:r>
          </w:p>
        </w:tc>
      </w:tr>
      <w:tr w14:paraId="7D3FA5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BCDD9C5">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BD3D46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7680871">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2914C2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A287D9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C4E6D4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D14126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B003E9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E4D6660">
            <w:pPr>
              <w:widowControl/>
              <w:adjustRightInd w:val="0"/>
              <w:snapToGrid w:val="0"/>
              <w:jc w:val="center"/>
              <w:textAlignment w:val="center"/>
              <w:rPr>
                <w:kern w:val="0"/>
                <w:szCs w:val="21"/>
              </w:rPr>
            </w:pPr>
          </w:p>
        </w:tc>
        <w:tc>
          <w:tcPr>
            <w:tcW w:w="493" w:type="dxa"/>
            <w:tcBorders>
              <w:tl2br w:val="nil"/>
              <w:tr2bl w:val="nil"/>
            </w:tcBorders>
            <w:vAlign w:val="center"/>
          </w:tcPr>
          <w:p w14:paraId="526029A5">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E417821">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3653955B">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755E925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D5CD582">
            <w:pPr>
              <w:widowControl/>
              <w:adjustRightInd w:val="0"/>
              <w:snapToGrid w:val="0"/>
              <w:jc w:val="center"/>
              <w:textAlignment w:val="center"/>
              <w:rPr>
                <w:kern w:val="0"/>
                <w:szCs w:val="21"/>
              </w:rPr>
            </w:pPr>
          </w:p>
        </w:tc>
        <w:tc>
          <w:tcPr>
            <w:tcW w:w="964" w:type="dxa"/>
            <w:tcBorders>
              <w:tl2br w:val="nil"/>
              <w:tr2bl w:val="nil"/>
            </w:tcBorders>
            <w:vAlign w:val="bottom"/>
          </w:tcPr>
          <w:p w14:paraId="605108BF">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6838F40E">
            <w:pPr>
              <w:widowControl/>
              <w:adjustRightInd w:val="0"/>
              <w:snapToGrid w:val="0"/>
              <w:jc w:val="center"/>
              <w:textAlignment w:val="center"/>
              <w:rPr>
                <w:kern w:val="0"/>
                <w:szCs w:val="21"/>
              </w:rPr>
            </w:pPr>
            <w:r>
              <w:rPr>
                <w:rFonts w:hint="eastAsia"/>
                <w:kern w:val="0"/>
                <w:szCs w:val="21"/>
              </w:rPr>
              <w:t>36</w:t>
            </w:r>
          </w:p>
        </w:tc>
      </w:tr>
      <w:tr w14:paraId="2338B4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052F0590">
            <w:pPr>
              <w:widowControl/>
              <w:adjustRightInd w:val="0"/>
              <w:snapToGrid w:val="0"/>
              <w:jc w:val="center"/>
              <w:textAlignment w:val="center"/>
              <w:rPr>
                <w:kern w:val="0"/>
                <w:szCs w:val="21"/>
              </w:rPr>
            </w:pPr>
            <w:r>
              <w:rPr>
                <w:rFonts w:hint="eastAsia"/>
                <w:kern w:val="0"/>
                <w:szCs w:val="21"/>
              </w:rPr>
              <w:t>39</w:t>
            </w:r>
          </w:p>
        </w:tc>
        <w:tc>
          <w:tcPr>
            <w:tcW w:w="1061" w:type="dxa"/>
            <w:vMerge w:val="continue"/>
            <w:tcBorders>
              <w:tl2br w:val="nil"/>
              <w:tr2bl w:val="nil"/>
            </w:tcBorders>
            <w:vAlign w:val="center"/>
          </w:tcPr>
          <w:p w14:paraId="344C0A94">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0F7A9A80">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1B93126B">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C2858BB">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3A947DED">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51492C5">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7AB43684">
            <w:pPr>
              <w:widowControl/>
              <w:adjustRightInd w:val="0"/>
              <w:snapToGrid w:val="0"/>
              <w:jc w:val="center"/>
              <w:textAlignment w:val="center"/>
              <w:rPr>
                <w:kern w:val="0"/>
                <w:szCs w:val="21"/>
              </w:rPr>
            </w:pPr>
            <w:r>
              <w:rPr>
                <w:rFonts w:hint="eastAsia"/>
                <w:kern w:val="0"/>
                <w:szCs w:val="21"/>
              </w:rPr>
              <w:t>124</w:t>
            </w:r>
          </w:p>
        </w:tc>
        <w:tc>
          <w:tcPr>
            <w:tcW w:w="561" w:type="dxa"/>
            <w:vMerge w:val="restart"/>
            <w:tcBorders>
              <w:tl2br w:val="nil"/>
              <w:tr2bl w:val="nil"/>
            </w:tcBorders>
            <w:vAlign w:val="center"/>
          </w:tcPr>
          <w:p w14:paraId="0DCB5D54">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7CC3B575">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F8167D4">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0407698C">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6B5C5951">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5C7B85EE">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FA0C80C">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2E9EEB55">
            <w:pPr>
              <w:widowControl/>
              <w:adjustRightInd w:val="0"/>
              <w:snapToGrid w:val="0"/>
              <w:jc w:val="center"/>
              <w:textAlignment w:val="center"/>
              <w:rPr>
                <w:kern w:val="0"/>
                <w:szCs w:val="21"/>
              </w:rPr>
            </w:pPr>
            <w:r>
              <w:rPr>
                <w:rFonts w:hint="eastAsia"/>
                <w:kern w:val="0"/>
                <w:szCs w:val="21"/>
              </w:rPr>
              <w:t>117</w:t>
            </w:r>
          </w:p>
        </w:tc>
      </w:tr>
      <w:tr w14:paraId="048B69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3C710A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E65A49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B26A50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3B0C79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A02397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7540EF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A46D3F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C823DB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4B62532">
            <w:pPr>
              <w:widowControl/>
              <w:adjustRightInd w:val="0"/>
              <w:snapToGrid w:val="0"/>
              <w:jc w:val="center"/>
              <w:textAlignment w:val="center"/>
              <w:rPr>
                <w:kern w:val="0"/>
                <w:szCs w:val="21"/>
              </w:rPr>
            </w:pPr>
          </w:p>
        </w:tc>
        <w:tc>
          <w:tcPr>
            <w:tcW w:w="493" w:type="dxa"/>
            <w:tcBorders>
              <w:tl2br w:val="nil"/>
              <w:tr2bl w:val="nil"/>
            </w:tcBorders>
            <w:vAlign w:val="center"/>
          </w:tcPr>
          <w:p w14:paraId="165B3741">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89A08E7">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37438959">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1EB9485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94F1965">
            <w:pPr>
              <w:widowControl/>
              <w:adjustRightInd w:val="0"/>
              <w:snapToGrid w:val="0"/>
              <w:jc w:val="center"/>
              <w:textAlignment w:val="center"/>
              <w:rPr>
                <w:kern w:val="0"/>
                <w:szCs w:val="21"/>
              </w:rPr>
            </w:pPr>
          </w:p>
        </w:tc>
        <w:tc>
          <w:tcPr>
            <w:tcW w:w="964" w:type="dxa"/>
            <w:tcBorders>
              <w:tl2br w:val="nil"/>
              <w:tr2bl w:val="nil"/>
            </w:tcBorders>
            <w:vAlign w:val="bottom"/>
          </w:tcPr>
          <w:p w14:paraId="05D792EB">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5A84F311">
            <w:pPr>
              <w:widowControl/>
              <w:adjustRightInd w:val="0"/>
              <w:snapToGrid w:val="0"/>
              <w:jc w:val="center"/>
              <w:textAlignment w:val="center"/>
              <w:rPr>
                <w:kern w:val="0"/>
                <w:szCs w:val="21"/>
              </w:rPr>
            </w:pPr>
            <w:r>
              <w:rPr>
                <w:rFonts w:hint="eastAsia"/>
                <w:kern w:val="0"/>
                <w:szCs w:val="21"/>
              </w:rPr>
              <w:t>119</w:t>
            </w:r>
          </w:p>
        </w:tc>
      </w:tr>
      <w:tr w14:paraId="6D32BC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54162C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19428C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9B7B11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E71AB3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EED082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B41615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736FC3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035944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8CAE248">
            <w:pPr>
              <w:widowControl/>
              <w:adjustRightInd w:val="0"/>
              <w:snapToGrid w:val="0"/>
              <w:jc w:val="center"/>
              <w:textAlignment w:val="center"/>
              <w:rPr>
                <w:kern w:val="0"/>
                <w:szCs w:val="21"/>
              </w:rPr>
            </w:pPr>
          </w:p>
        </w:tc>
        <w:tc>
          <w:tcPr>
            <w:tcW w:w="493" w:type="dxa"/>
            <w:tcBorders>
              <w:tl2br w:val="nil"/>
              <w:tr2bl w:val="nil"/>
            </w:tcBorders>
            <w:vAlign w:val="center"/>
          </w:tcPr>
          <w:p w14:paraId="3FAFCBB5">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89C3769">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50F4CAAC">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1B0F1D9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0C0B760">
            <w:pPr>
              <w:widowControl/>
              <w:adjustRightInd w:val="0"/>
              <w:snapToGrid w:val="0"/>
              <w:jc w:val="center"/>
              <w:textAlignment w:val="center"/>
              <w:rPr>
                <w:kern w:val="0"/>
                <w:szCs w:val="21"/>
              </w:rPr>
            </w:pPr>
          </w:p>
        </w:tc>
        <w:tc>
          <w:tcPr>
            <w:tcW w:w="964" w:type="dxa"/>
            <w:tcBorders>
              <w:tl2br w:val="nil"/>
              <w:tr2bl w:val="nil"/>
            </w:tcBorders>
            <w:vAlign w:val="bottom"/>
          </w:tcPr>
          <w:p w14:paraId="3402C1F7">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47E5010F">
            <w:pPr>
              <w:widowControl/>
              <w:adjustRightInd w:val="0"/>
              <w:snapToGrid w:val="0"/>
              <w:jc w:val="center"/>
              <w:textAlignment w:val="center"/>
              <w:rPr>
                <w:kern w:val="0"/>
                <w:szCs w:val="21"/>
              </w:rPr>
            </w:pPr>
            <w:r>
              <w:rPr>
                <w:rFonts w:hint="eastAsia"/>
                <w:kern w:val="0"/>
                <w:szCs w:val="21"/>
              </w:rPr>
              <w:t>25</w:t>
            </w:r>
          </w:p>
        </w:tc>
      </w:tr>
      <w:tr w14:paraId="479042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553DA1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BF4823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F6762C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D5D569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CA927B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193A6B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1643EF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FE66BB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BCFE54B">
            <w:pPr>
              <w:widowControl/>
              <w:adjustRightInd w:val="0"/>
              <w:snapToGrid w:val="0"/>
              <w:jc w:val="center"/>
              <w:textAlignment w:val="center"/>
              <w:rPr>
                <w:kern w:val="0"/>
                <w:szCs w:val="21"/>
              </w:rPr>
            </w:pPr>
          </w:p>
        </w:tc>
        <w:tc>
          <w:tcPr>
            <w:tcW w:w="493" w:type="dxa"/>
            <w:tcBorders>
              <w:tl2br w:val="nil"/>
              <w:tr2bl w:val="nil"/>
            </w:tcBorders>
            <w:vAlign w:val="center"/>
          </w:tcPr>
          <w:p w14:paraId="488B9040">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F67D16B">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1A6D9DBC">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0CC6E9D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42403DB">
            <w:pPr>
              <w:widowControl/>
              <w:adjustRightInd w:val="0"/>
              <w:snapToGrid w:val="0"/>
              <w:jc w:val="center"/>
              <w:textAlignment w:val="center"/>
              <w:rPr>
                <w:kern w:val="0"/>
                <w:szCs w:val="21"/>
              </w:rPr>
            </w:pPr>
          </w:p>
        </w:tc>
        <w:tc>
          <w:tcPr>
            <w:tcW w:w="964" w:type="dxa"/>
            <w:tcBorders>
              <w:tl2br w:val="nil"/>
              <w:tr2bl w:val="nil"/>
            </w:tcBorders>
            <w:vAlign w:val="bottom"/>
          </w:tcPr>
          <w:p w14:paraId="59940B62">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3CF22959">
            <w:pPr>
              <w:widowControl/>
              <w:adjustRightInd w:val="0"/>
              <w:snapToGrid w:val="0"/>
              <w:jc w:val="center"/>
              <w:textAlignment w:val="center"/>
              <w:rPr>
                <w:kern w:val="0"/>
                <w:szCs w:val="21"/>
              </w:rPr>
            </w:pPr>
            <w:r>
              <w:rPr>
                <w:rFonts w:hint="eastAsia"/>
                <w:kern w:val="0"/>
                <w:szCs w:val="21"/>
              </w:rPr>
              <w:t>36</w:t>
            </w:r>
          </w:p>
        </w:tc>
      </w:tr>
      <w:tr w14:paraId="1AC7E5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1B77154">
            <w:pPr>
              <w:widowControl/>
              <w:adjustRightInd w:val="0"/>
              <w:snapToGrid w:val="0"/>
              <w:jc w:val="center"/>
              <w:textAlignment w:val="center"/>
              <w:rPr>
                <w:kern w:val="0"/>
                <w:szCs w:val="21"/>
              </w:rPr>
            </w:pPr>
            <w:r>
              <w:rPr>
                <w:rFonts w:hint="eastAsia"/>
                <w:kern w:val="0"/>
                <w:szCs w:val="21"/>
              </w:rPr>
              <w:t>40</w:t>
            </w:r>
          </w:p>
        </w:tc>
        <w:tc>
          <w:tcPr>
            <w:tcW w:w="1061" w:type="dxa"/>
            <w:vMerge w:val="continue"/>
            <w:tcBorders>
              <w:tl2br w:val="nil"/>
              <w:tr2bl w:val="nil"/>
            </w:tcBorders>
            <w:vAlign w:val="center"/>
          </w:tcPr>
          <w:p w14:paraId="4F345AC8">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4F2ED089">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10D8FB65">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560EE019">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E19A3F9">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FE9F801">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62476B68">
            <w:pPr>
              <w:widowControl/>
              <w:adjustRightInd w:val="0"/>
              <w:snapToGrid w:val="0"/>
              <w:jc w:val="center"/>
              <w:textAlignment w:val="center"/>
              <w:rPr>
                <w:kern w:val="0"/>
                <w:szCs w:val="21"/>
              </w:rPr>
            </w:pPr>
            <w:r>
              <w:rPr>
                <w:rFonts w:hint="eastAsia"/>
                <w:kern w:val="0"/>
                <w:szCs w:val="21"/>
              </w:rPr>
              <w:t>215</w:t>
            </w:r>
          </w:p>
        </w:tc>
        <w:tc>
          <w:tcPr>
            <w:tcW w:w="561" w:type="dxa"/>
            <w:vMerge w:val="restart"/>
            <w:tcBorders>
              <w:tl2br w:val="nil"/>
              <w:tr2bl w:val="nil"/>
            </w:tcBorders>
            <w:vAlign w:val="center"/>
          </w:tcPr>
          <w:p w14:paraId="1815B2B3">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7F772B2F">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2B9B60A">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3099D6DF">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7D4FC2A8">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4ECD9710">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F0CCE74">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0B8DBABC">
            <w:pPr>
              <w:widowControl/>
              <w:adjustRightInd w:val="0"/>
              <w:snapToGrid w:val="0"/>
              <w:jc w:val="center"/>
              <w:textAlignment w:val="center"/>
              <w:rPr>
                <w:kern w:val="0"/>
                <w:szCs w:val="21"/>
              </w:rPr>
            </w:pPr>
            <w:r>
              <w:rPr>
                <w:rFonts w:hint="eastAsia"/>
                <w:kern w:val="0"/>
                <w:szCs w:val="21"/>
              </w:rPr>
              <w:t>117</w:t>
            </w:r>
          </w:p>
        </w:tc>
      </w:tr>
      <w:tr w14:paraId="0697AE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5E3798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2B4EB8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FA96AA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BEE38E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614D6D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390A64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5105F7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593729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8FF69D3">
            <w:pPr>
              <w:widowControl/>
              <w:adjustRightInd w:val="0"/>
              <w:snapToGrid w:val="0"/>
              <w:jc w:val="center"/>
              <w:textAlignment w:val="center"/>
              <w:rPr>
                <w:kern w:val="0"/>
                <w:szCs w:val="21"/>
              </w:rPr>
            </w:pPr>
          </w:p>
        </w:tc>
        <w:tc>
          <w:tcPr>
            <w:tcW w:w="493" w:type="dxa"/>
            <w:tcBorders>
              <w:tl2br w:val="nil"/>
              <w:tr2bl w:val="nil"/>
            </w:tcBorders>
            <w:vAlign w:val="center"/>
          </w:tcPr>
          <w:p w14:paraId="19F5DD93">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099A4F9">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5EC73EFC">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0974353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39D5680">
            <w:pPr>
              <w:widowControl/>
              <w:adjustRightInd w:val="0"/>
              <w:snapToGrid w:val="0"/>
              <w:jc w:val="center"/>
              <w:textAlignment w:val="center"/>
              <w:rPr>
                <w:kern w:val="0"/>
                <w:szCs w:val="21"/>
              </w:rPr>
            </w:pPr>
          </w:p>
        </w:tc>
        <w:tc>
          <w:tcPr>
            <w:tcW w:w="964" w:type="dxa"/>
            <w:tcBorders>
              <w:tl2br w:val="nil"/>
              <w:tr2bl w:val="nil"/>
            </w:tcBorders>
            <w:vAlign w:val="bottom"/>
          </w:tcPr>
          <w:p w14:paraId="1BE37F11">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3426C29C">
            <w:pPr>
              <w:widowControl/>
              <w:adjustRightInd w:val="0"/>
              <w:snapToGrid w:val="0"/>
              <w:jc w:val="center"/>
              <w:textAlignment w:val="center"/>
              <w:rPr>
                <w:kern w:val="0"/>
                <w:szCs w:val="21"/>
              </w:rPr>
            </w:pPr>
            <w:r>
              <w:rPr>
                <w:rFonts w:hint="eastAsia"/>
                <w:kern w:val="0"/>
                <w:szCs w:val="21"/>
              </w:rPr>
              <w:t>119</w:t>
            </w:r>
          </w:p>
        </w:tc>
      </w:tr>
      <w:tr w14:paraId="1FE381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630182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D67A36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E249C3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EB2815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860617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AE5F87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E86AE2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C2FB81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FEA06A3">
            <w:pPr>
              <w:widowControl/>
              <w:adjustRightInd w:val="0"/>
              <w:snapToGrid w:val="0"/>
              <w:jc w:val="center"/>
              <w:textAlignment w:val="center"/>
              <w:rPr>
                <w:kern w:val="0"/>
                <w:szCs w:val="21"/>
              </w:rPr>
            </w:pPr>
          </w:p>
        </w:tc>
        <w:tc>
          <w:tcPr>
            <w:tcW w:w="493" w:type="dxa"/>
            <w:tcBorders>
              <w:tl2br w:val="nil"/>
              <w:tr2bl w:val="nil"/>
            </w:tcBorders>
            <w:vAlign w:val="center"/>
          </w:tcPr>
          <w:p w14:paraId="5716740D">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28A7356">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15012C2A">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70E427F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CD888FD">
            <w:pPr>
              <w:widowControl/>
              <w:adjustRightInd w:val="0"/>
              <w:snapToGrid w:val="0"/>
              <w:jc w:val="center"/>
              <w:textAlignment w:val="center"/>
              <w:rPr>
                <w:kern w:val="0"/>
                <w:szCs w:val="21"/>
              </w:rPr>
            </w:pPr>
          </w:p>
        </w:tc>
        <w:tc>
          <w:tcPr>
            <w:tcW w:w="964" w:type="dxa"/>
            <w:tcBorders>
              <w:tl2br w:val="nil"/>
              <w:tr2bl w:val="nil"/>
            </w:tcBorders>
            <w:vAlign w:val="bottom"/>
          </w:tcPr>
          <w:p w14:paraId="65E4FC5E">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0D8BCB3A">
            <w:pPr>
              <w:widowControl/>
              <w:adjustRightInd w:val="0"/>
              <w:snapToGrid w:val="0"/>
              <w:jc w:val="center"/>
              <w:textAlignment w:val="center"/>
              <w:rPr>
                <w:kern w:val="0"/>
                <w:szCs w:val="21"/>
              </w:rPr>
            </w:pPr>
            <w:r>
              <w:rPr>
                <w:rFonts w:hint="eastAsia"/>
                <w:kern w:val="0"/>
                <w:szCs w:val="21"/>
              </w:rPr>
              <w:t>25</w:t>
            </w:r>
          </w:p>
        </w:tc>
      </w:tr>
      <w:tr w14:paraId="00253A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672" w:type="dxa"/>
            <w:vMerge w:val="continue"/>
            <w:tcBorders>
              <w:tl2br w:val="nil"/>
              <w:tr2bl w:val="nil"/>
            </w:tcBorders>
            <w:vAlign w:val="center"/>
          </w:tcPr>
          <w:p w14:paraId="5E3CCD3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F045CD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9C943B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435AA5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2E0D3E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38A25E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B7EE66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FDD056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5C6ED54">
            <w:pPr>
              <w:widowControl/>
              <w:adjustRightInd w:val="0"/>
              <w:snapToGrid w:val="0"/>
              <w:jc w:val="center"/>
              <w:textAlignment w:val="center"/>
              <w:rPr>
                <w:kern w:val="0"/>
                <w:szCs w:val="21"/>
              </w:rPr>
            </w:pPr>
          </w:p>
        </w:tc>
        <w:tc>
          <w:tcPr>
            <w:tcW w:w="493" w:type="dxa"/>
            <w:tcBorders>
              <w:tl2br w:val="nil"/>
              <w:tr2bl w:val="nil"/>
            </w:tcBorders>
            <w:vAlign w:val="center"/>
          </w:tcPr>
          <w:p w14:paraId="16FDDA8E">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D8D9789">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5A2095DF">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72805B2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000F7F8">
            <w:pPr>
              <w:widowControl/>
              <w:adjustRightInd w:val="0"/>
              <w:snapToGrid w:val="0"/>
              <w:jc w:val="center"/>
              <w:textAlignment w:val="center"/>
              <w:rPr>
                <w:kern w:val="0"/>
                <w:szCs w:val="21"/>
              </w:rPr>
            </w:pPr>
          </w:p>
        </w:tc>
        <w:tc>
          <w:tcPr>
            <w:tcW w:w="964" w:type="dxa"/>
            <w:tcBorders>
              <w:tl2br w:val="nil"/>
              <w:tr2bl w:val="nil"/>
            </w:tcBorders>
            <w:vAlign w:val="bottom"/>
          </w:tcPr>
          <w:p w14:paraId="533E6AD9">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739147F9">
            <w:pPr>
              <w:widowControl/>
              <w:adjustRightInd w:val="0"/>
              <w:snapToGrid w:val="0"/>
              <w:jc w:val="center"/>
              <w:textAlignment w:val="center"/>
              <w:rPr>
                <w:kern w:val="0"/>
                <w:szCs w:val="21"/>
              </w:rPr>
            </w:pPr>
            <w:r>
              <w:rPr>
                <w:rFonts w:hint="eastAsia"/>
                <w:kern w:val="0"/>
                <w:szCs w:val="21"/>
              </w:rPr>
              <w:t>36</w:t>
            </w:r>
          </w:p>
        </w:tc>
      </w:tr>
      <w:tr w14:paraId="0FB750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3F5AD00C">
            <w:pPr>
              <w:widowControl/>
              <w:adjustRightInd w:val="0"/>
              <w:snapToGrid w:val="0"/>
              <w:jc w:val="center"/>
              <w:textAlignment w:val="center"/>
              <w:rPr>
                <w:kern w:val="0"/>
                <w:szCs w:val="21"/>
              </w:rPr>
            </w:pPr>
            <w:r>
              <w:rPr>
                <w:rFonts w:hint="eastAsia"/>
                <w:kern w:val="0"/>
                <w:szCs w:val="21"/>
              </w:rPr>
              <w:t>41</w:t>
            </w:r>
          </w:p>
        </w:tc>
        <w:tc>
          <w:tcPr>
            <w:tcW w:w="1061" w:type="dxa"/>
            <w:vMerge w:val="restart"/>
            <w:tcBorders>
              <w:tl2br w:val="nil"/>
              <w:tr2bl w:val="nil"/>
            </w:tcBorders>
            <w:vAlign w:val="center"/>
          </w:tcPr>
          <w:p w14:paraId="1C921D5D">
            <w:pPr>
              <w:widowControl/>
              <w:adjustRightInd w:val="0"/>
              <w:snapToGrid w:val="0"/>
              <w:jc w:val="center"/>
              <w:textAlignment w:val="center"/>
              <w:rPr>
                <w:kern w:val="0"/>
                <w:szCs w:val="21"/>
              </w:rPr>
            </w:pPr>
            <w:r>
              <w:rPr>
                <w:rFonts w:hint="eastAsia"/>
                <w:kern w:val="0"/>
                <w:szCs w:val="21"/>
              </w:rPr>
              <w:t>9#鸡舍</w:t>
            </w:r>
          </w:p>
        </w:tc>
        <w:tc>
          <w:tcPr>
            <w:tcW w:w="1201" w:type="dxa"/>
            <w:vMerge w:val="restart"/>
            <w:tcBorders>
              <w:tl2br w:val="nil"/>
              <w:tr2bl w:val="nil"/>
            </w:tcBorders>
            <w:vAlign w:val="center"/>
          </w:tcPr>
          <w:p w14:paraId="7CB992DB">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41DE2D83">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273D9B2F">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309D71C4">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02F31963">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40645798">
            <w:pPr>
              <w:widowControl/>
              <w:adjustRightInd w:val="0"/>
              <w:snapToGrid w:val="0"/>
              <w:jc w:val="center"/>
              <w:textAlignment w:val="center"/>
              <w:rPr>
                <w:kern w:val="0"/>
                <w:szCs w:val="21"/>
              </w:rPr>
            </w:pPr>
            <w:r>
              <w:rPr>
                <w:rFonts w:hint="eastAsia"/>
                <w:kern w:val="0"/>
                <w:szCs w:val="21"/>
              </w:rPr>
              <w:t>186</w:t>
            </w:r>
          </w:p>
        </w:tc>
        <w:tc>
          <w:tcPr>
            <w:tcW w:w="561" w:type="dxa"/>
            <w:vMerge w:val="restart"/>
            <w:tcBorders>
              <w:tl2br w:val="nil"/>
              <w:tr2bl w:val="nil"/>
            </w:tcBorders>
            <w:vAlign w:val="center"/>
          </w:tcPr>
          <w:p w14:paraId="284EF35F">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4548936F">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CDC690C">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1FA0E77B">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09E59758">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47DE08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2655942C">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7357A64A">
            <w:pPr>
              <w:widowControl/>
              <w:adjustRightInd w:val="0"/>
              <w:snapToGrid w:val="0"/>
              <w:jc w:val="center"/>
              <w:textAlignment w:val="center"/>
              <w:rPr>
                <w:kern w:val="0"/>
                <w:szCs w:val="21"/>
              </w:rPr>
            </w:pPr>
            <w:r>
              <w:rPr>
                <w:rFonts w:hint="eastAsia"/>
                <w:kern w:val="0"/>
                <w:szCs w:val="21"/>
              </w:rPr>
              <w:t>116</w:t>
            </w:r>
          </w:p>
        </w:tc>
      </w:tr>
      <w:tr w14:paraId="6BFB79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2CC26E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DD6515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556EDD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C6BFF7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C2EC76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2D1F5F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49AA99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1EF497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07167D0">
            <w:pPr>
              <w:widowControl/>
              <w:adjustRightInd w:val="0"/>
              <w:snapToGrid w:val="0"/>
              <w:jc w:val="center"/>
              <w:textAlignment w:val="center"/>
              <w:rPr>
                <w:kern w:val="0"/>
                <w:szCs w:val="21"/>
              </w:rPr>
            </w:pPr>
          </w:p>
        </w:tc>
        <w:tc>
          <w:tcPr>
            <w:tcW w:w="493" w:type="dxa"/>
            <w:tcBorders>
              <w:tl2br w:val="nil"/>
              <w:tr2bl w:val="nil"/>
            </w:tcBorders>
            <w:vAlign w:val="center"/>
          </w:tcPr>
          <w:p w14:paraId="32CDD113">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E7848D3">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4E54F0EB">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60B3888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1E48838">
            <w:pPr>
              <w:widowControl/>
              <w:adjustRightInd w:val="0"/>
              <w:snapToGrid w:val="0"/>
              <w:jc w:val="center"/>
              <w:textAlignment w:val="center"/>
              <w:rPr>
                <w:kern w:val="0"/>
                <w:szCs w:val="21"/>
              </w:rPr>
            </w:pPr>
          </w:p>
        </w:tc>
        <w:tc>
          <w:tcPr>
            <w:tcW w:w="964" w:type="dxa"/>
            <w:tcBorders>
              <w:tl2br w:val="nil"/>
              <w:tr2bl w:val="nil"/>
            </w:tcBorders>
            <w:vAlign w:val="bottom"/>
          </w:tcPr>
          <w:p w14:paraId="76C3EC67">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2EDF39A2">
            <w:pPr>
              <w:widowControl/>
              <w:adjustRightInd w:val="0"/>
              <w:snapToGrid w:val="0"/>
              <w:jc w:val="center"/>
              <w:textAlignment w:val="center"/>
              <w:rPr>
                <w:kern w:val="0"/>
                <w:szCs w:val="21"/>
              </w:rPr>
            </w:pPr>
            <w:r>
              <w:rPr>
                <w:rFonts w:hint="eastAsia"/>
                <w:kern w:val="0"/>
                <w:szCs w:val="21"/>
              </w:rPr>
              <w:t>93</w:t>
            </w:r>
          </w:p>
        </w:tc>
      </w:tr>
      <w:tr w14:paraId="118DC0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2BC029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50812A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052E11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58A85F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7DCCAC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BF5061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B203AB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031658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F77CFB1">
            <w:pPr>
              <w:widowControl/>
              <w:adjustRightInd w:val="0"/>
              <w:snapToGrid w:val="0"/>
              <w:jc w:val="center"/>
              <w:textAlignment w:val="center"/>
              <w:rPr>
                <w:kern w:val="0"/>
                <w:szCs w:val="21"/>
              </w:rPr>
            </w:pPr>
          </w:p>
        </w:tc>
        <w:tc>
          <w:tcPr>
            <w:tcW w:w="493" w:type="dxa"/>
            <w:tcBorders>
              <w:tl2br w:val="nil"/>
              <w:tr2bl w:val="nil"/>
            </w:tcBorders>
            <w:vAlign w:val="center"/>
          </w:tcPr>
          <w:p w14:paraId="0C0DE93A">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6C1FE97">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7F77492F">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614FE5A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57106ED">
            <w:pPr>
              <w:widowControl/>
              <w:adjustRightInd w:val="0"/>
              <w:snapToGrid w:val="0"/>
              <w:jc w:val="center"/>
              <w:textAlignment w:val="center"/>
              <w:rPr>
                <w:kern w:val="0"/>
                <w:szCs w:val="21"/>
              </w:rPr>
            </w:pPr>
          </w:p>
        </w:tc>
        <w:tc>
          <w:tcPr>
            <w:tcW w:w="964" w:type="dxa"/>
            <w:tcBorders>
              <w:tl2br w:val="nil"/>
              <w:tr2bl w:val="nil"/>
            </w:tcBorders>
            <w:vAlign w:val="bottom"/>
          </w:tcPr>
          <w:p w14:paraId="41281C78">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00A8AF70">
            <w:pPr>
              <w:widowControl/>
              <w:adjustRightInd w:val="0"/>
              <w:snapToGrid w:val="0"/>
              <w:jc w:val="center"/>
              <w:textAlignment w:val="center"/>
              <w:rPr>
                <w:kern w:val="0"/>
                <w:szCs w:val="21"/>
              </w:rPr>
            </w:pPr>
            <w:r>
              <w:rPr>
                <w:rFonts w:hint="eastAsia"/>
                <w:kern w:val="0"/>
                <w:szCs w:val="21"/>
              </w:rPr>
              <w:t>25</w:t>
            </w:r>
          </w:p>
        </w:tc>
      </w:tr>
      <w:tr w14:paraId="21F1D4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EF7692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31085FA">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249848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108AB4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B62872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728880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BD4FA7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566330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5024EC1">
            <w:pPr>
              <w:widowControl/>
              <w:adjustRightInd w:val="0"/>
              <w:snapToGrid w:val="0"/>
              <w:jc w:val="center"/>
              <w:textAlignment w:val="center"/>
              <w:rPr>
                <w:kern w:val="0"/>
                <w:szCs w:val="21"/>
              </w:rPr>
            </w:pPr>
          </w:p>
        </w:tc>
        <w:tc>
          <w:tcPr>
            <w:tcW w:w="493" w:type="dxa"/>
            <w:tcBorders>
              <w:tl2br w:val="nil"/>
              <w:tr2bl w:val="nil"/>
            </w:tcBorders>
            <w:vAlign w:val="center"/>
          </w:tcPr>
          <w:p w14:paraId="2E5C8C6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C668C3F">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2A43D78C">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3FD2AB8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AFA9CA3">
            <w:pPr>
              <w:widowControl/>
              <w:adjustRightInd w:val="0"/>
              <w:snapToGrid w:val="0"/>
              <w:jc w:val="center"/>
              <w:textAlignment w:val="center"/>
              <w:rPr>
                <w:kern w:val="0"/>
                <w:szCs w:val="21"/>
              </w:rPr>
            </w:pPr>
          </w:p>
        </w:tc>
        <w:tc>
          <w:tcPr>
            <w:tcW w:w="964" w:type="dxa"/>
            <w:tcBorders>
              <w:tl2br w:val="nil"/>
              <w:tr2bl w:val="nil"/>
            </w:tcBorders>
            <w:vAlign w:val="bottom"/>
          </w:tcPr>
          <w:p w14:paraId="571AE9AE">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126DF586">
            <w:pPr>
              <w:widowControl/>
              <w:adjustRightInd w:val="0"/>
              <w:snapToGrid w:val="0"/>
              <w:jc w:val="center"/>
              <w:textAlignment w:val="center"/>
              <w:rPr>
                <w:kern w:val="0"/>
                <w:szCs w:val="21"/>
              </w:rPr>
            </w:pPr>
            <w:r>
              <w:rPr>
                <w:rFonts w:hint="eastAsia"/>
                <w:kern w:val="0"/>
                <w:szCs w:val="21"/>
              </w:rPr>
              <w:t>62</w:t>
            </w:r>
          </w:p>
        </w:tc>
      </w:tr>
      <w:tr w14:paraId="062D28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504A6707">
            <w:pPr>
              <w:widowControl/>
              <w:adjustRightInd w:val="0"/>
              <w:snapToGrid w:val="0"/>
              <w:jc w:val="center"/>
              <w:textAlignment w:val="center"/>
              <w:rPr>
                <w:kern w:val="0"/>
                <w:szCs w:val="21"/>
              </w:rPr>
            </w:pPr>
            <w:r>
              <w:rPr>
                <w:rFonts w:hint="eastAsia"/>
                <w:kern w:val="0"/>
                <w:szCs w:val="21"/>
              </w:rPr>
              <w:t>42</w:t>
            </w:r>
          </w:p>
        </w:tc>
        <w:tc>
          <w:tcPr>
            <w:tcW w:w="1061" w:type="dxa"/>
            <w:vMerge w:val="continue"/>
            <w:tcBorders>
              <w:tl2br w:val="nil"/>
              <w:tr2bl w:val="nil"/>
            </w:tcBorders>
            <w:vAlign w:val="center"/>
          </w:tcPr>
          <w:p w14:paraId="19954C01">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8B99A59">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0B3CF6B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57D9D1FA">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12A9A43A">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24F3962">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6186D357">
            <w:pPr>
              <w:widowControl/>
              <w:adjustRightInd w:val="0"/>
              <w:snapToGrid w:val="0"/>
              <w:jc w:val="center"/>
              <w:textAlignment w:val="center"/>
              <w:rPr>
                <w:kern w:val="0"/>
                <w:szCs w:val="21"/>
              </w:rPr>
            </w:pPr>
            <w:r>
              <w:rPr>
                <w:rFonts w:hint="eastAsia"/>
                <w:kern w:val="0"/>
                <w:szCs w:val="21"/>
              </w:rPr>
              <w:t>185</w:t>
            </w:r>
          </w:p>
        </w:tc>
        <w:tc>
          <w:tcPr>
            <w:tcW w:w="561" w:type="dxa"/>
            <w:vMerge w:val="restart"/>
            <w:tcBorders>
              <w:tl2br w:val="nil"/>
              <w:tr2bl w:val="nil"/>
            </w:tcBorders>
            <w:vAlign w:val="center"/>
          </w:tcPr>
          <w:p w14:paraId="0E40129B">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474D0211">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8DF8F05">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5ED2C4FB">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7E19194F">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7385071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62A9B06">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2CB9CCE3">
            <w:pPr>
              <w:widowControl/>
              <w:adjustRightInd w:val="0"/>
              <w:snapToGrid w:val="0"/>
              <w:jc w:val="center"/>
              <w:textAlignment w:val="center"/>
              <w:rPr>
                <w:kern w:val="0"/>
                <w:szCs w:val="21"/>
              </w:rPr>
            </w:pPr>
            <w:r>
              <w:rPr>
                <w:rFonts w:hint="eastAsia"/>
                <w:kern w:val="0"/>
                <w:szCs w:val="21"/>
              </w:rPr>
              <w:t>116</w:t>
            </w:r>
          </w:p>
        </w:tc>
      </w:tr>
      <w:tr w14:paraId="7DF5C7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C53D5F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3724DB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D89E7C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D3F423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A56627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98D987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B6E043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4D25E4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079C899">
            <w:pPr>
              <w:widowControl/>
              <w:adjustRightInd w:val="0"/>
              <w:snapToGrid w:val="0"/>
              <w:jc w:val="center"/>
              <w:textAlignment w:val="center"/>
              <w:rPr>
                <w:kern w:val="0"/>
                <w:szCs w:val="21"/>
              </w:rPr>
            </w:pPr>
          </w:p>
        </w:tc>
        <w:tc>
          <w:tcPr>
            <w:tcW w:w="493" w:type="dxa"/>
            <w:tcBorders>
              <w:tl2br w:val="nil"/>
              <w:tr2bl w:val="nil"/>
            </w:tcBorders>
            <w:vAlign w:val="center"/>
          </w:tcPr>
          <w:p w14:paraId="69320EF3">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C0AF7D1">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194CBE3D">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1110F70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06CC61C">
            <w:pPr>
              <w:widowControl/>
              <w:adjustRightInd w:val="0"/>
              <w:snapToGrid w:val="0"/>
              <w:jc w:val="center"/>
              <w:textAlignment w:val="center"/>
              <w:rPr>
                <w:kern w:val="0"/>
                <w:szCs w:val="21"/>
              </w:rPr>
            </w:pPr>
          </w:p>
        </w:tc>
        <w:tc>
          <w:tcPr>
            <w:tcW w:w="964" w:type="dxa"/>
            <w:tcBorders>
              <w:tl2br w:val="nil"/>
              <w:tr2bl w:val="nil"/>
            </w:tcBorders>
            <w:vAlign w:val="bottom"/>
          </w:tcPr>
          <w:p w14:paraId="0BD75552">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22F26066">
            <w:pPr>
              <w:widowControl/>
              <w:adjustRightInd w:val="0"/>
              <w:snapToGrid w:val="0"/>
              <w:jc w:val="center"/>
              <w:textAlignment w:val="center"/>
              <w:rPr>
                <w:kern w:val="0"/>
                <w:szCs w:val="21"/>
              </w:rPr>
            </w:pPr>
            <w:r>
              <w:rPr>
                <w:rFonts w:hint="eastAsia"/>
                <w:kern w:val="0"/>
                <w:szCs w:val="21"/>
              </w:rPr>
              <w:t>93</w:t>
            </w:r>
          </w:p>
        </w:tc>
      </w:tr>
      <w:tr w14:paraId="71EBFB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F4554D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C68763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912C4B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FBB376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005CE6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23F4D0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4CB380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C00D9D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40B52F3">
            <w:pPr>
              <w:widowControl/>
              <w:adjustRightInd w:val="0"/>
              <w:snapToGrid w:val="0"/>
              <w:jc w:val="center"/>
              <w:textAlignment w:val="center"/>
              <w:rPr>
                <w:kern w:val="0"/>
                <w:szCs w:val="21"/>
              </w:rPr>
            </w:pPr>
          </w:p>
        </w:tc>
        <w:tc>
          <w:tcPr>
            <w:tcW w:w="493" w:type="dxa"/>
            <w:tcBorders>
              <w:tl2br w:val="nil"/>
              <w:tr2bl w:val="nil"/>
            </w:tcBorders>
            <w:vAlign w:val="center"/>
          </w:tcPr>
          <w:p w14:paraId="1447E64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5A86331">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21685789">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269BC60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BAC1778">
            <w:pPr>
              <w:widowControl/>
              <w:adjustRightInd w:val="0"/>
              <w:snapToGrid w:val="0"/>
              <w:jc w:val="center"/>
              <w:textAlignment w:val="center"/>
              <w:rPr>
                <w:kern w:val="0"/>
                <w:szCs w:val="21"/>
              </w:rPr>
            </w:pPr>
          </w:p>
        </w:tc>
        <w:tc>
          <w:tcPr>
            <w:tcW w:w="964" w:type="dxa"/>
            <w:tcBorders>
              <w:tl2br w:val="nil"/>
              <w:tr2bl w:val="nil"/>
            </w:tcBorders>
            <w:vAlign w:val="bottom"/>
          </w:tcPr>
          <w:p w14:paraId="026FBBBD">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777144B3">
            <w:pPr>
              <w:widowControl/>
              <w:adjustRightInd w:val="0"/>
              <w:snapToGrid w:val="0"/>
              <w:jc w:val="center"/>
              <w:textAlignment w:val="center"/>
              <w:rPr>
                <w:kern w:val="0"/>
                <w:szCs w:val="21"/>
              </w:rPr>
            </w:pPr>
            <w:r>
              <w:rPr>
                <w:rFonts w:hint="eastAsia"/>
                <w:kern w:val="0"/>
                <w:szCs w:val="21"/>
              </w:rPr>
              <w:t>25</w:t>
            </w:r>
          </w:p>
        </w:tc>
      </w:tr>
      <w:tr w14:paraId="4802FA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69F353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9D5CB8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68C0A7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FE7A3A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0EC070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353A40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7E481D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A0C0D4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9A83444">
            <w:pPr>
              <w:widowControl/>
              <w:adjustRightInd w:val="0"/>
              <w:snapToGrid w:val="0"/>
              <w:jc w:val="center"/>
              <w:textAlignment w:val="center"/>
              <w:rPr>
                <w:kern w:val="0"/>
                <w:szCs w:val="21"/>
              </w:rPr>
            </w:pPr>
          </w:p>
        </w:tc>
        <w:tc>
          <w:tcPr>
            <w:tcW w:w="493" w:type="dxa"/>
            <w:tcBorders>
              <w:tl2br w:val="nil"/>
              <w:tr2bl w:val="nil"/>
            </w:tcBorders>
            <w:vAlign w:val="center"/>
          </w:tcPr>
          <w:p w14:paraId="4C55E0E4">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7A057AA2">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2F08E4FF">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40807FB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5630825">
            <w:pPr>
              <w:widowControl/>
              <w:adjustRightInd w:val="0"/>
              <w:snapToGrid w:val="0"/>
              <w:jc w:val="center"/>
              <w:textAlignment w:val="center"/>
              <w:rPr>
                <w:kern w:val="0"/>
                <w:szCs w:val="21"/>
              </w:rPr>
            </w:pPr>
          </w:p>
        </w:tc>
        <w:tc>
          <w:tcPr>
            <w:tcW w:w="964" w:type="dxa"/>
            <w:tcBorders>
              <w:tl2br w:val="nil"/>
              <w:tr2bl w:val="nil"/>
            </w:tcBorders>
            <w:vAlign w:val="bottom"/>
          </w:tcPr>
          <w:p w14:paraId="3A118112">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362557AB">
            <w:pPr>
              <w:widowControl/>
              <w:adjustRightInd w:val="0"/>
              <w:snapToGrid w:val="0"/>
              <w:jc w:val="center"/>
              <w:textAlignment w:val="center"/>
              <w:rPr>
                <w:kern w:val="0"/>
                <w:szCs w:val="21"/>
              </w:rPr>
            </w:pPr>
            <w:r>
              <w:rPr>
                <w:rFonts w:hint="eastAsia"/>
                <w:kern w:val="0"/>
                <w:szCs w:val="21"/>
              </w:rPr>
              <w:t>62</w:t>
            </w:r>
          </w:p>
        </w:tc>
      </w:tr>
      <w:tr w14:paraId="284B24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6774E92">
            <w:pPr>
              <w:widowControl/>
              <w:adjustRightInd w:val="0"/>
              <w:snapToGrid w:val="0"/>
              <w:jc w:val="center"/>
              <w:textAlignment w:val="center"/>
              <w:rPr>
                <w:kern w:val="0"/>
                <w:szCs w:val="21"/>
              </w:rPr>
            </w:pPr>
            <w:r>
              <w:rPr>
                <w:rFonts w:hint="eastAsia"/>
                <w:kern w:val="0"/>
                <w:szCs w:val="21"/>
              </w:rPr>
              <w:t>43</w:t>
            </w:r>
          </w:p>
        </w:tc>
        <w:tc>
          <w:tcPr>
            <w:tcW w:w="1061" w:type="dxa"/>
            <w:vMerge w:val="continue"/>
            <w:tcBorders>
              <w:tl2br w:val="nil"/>
              <w:tr2bl w:val="nil"/>
            </w:tcBorders>
            <w:vAlign w:val="center"/>
          </w:tcPr>
          <w:p w14:paraId="77FC0D7D">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2DEAB9E7">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77A0AC1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863A0A9">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57E1E36B">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02E479BE">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2FFD2A84">
            <w:pPr>
              <w:widowControl/>
              <w:adjustRightInd w:val="0"/>
              <w:snapToGrid w:val="0"/>
              <w:jc w:val="center"/>
              <w:textAlignment w:val="center"/>
              <w:rPr>
                <w:kern w:val="0"/>
                <w:szCs w:val="21"/>
              </w:rPr>
            </w:pPr>
            <w:r>
              <w:rPr>
                <w:rFonts w:hint="eastAsia"/>
                <w:kern w:val="0"/>
                <w:szCs w:val="21"/>
              </w:rPr>
              <w:t>96</w:t>
            </w:r>
          </w:p>
        </w:tc>
        <w:tc>
          <w:tcPr>
            <w:tcW w:w="561" w:type="dxa"/>
            <w:vMerge w:val="restart"/>
            <w:tcBorders>
              <w:tl2br w:val="nil"/>
              <w:tr2bl w:val="nil"/>
            </w:tcBorders>
            <w:vAlign w:val="center"/>
          </w:tcPr>
          <w:p w14:paraId="55266C70">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7535FB89">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C8C63E7">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0FE2344">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312B7A86">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3FC1344A">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8A5ED96">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24C3C602">
            <w:pPr>
              <w:widowControl/>
              <w:adjustRightInd w:val="0"/>
              <w:snapToGrid w:val="0"/>
              <w:jc w:val="center"/>
              <w:textAlignment w:val="center"/>
              <w:rPr>
                <w:kern w:val="0"/>
                <w:szCs w:val="21"/>
              </w:rPr>
            </w:pPr>
            <w:r>
              <w:rPr>
                <w:rFonts w:hint="eastAsia"/>
                <w:kern w:val="0"/>
                <w:szCs w:val="21"/>
              </w:rPr>
              <w:t>116</w:t>
            </w:r>
          </w:p>
        </w:tc>
      </w:tr>
      <w:tr w14:paraId="34D0E6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399F8C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6528CC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5AF04E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AEBF05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579F13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DD160A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741463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D31069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3F74793">
            <w:pPr>
              <w:widowControl/>
              <w:adjustRightInd w:val="0"/>
              <w:snapToGrid w:val="0"/>
              <w:jc w:val="center"/>
              <w:textAlignment w:val="center"/>
              <w:rPr>
                <w:kern w:val="0"/>
                <w:szCs w:val="21"/>
              </w:rPr>
            </w:pPr>
          </w:p>
        </w:tc>
        <w:tc>
          <w:tcPr>
            <w:tcW w:w="493" w:type="dxa"/>
            <w:tcBorders>
              <w:tl2br w:val="nil"/>
              <w:tr2bl w:val="nil"/>
            </w:tcBorders>
            <w:vAlign w:val="center"/>
          </w:tcPr>
          <w:p w14:paraId="580D4E74">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E239DA9">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191FC4D2">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2950428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8A7BBE8">
            <w:pPr>
              <w:widowControl/>
              <w:adjustRightInd w:val="0"/>
              <w:snapToGrid w:val="0"/>
              <w:jc w:val="center"/>
              <w:textAlignment w:val="center"/>
              <w:rPr>
                <w:kern w:val="0"/>
                <w:szCs w:val="21"/>
              </w:rPr>
            </w:pPr>
          </w:p>
        </w:tc>
        <w:tc>
          <w:tcPr>
            <w:tcW w:w="964" w:type="dxa"/>
            <w:tcBorders>
              <w:tl2br w:val="nil"/>
              <w:tr2bl w:val="nil"/>
            </w:tcBorders>
            <w:vAlign w:val="bottom"/>
          </w:tcPr>
          <w:p w14:paraId="0F9128DD">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089E63BF">
            <w:pPr>
              <w:widowControl/>
              <w:adjustRightInd w:val="0"/>
              <w:snapToGrid w:val="0"/>
              <w:jc w:val="center"/>
              <w:textAlignment w:val="center"/>
              <w:rPr>
                <w:kern w:val="0"/>
                <w:szCs w:val="21"/>
              </w:rPr>
            </w:pPr>
            <w:r>
              <w:rPr>
                <w:rFonts w:hint="eastAsia"/>
                <w:kern w:val="0"/>
                <w:szCs w:val="21"/>
              </w:rPr>
              <w:t>93</w:t>
            </w:r>
          </w:p>
        </w:tc>
      </w:tr>
      <w:tr w14:paraId="791CF1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0EA17A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B71F97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ADD93A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6A58FF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7019AE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40FF9C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B83B42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E0C95E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CBEE757">
            <w:pPr>
              <w:widowControl/>
              <w:adjustRightInd w:val="0"/>
              <w:snapToGrid w:val="0"/>
              <w:jc w:val="center"/>
              <w:textAlignment w:val="center"/>
              <w:rPr>
                <w:kern w:val="0"/>
                <w:szCs w:val="21"/>
              </w:rPr>
            </w:pPr>
          </w:p>
        </w:tc>
        <w:tc>
          <w:tcPr>
            <w:tcW w:w="493" w:type="dxa"/>
            <w:tcBorders>
              <w:tl2br w:val="nil"/>
              <w:tr2bl w:val="nil"/>
            </w:tcBorders>
            <w:vAlign w:val="center"/>
          </w:tcPr>
          <w:p w14:paraId="211AAA08">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855A915">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34ACEB6">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566C896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2D89632">
            <w:pPr>
              <w:widowControl/>
              <w:adjustRightInd w:val="0"/>
              <w:snapToGrid w:val="0"/>
              <w:jc w:val="center"/>
              <w:textAlignment w:val="center"/>
              <w:rPr>
                <w:kern w:val="0"/>
                <w:szCs w:val="21"/>
              </w:rPr>
            </w:pPr>
          </w:p>
        </w:tc>
        <w:tc>
          <w:tcPr>
            <w:tcW w:w="964" w:type="dxa"/>
            <w:tcBorders>
              <w:tl2br w:val="nil"/>
              <w:tr2bl w:val="nil"/>
            </w:tcBorders>
            <w:vAlign w:val="bottom"/>
          </w:tcPr>
          <w:p w14:paraId="1E5B57DC">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0A93C9FE">
            <w:pPr>
              <w:widowControl/>
              <w:adjustRightInd w:val="0"/>
              <w:snapToGrid w:val="0"/>
              <w:jc w:val="center"/>
              <w:textAlignment w:val="center"/>
              <w:rPr>
                <w:kern w:val="0"/>
                <w:szCs w:val="21"/>
              </w:rPr>
            </w:pPr>
            <w:r>
              <w:rPr>
                <w:rFonts w:hint="eastAsia"/>
                <w:kern w:val="0"/>
                <w:szCs w:val="21"/>
              </w:rPr>
              <w:t>25</w:t>
            </w:r>
          </w:p>
        </w:tc>
      </w:tr>
      <w:tr w14:paraId="536F70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D1D620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912E81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ED3E77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497707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2E93A5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6EEF16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27CF66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3D58A2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1D76635">
            <w:pPr>
              <w:widowControl/>
              <w:adjustRightInd w:val="0"/>
              <w:snapToGrid w:val="0"/>
              <w:jc w:val="center"/>
              <w:textAlignment w:val="center"/>
              <w:rPr>
                <w:kern w:val="0"/>
                <w:szCs w:val="21"/>
              </w:rPr>
            </w:pPr>
          </w:p>
        </w:tc>
        <w:tc>
          <w:tcPr>
            <w:tcW w:w="493" w:type="dxa"/>
            <w:tcBorders>
              <w:tl2br w:val="nil"/>
              <w:tr2bl w:val="nil"/>
            </w:tcBorders>
            <w:vAlign w:val="center"/>
          </w:tcPr>
          <w:p w14:paraId="15E5E8A8">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3B4DB29">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6F0FD4C0">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462FC1A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E0D8502">
            <w:pPr>
              <w:widowControl/>
              <w:adjustRightInd w:val="0"/>
              <w:snapToGrid w:val="0"/>
              <w:jc w:val="center"/>
              <w:textAlignment w:val="center"/>
              <w:rPr>
                <w:kern w:val="0"/>
                <w:szCs w:val="21"/>
              </w:rPr>
            </w:pPr>
          </w:p>
        </w:tc>
        <w:tc>
          <w:tcPr>
            <w:tcW w:w="964" w:type="dxa"/>
            <w:tcBorders>
              <w:tl2br w:val="nil"/>
              <w:tr2bl w:val="nil"/>
            </w:tcBorders>
            <w:vAlign w:val="bottom"/>
          </w:tcPr>
          <w:p w14:paraId="1A3E89F3">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0F638C4E">
            <w:pPr>
              <w:widowControl/>
              <w:adjustRightInd w:val="0"/>
              <w:snapToGrid w:val="0"/>
              <w:jc w:val="center"/>
              <w:textAlignment w:val="center"/>
              <w:rPr>
                <w:kern w:val="0"/>
                <w:szCs w:val="21"/>
              </w:rPr>
            </w:pPr>
            <w:r>
              <w:rPr>
                <w:rFonts w:hint="eastAsia"/>
                <w:kern w:val="0"/>
                <w:szCs w:val="21"/>
              </w:rPr>
              <w:t>62</w:t>
            </w:r>
          </w:p>
        </w:tc>
      </w:tr>
      <w:tr w14:paraId="45EAC9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2C73822B">
            <w:pPr>
              <w:widowControl/>
              <w:adjustRightInd w:val="0"/>
              <w:snapToGrid w:val="0"/>
              <w:jc w:val="center"/>
              <w:textAlignment w:val="center"/>
              <w:rPr>
                <w:kern w:val="0"/>
                <w:szCs w:val="21"/>
              </w:rPr>
            </w:pPr>
            <w:r>
              <w:rPr>
                <w:rFonts w:hint="eastAsia"/>
                <w:kern w:val="0"/>
                <w:szCs w:val="21"/>
              </w:rPr>
              <w:t>44</w:t>
            </w:r>
          </w:p>
        </w:tc>
        <w:tc>
          <w:tcPr>
            <w:tcW w:w="1061" w:type="dxa"/>
            <w:vMerge w:val="continue"/>
            <w:tcBorders>
              <w:tl2br w:val="nil"/>
              <w:tr2bl w:val="nil"/>
            </w:tcBorders>
            <w:vAlign w:val="center"/>
          </w:tcPr>
          <w:p w14:paraId="03550EAC">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5CA0EF95">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4538F5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61F3A84C">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3768BC0C">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98B5E35">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0E6245DE">
            <w:pPr>
              <w:widowControl/>
              <w:adjustRightInd w:val="0"/>
              <w:snapToGrid w:val="0"/>
              <w:jc w:val="center"/>
              <w:textAlignment w:val="center"/>
              <w:rPr>
                <w:kern w:val="0"/>
                <w:szCs w:val="21"/>
              </w:rPr>
            </w:pPr>
            <w:r>
              <w:rPr>
                <w:rFonts w:hint="eastAsia"/>
                <w:kern w:val="0"/>
                <w:szCs w:val="21"/>
              </w:rPr>
              <w:t>98</w:t>
            </w:r>
          </w:p>
        </w:tc>
        <w:tc>
          <w:tcPr>
            <w:tcW w:w="561" w:type="dxa"/>
            <w:vMerge w:val="restart"/>
            <w:tcBorders>
              <w:tl2br w:val="nil"/>
              <w:tr2bl w:val="nil"/>
            </w:tcBorders>
            <w:vAlign w:val="center"/>
          </w:tcPr>
          <w:p w14:paraId="1D7EFB78">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049B476B">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99F211B">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1598E85D">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61BF97EE">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1D3D14D">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D2BB650">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5E51D36C">
            <w:pPr>
              <w:widowControl/>
              <w:adjustRightInd w:val="0"/>
              <w:snapToGrid w:val="0"/>
              <w:jc w:val="center"/>
              <w:textAlignment w:val="center"/>
              <w:rPr>
                <w:kern w:val="0"/>
                <w:szCs w:val="21"/>
              </w:rPr>
            </w:pPr>
            <w:r>
              <w:rPr>
                <w:rFonts w:hint="eastAsia"/>
                <w:kern w:val="0"/>
                <w:szCs w:val="21"/>
              </w:rPr>
              <w:t>116</w:t>
            </w:r>
          </w:p>
        </w:tc>
      </w:tr>
      <w:tr w14:paraId="65F241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93C1A7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3F4FFC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200947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E61B45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E3DFDD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DA7055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E4A6CA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86E725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2C00FBB">
            <w:pPr>
              <w:widowControl/>
              <w:adjustRightInd w:val="0"/>
              <w:snapToGrid w:val="0"/>
              <w:jc w:val="center"/>
              <w:textAlignment w:val="center"/>
              <w:rPr>
                <w:kern w:val="0"/>
                <w:szCs w:val="21"/>
              </w:rPr>
            </w:pPr>
          </w:p>
        </w:tc>
        <w:tc>
          <w:tcPr>
            <w:tcW w:w="493" w:type="dxa"/>
            <w:tcBorders>
              <w:tl2br w:val="nil"/>
              <w:tr2bl w:val="nil"/>
            </w:tcBorders>
            <w:vAlign w:val="center"/>
          </w:tcPr>
          <w:p w14:paraId="5CC2BB12">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CD306CF">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C217FB7">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6DA4C42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C0D96A6">
            <w:pPr>
              <w:widowControl/>
              <w:adjustRightInd w:val="0"/>
              <w:snapToGrid w:val="0"/>
              <w:jc w:val="center"/>
              <w:textAlignment w:val="center"/>
              <w:rPr>
                <w:kern w:val="0"/>
                <w:szCs w:val="21"/>
              </w:rPr>
            </w:pPr>
          </w:p>
        </w:tc>
        <w:tc>
          <w:tcPr>
            <w:tcW w:w="964" w:type="dxa"/>
            <w:tcBorders>
              <w:tl2br w:val="nil"/>
              <w:tr2bl w:val="nil"/>
            </w:tcBorders>
            <w:vAlign w:val="bottom"/>
          </w:tcPr>
          <w:p w14:paraId="249614E2">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1420F9A7">
            <w:pPr>
              <w:widowControl/>
              <w:adjustRightInd w:val="0"/>
              <w:snapToGrid w:val="0"/>
              <w:jc w:val="center"/>
              <w:textAlignment w:val="center"/>
              <w:rPr>
                <w:kern w:val="0"/>
                <w:szCs w:val="21"/>
              </w:rPr>
            </w:pPr>
            <w:r>
              <w:rPr>
                <w:rFonts w:hint="eastAsia"/>
                <w:kern w:val="0"/>
                <w:szCs w:val="21"/>
              </w:rPr>
              <w:t>93</w:t>
            </w:r>
          </w:p>
        </w:tc>
      </w:tr>
      <w:tr w14:paraId="0A6D84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EE3A9F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C888A7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6C9F74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B4AAAF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D48037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DED4EB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A19C3D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880EE7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0E321A8">
            <w:pPr>
              <w:widowControl/>
              <w:adjustRightInd w:val="0"/>
              <w:snapToGrid w:val="0"/>
              <w:jc w:val="center"/>
              <w:textAlignment w:val="center"/>
              <w:rPr>
                <w:kern w:val="0"/>
                <w:szCs w:val="21"/>
              </w:rPr>
            </w:pPr>
          </w:p>
        </w:tc>
        <w:tc>
          <w:tcPr>
            <w:tcW w:w="493" w:type="dxa"/>
            <w:tcBorders>
              <w:tl2br w:val="nil"/>
              <w:tr2bl w:val="nil"/>
            </w:tcBorders>
            <w:vAlign w:val="center"/>
          </w:tcPr>
          <w:p w14:paraId="3E0699D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A38C6A9">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7F207EB5">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178B3D7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A67EED4">
            <w:pPr>
              <w:widowControl/>
              <w:adjustRightInd w:val="0"/>
              <w:snapToGrid w:val="0"/>
              <w:jc w:val="center"/>
              <w:textAlignment w:val="center"/>
              <w:rPr>
                <w:kern w:val="0"/>
                <w:szCs w:val="21"/>
              </w:rPr>
            </w:pPr>
          </w:p>
        </w:tc>
        <w:tc>
          <w:tcPr>
            <w:tcW w:w="964" w:type="dxa"/>
            <w:tcBorders>
              <w:tl2br w:val="nil"/>
              <w:tr2bl w:val="nil"/>
            </w:tcBorders>
            <w:vAlign w:val="bottom"/>
          </w:tcPr>
          <w:p w14:paraId="64688661">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1320C13C">
            <w:pPr>
              <w:widowControl/>
              <w:adjustRightInd w:val="0"/>
              <w:snapToGrid w:val="0"/>
              <w:jc w:val="center"/>
              <w:textAlignment w:val="center"/>
              <w:rPr>
                <w:kern w:val="0"/>
                <w:szCs w:val="21"/>
              </w:rPr>
            </w:pPr>
            <w:r>
              <w:rPr>
                <w:rFonts w:hint="eastAsia"/>
                <w:kern w:val="0"/>
                <w:szCs w:val="21"/>
              </w:rPr>
              <w:t>25</w:t>
            </w:r>
          </w:p>
        </w:tc>
      </w:tr>
      <w:tr w14:paraId="426D50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A99F3E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FEB980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8AFE73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E881C5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B0DD65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225514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F9C152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C92BD7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6EAE333">
            <w:pPr>
              <w:widowControl/>
              <w:adjustRightInd w:val="0"/>
              <w:snapToGrid w:val="0"/>
              <w:jc w:val="center"/>
              <w:textAlignment w:val="center"/>
              <w:rPr>
                <w:kern w:val="0"/>
                <w:szCs w:val="21"/>
              </w:rPr>
            </w:pPr>
          </w:p>
        </w:tc>
        <w:tc>
          <w:tcPr>
            <w:tcW w:w="493" w:type="dxa"/>
            <w:tcBorders>
              <w:tl2br w:val="nil"/>
              <w:tr2bl w:val="nil"/>
            </w:tcBorders>
            <w:vAlign w:val="center"/>
          </w:tcPr>
          <w:p w14:paraId="08956A80">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413503A">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350D8A1E">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39BC6A5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9E2107E">
            <w:pPr>
              <w:widowControl/>
              <w:adjustRightInd w:val="0"/>
              <w:snapToGrid w:val="0"/>
              <w:jc w:val="center"/>
              <w:textAlignment w:val="center"/>
              <w:rPr>
                <w:kern w:val="0"/>
                <w:szCs w:val="21"/>
              </w:rPr>
            </w:pPr>
          </w:p>
        </w:tc>
        <w:tc>
          <w:tcPr>
            <w:tcW w:w="964" w:type="dxa"/>
            <w:tcBorders>
              <w:tl2br w:val="nil"/>
              <w:tr2bl w:val="nil"/>
            </w:tcBorders>
            <w:vAlign w:val="bottom"/>
          </w:tcPr>
          <w:p w14:paraId="0848578B">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136DB8EE">
            <w:pPr>
              <w:widowControl/>
              <w:adjustRightInd w:val="0"/>
              <w:snapToGrid w:val="0"/>
              <w:jc w:val="center"/>
              <w:textAlignment w:val="center"/>
              <w:rPr>
                <w:kern w:val="0"/>
                <w:szCs w:val="21"/>
              </w:rPr>
            </w:pPr>
            <w:r>
              <w:rPr>
                <w:rFonts w:hint="eastAsia"/>
                <w:kern w:val="0"/>
                <w:szCs w:val="21"/>
              </w:rPr>
              <w:t>62</w:t>
            </w:r>
          </w:p>
        </w:tc>
      </w:tr>
      <w:tr w14:paraId="62016A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25A644F">
            <w:pPr>
              <w:widowControl/>
              <w:adjustRightInd w:val="0"/>
              <w:snapToGrid w:val="0"/>
              <w:jc w:val="center"/>
              <w:textAlignment w:val="center"/>
              <w:rPr>
                <w:kern w:val="0"/>
                <w:szCs w:val="21"/>
              </w:rPr>
            </w:pPr>
            <w:r>
              <w:rPr>
                <w:rFonts w:hint="eastAsia"/>
                <w:kern w:val="0"/>
                <w:szCs w:val="21"/>
              </w:rPr>
              <w:t>45</w:t>
            </w:r>
          </w:p>
        </w:tc>
        <w:tc>
          <w:tcPr>
            <w:tcW w:w="1061" w:type="dxa"/>
            <w:vMerge w:val="continue"/>
            <w:tcBorders>
              <w:tl2br w:val="nil"/>
              <w:tr2bl w:val="nil"/>
            </w:tcBorders>
            <w:vAlign w:val="center"/>
          </w:tcPr>
          <w:p w14:paraId="59B3CC2D">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1C464411">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16C96B8E">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19E44EB4">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29C8BD9">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0FF8968">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0EC08592">
            <w:pPr>
              <w:widowControl/>
              <w:adjustRightInd w:val="0"/>
              <w:snapToGrid w:val="0"/>
              <w:jc w:val="center"/>
              <w:textAlignment w:val="center"/>
              <w:rPr>
                <w:kern w:val="0"/>
                <w:szCs w:val="21"/>
              </w:rPr>
            </w:pPr>
            <w:r>
              <w:rPr>
                <w:rFonts w:hint="eastAsia"/>
                <w:kern w:val="0"/>
                <w:szCs w:val="21"/>
              </w:rPr>
              <w:t>189</w:t>
            </w:r>
          </w:p>
        </w:tc>
        <w:tc>
          <w:tcPr>
            <w:tcW w:w="561" w:type="dxa"/>
            <w:vMerge w:val="restart"/>
            <w:tcBorders>
              <w:tl2br w:val="nil"/>
              <w:tr2bl w:val="nil"/>
            </w:tcBorders>
            <w:vAlign w:val="center"/>
          </w:tcPr>
          <w:p w14:paraId="1484AFEC">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2A16237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DEE13D2">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49A527D1">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2972034E">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41B7358D">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C5FACC2">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75ED1C93">
            <w:pPr>
              <w:widowControl/>
              <w:adjustRightInd w:val="0"/>
              <w:snapToGrid w:val="0"/>
              <w:jc w:val="center"/>
              <w:textAlignment w:val="center"/>
              <w:rPr>
                <w:kern w:val="0"/>
                <w:szCs w:val="21"/>
              </w:rPr>
            </w:pPr>
            <w:r>
              <w:rPr>
                <w:rFonts w:hint="eastAsia"/>
                <w:kern w:val="0"/>
                <w:szCs w:val="21"/>
              </w:rPr>
              <w:t>116</w:t>
            </w:r>
          </w:p>
        </w:tc>
      </w:tr>
      <w:tr w14:paraId="320553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78C882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8F0BA0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7DAB7F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27702F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23AC82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7EC7D8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7ABB00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A9CCDE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CDCD1AF">
            <w:pPr>
              <w:widowControl/>
              <w:adjustRightInd w:val="0"/>
              <w:snapToGrid w:val="0"/>
              <w:jc w:val="center"/>
              <w:textAlignment w:val="center"/>
              <w:rPr>
                <w:kern w:val="0"/>
                <w:szCs w:val="21"/>
              </w:rPr>
            </w:pPr>
          </w:p>
        </w:tc>
        <w:tc>
          <w:tcPr>
            <w:tcW w:w="493" w:type="dxa"/>
            <w:tcBorders>
              <w:tl2br w:val="nil"/>
              <w:tr2bl w:val="nil"/>
            </w:tcBorders>
            <w:vAlign w:val="center"/>
          </w:tcPr>
          <w:p w14:paraId="10B49B6A">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0014901">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3F68718B">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18D96F6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3DF9086">
            <w:pPr>
              <w:widowControl/>
              <w:adjustRightInd w:val="0"/>
              <w:snapToGrid w:val="0"/>
              <w:jc w:val="center"/>
              <w:textAlignment w:val="center"/>
              <w:rPr>
                <w:kern w:val="0"/>
                <w:szCs w:val="21"/>
              </w:rPr>
            </w:pPr>
          </w:p>
        </w:tc>
        <w:tc>
          <w:tcPr>
            <w:tcW w:w="964" w:type="dxa"/>
            <w:tcBorders>
              <w:tl2br w:val="nil"/>
              <w:tr2bl w:val="nil"/>
            </w:tcBorders>
            <w:vAlign w:val="bottom"/>
          </w:tcPr>
          <w:p w14:paraId="4C2D364F">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7A58496F">
            <w:pPr>
              <w:widowControl/>
              <w:adjustRightInd w:val="0"/>
              <w:snapToGrid w:val="0"/>
              <w:jc w:val="center"/>
              <w:textAlignment w:val="center"/>
              <w:rPr>
                <w:kern w:val="0"/>
                <w:szCs w:val="21"/>
              </w:rPr>
            </w:pPr>
            <w:r>
              <w:rPr>
                <w:rFonts w:hint="eastAsia"/>
                <w:kern w:val="0"/>
                <w:szCs w:val="21"/>
              </w:rPr>
              <w:t>93</w:t>
            </w:r>
          </w:p>
        </w:tc>
      </w:tr>
      <w:tr w14:paraId="0B76F6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771F12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07CDC2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0D7F46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263F6F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1C6581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FD7F58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C6D699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54E6FF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4BA4B8C">
            <w:pPr>
              <w:widowControl/>
              <w:adjustRightInd w:val="0"/>
              <w:snapToGrid w:val="0"/>
              <w:jc w:val="center"/>
              <w:textAlignment w:val="center"/>
              <w:rPr>
                <w:kern w:val="0"/>
                <w:szCs w:val="21"/>
              </w:rPr>
            </w:pPr>
          </w:p>
        </w:tc>
        <w:tc>
          <w:tcPr>
            <w:tcW w:w="493" w:type="dxa"/>
            <w:tcBorders>
              <w:tl2br w:val="nil"/>
              <w:tr2bl w:val="nil"/>
            </w:tcBorders>
            <w:vAlign w:val="center"/>
          </w:tcPr>
          <w:p w14:paraId="0AF291A7">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A77CE6E">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136225F1">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12491AC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F3E6B0E">
            <w:pPr>
              <w:widowControl/>
              <w:adjustRightInd w:val="0"/>
              <w:snapToGrid w:val="0"/>
              <w:jc w:val="center"/>
              <w:textAlignment w:val="center"/>
              <w:rPr>
                <w:kern w:val="0"/>
                <w:szCs w:val="21"/>
              </w:rPr>
            </w:pPr>
          </w:p>
        </w:tc>
        <w:tc>
          <w:tcPr>
            <w:tcW w:w="964" w:type="dxa"/>
            <w:tcBorders>
              <w:tl2br w:val="nil"/>
              <w:tr2bl w:val="nil"/>
            </w:tcBorders>
            <w:vAlign w:val="bottom"/>
          </w:tcPr>
          <w:p w14:paraId="0E1660E6">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664AFC26">
            <w:pPr>
              <w:widowControl/>
              <w:adjustRightInd w:val="0"/>
              <w:snapToGrid w:val="0"/>
              <w:jc w:val="center"/>
              <w:textAlignment w:val="center"/>
              <w:rPr>
                <w:kern w:val="0"/>
                <w:szCs w:val="21"/>
              </w:rPr>
            </w:pPr>
            <w:r>
              <w:rPr>
                <w:rFonts w:hint="eastAsia"/>
                <w:kern w:val="0"/>
                <w:szCs w:val="21"/>
              </w:rPr>
              <w:t>25</w:t>
            </w:r>
          </w:p>
        </w:tc>
      </w:tr>
      <w:tr w14:paraId="733BB5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B86BC9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1AD58D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D034A0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404FEB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EF2FBF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DCFE12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4F65C3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146478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0BAE159">
            <w:pPr>
              <w:widowControl/>
              <w:adjustRightInd w:val="0"/>
              <w:snapToGrid w:val="0"/>
              <w:jc w:val="center"/>
              <w:textAlignment w:val="center"/>
              <w:rPr>
                <w:kern w:val="0"/>
                <w:szCs w:val="21"/>
              </w:rPr>
            </w:pPr>
          </w:p>
        </w:tc>
        <w:tc>
          <w:tcPr>
            <w:tcW w:w="493" w:type="dxa"/>
            <w:tcBorders>
              <w:tl2br w:val="nil"/>
              <w:tr2bl w:val="nil"/>
            </w:tcBorders>
            <w:vAlign w:val="center"/>
          </w:tcPr>
          <w:p w14:paraId="320B003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77AE4DAC">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5B1747B2">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0331C96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ABB2B91">
            <w:pPr>
              <w:widowControl/>
              <w:adjustRightInd w:val="0"/>
              <w:snapToGrid w:val="0"/>
              <w:jc w:val="center"/>
              <w:textAlignment w:val="center"/>
              <w:rPr>
                <w:kern w:val="0"/>
                <w:szCs w:val="21"/>
              </w:rPr>
            </w:pPr>
          </w:p>
        </w:tc>
        <w:tc>
          <w:tcPr>
            <w:tcW w:w="964" w:type="dxa"/>
            <w:tcBorders>
              <w:tl2br w:val="nil"/>
              <w:tr2bl w:val="nil"/>
            </w:tcBorders>
            <w:vAlign w:val="bottom"/>
          </w:tcPr>
          <w:p w14:paraId="54B07DB4">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58C29D96">
            <w:pPr>
              <w:widowControl/>
              <w:adjustRightInd w:val="0"/>
              <w:snapToGrid w:val="0"/>
              <w:jc w:val="center"/>
              <w:textAlignment w:val="center"/>
              <w:rPr>
                <w:kern w:val="0"/>
                <w:szCs w:val="21"/>
              </w:rPr>
            </w:pPr>
            <w:r>
              <w:rPr>
                <w:rFonts w:hint="eastAsia"/>
                <w:kern w:val="0"/>
                <w:szCs w:val="21"/>
              </w:rPr>
              <w:t>62</w:t>
            </w:r>
          </w:p>
        </w:tc>
      </w:tr>
      <w:tr w14:paraId="070B3B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361D488B">
            <w:pPr>
              <w:widowControl/>
              <w:adjustRightInd w:val="0"/>
              <w:snapToGrid w:val="0"/>
              <w:jc w:val="center"/>
              <w:textAlignment w:val="center"/>
              <w:rPr>
                <w:kern w:val="0"/>
                <w:szCs w:val="21"/>
              </w:rPr>
            </w:pPr>
            <w:r>
              <w:rPr>
                <w:rFonts w:hint="eastAsia"/>
                <w:kern w:val="0"/>
                <w:szCs w:val="21"/>
              </w:rPr>
              <w:t>46</w:t>
            </w:r>
          </w:p>
        </w:tc>
        <w:tc>
          <w:tcPr>
            <w:tcW w:w="1061" w:type="dxa"/>
            <w:vMerge w:val="restart"/>
            <w:tcBorders>
              <w:tl2br w:val="nil"/>
              <w:tr2bl w:val="nil"/>
            </w:tcBorders>
            <w:vAlign w:val="center"/>
          </w:tcPr>
          <w:p w14:paraId="123AC85D">
            <w:pPr>
              <w:widowControl/>
              <w:adjustRightInd w:val="0"/>
              <w:snapToGrid w:val="0"/>
              <w:jc w:val="center"/>
              <w:textAlignment w:val="center"/>
              <w:rPr>
                <w:kern w:val="0"/>
                <w:szCs w:val="21"/>
              </w:rPr>
            </w:pPr>
            <w:r>
              <w:rPr>
                <w:rFonts w:hint="eastAsia"/>
                <w:kern w:val="0"/>
                <w:szCs w:val="21"/>
              </w:rPr>
              <w:t>10#鸡舍</w:t>
            </w:r>
          </w:p>
        </w:tc>
        <w:tc>
          <w:tcPr>
            <w:tcW w:w="1201" w:type="dxa"/>
            <w:vMerge w:val="restart"/>
            <w:tcBorders>
              <w:tl2br w:val="nil"/>
              <w:tr2bl w:val="nil"/>
            </w:tcBorders>
            <w:vAlign w:val="center"/>
          </w:tcPr>
          <w:p w14:paraId="1746F4B5">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47CD441C">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3FADDB7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5B5D5CCF">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629C0ED0">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7E452595">
            <w:pPr>
              <w:widowControl/>
              <w:adjustRightInd w:val="0"/>
              <w:snapToGrid w:val="0"/>
              <w:jc w:val="center"/>
              <w:textAlignment w:val="center"/>
              <w:rPr>
                <w:kern w:val="0"/>
                <w:szCs w:val="21"/>
              </w:rPr>
            </w:pPr>
            <w:r>
              <w:rPr>
                <w:rFonts w:hint="eastAsia"/>
                <w:kern w:val="0"/>
                <w:szCs w:val="21"/>
              </w:rPr>
              <w:t>159</w:t>
            </w:r>
          </w:p>
        </w:tc>
        <w:tc>
          <w:tcPr>
            <w:tcW w:w="561" w:type="dxa"/>
            <w:vMerge w:val="restart"/>
            <w:tcBorders>
              <w:tl2br w:val="nil"/>
              <w:tr2bl w:val="nil"/>
            </w:tcBorders>
            <w:vAlign w:val="center"/>
          </w:tcPr>
          <w:p w14:paraId="512A1341">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1628CD4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7EC9550">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0D0FE1D3">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16237E93">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A0BBF95">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1541CAB">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71084BB1">
            <w:pPr>
              <w:widowControl/>
              <w:adjustRightInd w:val="0"/>
              <w:snapToGrid w:val="0"/>
              <w:jc w:val="center"/>
              <w:textAlignment w:val="center"/>
              <w:rPr>
                <w:kern w:val="0"/>
                <w:szCs w:val="21"/>
              </w:rPr>
            </w:pPr>
            <w:r>
              <w:rPr>
                <w:rFonts w:hint="eastAsia"/>
                <w:kern w:val="0"/>
                <w:szCs w:val="21"/>
              </w:rPr>
              <w:t>115</w:t>
            </w:r>
          </w:p>
        </w:tc>
      </w:tr>
      <w:tr w14:paraId="432E79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4065F75">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921972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A297AE1">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3250AA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8C7EEF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0AC483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6D9590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D613C6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336A5C6">
            <w:pPr>
              <w:widowControl/>
              <w:adjustRightInd w:val="0"/>
              <w:snapToGrid w:val="0"/>
              <w:jc w:val="center"/>
              <w:textAlignment w:val="center"/>
              <w:rPr>
                <w:kern w:val="0"/>
                <w:szCs w:val="21"/>
              </w:rPr>
            </w:pPr>
          </w:p>
        </w:tc>
        <w:tc>
          <w:tcPr>
            <w:tcW w:w="493" w:type="dxa"/>
            <w:tcBorders>
              <w:tl2br w:val="nil"/>
              <w:tr2bl w:val="nil"/>
            </w:tcBorders>
            <w:vAlign w:val="center"/>
          </w:tcPr>
          <w:p w14:paraId="1616AD84">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146D47D">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348DFB4D">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2E317DB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D324AB0">
            <w:pPr>
              <w:widowControl/>
              <w:adjustRightInd w:val="0"/>
              <w:snapToGrid w:val="0"/>
              <w:jc w:val="center"/>
              <w:textAlignment w:val="center"/>
              <w:rPr>
                <w:kern w:val="0"/>
                <w:szCs w:val="21"/>
              </w:rPr>
            </w:pPr>
          </w:p>
        </w:tc>
        <w:tc>
          <w:tcPr>
            <w:tcW w:w="964" w:type="dxa"/>
            <w:tcBorders>
              <w:tl2br w:val="nil"/>
              <w:tr2bl w:val="nil"/>
            </w:tcBorders>
            <w:vAlign w:val="bottom"/>
          </w:tcPr>
          <w:p w14:paraId="3E7F9D7C">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42243970">
            <w:pPr>
              <w:widowControl/>
              <w:adjustRightInd w:val="0"/>
              <w:snapToGrid w:val="0"/>
              <w:jc w:val="center"/>
              <w:textAlignment w:val="center"/>
              <w:rPr>
                <w:kern w:val="0"/>
                <w:szCs w:val="21"/>
              </w:rPr>
            </w:pPr>
            <w:r>
              <w:rPr>
                <w:rFonts w:hint="eastAsia"/>
                <w:kern w:val="0"/>
                <w:szCs w:val="21"/>
              </w:rPr>
              <w:t>66</w:t>
            </w:r>
          </w:p>
        </w:tc>
      </w:tr>
      <w:tr w14:paraId="470F77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687248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393773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3173EB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7C8853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C24D7F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2B26D2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2F576A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D20BF2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3863A5E">
            <w:pPr>
              <w:widowControl/>
              <w:adjustRightInd w:val="0"/>
              <w:snapToGrid w:val="0"/>
              <w:jc w:val="center"/>
              <w:textAlignment w:val="center"/>
              <w:rPr>
                <w:kern w:val="0"/>
                <w:szCs w:val="21"/>
              </w:rPr>
            </w:pPr>
          </w:p>
        </w:tc>
        <w:tc>
          <w:tcPr>
            <w:tcW w:w="493" w:type="dxa"/>
            <w:tcBorders>
              <w:tl2br w:val="nil"/>
              <w:tr2bl w:val="nil"/>
            </w:tcBorders>
            <w:vAlign w:val="center"/>
          </w:tcPr>
          <w:p w14:paraId="5BB2A994">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FAC76CA">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744D6758">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72F2DAF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2ADDCAD">
            <w:pPr>
              <w:widowControl/>
              <w:adjustRightInd w:val="0"/>
              <w:snapToGrid w:val="0"/>
              <w:jc w:val="center"/>
              <w:textAlignment w:val="center"/>
              <w:rPr>
                <w:kern w:val="0"/>
                <w:szCs w:val="21"/>
              </w:rPr>
            </w:pPr>
          </w:p>
        </w:tc>
        <w:tc>
          <w:tcPr>
            <w:tcW w:w="964" w:type="dxa"/>
            <w:tcBorders>
              <w:tl2br w:val="nil"/>
              <w:tr2bl w:val="nil"/>
            </w:tcBorders>
            <w:vAlign w:val="bottom"/>
          </w:tcPr>
          <w:p w14:paraId="3881A3BE">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30FFEF76">
            <w:pPr>
              <w:widowControl/>
              <w:adjustRightInd w:val="0"/>
              <w:snapToGrid w:val="0"/>
              <w:jc w:val="center"/>
              <w:textAlignment w:val="center"/>
              <w:rPr>
                <w:kern w:val="0"/>
                <w:szCs w:val="21"/>
              </w:rPr>
            </w:pPr>
            <w:r>
              <w:rPr>
                <w:rFonts w:hint="eastAsia"/>
                <w:kern w:val="0"/>
                <w:szCs w:val="21"/>
              </w:rPr>
              <w:t>25</w:t>
            </w:r>
          </w:p>
        </w:tc>
      </w:tr>
      <w:tr w14:paraId="5079FB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E75664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2C7445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216452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B6DB69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4494BE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8E91C3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13247A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7FDA07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1069C12">
            <w:pPr>
              <w:widowControl/>
              <w:adjustRightInd w:val="0"/>
              <w:snapToGrid w:val="0"/>
              <w:jc w:val="center"/>
              <w:textAlignment w:val="center"/>
              <w:rPr>
                <w:kern w:val="0"/>
                <w:szCs w:val="21"/>
              </w:rPr>
            </w:pPr>
          </w:p>
        </w:tc>
        <w:tc>
          <w:tcPr>
            <w:tcW w:w="493" w:type="dxa"/>
            <w:tcBorders>
              <w:tl2br w:val="nil"/>
              <w:tr2bl w:val="nil"/>
            </w:tcBorders>
            <w:vAlign w:val="center"/>
          </w:tcPr>
          <w:p w14:paraId="31DBA15E">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70F1D4F1">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251F01D9">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4BAE31A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E0577DE">
            <w:pPr>
              <w:widowControl/>
              <w:adjustRightInd w:val="0"/>
              <w:snapToGrid w:val="0"/>
              <w:jc w:val="center"/>
              <w:textAlignment w:val="center"/>
              <w:rPr>
                <w:kern w:val="0"/>
                <w:szCs w:val="21"/>
              </w:rPr>
            </w:pPr>
          </w:p>
        </w:tc>
        <w:tc>
          <w:tcPr>
            <w:tcW w:w="964" w:type="dxa"/>
            <w:tcBorders>
              <w:tl2br w:val="nil"/>
              <w:tr2bl w:val="nil"/>
            </w:tcBorders>
            <w:vAlign w:val="bottom"/>
          </w:tcPr>
          <w:p w14:paraId="79D96FA1">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45F9A066">
            <w:pPr>
              <w:widowControl/>
              <w:adjustRightInd w:val="0"/>
              <w:snapToGrid w:val="0"/>
              <w:jc w:val="center"/>
              <w:textAlignment w:val="center"/>
              <w:rPr>
                <w:kern w:val="0"/>
                <w:szCs w:val="21"/>
              </w:rPr>
            </w:pPr>
            <w:r>
              <w:rPr>
                <w:rFonts w:hint="eastAsia"/>
                <w:kern w:val="0"/>
                <w:szCs w:val="21"/>
              </w:rPr>
              <w:t>88</w:t>
            </w:r>
          </w:p>
        </w:tc>
      </w:tr>
      <w:tr w14:paraId="3ACD2A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22B8180">
            <w:pPr>
              <w:widowControl/>
              <w:adjustRightInd w:val="0"/>
              <w:snapToGrid w:val="0"/>
              <w:jc w:val="center"/>
              <w:textAlignment w:val="center"/>
              <w:rPr>
                <w:kern w:val="0"/>
                <w:szCs w:val="21"/>
              </w:rPr>
            </w:pPr>
            <w:r>
              <w:rPr>
                <w:rFonts w:hint="eastAsia"/>
                <w:kern w:val="0"/>
                <w:szCs w:val="21"/>
              </w:rPr>
              <w:t>47</w:t>
            </w:r>
          </w:p>
        </w:tc>
        <w:tc>
          <w:tcPr>
            <w:tcW w:w="1061" w:type="dxa"/>
            <w:vMerge w:val="continue"/>
            <w:tcBorders>
              <w:tl2br w:val="nil"/>
              <w:tr2bl w:val="nil"/>
            </w:tcBorders>
            <w:vAlign w:val="center"/>
          </w:tcPr>
          <w:p w14:paraId="050DE7DB">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FA3CECF">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22FB782A">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C1F712D">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148DB3D6">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7B10901">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3149A6B1">
            <w:pPr>
              <w:widowControl/>
              <w:adjustRightInd w:val="0"/>
              <w:snapToGrid w:val="0"/>
              <w:jc w:val="center"/>
              <w:textAlignment w:val="center"/>
              <w:rPr>
                <w:kern w:val="0"/>
                <w:szCs w:val="21"/>
              </w:rPr>
            </w:pPr>
            <w:r>
              <w:rPr>
                <w:rFonts w:hint="eastAsia"/>
                <w:kern w:val="0"/>
                <w:szCs w:val="21"/>
              </w:rPr>
              <w:t>158</w:t>
            </w:r>
          </w:p>
        </w:tc>
        <w:tc>
          <w:tcPr>
            <w:tcW w:w="561" w:type="dxa"/>
            <w:vMerge w:val="restart"/>
            <w:tcBorders>
              <w:tl2br w:val="nil"/>
              <w:tr2bl w:val="nil"/>
            </w:tcBorders>
            <w:vAlign w:val="center"/>
          </w:tcPr>
          <w:p w14:paraId="07E5EA8A">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7F39D058">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2F020B1">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32684EB0">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31177363">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521AF239">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F51652B">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7D752A45">
            <w:pPr>
              <w:widowControl/>
              <w:adjustRightInd w:val="0"/>
              <w:snapToGrid w:val="0"/>
              <w:jc w:val="center"/>
              <w:textAlignment w:val="center"/>
              <w:rPr>
                <w:kern w:val="0"/>
                <w:szCs w:val="21"/>
              </w:rPr>
            </w:pPr>
            <w:r>
              <w:rPr>
                <w:rFonts w:hint="eastAsia"/>
                <w:kern w:val="0"/>
                <w:szCs w:val="21"/>
              </w:rPr>
              <w:t>115</w:t>
            </w:r>
          </w:p>
        </w:tc>
      </w:tr>
      <w:tr w14:paraId="7082FB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DC58C4C">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B4A48A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AE1AC0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F41588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F51085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CBE6C9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5B0E2E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035288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609D3AB">
            <w:pPr>
              <w:widowControl/>
              <w:adjustRightInd w:val="0"/>
              <w:snapToGrid w:val="0"/>
              <w:jc w:val="center"/>
              <w:textAlignment w:val="center"/>
              <w:rPr>
                <w:kern w:val="0"/>
                <w:szCs w:val="21"/>
              </w:rPr>
            </w:pPr>
          </w:p>
        </w:tc>
        <w:tc>
          <w:tcPr>
            <w:tcW w:w="493" w:type="dxa"/>
            <w:tcBorders>
              <w:tl2br w:val="nil"/>
              <w:tr2bl w:val="nil"/>
            </w:tcBorders>
            <w:vAlign w:val="center"/>
          </w:tcPr>
          <w:p w14:paraId="2F87BC51">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F6BE9F4">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4CA95700">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454ADB5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355B1E7">
            <w:pPr>
              <w:widowControl/>
              <w:adjustRightInd w:val="0"/>
              <w:snapToGrid w:val="0"/>
              <w:jc w:val="center"/>
              <w:textAlignment w:val="center"/>
              <w:rPr>
                <w:kern w:val="0"/>
                <w:szCs w:val="21"/>
              </w:rPr>
            </w:pPr>
          </w:p>
        </w:tc>
        <w:tc>
          <w:tcPr>
            <w:tcW w:w="964" w:type="dxa"/>
            <w:tcBorders>
              <w:tl2br w:val="nil"/>
              <w:tr2bl w:val="nil"/>
            </w:tcBorders>
            <w:vAlign w:val="bottom"/>
          </w:tcPr>
          <w:p w14:paraId="505C90CC">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39385DF0">
            <w:pPr>
              <w:widowControl/>
              <w:adjustRightInd w:val="0"/>
              <w:snapToGrid w:val="0"/>
              <w:jc w:val="center"/>
              <w:textAlignment w:val="center"/>
              <w:rPr>
                <w:kern w:val="0"/>
                <w:szCs w:val="21"/>
              </w:rPr>
            </w:pPr>
            <w:r>
              <w:rPr>
                <w:rFonts w:hint="eastAsia"/>
                <w:kern w:val="0"/>
                <w:szCs w:val="21"/>
              </w:rPr>
              <w:t>66</w:t>
            </w:r>
          </w:p>
        </w:tc>
      </w:tr>
      <w:tr w14:paraId="286729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E02DA0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660CD2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13D268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627E4A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07BF39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575F85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2CD5F5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EBCC59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208D938">
            <w:pPr>
              <w:widowControl/>
              <w:adjustRightInd w:val="0"/>
              <w:snapToGrid w:val="0"/>
              <w:jc w:val="center"/>
              <w:textAlignment w:val="center"/>
              <w:rPr>
                <w:kern w:val="0"/>
                <w:szCs w:val="21"/>
              </w:rPr>
            </w:pPr>
          </w:p>
        </w:tc>
        <w:tc>
          <w:tcPr>
            <w:tcW w:w="493" w:type="dxa"/>
            <w:tcBorders>
              <w:tl2br w:val="nil"/>
              <w:tr2bl w:val="nil"/>
            </w:tcBorders>
            <w:vAlign w:val="center"/>
          </w:tcPr>
          <w:p w14:paraId="79ECED4C">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314CA2A">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2CE3D88C">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487848B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95C09B1">
            <w:pPr>
              <w:widowControl/>
              <w:adjustRightInd w:val="0"/>
              <w:snapToGrid w:val="0"/>
              <w:jc w:val="center"/>
              <w:textAlignment w:val="center"/>
              <w:rPr>
                <w:kern w:val="0"/>
                <w:szCs w:val="21"/>
              </w:rPr>
            </w:pPr>
          </w:p>
        </w:tc>
        <w:tc>
          <w:tcPr>
            <w:tcW w:w="964" w:type="dxa"/>
            <w:tcBorders>
              <w:tl2br w:val="nil"/>
              <w:tr2bl w:val="nil"/>
            </w:tcBorders>
            <w:vAlign w:val="bottom"/>
          </w:tcPr>
          <w:p w14:paraId="38312A35">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269ADFE0">
            <w:pPr>
              <w:widowControl/>
              <w:adjustRightInd w:val="0"/>
              <w:snapToGrid w:val="0"/>
              <w:jc w:val="center"/>
              <w:textAlignment w:val="center"/>
              <w:rPr>
                <w:kern w:val="0"/>
                <w:szCs w:val="21"/>
              </w:rPr>
            </w:pPr>
            <w:r>
              <w:rPr>
                <w:rFonts w:hint="eastAsia"/>
                <w:kern w:val="0"/>
                <w:szCs w:val="21"/>
              </w:rPr>
              <w:t>25</w:t>
            </w:r>
          </w:p>
        </w:tc>
      </w:tr>
      <w:tr w14:paraId="15284D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90DF58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10C457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868D64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392877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457378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7F9E56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BF4220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88EE0F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A5E778B">
            <w:pPr>
              <w:widowControl/>
              <w:adjustRightInd w:val="0"/>
              <w:snapToGrid w:val="0"/>
              <w:jc w:val="center"/>
              <w:textAlignment w:val="center"/>
              <w:rPr>
                <w:kern w:val="0"/>
                <w:szCs w:val="21"/>
              </w:rPr>
            </w:pPr>
          </w:p>
        </w:tc>
        <w:tc>
          <w:tcPr>
            <w:tcW w:w="493" w:type="dxa"/>
            <w:tcBorders>
              <w:tl2br w:val="nil"/>
              <w:tr2bl w:val="nil"/>
            </w:tcBorders>
            <w:vAlign w:val="center"/>
          </w:tcPr>
          <w:p w14:paraId="0023CD7B">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DF1FE6E">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7C669E2F">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72E04D8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D67F4FD">
            <w:pPr>
              <w:widowControl/>
              <w:adjustRightInd w:val="0"/>
              <w:snapToGrid w:val="0"/>
              <w:jc w:val="center"/>
              <w:textAlignment w:val="center"/>
              <w:rPr>
                <w:kern w:val="0"/>
                <w:szCs w:val="21"/>
              </w:rPr>
            </w:pPr>
          </w:p>
        </w:tc>
        <w:tc>
          <w:tcPr>
            <w:tcW w:w="964" w:type="dxa"/>
            <w:tcBorders>
              <w:tl2br w:val="nil"/>
              <w:tr2bl w:val="nil"/>
            </w:tcBorders>
            <w:vAlign w:val="bottom"/>
          </w:tcPr>
          <w:p w14:paraId="0262B9A1">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3D309AE4">
            <w:pPr>
              <w:widowControl/>
              <w:adjustRightInd w:val="0"/>
              <w:snapToGrid w:val="0"/>
              <w:jc w:val="center"/>
              <w:textAlignment w:val="center"/>
              <w:rPr>
                <w:kern w:val="0"/>
                <w:szCs w:val="21"/>
              </w:rPr>
            </w:pPr>
            <w:r>
              <w:rPr>
                <w:rFonts w:hint="eastAsia"/>
                <w:kern w:val="0"/>
                <w:szCs w:val="21"/>
              </w:rPr>
              <w:t>88</w:t>
            </w:r>
          </w:p>
        </w:tc>
      </w:tr>
      <w:tr w14:paraId="463AA1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3EE4A665">
            <w:pPr>
              <w:widowControl/>
              <w:adjustRightInd w:val="0"/>
              <w:snapToGrid w:val="0"/>
              <w:jc w:val="center"/>
              <w:textAlignment w:val="center"/>
              <w:rPr>
                <w:kern w:val="0"/>
                <w:szCs w:val="21"/>
              </w:rPr>
            </w:pPr>
            <w:r>
              <w:rPr>
                <w:rFonts w:hint="eastAsia"/>
                <w:kern w:val="0"/>
                <w:szCs w:val="21"/>
              </w:rPr>
              <w:t>48</w:t>
            </w:r>
          </w:p>
        </w:tc>
        <w:tc>
          <w:tcPr>
            <w:tcW w:w="1061" w:type="dxa"/>
            <w:vMerge w:val="continue"/>
            <w:tcBorders>
              <w:tl2br w:val="nil"/>
              <w:tr2bl w:val="nil"/>
            </w:tcBorders>
            <w:vAlign w:val="center"/>
          </w:tcPr>
          <w:p w14:paraId="24A605BD">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2E5C7855">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059FF1BB">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0827625">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5BE1601C">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0694B35">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02E2ED2D">
            <w:pPr>
              <w:widowControl/>
              <w:adjustRightInd w:val="0"/>
              <w:snapToGrid w:val="0"/>
              <w:jc w:val="center"/>
              <w:textAlignment w:val="center"/>
              <w:rPr>
                <w:kern w:val="0"/>
                <w:szCs w:val="21"/>
              </w:rPr>
            </w:pPr>
            <w:r>
              <w:rPr>
                <w:rFonts w:hint="eastAsia"/>
                <w:kern w:val="0"/>
                <w:szCs w:val="21"/>
              </w:rPr>
              <w:t>69</w:t>
            </w:r>
          </w:p>
        </w:tc>
        <w:tc>
          <w:tcPr>
            <w:tcW w:w="561" w:type="dxa"/>
            <w:vMerge w:val="restart"/>
            <w:tcBorders>
              <w:tl2br w:val="nil"/>
              <w:tr2bl w:val="nil"/>
            </w:tcBorders>
            <w:vAlign w:val="center"/>
          </w:tcPr>
          <w:p w14:paraId="1D599C77">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64C85C9A">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29D31EC">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64DDDEEA">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01006759">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6D1567D7">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DCFA238">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37144CEE">
            <w:pPr>
              <w:widowControl/>
              <w:adjustRightInd w:val="0"/>
              <w:snapToGrid w:val="0"/>
              <w:jc w:val="center"/>
              <w:textAlignment w:val="center"/>
              <w:rPr>
                <w:kern w:val="0"/>
                <w:szCs w:val="21"/>
              </w:rPr>
            </w:pPr>
            <w:r>
              <w:rPr>
                <w:rFonts w:hint="eastAsia"/>
                <w:kern w:val="0"/>
                <w:szCs w:val="21"/>
              </w:rPr>
              <w:t>115</w:t>
            </w:r>
          </w:p>
        </w:tc>
      </w:tr>
      <w:tr w14:paraId="6F091F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1AC001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9AF483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7D9535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1C6608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42FB85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EDE9AD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F95C18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7BBBD1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BB34F54">
            <w:pPr>
              <w:widowControl/>
              <w:adjustRightInd w:val="0"/>
              <w:snapToGrid w:val="0"/>
              <w:jc w:val="center"/>
              <w:textAlignment w:val="center"/>
              <w:rPr>
                <w:kern w:val="0"/>
                <w:szCs w:val="21"/>
              </w:rPr>
            </w:pPr>
          </w:p>
        </w:tc>
        <w:tc>
          <w:tcPr>
            <w:tcW w:w="493" w:type="dxa"/>
            <w:tcBorders>
              <w:tl2br w:val="nil"/>
              <w:tr2bl w:val="nil"/>
            </w:tcBorders>
            <w:vAlign w:val="center"/>
          </w:tcPr>
          <w:p w14:paraId="48A85346">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FD9929E">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2F304FAA">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76FBD2B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108DEB6">
            <w:pPr>
              <w:widowControl/>
              <w:adjustRightInd w:val="0"/>
              <w:snapToGrid w:val="0"/>
              <w:jc w:val="center"/>
              <w:textAlignment w:val="center"/>
              <w:rPr>
                <w:kern w:val="0"/>
                <w:szCs w:val="21"/>
              </w:rPr>
            </w:pPr>
          </w:p>
        </w:tc>
        <w:tc>
          <w:tcPr>
            <w:tcW w:w="964" w:type="dxa"/>
            <w:tcBorders>
              <w:tl2br w:val="nil"/>
              <w:tr2bl w:val="nil"/>
            </w:tcBorders>
            <w:vAlign w:val="bottom"/>
          </w:tcPr>
          <w:p w14:paraId="6ED7E5F6">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18EE8276">
            <w:pPr>
              <w:widowControl/>
              <w:adjustRightInd w:val="0"/>
              <w:snapToGrid w:val="0"/>
              <w:jc w:val="center"/>
              <w:textAlignment w:val="center"/>
              <w:rPr>
                <w:kern w:val="0"/>
                <w:szCs w:val="21"/>
              </w:rPr>
            </w:pPr>
            <w:r>
              <w:rPr>
                <w:rFonts w:hint="eastAsia"/>
                <w:kern w:val="0"/>
                <w:szCs w:val="21"/>
              </w:rPr>
              <w:t>66</w:t>
            </w:r>
          </w:p>
        </w:tc>
      </w:tr>
      <w:tr w14:paraId="29C024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6A363D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2EE11E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AA8F39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8C9957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214EF5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EA5CC6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387EE4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D81631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48FA4D9">
            <w:pPr>
              <w:widowControl/>
              <w:adjustRightInd w:val="0"/>
              <w:snapToGrid w:val="0"/>
              <w:jc w:val="center"/>
              <w:textAlignment w:val="center"/>
              <w:rPr>
                <w:kern w:val="0"/>
                <w:szCs w:val="21"/>
              </w:rPr>
            </w:pPr>
          </w:p>
        </w:tc>
        <w:tc>
          <w:tcPr>
            <w:tcW w:w="493" w:type="dxa"/>
            <w:tcBorders>
              <w:tl2br w:val="nil"/>
              <w:tr2bl w:val="nil"/>
            </w:tcBorders>
            <w:vAlign w:val="center"/>
          </w:tcPr>
          <w:p w14:paraId="45B83461">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287D7EB">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39725D9A">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03CF8BB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6BEA05D">
            <w:pPr>
              <w:widowControl/>
              <w:adjustRightInd w:val="0"/>
              <w:snapToGrid w:val="0"/>
              <w:jc w:val="center"/>
              <w:textAlignment w:val="center"/>
              <w:rPr>
                <w:kern w:val="0"/>
                <w:szCs w:val="21"/>
              </w:rPr>
            </w:pPr>
          </w:p>
        </w:tc>
        <w:tc>
          <w:tcPr>
            <w:tcW w:w="964" w:type="dxa"/>
            <w:tcBorders>
              <w:tl2br w:val="nil"/>
              <w:tr2bl w:val="nil"/>
            </w:tcBorders>
            <w:vAlign w:val="bottom"/>
          </w:tcPr>
          <w:p w14:paraId="13D13CC4">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098A41B7">
            <w:pPr>
              <w:widowControl/>
              <w:adjustRightInd w:val="0"/>
              <w:snapToGrid w:val="0"/>
              <w:jc w:val="center"/>
              <w:textAlignment w:val="center"/>
              <w:rPr>
                <w:kern w:val="0"/>
                <w:szCs w:val="21"/>
              </w:rPr>
            </w:pPr>
            <w:r>
              <w:rPr>
                <w:rFonts w:hint="eastAsia"/>
                <w:kern w:val="0"/>
                <w:szCs w:val="21"/>
              </w:rPr>
              <w:t>25</w:t>
            </w:r>
          </w:p>
        </w:tc>
      </w:tr>
      <w:tr w14:paraId="11835B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A8391EC">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304799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2E1B3F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2176F2B">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7A767C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2A601E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62C7BE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08F559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97E649C">
            <w:pPr>
              <w:widowControl/>
              <w:adjustRightInd w:val="0"/>
              <w:snapToGrid w:val="0"/>
              <w:jc w:val="center"/>
              <w:textAlignment w:val="center"/>
              <w:rPr>
                <w:kern w:val="0"/>
                <w:szCs w:val="21"/>
              </w:rPr>
            </w:pPr>
          </w:p>
        </w:tc>
        <w:tc>
          <w:tcPr>
            <w:tcW w:w="493" w:type="dxa"/>
            <w:tcBorders>
              <w:tl2br w:val="nil"/>
              <w:tr2bl w:val="nil"/>
            </w:tcBorders>
            <w:vAlign w:val="center"/>
          </w:tcPr>
          <w:p w14:paraId="4E0F551E">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6DF74F3F">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712227BC">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26161D3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6B1EAB3">
            <w:pPr>
              <w:widowControl/>
              <w:adjustRightInd w:val="0"/>
              <w:snapToGrid w:val="0"/>
              <w:jc w:val="center"/>
              <w:textAlignment w:val="center"/>
              <w:rPr>
                <w:kern w:val="0"/>
                <w:szCs w:val="21"/>
              </w:rPr>
            </w:pPr>
          </w:p>
        </w:tc>
        <w:tc>
          <w:tcPr>
            <w:tcW w:w="964" w:type="dxa"/>
            <w:tcBorders>
              <w:tl2br w:val="nil"/>
              <w:tr2bl w:val="nil"/>
            </w:tcBorders>
            <w:vAlign w:val="bottom"/>
          </w:tcPr>
          <w:p w14:paraId="31E449BD">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18CE8C4B">
            <w:pPr>
              <w:widowControl/>
              <w:adjustRightInd w:val="0"/>
              <w:snapToGrid w:val="0"/>
              <w:jc w:val="center"/>
              <w:textAlignment w:val="center"/>
              <w:rPr>
                <w:kern w:val="0"/>
                <w:szCs w:val="21"/>
              </w:rPr>
            </w:pPr>
            <w:r>
              <w:rPr>
                <w:rFonts w:hint="eastAsia"/>
                <w:kern w:val="0"/>
                <w:szCs w:val="21"/>
              </w:rPr>
              <w:t>88</w:t>
            </w:r>
          </w:p>
        </w:tc>
      </w:tr>
      <w:tr w14:paraId="1DAA5B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CF7C601">
            <w:pPr>
              <w:widowControl/>
              <w:adjustRightInd w:val="0"/>
              <w:snapToGrid w:val="0"/>
              <w:jc w:val="center"/>
              <w:textAlignment w:val="center"/>
              <w:rPr>
                <w:kern w:val="0"/>
                <w:szCs w:val="21"/>
              </w:rPr>
            </w:pPr>
            <w:r>
              <w:rPr>
                <w:rFonts w:hint="eastAsia"/>
                <w:kern w:val="0"/>
                <w:szCs w:val="21"/>
              </w:rPr>
              <w:t>49</w:t>
            </w:r>
          </w:p>
        </w:tc>
        <w:tc>
          <w:tcPr>
            <w:tcW w:w="1061" w:type="dxa"/>
            <w:vMerge w:val="continue"/>
            <w:tcBorders>
              <w:tl2br w:val="nil"/>
              <w:tr2bl w:val="nil"/>
            </w:tcBorders>
            <w:vAlign w:val="center"/>
          </w:tcPr>
          <w:p w14:paraId="6FFE75B2">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567376A">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6E87F7BB">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66DD9B86">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519D6014">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18096C24">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058FA364">
            <w:pPr>
              <w:widowControl/>
              <w:adjustRightInd w:val="0"/>
              <w:snapToGrid w:val="0"/>
              <w:jc w:val="center"/>
              <w:textAlignment w:val="center"/>
              <w:rPr>
                <w:kern w:val="0"/>
                <w:szCs w:val="21"/>
              </w:rPr>
            </w:pPr>
            <w:r>
              <w:rPr>
                <w:rFonts w:hint="eastAsia"/>
                <w:kern w:val="0"/>
                <w:szCs w:val="21"/>
              </w:rPr>
              <w:t>71</w:t>
            </w:r>
          </w:p>
        </w:tc>
        <w:tc>
          <w:tcPr>
            <w:tcW w:w="561" w:type="dxa"/>
            <w:vMerge w:val="restart"/>
            <w:tcBorders>
              <w:tl2br w:val="nil"/>
              <w:tr2bl w:val="nil"/>
            </w:tcBorders>
            <w:vAlign w:val="center"/>
          </w:tcPr>
          <w:p w14:paraId="6071BCFF">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07E99958">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AD74C82">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5A12888F">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70248E37">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50853CD1">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207578D">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17D1B6F4">
            <w:pPr>
              <w:widowControl/>
              <w:adjustRightInd w:val="0"/>
              <w:snapToGrid w:val="0"/>
              <w:jc w:val="center"/>
              <w:textAlignment w:val="center"/>
              <w:rPr>
                <w:kern w:val="0"/>
                <w:szCs w:val="21"/>
              </w:rPr>
            </w:pPr>
            <w:r>
              <w:rPr>
                <w:rFonts w:hint="eastAsia"/>
                <w:kern w:val="0"/>
                <w:szCs w:val="21"/>
              </w:rPr>
              <w:t>115</w:t>
            </w:r>
          </w:p>
        </w:tc>
      </w:tr>
      <w:tr w14:paraId="7F7654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A574D6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6E69DA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5E43A7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8933443">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549F70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4B1A1B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1D902F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E05481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B8B2FD2">
            <w:pPr>
              <w:widowControl/>
              <w:adjustRightInd w:val="0"/>
              <w:snapToGrid w:val="0"/>
              <w:jc w:val="center"/>
              <w:textAlignment w:val="center"/>
              <w:rPr>
                <w:kern w:val="0"/>
                <w:szCs w:val="21"/>
              </w:rPr>
            </w:pPr>
          </w:p>
        </w:tc>
        <w:tc>
          <w:tcPr>
            <w:tcW w:w="493" w:type="dxa"/>
            <w:tcBorders>
              <w:tl2br w:val="nil"/>
              <w:tr2bl w:val="nil"/>
            </w:tcBorders>
            <w:vAlign w:val="center"/>
          </w:tcPr>
          <w:p w14:paraId="610B7E8E">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38651BA">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5406B9ED">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4356D41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4A87891">
            <w:pPr>
              <w:widowControl/>
              <w:adjustRightInd w:val="0"/>
              <w:snapToGrid w:val="0"/>
              <w:jc w:val="center"/>
              <w:textAlignment w:val="center"/>
              <w:rPr>
                <w:kern w:val="0"/>
                <w:szCs w:val="21"/>
              </w:rPr>
            </w:pPr>
          </w:p>
        </w:tc>
        <w:tc>
          <w:tcPr>
            <w:tcW w:w="964" w:type="dxa"/>
            <w:tcBorders>
              <w:tl2br w:val="nil"/>
              <w:tr2bl w:val="nil"/>
            </w:tcBorders>
            <w:vAlign w:val="bottom"/>
          </w:tcPr>
          <w:p w14:paraId="26ECDD8D">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16E6D2F1">
            <w:pPr>
              <w:widowControl/>
              <w:adjustRightInd w:val="0"/>
              <w:snapToGrid w:val="0"/>
              <w:jc w:val="center"/>
              <w:textAlignment w:val="center"/>
              <w:rPr>
                <w:kern w:val="0"/>
                <w:szCs w:val="21"/>
              </w:rPr>
            </w:pPr>
            <w:r>
              <w:rPr>
                <w:rFonts w:hint="eastAsia"/>
                <w:kern w:val="0"/>
                <w:szCs w:val="21"/>
              </w:rPr>
              <w:t>66</w:t>
            </w:r>
          </w:p>
        </w:tc>
      </w:tr>
      <w:tr w14:paraId="75F6B9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C1A544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656436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54004C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1135B1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D62B36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8C8CFF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F2579A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56A0F5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D40D404">
            <w:pPr>
              <w:widowControl/>
              <w:adjustRightInd w:val="0"/>
              <w:snapToGrid w:val="0"/>
              <w:jc w:val="center"/>
              <w:textAlignment w:val="center"/>
              <w:rPr>
                <w:kern w:val="0"/>
                <w:szCs w:val="21"/>
              </w:rPr>
            </w:pPr>
          </w:p>
        </w:tc>
        <w:tc>
          <w:tcPr>
            <w:tcW w:w="493" w:type="dxa"/>
            <w:tcBorders>
              <w:tl2br w:val="nil"/>
              <w:tr2bl w:val="nil"/>
            </w:tcBorders>
            <w:vAlign w:val="center"/>
          </w:tcPr>
          <w:p w14:paraId="45444CC5">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6B97C01">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5A66D375">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27C37DD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FE8F945">
            <w:pPr>
              <w:widowControl/>
              <w:adjustRightInd w:val="0"/>
              <w:snapToGrid w:val="0"/>
              <w:jc w:val="center"/>
              <w:textAlignment w:val="center"/>
              <w:rPr>
                <w:kern w:val="0"/>
                <w:szCs w:val="21"/>
              </w:rPr>
            </w:pPr>
          </w:p>
        </w:tc>
        <w:tc>
          <w:tcPr>
            <w:tcW w:w="964" w:type="dxa"/>
            <w:tcBorders>
              <w:tl2br w:val="nil"/>
              <w:tr2bl w:val="nil"/>
            </w:tcBorders>
            <w:vAlign w:val="bottom"/>
          </w:tcPr>
          <w:p w14:paraId="08AFEA69">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6339119A">
            <w:pPr>
              <w:widowControl/>
              <w:adjustRightInd w:val="0"/>
              <w:snapToGrid w:val="0"/>
              <w:jc w:val="center"/>
              <w:textAlignment w:val="center"/>
              <w:rPr>
                <w:kern w:val="0"/>
                <w:szCs w:val="21"/>
              </w:rPr>
            </w:pPr>
            <w:r>
              <w:rPr>
                <w:rFonts w:hint="eastAsia"/>
                <w:kern w:val="0"/>
                <w:szCs w:val="21"/>
              </w:rPr>
              <w:t>25</w:t>
            </w:r>
          </w:p>
        </w:tc>
      </w:tr>
      <w:tr w14:paraId="346D77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DC5E245">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B2DF68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68EA36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87535A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0A8706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9F0419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FE0C02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D4467C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A385A89">
            <w:pPr>
              <w:widowControl/>
              <w:adjustRightInd w:val="0"/>
              <w:snapToGrid w:val="0"/>
              <w:jc w:val="center"/>
              <w:textAlignment w:val="center"/>
              <w:rPr>
                <w:kern w:val="0"/>
                <w:szCs w:val="21"/>
              </w:rPr>
            </w:pPr>
          </w:p>
        </w:tc>
        <w:tc>
          <w:tcPr>
            <w:tcW w:w="493" w:type="dxa"/>
            <w:tcBorders>
              <w:tl2br w:val="nil"/>
              <w:tr2bl w:val="nil"/>
            </w:tcBorders>
            <w:vAlign w:val="center"/>
          </w:tcPr>
          <w:p w14:paraId="33CA3CD7">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61632207">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6619434F">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17FFC65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82FF4E0">
            <w:pPr>
              <w:widowControl/>
              <w:adjustRightInd w:val="0"/>
              <w:snapToGrid w:val="0"/>
              <w:jc w:val="center"/>
              <w:textAlignment w:val="center"/>
              <w:rPr>
                <w:kern w:val="0"/>
                <w:szCs w:val="21"/>
              </w:rPr>
            </w:pPr>
          </w:p>
        </w:tc>
        <w:tc>
          <w:tcPr>
            <w:tcW w:w="964" w:type="dxa"/>
            <w:tcBorders>
              <w:tl2br w:val="nil"/>
              <w:tr2bl w:val="nil"/>
            </w:tcBorders>
            <w:vAlign w:val="bottom"/>
          </w:tcPr>
          <w:p w14:paraId="6695E1BA">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3D506EA5">
            <w:pPr>
              <w:widowControl/>
              <w:adjustRightInd w:val="0"/>
              <w:snapToGrid w:val="0"/>
              <w:jc w:val="center"/>
              <w:textAlignment w:val="center"/>
              <w:rPr>
                <w:kern w:val="0"/>
                <w:szCs w:val="21"/>
              </w:rPr>
            </w:pPr>
            <w:r>
              <w:rPr>
                <w:rFonts w:hint="eastAsia"/>
                <w:kern w:val="0"/>
                <w:szCs w:val="21"/>
              </w:rPr>
              <w:t>88</w:t>
            </w:r>
          </w:p>
        </w:tc>
      </w:tr>
      <w:tr w14:paraId="34E44C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6DC53FE8">
            <w:pPr>
              <w:widowControl/>
              <w:adjustRightInd w:val="0"/>
              <w:snapToGrid w:val="0"/>
              <w:jc w:val="center"/>
              <w:textAlignment w:val="center"/>
              <w:rPr>
                <w:kern w:val="0"/>
                <w:szCs w:val="21"/>
              </w:rPr>
            </w:pPr>
            <w:r>
              <w:rPr>
                <w:rFonts w:hint="eastAsia"/>
                <w:kern w:val="0"/>
                <w:szCs w:val="21"/>
              </w:rPr>
              <w:t>50</w:t>
            </w:r>
          </w:p>
        </w:tc>
        <w:tc>
          <w:tcPr>
            <w:tcW w:w="1061" w:type="dxa"/>
            <w:vMerge w:val="continue"/>
            <w:tcBorders>
              <w:tl2br w:val="nil"/>
              <w:tr2bl w:val="nil"/>
            </w:tcBorders>
            <w:vAlign w:val="center"/>
          </w:tcPr>
          <w:p w14:paraId="43A2773D">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0EABD2C1">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5DA98D98">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27BCBC23">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5E2C5B5">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189809AC">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6D9B330C">
            <w:pPr>
              <w:widowControl/>
              <w:adjustRightInd w:val="0"/>
              <w:snapToGrid w:val="0"/>
              <w:jc w:val="center"/>
              <w:textAlignment w:val="center"/>
              <w:rPr>
                <w:kern w:val="0"/>
                <w:szCs w:val="21"/>
              </w:rPr>
            </w:pPr>
            <w:r>
              <w:rPr>
                <w:rFonts w:hint="eastAsia"/>
                <w:kern w:val="0"/>
                <w:szCs w:val="21"/>
              </w:rPr>
              <w:t>162</w:t>
            </w:r>
          </w:p>
        </w:tc>
        <w:tc>
          <w:tcPr>
            <w:tcW w:w="561" w:type="dxa"/>
            <w:vMerge w:val="restart"/>
            <w:tcBorders>
              <w:tl2br w:val="nil"/>
              <w:tr2bl w:val="nil"/>
            </w:tcBorders>
            <w:vAlign w:val="center"/>
          </w:tcPr>
          <w:p w14:paraId="6CE2886D">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3061C047">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0D12FA4">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4142BE0D">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27D10E28">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699EDB07">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F732887">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3C8B526A">
            <w:pPr>
              <w:widowControl/>
              <w:adjustRightInd w:val="0"/>
              <w:snapToGrid w:val="0"/>
              <w:jc w:val="center"/>
              <w:textAlignment w:val="center"/>
              <w:rPr>
                <w:kern w:val="0"/>
                <w:szCs w:val="21"/>
              </w:rPr>
            </w:pPr>
            <w:r>
              <w:rPr>
                <w:rFonts w:hint="eastAsia"/>
                <w:kern w:val="0"/>
                <w:szCs w:val="21"/>
              </w:rPr>
              <w:t>115</w:t>
            </w:r>
          </w:p>
        </w:tc>
      </w:tr>
      <w:tr w14:paraId="151E13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18D07F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F60FBC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034BB3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060450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4E4456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0CC5DD7">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8619BD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39B28D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2DBBB58">
            <w:pPr>
              <w:widowControl/>
              <w:adjustRightInd w:val="0"/>
              <w:snapToGrid w:val="0"/>
              <w:jc w:val="center"/>
              <w:textAlignment w:val="center"/>
              <w:rPr>
                <w:kern w:val="0"/>
                <w:szCs w:val="21"/>
              </w:rPr>
            </w:pPr>
          </w:p>
        </w:tc>
        <w:tc>
          <w:tcPr>
            <w:tcW w:w="493" w:type="dxa"/>
            <w:tcBorders>
              <w:tl2br w:val="nil"/>
              <w:tr2bl w:val="nil"/>
            </w:tcBorders>
            <w:vAlign w:val="center"/>
          </w:tcPr>
          <w:p w14:paraId="39BE59F2">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0034822">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30F00BFB">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1D7C077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635B414">
            <w:pPr>
              <w:widowControl/>
              <w:adjustRightInd w:val="0"/>
              <w:snapToGrid w:val="0"/>
              <w:jc w:val="center"/>
              <w:textAlignment w:val="center"/>
              <w:rPr>
                <w:kern w:val="0"/>
                <w:szCs w:val="21"/>
              </w:rPr>
            </w:pPr>
          </w:p>
        </w:tc>
        <w:tc>
          <w:tcPr>
            <w:tcW w:w="964" w:type="dxa"/>
            <w:tcBorders>
              <w:tl2br w:val="nil"/>
              <w:tr2bl w:val="nil"/>
            </w:tcBorders>
            <w:vAlign w:val="bottom"/>
          </w:tcPr>
          <w:p w14:paraId="1F878E28">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1FF9B28E">
            <w:pPr>
              <w:widowControl/>
              <w:adjustRightInd w:val="0"/>
              <w:snapToGrid w:val="0"/>
              <w:jc w:val="center"/>
              <w:textAlignment w:val="center"/>
              <w:rPr>
                <w:kern w:val="0"/>
                <w:szCs w:val="21"/>
              </w:rPr>
            </w:pPr>
            <w:r>
              <w:rPr>
                <w:rFonts w:hint="eastAsia"/>
                <w:kern w:val="0"/>
                <w:szCs w:val="21"/>
              </w:rPr>
              <w:t>66</w:t>
            </w:r>
          </w:p>
        </w:tc>
      </w:tr>
      <w:tr w14:paraId="1080D3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E5309B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5B37E5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233CE4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251999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5C3D82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F83656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9C74B7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4E0DED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5A7CFA5">
            <w:pPr>
              <w:widowControl/>
              <w:adjustRightInd w:val="0"/>
              <w:snapToGrid w:val="0"/>
              <w:jc w:val="center"/>
              <w:textAlignment w:val="center"/>
              <w:rPr>
                <w:kern w:val="0"/>
                <w:szCs w:val="21"/>
              </w:rPr>
            </w:pPr>
          </w:p>
        </w:tc>
        <w:tc>
          <w:tcPr>
            <w:tcW w:w="493" w:type="dxa"/>
            <w:tcBorders>
              <w:tl2br w:val="nil"/>
              <w:tr2bl w:val="nil"/>
            </w:tcBorders>
            <w:vAlign w:val="center"/>
          </w:tcPr>
          <w:p w14:paraId="153E278F">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D81735D">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5B71D69C">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607A694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9468D88">
            <w:pPr>
              <w:widowControl/>
              <w:adjustRightInd w:val="0"/>
              <w:snapToGrid w:val="0"/>
              <w:jc w:val="center"/>
              <w:textAlignment w:val="center"/>
              <w:rPr>
                <w:kern w:val="0"/>
                <w:szCs w:val="21"/>
              </w:rPr>
            </w:pPr>
          </w:p>
        </w:tc>
        <w:tc>
          <w:tcPr>
            <w:tcW w:w="964" w:type="dxa"/>
            <w:tcBorders>
              <w:tl2br w:val="nil"/>
              <w:tr2bl w:val="nil"/>
            </w:tcBorders>
            <w:vAlign w:val="bottom"/>
          </w:tcPr>
          <w:p w14:paraId="362C9E6F">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4BF79475">
            <w:pPr>
              <w:widowControl/>
              <w:adjustRightInd w:val="0"/>
              <w:snapToGrid w:val="0"/>
              <w:jc w:val="center"/>
              <w:textAlignment w:val="center"/>
              <w:rPr>
                <w:kern w:val="0"/>
                <w:szCs w:val="21"/>
              </w:rPr>
            </w:pPr>
            <w:r>
              <w:rPr>
                <w:rFonts w:hint="eastAsia"/>
                <w:kern w:val="0"/>
                <w:szCs w:val="21"/>
              </w:rPr>
              <w:t>25</w:t>
            </w:r>
          </w:p>
        </w:tc>
      </w:tr>
      <w:tr w14:paraId="1745A1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895D6F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41C76E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FE66C3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13C5C1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2F3A5A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233A34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F78A55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34488C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12BC3FA">
            <w:pPr>
              <w:widowControl/>
              <w:adjustRightInd w:val="0"/>
              <w:snapToGrid w:val="0"/>
              <w:jc w:val="center"/>
              <w:textAlignment w:val="center"/>
              <w:rPr>
                <w:kern w:val="0"/>
                <w:szCs w:val="21"/>
              </w:rPr>
            </w:pPr>
          </w:p>
        </w:tc>
        <w:tc>
          <w:tcPr>
            <w:tcW w:w="493" w:type="dxa"/>
            <w:tcBorders>
              <w:tl2br w:val="nil"/>
              <w:tr2bl w:val="nil"/>
            </w:tcBorders>
            <w:vAlign w:val="center"/>
          </w:tcPr>
          <w:p w14:paraId="0B650A6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FB5E08A">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558403B7">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4C3EC3B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3E4C173">
            <w:pPr>
              <w:widowControl/>
              <w:adjustRightInd w:val="0"/>
              <w:snapToGrid w:val="0"/>
              <w:jc w:val="center"/>
              <w:textAlignment w:val="center"/>
              <w:rPr>
                <w:kern w:val="0"/>
                <w:szCs w:val="21"/>
              </w:rPr>
            </w:pPr>
          </w:p>
        </w:tc>
        <w:tc>
          <w:tcPr>
            <w:tcW w:w="964" w:type="dxa"/>
            <w:tcBorders>
              <w:tl2br w:val="nil"/>
              <w:tr2bl w:val="nil"/>
            </w:tcBorders>
            <w:vAlign w:val="bottom"/>
          </w:tcPr>
          <w:p w14:paraId="7623572A">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48419F71">
            <w:pPr>
              <w:widowControl/>
              <w:adjustRightInd w:val="0"/>
              <w:snapToGrid w:val="0"/>
              <w:jc w:val="center"/>
              <w:textAlignment w:val="center"/>
              <w:rPr>
                <w:kern w:val="0"/>
                <w:szCs w:val="21"/>
              </w:rPr>
            </w:pPr>
            <w:r>
              <w:rPr>
                <w:rFonts w:hint="eastAsia"/>
                <w:kern w:val="0"/>
                <w:szCs w:val="21"/>
              </w:rPr>
              <w:t>88</w:t>
            </w:r>
          </w:p>
        </w:tc>
      </w:tr>
      <w:tr w14:paraId="02C3FF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2CFC1CFD">
            <w:pPr>
              <w:widowControl/>
              <w:adjustRightInd w:val="0"/>
              <w:snapToGrid w:val="0"/>
              <w:jc w:val="center"/>
              <w:textAlignment w:val="center"/>
              <w:rPr>
                <w:kern w:val="0"/>
                <w:szCs w:val="21"/>
              </w:rPr>
            </w:pPr>
            <w:r>
              <w:rPr>
                <w:rFonts w:hint="eastAsia"/>
                <w:kern w:val="0"/>
                <w:szCs w:val="21"/>
              </w:rPr>
              <w:t>51</w:t>
            </w:r>
          </w:p>
        </w:tc>
        <w:tc>
          <w:tcPr>
            <w:tcW w:w="1061" w:type="dxa"/>
            <w:vMerge w:val="restart"/>
            <w:tcBorders>
              <w:tl2br w:val="nil"/>
              <w:tr2bl w:val="nil"/>
            </w:tcBorders>
            <w:vAlign w:val="center"/>
          </w:tcPr>
          <w:p w14:paraId="78D918A7">
            <w:pPr>
              <w:widowControl/>
              <w:adjustRightInd w:val="0"/>
              <w:snapToGrid w:val="0"/>
              <w:jc w:val="center"/>
              <w:textAlignment w:val="center"/>
              <w:rPr>
                <w:kern w:val="0"/>
                <w:szCs w:val="21"/>
              </w:rPr>
            </w:pPr>
            <w:r>
              <w:rPr>
                <w:rFonts w:hint="eastAsia"/>
                <w:kern w:val="0"/>
                <w:szCs w:val="21"/>
              </w:rPr>
              <w:t>11#鸡舍</w:t>
            </w:r>
          </w:p>
        </w:tc>
        <w:tc>
          <w:tcPr>
            <w:tcW w:w="1201" w:type="dxa"/>
            <w:vMerge w:val="restart"/>
            <w:tcBorders>
              <w:tl2br w:val="nil"/>
              <w:tr2bl w:val="nil"/>
            </w:tcBorders>
            <w:vAlign w:val="center"/>
          </w:tcPr>
          <w:p w14:paraId="663D437A">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55B37F36">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E422B69">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2251BD94">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61687244">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0A85A067">
            <w:pPr>
              <w:widowControl/>
              <w:adjustRightInd w:val="0"/>
              <w:snapToGrid w:val="0"/>
              <w:jc w:val="center"/>
              <w:textAlignment w:val="center"/>
              <w:rPr>
                <w:kern w:val="0"/>
                <w:szCs w:val="21"/>
              </w:rPr>
            </w:pPr>
            <w:r>
              <w:rPr>
                <w:rFonts w:hint="eastAsia"/>
                <w:kern w:val="0"/>
                <w:szCs w:val="21"/>
              </w:rPr>
              <w:t>134</w:t>
            </w:r>
          </w:p>
        </w:tc>
        <w:tc>
          <w:tcPr>
            <w:tcW w:w="561" w:type="dxa"/>
            <w:vMerge w:val="restart"/>
            <w:tcBorders>
              <w:tl2br w:val="nil"/>
              <w:tr2bl w:val="nil"/>
            </w:tcBorders>
            <w:vAlign w:val="center"/>
          </w:tcPr>
          <w:p w14:paraId="1D487FD3">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7D54EBC7">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95EB0FD">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36F6081E">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50D412BB">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3FE2D3EB">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693E682B">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2C4DEC3D">
            <w:pPr>
              <w:widowControl/>
              <w:adjustRightInd w:val="0"/>
              <w:snapToGrid w:val="0"/>
              <w:jc w:val="center"/>
              <w:textAlignment w:val="center"/>
              <w:rPr>
                <w:kern w:val="0"/>
                <w:szCs w:val="21"/>
              </w:rPr>
            </w:pPr>
            <w:r>
              <w:rPr>
                <w:rFonts w:hint="eastAsia"/>
                <w:kern w:val="0"/>
                <w:szCs w:val="21"/>
              </w:rPr>
              <w:t>114</w:t>
            </w:r>
          </w:p>
        </w:tc>
      </w:tr>
      <w:tr w14:paraId="4497B0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FC1FAE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939333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61DE91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6A6FD3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F9098D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549D68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816B5D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6BF27C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8E4B9F2">
            <w:pPr>
              <w:widowControl/>
              <w:adjustRightInd w:val="0"/>
              <w:snapToGrid w:val="0"/>
              <w:jc w:val="center"/>
              <w:textAlignment w:val="center"/>
              <w:rPr>
                <w:kern w:val="0"/>
                <w:szCs w:val="21"/>
              </w:rPr>
            </w:pPr>
          </w:p>
        </w:tc>
        <w:tc>
          <w:tcPr>
            <w:tcW w:w="493" w:type="dxa"/>
            <w:tcBorders>
              <w:tl2br w:val="nil"/>
              <w:tr2bl w:val="nil"/>
            </w:tcBorders>
            <w:vAlign w:val="center"/>
          </w:tcPr>
          <w:p w14:paraId="1FB9A3A1">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A224DFD">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03511D17">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299D480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2E4A167">
            <w:pPr>
              <w:widowControl/>
              <w:adjustRightInd w:val="0"/>
              <w:snapToGrid w:val="0"/>
              <w:jc w:val="center"/>
              <w:textAlignment w:val="center"/>
              <w:rPr>
                <w:kern w:val="0"/>
                <w:szCs w:val="21"/>
              </w:rPr>
            </w:pPr>
          </w:p>
        </w:tc>
        <w:tc>
          <w:tcPr>
            <w:tcW w:w="964" w:type="dxa"/>
            <w:tcBorders>
              <w:tl2br w:val="nil"/>
              <w:tr2bl w:val="nil"/>
            </w:tcBorders>
            <w:vAlign w:val="bottom"/>
          </w:tcPr>
          <w:p w14:paraId="0E91ECB3">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6EF5351F">
            <w:pPr>
              <w:widowControl/>
              <w:adjustRightInd w:val="0"/>
              <w:snapToGrid w:val="0"/>
              <w:jc w:val="center"/>
              <w:textAlignment w:val="center"/>
              <w:rPr>
                <w:kern w:val="0"/>
                <w:szCs w:val="21"/>
              </w:rPr>
            </w:pPr>
            <w:r>
              <w:rPr>
                <w:rFonts w:hint="eastAsia"/>
                <w:kern w:val="0"/>
                <w:szCs w:val="21"/>
              </w:rPr>
              <w:t>41</w:t>
            </w:r>
          </w:p>
        </w:tc>
      </w:tr>
      <w:tr w14:paraId="2E0FCF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31CEE7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D59752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40D679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5FA8F4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1441F14">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44192A7">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8BB366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CA6059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E345A7F">
            <w:pPr>
              <w:widowControl/>
              <w:adjustRightInd w:val="0"/>
              <w:snapToGrid w:val="0"/>
              <w:jc w:val="center"/>
              <w:textAlignment w:val="center"/>
              <w:rPr>
                <w:kern w:val="0"/>
                <w:szCs w:val="21"/>
              </w:rPr>
            </w:pPr>
          </w:p>
        </w:tc>
        <w:tc>
          <w:tcPr>
            <w:tcW w:w="493" w:type="dxa"/>
            <w:tcBorders>
              <w:tl2br w:val="nil"/>
              <w:tr2bl w:val="nil"/>
            </w:tcBorders>
            <w:vAlign w:val="center"/>
          </w:tcPr>
          <w:p w14:paraId="0328AF79">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4B03584">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24D0C2E7">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34C5074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7F18DFB">
            <w:pPr>
              <w:widowControl/>
              <w:adjustRightInd w:val="0"/>
              <w:snapToGrid w:val="0"/>
              <w:jc w:val="center"/>
              <w:textAlignment w:val="center"/>
              <w:rPr>
                <w:kern w:val="0"/>
                <w:szCs w:val="21"/>
              </w:rPr>
            </w:pPr>
          </w:p>
        </w:tc>
        <w:tc>
          <w:tcPr>
            <w:tcW w:w="964" w:type="dxa"/>
            <w:tcBorders>
              <w:tl2br w:val="nil"/>
              <w:tr2bl w:val="nil"/>
            </w:tcBorders>
            <w:vAlign w:val="bottom"/>
          </w:tcPr>
          <w:p w14:paraId="6A4611EF">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760CB2CE">
            <w:pPr>
              <w:widowControl/>
              <w:adjustRightInd w:val="0"/>
              <w:snapToGrid w:val="0"/>
              <w:jc w:val="center"/>
              <w:textAlignment w:val="center"/>
              <w:rPr>
                <w:kern w:val="0"/>
                <w:szCs w:val="21"/>
              </w:rPr>
            </w:pPr>
            <w:r>
              <w:rPr>
                <w:rFonts w:hint="eastAsia"/>
                <w:kern w:val="0"/>
                <w:szCs w:val="21"/>
              </w:rPr>
              <w:t>25</w:t>
            </w:r>
          </w:p>
        </w:tc>
      </w:tr>
      <w:tr w14:paraId="098A5E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6AC90C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7ED10B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822E49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849290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E1CAA7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588A02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B668CB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536419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1724D2D">
            <w:pPr>
              <w:widowControl/>
              <w:adjustRightInd w:val="0"/>
              <w:snapToGrid w:val="0"/>
              <w:jc w:val="center"/>
              <w:textAlignment w:val="center"/>
              <w:rPr>
                <w:kern w:val="0"/>
                <w:szCs w:val="21"/>
              </w:rPr>
            </w:pPr>
          </w:p>
        </w:tc>
        <w:tc>
          <w:tcPr>
            <w:tcW w:w="493" w:type="dxa"/>
            <w:tcBorders>
              <w:tl2br w:val="nil"/>
              <w:tr2bl w:val="nil"/>
            </w:tcBorders>
            <w:vAlign w:val="center"/>
          </w:tcPr>
          <w:p w14:paraId="6A3C847F">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455A743">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4668DC20">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5823094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84BEE66">
            <w:pPr>
              <w:widowControl/>
              <w:adjustRightInd w:val="0"/>
              <w:snapToGrid w:val="0"/>
              <w:jc w:val="center"/>
              <w:textAlignment w:val="center"/>
              <w:rPr>
                <w:kern w:val="0"/>
                <w:szCs w:val="21"/>
              </w:rPr>
            </w:pPr>
          </w:p>
        </w:tc>
        <w:tc>
          <w:tcPr>
            <w:tcW w:w="964" w:type="dxa"/>
            <w:tcBorders>
              <w:tl2br w:val="nil"/>
              <w:tr2bl w:val="nil"/>
            </w:tcBorders>
            <w:vAlign w:val="bottom"/>
          </w:tcPr>
          <w:p w14:paraId="32539342">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395E2305">
            <w:pPr>
              <w:widowControl/>
              <w:adjustRightInd w:val="0"/>
              <w:snapToGrid w:val="0"/>
              <w:jc w:val="center"/>
              <w:textAlignment w:val="center"/>
              <w:rPr>
                <w:kern w:val="0"/>
                <w:szCs w:val="21"/>
              </w:rPr>
            </w:pPr>
            <w:r>
              <w:rPr>
                <w:rFonts w:hint="eastAsia"/>
                <w:kern w:val="0"/>
                <w:szCs w:val="21"/>
              </w:rPr>
              <w:t>112</w:t>
            </w:r>
          </w:p>
        </w:tc>
      </w:tr>
      <w:tr w14:paraId="5C0B7A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5147AB58">
            <w:pPr>
              <w:widowControl/>
              <w:adjustRightInd w:val="0"/>
              <w:snapToGrid w:val="0"/>
              <w:jc w:val="center"/>
              <w:textAlignment w:val="center"/>
              <w:rPr>
                <w:kern w:val="0"/>
                <w:szCs w:val="21"/>
              </w:rPr>
            </w:pPr>
            <w:r>
              <w:rPr>
                <w:rFonts w:hint="eastAsia"/>
                <w:kern w:val="0"/>
                <w:szCs w:val="21"/>
              </w:rPr>
              <w:t>52</w:t>
            </w:r>
          </w:p>
        </w:tc>
        <w:tc>
          <w:tcPr>
            <w:tcW w:w="1061" w:type="dxa"/>
            <w:vMerge w:val="continue"/>
            <w:tcBorders>
              <w:tl2br w:val="nil"/>
              <w:tr2bl w:val="nil"/>
            </w:tcBorders>
            <w:vAlign w:val="center"/>
          </w:tcPr>
          <w:p w14:paraId="3745B9EA">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D468DF7">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24CD33FB">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E138185">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02AE4023">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761C9360">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3E96F78D">
            <w:pPr>
              <w:widowControl/>
              <w:adjustRightInd w:val="0"/>
              <w:snapToGrid w:val="0"/>
              <w:jc w:val="center"/>
              <w:textAlignment w:val="center"/>
              <w:rPr>
                <w:kern w:val="0"/>
                <w:szCs w:val="21"/>
              </w:rPr>
            </w:pPr>
            <w:r>
              <w:rPr>
                <w:rFonts w:hint="eastAsia"/>
                <w:kern w:val="0"/>
                <w:szCs w:val="21"/>
              </w:rPr>
              <w:t>133</w:t>
            </w:r>
          </w:p>
        </w:tc>
        <w:tc>
          <w:tcPr>
            <w:tcW w:w="561" w:type="dxa"/>
            <w:vMerge w:val="restart"/>
            <w:tcBorders>
              <w:tl2br w:val="nil"/>
              <w:tr2bl w:val="nil"/>
            </w:tcBorders>
            <w:vAlign w:val="center"/>
          </w:tcPr>
          <w:p w14:paraId="5E91F911">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1E796418">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77E9F5D">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15E6E7DB">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2A868396">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47FA35F6">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45633AF">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0F4D6A2E">
            <w:pPr>
              <w:widowControl/>
              <w:adjustRightInd w:val="0"/>
              <w:snapToGrid w:val="0"/>
              <w:jc w:val="center"/>
              <w:textAlignment w:val="center"/>
              <w:rPr>
                <w:kern w:val="0"/>
                <w:szCs w:val="21"/>
              </w:rPr>
            </w:pPr>
            <w:r>
              <w:rPr>
                <w:rFonts w:hint="eastAsia"/>
                <w:kern w:val="0"/>
                <w:szCs w:val="21"/>
              </w:rPr>
              <w:t>114</w:t>
            </w:r>
          </w:p>
        </w:tc>
      </w:tr>
      <w:tr w14:paraId="2F3A5A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703AE2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510980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F1B380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B08275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74A0D3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751C8A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69DDAB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150220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E7F89DA">
            <w:pPr>
              <w:widowControl/>
              <w:adjustRightInd w:val="0"/>
              <w:snapToGrid w:val="0"/>
              <w:jc w:val="center"/>
              <w:textAlignment w:val="center"/>
              <w:rPr>
                <w:kern w:val="0"/>
                <w:szCs w:val="21"/>
              </w:rPr>
            </w:pPr>
          </w:p>
        </w:tc>
        <w:tc>
          <w:tcPr>
            <w:tcW w:w="493" w:type="dxa"/>
            <w:tcBorders>
              <w:tl2br w:val="nil"/>
              <w:tr2bl w:val="nil"/>
            </w:tcBorders>
            <w:vAlign w:val="center"/>
          </w:tcPr>
          <w:p w14:paraId="58BF3A5F">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1E99336">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773932C8">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2ACBB00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AC59039">
            <w:pPr>
              <w:widowControl/>
              <w:adjustRightInd w:val="0"/>
              <w:snapToGrid w:val="0"/>
              <w:jc w:val="center"/>
              <w:textAlignment w:val="center"/>
              <w:rPr>
                <w:kern w:val="0"/>
                <w:szCs w:val="21"/>
              </w:rPr>
            </w:pPr>
          </w:p>
        </w:tc>
        <w:tc>
          <w:tcPr>
            <w:tcW w:w="964" w:type="dxa"/>
            <w:tcBorders>
              <w:tl2br w:val="nil"/>
              <w:tr2bl w:val="nil"/>
            </w:tcBorders>
            <w:vAlign w:val="bottom"/>
          </w:tcPr>
          <w:p w14:paraId="040765CE">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6DA8DE70">
            <w:pPr>
              <w:widowControl/>
              <w:adjustRightInd w:val="0"/>
              <w:snapToGrid w:val="0"/>
              <w:jc w:val="center"/>
              <w:textAlignment w:val="center"/>
              <w:rPr>
                <w:kern w:val="0"/>
                <w:szCs w:val="21"/>
              </w:rPr>
            </w:pPr>
            <w:r>
              <w:rPr>
                <w:rFonts w:hint="eastAsia"/>
                <w:kern w:val="0"/>
                <w:szCs w:val="21"/>
              </w:rPr>
              <w:t>41</w:t>
            </w:r>
          </w:p>
        </w:tc>
      </w:tr>
      <w:tr w14:paraId="782942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FC0D5B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F1558B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BB644F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140C7B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B9A00D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26416A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3A43F7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B8BC1E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61CD04E">
            <w:pPr>
              <w:widowControl/>
              <w:adjustRightInd w:val="0"/>
              <w:snapToGrid w:val="0"/>
              <w:jc w:val="center"/>
              <w:textAlignment w:val="center"/>
              <w:rPr>
                <w:kern w:val="0"/>
                <w:szCs w:val="21"/>
              </w:rPr>
            </w:pPr>
          </w:p>
        </w:tc>
        <w:tc>
          <w:tcPr>
            <w:tcW w:w="493" w:type="dxa"/>
            <w:tcBorders>
              <w:tl2br w:val="nil"/>
              <w:tr2bl w:val="nil"/>
            </w:tcBorders>
            <w:vAlign w:val="center"/>
          </w:tcPr>
          <w:p w14:paraId="51889842">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1179EE9">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4385D8F2">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5DFDE68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B4D0FD3">
            <w:pPr>
              <w:widowControl/>
              <w:adjustRightInd w:val="0"/>
              <w:snapToGrid w:val="0"/>
              <w:jc w:val="center"/>
              <w:textAlignment w:val="center"/>
              <w:rPr>
                <w:kern w:val="0"/>
                <w:szCs w:val="21"/>
              </w:rPr>
            </w:pPr>
          </w:p>
        </w:tc>
        <w:tc>
          <w:tcPr>
            <w:tcW w:w="964" w:type="dxa"/>
            <w:tcBorders>
              <w:tl2br w:val="nil"/>
              <w:tr2bl w:val="nil"/>
            </w:tcBorders>
            <w:vAlign w:val="bottom"/>
          </w:tcPr>
          <w:p w14:paraId="61A32DFB">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5A3FAED7">
            <w:pPr>
              <w:widowControl/>
              <w:adjustRightInd w:val="0"/>
              <w:snapToGrid w:val="0"/>
              <w:jc w:val="center"/>
              <w:textAlignment w:val="center"/>
              <w:rPr>
                <w:kern w:val="0"/>
                <w:szCs w:val="21"/>
              </w:rPr>
            </w:pPr>
            <w:r>
              <w:rPr>
                <w:rFonts w:hint="eastAsia"/>
                <w:kern w:val="0"/>
                <w:szCs w:val="21"/>
              </w:rPr>
              <w:t>25</w:t>
            </w:r>
          </w:p>
        </w:tc>
      </w:tr>
      <w:tr w14:paraId="2868A9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94900D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541EC2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E2D5FC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0EECF3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A0F779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F90044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463D6A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C38AA8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9DE4515">
            <w:pPr>
              <w:widowControl/>
              <w:adjustRightInd w:val="0"/>
              <w:snapToGrid w:val="0"/>
              <w:jc w:val="center"/>
              <w:textAlignment w:val="center"/>
              <w:rPr>
                <w:kern w:val="0"/>
                <w:szCs w:val="21"/>
              </w:rPr>
            </w:pPr>
          </w:p>
        </w:tc>
        <w:tc>
          <w:tcPr>
            <w:tcW w:w="493" w:type="dxa"/>
            <w:tcBorders>
              <w:tl2br w:val="nil"/>
              <w:tr2bl w:val="nil"/>
            </w:tcBorders>
            <w:vAlign w:val="center"/>
          </w:tcPr>
          <w:p w14:paraId="52BE6A4C">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4AF3118">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3F73869E">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1E7A578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0F97CC2">
            <w:pPr>
              <w:widowControl/>
              <w:adjustRightInd w:val="0"/>
              <w:snapToGrid w:val="0"/>
              <w:jc w:val="center"/>
              <w:textAlignment w:val="center"/>
              <w:rPr>
                <w:kern w:val="0"/>
                <w:szCs w:val="21"/>
              </w:rPr>
            </w:pPr>
          </w:p>
        </w:tc>
        <w:tc>
          <w:tcPr>
            <w:tcW w:w="964" w:type="dxa"/>
            <w:tcBorders>
              <w:tl2br w:val="nil"/>
              <w:tr2bl w:val="nil"/>
            </w:tcBorders>
            <w:vAlign w:val="bottom"/>
          </w:tcPr>
          <w:p w14:paraId="43FACB10">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68908774">
            <w:pPr>
              <w:widowControl/>
              <w:adjustRightInd w:val="0"/>
              <w:snapToGrid w:val="0"/>
              <w:jc w:val="center"/>
              <w:textAlignment w:val="center"/>
              <w:rPr>
                <w:kern w:val="0"/>
                <w:szCs w:val="21"/>
              </w:rPr>
            </w:pPr>
            <w:r>
              <w:rPr>
                <w:rFonts w:hint="eastAsia"/>
                <w:kern w:val="0"/>
                <w:szCs w:val="21"/>
              </w:rPr>
              <w:t>112</w:t>
            </w:r>
          </w:p>
        </w:tc>
      </w:tr>
      <w:tr w14:paraId="0701AC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24567A5">
            <w:pPr>
              <w:widowControl/>
              <w:adjustRightInd w:val="0"/>
              <w:snapToGrid w:val="0"/>
              <w:jc w:val="center"/>
              <w:textAlignment w:val="center"/>
              <w:rPr>
                <w:kern w:val="0"/>
                <w:szCs w:val="21"/>
              </w:rPr>
            </w:pPr>
            <w:r>
              <w:rPr>
                <w:rFonts w:hint="eastAsia"/>
                <w:kern w:val="0"/>
                <w:szCs w:val="21"/>
              </w:rPr>
              <w:t>53</w:t>
            </w:r>
          </w:p>
        </w:tc>
        <w:tc>
          <w:tcPr>
            <w:tcW w:w="1061" w:type="dxa"/>
            <w:vMerge w:val="continue"/>
            <w:tcBorders>
              <w:tl2br w:val="nil"/>
              <w:tr2bl w:val="nil"/>
            </w:tcBorders>
            <w:vAlign w:val="center"/>
          </w:tcPr>
          <w:p w14:paraId="46565BB5">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4BA9FFF1">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47919C0E">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91AFE5E">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1BE17BF2">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D55366A">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40ABBE5D">
            <w:pPr>
              <w:widowControl/>
              <w:adjustRightInd w:val="0"/>
              <w:snapToGrid w:val="0"/>
              <w:jc w:val="center"/>
              <w:textAlignment w:val="center"/>
              <w:rPr>
                <w:kern w:val="0"/>
                <w:szCs w:val="21"/>
              </w:rPr>
            </w:pPr>
            <w:r>
              <w:rPr>
                <w:rFonts w:hint="eastAsia"/>
                <w:kern w:val="0"/>
                <w:szCs w:val="21"/>
              </w:rPr>
              <w:t>44</w:t>
            </w:r>
          </w:p>
        </w:tc>
        <w:tc>
          <w:tcPr>
            <w:tcW w:w="561" w:type="dxa"/>
            <w:vMerge w:val="restart"/>
            <w:tcBorders>
              <w:tl2br w:val="nil"/>
              <w:tr2bl w:val="nil"/>
            </w:tcBorders>
            <w:vAlign w:val="center"/>
          </w:tcPr>
          <w:p w14:paraId="1D013F0B">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1678FB56">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1237AE6">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510C8C0F">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4DB35DFF">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05EBFCED">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3A65120">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05C7575D">
            <w:pPr>
              <w:widowControl/>
              <w:adjustRightInd w:val="0"/>
              <w:snapToGrid w:val="0"/>
              <w:jc w:val="center"/>
              <w:textAlignment w:val="center"/>
              <w:rPr>
                <w:kern w:val="0"/>
                <w:szCs w:val="21"/>
              </w:rPr>
            </w:pPr>
            <w:r>
              <w:rPr>
                <w:rFonts w:hint="eastAsia"/>
                <w:kern w:val="0"/>
                <w:szCs w:val="21"/>
              </w:rPr>
              <w:t>114</w:t>
            </w:r>
          </w:p>
        </w:tc>
      </w:tr>
      <w:tr w14:paraId="2E44E3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3EA637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10D97F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CD55EF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A397BD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AAAC37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6EA443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D68E53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DA1788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137550C">
            <w:pPr>
              <w:widowControl/>
              <w:adjustRightInd w:val="0"/>
              <w:snapToGrid w:val="0"/>
              <w:jc w:val="center"/>
              <w:textAlignment w:val="center"/>
              <w:rPr>
                <w:kern w:val="0"/>
                <w:szCs w:val="21"/>
              </w:rPr>
            </w:pPr>
          </w:p>
        </w:tc>
        <w:tc>
          <w:tcPr>
            <w:tcW w:w="493" w:type="dxa"/>
            <w:tcBorders>
              <w:tl2br w:val="nil"/>
              <w:tr2bl w:val="nil"/>
            </w:tcBorders>
            <w:vAlign w:val="center"/>
          </w:tcPr>
          <w:p w14:paraId="3158A38A">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36B8395">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00E7113">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04FDEEB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5A2EF92">
            <w:pPr>
              <w:widowControl/>
              <w:adjustRightInd w:val="0"/>
              <w:snapToGrid w:val="0"/>
              <w:jc w:val="center"/>
              <w:textAlignment w:val="center"/>
              <w:rPr>
                <w:kern w:val="0"/>
                <w:szCs w:val="21"/>
              </w:rPr>
            </w:pPr>
          </w:p>
        </w:tc>
        <w:tc>
          <w:tcPr>
            <w:tcW w:w="964" w:type="dxa"/>
            <w:tcBorders>
              <w:tl2br w:val="nil"/>
              <w:tr2bl w:val="nil"/>
            </w:tcBorders>
            <w:vAlign w:val="bottom"/>
          </w:tcPr>
          <w:p w14:paraId="4C3DB7EA">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016E44C4">
            <w:pPr>
              <w:widowControl/>
              <w:adjustRightInd w:val="0"/>
              <w:snapToGrid w:val="0"/>
              <w:jc w:val="center"/>
              <w:textAlignment w:val="center"/>
              <w:rPr>
                <w:kern w:val="0"/>
                <w:szCs w:val="21"/>
              </w:rPr>
            </w:pPr>
            <w:r>
              <w:rPr>
                <w:rFonts w:hint="eastAsia"/>
                <w:kern w:val="0"/>
                <w:szCs w:val="21"/>
              </w:rPr>
              <w:t>41</w:t>
            </w:r>
          </w:p>
        </w:tc>
      </w:tr>
      <w:tr w14:paraId="5250F2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38E9EE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07C49E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EA0F30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A538B7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8AEDF2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C2097F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7F014C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706AE7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0EBF4BB">
            <w:pPr>
              <w:widowControl/>
              <w:adjustRightInd w:val="0"/>
              <w:snapToGrid w:val="0"/>
              <w:jc w:val="center"/>
              <w:textAlignment w:val="center"/>
              <w:rPr>
                <w:kern w:val="0"/>
                <w:szCs w:val="21"/>
              </w:rPr>
            </w:pPr>
          </w:p>
        </w:tc>
        <w:tc>
          <w:tcPr>
            <w:tcW w:w="493" w:type="dxa"/>
            <w:tcBorders>
              <w:tl2br w:val="nil"/>
              <w:tr2bl w:val="nil"/>
            </w:tcBorders>
            <w:vAlign w:val="center"/>
          </w:tcPr>
          <w:p w14:paraId="161E522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10DFFE5">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5A11BDB4">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6D01316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B7923E1">
            <w:pPr>
              <w:widowControl/>
              <w:adjustRightInd w:val="0"/>
              <w:snapToGrid w:val="0"/>
              <w:jc w:val="center"/>
              <w:textAlignment w:val="center"/>
              <w:rPr>
                <w:kern w:val="0"/>
                <w:szCs w:val="21"/>
              </w:rPr>
            </w:pPr>
          </w:p>
        </w:tc>
        <w:tc>
          <w:tcPr>
            <w:tcW w:w="964" w:type="dxa"/>
            <w:tcBorders>
              <w:tl2br w:val="nil"/>
              <w:tr2bl w:val="nil"/>
            </w:tcBorders>
            <w:vAlign w:val="bottom"/>
          </w:tcPr>
          <w:p w14:paraId="4DF1E500">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3A557614">
            <w:pPr>
              <w:widowControl/>
              <w:adjustRightInd w:val="0"/>
              <w:snapToGrid w:val="0"/>
              <w:jc w:val="center"/>
              <w:textAlignment w:val="center"/>
              <w:rPr>
                <w:kern w:val="0"/>
                <w:szCs w:val="21"/>
              </w:rPr>
            </w:pPr>
            <w:r>
              <w:rPr>
                <w:rFonts w:hint="eastAsia"/>
                <w:kern w:val="0"/>
                <w:szCs w:val="21"/>
              </w:rPr>
              <w:t>25</w:t>
            </w:r>
          </w:p>
        </w:tc>
      </w:tr>
      <w:tr w14:paraId="21A74D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A21B9D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B5E437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F63401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637A25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466A3C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6BA7E4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A043C8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0F99DC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04C49DA">
            <w:pPr>
              <w:widowControl/>
              <w:adjustRightInd w:val="0"/>
              <w:snapToGrid w:val="0"/>
              <w:jc w:val="center"/>
              <w:textAlignment w:val="center"/>
              <w:rPr>
                <w:kern w:val="0"/>
                <w:szCs w:val="21"/>
              </w:rPr>
            </w:pPr>
          </w:p>
        </w:tc>
        <w:tc>
          <w:tcPr>
            <w:tcW w:w="493" w:type="dxa"/>
            <w:tcBorders>
              <w:tl2br w:val="nil"/>
              <w:tr2bl w:val="nil"/>
            </w:tcBorders>
            <w:vAlign w:val="center"/>
          </w:tcPr>
          <w:p w14:paraId="52BAD3D8">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2BE2E54">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2DC7D3F1">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2F1496D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340B3B9">
            <w:pPr>
              <w:widowControl/>
              <w:adjustRightInd w:val="0"/>
              <w:snapToGrid w:val="0"/>
              <w:jc w:val="center"/>
              <w:textAlignment w:val="center"/>
              <w:rPr>
                <w:kern w:val="0"/>
                <w:szCs w:val="21"/>
              </w:rPr>
            </w:pPr>
          </w:p>
        </w:tc>
        <w:tc>
          <w:tcPr>
            <w:tcW w:w="964" w:type="dxa"/>
            <w:tcBorders>
              <w:tl2br w:val="nil"/>
              <w:tr2bl w:val="nil"/>
            </w:tcBorders>
            <w:vAlign w:val="bottom"/>
          </w:tcPr>
          <w:p w14:paraId="0647DB35">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34B22A8B">
            <w:pPr>
              <w:widowControl/>
              <w:adjustRightInd w:val="0"/>
              <w:snapToGrid w:val="0"/>
              <w:jc w:val="center"/>
              <w:textAlignment w:val="center"/>
              <w:rPr>
                <w:kern w:val="0"/>
                <w:szCs w:val="21"/>
              </w:rPr>
            </w:pPr>
            <w:r>
              <w:rPr>
                <w:rFonts w:hint="eastAsia"/>
                <w:kern w:val="0"/>
                <w:szCs w:val="21"/>
              </w:rPr>
              <w:t>112</w:t>
            </w:r>
          </w:p>
        </w:tc>
      </w:tr>
      <w:tr w14:paraId="23937D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2114BF79">
            <w:pPr>
              <w:widowControl/>
              <w:adjustRightInd w:val="0"/>
              <w:snapToGrid w:val="0"/>
              <w:jc w:val="center"/>
              <w:textAlignment w:val="center"/>
              <w:rPr>
                <w:kern w:val="0"/>
                <w:szCs w:val="21"/>
              </w:rPr>
            </w:pPr>
            <w:r>
              <w:rPr>
                <w:rFonts w:hint="eastAsia"/>
                <w:kern w:val="0"/>
                <w:szCs w:val="21"/>
              </w:rPr>
              <w:t>54</w:t>
            </w:r>
          </w:p>
        </w:tc>
        <w:tc>
          <w:tcPr>
            <w:tcW w:w="1061" w:type="dxa"/>
            <w:vMerge w:val="continue"/>
            <w:tcBorders>
              <w:tl2br w:val="nil"/>
              <w:tr2bl w:val="nil"/>
            </w:tcBorders>
            <w:vAlign w:val="center"/>
          </w:tcPr>
          <w:p w14:paraId="1766F849">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4F847A1A">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257886AF">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33311E7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3F3CD811">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14EC3701">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75FDC9C9">
            <w:pPr>
              <w:widowControl/>
              <w:adjustRightInd w:val="0"/>
              <w:snapToGrid w:val="0"/>
              <w:jc w:val="center"/>
              <w:textAlignment w:val="center"/>
              <w:rPr>
                <w:kern w:val="0"/>
                <w:szCs w:val="21"/>
              </w:rPr>
            </w:pPr>
            <w:r>
              <w:rPr>
                <w:rFonts w:hint="eastAsia"/>
                <w:kern w:val="0"/>
                <w:szCs w:val="21"/>
              </w:rPr>
              <w:t>46</w:t>
            </w:r>
          </w:p>
        </w:tc>
        <w:tc>
          <w:tcPr>
            <w:tcW w:w="561" w:type="dxa"/>
            <w:vMerge w:val="restart"/>
            <w:tcBorders>
              <w:tl2br w:val="nil"/>
              <w:tr2bl w:val="nil"/>
            </w:tcBorders>
            <w:vAlign w:val="center"/>
          </w:tcPr>
          <w:p w14:paraId="4FCFF98E">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6A3C031F">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9E2F8B3">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1DF0281F">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0786D8F9">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5F3822B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0FCF5A0">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2A5C28E0">
            <w:pPr>
              <w:widowControl/>
              <w:adjustRightInd w:val="0"/>
              <w:snapToGrid w:val="0"/>
              <w:jc w:val="center"/>
              <w:textAlignment w:val="center"/>
              <w:rPr>
                <w:kern w:val="0"/>
                <w:szCs w:val="21"/>
              </w:rPr>
            </w:pPr>
            <w:r>
              <w:rPr>
                <w:rFonts w:hint="eastAsia"/>
                <w:kern w:val="0"/>
                <w:szCs w:val="21"/>
              </w:rPr>
              <w:t>114</w:t>
            </w:r>
          </w:p>
        </w:tc>
      </w:tr>
      <w:tr w14:paraId="3745F7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DE9185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CDCC3A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CABEE4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987AAF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8F39E0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1CDFDA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8B49B6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9D96CF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BD15B16">
            <w:pPr>
              <w:widowControl/>
              <w:adjustRightInd w:val="0"/>
              <w:snapToGrid w:val="0"/>
              <w:jc w:val="center"/>
              <w:textAlignment w:val="center"/>
              <w:rPr>
                <w:kern w:val="0"/>
                <w:szCs w:val="21"/>
              </w:rPr>
            </w:pPr>
          </w:p>
        </w:tc>
        <w:tc>
          <w:tcPr>
            <w:tcW w:w="493" w:type="dxa"/>
            <w:tcBorders>
              <w:tl2br w:val="nil"/>
              <w:tr2bl w:val="nil"/>
            </w:tcBorders>
            <w:vAlign w:val="center"/>
          </w:tcPr>
          <w:p w14:paraId="2EB4DB54">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569EB92">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4198F635">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668D03C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EF3117B">
            <w:pPr>
              <w:widowControl/>
              <w:adjustRightInd w:val="0"/>
              <w:snapToGrid w:val="0"/>
              <w:jc w:val="center"/>
              <w:textAlignment w:val="center"/>
              <w:rPr>
                <w:kern w:val="0"/>
                <w:szCs w:val="21"/>
              </w:rPr>
            </w:pPr>
          </w:p>
        </w:tc>
        <w:tc>
          <w:tcPr>
            <w:tcW w:w="964" w:type="dxa"/>
            <w:tcBorders>
              <w:tl2br w:val="nil"/>
              <w:tr2bl w:val="nil"/>
            </w:tcBorders>
            <w:vAlign w:val="bottom"/>
          </w:tcPr>
          <w:p w14:paraId="702F3AC5">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639C5856">
            <w:pPr>
              <w:widowControl/>
              <w:adjustRightInd w:val="0"/>
              <w:snapToGrid w:val="0"/>
              <w:jc w:val="center"/>
              <w:textAlignment w:val="center"/>
              <w:rPr>
                <w:kern w:val="0"/>
                <w:szCs w:val="21"/>
              </w:rPr>
            </w:pPr>
            <w:r>
              <w:rPr>
                <w:rFonts w:hint="eastAsia"/>
                <w:kern w:val="0"/>
                <w:szCs w:val="21"/>
              </w:rPr>
              <w:t>41</w:t>
            </w:r>
          </w:p>
        </w:tc>
      </w:tr>
      <w:tr w14:paraId="019CB8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C1C83C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F83755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FF277F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D002CD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3FA4BC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CB4457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AB1AE8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215E72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85F3CFA">
            <w:pPr>
              <w:widowControl/>
              <w:adjustRightInd w:val="0"/>
              <w:snapToGrid w:val="0"/>
              <w:jc w:val="center"/>
              <w:textAlignment w:val="center"/>
              <w:rPr>
                <w:kern w:val="0"/>
                <w:szCs w:val="21"/>
              </w:rPr>
            </w:pPr>
          </w:p>
        </w:tc>
        <w:tc>
          <w:tcPr>
            <w:tcW w:w="493" w:type="dxa"/>
            <w:tcBorders>
              <w:tl2br w:val="nil"/>
              <w:tr2bl w:val="nil"/>
            </w:tcBorders>
            <w:vAlign w:val="center"/>
          </w:tcPr>
          <w:p w14:paraId="72FC4D5B">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4B911D4">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7BD572F2">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5E06F82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8088D09">
            <w:pPr>
              <w:widowControl/>
              <w:adjustRightInd w:val="0"/>
              <w:snapToGrid w:val="0"/>
              <w:jc w:val="center"/>
              <w:textAlignment w:val="center"/>
              <w:rPr>
                <w:kern w:val="0"/>
                <w:szCs w:val="21"/>
              </w:rPr>
            </w:pPr>
          </w:p>
        </w:tc>
        <w:tc>
          <w:tcPr>
            <w:tcW w:w="964" w:type="dxa"/>
            <w:tcBorders>
              <w:tl2br w:val="nil"/>
              <w:tr2bl w:val="nil"/>
            </w:tcBorders>
            <w:vAlign w:val="bottom"/>
          </w:tcPr>
          <w:p w14:paraId="157E1E24">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6D8F2845">
            <w:pPr>
              <w:widowControl/>
              <w:adjustRightInd w:val="0"/>
              <w:snapToGrid w:val="0"/>
              <w:jc w:val="center"/>
              <w:textAlignment w:val="center"/>
              <w:rPr>
                <w:kern w:val="0"/>
                <w:szCs w:val="21"/>
              </w:rPr>
            </w:pPr>
            <w:r>
              <w:rPr>
                <w:rFonts w:hint="eastAsia"/>
                <w:kern w:val="0"/>
                <w:szCs w:val="21"/>
              </w:rPr>
              <w:t>25</w:t>
            </w:r>
          </w:p>
        </w:tc>
      </w:tr>
      <w:tr w14:paraId="3F07C6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34FA3E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8DABE2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D2EC24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46543C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4326B9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AD48EE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FED44C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40380B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EA1292D">
            <w:pPr>
              <w:widowControl/>
              <w:adjustRightInd w:val="0"/>
              <w:snapToGrid w:val="0"/>
              <w:jc w:val="center"/>
              <w:textAlignment w:val="center"/>
              <w:rPr>
                <w:kern w:val="0"/>
                <w:szCs w:val="21"/>
              </w:rPr>
            </w:pPr>
          </w:p>
        </w:tc>
        <w:tc>
          <w:tcPr>
            <w:tcW w:w="493" w:type="dxa"/>
            <w:tcBorders>
              <w:tl2br w:val="nil"/>
              <w:tr2bl w:val="nil"/>
            </w:tcBorders>
            <w:vAlign w:val="center"/>
          </w:tcPr>
          <w:p w14:paraId="4EA8A9C0">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902FDA4">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05E8DBC7">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62B0198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6E052B2">
            <w:pPr>
              <w:widowControl/>
              <w:adjustRightInd w:val="0"/>
              <w:snapToGrid w:val="0"/>
              <w:jc w:val="center"/>
              <w:textAlignment w:val="center"/>
              <w:rPr>
                <w:kern w:val="0"/>
                <w:szCs w:val="21"/>
              </w:rPr>
            </w:pPr>
          </w:p>
        </w:tc>
        <w:tc>
          <w:tcPr>
            <w:tcW w:w="964" w:type="dxa"/>
            <w:tcBorders>
              <w:tl2br w:val="nil"/>
              <w:tr2bl w:val="nil"/>
            </w:tcBorders>
            <w:vAlign w:val="bottom"/>
          </w:tcPr>
          <w:p w14:paraId="0E25B1F9">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3A546762">
            <w:pPr>
              <w:widowControl/>
              <w:adjustRightInd w:val="0"/>
              <w:snapToGrid w:val="0"/>
              <w:jc w:val="center"/>
              <w:textAlignment w:val="center"/>
              <w:rPr>
                <w:kern w:val="0"/>
                <w:szCs w:val="21"/>
              </w:rPr>
            </w:pPr>
            <w:r>
              <w:rPr>
                <w:rFonts w:hint="eastAsia"/>
                <w:kern w:val="0"/>
                <w:szCs w:val="21"/>
              </w:rPr>
              <w:t>112</w:t>
            </w:r>
          </w:p>
        </w:tc>
      </w:tr>
      <w:tr w14:paraId="6B622E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6AA04E40">
            <w:pPr>
              <w:widowControl/>
              <w:adjustRightInd w:val="0"/>
              <w:snapToGrid w:val="0"/>
              <w:jc w:val="center"/>
              <w:textAlignment w:val="center"/>
              <w:rPr>
                <w:kern w:val="0"/>
                <w:szCs w:val="21"/>
              </w:rPr>
            </w:pPr>
            <w:r>
              <w:rPr>
                <w:rFonts w:hint="eastAsia"/>
                <w:kern w:val="0"/>
                <w:szCs w:val="21"/>
              </w:rPr>
              <w:t>55</w:t>
            </w:r>
          </w:p>
        </w:tc>
        <w:tc>
          <w:tcPr>
            <w:tcW w:w="1061" w:type="dxa"/>
            <w:vMerge w:val="continue"/>
            <w:tcBorders>
              <w:tl2br w:val="nil"/>
              <w:tr2bl w:val="nil"/>
            </w:tcBorders>
            <w:vAlign w:val="center"/>
          </w:tcPr>
          <w:p w14:paraId="501C1AC6">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091AF7BD">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192E0F5A">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1D0B9B77">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1F5F0B7E">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BAF93B7">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3DC22693">
            <w:pPr>
              <w:widowControl/>
              <w:adjustRightInd w:val="0"/>
              <w:snapToGrid w:val="0"/>
              <w:jc w:val="center"/>
              <w:textAlignment w:val="center"/>
              <w:rPr>
                <w:kern w:val="0"/>
                <w:szCs w:val="21"/>
              </w:rPr>
            </w:pPr>
            <w:r>
              <w:rPr>
                <w:rFonts w:hint="eastAsia"/>
                <w:kern w:val="0"/>
                <w:szCs w:val="21"/>
              </w:rPr>
              <w:t>137</w:t>
            </w:r>
          </w:p>
        </w:tc>
        <w:tc>
          <w:tcPr>
            <w:tcW w:w="561" w:type="dxa"/>
            <w:vMerge w:val="restart"/>
            <w:tcBorders>
              <w:tl2br w:val="nil"/>
              <w:tr2bl w:val="nil"/>
            </w:tcBorders>
            <w:vAlign w:val="center"/>
          </w:tcPr>
          <w:p w14:paraId="176B3EEA">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26E067D3">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9D92373">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58E36FF8">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6C1220FE">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7E05A54">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0B15359">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3F7FC383">
            <w:pPr>
              <w:widowControl/>
              <w:adjustRightInd w:val="0"/>
              <w:snapToGrid w:val="0"/>
              <w:jc w:val="center"/>
              <w:textAlignment w:val="center"/>
              <w:rPr>
                <w:kern w:val="0"/>
                <w:szCs w:val="21"/>
              </w:rPr>
            </w:pPr>
            <w:r>
              <w:rPr>
                <w:rFonts w:hint="eastAsia"/>
                <w:kern w:val="0"/>
                <w:szCs w:val="21"/>
              </w:rPr>
              <w:t>114</w:t>
            </w:r>
          </w:p>
        </w:tc>
      </w:tr>
      <w:tr w14:paraId="23830C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5A2E75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799CEA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71D623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D1529B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E67DF8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23F550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85CCBB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CC61F3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8234DF5">
            <w:pPr>
              <w:widowControl/>
              <w:adjustRightInd w:val="0"/>
              <w:snapToGrid w:val="0"/>
              <w:jc w:val="center"/>
              <w:textAlignment w:val="center"/>
              <w:rPr>
                <w:kern w:val="0"/>
                <w:szCs w:val="21"/>
              </w:rPr>
            </w:pPr>
          </w:p>
        </w:tc>
        <w:tc>
          <w:tcPr>
            <w:tcW w:w="493" w:type="dxa"/>
            <w:tcBorders>
              <w:tl2br w:val="nil"/>
              <w:tr2bl w:val="nil"/>
            </w:tcBorders>
            <w:vAlign w:val="center"/>
          </w:tcPr>
          <w:p w14:paraId="7BBFD20C">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E206DC9">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6CD2BB66">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2BA84A5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16C9A78">
            <w:pPr>
              <w:widowControl/>
              <w:adjustRightInd w:val="0"/>
              <w:snapToGrid w:val="0"/>
              <w:jc w:val="center"/>
              <w:textAlignment w:val="center"/>
              <w:rPr>
                <w:kern w:val="0"/>
                <w:szCs w:val="21"/>
              </w:rPr>
            </w:pPr>
          </w:p>
        </w:tc>
        <w:tc>
          <w:tcPr>
            <w:tcW w:w="964" w:type="dxa"/>
            <w:tcBorders>
              <w:tl2br w:val="nil"/>
              <w:tr2bl w:val="nil"/>
            </w:tcBorders>
            <w:vAlign w:val="bottom"/>
          </w:tcPr>
          <w:p w14:paraId="71F90E4C">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4B7B066C">
            <w:pPr>
              <w:widowControl/>
              <w:adjustRightInd w:val="0"/>
              <w:snapToGrid w:val="0"/>
              <w:jc w:val="center"/>
              <w:textAlignment w:val="center"/>
              <w:rPr>
                <w:kern w:val="0"/>
                <w:szCs w:val="21"/>
              </w:rPr>
            </w:pPr>
            <w:r>
              <w:rPr>
                <w:rFonts w:hint="eastAsia"/>
                <w:kern w:val="0"/>
                <w:szCs w:val="21"/>
              </w:rPr>
              <w:t>41</w:t>
            </w:r>
          </w:p>
        </w:tc>
      </w:tr>
      <w:tr w14:paraId="1FB0BF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602516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246DB8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08AAE5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63935B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3F04D34">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8FB3CD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2D67B0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44D1D7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C133621">
            <w:pPr>
              <w:widowControl/>
              <w:adjustRightInd w:val="0"/>
              <w:snapToGrid w:val="0"/>
              <w:jc w:val="center"/>
              <w:textAlignment w:val="center"/>
              <w:rPr>
                <w:kern w:val="0"/>
                <w:szCs w:val="21"/>
              </w:rPr>
            </w:pPr>
          </w:p>
        </w:tc>
        <w:tc>
          <w:tcPr>
            <w:tcW w:w="493" w:type="dxa"/>
            <w:tcBorders>
              <w:tl2br w:val="nil"/>
              <w:tr2bl w:val="nil"/>
            </w:tcBorders>
            <w:vAlign w:val="center"/>
          </w:tcPr>
          <w:p w14:paraId="4DAAD5AF">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A4E9316">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1526C0E8">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505D983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8CBB2E3">
            <w:pPr>
              <w:widowControl/>
              <w:adjustRightInd w:val="0"/>
              <w:snapToGrid w:val="0"/>
              <w:jc w:val="center"/>
              <w:textAlignment w:val="center"/>
              <w:rPr>
                <w:kern w:val="0"/>
                <w:szCs w:val="21"/>
              </w:rPr>
            </w:pPr>
          </w:p>
        </w:tc>
        <w:tc>
          <w:tcPr>
            <w:tcW w:w="964" w:type="dxa"/>
            <w:tcBorders>
              <w:tl2br w:val="nil"/>
              <w:tr2bl w:val="nil"/>
            </w:tcBorders>
            <w:vAlign w:val="bottom"/>
          </w:tcPr>
          <w:p w14:paraId="6456EB88">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00C8A5AA">
            <w:pPr>
              <w:widowControl/>
              <w:adjustRightInd w:val="0"/>
              <w:snapToGrid w:val="0"/>
              <w:jc w:val="center"/>
              <w:textAlignment w:val="center"/>
              <w:rPr>
                <w:kern w:val="0"/>
                <w:szCs w:val="21"/>
              </w:rPr>
            </w:pPr>
            <w:r>
              <w:rPr>
                <w:rFonts w:hint="eastAsia"/>
                <w:kern w:val="0"/>
                <w:szCs w:val="21"/>
              </w:rPr>
              <w:t>25</w:t>
            </w:r>
          </w:p>
        </w:tc>
      </w:tr>
      <w:tr w14:paraId="563BC1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A28EA5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1A0F19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FC0574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CC0A23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726209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556806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E4B557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0EE80D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DBDA6FC">
            <w:pPr>
              <w:widowControl/>
              <w:adjustRightInd w:val="0"/>
              <w:snapToGrid w:val="0"/>
              <w:jc w:val="center"/>
              <w:textAlignment w:val="center"/>
              <w:rPr>
                <w:kern w:val="0"/>
                <w:szCs w:val="21"/>
              </w:rPr>
            </w:pPr>
          </w:p>
        </w:tc>
        <w:tc>
          <w:tcPr>
            <w:tcW w:w="493" w:type="dxa"/>
            <w:tcBorders>
              <w:tl2br w:val="nil"/>
              <w:tr2bl w:val="nil"/>
            </w:tcBorders>
            <w:vAlign w:val="center"/>
          </w:tcPr>
          <w:p w14:paraId="14582580">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A808ECE">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5627013E">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14E8AA1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B43EC17">
            <w:pPr>
              <w:widowControl/>
              <w:adjustRightInd w:val="0"/>
              <w:snapToGrid w:val="0"/>
              <w:jc w:val="center"/>
              <w:textAlignment w:val="center"/>
              <w:rPr>
                <w:kern w:val="0"/>
                <w:szCs w:val="21"/>
              </w:rPr>
            </w:pPr>
          </w:p>
        </w:tc>
        <w:tc>
          <w:tcPr>
            <w:tcW w:w="964" w:type="dxa"/>
            <w:tcBorders>
              <w:tl2br w:val="nil"/>
              <w:tr2bl w:val="nil"/>
            </w:tcBorders>
            <w:vAlign w:val="bottom"/>
          </w:tcPr>
          <w:p w14:paraId="1F303163">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0D2CD6E9">
            <w:pPr>
              <w:widowControl/>
              <w:adjustRightInd w:val="0"/>
              <w:snapToGrid w:val="0"/>
              <w:jc w:val="center"/>
              <w:textAlignment w:val="center"/>
              <w:rPr>
                <w:kern w:val="0"/>
                <w:szCs w:val="21"/>
              </w:rPr>
            </w:pPr>
            <w:r>
              <w:rPr>
                <w:rFonts w:hint="eastAsia"/>
                <w:kern w:val="0"/>
                <w:szCs w:val="21"/>
              </w:rPr>
              <w:t>112</w:t>
            </w:r>
          </w:p>
        </w:tc>
      </w:tr>
      <w:tr w14:paraId="0CF207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07E4CAB5">
            <w:pPr>
              <w:widowControl/>
              <w:adjustRightInd w:val="0"/>
              <w:snapToGrid w:val="0"/>
              <w:jc w:val="center"/>
              <w:textAlignment w:val="center"/>
              <w:rPr>
                <w:kern w:val="0"/>
                <w:szCs w:val="21"/>
              </w:rPr>
            </w:pPr>
            <w:r>
              <w:rPr>
                <w:rFonts w:hint="eastAsia"/>
                <w:kern w:val="0"/>
                <w:szCs w:val="21"/>
              </w:rPr>
              <w:t>56</w:t>
            </w:r>
          </w:p>
        </w:tc>
        <w:tc>
          <w:tcPr>
            <w:tcW w:w="1061" w:type="dxa"/>
            <w:vMerge w:val="restart"/>
            <w:tcBorders>
              <w:tl2br w:val="nil"/>
              <w:tr2bl w:val="nil"/>
            </w:tcBorders>
            <w:vAlign w:val="center"/>
          </w:tcPr>
          <w:p w14:paraId="3B2B835B">
            <w:pPr>
              <w:widowControl/>
              <w:adjustRightInd w:val="0"/>
              <w:snapToGrid w:val="0"/>
              <w:jc w:val="center"/>
              <w:textAlignment w:val="center"/>
              <w:rPr>
                <w:kern w:val="0"/>
                <w:szCs w:val="21"/>
              </w:rPr>
            </w:pPr>
            <w:r>
              <w:rPr>
                <w:rFonts w:hint="eastAsia"/>
                <w:kern w:val="0"/>
                <w:szCs w:val="21"/>
              </w:rPr>
              <w:t>12#鸡舍</w:t>
            </w:r>
          </w:p>
        </w:tc>
        <w:tc>
          <w:tcPr>
            <w:tcW w:w="1201" w:type="dxa"/>
            <w:vMerge w:val="restart"/>
            <w:tcBorders>
              <w:tl2br w:val="nil"/>
              <w:tr2bl w:val="nil"/>
            </w:tcBorders>
            <w:vAlign w:val="center"/>
          </w:tcPr>
          <w:p w14:paraId="708BE0A2">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455587F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6F3F0686">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10945762">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271CFA51">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1EB57E3E">
            <w:pPr>
              <w:widowControl/>
              <w:adjustRightInd w:val="0"/>
              <w:snapToGrid w:val="0"/>
              <w:jc w:val="center"/>
              <w:textAlignment w:val="center"/>
              <w:rPr>
                <w:kern w:val="0"/>
                <w:szCs w:val="21"/>
              </w:rPr>
            </w:pPr>
            <w:r>
              <w:rPr>
                <w:rFonts w:hint="eastAsia"/>
                <w:kern w:val="0"/>
                <w:szCs w:val="21"/>
              </w:rPr>
              <w:t>109</w:t>
            </w:r>
          </w:p>
        </w:tc>
        <w:tc>
          <w:tcPr>
            <w:tcW w:w="561" w:type="dxa"/>
            <w:vMerge w:val="restart"/>
            <w:tcBorders>
              <w:tl2br w:val="nil"/>
              <w:tr2bl w:val="nil"/>
            </w:tcBorders>
            <w:vAlign w:val="center"/>
          </w:tcPr>
          <w:p w14:paraId="2F8E6AFA">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7E79387E">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DF8F0A3">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02F45524">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00DB7EBC">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5A72ABB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7449DB5">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722592F0">
            <w:pPr>
              <w:widowControl/>
              <w:adjustRightInd w:val="0"/>
              <w:snapToGrid w:val="0"/>
              <w:jc w:val="center"/>
              <w:textAlignment w:val="center"/>
              <w:rPr>
                <w:kern w:val="0"/>
                <w:szCs w:val="21"/>
              </w:rPr>
            </w:pPr>
            <w:r>
              <w:rPr>
                <w:rFonts w:hint="eastAsia"/>
                <w:kern w:val="0"/>
                <w:szCs w:val="21"/>
              </w:rPr>
              <w:t>114</w:t>
            </w:r>
          </w:p>
        </w:tc>
      </w:tr>
      <w:tr w14:paraId="143495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F63910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85BD07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E765EF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F18705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2045DD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8E119E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968DC1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91DE9A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ADED494">
            <w:pPr>
              <w:widowControl/>
              <w:adjustRightInd w:val="0"/>
              <w:snapToGrid w:val="0"/>
              <w:jc w:val="center"/>
              <w:textAlignment w:val="center"/>
              <w:rPr>
                <w:kern w:val="0"/>
                <w:szCs w:val="21"/>
              </w:rPr>
            </w:pPr>
          </w:p>
        </w:tc>
        <w:tc>
          <w:tcPr>
            <w:tcW w:w="493" w:type="dxa"/>
            <w:tcBorders>
              <w:tl2br w:val="nil"/>
              <w:tr2bl w:val="nil"/>
            </w:tcBorders>
            <w:vAlign w:val="center"/>
          </w:tcPr>
          <w:p w14:paraId="02876D85">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144BB1F6">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1A9F48CE">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0A643F6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42CCF03">
            <w:pPr>
              <w:widowControl/>
              <w:adjustRightInd w:val="0"/>
              <w:snapToGrid w:val="0"/>
              <w:jc w:val="center"/>
              <w:textAlignment w:val="center"/>
              <w:rPr>
                <w:kern w:val="0"/>
                <w:szCs w:val="21"/>
              </w:rPr>
            </w:pPr>
          </w:p>
        </w:tc>
        <w:tc>
          <w:tcPr>
            <w:tcW w:w="964" w:type="dxa"/>
            <w:tcBorders>
              <w:tl2br w:val="nil"/>
              <w:tr2bl w:val="nil"/>
            </w:tcBorders>
            <w:vAlign w:val="bottom"/>
          </w:tcPr>
          <w:p w14:paraId="74CCB409">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576FCA05">
            <w:pPr>
              <w:widowControl/>
              <w:adjustRightInd w:val="0"/>
              <w:snapToGrid w:val="0"/>
              <w:jc w:val="center"/>
              <w:textAlignment w:val="center"/>
              <w:rPr>
                <w:kern w:val="0"/>
                <w:szCs w:val="21"/>
              </w:rPr>
            </w:pPr>
            <w:r>
              <w:rPr>
                <w:rFonts w:hint="eastAsia"/>
                <w:kern w:val="0"/>
                <w:szCs w:val="21"/>
              </w:rPr>
              <w:t>16</w:t>
            </w:r>
          </w:p>
        </w:tc>
      </w:tr>
      <w:tr w14:paraId="58B4C4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06B320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88D169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1A887B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EA0F45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0F3DCA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E89865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72D825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853A8D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D718B2A">
            <w:pPr>
              <w:widowControl/>
              <w:adjustRightInd w:val="0"/>
              <w:snapToGrid w:val="0"/>
              <w:jc w:val="center"/>
              <w:textAlignment w:val="center"/>
              <w:rPr>
                <w:kern w:val="0"/>
                <w:szCs w:val="21"/>
              </w:rPr>
            </w:pPr>
          </w:p>
        </w:tc>
        <w:tc>
          <w:tcPr>
            <w:tcW w:w="493" w:type="dxa"/>
            <w:tcBorders>
              <w:tl2br w:val="nil"/>
              <w:tr2bl w:val="nil"/>
            </w:tcBorders>
            <w:vAlign w:val="center"/>
          </w:tcPr>
          <w:p w14:paraId="5522B000">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9A0CF5E">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3B751C75">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3AE9A1D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37F18AC">
            <w:pPr>
              <w:widowControl/>
              <w:adjustRightInd w:val="0"/>
              <w:snapToGrid w:val="0"/>
              <w:jc w:val="center"/>
              <w:textAlignment w:val="center"/>
              <w:rPr>
                <w:kern w:val="0"/>
                <w:szCs w:val="21"/>
              </w:rPr>
            </w:pPr>
          </w:p>
        </w:tc>
        <w:tc>
          <w:tcPr>
            <w:tcW w:w="964" w:type="dxa"/>
            <w:tcBorders>
              <w:tl2br w:val="nil"/>
              <w:tr2bl w:val="nil"/>
            </w:tcBorders>
            <w:vAlign w:val="bottom"/>
          </w:tcPr>
          <w:p w14:paraId="3747AA84">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723F11F9">
            <w:pPr>
              <w:widowControl/>
              <w:adjustRightInd w:val="0"/>
              <w:snapToGrid w:val="0"/>
              <w:jc w:val="center"/>
              <w:textAlignment w:val="center"/>
              <w:rPr>
                <w:kern w:val="0"/>
                <w:szCs w:val="21"/>
              </w:rPr>
            </w:pPr>
            <w:r>
              <w:rPr>
                <w:rFonts w:hint="eastAsia"/>
                <w:kern w:val="0"/>
                <w:szCs w:val="21"/>
              </w:rPr>
              <w:t>25</w:t>
            </w:r>
          </w:p>
        </w:tc>
      </w:tr>
      <w:tr w14:paraId="48B4EB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B1AD31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69B993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04E484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13F054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313A54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D5D678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6639B0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2BFAFE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22F6B36">
            <w:pPr>
              <w:widowControl/>
              <w:adjustRightInd w:val="0"/>
              <w:snapToGrid w:val="0"/>
              <w:jc w:val="center"/>
              <w:textAlignment w:val="center"/>
              <w:rPr>
                <w:kern w:val="0"/>
                <w:szCs w:val="21"/>
              </w:rPr>
            </w:pPr>
          </w:p>
        </w:tc>
        <w:tc>
          <w:tcPr>
            <w:tcW w:w="493" w:type="dxa"/>
            <w:tcBorders>
              <w:tl2br w:val="nil"/>
              <w:tr2bl w:val="nil"/>
            </w:tcBorders>
            <w:vAlign w:val="center"/>
          </w:tcPr>
          <w:p w14:paraId="14F8AC88">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1D337F2">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5796A8C7">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446D061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2B97C09">
            <w:pPr>
              <w:widowControl/>
              <w:adjustRightInd w:val="0"/>
              <w:snapToGrid w:val="0"/>
              <w:jc w:val="center"/>
              <w:textAlignment w:val="center"/>
              <w:rPr>
                <w:kern w:val="0"/>
                <w:szCs w:val="21"/>
              </w:rPr>
            </w:pPr>
          </w:p>
        </w:tc>
        <w:tc>
          <w:tcPr>
            <w:tcW w:w="964" w:type="dxa"/>
            <w:tcBorders>
              <w:tl2br w:val="nil"/>
              <w:tr2bl w:val="nil"/>
            </w:tcBorders>
            <w:vAlign w:val="bottom"/>
          </w:tcPr>
          <w:p w14:paraId="4FA3437D">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208FB6F5">
            <w:pPr>
              <w:widowControl/>
              <w:adjustRightInd w:val="0"/>
              <w:snapToGrid w:val="0"/>
              <w:jc w:val="center"/>
              <w:textAlignment w:val="center"/>
              <w:rPr>
                <w:kern w:val="0"/>
                <w:szCs w:val="21"/>
              </w:rPr>
            </w:pPr>
            <w:r>
              <w:rPr>
                <w:rFonts w:hint="eastAsia"/>
                <w:kern w:val="0"/>
                <w:szCs w:val="21"/>
              </w:rPr>
              <w:t>139</w:t>
            </w:r>
          </w:p>
        </w:tc>
      </w:tr>
      <w:tr w14:paraId="32052C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43152B60">
            <w:pPr>
              <w:widowControl/>
              <w:adjustRightInd w:val="0"/>
              <w:snapToGrid w:val="0"/>
              <w:jc w:val="center"/>
              <w:textAlignment w:val="center"/>
              <w:rPr>
                <w:kern w:val="0"/>
                <w:szCs w:val="21"/>
              </w:rPr>
            </w:pPr>
            <w:r>
              <w:rPr>
                <w:rFonts w:hint="eastAsia"/>
                <w:kern w:val="0"/>
                <w:szCs w:val="21"/>
              </w:rPr>
              <w:t>57</w:t>
            </w:r>
          </w:p>
        </w:tc>
        <w:tc>
          <w:tcPr>
            <w:tcW w:w="1061" w:type="dxa"/>
            <w:vMerge w:val="continue"/>
            <w:tcBorders>
              <w:tl2br w:val="nil"/>
              <w:tr2bl w:val="nil"/>
            </w:tcBorders>
            <w:vAlign w:val="center"/>
          </w:tcPr>
          <w:p w14:paraId="6A535B23">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7D733F9">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5A9F8BDB">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D5AF6C8">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20A9DD8C">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508D5D60">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47403EDE">
            <w:pPr>
              <w:widowControl/>
              <w:adjustRightInd w:val="0"/>
              <w:snapToGrid w:val="0"/>
              <w:jc w:val="center"/>
              <w:textAlignment w:val="center"/>
              <w:rPr>
                <w:kern w:val="0"/>
                <w:szCs w:val="21"/>
              </w:rPr>
            </w:pPr>
            <w:r>
              <w:rPr>
                <w:rFonts w:hint="eastAsia"/>
                <w:kern w:val="0"/>
                <w:szCs w:val="21"/>
              </w:rPr>
              <w:t>108</w:t>
            </w:r>
          </w:p>
        </w:tc>
        <w:tc>
          <w:tcPr>
            <w:tcW w:w="561" w:type="dxa"/>
            <w:vMerge w:val="restart"/>
            <w:tcBorders>
              <w:tl2br w:val="nil"/>
              <w:tr2bl w:val="nil"/>
            </w:tcBorders>
            <w:vAlign w:val="center"/>
          </w:tcPr>
          <w:p w14:paraId="22C517D1">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656D0300">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579B5DB3">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7D18294B">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49BF227B">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011224DC">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09B757C">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399D4770">
            <w:pPr>
              <w:widowControl/>
              <w:adjustRightInd w:val="0"/>
              <w:snapToGrid w:val="0"/>
              <w:jc w:val="center"/>
              <w:textAlignment w:val="center"/>
              <w:rPr>
                <w:kern w:val="0"/>
                <w:szCs w:val="21"/>
              </w:rPr>
            </w:pPr>
            <w:r>
              <w:rPr>
                <w:rFonts w:hint="eastAsia"/>
                <w:kern w:val="0"/>
                <w:szCs w:val="21"/>
              </w:rPr>
              <w:t>114</w:t>
            </w:r>
          </w:p>
        </w:tc>
      </w:tr>
      <w:tr w14:paraId="1E06BC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D4C72F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73F209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805E6B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248C1A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FE0126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D8EA36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9096EE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5B8F39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26A2AE6">
            <w:pPr>
              <w:widowControl/>
              <w:adjustRightInd w:val="0"/>
              <w:snapToGrid w:val="0"/>
              <w:jc w:val="center"/>
              <w:textAlignment w:val="center"/>
              <w:rPr>
                <w:kern w:val="0"/>
                <w:szCs w:val="21"/>
              </w:rPr>
            </w:pPr>
          </w:p>
        </w:tc>
        <w:tc>
          <w:tcPr>
            <w:tcW w:w="493" w:type="dxa"/>
            <w:tcBorders>
              <w:tl2br w:val="nil"/>
              <w:tr2bl w:val="nil"/>
            </w:tcBorders>
            <w:vAlign w:val="center"/>
          </w:tcPr>
          <w:p w14:paraId="6C8C698D">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3CA44E2E">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5EA80E48">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58E92B6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9B36E38">
            <w:pPr>
              <w:widowControl/>
              <w:adjustRightInd w:val="0"/>
              <w:snapToGrid w:val="0"/>
              <w:jc w:val="center"/>
              <w:textAlignment w:val="center"/>
              <w:rPr>
                <w:kern w:val="0"/>
                <w:szCs w:val="21"/>
              </w:rPr>
            </w:pPr>
          </w:p>
        </w:tc>
        <w:tc>
          <w:tcPr>
            <w:tcW w:w="964" w:type="dxa"/>
            <w:tcBorders>
              <w:tl2br w:val="nil"/>
              <w:tr2bl w:val="nil"/>
            </w:tcBorders>
            <w:vAlign w:val="bottom"/>
          </w:tcPr>
          <w:p w14:paraId="1064F8B5">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2C3DA4A0">
            <w:pPr>
              <w:widowControl/>
              <w:adjustRightInd w:val="0"/>
              <w:snapToGrid w:val="0"/>
              <w:jc w:val="center"/>
              <w:textAlignment w:val="center"/>
              <w:rPr>
                <w:kern w:val="0"/>
                <w:szCs w:val="21"/>
              </w:rPr>
            </w:pPr>
            <w:r>
              <w:rPr>
                <w:rFonts w:hint="eastAsia"/>
                <w:kern w:val="0"/>
                <w:szCs w:val="21"/>
              </w:rPr>
              <w:t>16</w:t>
            </w:r>
          </w:p>
        </w:tc>
      </w:tr>
      <w:tr w14:paraId="7A1C32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C5084C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472FB4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5D5C9E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509564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B68D17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CECD4E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D25F4C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7F97D4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59CC4BB">
            <w:pPr>
              <w:widowControl/>
              <w:adjustRightInd w:val="0"/>
              <w:snapToGrid w:val="0"/>
              <w:jc w:val="center"/>
              <w:textAlignment w:val="center"/>
              <w:rPr>
                <w:kern w:val="0"/>
                <w:szCs w:val="21"/>
              </w:rPr>
            </w:pPr>
          </w:p>
        </w:tc>
        <w:tc>
          <w:tcPr>
            <w:tcW w:w="493" w:type="dxa"/>
            <w:tcBorders>
              <w:tl2br w:val="nil"/>
              <w:tr2bl w:val="nil"/>
            </w:tcBorders>
            <w:vAlign w:val="center"/>
          </w:tcPr>
          <w:p w14:paraId="0DAD6AE1">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34DCD60">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6527797A">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0666418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37F08E7">
            <w:pPr>
              <w:widowControl/>
              <w:adjustRightInd w:val="0"/>
              <w:snapToGrid w:val="0"/>
              <w:jc w:val="center"/>
              <w:textAlignment w:val="center"/>
              <w:rPr>
                <w:kern w:val="0"/>
                <w:szCs w:val="21"/>
              </w:rPr>
            </w:pPr>
          </w:p>
        </w:tc>
        <w:tc>
          <w:tcPr>
            <w:tcW w:w="964" w:type="dxa"/>
            <w:tcBorders>
              <w:tl2br w:val="nil"/>
              <w:tr2bl w:val="nil"/>
            </w:tcBorders>
            <w:vAlign w:val="bottom"/>
          </w:tcPr>
          <w:p w14:paraId="74CCC880">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7AC7CCE0">
            <w:pPr>
              <w:widowControl/>
              <w:adjustRightInd w:val="0"/>
              <w:snapToGrid w:val="0"/>
              <w:jc w:val="center"/>
              <w:textAlignment w:val="center"/>
              <w:rPr>
                <w:kern w:val="0"/>
                <w:szCs w:val="21"/>
              </w:rPr>
            </w:pPr>
            <w:r>
              <w:rPr>
                <w:rFonts w:hint="eastAsia"/>
                <w:kern w:val="0"/>
                <w:szCs w:val="21"/>
              </w:rPr>
              <w:t>25</w:t>
            </w:r>
          </w:p>
        </w:tc>
      </w:tr>
      <w:tr w14:paraId="7A3045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713B32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604CD1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748E16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EDA03F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5840F4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4A0F15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012D50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5F2FF7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8FC8213">
            <w:pPr>
              <w:widowControl/>
              <w:adjustRightInd w:val="0"/>
              <w:snapToGrid w:val="0"/>
              <w:jc w:val="center"/>
              <w:textAlignment w:val="center"/>
              <w:rPr>
                <w:kern w:val="0"/>
                <w:szCs w:val="21"/>
              </w:rPr>
            </w:pPr>
          </w:p>
        </w:tc>
        <w:tc>
          <w:tcPr>
            <w:tcW w:w="493" w:type="dxa"/>
            <w:tcBorders>
              <w:tl2br w:val="nil"/>
              <w:tr2bl w:val="nil"/>
            </w:tcBorders>
            <w:vAlign w:val="center"/>
          </w:tcPr>
          <w:p w14:paraId="1885B51B">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F35315A">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24439680">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604B197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4C641CF">
            <w:pPr>
              <w:widowControl/>
              <w:adjustRightInd w:val="0"/>
              <w:snapToGrid w:val="0"/>
              <w:jc w:val="center"/>
              <w:textAlignment w:val="center"/>
              <w:rPr>
                <w:kern w:val="0"/>
                <w:szCs w:val="21"/>
              </w:rPr>
            </w:pPr>
          </w:p>
        </w:tc>
        <w:tc>
          <w:tcPr>
            <w:tcW w:w="964" w:type="dxa"/>
            <w:tcBorders>
              <w:tl2br w:val="nil"/>
              <w:tr2bl w:val="nil"/>
            </w:tcBorders>
            <w:vAlign w:val="bottom"/>
          </w:tcPr>
          <w:p w14:paraId="246E355C">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0B234D15">
            <w:pPr>
              <w:widowControl/>
              <w:adjustRightInd w:val="0"/>
              <w:snapToGrid w:val="0"/>
              <w:jc w:val="center"/>
              <w:textAlignment w:val="center"/>
              <w:rPr>
                <w:kern w:val="0"/>
                <w:szCs w:val="21"/>
              </w:rPr>
            </w:pPr>
            <w:r>
              <w:rPr>
                <w:rFonts w:hint="eastAsia"/>
                <w:kern w:val="0"/>
                <w:szCs w:val="21"/>
              </w:rPr>
              <w:t>139</w:t>
            </w:r>
          </w:p>
        </w:tc>
      </w:tr>
      <w:tr w14:paraId="6467EC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A045ED1">
            <w:pPr>
              <w:widowControl/>
              <w:adjustRightInd w:val="0"/>
              <w:snapToGrid w:val="0"/>
              <w:jc w:val="center"/>
              <w:textAlignment w:val="center"/>
              <w:rPr>
                <w:kern w:val="0"/>
                <w:szCs w:val="21"/>
              </w:rPr>
            </w:pPr>
            <w:r>
              <w:rPr>
                <w:rFonts w:hint="eastAsia"/>
                <w:kern w:val="0"/>
                <w:szCs w:val="21"/>
              </w:rPr>
              <w:t>58</w:t>
            </w:r>
          </w:p>
        </w:tc>
        <w:tc>
          <w:tcPr>
            <w:tcW w:w="1061" w:type="dxa"/>
            <w:vMerge w:val="continue"/>
            <w:tcBorders>
              <w:tl2br w:val="nil"/>
              <w:tr2bl w:val="nil"/>
            </w:tcBorders>
            <w:vAlign w:val="center"/>
          </w:tcPr>
          <w:p w14:paraId="31B5C823">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7A853962">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15C1835B">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395E6D1">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6CCB3A27">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539171B7">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0914C08B">
            <w:pPr>
              <w:widowControl/>
              <w:adjustRightInd w:val="0"/>
              <w:snapToGrid w:val="0"/>
              <w:jc w:val="center"/>
              <w:textAlignment w:val="center"/>
              <w:rPr>
                <w:kern w:val="0"/>
                <w:szCs w:val="21"/>
              </w:rPr>
            </w:pPr>
            <w:r>
              <w:rPr>
                <w:rFonts w:hint="eastAsia"/>
                <w:kern w:val="0"/>
                <w:szCs w:val="21"/>
              </w:rPr>
              <w:t>19</w:t>
            </w:r>
          </w:p>
        </w:tc>
        <w:tc>
          <w:tcPr>
            <w:tcW w:w="561" w:type="dxa"/>
            <w:vMerge w:val="restart"/>
            <w:tcBorders>
              <w:tl2br w:val="nil"/>
              <w:tr2bl w:val="nil"/>
            </w:tcBorders>
            <w:vAlign w:val="center"/>
          </w:tcPr>
          <w:p w14:paraId="00D1D2F2">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03271F83">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EC4FA2D">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BED4009">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1C4BDD1F">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391F0E1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653254E">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2A49E8CD">
            <w:pPr>
              <w:widowControl/>
              <w:adjustRightInd w:val="0"/>
              <w:snapToGrid w:val="0"/>
              <w:jc w:val="center"/>
              <w:textAlignment w:val="center"/>
              <w:rPr>
                <w:kern w:val="0"/>
                <w:szCs w:val="21"/>
              </w:rPr>
            </w:pPr>
            <w:r>
              <w:rPr>
                <w:rFonts w:hint="eastAsia"/>
                <w:kern w:val="0"/>
                <w:szCs w:val="21"/>
              </w:rPr>
              <w:t>114</w:t>
            </w:r>
          </w:p>
        </w:tc>
      </w:tr>
      <w:tr w14:paraId="6DFB1F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4D826C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25AE9C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CDB977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81DAD3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7312D1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A18908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A9FB92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1BE771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79EB93C">
            <w:pPr>
              <w:widowControl/>
              <w:adjustRightInd w:val="0"/>
              <w:snapToGrid w:val="0"/>
              <w:jc w:val="center"/>
              <w:textAlignment w:val="center"/>
              <w:rPr>
                <w:kern w:val="0"/>
                <w:szCs w:val="21"/>
              </w:rPr>
            </w:pPr>
          </w:p>
        </w:tc>
        <w:tc>
          <w:tcPr>
            <w:tcW w:w="493" w:type="dxa"/>
            <w:tcBorders>
              <w:tl2br w:val="nil"/>
              <w:tr2bl w:val="nil"/>
            </w:tcBorders>
            <w:vAlign w:val="center"/>
          </w:tcPr>
          <w:p w14:paraId="00AE542A">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7223166">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9386D50">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201001A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F4B60E8">
            <w:pPr>
              <w:widowControl/>
              <w:adjustRightInd w:val="0"/>
              <w:snapToGrid w:val="0"/>
              <w:jc w:val="center"/>
              <w:textAlignment w:val="center"/>
              <w:rPr>
                <w:kern w:val="0"/>
                <w:szCs w:val="21"/>
              </w:rPr>
            </w:pPr>
          </w:p>
        </w:tc>
        <w:tc>
          <w:tcPr>
            <w:tcW w:w="964" w:type="dxa"/>
            <w:tcBorders>
              <w:tl2br w:val="nil"/>
              <w:tr2bl w:val="nil"/>
            </w:tcBorders>
            <w:vAlign w:val="bottom"/>
          </w:tcPr>
          <w:p w14:paraId="1F328CAF">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7A256148">
            <w:pPr>
              <w:widowControl/>
              <w:adjustRightInd w:val="0"/>
              <w:snapToGrid w:val="0"/>
              <w:jc w:val="center"/>
              <w:textAlignment w:val="center"/>
              <w:rPr>
                <w:kern w:val="0"/>
                <w:szCs w:val="21"/>
              </w:rPr>
            </w:pPr>
            <w:r>
              <w:rPr>
                <w:rFonts w:hint="eastAsia"/>
                <w:kern w:val="0"/>
                <w:szCs w:val="21"/>
              </w:rPr>
              <w:t>16</w:t>
            </w:r>
          </w:p>
        </w:tc>
      </w:tr>
      <w:tr w14:paraId="61738F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2E95E6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8D2F10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FC9211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D22B6B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E834EE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5A4972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0895CE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A855A7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6946578">
            <w:pPr>
              <w:widowControl/>
              <w:adjustRightInd w:val="0"/>
              <w:snapToGrid w:val="0"/>
              <w:jc w:val="center"/>
              <w:textAlignment w:val="center"/>
              <w:rPr>
                <w:kern w:val="0"/>
                <w:szCs w:val="21"/>
              </w:rPr>
            </w:pPr>
          </w:p>
        </w:tc>
        <w:tc>
          <w:tcPr>
            <w:tcW w:w="493" w:type="dxa"/>
            <w:tcBorders>
              <w:tl2br w:val="nil"/>
              <w:tr2bl w:val="nil"/>
            </w:tcBorders>
            <w:vAlign w:val="center"/>
          </w:tcPr>
          <w:p w14:paraId="7B920FF2">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000B985">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117D3335">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16CF481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B72C53D">
            <w:pPr>
              <w:widowControl/>
              <w:adjustRightInd w:val="0"/>
              <w:snapToGrid w:val="0"/>
              <w:jc w:val="center"/>
              <w:textAlignment w:val="center"/>
              <w:rPr>
                <w:kern w:val="0"/>
                <w:szCs w:val="21"/>
              </w:rPr>
            </w:pPr>
          </w:p>
        </w:tc>
        <w:tc>
          <w:tcPr>
            <w:tcW w:w="964" w:type="dxa"/>
            <w:tcBorders>
              <w:tl2br w:val="nil"/>
              <w:tr2bl w:val="nil"/>
            </w:tcBorders>
            <w:vAlign w:val="bottom"/>
          </w:tcPr>
          <w:p w14:paraId="6F6B7021">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1349FE4F">
            <w:pPr>
              <w:widowControl/>
              <w:adjustRightInd w:val="0"/>
              <w:snapToGrid w:val="0"/>
              <w:jc w:val="center"/>
              <w:textAlignment w:val="center"/>
              <w:rPr>
                <w:kern w:val="0"/>
                <w:szCs w:val="21"/>
              </w:rPr>
            </w:pPr>
            <w:r>
              <w:rPr>
                <w:rFonts w:hint="eastAsia"/>
                <w:kern w:val="0"/>
                <w:szCs w:val="21"/>
              </w:rPr>
              <w:t>25</w:t>
            </w:r>
          </w:p>
        </w:tc>
      </w:tr>
      <w:tr w14:paraId="3477ED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2FDA12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F6533C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572A42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D66697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F5C43F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E322B7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EB358E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524453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E911338">
            <w:pPr>
              <w:widowControl/>
              <w:adjustRightInd w:val="0"/>
              <w:snapToGrid w:val="0"/>
              <w:jc w:val="center"/>
              <w:textAlignment w:val="center"/>
              <w:rPr>
                <w:kern w:val="0"/>
                <w:szCs w:val="21"/>
              </w:rPr>
            </w:pPr>
          </w:p>
        </w:tc>
        <w:tc>
          <w:tcPr>
            <w:tcW w:w="493" w:type="dxa"/>
            <w:tcBorders>
              <w:tl2br w:val="nil"/>
              <w:tr2bl w:val="nil"/>
            </w:tcBorders>
            <w:vAlign w:val="center"/>
          </w:tcPr>
          <w:p w14:paraId="0F5F6DB7">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46E79B8">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2632EC0C">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3656960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FCEE889">
            <w:pPr>
              <w:widowControl/>
              <w:adjustRightInd w:val="0"/>
              <w:snapToGrid w:val="0"/>
              <w:jc w:val="center"/>
              <w:textAlignment w:val="center"/>
              <w:rPr>
                <w:kern w:val="0"/>
                <w:szCs w:val="21"/>
              </w:rPr>
            </w:pPr>
          </w:p>
        </w:tc>
        <w:tc>
          <w:tcPr>
            <w:tcW w:w="964" w:type="dxa"/>
            <w:tcBorders>
              <w:tl2br w:val="nil"/>
              <w:tr2bl w:val="nil"/>
            </w:tcBorders>
            <w:vAlign w:val="bottom"/>
          </w:tcPr>
          <w:p w14:paraId="1A58F2F6">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526C0607">
            <w:pPr>
              <w:widowControl/>
              <w:adjustRightInd w:val="0"/>
              <w:snapToGrid w:val="0"/>
              <w:jc w:val="center"/>
              <w:textAlignment w:val="center"/>
              <w:rPr>
                <w:kern w:val="0"/>
                <w:szCs w:val="21"/>
              </w:rPr>
            </w:pPr>
            <w:r>
              <w:rPr>
                <w:rFonts w:hint="eastAsia"/>
                <w:kern w:val="0"/>
                <w:szCs w:val="21"/>
              </w:rPr>
              <w:t>139</w:t>
            </w:r>
          </w:p>
        </w:tc>
      </w:tr>
      <w:tr w14:paraId="77DD8C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CFEF007">
            <w:pPr>
              <w:widowControl/>
              <w:adjustRightInd w:val="0"/>
              <w:snapToGrid w:val="0"/>
              <w:jc w:val="center"/>
              <w:textAlignment w:val="center"/>
              <w:rPr>
                <w:kern w:val="0"/>
                <w:szCs w:val="21"/>
              </w:rPr>
            </w:pPr>
            <w:r>
              <w:rPr>
                <w:rFonts w:hint="eastAsia"/>
                <w:kern w:val="0"/>
                <w:szCs w:val="21"/>
              </w:rPr>
              <w:t>59</w:t>
            </w:r>
          </w:p>
        </w:tc>
        <w:tc>
          <w:tcPr>
            <w:tcW w:w="1061" w:type="dxa"/>
            <w:vMerge w:val="continue"/>
            <w:tcBorders>
              <w:tl2br w:val="nil"/>
              <w:tr2bl w:val="nil"/>
            </w:tcBorders>
            <w:vAlign w:val="center"/>
          </w:tcPr>
          <w:p w14:paraId="1DF06CD8">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01E2D881">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11F6E236">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5229702">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4B33560A">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5A912AC7">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14B7166D">
            <w:pPr>
              <w:widowControl/>
              <w:adjustRightInd w:val="0"/>
              <w:snapToGrid w:val="0"/>
              <w:jc w:val="center"/>
              <w:textAlignment w:val="center"/>
              <w:rPr>
                <w:kern w:val="0"/>
                <w:szCs w:val="21"/>
              </w:rPr>
            </w:pPr>
            <w:r>
              <w:rPr>
                <w:rFonts w:hint="eastAsia"/>
                <w:kern w:val="0"/>
                <w:szCs w:val="21"/>
              </w:rPr>
              <w:t>21</w:t>
            </w:r>
          </w:p>
        </w:tc>
        <w:tc>
          <w:tcPr>
            <w:tcW w:w="561" w:type="dxa"/>
            <w:vMerge w:val="restart"/>
            <w:tcBorders>
              <w:tl2br w:val="nil"/>
              <w:tr2bl w:val="nil"/>
            </w:tcBorders>
            <w:vAlign w:val="center"/>
          </w:tcPr>
          <w:p w14:paraId="78D16DC8">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579FDE6C">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528D1C6D">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09B4D784">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395F9346">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59C6342C">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31C6446">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64AA0CCB">
            <w:pPr>
              <w:widowControl/>
              <w:adjustRightInd w:val="0"/>
              <w:snapToGrid w:val="0"/>
              <w:jc w:val="center"/>
              <w:textAlignment w:val="center"/>
              <w:rPr>
                <w:kern w:val="0"/>
                <w:szCs w:val="21"/>
              </w:rPr>
            </w:pPr>
            <w:r>
              <w:rPr>
                <w:rFonts w:hint="eastAsia"/>
                <w:kern w:val="0"/>
                <w:szCs w:val="21"/>
              </w:rPr>
              <w:t>114</w:t>
            </w:r>
          </w:p>
        </w:tc>
      </w:tr>
      <w:tr w14:paraId="1A1D14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017118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72206B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D545FD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05E29E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736563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2EEB75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D5E672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081348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85001B6">
            <w:pPr>
              <w:widowControl/>
              <w:adjustRightInd w:val="0"/>
              <w:snapToGrid w:val="0"/>
              <w:jc w:val="center"/>
              <w:textAlignment w:val="center"/>
              <w:rPr>
                <w:kern w:val="0"/>
                <w:szCs w:val="21"/>
              </w:rPr>
            </w:pPr>
          </w:p>
        </w:tc>
        <w:tc>
          <w:tcPr>
            <w:tcW w:w="493" w:type="dxa"/>
            <w:tcBorders>
              <w:tl2br w:val="nil"/>
              <w:tr2bl w:val="nil"/>
            </w:tcBorders>
            <w:vAlign w:val="center"/>
          </w:tcPr>
          <w:p w14:paraId="3DCCAB46">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708C1D8">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3599ECE4">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7B3B19E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47F9D38">
            <w:pPr>
              <w:widowControl/>
              <w:adjustRightInd w:val="0"/>
              <w:snapToGrid w:val="0"/>
              <w:jc w:val="center"/>
              <w:textAlignment w:val="center"/>
              <w:rPr>
                <w:kern w:val="0"/>
                <w:szCs w:val="21"/>
              </w:rPr>
            </w:pPr>
          </w:p>
        </w:tc>
        <w:tc>
          <w:tcPr>
            <w:tcW w:w="964" w:type="dxa"/>
            <w:tcBorders>
              <w:tl2br w:val="nil"/>
              <w:tr2bl w:val="nil"/>
            </w:tcBorders>
            <w:vAlign w:val="bottom"/>
          </w:tcPr>
          <w:p w14:paraId="0AB0D04D">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6A50EBA8">
            <w:pPr>
              <w:widowControl/>
              <w:adjustRightInd w:val="0"/>
              <w:snapToGrid w:val="0"/>
              <w:jc w:val="center"/>
              <w:textAlignment w:val="center"/>
              <w:rPr>
                <w:kern w:val="0"/>
                <w:szCs w:val="21"/>
              </w:rPr>
            </w:pPr>
            <w:r>
              <w:rPr>
                <w:rFonts w:hint="eastAsia"/>
                <w:kern w:val="0"/>
                <w:szCs w:val="21"/>
              </w:rPr>
              <w:t>16</w:t>
            </w:r>
          </w:p>
        </w:tc>
      </w:tr>
      <w:tr w14:paraId="2DCA95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F7C78C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125BB1A">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607FF31">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645ABC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856E58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531C03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39B6E1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626D1D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C968BD8">
            <w:pPr>
              <w:widowControl/>
              <w:adjustRightInd w:val="0"/>
              <w:snapToGrid w:val="0"/>
              <w:jc w:val="center"/>
              <w:textAlignment w:val="center"/>
              <w:rPr>
                <w:kern w:val="0"/>
                <w:szCs w:val="21"/>
              </w:rPr>
            </w:pPr>
          </w:p>
        </w:tc>
        <w:tc>
          <w:tcPr>
            <w:tcW w:w="493" w:type="dxa"/>
            <w:tcBorders>
              <w:tl2br w:val="nil"/>
              <w:tr2bl w:val="nil"/>
            </w:tcBorders>
            <w:vAlign w:val="center"/>
          </w:tcPr>
          <w:p w14:paraId="0BDA912D">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3DF5BC8">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1A4CFBF8">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4D0FE9C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758DD4B">
            <w:pPr>
              <w:widowControl/>
              <w:adjustRightInd w:val="0"/>
              <w:snapToGrid w:val="0"/>
              <w:jc w:val="center"/>
              <w:textAlignment w:val="center"/>
              <w:rPr>
                <w:kern w:val="0"/>
                <w:szCs w:val="21"/>
              </w:rPr>
            </w:pPr>
          </w:p>
        </w:tc>
        <w:tc>
          <w:tcPr>
            <w:tcW w:w="964" w:type="dxa"/>
            <w:tcBorders>
              <w:tl2br w:val="nil"/>
              <w:tr2bl w:val="nil"/>
            </w:tcBorders>
            <w:vAlign w:val="bottom"/>
          </w:tcPr>
          <w:p w14:paraId="7D59D223">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00C44EF9">
            <w:pPr>
              <w:widowControl/>
              <w:adjustRightInd w:val="0"/>
              <w:snapToGrid w:val="0"/>
              <w:jc w:val="center"/>
              <w:textAlignment w:val="center"/>
              <w:rPr>
                <w:kern w:val="0"/>
                <w:szCs w:val="21"/>
              </w:rPr>
            </w:pPr>
            <w:r>
              <w:rPr>
                <w:rFonts w:hint="eastAsia"/>
                <w:kern w:val="0"/>
                <w:szCs w:val="21"/>
              </w:rPr>
              <w:t>25</w:t>
            </w:r>
          </w:p>
        </w:tc>
      </w:tr>
      <w:tr w14:paraId="38D491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EF44295">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AB2BC8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7D5D03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8FDCA8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F4B328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7894AD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FD28DF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7494E6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BD5071B">
            <w:pPr>
              <w:widowControl/>
              <w:adjustRightInd w:val="0"/>
              <w:snapToGrid w:val="0"/>
              <w:jc w:val="center"/>
              <w:textAlignment w:val="center"/>
              <w:rPr>
                <w:kern w:val="0"/>
                <w:szCs w:val="21"/>
              </w:rPr>
            </w:pPr>
          </w:p>
        </w:tc>
        <w:tc>
          <w:tcPr>
            <w:tcW w:w="493" w:type="dxa"/>
            <w:tcBorders>
              <w:tl2br w:val="nil"/>
              <w:tr2bl w:val="nil"/>
            </w:tcBorders>
            <w:vAlign w:val="center"/>
          </w:tcPr>
          <w:p w14:paraId="2A9A659B">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CCE7947">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0BEFBEA5">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3A881A4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29D3922">
            <w:pPr>
              <w:widowControl/>
              <w:adjustRightInd w:val="0"/>
              <w:snapToGrid w:val="0"/>
              <w:jc w:val="center"/>
              <w:textAlignment w:val="center"/>
              <w:rPr>
                <w:kern w:val="0"/>
                <w:szCs w:val="21"/>
              </w:rPr>
            </w:pPr>
          </w:p>
        </w:tc>
        <w:tc>
          <w:tcPr>
            <w:tcW w:w="964" w:type="dxa"/>
            <w:tcBorders>
              <w:tl2br w:val="nil"/>
              <w:tr2bl w:val="nil"/>
            </w:tcBorders>
            <w:vAlign w:val="bottom"/>
          </w:tcPr>
          <w:p w14:paraId="43EBC14B">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0D2E3DD0">
            <w:pPr>
              <w:widowControl/>
              <w:adjustRightInd w:val="0"/>
              <w:snapToGrid w:val="0"/>
              <w:jc w:val="center"/>
              <w:textAlignment w:val="center"/>
              <w:rPr>
                <w:kern w:val="0"/>
                <w:szCs w:val="21"/>
              </w:rPr>
            </w:pPr>
            <w:r>
              <w:rPr>
                <w:rFonts w:hint="eastAsia"/>
                <w:kern w:val="0"/>
                <w:szCs w:val="21"/>
              </w:rPr>
              <w:t>139</w:t>
            </w:r>
          </w:p>
        </w:tc>
      </w:tr>
      <w:tr w14:paraId="7A1A20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EB5C5D5">
            <w:pPr>
              <w:widowControl/>
              <w:adjustRightInd w:val="0"/>
              <w:snapToGrid w:val="0"/>
              <w:jc w:val="center"/>
              <w:textAlignment w:val="center"/>
              <w:rPr>
                <w:kern w:val="0"/>
                <w:szCs w:val="21"/>
              </w:rPr>
            </w:pPr>
            <w:r>
              <w:rPr>
                <w:rFonts w:hint="eastAsia"/>
                <w:kern w:val="0"/>
                <w:szCs w:val="21"/>
              </w:rPr>
              <w:t>60</w:t>
            </w:r>
          </w:p>
        </w:tc>
        <w:tc>
          <w:tcPr>
            <w:tcW w:w="1061" w:type="dxa"/>
            <w:vMerge w:val="continue"/>
            <w:tcBorders>
              <w:tl2br w:val="nil"/>
              <w:tr2bl w:val="nil"/>
            </w:tcBorders>
            <w:vAlign w:val="center"/>
          </w:tcPr>
          <w:p w14:paraId="2DD2D111">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2177D9D2">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2D67AD50">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16C96051">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6C785FD9">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1F4AFFC">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2E329288">
            <w:pPr>
              <w:widowControl/>
              <w:adjustRightInd w:val="0"/>
              <w:snapToGrid w:val="0"/>
              <w:jc w:val="center"/>
              <w:textAlignment w:val="center"/>
              <w:rPr>
                <w:kern w:val="0"/>
                <w:szCs w:val="21"/>
              </w:rPr>
            </w:pPr>
            <w:r>
              <w:rPr>
                <w:rFonts w:hint="eastAsia"/>
                <w:kern w:val="0"/>
                <w:szCs w:val="21"/>
              </w:rPr>
              <w:t>112</w:t>
            </w:r>
          </w:p>
        </w:tc>
        <w:tc>
          <w:tcPr>
            <w:tcW w:w="561" w:type="dxa"/>
            <w:vMerge w:val="restart"/>
            <w:tcBorders>
              <w:tl2br w:val="nil"/>
              <w:tr2bl w:val="nil"/>
            </w:tcBorders>
            <w:vAlign w:val="center"/>
          </w:tcPr>
          <w:p w14:paraId="6AA6D8D3">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749D1B2B">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65BA8C6">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70AFC2B9">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3931D0B9">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69F7A2DA">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62DDDF36">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4BB177CC">
            <w:pPr>
              <w:widowControl/>
              <w:adjustRightInd w:val="0"/>
              <w:snapToGrid w:val="0"/>
              <w:jc w:val="center"/>
              <w:textAlignment w:val="center"/>
              <w:rPr>
                <w:kern w:val="0"/>
                <w:szCs w:val="21"/>
              </w:rPr>
            </w:pPr>
            <w:r>
              <w:rPr>
                <w:rFonts w:hint="eastAsia"/>
                <w:kern w:val="0"/>
                <w:szCs w:val="21"/>
              </w:rPr>
              <w:t>114</w:t>
            </w:r>
          </w:p>
        </w:tc>
      </w:tr>
      <w:tr w14:paraId="607340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3D6BDC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48FFF4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DEE12E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4015E8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0C2DC4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4F384C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D58B4D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8FCB74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EBD8845">
            <w:pPr>
              <w:widowControl/>
              <w:adjustRightInd w:val="0"/>
              <w:snapToGrid w:val="0"/>
              <w:jc w:val="center"/>
              <w:textAlignment w:val="center"/>
              <w:rPr>
                <w:kern w:val="0"/>
                <w:szCs w:val="21"/>
              </w:rPr>
            </w:pPr>
          </w:p>
        </w:tc>
        <w:tc>
          <w:tcPr>
            <w:tcW w:w="493" w:type="dxa"/>
            <w:tcBorders>
              <w:tl2br w:val="nil"/>
              <w:tr2bl w:val="nil"/>
            </w:tcBorders>
            <w:vAlign w:val="center"/>
          </w:tcPr>
          <w:p w14:paraId="554CB238">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DF0AD7D">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190DC425">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587D952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FB24D0A">
            <w:pPr>
              <w:widowControl/>
              <w:adjustRightInd w:val="0"/>
              <w:snapToGrid w:val="0"/>
              <w:jc w:val="center"/>
              <w:textAlignment w:val="center"/>
              <w:rPr>
                <w:kern w:val="0"/>
                <w:szCs w:val="21"/>
              </w:rPr>
            </w:pPr>
          </w:p>
        </w:tc>
        <w:tc>
          <w:tcPr>
            <w:tcW w:w="964" w:type="dxa"/>
            <w:tcBorders>
              <w:tl2br w:val="nil"/>
              <w:tr2bl w:val="nil"/>
            </w:tcBorders>
            <w:vAlign w:val="bottom"/>
          </w:tcPr>
          <w:p w14:paraId="076A43A5">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654641CF">
            <w:pPr>
              <w:widowControl/>
              <w:adjustRightInd w:val="0"/>
              <w:snapToGrid w:val="0"/>
              <w:jc w:val="center"/>
              <w:textAlignment w:val="center"/>
              <w:rPr>
                <w:kern w:val="0"/>
                <w:szCs w:val="21"/>
              </w:rPr>
            </w:pPr>
            <w:r>
              <w:rPr>
                <w:rFonts w:hint="eastAsia"/>
                <w:kern w:val="0"/>
                <w:szCs w:val="21"/>
              </w:rPr>
              <w:t>16</w:t>
            </w:r>
          </w:p>
        </w:tc>
      </w:tr>
      <w:tr w14:paraId="76EFA4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C6A116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D9CD13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808D72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04F851B">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D3BED6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A40BA3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129029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CADB54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0B9155C">
            <w:pPr>
              <w:widowControl/>
              <w:adjustRightInd w:val="0"/>
              <w:snapToGrid w:val="0"/>
              <w:jc w:val="center"/>
              <w:textAlignment w:val="center"/>
              <w:rPr>
                <w:kern w:val="0"/>
                <w:szCs w:val="21"/>
              </w:rPr>
            </w:pPr>
          </w:p>
        </w:tc>
        <w:tc>
          <w:tcPr>
            <w:tcW w:w="493" w:type="dxa"/>
            <w:tcBorders>
              <w:tl2br w:val="nil"/>
              <w:tr2bl w:val="nil"/>
            </w:tcBorders>
            <w:vAlign w:val="center"/>
          </w:tcPr>
          <w:p w14:paraId="568BEA5D">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C2B1F0A">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6072A0C0">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1E064F5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198EA25">
            <w:pPr>
              <w:widowControl/>
              <w:adjustRightInd w:val="0"/>
              <w:snapToGrid w:val="0"/>
              <w:jc w:val="center"/>
              <w:textAlignment w:val="center"/>
              <w:rPr>
                <w:kern w:val="0"/>
                <w:szCs w:val="21"/>
              </w:rPr>
            </w:pPr>
          </w:p>
        </w:tc>
        <w:tc>
          <w:tcPr>
            <w:tcW w:w="964" w:type="dxa"/>
            <w:tcBorders>
              <w:tl2br w:val="nil"/>
              <w:tr2bl w:val="nil"/>
            </w:tcBorders>
            <w:vAlign w:val="bottom"/>
          </w:tcPr>
          <w:p w14:paraId="4DF2D808">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00BB9418">
            <w:pPr>
              <w:widowControl/>
              <w:adjustRightInd w:val="0"/>
              <w:snapToGrid w:val="0"/>
              <w:jc w:val="center"/>
              <w:textAlignment w:val="center"/>
              <w:rPr>
                <w:kern w:val="0"/>
                <w:szCs w:val="21"/>
              </w:rPr>
            </w:pPr>
            <w:r>
              <w:rPr>
                <w:rFonts w:hint="eastAsia"/>
                <w:kern w:val="0"/>
                <w:szCs w:val="21"/>
              </w:rPr>
              <w:t>25</w:t>
            </w:r>
          </w:p>
        </w:tc>
      </w:tr>
      <w:tr w14:paraId="133E0B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9147EA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074E13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B30EDB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06DE47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0DECD3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9F330C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EEF6EA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D05CAE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FC8A5F8">
            <w:pPr>
              <w:widowControl/>
              <w:adjustRightInd w:val="0"/>
              <w:snapToGrid w:val="0"/>
              <w:jc w:val="center"/>
              <w:textAlignment w:val="center"/>
              <w:rPr>
                <w:kern w:val="0"/>
                <w:szCs w:val="21"/>
              </w:rPr>
            </w:pPr>
          </w:p>
        </w:tc>
        <w:tc>
          <w:tcPr>
            <w:tcW w:w="493" w:type="dxa"/>
            <w:tcBorders>
              <w:tl2br w:val="nil"/>
              <w:tr2bl w:val="nil"/>
            </w:tcBorders>
            <w:vAlign w:val="center"/>
          </w:tcPr>
          <w:p w14:paraId="78F6F501">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37B63CD">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58975F6B">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46A7284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E867C3D">
            <w:pPr>
              <w:widowControl/>
              <w:adjustRightInd w:val="0"/>
              <w:snapToGrid w:val="0"/>
              <w:jc w:val="center"/>
              <w:textAlignment w:val="center"/>
              <w:rPr>
                <w:kern w:val="0"/>
                <w:szCs w:val="21"/>
              </w:rPr>
            </w:pPr>
          </w:p>
        </w:tc>
        <w:tc>
          <w:tcPr>
            <w:tcW w:w="964" w:type="dxa"/>
            <w:tcBorders>
              <w:tl2br w:val="nil"/>
              <w:tr2bl w:val="nil"/>
            </w:tcBorders>
            <w:vAlign w:val="bottom"/>
          </w:tcPr>
          <w:p w14:paraId="39612C5D">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567D777A">
            <w:pPr>
              <w:widowControl/>
              <w:adjustRightInd w:val="0"/>
              <w:snapToGrid w:val="0"/>
              <w:jc w:val="center"/>
              <w:textAlignment w:val="center"/>
              <w:rPr>
                <w:kern w:val="0"/>
                <w:szCs w:val="21"/>
              </w:rPr>
            </w:pPr>
            <w:r>
              <w:rPr>
                <w:rFonts w:hint="eastAsia"/>
                <w:kern w:val="0"/>
                <w:szCs w:val="21"/>
              </w:rPr>
              <w:t>139</w:t>
            </w:r>
          </w:p>
        </w:tc>
      </w:tr>
    </w:tbl>
    <w:p w14:paraId="64C21E8F">
      <w:pPr>
        <w:spacing w:line="480" w:lineRule="exact"/>
        <w:jc w:val="center"/>
        <w:rPr>
          <w:b/>
          <w:kern w:val="0"/>
          <w:sz w:val="24"/>
        </w:rPr>
      </w:pPr>
      <w:r>
        <w:rPr>
          <w:b/>
          <w:kern w:val="0"/>
          <w:sz w:val="24"/>
        </w:rPr>
        <w:t>表</w:t>
      </w:r>
      <w:r>
        <w:rPr>
          <w:rFonts w:hint="eastAsia"/>
          <w:b/>
          <w:kern w:val="0"/>
          <w:sz w:val="24"/>
        </w:rPr>
        <w:t>3.5-7  项目生产</w:t>
      </w:r>
      <w:r>
        <w:rPr>
          <w:b/>
          <w:kern w:val="0"/>
          <w:sz w:val="24"/>
        </w:rPr>
        <w:t>工业企业噪声源强调查清单（室</w:t>
      </w:r>
      <w:r>
        <w:rPr>
          <w:rFonts w:hint="eastAsia"/>
          <w:b/>
          <w:kern w:val="0"/>
          <w:sz w:val="24"/>
        </w:rPr>
        <w:t>外</w:t>
      </w:r>
      <w:r>
        <w:rPr>
          <w:b/>
          <w:kern w:val="0"/>
          <w:sz w:val="24"/>
        </w:rPr>
        <w:t>声源）</w:t>
      </w:r>
    </w:p>
    <w:tbl>
      <w:tblPr>
        <w:tblStyle w:val="49"/>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227"/>
        <w:gridCol w:w="2202"/>
        <w:gridCol w:w="2046"/>
        <w:gridCol w:w="1100"/>
        <w:gridCol w:w="1205"/>
        <w:gridCol w:w="935"/>
        <w:gridCol w:w="1743"/>
        <w:gridCol w:w="2599"/>
        <w:gridCol w:w="1106"/>
      </w:tblGrid>
      <w:tr w14:paraId="363A83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vMerge w:val="restart"/>
            <w:tcBorders>
              <w:tl2br w:val="nil"/>
              <w:tr2bl w:val="nil"/>
            </w:tcBorders>
            <w:vAlign w:val="center"/>
          </w:tcPr>
          <w:p w14:paraId="27EFD848">
            <w:pPr>
              <w:widowControl/>
              <w:adjustRightInd w:val="0"/>
              <w:snapToGrid w:val="0"/>
              <w:jc w:val="center"/>
              <w:textAlignment w:val="center"/>
              <w:rPr>
                <w:szCs w:val="21"/>
              </w:rPr>
            </w:pPr>
            <w:r>
              <w:rPr>
                <w:kern w:val="0"/>
                <w:szCs w:val="21"/>
              </w:rPr>
              <w:t>序号</w:t>
            </w:r>
          </w:p>
        </w:tc>
        <w:tc>
          <w:tcPr>
            <w:tcW w:w="777" w:type="pct"/>
            <w:vMerge w:val="restart"/>
            <w:tcBorders>
              <w:tl2br w:val="nil"/>
              <w:tr2bl w:val="nil"/>
            </w:tcBorders>
            <w:vAlign w:val="center"/>
          </w:tcPr>
          <w:p w14:paraId="4B6435B2">
            <w:pPr>
              <w:widowControl/>
              <w:adjustRightInd w:val="0"/>
              <w:snapToGrid w:val="0"/>
              <w:jc w:val="center"/>
              <w:textAlignment w:val="center"/>
              <w:rPr>
                <w:szCs w:val="21"/>
              </w:rPr>
            </w:pPr>
            <w:r>
              <w:rPr>
                <w:kern w:val="0"/>
                <w:szCs w:val="21"/>
              </w:rPr>
              <w:t>声源名称</w:t>
            </w:r>
          </w:p>
        </w:tc>
        <w:tc>
          <w:tcPr>
            <w:tcW w:w="722" w:type="pct"/>
            <w:vMerge w:val="restart"/>
            <w:tcBorders>
              <w:tl2br w:val="nil"/>
              <w:tr2bl w:val="nil"/>
            </w:tcBorders>
            <w:vAlign w:val="center"/>
          </w:tcPr>
          <w:p w14:paraId="59EB0533">
            <w:pPr>
              <w:widowControl/>
              <w:adjustRightInd w:val="0"/>
              <w:snapToGrid w:val="0"/>
              <w:jc w:val="center"/>
              <w:textAlignment w:val="center"/>
              <w:rPr>
                <w:szCs w:val="21"/>
              </w:rPr>
            </w:pPr>
            <w:r>
              <w:rPr>
                <w:kern w:val="0"/>
                <w:szCs w:val="21"/>
              </w:rPr>
              <w:t>型号</w:t>
            </w:r>
          </w:p>
        </w:tc>
        <w:tc>
          <w:tcPr>
            <w:tcW w:w="1143" w:type="pct"/>
            <w:gridSpan w:val="3"/>
            <w:tcBorders>
              <w:tl2br w:val="nil"/>
              <w:tr2bl w:val="nil"/>
            </w:tcBorders>
            <w:vAlign w:val="center"/>
          </w:tcPr>
          <w:p w14:paraId="49F67995">
            <w:pPr>
              <w:widowControl/>
              <w:adjustRightInd w:val="0"/>
              <w:snapToGrid w:val="0"/>
              <w:jc w:val="center"/>
              <w:textAlignment w:val="center"/>
              <w:rPr>
                <w:szCs w:val="21"/>
              </w:rPr>
            </w:pPr>
            <w:r>
              <w:rPr>
                <w:kern w:val="0"/>
                <w:szCs w:val="21"/>
              </w:rPr>
              <w:t>空间相对位置/m</w:t>
            </w:r>
          </w:p>
        </w:tc>
        <w:tc>
          <w:tcPr>
            <w:tcW w:w="615" w:type="pct"/>
            <w:vMerge w:val="restart"/>
            <w:tcBorders>
              <w:tl2br w:val="nil"/>
              <w:tr2bl w:val="nil"/>
            </w:tcBorders>
            <w:vAlign w:val="center"/>
          </w:tcPr>
          <w:p w14:paraId="52FD95D9">
            <w:pPr>
              <w:widowControl/>
              <w:adjustRightInd w:val="0"/>
              <w:snapToGrid w:val="0"/>
              <w:jc w:val="center"/>
              <w:textAlignment w:val="center"/>
              <w:rPr>
                <w:szCs w:val="21"/>
              </w:rPr>
            </w:pPr>
            <w:r>
              <w:rPr>
                <w:kern w:val="0"/>
                <w:szCs w:val="21"/>
              </w:rPr>
              <w:t>声功率级/dB(A)</w:t>
            </w:r>
          </w:p>
        </w:tc>
        <w:tc>
          <w:tcPr>
            <w:tcW w:w="917" w:type="pct"/>
            <w:vMerge w:val="restart"/>
            <w:tcBorders>
              <w:tl2br w:val="nil"/>
              <w:tr2bl w:val="nil"/>
            </w:tcBorders>
            <w:vAlign w:val="center"/>
          </w:tcPr>
          <w:p w14:paraId="6C6AD6DC">
            <w:pPr>
              <w:widowControl/>
              <w:adjustRightInd w:val="0"/>
              <w:snapToGrid w:val="0"/>
              <w:jc w:val="center"/>
              <w:textAlignment w:val="center"/>
              <w:rPr>
                <w:szCs w:val="21"/>
              </w:rPr>
            </w:pPr>
            <w:r>
              <w:rPr>
                <w:kern w:val="0"/>
                <w:szCs w:val="21"/>
              </w:rPr>
              <w:t>声源控制措施</w:t>
            </w:r>
          </w:p>
        </w:tc>
        <w:tc>
          <w:tcPr>
            <w:tcW w:w="390" w:type="pct"/>
            <w:vMerge w:val="restart"/>
            <w:tcBorders>
              <w:tl2br w:val="nil"/>
              <w:tr2bl w:val="nil"/>
            </w:tcBorders>
            <w:vAlign w:val="center"/>
          </w:tcPr>
          <w:p w14:paraId="6B277AAB">
            <w:pPr>
              <w:widowControl/>
              <w:adjustRightInd w:val="0"/>
              <w:snapToGrid w:val="0"/>
              <w:jc w:val="center"/>
              <w:textAlignment w:val="center"/>
              <w:rPr>
                <w:szCs w:val="21"/>
              </w:rPr>
            </w:pPr>
            <w:r>
              <w:rPr>
                <w:kern w:val="0"/>
                <w:szCs w:val="21"/>
              </w:rPr>
              <w:t>运行时段</w:t>
            </w:r>
          </w:p>
        </w:tc>
      </w:tr>
      <w:tr w14:paraId="270DC4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vMerge w:val="continue"/>
            <w:tcBorders>
              <w:tl2br w:val="nil"/>
              <w:tr2bl w:val="nil"/>
            </w:tcBorders>
            <w:vAlign w:val="center"/>
          </w:tcPr>
          <w:p w14:paraId="02D01B2F">
            <w:pPr>
              <w:widowControl/>
              <w:adjustRightInd w:val="0"/>
              <w:snapToGrid w:val="0"/>
              <w:jc w:val="center"/>
              <w:rPr>
                <w:szCs w:val="21"/>
              </w:rPr>
            </w:pPr>
          </w:p>
        </w:tc>
        <w:tc>
          <w:tcPr>
            <w:tcW w:w="777" w:type="pct"/>
            <w:vMerge w:val="continue"/>
            <w:tcBorders>
              <w:tl2br w:val="nil"/>
              <w:tr2bl w:val="nil"/>
            </w:tcBorders>
            <w:vAlign w:val="center"/>
          </w:tcPr>
          <w:p w14:paraId="213BFE10">
            <w:pPr>
              <w:widowControl/>
              <w:adjustRightInd w:val="0"/>
              <w:snapToGrid w:val="0"/>
              <w:jc w:val="center"/>
              <w:rPr>
                <w:szCs w:val="21"/>
              </w:rPr>
            </w:pPr>
          </w:p>
        </w:tc>
        <w:tc>
          <w:tcPr>
            <w:tcW w:w="722" w:type="pct"/>
            <w:vMerge w:val="continue"/>
            <w:tcBorders>
              <w:tl2br w:val="nil"/>
              <w:tr2bl w:val="nil"/>
            </w:tcBorders>
            <w:vAlign w:val="center"/>
          </w:tcPr>
          <w:p w14:paraId="6654942A">
            <w:pPr>
              <w:widowControl/>
              <w:adjustRightInd w:val="0"/>
              <w:snapToGrid w:val="0"/>
              <w:jc w:val="center"/>
              <w:rPr>
                <w:szCs w:val="21"/>
              </w:rPr>
            </w:pPr>
          </w:p>
        </w:tc>
        <w:tc>
          <w:tcPr>
            <w:tcW w:w="388" w:type="pct"/>
            <w:tcBorders>
              <w:tl2br w:val="nil"/>
              <w:tr2bl w:val="nil"/>
            </w:tcBorders>
            <w:vAlign w:val="center"/>
          </w:tcPr>
          <w:p w14:paraId="5EDCAB1B">
            <w:pPr>
              <w:widowControl/>
              <w:adjustRightInd w:val="0"/>
              <w:snapToGrid w:val="0"/>
              <w:jc w:val="center"/>
              <w:textAlignment w:val="center"/>
              <w:rPr>
                <w:szCs w:val="21"/>
              </w:rPr>
            </w:pPr>
            <w:r>
              <w:rPr>
                <w:kern w:val="0"/>
                <w:szCs w:val="21"/>
              </w:rPr>
              <w:t>X</w:t>
            </w:r>
          </w:p>
        </w:tc>
        <w:tc>
          <w:tcPr>
            <w:tcW w:w="425" w:type="pct"/>
            <w:tcBorders>
              <w:tl2br w:val="nil"/>
              <w:tr2bl w:val="nil"/>
            </w:tcBorders>
            <w:vAlign w:val="center"/>
          </w:tcPr>
          <w:p w14:paraId="07CD4F33">
            <w:pPr>
              <w:widowControl/>
              <w:adjustRightInd w:val="0"/>
              <w:snapToGrid w:val="0"/>
              <w:jc w:val="center"/>
              <w:textAlignment w:val="center"/>
              <w:rPr>
                <w:szCs w:val="21"/>
              </w:rPr>
            </w:pPr>
            <w:r>
              <w:rPr>
                <w:kern w:val="0"/>
                <w:szCs w:val="21"/>
              </w:rPr>
              <w:t>Y</w:t>
            </w:r>
          </w:p>
        </w:tc>
        <w:tc>
          <w:tcPr>
            <w:tcW w:w="330" w:type="pct"/>
            <w:tcBorders>
              <w:tl2br w:val="nil"/>
              <w:tr2bl w:val="nil"/>
            </w:tcBorders>
            <w:vAlign w:val="center"/>
          </w:tcPr>
          <w:p w14:paraId="421F6458">
            <w:pPr>
              <w:widowControl/>
              <w:adjustRightInd w:val="0"/>
              <w:snapToGrid w:val="0"/>
              <w:jc w:val="center"/>
              <w:textAlignment w:val="center"/>
              <w:rPr>
                <w:szCs w:val="21"/>
              </w:rPr>
            </w:pPr>
            <w:r>
              <w:rPr>
                <w:kern w:val="0"/>
                <w:szCs w:val="21"/>
              </w:rPr>
              <w:t>Z</w:t>
            </w:r>
          </w:p>
        </w:tc>
        <w:tc>
          <w:tcPr>
            <w:tcW w:w="615" w:type="pct"/>
            <w:vMerge w:val="continue"/>
            <w:tcBorders>
              <w:tl2br w:val="nil"/>
              <w:tr2bl w:val="nil"/>
            </w:tcBorders>
            <w:vAlign w:val="center"/>
          </w:tcPr>
          <w:p w14:paraId="724FD1F2">
            <w:pPr>
              <w:widowControl/>
              <w:adjustRightInd w:val="0"/>
              <w:snapToGrid w:val="0"/>
              <w:jc w:val="center"/>
              <w:rPr>
                <w:szCs w:val="21"/>
              </w:rPr>
            </w:pPr>
          </w:p>
        </w:tc>
        <w:tc>
          <w:tcPr>
            <w:tcW w:w="917" w:type="pct"/>
            <w:vMerge w:val="continue"/>
            <w:tcBorders>
              <w:tl2br w:val="nil"/>
              <w:tr2bl w:val="nil"/>
            </w:tcBorders>
            <w:vAlign w:val="center"/>
          </w:tcPr>
          <w:p w14:paraId="1C79338D">
            <w:pPr>
              <w:widowControl/>
              <w:adjustRightInd w:val="0"/>
              <w:snapToGrid w:val="0"/>
              <w:jc w:val="center"/>
              <w:rPr>
                <w:szCs w:val="21"/>
              </w:rPr>
            </w:pPr>
          </w:p>
        </w:tc>
        <w:tc>
          <w:tcPr>
            <w:tcW w:w="390" w:type="pct"/>
            <w:vMerge w:val="continue"/>
            <w:tcBorders>
              <w:tl2br w:val="nil"/>
              <w:tr2bl w:val="nil"/>
            </w:tcBorders>
            <w:vAlign w:val="center"/>
          </w:tcPr>
          <w:p w14:paraId="0C5984CF">
            <w:pPr>
              <w:widowControl/>
              <w:adjustRightInd w:val="0"/>
              <w:snapToGrid w:val="0"/>
              <w:jc w:val="center"/>
              <w:rPr>
                <w:szCs w:val="21"/>
              </w:rPr>
            </w:pPr>
          </w:p>
        </w:tc>
      </w:tr>
      <w:tr w14:paraId="6D84B4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24405CEC">
            <w:pPr>
              <w:widowControl/>
              <w:adjustRightInd w:val="0"/>
              <w:snapToGrid w:val="0"/>
              <w:jc w:val="center"/>
              <w:rPr>
                <w:szCs w:val="21"/>
              </w:rPr>
            </w:pPr>
            <w:r>
              <w:rPr>
                <w:rFonts w:hint="eastAsia"/>
                <w:szCs w:val="21"/>
              </w:rPr>
              <w:t>1</w:t>
            </w:r>
          </w:p>
        </w:tc>
        <w:tc>
          <w:tcPr>
            <w:tcW w:w="777" w:type="pct"/>
            <w:tcBorders>
              <w:tl2br w:val="nil"/>
              <w:tr2bl w:val="nil"/>
            </w:tcBorders>
            <w:vAlign w:val="center"/>
          </w:tcPr>
          <w:p w14:paraId="60CF151F">
            <w:pPr>
              <w:widowControl/>
              <w:adjustRightInd w:val="0"/>
              <w:snapToGrid w:val="0"/>
              <w:jc w:val="center"/>
              <w:rPr>
                <w:szCs w:val="21"/>
              </w:rPr>
            </w:pPr>
            <w:r>
              <w:rPr>
                <w:rFonts w:hint="eastAsia"/>
                <w:szCs w:val="21"/>
              </w:rPr>
              <w:t>1#螺旋输送机</w:t>
            </w:r>
          </w:p>
        </w:tc>
        <w:tc>
          <w:tcPr>
            <w:tcW w:w="722" w:type="pct"/>
            <w:tcBorders>
              <w:tl2br w:val="nil"/>
              <w:tr2bl w:val="nil"/>
            </w:tcBorders>
            <w:vAlign w:val="center"/>
          </w:tcPr>
          <w:p w14:paraId="1D0994E2">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31BDCFF1">
            <w:pPr>
              <w:widowControl/>
              <w:adjustRightInd w:val="0"/>
              <w:snapToGrid w:val="0"/>
              <w:jc w:val="center"/>
              <w:textAlignment w:val="center"/>
              <w:rPr>
                <w:kern w:val="0"/>
                <w:szCs w:val="21"/>
              </w:rPr>
            </w:pPr>
            <w:r>
              <w:rPr>
                <w:rFonts w:hint="eastAsia"/>
                <w:kern w:val="0"/>
                <w:szCs w:val="21"/>
              </w:rPr>
              <w:t>102</w:t>
            </w:r>
          </w:p>
        </w:tc>
        <w:tc>
          <w:tcPr>
            <w:tcW w:w="425" w:type="pct"/>
            <w:tcBorders>
              <w:tl2br w:val="nil"/>
              <w:tr2bl w:val="nil"/>
            </w:tcBorders>
            <w:vAlign w:val="center"/>
          </w:tcPr>
          <w:p w14:paraId="73FE9847">
            <w:pPr>
              <w:widowControl/>
              <w:adjustRightInd w:val="0"/>
              <w:snapToGrid w:val="0"/>
              <w:jc w:val="center"/>
              <w:textAlignment w:val="center"/>
              <w:rPr>
                <w:kern w:val="0"/>
                <w:szCs w:val="21"/>
              </w:rPr>
            </w:pPr>
            <w:r>
              <w:rPr>
                <w:rFonts w:hint="eastAsia"/>
                <w:kern w:val="0"/>
                <w:szCs w:val="21"/>
              </w:rPr>
              <w:t>141</w:t>
            </w:r>
          </w:p>
        </w:tc>
        <w:tc>
          <w:tcPr>
            <w:tcW w:w="330" w:type="pct"/>
            <w:tcBorders>
              <w:tl2br w:val="nil"/>
              <w:tr2bl w:val="nil"/>
            </w:tcBorders>
            <w:vAlign w:val="center"/>
          </w:tcPr>
          <w:p w14:paraId="0FCE3B28">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6361260F">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30A81D6D">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17030E49">
            <w:pPr>
              <w:widowControl/>
              <w:adjustRightInd w:val="0"/>
              <w:snapToGrid w:val="0"/>
              <w:jc w:val="center"/>
              <w:rPr>
                <w:szCs w:val="21"/>
              </w:rPr>
            </w:pPr>
            <w:r>
              <w:rPr>
                <w:rFonts w:hint="eastAsia"/>
                <w:szCs w:val="21"/>
              </w:rPr>
              <w:t>昼</w:t>
            </w:r>
          </w:p>
        </w:tc>
      </w:tr>
      <w:tr w14:paraId="6980B9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3FA6E457">
            <w:pPr>
              <w:widowControl/>
              <w:adjustRightInd w:val="0"/>
              <w:snapToGrid w:val="0"/>
              <w:jc w:val="center"/>
              <w:rPr>
                <w:szCs w:val="21"/>
              </w:rPr>
            </w:pPr>
            <w:r>
              <w:rPr>
                <w:rFonts w:hint="eastAsia"/>
                <w:szCs w:val="21"/>
              </w:rPr>
              <w:t>2</w:t>
            </w:r>
          </w:p>
        </w:tc>
        <w:tc>
          <w:tcPr>
            <w:tcW w:w="777" w:type="pct"/>
            <w:tcBorders>
              <w:tl2br w:val="nil"/>
              <w:tr2bl w:val="nil"/>
            </w:tcBorders>
            <w:vAlign w:val="center"/>
          </w:tcPr>
          <w:p w14:paraId="7D3A676F">
            <w:pPr>
              <w:widowControl/>
              <w:adjustRightInd w:val="0"/>
              <w:snapToGrid w:val="0"/>
              <w:jc w:val="center"/>
              <w:rPr>
                <w:szCs w:val="21"/>
              </w:rPr>
            </w:pPr>
            <w:r>
              <w:rPr>
                <w:rFonts w:hint="eastAsia"/>
                <w:szCs w:val="21"/>
              </w:rPr>
              <w:t>2#螺旋输送机</w:t>
            </w:r>
          </w:p>
        </w:tc>
        <w:tc>
          <w:tcPr>
            <w:tcW w:w="722" w:type="pct"/>
            <w:tcBorders>
              <w:tl2br w:val="nil"/>
              <w:tr2bl w:val="nil"/>
            </w:tcBorders>
            <w:vAlign w:val="center"/>
          </w:tcPr>
          <w:p w14:paraId="4095C86A">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098E9364">
            <w:pPr>
              <w:widowControl/>
              <w:adjustRightInd w:val="0"/>
              <w:snapToGrid w:val="0"/>
              <w:jc w:val="center"/>
              <w:textAlignment w:val="center"/>
              <w:rPr>
                <w:kern w:val="0"/>
                <w:szCs w:val="21"/>
              </w:rPr>
            </w:pPr>
            <w:r>
              <w:rPr>
                <w:rFonts w:hint="eastAsia"/>
                <w:kern w:val="0"/>
                <w:szCs w:val="21"/>
              </w:rPr>
              <w:t>102</w:t>
            </w:r>
          </w:p>
        </w:tc>
        <w:tc>
          <w:tcPr>
            <w:tcW w:w="425" w:type="pct"/>
            <w:tcBorders>
              <w:tl2br w:val="nil"/>
              <w:tr2bl w:val="nil"/>
            </w:tcBorders>
            <w:vAlign w:val="center"/>
          </w:tcPr>
          <w:p w14:paraId="7F87380C">
            <w:pPr>
              <w:widowControl/>
              <w:adjustRightInd w:val="0"/>
              <w:snapToGrid w:val="0"/>
              <w:jc w:val="center"/>
              <w:textAlignment w:val="center"/>
              <w:rPr>
                <w:kern w:val="0"/>
                <w:szCs w:val="21"/>
              </w:rPr>
            </w:pPr>
            <w:r>
              <w:rPr>
                <w:rFonts w:hint="eastAsia"/>
                <w:kern w:val="0"/>
                <w:szCs w:val="21"/>
              </w:rPr>
              <w:t>138</w:t>
            </w:r>
          </w:p>
        </w:tc>
        <w:tc>
          <w:tcPr>
            <w:tcW w:w="330" w:type="pct"/>
            <w:tcBorders>
              <w:tl2br w:val="nil"/>
              <w:tr2bl w:val="nil"/>
            </w:tcBorders>
            <w:vAlign w:val="center"/>
          </w:tcPr>
          <w:p w14:paraId="2F1A4E42">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38358401">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488FA6DB">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423DDAF1">
            <w:pPr>
              <w:widowControl/>
              <w:adjustRightInd w:val="0"/>
              <w:snapToGrid w:val="0"/>
              <w:jc w:val="center"/>
              <w:rPr>
                <w:szCs w:val="21"/>
              </w:rPr>
            </w:pPr>
            <w:r>
              <w:rPr>
                <w:rFonts w:hint="eastAsia"/>
                <w:szCs w:val="21"/>
              </w:rPr>
              <w:t>昼</w:t>
            </w:r>
          </w:p>
        </w:tc>
      </w:tr>
      <w:tr w14:paraId="0123B5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24228201">
            <w:pPr>
              <w:widowControl/>
              <w:adjustRightInd w:val="0"/>
              <w:snapToGrid w:val="0"/>
              <w:jc w:val="center"/>
              <w:rPr>
                <w:szCs w:val="21"/>
              </w:rPr>
            </w:pPr>
            <w:r>
              <w:rPr>
                <w:rFonts w:hint="eastAsia"/>
                <w:szCs w:val="21"/>
              </w:rPr>
              <w:t>3</w:t>
            </w:r>
          </w:p>
        </w:tc>
        <w:tc>
          <w:tcPr>
            <w:tcW w:w="777" w:type="pct"/>
            <w:tcBorders>
              <w:tl2br w:val="nil"/>
              <w:tr2bl w:val="nil"/>
            </w:tcBorders>
            <w:vAlign w:val="center"/>
          </w:tcPr>
          <w:p w14:paraId="619909FA">
            <w:pPr>
              <w:widowControl/>
              <w:adjustRightInd w:val="0"/>
              <w:snapToGrid w:val="0"/>
              <w:jc w:val="center"/>
              <w:rPr>
                <w:szCs w:val="21"/>
              </w:rPr>
            </w:pPr>
            <w:r>
              <w:rPr>
                <w:rFonts w:hint="eastAsia"/>
                <w:szCs w:val="21"/>
              </w:rPr>
              <w:t>3#螺旋输送机</w:t>
            </w:r>
          </w:p>
        </w:tc>
        <w:tc>
          <w:tcPr>
            <w:tcW w:w="722" w:type="pct"/>
            <w:tcBorders>
              <w:tl2br w:val="nil"/>
              <w:tr2bl w:val="nil"/>
            </w:tcBorders>
            <w:vAlign w:val="center"/>
          </w:tcPr>
          <w:p w14:paraId="0DE40115">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255C20EB">
            <w:pPr>
              <w:widowControl/>
              <w:adjustRightInd w:val="0"/>
              <w:snapToGrid w:val="0"/>
              <w:jc w:val="center"/>
              <w:textAlignment w:val="center"/>
              <w:rPr>
                <w:kern w:val="0"/>
                <w:szCs w:val="21"/>
              </w:rPr>
            </w:pPr>
            <w:r>
              <w:rPr>
                <w:rFonts w:hint="eastAsia"/>
                <w:kern w:val="0"/>
                <w:szCs w:val="21"/>
              </w:rPr>
              <w:t>103</w:t>
            </w:r>
          </w:p>
        </w:tc>
        <w:tc>
          <w:tcPr>
            <w:tcW w:w="425" w:type="pct"/>
            <w:tcBorders>
              <w:tl2br w:val="nil"/>
              <w:tr2bl w:val="nil"/>
            </w:tcBorders>
            <w:vAlign w:val="center"/>
          </w:tcPr>
          <w:p w14:paraId="1B0B6BD3">
            <w:pPr>
              <w:widowControl/>
              <w:adjustRightInd w:val="0"/>
              <w:snapToGrid w:val="0"/>
              <w:jc w:val="center"/>
              <w:textAlignment w:val="center"/>
              <w:rPr>
                <w:kern w:val="0"/>
                <w:szCs w:val="21"/>
              </w:rPr>
            </w:pPr>
            <w:r>
              <w:rPr>
                <w:rFonts w:hint="eastAsia"/>
                <w:kern w:val="0"/>
                <w:szCs w:val="21"/>
              </w:rPr>
              <w:t>87</w:t>
            </w:r>
          </w:p>
        </w:tc>
        <w:tc>
          <w:tcPr>
            <w:tcW w:w="330" w:type="pct"/>
            <w:tcBorders>
              <w:tl2br w:val="nil"/>
              <w:tr2bl w:val="nil"/>
            </w:tcBorders>
            <w:vAlign w:val="center"/>
          </w:tcPr>
          <w:p w14:paraId="22EC36D2">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7A80CE54">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639301FD">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6446CF9F">
            <w:pPr>
              <w:widowControl/>
              <w:adjustRightInd w:val="0"/>
              <w:snapToGrid w:val="0"/>
              <w:jc w:val="center"/>
              <w:rPr>
                <w:szCs w:val="21"/>
              </w:rPr>
            </w:pPr>
            <w:r>
              <w:rPr>
                <w:rFonts w:hint="eastAsia"/>
                <w:szCs w:val="21"/>
              </w:rPr>
              <w:t>昼</w:t>
            </w:r>
          </w:p>
        </w:tc>
      </w:tr>
      <w:tr w14:paraId="06D749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0554DBAB">
            <w:pPr>
              <w:widowControl/>
              <w:adjustRightInd w:val="0"/>
              <w:snapToGrid w:val="0"/>
              <w:jc w:val="center"/>
              <w:rPr>
                <w:szCs w:val="21"/>
              </w:rPr>
            </w:pPr>
            <w:r>
              <w:rPr>
                <w:rFonts w:hint="eastAsia"/>
                <w:szCs w:val="21"/>
              </w:rPr>
              <w:t>4</w:t>
            </w:r>
          </w:p>
        </w:tc>
        <w:tc>
          <w:tcPr>
            <w:tcW w:w="777" w:type="pct"/>
            <w:tcBorders>
              <w:tl2br w:val="nil"/>
              <w:tr2bl w:val="nil"/>
            </w:tcBorders>
            <w:vAlign w:val="center"/>
          </w:tcPr>
          <w:p w14:paraId="29A5D9AF">
            <w:pPr>
              <w:widowControl/>
              <w:adjustRightInd w:val="0"/>
              <w:snapToGrid w:val="0"/>
              <w:jc w:val="center"/>
              <w:rPr>
                <w:szCs w:val="21"/>
              </w:rPr>
            </w:pPr>
            <w:r>
              <w:rPr>
                <w:rFonts w:hint="eastAsia"/>
                <w:szCs w:val="21"/>
              </w:rPr>
              <w:t>4#螺旋输送机</w:t>
            </w:r>
          </w:p>
        </w:tc>
        <w:tc>
          <w:tcPr>
            <w:tcW w:w="722" w:type="pct"/>
            <w:tcBorders>
              <w:tl2br w:val="nil"/>
              <w:tr2bl w:val="nil"/>
            </w:tcBorders>
            <w:vAlign w:val="center"/>
          </w:tcPr>
          <w:p w14:paraId="2661907C">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3C19B944">
            <w:pPr>
              <w:widowControl/>
              <w:adjustRightInd w:val="0"/>
              <w:snapToGrid w:val="0"/>
              <w:jc w:val="center"/>
              <w:textAlignment w:val="center"/>
              <w:rPr>
                <w:kern w:val="0"/>
                <w:szCs w:val="21"/>
              </w:rPr>
            </w:pPr>
            <w:r>
              <w:rPr>
                <w:rFonts w:hint="eastAsia"/>
                <w:kern w:val="0"/>
                <w:szCs w:val="21"/>
              </w:rPr>
              <w:t>103</w:t>
            </w:r>
          </w:p>
        </w:tc>
        <w:tc>
          <w:tcPr>
            <w:tcW w:w="425" w:type="pct"/>
            <w:tcBorders>
              <w:tl2br w:val="nil"/>
              <w:tr2bl w:val="nil"/>
            </w:tcBorders>
            <w:vAlign w:val="center"/>
          </w:tcPr>
          <w:p w14:paraId="189EDDF2">
            <w:pPr>
              <w:widowControl/>
              <w:adjustRightInd w:val="0"/>
              <w:snapToGrid w:val="0"/>
              <w:jc w:val="center"/>
              <w:textAlignment w:val="center"/>
              <w:rPr>
                <w:kern w:val="0"/>
                <w:szCs w:val="21"/>
              </w:rPr>
            </w:pPr>
            <w:r>
              <w:rPr>
                <w:rFonts w:hint="eastAsia"/>
                <w:kern w:val="0"/>
                <w:szCs w:val="21"/>
              </w:rPr>
              <w:t>84</w:t>
            </w:r>
          </w:p>
        </w:tc>
        <w:tc>
          <w:tcPr>
            <w:tcW w:w="330" w:type="pct"/>
            <w:tcBorders>
              <w:tl2br w:val="nil"/>
              <w:tr2bl w:val="nil"/>
            </w:tcBorders>
            <w:vAlign w:val="center"/>
          </w:tcPr>
          <w:p w14:paraId="3DECA12E">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66BA37F6">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5EAAF75A">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5DC36EEE">
            <w:pPr>
              <w:widowControl/>
              <w:adjustRightInd w:val="0"/>
              <w:snapToGrid w:val="0"/>
              <w:jc w:val="center"/>
              <w:rPr>
                <w:szCs w:val="21"/>
              </w:rPr>
            </w:pPr>
            <w:r>
              <w:rPr>
                <w:rFonts w:hint="eastAsia"/>
                <w:szCs w:val="21"/>
              </w:rPr>
              <w:t>昼</w:t>
            </w:r>
          </w:p>
        </w:tc>
      </w:tr>
      <w:tr w14:paraId="0D46CF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1AFCEA78">
            <w:pPr>
              <w:widowControl/>
              <w:adjustRightInd w:val="0"/>
              <w:snapToGrid w:val="0"/>
              <w:jc w:val="center"/>
              <w:rPr>
                <w:szCs w:val="21"/>
              </w:rPr>
            </w:pPr>
            <w:r>
              <w:rPr>
                <w:rFonts w:hint="eastAsia"/>
                <w:szCs w:val="21"/>
              </w:rPr>
              <w:t>5</w:t>
            </w:r>
          </w:p>
        </w:tc>
        <w:tc>
          <w:tcPr>
            <w:tcW w:w="777" w:type="pct"/>
            <w:tcBorders>
              <w:tl2br w:val="nil"/>
              <w:tr2bl w:val="nil"/>
            </w:tcBorders>
            <w:vAlign w:val="center"/>
          </w:tcPr>
          <w:p w14:paraId="6A64D62C">
            <w:pPr>
              <w:widowControl/>
              <w:adjustRightInd w:val="0"/>
              <w:snapToGrid w:val="0"/>
              <w:jc w:val="center"/>
              <w:rPr>
                <w:szCs w:val="21"/>
              </w:rPr>
            </w:pPr>
            <w:r>
              <w:rPr>
                <w:rFonts w:hint="eastAsia"/>
                <w:szCs w:val="21"/>
              </w:rPr>
              <w:t>5#螺旋输送机</w:t>
            </w:r>
          </w:p>
        </w:tc>
        <w:tc>
          <w:tcPr>
            <w:tcW w:w="722" w:type="pct"/>
            <w:tcBorders>
              <w:tl2br w:val="nil"/>
              <w:tr2bl w:val="nil"/>
            </w:tcBorders>
            <w:vAlign w:val="center"/>
          </w:tcPr>
          <w:p w14:paraId="34D20FCA">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36F44724">
            <w:pPr>
              <w:widowControl/>
              <w:adjustRightInd w:val="0"/>
              <w:snapToGrid w:val="0"/>
              <w:jc w:val="center"/>
              <w:textAlignment w:val="center"/>
              <w:rPr>
                <w:kern w:val="0"/>
                <w:szCs w:val="21"/>
              </w:rPr>
            </w:pPr>
            <w:r>
              <w:rPr>
                <w:rFonts w:hint="eastAsia"/>
                <w:kern w:val="0"/>
                <w:szCs w:val="21"/>
              </w:rPr>
              <w:t>105</w:t>
            </w:r>
          </w:p>
        </w:tc>
        <w:tc>
          <w:tcPr>
            <w:tcW w:w="425" w:type="pct"/>
            <w:tcBorders>
              <w:tl2br w:val="nil"/>
              <w:tr2bl w:val="nil"/>
            </w:tcBorders>
            <w:vAlign w:val="center"/>
          </w:tcPr>
          <w:p w14:paraId="45475129">
            <w:pPr>
              <w:widowControl/>
              <w:adjustRightInd w:val="0"/>
              <w:snapToGrid w:val="0"/>
              <w:jc w:val="center"/>
              <w:textAlignment w:val="center"/>
              <w:rPr>
                <w:kern w:val="0"/>
                <w:szCs w:val="21"/>
              </w:rPr>
            </w:pPr>
            <w:r>
              <w:rPr>
                <w:rFonts w:hint="eastAsia"/>
                <w:kern w:val="0"/>
                <w:szCs w:val="21"/>
              </w:rPr>
              <w:t>33</w:t>
            </w:r>
          </w:p>
        </w:tc>
        <w:tc>
          <w:tcPr>
            <w:tcW w:w="330" w:type="pct"/>
            <w:tcBorders>
              <w:tl2br w:val="nil"/>
              <w:tr2bl w:val="nil"/>
            </w:tcBorders>
            <w:vAlign w:val="center"/>
          </w:tcPr>
          <w:p w14:paraId="57BA5D3F">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2619877A">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138D1BDE">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16E29FD1">
            <w:pPr>
              <w:widowControl/>
              <w:adjustRightInd w:val="0"/>
              <w:snapToGrid w:val="0"/>
              <w:jc w:val="center"/>
              <w:rPr>
                <w:szCs w:val="21"/>
              </w:rPr>
            </w:pPr>
            <w:r>
              <w:rPr>
                <w:rFonts w:hint="eastAsia"/>
                <w:szCs w:val="21"/>
              </w:rPr>
              <w:t>昼</w:t>
            </w:r>
          </w:p>
        </w:tc>
      </w:tr>
      <w:tr w14:paraId="16146E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78025141">
            <w:pPr>
              <w:widowControl/>
              <w:adjustRightInd w:val="0"/>
              <w:snapToGrid w:val="0"/>
              <w:jc w:val="center"/>
              <w:rPr>
                <w:szCs w:val="21"/>
              </w:rPr>
            </w:pPr>
            <w:r>
              <w:rPr>
                <w:rFonts w:hint="eastAsia"/>
                <w:szCs w:val="21"/>
              </w:rPr>
              <w:t>6</w:t>
            </w:r>
          </w:p>
        </w:tc>
        <w:tc>
          <w:tcPr>
            <w:tcW w:w="777" w:type="pct"/>
            <w:tcBorders>
              <w:tl2br w:val="nil"/>
              <w:tr2bl w:val="nil"/>
            </w:tcBorders>
            <w:vAlign w:val="center"/>
          </w:tcPr>
          <w:p w14:paraId="1345529F">
            <w:pPr>
              <w:widowControl/>
              <w:adjustRightInd w:val="0"/>
              <w:snapToGrid w:val="0"/>
              <w:jc w:val="center"/>
              <w:rPr>
                <w:szCs w:val="21"/>
              </w:rPr>
            </w:pPr>
            <w:r>
              <w:rPr>
                <w:rFonts w:hint="eastAsia"/>
                <w:szCs w:val="21"/>
              </w:rPr>
              <w:t>6#螺旋输送机</w:t>
            </w:r>
          </w:p>
        </w:tc>
        <w:tc>
          <w:tcPr>
            <w:tcW w:w="722" w:type="pct"/>
            <w:tcBorders>
              <w:tl2br w:val="nil"/>
              <w:tr2bl w:val="nil"/>
            </w:tcBorders>
            <w:vAlign w:val="center"/>
          </w:tcPr>
          <w:p w14:paraId="6C2F0C94">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73A2CF86">
            <w:pPr>
              <w:widowControl/>
              <w:adjustRightInd w:val="0"/>
              <w:snapToGrid w:val="0"/>
              <w:jc w:val="center"/>
              <w:textAlignment w:val="center"/>
              <w:rPr>
                <w:kern w:val="0"/>
                <w:szCs w:val="21"/>
              </w:rPr>
            </w:pPr>
            <w:r>
              <w:rPr>
                <w:rFonts w:hint="eastAsia"/>
                <w:kern w:val="0"/>
                <w:szCs w:val="21"/>
              </w:rPr>
              <w:t>105</w:t>
            </w:r>
          </w:p>
        </w:tc>
        <w:tc>
          <w:tcPr>
            <w:tcW w:w="425" w:type="pct"/>
            <w:tcBorders>
              <w:tl2br w:val="nil"/>
              <w:tr2bl w:val="nil"/>
            </w:tcBorders>
            <w:vAlign w:val="center"/>
          </w:tcPr>
          <w:p w14:paraId="00E907CE">
            <w:pPr>
              <w:widowControl/>
              <w:adjustRightInd w:val="0"/>
              <w:snapToGrid w:val="0"/>
              <w:jc w:val="center"/>
              <w:textAlignment w:val="center"/>
              <w:rPr>
                <w:kern w:val="0"/>
                <w:szCs w:val="21"/>
              </w:rPr>
            </w:pPr>
            <w:r>
              <w:rPr>
                <w:rFonts w:hint="eastAsia"/>
                <w:kern w:val="0"/>
                <w:szCs w:val="21"/>
              </w:rPr>
              <w:t>30</w:t>
            </w:r>
          </w:p>
        </w:tc>
        <w:tc>
          <w:tcPr>
            <w:tcW w:w="330" w:type="pct"/>
            <w:tcBorders>
              <w:tl2br w:val="nil"/>
              <w:tr2bl w:val="nil"/>
            </w:tcBorders>
            <w:vAlign w:val="center"/>
          </w:tcPr>
          <w:p w14:paraId="2AADA5C8">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0B26E341">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3AB34FD4">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10D5AB7D">
            <w:pPr>
              <w:widowControl/>
              <w:adjustRightInd w:val="0"/>
              <w:snapToGrid w:val="0"/>
              <w:jc w:val="center"/>
              <w:rPr>
                <w:szCs w:val="21"/>
              </w:rPr>
            </w:pPr>
            <w:r>
              <w:rPr>
                <w:rFonts w:hint="eastAsia"/>
                <w:szCs w:val="21"/>
              </w:rPr>
              <w:t>昼</w:t>
            </w:r>
          </w:p>
        </w:tc>
      </w:tr>
      <w:tr w14:paraId="2A7DF2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792CC394">
            <w:pPr>
              <w:widowControl/>
              <w:adjustRightInd w:val="0"/>
              <w:snapToGrid w:val="0"/>
              <w:jc w:val="center"/>
              <w:rPr>
                <w:szCs w:val="21"/>
              </w:rPr>
            </w:pPr>
            <w:r>
              <w:rPr>
                <w:rFonts w:hint="eastAsia"/>
                <w:szCs w:val="21"/>
              </w:rPr>
              <w:t>7</w:t>
            </w:r>
          </w:p>
        </w:tc>
        <w:tc>
          <w:tcPr>
            <w:tcW w:w="777" w:type="pct"/>
            <w:tcBorders>
              <w:tl2br w:val="nil"/>
              <w:tr2bl w:val="nil"/>
            </w:tcBorders>
            <w:vAlign w:val="center"/>
          </w:tcPr>
          <w:p w14:paraId="212E01DE">
            <w:pPr>
              <w:widowControl/>
              <w:adjustRightInd w:val="0"/>
              <w:snapToGrid w:val="0"/>
              <w:jc w:val="center"/>
              <w:rPr>
                <w:szCs w:val="21"/>
              </w:rPr>
            </w:pPr>
            <w:r>
              <w:rPr>
                <w:rFonts w:hint="eastAsia"/>
                <w:szCs w:val="21"/>
              </w:rPr>
              <w:t>7#螺旋输送机</w:t>
            </w:r>
          </w:p>
        </w:tc>
        <w:tc>
          <w:tcPr>
            <w:tcW w:w="722" w:type="pct"/>
            <w:tcBorders>
              <w:tl2br w:val="nil"/>
              <w:tr2bl w:val="nil"/>
            </w:tcBorders>
            <w:vAlign w:val="center"/>
          </w:tcPr>
          <w:p w14:paraId="003924D5">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736AB3EC">
            <w:pPr>
              <w:widowControl/>
              <w:adjustRightInd w:val="0"/>
              <w:snapToGrid w:val="0"/>
              <w:jc w:val="center"/>
              <w:textAlignment w:val="center"/>
              <w:rPr>
                <w:kern w:val="0"/>
                <w:szCs w:val="21"/>
              </w:rPr>
            </w:pPr>
            <w:r>
              <w:rPr>
                <w:rFonts w:hint="eastAsia"/>
                <w:kern w:val="0"/>
                <w:szCs w:val="21"/>
              </w:rPr>
              <w:t>137</w:t>
            </w:r>
          </w:p>
        </w:tc>
        <w:tc>
          <w:tcPr>
            <w:tcW w:w="425" w:type="pct"/>
            <w:tcBorders>
              <w:tl2br w:val="nil"/>
              <w:tr2bl w:val="nil"/>
            </w:tcBorders>
            <w:vAlign w:val="center"/>
          </w:tcPr>
          <w:p w14:paraId="615F89E3">
            <w:pPr>
              <w:widowControl/>
              <w:adjustRightInd w:val="0"/>
              <w:snapToGrid w:val="0"/>
              <w:jc w:val="center"/>
              <w:textAlignment w:val="center"/>
              <w:rPr>
                <w:kern w:val="0"/>
                <w:szCs w:val="21"/>
              </w:rPr>
            </w:pPr>
            <w:r>
              <w:rPr>
                <w:rFonts w:hint="eastAsia"/>
                <w:kern w:val="0"/>
                <w:szCs w:val="21"/>
              </w:rPr>
              <w:t>141</w:t>
            </w:r>
          </w:p>
        </w:tc>
        <w:tc>
          <w:tcPr>
            <w:tcW w:w="330" w:type="pct"/>
            <w:tcBorders>
              <w:tl2br w:val="nil"/>
              <w:tr2bl w:val="nil"/>
            </w:tcBorders>
            <w:vAlign w:val="center"/>
          </w:tcPr>
          <w:p w14:paraId="37174614">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55EE8CA7">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653A94B8">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183A1251">
            <w:pPr>
              <w:widowControl/>
              <w:adjustRightInd w:val="0"/>
              <w:snapToGrid w:val="0"/>
              <w:jc w:val="center"/>
              <w:rPr>
                <w:szCs w:val="21"/>
              </w:rPr>
            </w:pPr>
            <w:r>
              <w:rPr>
                <w:rFonts w:hint="eastAsia"/>
                <w:szCs w:val="21"/>
              </w:rPr>
              <w:t>昼</w:t>
            </w:r>
          </w:p>
        </w:tc>
      </w:tr>
      <w:tr w14:paraId="01D3E4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4EF90109">
            <w:pPr>
              <w:widowControl/>
              <w:adjustRightInd w:val="0"/>
              <w:snapToGrid w:val="0"/>
              <w:jc w:val="center"/>
              <w:rPr>
                <w:szCs w:val="21"/>
              </w:rPr>
            </w:pPr>
            <w:r>
              <w:rPr>
                <w:rFonts w:hint="eastAsia"/>
                <w:szCs w:val="21"/>
              </w:rPr>
              <w:t>8</w:t>
            </w:r>
          </w:p>
        </w:tc>
        <w:tc>
          <w:tcPr>
            <w:tcW w:w="777" w:type="pct"/>
            <w:tcBorders>
              <w:tl2br w:val="nil"/>
              <w:tr2bl w:val="nil"/>
            </w:tcBorders>
            <w:vAlign w:val="center"/>
          </w:tcPr>
          <w:p w14:paraId="240FE620">
            <w:pPr>
              <w:widowControl/>
              <w:adjustRightInd w:val="0"/>
              <w:snapToGrid w:val="0"/>
              <w:jc w:val="center"/>
              <w:rPr>
                <w:szCs w:val="21"/>
              </w:rPr>
            </w:pPr>
            <w:r>
              <w:rPr>
                <w:rFonts w:hint="eastAsia"/>
                <w:szCs w:val="21"/>
              </w:rPr>
              <w:t>8#螺旋输送机</w:t>
            </w:r>
          </w:p>
        </w:tc>
        <w:tc>
          <w:tcPr>
            <w:tcW w:w="722" w:type="pct"/>
            <w:tcBorders>
              <w:tl2br w:val="nil"/>
              <w:tr2bl w:val="nil"/>
            </w:tcBorders>
            <w:vAlign w:val="center"/>
          </w:tcPr>
          <w:p w14:paraId="020D448C">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1CD619FF">
            <w:pPr>
              <w:widowControl/>
              <w:adjustRightInd w:val="0"/>
              <w:snapToGrid w:val="0"/>
              <w:jc w:val="center"/>
              <w:textAlignment w:val="center"/>
              <w:rPr>
                <w:kern w:val="0"/>
                <w:szCs w:val="21"/>
              </w:rPr>
            </w:pPr>
            <w:r>
              <w:rPr>
                <w:rFonts w:hint="eastAsia"/>
                <w:kern w:val="0"/>
                <w:szCs w:val="21"/>
              </w:rPr>
              <w:t>137</w:t>
            </w:r>
          </w:p>
        </w:tc>
        <w:tc>
          <w:tcPr>
            <w:tcW w:w="425" w:type="pct"/>
            <w:tcBorders>
              <w:tl2br w:val="nil"/>
              <w:tr2bl w:val="nil"/>
            </w:tcBorders>
            <w:vAlign w:val="center"/>
          </w:tcPr>
          <w:p w14:paraId="2A14C038">
            <w:pPr>
              <w:widowControl/>
              <w:adjustRightInd w:val="0"/>
              <w:snapToGrid w:val="0"/>
              <w:jc w:val="center"/>
              <w:textAlignment w:val="center"/>
              <w:rPr>
                <w:kern w:val="0"/>
                <w:szCs w:val="21"/>
              </w:rPr>
            </w:pPr>
            <w:r>
              <w:rPr>
                <w:rFonts w:hint="eastAsia"/>
                <w:kern w:val="0"/>
                <w:szCs w:val="21"/>
              </w:rPr>
              <w:t>138</w:t>
            </w:r>
          </w:p>
        </w:tc>
        <w:tc>
          <w:tcPr>
            <w:tcW w:w="330" w:type="pct"/>
            <w:tcBorders>
              <w:tl2br w:val="nil"/>
              <w:tr2bl w:val="nil"/>
            </w:tcBorders>
            <w:vAlign w:val="center"/>
          </w:tcPr>
          <w:p w14:paraId="232A7C34">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49D27902">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6E244465">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6369E6F2">
            <w:pPr>
              <w:widowControl/>
              <w:adjustRightInd w:val="0"/>
              <w:snapToGrid w:val="0"/>
              <w:jc w:val="center"/>
              <w:rPr>
                <w:szCs w:val="21"/>
              </w:rPr>
            </w:pPr>
            <w:r>
              <w:rPr>
                <w:rFonts w:hint="eastAsia"/>
                <w:szCs w:val="21"/>
              </w:rPr>
              <w:t>昼</w:t>
            </w:r>
          </w:p>
        </w:tc>
      </w:tr>
      <w:tr w14:paraId="73DAD9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696DBE33">
            <w:pPr>
              <w:widowControl/>
              <w:adjustRightInd w:val="0"/>
              <w:snapToGrid w:val="0"/>
              <w:jc w:val="center"/>
              <w:rPr>
                <w:szCs w:val="21"/>
              </w:rPr>
            </w:pPr>
            <w:r>
              <w:rPr>
                <w:rFonts w:hint="eastAsia"/>
                <w:szCs w:val="21"/>
              </w:rPr>
              <w:t>9</w:t>
            </w:r>
          </w:p>
        </w:tc>
        <w:tc>
          <w:tcPr>
            <w:tcW w:w="777" w:type="pct"/>
            <w:tcBorders>
              <w:tl2br w:val="nil"/>
              <w:tr2bl w:val="nil"/>
            </w:tcBorders>
            <w:vAlign w:val="center"/>
          </w:tcPr>
          <w:p w14:paraId="22F3E39E">
            <w:pPr>
              <w:widowControl/>
              <w:adjustRightInd w:val="0"/>
              <w:snapToGrid w:val="0"/>
              <w:jc w:val="center"/>
              <w:rPr>
                <w:szCs w:val="21"/>
              </w:rPr>
            </w:pPr>
            <w:r>
              <w:rPr>
                <w:rFonts w:hint="eastAsia"/>
                <w:szCs w:val="21"/>
              </w:rPr>
              <w:t>9#螺旋输送机</w:t>
            </w:r>
          </w:p>
        </w:tc>
        <w:tc>
          <w:tcPr>
            <w:tcW w:w="722" w:type="pct"/>
            <w:tcBorders>
              <w:tl2br w:val="nil"/>
              <w:tr2bl w:val="nil"/>
            </w:tcBorders>
            <w:vAlign w:val="center"/>
          </w:tcPr>
          <w:p w14:paraId="00F7C351">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6A0B40D9">
            <w:pPr>
              <w:widowControl/>
              <w:adjustRightInd w:val="0"/>
              <w:snapToGrid w:val="0"/>
              <w:jc w:val="center"/>
              <w:textAlignment w:val="center"/>
              <w:rPr>
                <w:kern w:val="0"/>
                <w:szCs w:val="21"/>
              </w:rPr>
            </w:pPr>
            <w:r>
              <w:rPr>
                <w:rFonts w:hint="eastAsia"/>
                <w:kern w:val="0"/>
                <w:szCs w:val="21"/>
              </w:rPr>
              <w:t>134</w:t>
            </w:r>
          </w:p>
        </w:tc>
        <w:tc>
          <w:tcPr>
            <w:tcW w:w="425" w:type="pct"/>
            <w:tcBorders>
              <w:tl2br w:val="nil"/>
              <w:tr2bl w:val="nil"/>
            </w:tcBorders>
            <w:vAlign w:val="center"/>
          </w:tcPr>
          <w:p w14:paraId="69B9D8E8">
            <w:pPr>
              <w:widowControl/>
              <w:adjustRightInd w:val="0"/>
              <w:snapToGrid w:val="0"/>
              <w:jc w:val="center"/>
              <w:textAlignment w:val="center"/>
              <w:rPr>
                <w:kern w:val="0"/>
                <w:szCs w:val="21"/>
              </w:rPr>
            </w:pPr>
            <w:r>
              <w:rPr>
                <w:rFonts w:hint="eastAsia"/>
                <w:kern w:val="0"/>
                <w:szCs w:val="21"/>
              </w:rPr>
              <w:t>87</w:t>
            </w:r>
          </w:p>
        </w:tc>
        <w:tc>
          <w:tcPr>
            <w:tcW w:w="330" w:type="pct"/>
            <w:tcBorders>
              <w:tl2br w:val="nil"/>
              <w:tr2bl w:val="nil"/>
            </w:tcBorders>
            <w:vAlign w:val="center"/>
          </w:tcPr>
          <w:p w14:paraId="1C158480">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708A5A01">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5FFDCBAA">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2647D230">
            <w:pPr>
              <w:widowControl/>
              <w:adjustRightInd w:val="0"/>
              <w:snapToGrid w:val="0"/>
              <w:jc w:val="center"/>
              <w:rPr>
                <w:szCs w:val="21"/>
              </w:rPr>
            </w:pPr>
            <w:r>
              <w:rPr>
                <w:rFonts w:hint="eastAsia"/>
                <w:szCs w:val="21"/>
              </w:rPr>
              <w:t>昼</w:t>
            </w:r>
          </w:p>
        </w:tc>
      </w:tr>
      <w:tr w14:paraId="60D6E4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37BC6793">
            <w:pPr>
              <w:widowControl/>
              <w:adjustRightInd w:val="0"/>
              <w:snapToGrid w:val="0"/>
              <w:jc w:val="center"/>
              <w:rPr>
                <w:szCs w:val="21"/>
              </w:rPr>
            </w:pPr>
            <w:r>
              <w:rPr>
                <w:rFonts w:hint="eastAsia"/>
                <w:szCs w:val="21"/>
              </w:rPr>
              <w:t>10</w:t>
            </w:r>
          </w:p>
        </w:tc>
        <w:tc>
          <w:tcPr>
            <w:tcW w:w="777" w:type="pct"/>
            <w:tcBorders>
              <w:tl2br w:val="nil"/>
              <w:tr2bl w:val="nil"/>
            </w:tcBorders>
            <w:vAlign w:val="center"/>
          </w:tcPr>
          <w:p w14:paraId="749AAD14">
            <w:pPr>
              <w:widowControl/>
              <w:adjustRightInd w:val="0"/>
              <w:snapToGrid w:val="0"/>
              <w:jc w:val="center"/>
              <w:rPr>
                <w:szCs w:val="21"/>
              </w:rPr>
            </w:pPr>
            <w:r>
              <w:rPr>
                <w:rFonts w:hint="eastAsia"/>
                <w:szCs w:val="21"/>
              </w:rPr>
              <w:t>10#螺旋输送机</w:t>
            </w:r>
          </w:p>
        </w:tc>
        <w:tc>
          <w:tcPr>
            <w:tcW w:w="722" w:type="pct"/>
            <w:tcBorders>
              <w:tl2br w:val="nil"/>
              <w:tr2bl w:val="nil"/>
            </w:tcBorders>
            <w:vAlign w:val="center"/>
          </w:tcPr>
          <w:p w14:paraId="38CCC591">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5153D879">
            <w:pPr>
              <w:widowControl/>
              <w:adjustRightInd w:val="0"/>
              <w:snapToGrid w:val="0"/>
              <w:jc w:val="center"/>
              <w:textAlignment w:val="center"/>
              <w:rPr>
                <w:kern w:val="0"/>
                <w:szCs w:val="21"/>
              </w:rPr>
            </w:pPr>
            <w:r>
              <w:rPr>
                <w:rFonts w:hint="eastAsia"/>
                <w:kern w:val="0"/>
                <w:szCs w:val="21"/>
              </w:rPr>
              <w:t>134</w:t>
            </w:r>
          </w:p>
        </w:tc>
        <w:tc>
          <w:tcPr>
            <w:tcW w:w="425" w:type="pct"/>
            <w:tcBorders>
              <w:tl2br w:val="nil"/>
              <w:tr2bl w:val="nil"/>
            </w:tcBorders>
            <w:vAlign w:val="center"/>
          </w:tcPr>
          <w:p w14:paraId="2B0FC23A">
            <w:pPr>
              <w:widowControl/>
              <w:adjustRightInd w:val="0"/>
              <w:snapToGrid w:val="0"/>
              <w:jc w:val="center"/>
              <w:textAlignment w:val="center"/>
              <w:rPr>
                <w:kern w:val="0"/>
                <w:szCs w:val="21"/>
              </w:rPr>
            </w:pPr>
            <w:r>
              <w:rPr>
                <w:rFonts w:hint="eastAsia"/>
                <w:kern w:val="0"/>
                <w:szCs w:val="21"/>
              </w:rPr>
              <w:t>84</w:t>
            </w:r>
          </w:p>
        </w:tc>
        <w:tc>
          <w:tcPr>
            <w:tcW w:w="330" w:type="pct"/>
            <w:tcBorders>
              <w:tl2br w:val="nil"/>
              <w:tr2bl w:val="nil"/>
            </w:tcBorders>
            <w:vAlign w:val="center"/>
          </w:tcPr>
          <w:p w14:paraId="17A8923D">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6B87942B">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70D90FD6">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77F3D433">
            <w:pPr>
              <w:widowControl/>
              <w:adjustRightInd w:val="0"/>
              <w:snapToGrid w:val="0"/>
              <w:jc w:val="center"/>
              <w:rPr>
                <w:szCs w:val="21"/>
              </w:rPr>
            </w:pPr>
            <w:r>
              <w:rPr>
                <w:rFonts w:hint="eastAsia"/>
                <w:szCs w:val="21"/>
              </w:rPr>
              <w:t>昼</w:t>
            </w:r>
          </w:p>
        </w:tc>
      </w:tr>
      <w:tr w14:paraId="1F1221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42EEB59E">
            <w:pPr>
              <w:widowControl/>
              <w:adjustRightInd w:val="0"/>
              <w:snapToGrid w:val="0"/>
              <w:jc w:val="center"/>
              <w:rPr>
                <w:szCs w:val="21"/>
              </w:rPr>
            </w:pPr>
            <w:r>
              <w:rPr>
                <w:rFonts w:hint="eastAsia"/>
                <w:szCs w:val="21"/>
              </w:rPr>
              <w:t>11</w:t>
            </w:r>
          </w:p>
        </w:tc>
        <w:tc>
          <w:tcPr>
            <w:tcW w:w="777" w:type="pct"/>
            <w:tcBorders>
              <w:tl2br w:val="nil"/>
              <w:tr2bl w:val="nil"/>
            </w:tcBorders>
            <w:vAlign w:val="center"/>
          </w:tcPr>
          <w:p w14:paraId="262A0DD3">
            <w:pPr>
              <w:widowControl/>
              <w:adjustRightInd w:val="0"/>
              <w:snapToGrid w:val="0"/>
              <w:jc w:val="center"/>
              <w:rPr>
                <w:szCs w:val="21"/>
              </w:rPr>
            </w:pPr>
            <w:r>
              <w:rPr>
                <w:rFonts w:hint="eastAsia"/>
                <w:szCs w:val="21"/>
              </w:rPr>
              <w:t>11#螺旋输送机</w:t>
            </w:r>
          </w:p>
        </w:tc>
        <w:tc>
          <w:tcPr>
            <w:tcW w:w="722" w:type="pct"/>
            <w:tcBorders>
              <w:tl2br w:val="nil"/>
              <w:tr2bl w:val="nil"/>
            </w:tcBorders>
            <w:vAlign w:val="center"/>
          </w:tcPr>
          <w:p w14:paraId="50EE3E5A">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1653B77F">
            <w:pPr>
              <w:widowControl/>
              <w:adjustRightInd w:val="0"/>
              <w:snapToGrid w:val="0"/>
              <w:jc w:val="center"/>
              <w:textAlignment w:val="center"/>
              <w:rPr>
                <w:kern w:val="0"/>
                <w:szCs w:val="21"/>
              </w:rPr>
            </w:pPr>
            <w:r>
              <w:rPr>
                <w:rFonts w:hint="eastAsia"/>
                <w:kern w:val="0"/>
                <w:szCs w:val="21"/>
              </w:rPr>
              <w:t>131</w:t>
            </w:r>
          </w:p>
        </w:tc>
        <w:tc>
          <w:tcPr>
            <w:tcW w:w="425" w:type="pct"/>
            <w:tcBorders>
              <w:tl2br w:val="nil"/>
              <w:tr2bl w:val="nil"/>
            </w:tcBorders>
            <w:vAlign w:val="center"/>
          </w:tcPr>
          <w:p w14:paraId="1C7ED526">
            <w:pPr>
              <w:widowControl/>
              <w:adjustRightInd w:val="0"/>
              <w:snapToGrid w:val="0"/>
              <w:jc w:val="center"/>
              <w:textAlignment w:val="center"/>
              <w:rPr>
                <w:kern w:val="0"/>
                <w:szCs w:val="21"/>
              </w:rPr>
            </w:pPr>
            <w:r>
              <w:rPr>
                <w:rFonts w:hint="eastAsia"/>
                <w:kern w:val="0"/>
                <w:szCs w:val="21"/>
              </w:rPr>
              <w:t>33</w:t>
            </w:r>
          </w:p>
        </w:tc>
        <w:tc>
          <w:tcPr>
            <w:tcW w:w="330" w:type="pct"/>
            <w:tcBorders>
              <w:tl2br w:val="nil"/>
              <w:tr2bl w:val="nil"/>
            </w:tcBorders>
            <w:vAlign w:val="center"/>
          </w:tcPr>
          <w:p w14:paraId="36FA8B82">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76065CE5">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1913781D">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42E88CF0">
            <w:pPr>
              <w:widowControl/>
              <w:adjustRightInd w:val="0"/>
              <w:snapToGrid w:val="0"/>
              <w:jc w:val="center"/>
              <w:rPr>
                <w:szCs w:val="21"/>
              </w:rPr>
            </w:pPr>
            <w:r>
              <w:rPr>
                <w:rFonts w:hint="eastAsia"/>
                <w:szCs w:val="21"/>
              </w:rPr>
              <w:t>昼</w:t>
            </w:r>
          </w:p>
        </w:tc>
      </w:tr>
      <w:tr w14:paraId="2EDE43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6" w:hRule="atLeast"/>
          <w:jc w:val="center"/>
        </w:trPr>
        <w:tc>
          <w:tcPr>
            <w:tcW w:w="433" w:type="pct"/>
            <w:tcBorders>
              <w:tl2br w:val="nil"/>
              <w:tr2bl w:val="nil"/>
            </w:tcBorders>
            <w:vAlign w:val="center"/>
          </w:tcPr>
          <w:p w14:paraId="57778AE8">
            <w:pPr>
              <w:widowControl/>
              <w:adjustRightInd w:val="0"/>
              <w:snapToGrid w:val="0"/>
              <w:jc w:val="center"/>
              <w:rPr>
                <w:szCs w:val="21"/>
              </w:rPr>
            </w:pPr>
            <w:r>
              <w:rPr>
                <w:rFonts w:hint="eastAsia"/>
                <w:szCs w:val="21"/>
              </w:rPr>
              <w:t>12</w:t>
            </w:r>
          </w:p>
        </w:tc>
        <w:tc>
          <w:tcPr>
            <w:tcW w:w="777" w:type="pct"/>
            <w:tcBorders>
              <w:tl2br w:val="nil"/>
              <w:tr2bl w:val="nil"/>
            </w:tcBorders>
            <w:vAlign w:val="center"/>
          </w:tcPr>
          <w:p w14:paraId="0794B659">
            <w:pPr>
              <w:widowControl/>
              <w:adjustRightInd w:val="0"/>
              <w:snapToGrid w:val="0"/>
              <w:jc w:val="center"/>
              <w:rPr>
                <w:szCs w:val="21"/>
              </w:rPr>
            </w:pPr>
            <w:r>
              <w:rPr>
                <w:rFonts w:hint="eastAsia"/>
                <w:szCs w:val="21"/>
              </w:rPr>
              <w:t>12#螺旋输送机</w:t>
            </w:r>
          </w:p>
        </w:tc>
        <w:tc>
          <w:tcPr>
            <w:tcW w:w="722" w:type="pct"/>
            <w:tcBorders>
              <w:tl2br w:val="nil"/>
              <w:tr2bl w:val="nil"/>
            </w:tcBorders>
            <w:vAlign w:val="center"/>
          </w:tcPr>
          <w:p w14:paraId="2294DEB0">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3F9C6E92">
            <w:pPr>
              <w:widowControl/>
              <w:adjustRightInd w:val="0"/>
              <w:snapToGrid w:val="0"/>
              <w:jc w:val="center"/>
              <w:textAlignment w:val="center"/>
              <w:rPr>
                <w:kern w:val="0"/>
                <w:szCs w:val="21"/>
              </w:rPr>
            </w:pPr>
            <w:r>
              <w:rPr>
                <w:rFonts w:hint="eastAsia"/>
                <w:kern w:val="0"/>
                <w:szCs w:val="21"/>
              </w:rPr>
              <w:t>131</w:t>
            </w:r>
          </w:p>
        </w:tc>
        <w:tc>
          <w:tcPr>
            <w:tcW w:w="425" w:type="pct"/>
            <w:tcBorders>
              <w:tl2br w:val="nil"/>
              <w:tr2bl w:val="nil"/>
            </w:tcBorders>
            <w:vAlign w:val="center"/>
          </w:tcPr>
          <w:p w14:paraId="084E2D73">
            <w:pPr>
              <w:widowControl/>
              <w:adjustRightInd w:val="0"/>
              <w:snapToGrid w:val="0"/>
              <w:jc w:val="center"/>
              <w:textAlignment w:val="center"/>
              <w:rPr>
                <w:kern w:val="0"/>
                <w:szCs w:val="21"/>
              </w:rPr>
            </w:pPr>
            <w:r>
              <w:rPr>
                <w:rFonts w:hint="eastAsia"/>
                <w:kern w:val="0"/>
                <w:szCs w:val="21"/>
              </w:rPr>
              <w:t>30</w:t>
            </w:r>
          </w:p>
        </w:tc>
        <w:tc>
          <w:tcPr>
            <w:tcW w:w="330" w:type="pct"/>
            <w:tcBorders>
              <w:tl2br w:val="nil"/>
              <w:tr2bl w:val="nil"/>
            </w:tcBorders>
            <w:vAlign w:val="center"/>
          </w:tcPr>
          <w:p w14:paraId="6241B77B">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5F708BCD">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7F00C798">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44191F53">
            <w:pPr>
              <w:widowControl/>
              <w:adjustRightInd w:val="0"/>
              <w:snapToGrid w:val="0"/>
              <w:jc w:val="center"/>
              <w:rPr>
                <w:szCs w:val="21"/>
              </w:rPr>
            </w:pPr>
            <w:r>
              <w:rPr>
                <w:rFonts w:hint="eastAsia"/>
                <w:szCs w:val="21"/>
              </w:rPr>
              <w:t>昼</w:t>
            </w:r>
          </w:p>
        </w:tc>
      </w:tr>
      <w:tr w14:paraId="009050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324640F8">
            <w:pPr>
              <w:widowControl/>
              <w:adjustRightInd w:val="0"/>
              <w:snapToGrid w:val="0"/>
              <w:jc w:val="center"/>
              <w:rPr>
                <w:szCs w:val="21"/>
              </w:rPr>
            </w:pPr>
            <w:r>
              <w:rPr>
                <w:rFonts w:hint="eastAsia"/>
                <w:szCs w:val="21"/>
              </w:rPr>
              <w:t>13</w:t>
            </w:r>
          </w:p>
        </w:tc>
        <w:tc>
          <w:tcPr>
            <w:tcW w:w="777" w:type="pct"/>
            <w:tcBorders>
              <w:tl2br w:val="nil"/>
              <w:tr2bl w:val="nil"/>
            </w:tcBorders>
            <w:vAlign w:val="center"/>
          </w:tcPr>
          <w:p w14:paraId="24E734EB">
            <w:pPr>
              <w:widowControl/>
              <w:adjustRightInd w:val="0"/>
              <w:snapToGrid w:val="0"/>
              <w:jc w:val="center"/>
              <w:rPr>
                <w:szCs w:val="21"/>
              </w:rPr>
            </w:pPr>
            <w:r>
              <w:rPr>
                <w:rFonts w:hint="eastAsia"/>
                <w:szCs w:val="21"/>
              </w:rPr>
              <w:t>1#水泵</w:t>
            </w:r>
          </w:p>
        </w:tc>
        <w:tc>
          <w:tcPr>
            <w:tcW w:w="722" w:type="pct"/>
            <w:tcBorders>
              <w:tl2br w:val="nil"/>
              <w:tr2bl w:val="nil"/>
            </w:tcBorders>
            <w:vAlign w:val="center"/>
          </w:tcPr>
          <w:p w14:paraId="5FF5FA8D">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4BB097EC">
            <w:pPr>
              <w:widowControl/>
              <w:adjustRightInd w:val="0"/>
              <w:snapToGrid w:val="0"/>
              <w:jc w:val="center"/>
              <w:textAlignment w:val="center"/>
              <w:rPr>
                <w:kern w:val="0"/>
                <w:szCs w:val="21"/>
              </w:rPr>
            </w:pPr>
            <w:r>
              <w:rPr>
                <w:rFonts w:hint="eastAsia"/>
                <w:kern w:val="0"/>
                <w:szCs w:val="21"/>
              </w:rPr>
              <w:t>93</w:t>
            </w:r>
          </w:p>
        </w:tc>
        <w:tc>
          <w:tcPr>
            <w:tcW w:w="425" w:type="pct"/>
            <w:tcBorders>
              <w:tl2br w:val="nil"/>
              <w:tr2bl w:val="nil"/>
            </w:tcBorders>
            <w:vAlign w:val="center"/>
          </w:tcPr>
          <w:p w14:paraId="00595B58">
            <w:pPr>
              <w:widowControl/>
              <w:adjustRightInd w:val="0"/>
              <w:snapToGrid w:val="0"/>
              <w:jc w:val="center"/>
              <w:textAlignment w:val="center"/>
              <w:rPr>
                <w:kern w:val="0"/>
                <w:szCs w:val="21"/>
              </w:rPr>
            </w:pPr>
            <w:r>
              <w:rPr>
                <w:rFonts w:hint="eastAsia"/>
                <w:kern w:val="0"/>
                <w:szCs w:val="21"/>
              </w:rPr>
              <w:t>23</w:t>
            </w:r>
          </w:p>
        </w:tc>
        <w:tc>
          <w:tcPr>
            <w:tcW w:w="330" w:type="pct"/>
            <w:tcBorders>
              <w:tl2br w:val="nil"/>
              <w:tr2bl w:val="nil"/>
            </w:tcBorders>
            <w:vAlign w:val="center"/>
          </w:tcPr>
          <w:p w14:paraId="69A00A7C">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29C516B1">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7710E9CE">
            <w:pPr>
              <w:widowControl/>
              <w:adjustRightInd w:val="0"/>
              <w:snapToGrid w:val="0"/>
              <w:jc w:val="center"/>
              <w:rPr>
                <w:szCs w:val="21"/>
              </w:rPr>
            </w:pPr>
            <w:r>
              <w:rPr>
                <w:rFonts w:hint="eastAsia"/>
                <w:szCs w:val="21"/>
              </w:rPr>
              <w:t>软连接，加装减振基础</w:t>
            </w:r>
          </w:p>
        </w:tc>
        <w:tc>
          <w:tcPr>
            <w:tcW w:w="390" w:type="pct"/>
            <w:tcBorders>
              <w:tl2br w:val="nil"/>
              <w:tr2bl w:val="nil"/>
            </w:tcBorders>
            <w:vAlign w:val="center"/>
          </w:tcPr>
          <w:p w14:paraId="14F67DAB">
            <w:pPr>
              <w:widowControl/>
              <w:adjustRightInd w:val="0"/>
              <w:snapToGrid w:val="0"/>
              <w:jc w:val="center"/>
              <w:rPr>
                <w:szCs w:val="21"/>
              </w:rPr>
            </w:pPr>
            <w:r>
              <w:rPr>
                <w:rFonts w:hint="eastAsia"/>
                <w:szCs w:val="21"/>
              </w:rPr>
              <w:t>昼</w:t>
            </w:r>
          </w:p>
        </w:tc>
      </w:tr>
      <w:tr w14:paraId="0D2FC7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433" w:type="pct"/>
            <w:tcBorders>
              <w:tl2br w:val="nil"/>
              <w:tr2bl w:val="nil"/>
            </w:tcBorders>
            <w:vAlign w:val="center"/>
          </w:tcPr>
          <w:p w14:paraId="77170AC8">
            <w:pPr>
              <w:widowControl/>
              <w:adjustRightInd w:val="0"/>
              <w:snapToGrid w:val="0"/>
              <w:jc w:val="center"/>
              <w:rPr>
                <w:szCs w:val="21"/>
              </w:rPr>
            </w:pPr>
            <w:r>
              <w:rPr>
                <w:rFonts w:hint="eastAsia"/>
                <w:szCs w:val="21"/>
              </w:rPr>
              <w:t>14</w:t>
            </w:r>
          </w:p>
        </w:tc>
        <w:tc>
          <w:tcPr>
            <w:tcW w:w="777" w:type="pct"/>
            <w:tcBorders>
              <w:tl2br w:val="nil"/>
              <w:tr2bl w:val="nil"/>
            </w:tcBorders>
            <w:vAlign w:val="center"/>
          </w:tcPr>
          <w:p w14:paraId="0D536092">
            <w:pPr>
              <w:widowControl/>
              <w:adjustRightInd w:val="0"/>
              <w:snapToGrid w:val="0"/>
              <w:jc w:val="center"/>
              <w:rPr>
                <w:szCs w:val="21"/>
              </w:rPr>
            </w:pPr>
            <w:r>
              <w:rPr>
                <w:rFonts w:hint="eastAsia"/>
                <w:szCs w:val="21"/>
              </w:rPr>
              <w:t>2#水泵</w:t>
            </w:r>
          </w:p>
        </w:tc>
        <w:tc>
          <w:tcPr>
            <w:tcW w:w="722" w:type="pct"/>
            <w:tcBorders>
              <w:tl2br w:val="nil"/>
              <w:tr2bl w:val="nil"/>
            </w:tcBorders>
            <w:vAlign w:val="center"/>
          </w:tcPr>
          <w:p w14:paraId="4565F8A0">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6A33BE79">
            <w:pPr>
              <w:widowControl/>
              <w:adjustRightInd w:val="0"/>
              <w:snapToGrid w:val="0"/>
              <w:jc w:val="center"/>
              <w:textAlignment w:val="center"/>
              <w:rPr>
                <w:kern w:val="0"/>
                <w:szCs w:val="21"/>
              </w:rPr>
            </w:pPr>
            <w:r>
              <w:rPr>
                <w:rFonts w:hint="eastAsia"/>
                <w:kern w:val="0"/>
                <w:szCs w:val="21"/>
              </w:rPr>
              <w:t>95</w:t>
            </w:r>
          </w:p>
        </w:tc>
        <w:tc>
          <w:tcPr>
            <w:tcW w:w="425" w:type="pct"/>
            <w:tcBorders>
              <w:tl2br w:val="nil"/>
              <w:tr2bl w:val="nil"/>
            </w:tcBorders>
            <w:vAlign w:val="center"/>
          </w:tcPr>
          <w:p w14:paraId="5A2E1EB7">
            <w:pPr>
              <w:widowControl/>
              <w:adjustRightInd w:val="0"/>
              <w:snapToGrid w:val="0"/>
              <w:jc w:val="center"/>
              <w:textAlignment w:val="center"/>
              <w:rPr>
                <w:kern w:val="0"/>
                <w:szCs w:val="21"/>
              </w:rPr>
            </w:pPr>
            <w:r>
              <w:rPr>
                <w:rFonts w:hint="eastAsia"/>
                <w:kern w:val="0"/>
                <w:szCs w:val="21"/>
              </w:rPr>
              <w:t>23</w:t>
            </w:r>
          </w:p>
        </w:tc>
        <w:tc>
          <w:tcPr>
            <w:tcW w:w="330" w:type="pct"/>
            <w:tcBorders>
              <w:tl2br w:val="nil"/>
              <w:tr2bl w:val="nil"/>
            </w:tcBorders>
            <w:vAlign w:val="center"/>
          </w:tcPr>
          <w:p w14:paraId="0986BD9D">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1CCFF527">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62A5E222">
            <w:pPr>
              <w:widowControl/>
              <w:adjustRightInd w:val="0"/>
              <w:snapToGrid w:val="0"/>
              <w:jc w:val="center"/>
              <w:rPr>
                <w:szCs w:val="21"/>
              </w:rPr>
            </w:pPr>
            <w:r>
              <w:rPr>
                <w:rFonts w:hint="eastAsia"/>
                <w:szCs w:val="21"/>
              </w:rPr>
              <w:t>软连接，加装减振基础</w:t>
            </w:r>
          </w:p>
        </w:tc>
        <w:tc>
          <w:tcPr>
            <w:tcW w:w="390" w:type="pct"/>
            <w:tcBorders>
              <w:tl2br w:val="nil"/>
              <w:tr2bl w:val="nil"/>
            </w:tcBorders>
            <w:vAlign w:val="center"/>
          </w:tcPr>
          <w:p w14:paraId="61CA4CF7">
            <w:pPr>
              <w:widowControl/>
              <w:adjustRightInd w:val="0"/>
              <w:snapToGrid w:val="0"/>
              <w:jc w:val="center"/>
              <w:rPr>
                <w:szCs w:val="21"/>
              </w:rPr>
            </w:pPr>
            <w:r>
              <w:rPr>
                <w:rFonts w:hint="eastAsia"/>
                <w:szCs w:val="21"/>
              </w:rPr>
              <w:t>昼</w:t>
            </w:r>
          </w:p>
        </w:tc>
      </w:tr>
      <w:tr w14:paraId="0F6825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637014FB">
            <w:pPr>
              <w:widowControl/>
              <w:adjustRightInd w:val="0"/>
              <w:snapToGrid w:val="0"/>
              <w:jc w:val="center"/>
              <w:rPr>
                <w:szCs w:val="21"/>
              </w:rPr>
            </w:pPr>
            <w:r>
              <w:rPr>
                <w:rFonts w:hint="eastAsia"/>
                <w:szCs w:val="21"/>
              </w:rPr>
              <w:t>15</w:t>
            </w:r>
          </w:p>
        </w:tc>
        <w:tc>
          <w:tcPr>
            <w:tcW w:w="777" w:type="pct"/>
            <w:tcBorders>
              <w:tl2br w:val="nil"/>
              <w:tr2bl w:val="nil"/>
            </w:tcBorders>
            <w:vAlign w:val="center"/>
          </w:tcPr>
          <w:p w14:paraId="07166EAE">
            <w:pPr>
              <w:widowControl/>
              <w:adjustRightInd w:val="0"/>
              <w:snapToGrid w:val="0"/>
              <w:jc w:val="center"/>
              <w:rPr>
                <w:szCs w:val="21"/>
              </w:rPr>
            </w:pPr>
            <w:r>
              <w:rPr>
                <w:rFonts w:hint="eastAsia"/>
                <w:szCs w:val="21"/>
              </w:rPr>
              <w:t>1#污水泵</w:t>
            </w:r>
          </w:p>
        </w:tc>
        <w:tc>
          <w:tcPr>
            <w:tcW w:w="722" w:type="pct"/>
            <w:tcBorders>
              <w:tl2br w:val="nil"/>
              <w:tr2bl w:val="nil"/>
            </w:tcBorders>
            <w:vAlign w:val="center"/>
          </w:tcPr>
          <w:p w14:paraId="728758D3">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7A38E577">
            <w:pPr>
              <w:widowControl/>
              <w:adjustRightInd w:val="0"/>
              <w:snapToGrid w:val="0"/>
              <w:jc w:val="center"/>
              <w:textAlignment w:val="center"/>
              <w:rPr>
                <w:kern w:val="0"/>
                <w:szCs w:val="21"/>
              </w:rPr>
            </w:pPr>
            <w:r>
              <w:rPr>
                <w:rFonts w:hint="eastAsia"/>
                <w:kern w:val="0"/>
                <w:szCs w:val="21"/>
              </w:rPr>
              <w:t>59</w:t>
            </w:r>
          </w:p>
        </w:tc>
        <w:tc>
          <w:tcPr>
            <w:tcW w:w="425" w:type="pct"/>
            <w:tcBorders>
              <w:tl2br w:val="nil"/>
              <w:tr2bl w:val="nil"/>
            </w:tcBorders>
            <w:vAlign w:val="center"/>
          </w:tcPr>
          <w:p w14:paraId="148FFF9F">
            <w:pPr>
              <w:widowControl/>
              <w:adjustRightInd w:val="0"/>
              <w:snapToGrid w:val="0"/>
              <w:jc w:val="center"/>
              <w:textAlignment w:val="center"/>
              <w:rPr>
                <w:kern w:val="0"/>
                <w:szCs w:val="21"/>
              </w:rPr>
            </w:pPr>
            <w:r>
              <w:rPr>
                <w:rFonts w:hint="eastAsia"/>
                <w:kern w:val="0"/>
                <w:szCs w:val="21"/>
              </w:rPr>
              <w:t>12</w:t>
            </w:r>
          </w:p>
        </w:tc>
        <w:tc>
          <w:tcPr>
            <w:tcW w:w="330" w:type="pct"/>
            <w:tcBorders>
              <w:tl2br w:val="nil"/>
              <w:tr2bl w:val="nil"/>
            </w:tcBorders>
            <w:vAlign w:val="center"/>
          </w:tcPr>
          <w:p w14:paraId="0B321A69">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02DDE435">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361F1EBB">
            <w:pPr>
              <w:widowControl/>
              <w:adjustRightInd w:val="0"/>
              <w:snapToGrid w:val="0"/>
              <w:jc w:val="center"/>
              <w:rPr>
                <w:szCs w:val="21"/>
              </w:rPr>
            </w:pPr>
            <w:r>
              <w:rPr>
                <w:rFonts w:hint="eastAsia"/>
                <w:szCs w:val="21"/>
              </w:rPr>
              <w:t>软连接，位于水面以下</w:t>
            </w:r>
          </w:p>
        </w:tc>
        <w:tc>
          <w:tcPr>
            <w:tcW w:w="390" w:type="pct"/>
            <w:tcBorders>
              <w:tl2br w:val="nil"/>
              <w:tr2bl w:val="nil"/>
            </w:tcBorders>
            <w:vAlign w:val="center"/>
          </w:tcPr>
          <w:p w14:paraId="63BB3A82">
            <w:pPr>
              <w:widowControl/>
              <w:adjustRightInd w:val="0"/>
              <w:snapToGrid w:val="0"/>
              <w:jc w:val="center"/>
              <w:rPr>
                <w:szCs w:val="21"/>
              </w:rPr>
            </w:pPr>
            <w:r>
              <w:rPr>
                <w:rFonts w:hint="eastAsia"/>
                <w:szCs w:val="21"/>
              </w:rPr>
              <w:t>昼</w:t>
            </w:r>
          </w:p>
        </w:tc>
      </w:tr>
      <w:tr w14:paraId="324B4F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639575C5">
            <w:pPr>
              <w:widowControl/>
              <w:adjustRightInd w:val="0"/>
              <w:snapToGrid w:val="0"/>
              <w:jc w:val="center"/>
              <w:rPr>
                <w:szCs w:val="21"/>
              </w:rPr>
            </w:pPr>
            <w:r>
              <w:rPr>
                <w:rFonts w:hint="eastAsia"/>
                <w:szCs w:val="21"/>
              </w:rPr>
              <w:t>16</w:t>
            </w:r>
          </w:p>
        </w:tc>
        <w:tc>
          <w:tcPr>
            <w:tcW w:w="777" w:type="pct"/>
            <w:tcBorders>
              <w:tl2br w:val="nil"/>
              <w:tr2bl w:val="nil"/>
            </w:tcBorders>
            <w:vAlign w:val="center"/>
          </w:tcPr>
          <w:p w14:paraId="57408C2B">
            <w:pPr>
              <w:widowControl/>
              <w:adjustRightInd w:val="0"/>
              <w:snapToGrid w:val="0"/>
              <w:jc w:val="center"/>
              <w:rPr>
                <w:szCs w:val="21"/>
              </w:rPr>
            </w:pPr>
            <w:r>
              <w:rPr>
                <w:rFonts w:hint="eastAsia"/>
                <w:szCs w:val="21"/>
              </w:rPr>
              <w:t>2#污水泵</w:t>
            </w:r>
          </w:p>
        </w:tc>
        <w:tc>
          <w:tcPr>
            <w:tcW w:w="722" w:type="pct"/>
            <w:tcBorders>
              <w:tl2br w:val="nil"/>
              <w:tr2bl w:val="nil"/>
            </w:tcBorders>
            <w:vAlign w:val="center"/>
          </w:tcPr>
          <w:p w14:paraId="6B8DF6E9">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446FA073">
            <w:pPr>
              <w:widowControl/>
              <w:adjustRightInd w:val="0"/>
              <w:snapToGrid w:val="0"/>
              <w:jc w:val="center"/>
              <w:textAlignment w:val="center"/>
              <w:rPr>
                <w:kern w:val="0"/>
                <w:szCs w:val="21"/>
              </w:rPr>
            </w:pPr>
            <w:r>
              <w:rPr>
                <w:rFonts w:hint="eastAsia"/>
                <w:kern w:val="0"/>
                <w:szCs w:val="21"/>
              </w:rPr>
              <w:t>116</w:t>
            </w:r>
          </w:p>
        </w:tc>
        <w:tc>
          <w:tcPr>
            <w:tcW w:w="425" w:type="pct"/>
            <w:tcBorders>
              <w:tl2br w:val="nil"/>
              <w:tr2bl w:val="nil"/>
            </w:tcBorders>
            <w:vAlign w:val="center"/>
          </w:tcPr>
          <w:p w14:paraId="4F6D9154">
            <w:pPr>
              <w:widowControl/>
              <w:adjustRightInd w:val="0"/>
              <w:snapToGrid w:val="0"/>
              <w:jc w:val="center"/>
              <w:textAlignment w:val="center"/>
              <w:rPr>
                <w:kern w:val="0"/>
                <w:szCs w:val="21"/>
              </w:rPr>
            </w:pPr>
            <w:r>
              <w:rPr>
                <w:rFonts w:hint="eastAsia"/>
                <w:kern w:val="0"/>
                <w:szCs w:val="21"/>
              </w:rPr>
              <w:t>12</w:t>
            </w:r>
          </w:p>
        </w:tc>
        <w:tc>
          <w:tcPr>
            <w:tcW w:w="330" w:type="pct"/>
            <w:tcBorders>
              <w:tl2br w:val="nil"/>
              <w:tr2bl w:val="nil"/>
            </w:tcBorders>
            <w:vAlign w:val="center"/>
          </w:tcPr>
          <w:p w14:paraId="609C4BE4">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24B9192B">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3F18D6E5">
            <w:pPr>
              <w:widowControl/>
              <w:adjustRightInd w:val="0"/>
              <w:snapToGrid w:val="0"/>
              <w:jc w:val="center"/>
              <w:rPr>
                <w:szCs w:val="21"/>
              </w:rPr>
            </w:pPr>
            <w:r>
              <w:rPr>
                <w:rFonts w:hint="eastAsia"/>
                <w:szCs w:val="21"/>
              </w:rPr>
              <w:t>软连接，位于水面以下</w:t>
            </w:r>
          </w:p>
        </w:tc>
        <w:tc>
          <w:tcPr>
            <w:tcW w:w="390" w:type="pct"/>
            <w:tcBorders>
              <w:tl2br w:val="nil"/>
              <w:tr2bl w:val="nil"/>
            </w:tcBorders>
            <w:vAlign w:val="center"/>
          </w:tcPr>
          <w:p w14:paraId="591E33F6">
            <w:pPr>
              <w:widowControl/>
              <w:adjustRightInd w:val="0"/>
              <w:snapToGrid w:val="0"/>
              <w:jc w:val="center"/>
              <w:rPr>
                <w:szCs w:val="21"/>
              </w:rPr>
            </w:pPr>
            <w:r>
              <w:rPr>
                <w:rFonts w:hint="eastAsia"/>
                <w:szCs w:val="21"/>
              </w:rPr>
              <w:t>昼</w:t>
            </w:r>
          </w:p>
        </w:tc>
      </w:tr>
    </w:tbl>
    <w:p w14:paraId="7E8B903B">
      <w:pPr>
        <w:autoSpaceDE w:val="0"/>
        <w:autoSpaceDN w:val="0"/>
        <w:adjustRightInd w:val="0"/>
        <w:spacing w:line="480" w:lineRule="exact"/>
        <w:ind w:firstLine="420" w:firstLineChars="200"/>
        <w:textAlignment w:val="center"/>
        <w:sectPr>
          <w:pgSz w:w="16838" w:h="11906" w:orient="landscape"/>
          <w:pgMar w:top="1797" w:right="1440" w:bottom="1797" w:left="1440" w:header="850" w:footer="992" w:gutter="0"/>
          <w:cols w:space="720" w:num="1"/>
          <w:docGrid w:type="lines" w:linePitch="319" w:charSpace="0"/>
        </w:sectPr>
      </w:pPr>
    </w:p>
    <w:p w14:paraId="7F335CBE">
      <w:pPr>
        <w:spacing w:line="480" w:lineRule="exact"/>
        <w:outlineLvl w:val="2"/>
        <w:rPr>
          <w:b/>
          <w:sz w:val="24"/>
        </w:rPr>
      </w:pPr>
      <w:r>
        <w:rPr>
          <w:b/>
          <w:sz w:val="24"/>
        </w:rPr>
        <w:t>3.5.4交通运输过程对周边环境的影响</w:t>
      </w:r>
    </w:p>
    <w:p w14:paraId="32EFA4C9">
      <w:pPr>
        <w:adjustRightInd w:val="0"/>
        <w:snapToGrid w:val="0"/>
        <w:spacing w:line="480" w:lineRule="exact"/>
        <w:ind w:firstLine="480" w:firstLineChars="200"/>
        <w:rPr>
          <w:sz w:val="24"/>
        </w:rPr>
      </w:pPr>
      <w:r>
        <w:rPr>
          <w:sz w:val="24"/>
        </w:rPr>
        <w:t>本项目饲养过程产生的鸡粪和鸡舍冲洗废水</w:t>
      </w:r>
      <w:r>
        <w:rPr>
          <w:rFonts w:hint="eastAsia"/>
          <w:sz w:val="24"/>
        </w:rPr>
        <w:t>由</w:t>
      </w:r>
      <w:r>
        <w:rPr>
          <w:sz w:val="24"/>
        </w:rPr>
        <w:t>唐山市绿盛农生物肥料有限公司使用</w:t>
      </w:r>
      <w:r>
        <w:rPr>
          <w:rFonts w:hint="eastAsia"/>
          <w:sz w:val="24"/>
        </w:rPr>
        <w:t>专用封闭车</w:t>
      </w:r>
      <w:r>
        <w:rPr>
          <w:sz w:val="24"/>
        </w:rPr>
        <w:t>由本项目厂区运往</w:t>
      </w:r>
      <w:r>
        <w:rPr>
          <w:rFonts w:hint="eastAsia"/>
          <w:sz w:val="24"/>
        </w:rPr>
        <w:t>其</w:t>
      </w:r>
      <w:r>
        <w:rPr>
          <w:sz w:val="24"/>
        </w:rPr>
        <w:t>厂内进行集中处理，其运输过程中会对道路两侧的大气、声环境造成一定影响。主要为车辆运输扬尘、恶臭气体以及车辆噪声对周围环境的影响。</w:t>
      </w:r>
    </w:p>
    <w:p w14:paraId="6D75AF1C">
      <w:pPr>
        <w:adjustRightInd w:val="0"/>
        <w:snapToGrid w:val="0"/>
        <w:spacing w:line="480" w:lineRule="exact"/>
        <w:ind w:firstLine="480" w:firstLineChars="200"/>
        <w:rPr>
          <w:sz w:val="24"/>
        </w:rPr>
      </w:pPr>
      <w:r>
        <w:rPr>
          <w:sz w:val="24"/>
        </w:rPr>
        <w:t>本项目位于</w:t>
      </w:r>
      <w:r>
        <w:rPr>
          <w:rFonts w:hint="eastAsia"/>
          <w:sz w:val="24"/>
        </w:rPr>
        <w:t>遵化市石门镇大辛庄村村北</w:t>
      </w:r>
      <w:r>
        <w:rPr>
          <w:sz w:val="24"/>
        </w:rPr>
        <w:t>，运输车辆驶离本项目厂区后，向</w:t>
      </w:r>
      <w:r>
        <w:rPr>
          <w:rFonts w:hint="eastAsia"/>
          <w:sz w:val="24"/>
        </w:rPr>
        <w:t>南沿农村路行驶至</w:t>
      </w:r>
      <w:r>
        <w:rPr>
          <w:sz w:val="24"/>
        </w:rPr>
        <w:t>邦宽线，沿邦宽线</w:t>
      </w:r>
      <w:r>
        <w:rPr>
          <w:rFonts w:hint="eastAsia"/>
          <w:sz w:val="24"/>
        </w:rPr>
        <w:t>向东</w:t>
      </w:r>
      <w:r>
        <w:rPr>
          <w:sz w:val="24"/>
        </w:rPr>
        <w:t>行驶</w:t>
      </w:r>
      <w:r>
        <w:rPr>
          <w:rFonts w:hint="eastAsia"/>
          <w:sz w:val="24"/>
        </w:rPr>
        <w:t>5600</w:t>
      </w:r>
      <w:r>
        <w:rPr>
          <w:sz w:val="24"/>
        </w:rPr>
        <w:t>m后</w:t>
      </w:r>
      <w:r>
        <w:rPr>
          <w:rFonts w:hint="eastAsia"/>
          <w:sz w:val="24"/>
        </w:rPr>
        <w:t>到达</w:t>
      </w:r>
      <w:r>
        <w:rPr>
          <w:sz w:val="24"/>
        </w:rPr>
        <w:t>唐山市绿盛农生物肥料有限公司厂内</w:t>
      </w:r>
      <w:r>
        <w:rPr>
          <w:rFonts w:hint="eastAsia"/>
          <w:sz w:val="24"/>
        </w:rPr>
        <w:t>；行驶路线全程6050m；</w:t>
      </w:r>
      <w:r>
        <w:rPr>
          <w:sz w:val="24"/>
        </w:rPr>
        <w:t>运输车辆驶离本项目厂区后，向</w:t>
      </w:r>
      <w:r>
        <w:rPr>
          <w:rFonts w:hint="eastAsia"/>
          <w:sz w:val="24"/>
        </w:rPr>
        <w:t>南沿农村路行驶至</w:t>
      </w:r>
      <w:r>
        <w:rPr>
          <w:sz w:val="24"/>
        </w:rPr>
        <w:t>邦宽线，沿邦宽线</w:t>
      </w:r>
      <w:r>
        <w:rPr>
          <w:rFonts w:hint="eastAsia"/>
          <w:sz w:val="24"/>
        </w:rPr>
        <w:t>向东</w:t>
      </w:r>
      <w:r>
        <w:rPr>
          <w:sz w:val="24"/>
        </w:rPr>
        <w:t>行驶</w:t>
      </w:r>
      <w:r>
        <w:rPr>
          <w:rFonts w:hint="eastAsia"/>
          <w:sz w:val="24"/>
        </w:rPr>
        <w:t>5880</w:t>
      </w:r>
      <w:r>
        <w:rPr>
          <w:sz w:val="24"/>
        </w:rPr>
        <w:t>m后</w:t>
      </w:r>
      <w:r>
        <w:rPr>
          <w:rFonts w:hint="eastAsia"/>
          <w:sz w:val="24"/>
        </w:rPr>
        <w:t>到达遵化美客多生物科技有限公司</w:t>
      </w:r>
      <w:r>
        <w:rPr>
          <w:sz w:val="24"/>
        </w:rPr>
        <w:t>厂内</w:t>
      </w:r>
      <w:r>
        <w:rPr>
          <w:rFonts w:hint="eastAsia"/>
          <w:sz w:val="24"/>
        </w:rPr>
        <w:t>；行驶路线全程6330m</w:t>
      </w:r>
      <w:r>
        <w:rPr>
          <w:sz w:val="24"/>
        </w:rPr>
        <w:t>。</w:t>
      </w:r>
    </w:p>
    <w:p w14:paraId="45880614">
      <w:pPr>
        <w:adjustRightInd w:val="0"/>
        <w:snapToGrid w:val="0"/>
        <w:spacing w:line="480" w:lineRule="exact"/>
        <w:ind w:firstLine="480" w:firstLineChars="200"/>
        <w:rPr>
          <w:sz w:val="24"/>
        </w:rPr>
      </w:pPr>
      <w:r>
        <w:rPr>
          <w:sz w:val="24"/>
        </w:rPr>
        <w:t>本项目厂区内及厂区外运输道路采用水泥混凝土硬化，减少了运输过程产生的无组织颗粒物；运送鸡粪、废水的车辆为密封清运车，运输过程全密封，减少了运输过程产生的恶臭物质。每辆运输车按载重5t计，</w:t>
      </w:r>
      <w:r>
        <w:rPr>
          <w:rFonts w:hint="eastAsia"/>
          <w:sz w:val="24"/>
        </w:rPr>
        <w:t>养殖期为运输车辆行驶高峰期，高峰期</w:t>
      </w:r>
      <w:r>
        <w:rPr>
          <w:sz w:val="24"/>
        </w:rPr>
        <w:t>运输车流量约为</w:t>
      </w:r>
      <w:r>
        <w:rPr>
          <w:rFonts w:hint="eastAsia"/>
          <w:sz w:val="24"/>
        </w:rPr>
        <w:t>15</w:t>
      </w:r>
      <w:r>
        <w:rPr>
          <w:sz w:val="24"/>
        </w:rPr>
        <w:t>辆/天（共计</w:t>
      </w:r>
      <w:r>
        <w:rPr>
          <w:rFonts w:hint="eastAsia"/>
          <w:sz w:val="24"/>
        </w:rPr>
        <w:t>1848</w:t>
      </w:r>
      <w:r>
        <w:rPr>
          <w:sz w:val="24"/>
        </w:rPr>
        <w:t>辆/年</w:t>
      </w:r>
      <w:r>
        <w:rPr>
          <w:rFonts w:hint="eastAsia"/>
          <w:sz w:val="24"/>
        </w:rPr>
        <w:t>，往返车辆为3696车次/年</w:t>
      </w:r>
      <w:r>
        <w:rPr>
          <w:sz w:val="24"/>
        </w:rPr>
        <w:t>）。运输车辆沿居民区外缘公路运输至目的地，定期对车辆进行维修保养，减少对敏感点扬尘、恶臭气体及噪声影响。</w:t>
      </w:r>
    </w:p>
    <w:p w14:paraId="674CB63B">
      <w:pPr>
        <w:spacing w:line="480" w:lineRule="exact"/>
        <w:outlineLvl w:val="2"/>
        <w:rPr>
          <w:b/>
          <w:sz w:val="24"/>
        </w:rPr>
      </w:pPr>
      <w:r>
        <w:rPr>
          <w:b/>
          <w:sz w:val="24"/>
        </w:rPr>
        <w:t>3.5.</w:t>
      </w:r>
      <w:r>
        <w:rPr>
          <w:rFonts w:hint="eastAsia"/>
          <w:b/>
          <w:sz w:val="24"/>
        </w:rPr>
        <w:t>5</w:t>
      </w:r>
      <w:r>
        <w:rPr>
          <w:b/>
          <w:sz w:val="24"/>
        </w:rPr>
        <w:t>固体废弃物</w:t>
      </w:r>
    </w:p>
    <w:p w14:paraId="631EDE93">
      <w:pPr>
        <w:spacing w:line="480" w:lineRule="exact"/>
        <w:ind w:firstLine="480" w:firstLineChars="200"/>
        <w:rPr>
          <w:sz w:val="24"/>
        </w:rPr>
      </w:pPr>
      <w:r>
        <w:rPr>
          <w:sz w:val="24"/>
        </w:rPr>
        <w:t>本项目产生的</w:t>
      </w:r>
      <w:r>
        <w:rPr>
          <w:rFonts w:hint="eastAsia"/>
          <w:sz w:val="24"/>
        </w:rPr>
        <w:t>一般固体废物主要为病死鸡</w:t>
      </w:r>
      <w:r>
        <w:rPr>
          <w:sz w:val="24"/>
        </w:rPr>
        <w:t>、鸡粪</w:t>
      </w:r>
      <w:r>
        <w:rPr>
          <w:rFonts w:hint="eastAsia"/>
          <w:sz w:val="24"/>
        </w:rPr>
        <w:t>、</w:t>
      </w:r>
      <w:r>
        <w:rPr>
          <w:rFonts w:hint="eastAsia"/>
          <w:sz w:val="24"/>
          <w:lang w:val="zh-CN"/>
        </w:rPr>
        <w:t>消毒剂、灭蝇药剂废包装、</w:t>
      </w:r>
      <w:r>
        <w:rPr>
          <w:rFonts w:hint="eastAsia"/>
          <w:sz w:val="24"/>
        </w:rPr>
        <w:t>鸡毛</w:t>
      </w:r>
      <w:r>
        <w:rPr>
          <w:sz w:val="24"/>
        </w:rPr>
        <w:t>；职工生活垃圾</w:t>
      </w:r>
      <w:r>
        <w:rPr>
          <w:rFonts w:hint="eastAsia"/>
          <w:sz w:val="24"/>
        </w:rPr>
        <w:t>等，</w:t>
      </w:r>
      <w:r>
        <w:rPr>
          <w:sz w:val="24"/>
        </w:rPr>
        <w:t>危险废物主要为废润滑油、废油桶</w:t>
      </w:r>
      <w:r>
        <w:rPr>
          <w:rFonts w:hint="eastAsia"/>
          <w:sz w:val="24"/>
        </w:rPr>
        <w:t>、</w:t>
      </w:r>
      <w:r>
        <w:rPr>
          <w:sz w:val="24"/>
        </w:rPr>
        <w:t>医疗垃圾（各种疫苗空瓶、抗生药物空瓶、废弃针头等）</w:t>
      </w:r>
      <w:r>
        <w:rPr>
          <w:rFonts w:hint="eastAsia"/>
          <w:sz w:val="24"/>
        </w:rPr>
        <w:t>。</w:t>
      </w:r>
    </w:p>
    <w:p w14:paraId="49C68341">
      <w:pPr>
        <w:spacing w:line="480" w:lineRule="exact"/>
        <w:ind w:firstLine="480" w:firstLineChars="200"/>
        <w:rPr>
          <w:sz w:val="24"/>
        </w:rPr>
      </w:pPr>
      <w:r>
        <w:rPr>
          <w:sz w:val="24"/>
        </w:rPr>
        <w:t>（1）一般固体废弃物</w:t>
      </w:r>
    </w:p>
    <w:p w14:paraId="30A3DA7C">
      <w:pPr>
        <w:spacing w:line="480" w:lineRule="exact"/>
        <w:ind w:firstLine="480" w:firstLineChars="200"/>
        <w:rPr>
          <w:sz w:val="24"/>
        </w:rPr>
      </w:pPr>
      <w:r>
        <w:rPr>
          <w:sz w:val="24"/>
        </w:rPr>
        <w:t>①病死鸡：养殖过程中会有一定量的病死鸡，根据建设单位提供的资料，本项目肉鸡养殖成活率约为98%，</w:t>
      </w:r>
      <w:r>
        <w:rPr>
          <w:rFonts w:hint="eastAsia"/>
          <w:sz w:val="24"/>
        </w:rPr>
        <w:t>病死</w:t>
      </w:r>
      <w:r>
        <w:rPr>
          <w:sz w:val="24"/>
        </w:rPr>
        <w:t>鸡约</w:t>
      </w:r>
      <w:r>
        <w:rPr>
          <w:rFonts w:hint="eastAsia"/>
          <w:sz w:val="24"/>
        </w:rPr>
        <w:t>6</w:t>
      </w:r>
      <w:r>
        <w:rPr>
          <w:sz w:val="24"/>
        </w:rPr>
        <w:t>万只/年，每只病死鸡按0.25kg计，则每年病死鸡产生量为</w:t>
      </w:r>
      <w:r>
        <w:rPr>
          <w:rFonts w:hint="eastAsia"/>
          <w:sz w:val="24"/>
        </w:rPr>
        <w:t>15</w:t>
      </w:r>
      <w:r>
        <w:rPr>
          <w:sz w:val="24"/>
        </w:rPr>
        <w:t>t/a。</w:t>
      </w:r>
    </w:p>
    <w:p w14:paraId="1309D507">
      <w:pPr>
        <w:spacing w:line="480" w:lineRule="exact"/>
        <w:ind w:firstLine="480" w:firstLineChars="200"/>
        <w:rPr>
          <w:sz w:val="24"/>
        </w:rPr>
      </w:pPr>
      <w:r>
        <w:rPr>
          <w:rFonts w:hint="eastAsia"/>
          <w:sz w:val="24"/>
        </w:rPr>
        <w:t>根据</w:t>
      </w:r>
      <w:r>
        <w:rPr>
          <w:rFonts w:hint="eastAsia"/>
          <w:sz w:val="24"/>
          <w:lang w:val="zh-CN"/>
        </w:rPr>
        <w:t>《畜禽规模养殖污染防治条例》（2013年11月11日）：第二十一条　染疫畜禽以及染疫畜禽排泄物、染疫畜禽产品、病死或者死因不明的畜禽尸体等病害畜禽养殖废弃物，应当按照有关法律、法规和国务院农牧主管部门的规定，进行深埋、化制、焚烧等无害化处理，不得随意处置。</w:t>
      </w:r>
    </w:p>
    <w:p w14:paraId="4F59ABCE">
      <w:pPr>
        <w:spacing w:line="480" w:lineRule="exact"/>
        <w:ind w:firstLine="480" w:firstLineChars="200"/>
        <w:rPr>
          <w:sz w:val="24"/>
        </w:rPr>
      </w:pPr>
      <w:r>
        <w:rPr>
          <w:rFonts w:hint="eastAsia"/>
          <w:sz w:val="24"/>
        </w:rPr>
        <w:t>同时</w:t>
      </w:r>
      <w:r>
        <w:rPr>
          <w:sz w:val="24"/>
        </w:rPr>
        <w:t>根据农业部“关于印发《病死及病害动物无害化处理技术规范》的通知”农医发[2017]25号，病死畜禽是按照危险废弃物包装收集运输。本项目病死鸡随产随清，</w:t>
      </w:r>
      <w:r>
        <w:rPr>
          <w:rFonts w:hint="eastAsia"/>
          <w:sz w:val="24"/>
        </w:rPr>
        <w:t>病死鸡人工收集至项目内1200L冰柜内暂存，委托遵化美客多生物科技有限公司无害化处置；遵化美客多生物科技有限公司设置专用封闭车定期运送病死鸡，病死鸡不在厂区内长期储存</w:t>
      </w:r>
      <w:r>
        <w:rPr>
          <w:sz w:val="24"/>
        </w:rPr>
        <w:t>。</w:t>
      </w:r>
    </w:p>
    <w:p w14:paraId="4E16135D">
      <w:pPr>
        <w:spacing w:line="480" w:lineRule="exact"/>
        <w:ind w:firstLine="480" w:firstLineChars="200"/>
        <w:rPr>
          <w:sz w:val="24"/>
        </w:rPr>
      </w:pPr>
      <w:r>
        <w:rPr>
          <w:sz w:val="24"/>
        </w:rPr>
        <w:t>②鸡粪：根据《排污许可证申请与核发技术规范—畜禽养殖行业（HJ1029-2019）》中的相关参数，每只肉鸡粪便产生量按0.11kg/d计算，本项目鸡粪产生量为</w:t>
      </w:r>
      <w:r>
        <w:rPr>
          <w:rFonts w:hint="eastAsia"/>
          <w:sz w:val="24"/>
        </w:rPr>
        <w:t>14850</w:t>
      </w:r>
      <w:r>
        <w:rPr>
          <w:sz w:val="24"/>
        </w:rPr>
        <w:t>t/a（含水率80%）。</w:t>
      </w:r>
    </w:p>
    <w:p w14:paraId="3877DF1A">
      <w:pPr>
        <w:spacing w:line="480" w:lineRule="exact"/>
        <w:ind w:firstLine="480" w:firstLineChars="200"/>
        <w:rPr>
          <w:sz w:val="24"/>
        </w:rPr>
      </w:pPr>
      <w:r>
        <w:rPr>
          <w:sz w:val="24"/>
        </w:rPr>
        <w:t>本项目所有鸡舍均采用干清粪的方式，每天及时对鸡舍内的鸡粪进行清运，鸡粪</w:t>
      </w:r>
      <w:r>
        <w:rPr>
          <w:rFonts w:hint="eastAsia"/>
          <w:sz w:val="24"/>
        </w:rPr>
        <w:t>由</w:t>
      </w:r>
      <w:r>
        <w:rPr>
          <w:sz w:val="24"/>
        </w:rPr>
        <w:t>唐山市绿盛农生物肥料有限公司使用</w:t>
      </w:r>
      <w:r>
        <w:rPr>
          <w:rFonts w:hint="eastAsia"/>
          <w:sz w:val="24"/>
        </w:rPr>
        <w:t>专用封闭车</w:t>
      </w:r>
      <w:r>
        <w:rPr>
          <w:sz w:val="24"/>
        </w:rPr>
        <w:t>由本项目厂区运往</w:t>
      </w:r>
      <w:r>
        <w:rPr>
          <w:rFonts w:hint="eastAsia"/>
          <w:sz w:val="24"/>
        </w:rPr>
        <w:t>其</w:t>
      </w:r>
      <w:r>
        <w:rPr>
          <w:sz w:val="24"/>
        </w:rPr>
        <w:t>厂内进行集中处理，不在厂区内堆存，做到日产日清</w:t>
      </w:r>
      <w:r>
        <w:rPr>
          <w:rFonts w:hint="eastAsia"/>
          <w:sz w:val="24"/>
        </w:rPr>
        <w:t>。</w:t>
      </w:r>
    </w:p>
    <w:p w14:paraId="4FE4DC26">
      <w:pPr>
        <w:spacing w:line="480" w:lineRule="exact"/>
        <w:ind w:firstLine="480" w:firstLineChars="200"/>
        <w:rPr>
          <w:sz w:val="24"/>
        </w:rPr>
      </w:pPr>
      <w:r>
        <w:rPr>
          <w:rFonts w:hint="eastAsia"/>
          <w:sz w:val="24"/>
        </w:rPr>
        <w:t>③本项目鸡毛人工清扫后集中收集装袋暂存于鸡舍内，作为饲料原料外售。</w:t>
      </w:r>
    </w:p>
    <w:p w14:paraId="3F88D044">
      <w:pPr>
        <w:spacing w:line="480" w:lineRule="exact"/>
        <w:ind w:firstLine="480" w:firstLineChars="200"/>
        <w:rPr>
          <w:sz w:val="24"/>
        </w:rPr>
      </w:pPr>
      <w:r>
        <w:rPr>
          <w:rFonts w:hint="eastAsia"/>
          <w:sz w:val="24"/>
        </w:rPr>
        <w:t>④</w:t>
      </w:r>
      <w:r>
        <w:rPr>
          <w:rFonts w:hint="eastAsia"/>
          <w:sz w:val="24"/>
          <w:lang w:val="zh-CN"/>
        </w:rPr>
        <w:t>消毒剂、灭蝇药剂废包装产生量为</w:t>
      </w:r>
      <w:r>
        <w:rPr>
          <w:rFonts w:hint="eastAsia"/>
          <w:sz w:val="24"/>
        </w:rPr>
        <w:t>0.12t/a，</w:t>
      </w:r>
      <w:r>
        <w:rPr>
          <w:rFonts w:hint="eastAsia"/>
          <w:sz w:val="24"/>
          <w:lang w:val="zh-CN"/>
        </w:rPr>
        <w:t>集中收集后与员工生活垃圾一并交由环卫部门处置</w:t>
      </w:r>
      <w:r>
        <w:rPr>
          <w:sz w:val="24"/>
        </w:rPr>
        <w:t>。</w:t>
      </w:r>
    </w:p>
    <w:p w14:paraId="02908F8D">
      <w:pPr>
        <w:spacing w:line="480" w:lineRule="exact"/>
        <w:ind w:firstLine="480" w:firstLineChars="200"/>
        <w:rPr>
          <w:sz w:val="24"/>
        </w:rPr>
      </w:pPr>
      <w:r>
        <w:rPr>
          <w:sz w:val="24"/>
        </w:rPr>
        <w:t>（2）危险废物</w:t>
      </w:r>
    </w:p>
    <w:p w14:paraId="3BEB1A78">
      <w:pPr>
        <w:spacing w:line="480" w:lineRule="exact"/>
        <w:ind w:firstLine="480" w:firstLineChars="200"/>
        <w:rPr>
          <w:sz w:val="24"/>
        </w:rPr>
      </w:pPr>
      <w:r>
        <w:rPr>
          <w:sz w:val="24"/>
        </w:rPr>
        <w:t>本项目危险废物包括废润滑油</w:t>
      </w:r>
      <w:r>
        <w:rPr>
          <w:rFonts w:hint="eastAsia"/>
          <w:sz w:val="24"/>
        </w:rPr>
        <w:t>、废油桶、医疗垃圾</w:t>
      </w:r>
      <w:r>
        <w:rPr>
          <w:sz w:val="24"/>
        </w:rPr>
        <w:t>。</w:t>
      </w:r>
    </w:p>
    <w:p w14:paraId="12BEC230">
      <w:pPr>
        <w:spacing w:line="480" w:lineRule="exact"/>
        <w:ind w:firstLine="480" w:firstLineChars="200"/>
        <w:rPr>
          <w:sz w:val="24"/>
        </w:rPr>
      </w:pPr>
      <w:r>
        <w:rPr>
          <w:sz w:val="24"/>
        </w:rPr>
        <w:t>①本项目生产设备在维护保养过程中会产生废润滑油，根据《国家危险废物名录》(2021年版)，废润滑油（HW900-217-08）属于危险废物。本项目废润滑油产生量约为0.1t/a，采用专用容器收集，暂存在危废储存间内，</w:t>
      </w:r>
      <w:r>
        <w:rPr>
          <w:rFonts w:hint="eastAsia"/>
          <w:sz w:val="24"/>
        </w:rPr>
        <w:t>委托有资质的</w:t>
      </w:r>
      <w:r>
        <w:rPr>
          <w:sz w:val="24"/>
        </w:rPr>
        <w:t>单位进行处理。</w:t>
      </w:r>
    </w:p>
    <w:p w14:paraId="7F590311">
      <w:pPr>
        <w:spacing w:line="480" w:lineRule="exact"/>
        <w:ind w:firstLine="480" w:firstLineChars="200"/>
        <w:rPr>
          <w:sz w:val="24"/>
        </w:rPr>
      </w:pPr>
      <w:r>
        <w:rPr>
          <w:sz w:val="24"/>
        </w:rPr>
        <w:t>②废油桶产生量为1个/a，</w:t>
      </w:r>
      <w:r>
        <w:rPr>
          <w:rFonts w:hint="eastAsia"/>
          <w:sz w:val="24"/>
        </w:rPr>
        <w:t>废油桶密封后</w:t>
      </w:r>
      <w:r>
        <w:rPr>
          <w:sz w:val="24"/>
        </w:rPr>
        <w:t>暂存在危废储存间内，</w:t>
      </w:r>
      <w:r>
        <w:rPr>
          <w:rFonts w:hint="eastAsia"/>
          <w:sz w:val="24"/>
        </w:rPr>
        <w:t>委托有资质的</w:t>
      </w:r>
      <w:r>
        <w:rPr>
          <w:sz w:val="24"/>
        </w:rPr>
        <w:t>单位进行处理。</w:t>
      </w:r>
    </w:p>
    <w:p w14:paraId="1999BAD3">
      <w:pPr>
        <w:spacing w:line="480" w:lineRule="exact"/>
        <w:ind w:firstLine="480" w:firstLineChars="200"/>
      </w:pPr>
      <w:r>
        <w:rPr>
          <w:rFonts w:hint="eastAsia"/>
          <w:sz w:val="24"/>
        </w:rPr>
        <w:t>③</w:t>
      </w:r>
      <w:r>
        <w:rPr>
          <w:sz w:val="24"/>
        </w:rPr>
        <w:t>医疗垃圾：鸡在饲养过程中需进行防疫、检疫，此过程会产生各种疫苗空瓶、抗生药物空瓶、废弃针头等医疗垃圾，每只鸡防疫产生医疗废物量约为0.002kg/a，项目全厂产生量约为</w:t>
      </w:r>
      <w:r>
        <w:rPr>
          <w:rFonts w:hint="eastAsia"/>
          <w:sz w:val="24"/>
        </w:rPr>
        <w:t>6</w:t>
      </w:r>
      <w:r>
        <w:rPr>
          <w:sz w:val="24"/>
        </w:rPr>
        <w:t xml:space="preserve">t/a。本项目种鸡防疫委托专门的防疫单位负责，产生的医疗废物由防疫人员随产生随回收，不在厂内堆存。 </w:t>
      </w:r>
    </w:p>
    <w:p w14:paraId="6356080B">
      <w:pPr>
        <w:spacing w:line="480" w:lineRule="exact"/>
        <w:ind w:firstLine="480" w:firstLineChars="200"/>
        <w:rPr>
          <w:sz w:val="24"/>
        </w:rPr>
      </w:pPr>
      <w:r>
        <w:rPr>
          <w:sz w:val="24"/>
        </w:rPr>
        <w:t>（3）危废间建设及管理要求</w:t>
      </w:r>
    </w:p>
    <w:p w14:paraId="03EC90F3">
      <w:pPr>
        <w:spacing w:line="480" w:lineRule="exact"/>
        <w:ind w:firstLine="480" w:firstLineChars="200"/>
        <w:rPr>
          <w:bCs/>
          <w:sz w:val="24"/>
        </w:rPr>
      </w:pPr>
      <w:r>
        <w:rPr>
          <w:sz w:val="24"/>
        </w:rPr>
        <w:t>本项目在</w:t>
      </w:r>
      <w:r>
        <w:rPr>
          <w:rFonts w:hint="eastAsia"/>
          <w:sz w:val="24"/>
        </w:rPr>
        <w:t>厂区办公生活用房西侧建设5</w:t>
      </w:r>
      <w:r>
        <w:rPr>
          <w:sz w:val="24"/>
        </w:rPr>
        <w:t>m</w:t>
      </w:r>
      <w:r>
        <w:rPr>
          <w:sz w:val="24"/>
          <w:vertAlign w:val="superscript"/>
        </w:rPr>
        <w:t>2</w:t>
      </w:r>
      <w:r>
        <w:rPr>
          <w:sz w:val="24"/>
        </w:rPr>
        <w:t>危废间1座</w:t>
      </w:r>
      <w:r>
        <w:rPr>
          <w:bCs/>
          <w:sz w:val="24"/>
        </w:rPr>
        <w:t>。</w:t>
      </w:r>
      <w:r>
        <w:rPr>
          <w:sz w:val="24"/>
        </w:rPr>
        <w:t>危险废物在危废间暂存期间严格按照</w:t>
      </w:r>
      <w:r>
        <w:rPr>
          <w:bCs/>
          <w:sz w:val="24"/>
        </w:rPr>
        <w:t>《危险废物贮存污染控制标准》（GB18597-20</w:t>
      </w:r>
      <w:r>
        <w:rPr>
          <w:rFonts w:hint="eastAsia"/>
          <w:bCs/>
          <w:sz w:val="24"/>
        </w:rPr>
        <w:t>23</w:t>
      </w:r>
      <w:r>
        <w:rPr>
          <w:bCs/>
          <w:sz w:val="24"/>
        </w:rPr>
        <w:t>）要求：</w:t>
      </w:r>
    </w:p>
    <w:p w14:paraId="46F935B7">
      <w:pPr>
        <w:spacing w:line="480" w:lineRule="exact"/>
        <w:ind w:firstLine="480" w:firstLineChars="200"/>
        <w:rPr>
          <w:sz w:val="24"/>
        </w:rPr>
      </w:pPr>
      <w:r>
        <w:rPr>
          <w:sz w:val="24"/>
        </w:rPr>
        <w:t>①危废间设有堵截泄漏的裙脚和门槛，地面及裙角均采取抗渗水泥防渗，裙角高度0.4m，厚度20cm，并铺设至少2mm厚高密度聚乙烯，或至少2mm厚其他人工材料，渗透系数小于1×10</w:t>
      </w:r>
      <w:r>
        <w:rPr>
          <w:sz w:val="24"/>
          <w:vertAlign w:val="superscript"/>
        </w:rPr>
        <w:t>-10</w:t>
      </w:r>
      <w:r>
        <w:rPr>
          <w:sz w:val="24"/>
        </w:rPr>
        <w:t>cm/s。地面及四周裙脚均应耐腐蚀，耐热且表面无裂隙，同时设置泄漏液体的收集装置。危废间设有隔离设施、报警装置和防风、防晒、防雨等安全设施。</w:t>
      </w:r>
    </w:p>
    <w:p w14:paraId="49343F95">
      <w:pPr>
        <w:spacing w:line="480" w:lineRule="exact"/>
        <w:ind w:firstLine="480" w:firstLineChars="200"/>
        <w:rPr>
          <w:sz w:val="24"/>
        </w:rPr>
      </w:pPr>
      <w:r>
        <w:rPr>
          <w:sz w:val="24"/>
        </w:rPr>
        <w:t>②有泄漏液体收集装置，设施内有安全照明装置，并设置环保专用标志。</w:t>
      </w:r>
    </w:p>
    <w:p w14:paraId="55BF0F07">
      <w:pPr>
        <w:spacing w:line="480" w:lineRule="exact"/>
        <w:ind w:firstLine="480" w:firstLineChars="200"/>
        <w:rPr>
          <w:bCs/>
          <w:sz w:val="24"/>
        </w:rPr>
      </w:pPr>
      <w:r>
        <w:rPr>
          <w:sz w:val="24"/>
        </w:rPr>
        <w:t>③设置危险废物台账，</w:t>
      </w:r>
      <w:r>
        <w:rPr>
          <w:bCs/>
          <w:sz w:val="24"/>
        </w:rPr>
        <w:t>做好危险废物情况记录，记录上注明危险废物的名称、来源、数量、特性、包装容器的类别、入库日期、存放位置、出库日期、接收单位名称等</w:t>
      </w:r>
      <w:r>
        <w:rPr>
          <w:rStyle w:val="57"/>
          <w:rFonts w:ascii="Times New Roman" w:hAnsi="Times New Roman" w:cs="Times New Roman"/>
          <w:sz w:val="24"/>
          <w:szCs w:val="24"/>
        </w:rPr>
        <w:t>；</w:t>
      </w:r>
      <w:r>
        <w:rPr>
          <w:bCs/>
          <w:sz w:val="24"/>
        </w:rPr>
        <w:t>危废间入口处醒目的地方标示“危险废物贮存库”字样（黄底黑字，30cmx15cm的长方形）和设置危险废物警示标志；危废贮存库要放一台秤，并在墙上张贴台秤标签。放置灭火器。</w:t>
      </w:r>
    </w:p>
    <w:p w14:paraId="155987E7">
      <w:pPr>
        <w:spacing w:line="480" w:lineRule="exact"/>
        <w:ind w:firstLine="480" w:firstLineChars="200"/>
        <w:rPr>
          <w:bCs/>
          <w:sz w:val="24"/>
        </w:rPr>
      </w:pPr>
      <w:r>
        <w:rPr>
          <w:bCs/>
          <w:sz w:val="24"/>
        </w:rPr>
        <w:t>④定期对所贮存的危险废物包装容器及贮存设施进行检查，发现漏损及时清理更换。</w:t>
      </w:r>
    </w:p>
    <w:p w14:paraId="73E15E3E">
      <w:pPr>
        <w:spacing w:line="480" w:lineRule="exact"/>
        <w:ind w:firstLine="480" w:firstLineChars="200"/>
        <w:rPr>
          <w:sz w:val="24"/>
        </w:rPr>
      </w:pPr>
      <w:r>
        <w:rPr>
          <w:bCs/>
          <w:sz w:val="24"/>
        </w:rPr>
        <w:t>（4）生活垃圾：</w:t>
      </w:r>
      <w:r>
        <w:rPr>
          <w:sz w:val="24"/>
        </w:rPr>
        <w:t>职工生活过程中产生生活垃圾，生活垃圾主要是废纸、果皮等，按每人每天产生0.5kg计算，产生量为</w:t>
      </w:r>
      <w:r>
        <w:rPr>
          <w:rFonts w:hint="eastAsia"/>
          <w:sz w:val="24"/>
        </w:rPr>
        <w:t>4.56</w:t>
      </w:r>
      <w:r>
        <w:rPr>
          <w:sz w:val="24"/>
        </w:rPr>
        <w:t>t/a，袋装化，集中收集，送至当地环卫部门指定垃圾处理点统一处理。</w:t>
      </w:r>
    </w:p>
    <w:p w14:paraId="662B72FF">
      <w:pPr>
        <w:spacing w:line="480" w:lineRule="exact"/>
        <w:ind w:firstLine="480" w:firstLineChars="200"/>
        <w:rPr>
          <w:sz w:val="24"/>
        </w:rPr>
      </w:pPr>
      <w:r>
        <w:rPr>
          <w:sz w:val="24"/>
        </w:rPr>
        <w:t>本项目固体废弃物处置情况见表3.5-</w:t>
      </w:r>
      <w:r>
        <w:rPr>
          <w:rFonts w:hint="eastAsia"/>
          <w:sz w:val="24"/>
        </w:rPr>
        <w:t>8</w:t>
      </w:r>
      <w:r>
        <w:rPr>
          <w:sz w:val="24"/>
        </w:rPr>
        <w:t>，危险废物特征见表3.5-</w:t>
      </w:r>
      <w:r>
        <w:rPr>
          <w:rFonts w:hint="eastAsia"/>
          <w:sz w:val="24"/>
        </w:rPr>
        <w:t>9</w:t>
      </w:r>
      <w:r>
        <w:rPr>
          <w:sz w:val="24"/>
        </w:rPr>
        <w:t>。</w:t>
      </w:r>
    </w:p>
    <w:p w14:paraId="5275A596">
      <w:pPr>
        <w:spacing w:line="480" w:lineRule="exact"/>
        <w:jc w:val="center"/>
        <w:rPr>
          <w:b/>
          <w:sz w:val="24"/>
        </w:rPr>
      </w:pPr>
      <w:r>
        <w:rPr>
          <w:b/>
          <w:sz w:val="24"/>
        </w:rPr>
        <w:t>表3.5-</w:t>
      </w:r>
      <w:r>
        <w:rPr>
          <w:rFonts w:hint="eastAsia"/>
          <w:b/>
          <w:sz w:val="24"/>
        </w:rPr>
        <w:t>8</w:t>
      </w:r>
      <w:r>
        <w:rPr>
          <w:b/>
          <w:sz w:val="24"/>
        </w:rPr>
        <w:t xml:space="preserve">      固体废物处置一览表</w:t>
      </w:r>
    </w:p>
    <w:tbl>
      <w:tblPr>
        <w:tblStyle w:val="49"/>
        <w:tblW w:w="94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7"/>
        <w:gridCol w:w="1418"/>
        <w:gridCol w:w="1072"/>
        <w:gridCol w:w="900"/>
        <w:gridCol w:w="789"/>
        <w:gridCol w:w="842"/>
        <w:gridCol w:w="4015"/>
      </w:tblGrid>
      <w:tr w14:paraId="57B447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tcBorders>
              <w:tl2br w:val="nil"/>
              <w:tr2bl w:val="nil"/>
            </w:tcBorders>
            <w:vAlign w:val="center"/>
          </w:tcPr>
          <w:p w14:paraId="6FAEED51">
            <w:pPr>
              <w:jc w:val="center"/>
              <w:rPr>
                <w:szCs w:val="21"/>
              </w:rPr>
            </w:pPr>
            <w:r>
              <w:rPr>
                <w:szCs w:val="21"/>
              </w:rPr>
              <w:t>序号</w:t>
            </w:r>
          </w:p>
        </w:tc>
        <w:tc>
          <w:tcPr>
            <w:tcW w:w="1418" w:type="dxa"/>
            <w:tcBorders>
              <w:tl2br w:val="nil"/>
              <w:tr2bl w:val="nil"/>
            </w:tcBorders>
            <w:vAlign w:val="center"/>
          </w:tcPr>
          <w:p w14:paraId="48245700">
            <w:pPr>
              <w:jc w:val="center"/>
              <w:rPr>
                <w:szCs w:val="21"/>
              </w:rPr>
            </w:pPr>
            <w:r>
              <w:rPr>
                <w:szCs w:val="21"/>
              </w:rPr>
              <w:t>名称</w:t>
            </w:r>
          </w:p>
        </w:tc>
        <w:tc>
          <w:tcPr>
            <w:tcW w:w="1072" w:type="dxa"/>
            <w:tcBorders>
              <w:tl2br w:val="nil"/>
              <w:tr2bl w:val="nil"/>
            </w:tcBorders>
            <w:vAlign w:val="center"/>
          </w:tcPr>
          <w:p w14:paraId="04E6E977">
            <w:pPr>
              <w:jc w:val="center"/>
              <w:rPr>
                <w:szCs w:val="21"/>
              </w:rPr>
            </w:pPr>
            <w:r>
              <w:rPr>
                <w:szCs w:val="21"/>
              </w:rPr>
              <w:t>产生位置/工序</w:t>
            </w:r>
          </w:p>
        </w:tc>
        <w:tc>
          <w:tcPr>
            <w:tcW w:w="900" w:type="dxa"/>
            <w:tcBorders>
              <w:tl2br w:val="nil"/>
              <w:tr2bl w:val="nil"/>
            </w:tcBorders>
            <w:vAlign w:val="center"/>
          </w:tcPr>
          <w:p w14:paraId="6A83AD86">
            <w:pPr>
              <w:jc w:val="center"/>
              <w:rPr>
                <w:szCs w:val="21"/>
              </w:rPr>
            </w:pPr>
            <w:r>
              <w:rPr>
                <w:szCs w:val="21"/>
              </w:rPr>
              <w:t>是否为危废</w:t>
            </w:r>
          </w:p>
        </w:tc>
        <w:tc>
          <w:tcPr>
            <w:tcW w:w="789" w:type="dxa"/>
            <w:tcBorders>
              <w:tl2br w:val="nil"/>
              <w:tr2bl w:val="nil"/>
            </w:tcBorders>
            <w:vAlign w:val="center"/>
          </w:tcPr>
          <w:p w14:paraId="1C4AB7E0">
            <w:pPr>
              <w:jc w:val="center"/>
              <w:rPr>
                <w:szCs w:val="21"/>
              </w:rPr>
            </w:pPr>
            <w:r>
              <w:rPr>
                <w:szCs w:val="21"/>
              </w:rPr>
              <w:t>产生量</w:t>
            </w:r>
            <w:r>
              <w:rPr>
                <w:rFonts w:hint="eastAsia"/>
                <w:szCs w:val="21"/>
              </w:rPr>
              <w:t>(</w:t>
            </w:r>
            <w:r>
              <w:rPr>
                <w:szCs w:val="21"/>
              </w:rPr>
              <w:t>t/a</w:t>
            </w:r>
            <w:r>
              <w:rPr>
                <w:rFonts w:hint="eastAsia"/>
                <w:szCs w:val="21"/>
              </w:rPr>
              <w:t>)</w:t>
            </w:r>
          </w:p>
        </w:tc>
        <w:tc>
          <w:tcPr>
            <w:tcW w:w="842" w:type="dxa"/>
            <w:tcBorders>
              <w:tl2br w:val="nil"/>
              <w:tr2bl w:val="nil"/>
            </w:tcBorders>
            <w:vAlign w:val="center"/>
          </w:tcPr>
          <w:p w14:paraId="148CA628">
            <w:pPr>
              <w:jc w:val="center"/>
              <w:rPr>
                <w:szCs w:val="21"/>
              </w:rPr>
            </w:pPr>
            <w:r>
              <w:rPr>
                <w:szCs w:val="21"/>
              </w:rPr>
              <w:t>排放量</w:t>
            </w:r>
            <w:r>
              <w:rPr>
                <w:rFonts w:hint="eastAsia"/>
                <w:szCs w:val="21"/>
              </w:rPr>
              <w:t>(</w:t>
            </w:r>
            <w:r>
              <w:rPr>
                <w:szCs w:val="21"/>
              </w:rPr>
              <w:t>t/a</w:t>
            </w:r>
            <w:r>
              <w:rPr>
                <w:rFonts w:hint="eastAsia"/>
                <w:szCs w:val="21"/>
              </w:rPr>
              <w:t>)</w:t>
            </w:r>
          </w:p>
        </w:tc>
        <w:tc>
          <w:tcPr>
            <w:tcW w:w="4015" w:type="dxa"/>
            <w:tcBorders>
              <w:tl2br w:val="nil"/>
              <w:tr2bl w:val="nil"/>
            </w:tcBorders>
            <w:vAlign w:val="center"/>
          </w:tcPr>
          <w:p w14:paraId="470B3EEB">
            <w:pPr>
              <w:jc w:val="center"/>
              <w:rPr>
                <w:szCs w:val="21"/>
              </w:rPr>
            </w:pPr>
            <w:r>
              <w:rPr>
                <w:szCs w:val="21"/>
              </w:rPr>
              <w:t>处置措施</w:t>
            </w:r>
          </w:p>
        </w:tc>
      </w:tr>
      <w:tr w14:paraId="6D5EF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tcBorders>
              <w:tl2br w:val="nil"/>
              <w:tr2bl w:val="nil"/>
            </w:tcBorders>
            <w:vAlign w:val="center"/>
          </w:tcPr>
          <w:p w14:paraId="75146E33">
            <w:pPr>
              <w:jc w:val="center"/>
              <w:rPr>
                <w:szCs w:val="21"/>
              </w:rPr>
            </w:pPr>
            <w:r>
              <w:rPr>
                <w:rFonts w:hint="eastAsia"/>
                <w:szCs w:val="21"/>
              </w:rPr>
              <w:t>1</w:t>
            </w:r>
          </w:p>
        </w:tc>
        <w:tc>
          <w:tcPr>
            <w:tcW w:w="1418" w:type="dxa"/>
            <w:tcBorders>
              <w:tl2br w:val="nil"/>
              <w:tr2bl w:val="nil"/>
            </w:tcBorders>
            <w:vAlign w:val="center"/>
          </w:tcPr>
          <w:p w14:paraId="0AFD25B2">
            <w:pPr>
              <w:jc w:val="center"/>
              <w:rPr>
                <w:szCs w:val="21"/>
              </w:rPr>
            </w:pPr>
            <w:r>
              <w:rPr>
                <w:rFonts w:hint="eastAsia"/>
                <w:szCs w:val="21"/>
                <w:lang w:val="zh-CN"/>
              </w:rPr>
              <w:t>消毒剂、灭蝇药剂废包装</w:t>
            </w:r>
          </w:p>
        </w:tc>
        <w:tc>
          <w:tcPr>
            <w:tcW w:w="1072" w:type="dxa"/>
            <w:tcBorders>
              <w:tl2br w:val="nil"/>
              <w:tr2bl w:val="nil"/>
            </w:tcBorders>
            <w:vAlign w:val="center"/>
          </w:tcPr>
          <w:p w14:paraId="0DA5B5D3">
            <w:pPr>
              <w:jc w:val="center"/>
              <w:rPr>
                <w:szCs w:val="21"/>
              </w:rPr>
            </w:pPr>
            <w:r>
              <w:rPr>
                <w:rFonts w:hint="eastAsia"/>
                <w:szCs w:val="21"/>
              </w:rPr>
              <w:t>鸡舍</w:t>
            </w:r>
          </w:p>
        </w:tc>
        <w:tc>
          <w:tcPr>
            <w:tcW w:w="900" w:type="dxa"/>
            <w:tcBorders>
              <w:tl2br w:val="nil"/>
              <w:tr2bl w:val="nil"/>
            </w:tcBorders>
            <w:vAlign w:val="center"/>
          </w:tcPr>
          <w:p w14:paraId="40238D02">
            <w:pPr>
              <w:jc w:val="center"/>
              <w:rPr>
                <w:szCs w:val="21"/>
              </w:rPr>
            </w:pPr>
            <w:r>
              <w:rPr>
                <w:rFonts w:hint="eastAsia"/>
                <w:szCs w:val="21"/>
              </w:rPr>
              <w:t>否</w:t>
            </w:r>
          </w:p>
        </w:tc>
        <w:tc>
          <w:tcPr>
            <w:tcW w:w="789" w:type="dxa"/>
            <w:tcBorders>
              <w:tl2br w:val="nil"/>
              <w:tr2bl w:val="nil"/>
            </w:tcBorders>
            <w:vAlign w:val="center"/>
          </w:tcPr>
          <w:p w14:paraId="1DBF87A4">
            <w:pPr>
              <w:jc w:val="center"/>
              <w:rPr>
                <w:szCs w:val="21"/>
              </w:rPr>
            </w:pPr>
            <w:r>
              <w:rPr>
                <w:rFonts w:hint="eastAsia"/>
                <w:szCs w:val="21"/>
              </w:rPr>
              <w:t>0.12</w:t>
            </w:r>
          </w:p>
        </w:tc>
        <w:tc>
          <w:tcPr>
            <w:tcW w:w="842" w:type="dxa"/>
            <w:tcBorders>
              <w:tl2br w:val="nil"/>
              <w:tr2bl w:val="nil"/>
            </w:tcBorders>
            <w:vAlign w:val="center"/>
          </w:tcPr>
          <w:p w14:paraId="6BFAF37A">
            <w:pPr>
              <w:jc w:val="center"/>
              <w:rPr>
                <w:szCs w:val="21"/>
              </w:rPr>
            </w:pPr>
            <w:r>
              <w:rPr>
                <w:rFonts w:hint="eastAsia"/>
                <w:szCs w:val="21"/>
              </w:rPr>
              <w:t>0</w:t>
            </w:r>
          </w:p>
        </w:tc>
        <w:tc>
          <w:tcPr>
            <w:tcW w:w="4015" w:type="dxa"/>
            <w:tcBorders>
              <w:tl2br w:val="nil"/>
              <w:tr2bl w:val="nil"/>
            </w:tcBorders>
            <w:vAlign w:val="center"/>
          </w:tcPr>
          <w:p w14:paraId="67550EA0">
            <w:pPr>
              <w:jc w:val="center"/>
              <w:rPr>
                <w:szCs w:val="21"/>
              </w:rPr>
            </w:pPr>
            <w:r>
              <w:rPr>
                <w:rFonts w:hint="eastAsia"/>
                <w:szCs w:val="21"/>
                <w:lang w:val="zh-CN"/>
              </w:rPr>
              <w:t>集中收集后与员工生活垃圾一并交由环卫部门处置；</w:t>
            </w:r>
          </w:p>
        </w:tc>
      </w:tr>
      <w:tr w14:paraId="379525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tcBorders>
              <w:tl2br w:val="nil"/>
              <w:tr2bl w:val="nil"/>
            </w:tcBorders>
            <w:vAlign w:val="center"/>
          </w:tcPr>
          <w:p w14:paraId="68192B6B">
            <w:pPr>
              <w:jc w:val="center"/>
              <w:rPr>
                <w:szCs w:val="21"/>
              </w:rPr>
            </w:pPr>
            <w:r>
              <w:rPr>
                <w:rFonts w:hint="eastAsia"/>
                <w:szCs w:val="21"/>
              </w:rPr>
              <w:t>2</w:t>
            </w:r>
          </w:p>
        </w:tc>
        <w:tc>
          <w:tcPr>
            <w:tcW w:w="1418" w:type="dxa"/>
            <w:tcBorders>
              <w:tl2br w:val="nil"/>
              <w:tr2bl w:val="nil"/>
            </w:tcBorders>
            <w:vAlign w:val="center"/>
          </w:tcPr>
          <w:p w14:paraId="6D6957BB">
            <w:pPr>
              <w:jc w:val="center"/>
              <w:rPr>
                <w:szCs w:val="21"/>
              </w:rPr>
            </w:pPr>
            <w:r>
              <w:rPr>
                <w:szCs w:val="21"/>
              </w:rPr>
              <w:t>鸡粪</w:t>
            </w:r>
            <w:r>
              <w:rPr>
                <w:rFonts w:hint="eastAsia"/>
                <w:szCs w:val="21"/>
              </w:rPr>
              <w:t>、混入鸡粪的鸡毛</w:t>
            </w:r>
          </w:p>
        </w:tc>
        <w:tc>
          <w:tcPr>
            <w:tcW w:w="1072" w:type="dxa"/>
            <w:tcBorders>
              <w:tl2br w:val="nil"/>
              <w:tr2bl w:val="nil"/>
            </w:tcBorders>
            <w:vAlign w:val="center"/>
          </w:tcPr>
          <w:p w14:paraId="09971F8F">
            <w:pPr>
              <w:jc w:val="center"/>
              <w:rPr>
                <w:szCs w:val="21"/>
              </w:rPr>
            </w:pPr>
            <w:r>
              <w:rPr>
                <w:szCs w:val="21"/>
              </w:rPr>
              <w:t>鸡舍</w:t>
            </w:r>
          </w:p>
        </w:tc>
        <w:tc>
          <w:tcPr>
            <w:tcW w:w="900" w:type="dxa"/>
            <w:tcBorders>
              <w:tl2br w:val="nil"/>
              <w:tr2bl w:val="nil"/>
            </w:tcBorders>
            <w:vAlign w:val="center"/>
          </w:tcPr>
          <w:p w14:paraId="4DA285F1">
            <w:pPr>
              <w:jc w:val="center"/>
              <w:rPr>
                <w:szCs w:val="21"/>
              </w:rPr>
            </w:pPr>
            <w:r>
              <w:rPr>
                <w:szCs w:val="21"/>
              </w:rPr>
              <w:t>否</w:t>
            </w:r>
          </w:p>
        </w:tc>
        <w:tc>
          <w:tcPr>
            <w:tcW w:w="789" w:type="dxa"/>
            <w:tcBorders>
              <w:tl2br w:val="nil"/>
              <w:tr2bl w:val="nil"/>
            </w:tcBorders>
            <w:vAlign w:val="center"/>
          </w:tcPr>
          <w:p w14:paraId="1B0A1CAD">
            <w:pPr>
              <w:jc w:val="center"/>
              <w:rPr>
                <w:szCs w:val="21"/>
              </w:rPr>
            </w:pPr>
            <w:r>
              <w:rPr>
                <w:rFonts w:hint="eastAsia"/>
                <w:szCs w:val="21"/>
              </w:rPr>
              <w:t>14850</w:t>
            </w:r>
          </w:p>
        </w:tc>
        <w:tc>
          <w:tcPr>
            <w:tcW w:w="842" w:type="dxa"/>
            <w:tcBorders>
              <w:tl2br w:val="nil"/>
              <w:tr2bl w:val="nil"/>
            </w:tcBorders>
            <w:vAlign w:val="center"/>
          </w:tcPr>
          <w:p w14:paraId="2453EA28">
            <w:pPr>
              <w:jc w:val="center"/>
              <w:rPr>
                <w:szCs w:val="21"/>
              </w:rPr>
            </w:pPr>
            <w:r>
              <w:rPr>
                <w:szCs w:val="21"/>
              </w:rPr>
              <w:t>0</w:t>
            </w:r>
          </w:p>
        </w:tc>
        <w:tc>
          <w:tcPr>
            <w:tcW w:w="4015" w:type="dxa"/>
            <w:tcBorders>
              <w:tl2br w:val="nil"/>
              <w:tr2bl w:val="nil"/>
            </w:tcBorders>
            <w:vAlign w:val="center"/>
          </w:tcPr>
          <w:p w14:paraId="6D24E98C">
            <w:pPr>
              <w:jc w:val="center"/>
              <w:rPr>
                <w:szCs w:val="21"/>
              </w:rPr>
            </w:pPr>
            <w:r>
              <w:rPr>
                <w:szCs w:val="21"/>
              </w:rPr>
              <w:t>外运至美客多畜禽粪便及秸秆沼气沼渣综合利用项目内集中处理</w:t>
            </w:r>
          </w:p>
        </w:tc>
      </w:tr>
      <w:tr w14:paraId="1E90B7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tcBorders>
              <w:tl2br w:val="nil"/>
              <w:tr2bl w:val="nil"/>
            </w:tcBorders>
            <w:vAlign w:val="center"/>
          </w:tcPr>
          <w:p w14:paraId="190B6726">
            <w:pPr>
              <w:jc w:val="center"/>
              <w:rPr>
                <w:szCs w:val="21"/>
              </w:rPr>
            </w:pPr>
            <w:r>
              <w:rPr>
                <w:rFonts w:hint="eastAsia"/>
                <w:szCs w:val="21"/>
              </w:rPr>
              <w:t>3</w:t>
            </w:r>
          </w:p>
        </w:tc>
        <w:tc>
          <w:tcPr>
            <w:tcW w:w="1418" w:type="dxa"/>
            <w:tcBorders>
              <w:tl2br w:val="nil"/>
              <w:tr2bl w:val="nil"/>
            </w:tcBorders>
            <w:vAlign w:val="center"/>
          </w:tcPr>
          <w:p w14:paraId="2C234E76">
            <w:pPr>
              <w:jc w:val="center"/>
              <w:rPr>
                <w:szCs w:val="21"/>
              </w:rPr>
            </w:pPr>
            <w:r>
              <w:rPr>
                <w:rFonts w:hint="eastAsia"/>
                <w:szCs w:val="21"/>
              </w:rPr>
              <w:t>鸡毛</w:t>
            </w:r>
          </w:p>
        </w:tc>
        <w:tc>
          <w:tcPr>
            <w:tcW w:w="1072" w:type="dxa"/>
            <w:tcBorders>
              <w:tl2br w:val="nil"/>
              <w:tr2bl w:val="nil"/>
            </w:tcBorders>
            <w:vAlign w:val="center"/>
          </w:tcPr>
          <w:p w14:paraId="1E777366">
            <w:pPr>
              <w:jc w:val="center"/>
              <w:rPr>
                <w:szCs w:val="21"/>
              </w:rPr>
            </w:pPr>
            <w:r>
              <w:rPr>
                <w:rFonts w:hint="eastAsia"/>
                <w:szCs w:val="21"/>
              </w:rPr>
              <w:t>鸡舍</w:t>
            </w:r>
          </w:p>
        </w:tc>
        <w:tc>
          <w:tcPr>
            <w:tcW w:w="900" w:type="dxa"/>
            <w:tcBorders>
              <w:tl2br w:val="nil"/>
              <w:tr2bl w:val="nil"/>
            </w:tcBorders>
            <w:vAlign w:val="center"/>
          </w:tcPr>
          <w:p w14:paraId="2EDCFDA7">
            <w:pPr>
              <w:jc w:val="center"/>
              <w:rPr>
                <w:szCs w:val="21"/>
              </w:rPr>
            </w:pPr>
            <w:r>
              <w:rPr>
                <w:rFonts w:hint="eastAsia"/>
                <w:szCs w:val="21"/>
              </w:rPr>
              <w:t>否</w:t>
            </w:r>
          </w:p>
        </w:tc>
        <w:tc>
          <w:tcPr>
            <w:tcW w:w="789" w:type="dxa"/>
            <w:tcBorders>
              <w:tl2br w:val="nil"/>
              <w:tr2bl w:val="nil"/>
            </w:tcBorders>
            <w:vAlign w:val="center"/>
          </w:tcPr>
          <w:p w14:paraId="58627AD6">
            <w:pPr>
              <w:jc w:val="center"/>
              <w:rPr>
                <w:szCs w:val="21"/>
              </w:rPr>
            </w:pPr>
            <w:r>
              <w:rPr>
                <w:rFonts w:hint="eastAsia"/>
                <w:szCs w:val="21"/>
              </w:rPr>
              <w:t>2.9</w:t>
            </w:r>
          </w:p>
        </w:tc>
        <w:tc>
          <w:tcPr>
            <w:tcW w:w="842" w:type="dxa"/>
            <w:tcBorders>
              <w:tl2br w:val="nil"/>
              <w:tr2bl w:val="nil"/>
            </w:tcBorders>
            <w:vAlign w:val="center"/>
          </w:tcPr>
          <w:p w14:paraId="1582B0BC">
            <w:pPr>
              <w:jc w:val="center"/>
              <w:rPr>
                <w:szCs w:val="21"/>
              </w:rPr>
            </w:pPr>
            <w:r>
              <w:rPr>
                <w:rFonts w:hint="eastAsia"/>
                <w:szCs w:val="21"/>
              </w:rPr>
              <w:t>0</w:t>
            </w:r>
          </w:p>
        </w:tc>
        <w:tc>
          <w:tcPr>
            <w:tcW w:w="4015" w:type="dxa"/>
            <w:tcBorders>
              <w:tl2br w:val="nil"/>
              <w:tr2bl w:val="nil"/>
            </w:tcBorders>
            <w:vAlign w:val="center"/>
          </w:tcPr>
          <w:p w14:paraId="61AB66DA">
            <w:pPr>
              <w:jc w:val="center"/>
              <w:rPr>
                <w:szCs w:val="21"/>
              </w:rPr>
            </w:pPr>
            <w:r>
              <w:rPr>
                <w:rFonts w:hint="eastAsia"/>
                <w:szCs w:val="21"/>
              </w:rPr>
              <w:t>人工清扫后集中收集装袋作为饲料原料外售</w:t>
            </w:r>
          </w:p>
        </w:tc>
      </w:tr>
      <w:tr w14:paraId="7E347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tcBorders>
              <w:tl2br w:val="nil"/>
              <w:tr2bl w:val="nil"/>
            </w:tcBorders>
            <w:vAlign w:val="center"/>
          </w:tcPr>
          <w:p w14:paraId="25CDD083">
            <w:pPr>
              <w:jc w:val="center"/>
              <w:rPr>
                <w:szCs w:val="21"/>
              </w:rPr>
            </w:pPr>
            <w:r>
              <w:rPr>
                <w:rFonts w:hint="eastAsia"/>
                <w:szCs w:val="21"/>
              </w:rPr>
              <w:t>4</w:t>
            </w:r>
          </w:p>
        </w:tc>
        <w:tc>
          <w:tcPr>
            <w:tcW w:w="1418" w:type="dxa"/>
            <w:tcBorders>
              <w:tl2br w:val="nil"/>
              <w:tr2bl w:val="nil"/>
            </w:tcBorders>
            <w:vAlign w:val="center"/>
          </w:tcPr>
          <w:p w14:paraId="1386E56E">
            <w:pPr>
              <w:jc w:val="center"/>
              <w:rPr>
                <w:szCs w:val="21"/>
              </w:rPr>
            </w:pPr>
            <w:r>
              <w:rPr>
                <w:szCs w:val="21"/>
              </w:rPr>
              <w:t>病死鸡</w:t>
            </w:r>
          </w:p>
        </w:tc>
        <w:tc>
          <w:tcPr>
            <w:tcW w:w="1072" w:type="dxa"/>
            <w:tcBorders>
              <w:tl2br w:val="nil"/>
              <w:tr2bl w:val="nil"/>
            </w:tcBorders>
            <w:vAlign w:val="center"/>
          </w:tcPr>
          <w:p w14:paraId="7AE717E2">
            <w:pPr>
              <w:jc w:val="center"/>
              <w:rPr>
                <w:szCs w:val="21"/>
              </w:rPr>
            </w:pPr>
            <w:r>
              <w:rPr>
                <w:szCs w:val="21"/>
              </w:rPr>
              <w:t>鸡舍</w:t>
            </w:r>
          </w:p>
        </w:tc>
        <w:tc>
          <w:tcPr>
            <w:tcW w:w="900" w:type="dxa"/>
            <w:tcBorders>
              <w:tl2br w:val="nil"/>
              <w:tr2bl w:val="nil"/>
            </w:tcBorders>
            <w:vAlign w:val="center"/>
          </w:tcPr>
          <w:p w14:paraId="1D776686">
            <w:pPr>
              <w:jc w:val="center"/>
              <w:rPr>
                <w:szCs w:val="21"/>
              </w:rPr>
            </w:pPr>
            <w:r>
              <w:rPr>
                <w:rFonts w:hint="eastAsia"/>
                <w:szCs w:val="21"/>
              </w:rPr>
              <w:t>否</w:t>
            </w:r>
          </w:p>
        </w:tc>
        <w:tc>
          <w:tcPr>
            <w:tcW w:w="789" w:type="dxa"/>
            <w:tcBorders>
              <w:tl2br w:val="nil"/>
              <w:tr2bl w:val="nil"/>
            </w:tcBorders>
            <w:vAlign w:val="center"/>
          </w:tcPr>
          <w:p w14:paraId="105EF23D">
            <w:pPr>
              <w:jc w:val="center"/>
              <w:rPr>
                <w:szCs w:val="21"/>
              </w:rPr>
            </w:pPr>
            <w:r>
              <w:rPr>
                <w:rFonts w:hint="eastAsia"/>
                <w:szCs w:val="21"/>
              </w:rPr>
              <w:t>15</w:t>
            </w:r>
          </w:p>
        </w:tc>
        <w:tc>
          <w:tcPr>
            <w:tcW w:w="842" w:type="dxa"/>
            <w:tcBorders>
              <w:tl2br w:val="nil"/>
              <w:tr2bl w:val="nil"/>
            </w:tcBorders>
            <w:vAlign w:val="center"/>
          </w:tcPr>
          <w:p w14:paraId="5579E5F9">
            <w:pPr>
              <w:jc w:val="center"/>
              <w:rPr>
                <w:szCs w:val="21"/>
              </w:rPr>
            </w:pPr>
            <w:r>
              <w:rPr>
                <w:szCs w:val="21"/>
              </w:rPr>
              <w:t>0</w:t>
            </w:r>
          </w:p>
        </w:tc>
        <w:tc>
          <w:tcPr>
            <w:tcW w:w="4015" w:type="dxa"/>
            <w:tcBorders>
              <w:tl2br w:val="nil"/>
              <w:tr2bl w:val="nil"/>
            </w:tcBorders>
            <w:vAlign w:val="center"/>
          </w:tcPr>
          <w:p w14:paraId="525F431A">
            <w:pPr>
              <w:jc w:val="center"/>
              <w:rPr>
                <w:szCs w:val="21"/>
              </w:rPr>
            </w:pPr>
            <w:r>
              <w:rPr>
                <w:szCs w:val="21"/>
              </w:rPr>
              <w:t>随产随清，</w:t>
            </w:r>
            <w:r>
              <w:rPr>
                <w:rFonts w:hint="eastAsia"/>
                <w:szCs w:val="21"/>
              </w:rPr>
              <w:t>病死鸡人工收集至项目内1200L冰柜内暂存，委托遵化美客多生物科技有限公司</w:t>
            </w:r>
            <w:r>
              <w:rPr>
                <w:szCs w:val="21"/>
              </w:rPr>
              <w:t>进行无害化处理</w:t>
            </w:r>
          </w:p>
        </w:tc>
      </w:tr>
      <w:tr w14:paraId="29B277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tcBorders>
              <w:tl2br w:val="nil"/>
              <w:tr2bl w:val="nil"/>
            </w:tcBorders>
            <w:vAlign w:val="center"/>
          </w:tcPr>
          <w:p w14:paraId="2F2A23FC">
            <w:pPr>
              <w:jc w:val="center"/>
              <w:rPr>
                <w:szCs w:val="21"/>
              </w:rPr>
            </w:pPr>
            <w:r>
              <w:rPr>
                <w:rFonts w:hint="eastAsia"/>
                <w:szCs w:val="21"/>
              </w:rPr>
              <w:t>5</w:t>
            </w:r>
          </w:p>
        </w:tc>
        <w:tc>
          <w:tcPr>
            <w:tcW w:w="1418" w:type="dxa"/>
            <w:tcBorders>
              <w:tl2br w:val="nil"/>
              <w:tr2bl w:val="nil"/>
            </w:tcBorders>
            <w:vAlign w:val="center"/>
          </w:tcPr>
          <w:p w14:paraId="2C080D9F">
            <w:pPr>
              <w:jc w:val="center"/>
              <w:rPr>
                <w:szCs w:val="21"/>
              </w:rPr>
            </w:pPr>
            <w:r>
              <w:rPr>
                <w:szCs w:val="21"/>
              </w:rPr>
              <w:t>医疗垃圾</w:t>
            </w:r>
          </w:p>
        </w:tc>
        <w:tc>
          <w:tcPr>
            <w:tcW w:w="1072" w:type="dxa"/>
            <w:tcBorders>
              <w:tl2br w:val="nil"/>
              <w:tr2bl w:val="nil"/>
            </w:tcBorders>
            <w:vAlign w:val="center"/>
          </w:tcPr>
          <w:p w14:paraId="7174AB0B">
            <w:pPr>
              <w:jc w:val="center"/>
              <w:rPr>
                <w:szCs w:val="21"/>
              </w:rPr>
            </w:pPr>
            <w:r>
              <w:rPr>
                <w:szCs w:val="21"/>
              </w:rPr>
              <w:t>鸡舍</w:t>
            </w:r>
          </w:p>
        </w:tc>
        <w:tc>
          <w:tcPr>
            <w:tcW w:w="900" w:type="dxa"/>
            <w:tcBorders>
              <w:tl2br w:val="nil"/>
              <w:tr2bl w:val="nil"/>
            </w:tcBorders>
            <w:vAlign w:val="center"/>
          </w:tcPr>
          <w:p w14:paraId="5257ABAF">
            <w:pPr>
              <w:jc w:val="center"/>
              <w:rPr>
                <w:szCs w:val="21"/>
              </w:rPr>
            </w:pPr>
            <w:r>
              <w:rPr>
                <w:szCs w:val="21"/>
              </w:rPr>
              <w:t>是</w:t>
            </w:r>
          </w:p>
        </w:tc>
        <w:tc>
          <w:tcPr>
            <w:tcW w:w="789" w:type="dxa"/>
            <w:tcBorders>
              <w:tl2br w:val="nil"/>
              <w:tr2bl w:val="nil"/>
            </w:tcBorders>
            <w:vAlign w:val="center"/>
          </w:tcPr>
          <w:p w14:paraId="236F206D">
            <w:pPr>
              <w:jc w:val="center"/>
              <w:rPr>
                <w:szCs w:val="21"/>
              </w:rPr>
            </w:pPr>
            <w:r>
              <w:rPr>
                <w:rFonts w:hint="eastAsia"/>
                <w:szCs w:val="21"/>
              </w:rPr>
              <w:t>6</w:t>
            </w:r>
          </w:p>
        </w:tc>
        <w:tc>
          <w:tcPr>
            <w:tcW w:w="842" w:type="dxa"/>
            <w:tcBorders>
              <w:tl2br w:val="nil"/>
              <w:tr2bl w:val="nil"/>
            </w:tcBorders>
            <w:vAlign w:val="center"/>
          </w:tcPr>
          <w:p w14:paraId="6BCDE7FA">
            <w:pPr>
              <w:jc w:val="center"/>
              <w:rPr>
                <w:szCs w:val="21"/>
              </w:rPr>
            </w:pPr>
            <w:r>
              <w:rPr>
                <w:szCs w:val="21"/>
              </w:rPr>
              <w:t>0</w:t>
            </w:r>
          </w:p>
        </w:tc>
        <w:tc>
          <w:tcPr>
            <w:tcW w:w="4015" w:type="dxa"/>
            <w:tcBorders>
              <w:tl2br w:val="nil"/>
              <w:tr2bl w:val="nil"/>
            </w:tcBorders>
            <w:vAlign w:val="center"/>
          </w:tcPr>
          <w:p w14:paraId="409A22D7">
            <w:pPr>
              <w:jc w:val="center"/>
              <w:rPr>
                <w:szCs w:val="21"/>
              </w:rPr>
            </w:pPr>
            <w:r>
              <w:rPr>
                <w:szCs w:val="21"/>
              </w:rPr>
              <w:t>由防疫人员随产生随回收，不在厂内堆存</w:t>
            </w:r>
          </w:p>
        </w:tc>
      </w:tr>
      <w:tr w14:paraId="5606A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tcBorders>
              <w:tl2br w:val="nil"/>
              <w:tr2bl w:val="nil"/>
            </w:tcBorders>
            <w:vAlign w:val="center"/>
          </w:tcPr>
          <w:p w14:paraId="7DB53BD8">
            <w:pPr>
              <w:jc w:val="center"/>
              <w:rPr>
                <w:szCs w:val="21"/>
              </w:rPr>
            </w:pPr>
            <w:r>
              <w:rPr>
                <w:rFonts w:hint="eastAsia"/>
                <w:szCs w:val="21"/>
              </w:rPr>
              <w:t>6</w:t>
            </w:r>
          </w:p>
        </w:tc>
        <w:tc>
          <w:tcPr>
            <w:tcW w:w="1418" w:type="dxa"/>
            <w:tcBorders>
              <w:tl2br w:val="nil"/>
              <w:tr2bl w:val="nil"/>
            </w:tcBorders>
            <w:vAlign w:val="center"/>
          </w:tcPr>
          <w:p w14:paraId="7CF897A4">
            <w:pPr>
              <w:jc w:val="center"/>
              <w:rPr>
                <w:szCs w:val="21"/>
              </w:rPr>
            </w:pPr>
            <w:r>
              <w:rPr>
                <w:szCs w:val="21"/>
              </w:rPr>
              <w:t>废润滑油</w:t>
            </w:r>
          </w:p>
        </w:tc>
        <w:tc>
          <w:tcPr>
            <w:tcW w:w="1072" w:type="dxa"/>
            <w:vMerge w:val="restart"/>
            <w:tcBorders>
              <w:tl2br w:val="nil"/>
              <w:tr2bl w:val="nil"/>
            </w:tcBorders>
            <w:vAlign w:val="center"/>
          </w:tcPr>
          <w:p w14:paraId="2214689C">
            <w:pPr>
              <w:jc w:val="center"/>
              <w:rPr>
                <w:szCs w:val="21"/>
              </w:rPr>
            </w:pPr>
            <w:r>
              <w:rPr>
                <w:szCs w:val="21"/>
              </w:rPr>
              <w:t>设备维护保养</w:t>
            </w:r>
          </w:p>
        </w:tc>
        <w:tc>
          <w:tcPr>
            <w:tcW w:w="900" w:type="dxa"/>
            <w:vMerge w:val="restart"/>
            <w:tcBorders>
              <w:tl2br w:val="nil"/>
              <w:tr2bl w:val="nil"/>
            </w:tcBorders>
            <w:vAlign w:val="center"/>
          </w:tcPr>
          <w:p w14:paraId="1D1B168D">
            <w:pPr>
              <w:jc w:val="center"/>
              <w:rPr>
                <w:szCs w:val="21"/>
              </w:rPr>
            </w:pPr>
            <w:r>
              <w:rPr>
                <w:szCs w:val="21"/>
              </w:rPr>
              <w:t>是</w:t>
            </w:r>
          </w:p>
        </w:tc>
        <w:tc>
          <w:tcPr>
            <w:tcW w:w="789" w:type="dxa"/>
            <w:tcBorders>
              <w:tl2br w:val="nil"/>
              <w:tr2bl w:val="nil"/>
            </w:tcBorders>
            <w:vAlign w:val="center"/>
          </w:tcPr>
          <w:p w14:paraId="5AE8FBA3">
            <w:pPr>
              <w:jc w:val="center"/>
              <w:rPr>
                <w:szCs w:val="21"/>
              </w:rPr>
            </w:pPr>
            <w:r>
              <w:rPr>
                <w:szCs w:val="21"/>
              </w:rPr>
              <w:t>0.1</w:t>
            </w:r>
          </w:p>
        </w:tc>
        <w:tc>
          <w:tcPr>
            <w:tcW w:w="842" w:type="dxa"/>
            <w:tcBorders>
              <w:tl2br w:val="nil"/>
              <w:tr2bl w:val="nil"/>
            </w:tcBorders>
            <w:vAlign w:val="center"/>
          </w:tcPr>
          <w:p w14:paraId="77A1A45C">
            <w:pPr>
              <w:jc w:val="center"/>
              <w:rPr>
                <w:szCs w:val="21"/>
              </w:rPr>
            </w:pPr>
            <w:r>
              <w:rPr>
                <w:szCs w:val="21"/>
              </w:rPr>
              <w:t>0</w:t>
            </w:r>
          </w:p>
        </w:tc>
        <w:tc>
          <w:tcPr>
            <w:tcW w:w="4015" w:type="dxa"/>
            <w:tcBorders>
              <w:tl2br w:val="nil"/>
              <w:tr2bl w:val="nil"/>
            </w:tcBorders>
            <w:vAlign w:val="center"/>
          </w:tcPr>
          <w:p w14:paraId="79B4E07C">
            <w:pPr>
              <w:jc w:val="center"/>
              <w:rPr>
                <w:szCs w:val="21"/>
              </w:rPr>
            </w:pPr>
            <w:r>
              <w:rPr>
                <w:szCs w:val="21"/>
              </w:rPr>
              <w:t>危废间暂存，定期交有资质单位处理</w:t>
            </w:r>
          </w:p>
        </w:tc>
      </w:tr>
      <w:tr w14:paraId="06AC02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7" w:type="dxa"/>
            <w:tcBorders>
              <w:tl2br w:val="nil"/>
              <w:tr2bl w:val="nil"/>
            </w:tcBorders>
            <w:vAlign w:val="center"/>
          </w:tcPr>
          <w:p w14:paraId="121C90A2">
            <w:pPr>
              <w:jc w:val="center"/>
              <w:rPr>
                <w:szCs w:val="21"/>
              </w:rPr>
            </w:pPr>
            <w:r>
              <w:rPr>
                <w:rFonts w:hint="eastAsia"/>
                <w:szCs w:val="21"/>
              </w:rPr>
              <w:t>7</w:t>
            </w:r>
          </w:p>
        </w:tc>
        <w:tc>
          <w:tcPr>
            <w:tcW w:w="1418" w:type="dxa"/>
            <w:tcBorders>
              <w:tl2br w:val="nil"/>
              <w:tr2bl w:val="nil"/>
            </w:tcBorders>
            <w:vAlign w:val="center"/>
          </w:tcPr>
          <w:p w14:paraId="458D1CE1">
            <w:pPr>
              <w:jc w:val="center"/>
              <w:rPr>
                <w:szCs w:val="21"/>
              </w:rPr>
            </w:pPr>
            <w:r>
              <w:rPr>
                <w:szCs w:val="21"/>
              </w:rPr>
              <w:t>废油桶</w:t>
            </w:r>
          </w:p>
        </w:tc>
        <w:tc>
          <w:tcPr>
            <w:tcW w:w="1072" w:type="dxa"/>
            <w:vMerge w:val="continue"/>
            <w:tcBorders>
              <w:tl2br w:val="nil"/>
              <w:tr2bl w:val="nil"/>
            </w:tcBorders>
            <w:vAlign w:val="center"/>
          </w:tcPr>
          <w:p w14:paraId="7CFD0DE7">
            <w:pPr>
              <w:jc w:val="center"/>
              <w:rPr>
                <w:szCs w:val="21"/>
              </w:rPr>
            </w:pPr>
          </w:p>
        </w:tc>
        <w:tc>
          <w:tcPr>
            <w:tcW w:w="900" w:type="dxa"/>
            <w:vMerge w:val="continue"/>
            <w:tcBorders>
              <w:tl2br w:val="nil"/>
              <w:tr2bl w:val="nil"/>
            </w:tcBorders>
            <w:vAlign w:val="center"/>
          </w:tcPr>
          <w:p w14:paraId="775D9D2C">
            <w:pPr>
              <w:jc w:val="center"/>
              <w:rPr>
                <w:szCs w:val="21"/>
              </w:rPr>
            </w:pPr>
          </w:p>
        </w:tc>
        <w:tc>
          <w:tcPr>
            <w:tcW w:w="789" w:type="dxa"/>
            <w:tcBorders>
              <w:tl2br w:val="nil"/>
              <w:tr2bl w:val="nil"/>
            </w:tcBorders>
            <w:vAlign w:val="center"/>
          </w:tcPr>
          <w:p w14:paraId="642DB3A0">
            <w:pPr>
              <w:jc w:val="center"/>
              <w:rPr>
                <w:szCs w:val="21"/>
              </w:rPr>
            </w:pPr>
            <w:r>
              <w:rPr>
                <w:szCs w:val="21"/>
              </w:rPr>
              <w:t>1个/a</w:t>
            </w:r>
          </w:p>
        </w:tc>
        <w:tc>
          <w:tcPr>
            <w:tcW w:w="842" w:type="dxa"/>
            <w:tcBorders>
              <w:tl2br w:val="nil"/>
              <w:tr2bl w:val="nil"/>
            </w:tcBorders>
            <w:vAlign w:val="center"/>
          </w:tcPr>
          <w:p w14:paraId="49D9A30D">
            <w:pPr>
              <w:jc w:val="center"/>
              <w:rPr>
                <w:szCs w:val="21"/>
              </w:rPr>
            </w:pPr>
            <w:r>
              <w:rPr>
                <w:szCs w:val="21"/>
              </w:rPr>
              <w:t>0</w:t>
            </w:r>
          </w:p>
        </w:tc>
        <w:tc>
          <w:tcPr>
            <w:tcW w:w="4015" w:type="dxa"/>
            <w:tcBorders>
              <w:tl2br w:val="nil"/>
              <w:tr2bl w:val="nil"/>
            </w:tcBorders>
            <w:vAlign w:val="center"/>
          </w:tcPr>
          <w:p w14:paraId="1A489E1E">
            <w:pPr>
              <w:jc w:val="center"/>
              <w:rPr>
                <w:szCs w:val="21"/>
              </w:rPr>
            </w:pPr>
            <w:r>
              <w:rPr>
                <w:szCs w:val="21"/>
              </w:rPr>
              <w:t>危废间暂存，</w:t>
            </w:r>
            <w:r>
              <w:rPr>
                <w:rFonts w:hint="eastAsia"/>
                <w:szCs w:val="21"/>
              </w:rPr>
              <w:t>定期委托有资质单位处置</w:t>
            </w:r>
          </w:p>
        </w:tc>
      </w:tr>
      <w:tr w14:paraId="0357F2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tcBorders>
              <w:tl2br w:val="nil"/>
              <w:tr2bl w:val="nil"/>
            </w:tcBorders>
            <w:vAlign w:val="center"/>
          </w:tcPr>
          <w:p w14:paraId="16B930BA">
            <w:pPr>
              <w:jc w:val="center"/>
              <w:rPr>
                <w:szCs w:val="21"/>
              </w:rPr>
            </w:pPr>
            <w:r>
              <w:rPr>
                <w:rFonts w:hint="eastAsia"/>
                <w:szCs w:val="21"/>
              </w:rPr>
              <w:t>8</w:t>
            </w:r>
          </w:p>
        </w:tc>
        <w:tc>
          <w:tcPr>
            <w:tcW w:w="1418" w:type="dxa"/>
            <w:tcBorders>
              <w:tl2br w:val="nil"/>
              <w:tr2bl w:val="nil"/>
            </w:tcBorders>
            <w:vAlign w:val="center"/>
          </w:tcPr>
          <w:p w14:paraId="0DB7453A">
            <w:pPr>
              <w:jc w:val="center"/>
              <w:rPr>
                <w:szCs w:val="21"/>
              </w:rPr>
            </w:pPr>
            <w:r>
              <w:rPr>
                <w:szCs w:val="21"/>
              </w:rPr>
              <w:t>生活垃圾</w:t>
            </w:r>
          </w:p>
        </w:tc>
        <w:tc>
          <w:tcPr>
            <w:tcW w:w="1072" w:type="dxa"/>
            <w:tcBorders>
              <w:tl2br w:val="nil"/>
              <w:tr2bl w:val="nil"/>
            </w:tcBorders>
            <w:vAlign w:val="center"/>
          </w:tcPr>
          <w:p w14:paraId="425A9DA3">
            <w:pPr>
              <w:jc w:val="center"/>
              <w:rPr>
                <w:szCs w:val="21"/>
              </w:rPr>
            </w:pPr>
            <w:r>
              <w:rPr>
                <w:szCs w:val="21"/>
              </w:rPr>
              <w:t>职工生活</w:t>
            </w:r>
          </w:p>
        </w:tc>
        <w:tc>
          <w:tcPr>
            <w:tcW w:w="900" w:type="dxa"/>
            <w:tcBorders>
              <w:tl2br w:val="nil"/>
              <w:tr2bl w:val="nil"/>
            </w:tcBorders>
            <w:vAlign w:val="center"/>
          </w:tcPr>
          <w:p w14:paraId="038B50D6">
            <w:pPr>
              <w:jc w:val="center"/>
              <w:rPr>
                <w:szCs w:val="21"/>
              </w:rPr>
            </w:pPr>
            <w:r>
              <w:rPr>
                <w:szCs w:val="21"/>
              </w:rPr>
              <w:t>否</w:t>
            </w:r>
          </w:p>
        </w:tc>
        <w:tc>
          <w:tcPr>
            <w:tcW w:w="789" w:type="dxa"/>
            <w:tcBorders>
              <w:tl2br w:val="nil"/>
              <w:tr2bl w:val="nil"/>
            </w:tcBorders>
            <w:vAlign w:val="center"/>
          </w:tcPr>
          <w:p w14:paraId="40037F0A">
            <w:pPr>
              <w:jc w:val="center"/>
              <w:rPr>
                <w:szCs w:val="21"/>
              </w:rPr>
            </w:pPr>
            <w:r>
              <w:rPr>
                <w:rFonts w:hint="eastAsia"/>
                <w:szCs w:val="21"/>
              </w:rPr>
              <w:t>4.56</w:t>
            </w:r>
          </w:p>
        </w:tc>
        <w:tc>
          <w:tcPr>
            <w:tcW w:w="842" w:type="dxa"/>
            <w:tcBorders>
              <w:tl2br w:val="nil"/>
              <w:tr2bl w:val="nil"/>
            </w:tcBorders>
            <w:vAlign w:val="center"/>
          </w:tcPr>
          <w:p w14:paraId="4106C36F">
            <w:pPr>
              <w:jc w:val="center"/>
              <w:rPr>
                <w:szCs w:val="21"/>
              </w:rPr>
            </w:pPr>
            <w:r>
              <w:rPr>
                <w:szCs w:val="21"/>
              </w:rPr>
              <w:t>0</w:t>
            </w:r>
          </w:p>
        </w:tc>
        <w:tc>
          <w:tcPr>
            <w:tcW w:w="4015" w:type="dxa"/>
            <w:tcBorders>
              <w:tl2br w:val="nil"/>
              <w:tr2bl w:val="nil"/>
            </w:tcBorders>
            <w:vAlign w:val="center"/>
          </w:tcPr>
          <w:p w14:paraId="40EDD49B">
            <w:pPr>
              <w:jc w:val="center"/>
              <w:rPr>
                <w:szCs w:val="21"/>
              </w:rPr>
            </w:pPr>
            <w:r>
              <w:rPr>
                <w:szCs w:val="21"/>
              </w:rPr>
              <w:t>集中收集，送环卫部门指定地点</w:t>
            </w:r>
          </w:p>
        </w:tc>
      </w:tr>
    </w:tbl>
    <w:p w14:paraId="7F648E2C">
      <w:pPr>
        <w:spacing w:line="480" w:lineRule="exact"/>
        <w:jc w:val="center"/>
        <w:rPr>
          <w:b/>
          <w:sz w:val="24"/>
        </w:rPr>
      </w:pPr>
    </w:p>
    <w:p w14:paraId="24F3D6D9">
      <w:pPr>
        <w:spacing w:line="480" w:lineRule="exact"/>
        <w:jc w:val="center"/>
        <w:rPr>
          <w:b/>
          <w:sz w:val="24"/>
        </w:rPr>
      </w:pPr>
      <w:r>
        <w:rPr>
          <w:b/>
          <w:sz w:val="24"/>
        </w:rPr>
        <w:t>表3.5-</w:t>
      </w:r>
      <w:r>
        <w:rPr>
          <w:rFonts w:hint="eastAsia"/>
          <w:b/>
          <w:sz w:val="24"/>
        </w:rPr>
        <w:t>9</w:t>
      </w:r>
      <w:r>
        <w:rPr>
          <w:b/>
          <w:sz w:val="24"/>
        </w:rPr>
        <w:t xml:space="preserve">      危险废物特征表</w:t>
      </w:r>
    </w:p>
    <w:tbl>
      <w:tblPr>
        <w:tblStyle w:val="4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5"/>
        <w:gridCol w:w="805"/>
        <w:gridCol w:w="739"/>
        <w:gridCol w:w="643"/>
        <w:gridCol w:w="889"/>
        <w:gridCol w:w="386"/>
        <w:gridCol w:w="664"/>
        <w:gridCol w:w="643"/>
        <w:gridCol w:w="664"/>
        <w:gridCol w:w="665"/>
        <w:gridCol w:w="1655"/>
      </w:tblGrid>
      <w:tr w14:paraId="40FD85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5" w:type="dxa"/>
            <w:tcBorders>
              <w:tl2br w:val="nil"/>
              <w:tr2bl w:val="nil"/>
            </w:tcBorders>
            <w:vAlign w:val="center"/>
          </w:tcPr>
          <w:p w14:paraId="7F39A6D4">
            <w:pPr>
              <w:jc w:val="center"/>
              <w:rPr>
                <w:szCs w:val="21"/>
              </w:rPr>
            </w:pPr>
            <w:r>
              <w:rPr>
                <w:szCs w:val="21"/>
              </w:rPr>
              <w:t>危险废物名称</w:t>
            </w:r>
          </w:p>
        </w:tc>
        <w:tc>
          <w:tcPr>
            <w:tcW w:w="805" w:type="dxa"/>
            <w:tcBorders>
              <w:tl2br w:val="nil"/>
              <w:tr2bl w:val="nil"/>
            </w:tcBorders>
            <w:vAlign w:val="center"/>
          </w:tcPr>
          <w:p w14:paraId="342A2281">
            <w:pPr>
              <w:jc w:val="center"/>
              <w:rPr>
                <w:szCs w:val="21"/>
              </w:rPr>
            </w:pPr>
            <w:r>
              <w:rPr>
                <w:szCs w:val="21"/>
              </w:rPr>
              <w:t>危险废物类别</w:t>
            </w:r>
          </w:p>
        </w:tc>
        <w:tc>
          <w:tcPr>
            <w:tcW w:w="739" w:type="dxa"/>
            <w:tcBorders>
              <w:tl2br w:val="nil"/>
              <w:tr2bl w:val="nil"/>
            </w:tcBorders>
            <w:vAlign w:val="center"/>
          </w:tcPr>
          <w:p w14:paraId="442DB34D">
            <w:pPr>
              <w:jc w:val="center"/>
              <w:rPr>
                <w:szCs w:val="21"/>
              </w:rPr>
            </w:pPr>
            <w:r>
              <w:rPr>
                <w:szCs w:val="21"/>
              </w:rPr>
              <w:t>危险废物代码</w:t>
            </w:r>
          </w:p>
        </w:tc>
        <w:tc>
          <w:tcPr>
            <w:tcW w:w="643" w:type="dxa"/>
            <w:tcBorders>
              <w:tl2br w:val="nil"/>
              <w:tr2bl w:val="nil"/>
            </w:tcBorders>
            <w:vAlign w:val="center"/>
          </w:tcPr>
          <w:p w14:paraId="29ADADFB">
            <w:pPr>
              <w:jc w:val="center"/>
              <w:rPr>
                <w:szCs w:val="21"/>
              </w:rPr>
            </w:pPr>
            <w:r>
              <w:rPr>
                <w:szCs w:val="21"/>
              </w:rPr>
              <w:t>产生量</w:t>
            </w:r>
          </w:p>
        </w:tc>
        <w:tc>
          <w:tcPr>
            <w:tcW w:w="889" w:type="dxa"/>
            <w:tcBorders>
              <w:tl2br w:val="nil"/>
              <w:tr2bl w:val="nil"/>
            </w:tcBorders>
            <w:vAlign w:val="center"/>
          </w:tcPr>
          <w:p w14:paraId="145947AB">
            <w:pPr>
              <w:jc w:val="center"/>
              <w:rPr>
                <w:szCs w:val="21"/>
              </w:rPr>
            </w:pPr>
            <w:r>
              <w:rPr>
                <w:szCs w:val="21"/>
              </w:rPr>
              <w:t>产生工序及装置</w:t>
            </w:r>
          </w:p>
        </w:tc>
        <w:tc>
          <w:tcPr>
            <w:tcW w:w="386" w:type="dxa"/>
            <w:tcBorders>
              <w:tl2br w:val="nil"/>
              <w:tr2bl w:val="nil"/>
            </w:tcBorders>
            <w:vAlign w:val="center"/>
          </w:tcPr>
          <w:p w14:paraId="4667B61B">
            <w:pPr>
              <w:jc w:val="center"/>
              <w:rPr>
                <w:szCs w:val="21"/>
              </w:rPr>
            </w:pPr>
            <w:r>
              <w:rPr>
                <w:szCs w:val="21"/>
              </w:rPr>
              <w:t>形态</w:t>
            </w:r>
          </w:p>
        </w:tc>
        <w:tc>
          <w:tcPr>
            <w:tcW w:w="664" w:type="dxa"/>
            <w:tcBorders>
              <w:tl2br w:val="nil"/>
              <w:tr2bl w:val="nil"/>
            </w:tcBorders>
            <w:vAlign w:val="center"/>
          </w:tcPr>
          <w:p w14:paraId="341AA5F1">
            <w:pPr>
              <w:jc w:val="center"/>
              <w:rPr>
                <w:szCs w:val="21"/>
              </w:rPr>
            </w:pPr>
            <w:r>
              <w:rPr>
                <w:szCs w:val="21"/>
              </w:rPr>
              <w:t>主要成分</w:t>
            </w:r>
          </w:p>
        </w:tc>
        <w:tc>
          <w:tcPr>
            <w:tcW w:w="643" w:type="dxa"/>
            <w:tcBorders>
              <w:tl2br w:val="nil"/>
              <w:tr2bl w:val="nil"/>
            </w:tcBorders>
            <w:vAlign w:val="center"/>
          </w:tcPr>
          <w:p w14:paraId="1133F5C4">
            <w:pPr>
              <w:jc w:val="center"/>
              <w:rPr>
                <w:szCs w:val="21"/>
              </w:rPr>
            </w:pPr>
            <w:r>
              <w:rPr>
                <w:szCs w:val="21"/>
              </w:rPr>
              <w:t>有害成分</w:t>
            </w:r>
          </w:p>
        </w:tc>
        <w:tc>
          <w:tcPr>
            <w:tcW w:w="664" w:type="dxa"/>
            <w:tcBorders>
              <w:tl2br w:val="nil"/>
              <w:tr2bl w:val="nil"/>
            </w:tcBorders>
            <w:vAlign w:val="center"/>
          </w:tcPr>
          <w:p w14:paraId="7E150FE9">
            <w:pPr>
              <w:jc w:val="center"/>
              <w:rPr>
                <w:szCs w:val="21"/>
              </w:rPr>
            </w:pPr>
            <w:r>
              <w:rPr>
                <w:szCs w:val="21"/>
              </w:rPr>
              <w:t>产废周期</w:t>
            </w:r>
          </w:p>
        </w:tc>
        <w:tc>
          <w:tcPr>
            <w:tcW w:w="665" w:type="dxa"/>
            <w:tcBorders>
              <w:tl2br w:val="nil"/>
              <w:tr2bl w:val="nil"/>
            </w:tcBorders>
            <w:vAlign w:val="center"/>
          </w:tcPr>
          <w:p w14:paraId="52FDD50F">
            <w:pPr>
              <w:jc w:val="center"/>
              <w:rPr>
                <w:szCs w:val="21"/>
              </w:rPr>
            </w:pPr>
            <w:r>
              <w:rPr>
                <w:szCs w:val="21"/>
              </w:rPr>
              <w:t>危险特性</w:t>
            </w:r>
          </w:p>
        </w:tc>
        <w:tc>
          <w:tcPr>
            <w:tcW w:w="1655" w:type="dxa"/>
            <w:tcBorders>
              <w:tl2br w:val="nil"/>
              <w:tr2bl w:val="nil"/>
            </w:tcBorders>
            <w:vAlign w:val="center"/>
          </w:tcPr>
          <w:p w14:paraId="252924EB">
            <w:pPr>
              <w:jc w:val="center"/>
              <w:rPr>
                <w:szCs w:val="21"/>
              </w:rPr>
            </w:pPr>
            <w:r>
              <w:rPr>
                <w:szCs w:val="21"/>
              </w:rPr>
              <w:t>污染防治措施</w:t>
            </w:r>
          </w:p>
        </w:tc>
      </w:tr>
      <w:tr w14:paraId="303D4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5" w:type="dxa"/>
            <w:tcBorders>
              <w:tl2br w:val="nil"/>
              <w:tr2bl w:val="nil"/>
            </w:tcBorders>
            <w:vAlign w:val="center"/>
          </w:tcPr>
          <w:p w14:paraId="1C42416E">
            <w:pPr>
              <w:jc w:val="center"/>
              <w:rPr>
                <w:szCs w:val="21"/>
              </w:rPr>
            </w:pPr>
            <w:r>
              <w:rPr>
                <w:szCs w:val="21"/>
              </w:rPr>
              <w:t>医疗垃圾</w:t>
            </w:r>
          </w:p>
        </w:tc>
        <w:tc>
          <w:tcPr>
            <w:tcW w:w="805" w:type="dxa"/>
            <w:tcBorders>
              <w:tl2br w:val="nil"/>
              <w:tr2bl w:val="nil"/>
            </w:tcBorders>
            <w:vAlign w:val="center"/>
          </w:tcPr>
          <w:p w14:paraId="502D2A9C">
            <w:pPr>
              <w:jc w:val="center"/>
              <w:rPr>
                <w:szCs w:val="21"/>
              </w:rPr>
            </w:pPr>
            <w:r>
              <w:rPr>
                <w:szCs w:val="21"/>
              </w:rPr>
              <w:t>HW</w:t>
            </w:r>
            <w:r>
              <w:rPr>
                <w:rFonts w:hint="eastAsia"/>
                <w:szCs w:val="21"/>
              </w:rPr>
              <w:t>01</w:t>
            </w:r>
          </w:p>
        </w:tc>
        <w:tc>
          <w:tcPr>
            <w:tcW w:w="739" w:type="dxa"/>
            <w:tcBorders>
              <w:tl2br w:val="nil"/>
              <w:tr2bl w:val="nil"/>
            </w:tcBorders>
            <w:vAlign w:val="center"/>
          </w:tcPr>
          <w:p w14:paraId="5D00B412">
            <w:pPr>
              <w:jc w:val="center"/>
              <w:rPr>
                <w:szCs w:val="21"/>
              </w:rPr>
            </w:pPr>
            <w:r>
              <w:rPr>
                <w:szCs w:val="21"/>
                <w:lang w:bidi="zh-CN"/>
              </w:rPr>
              <w:t>841-001-01</w:t>
            </w:r>
          </w:p>
        </w:tc>
        <w:tc>
          <w:tcPr>
            <w:tcW w:w="643" w:type="dxa"/>
            <w:tcBorders>
              <w:tl2br w:val="nil"/>
              <w:tr2bl w:val="nil"/>
            </w:tcBorders>
            <w:vAlign w:val="center"/>
          </w:tcPr>
          <w:p w14:paraId="026D91CF">
            <w:pPr>
              <w:jc w:val="center"/>
              <w:rPr>
                <w:szCs w:val="21"/>
              </w:rPr>
            </w:pPr>
            <w:r>
              <w:rPr>
                <w:rFonts w:hint="eastAsia"/>
                <w:szCs w:val="21"/>
              </w:rPr>
              <w:t>6</w:t>
            </w:r>
            <w:r>
              <w:rPr>
                <w:szCs w:val="21"/>
              </w:rPr>
              <w:t>t/a</w:t>
            </w:r>
          </w:p>
        </w:tc>
        <w:tc>
          <w:tcPr>
            <w:tcW w:w="889" w:type="dxa"/>
            <w:tcBorders>
              <w:tl2br w:val="nil"/>
              <w:tr2bl w:val="nil"/>
            </w:tcBorders>
            <w:vAlign w:val="center"/>
          </w:tcPr>
          <w:p w14:paraId="7FD02A04">
            <w:pPr>
              <w:jc w:val="center"/>
              <w:rPr>
                <w:szCs w:val="21"/>
              </w:rPr>
            </w:pPr>
            <w:r>
              <w:rPr>
                <w:rFonts w:hint="eastAsia"/>
                <w:szCs w:val="21"/>
              </w:rPr>
              <w:t>鸡舍</w:t>
            </w:r>
          </w:p>
        </w:tc>
        <w:tc>
          <w:tcPr>
            <w:tcW w:w="386" w:type="dxa"/>
            <w:tcBorders>
              <w:tl2br w:val="nil"/>
              <w:tr2bl w:val="nil"/>
            </w:tcBorders>
            <w:vAlign w:val="center"/>
          </w:tcPr>
          <w:p w14:paraId="53C8A431">
            <w:pPr>
              <w:jc w:val="center"/>
              <w:rPr>
                <w:szCs w:val="21"/>
              </w:rPr>
            </w:pPr>
            <w:r>
              <w:rPr>
                <w:rFonts w:hint="eastAsia"/>
                <w:szCs w:val="21"/>
              </w:rPr>
              <w:t>固态</w:t>
            </w:r>
          </w:p>
        </w:tc>
        <w:tc>
          <w:tcPr>
            <w:tcW w:w="664" w:type="dxa"/>
            <w:tcBorders>
              <w:tl2br w:val="nil"/>
              <w:tr2bl w:val="nil"/>
            </w:tcBorders>
            <w:vAlign w:val="center"/>
          </w:tcPr>
          <w:p w14:paraId="5D8F19A1">
            <w:pPr>
              <w:jc w:val="center"/>
              <w:rPr>
                <w:szCs w:val="21"/>
              </w:rPr>
            </w:pPr>
            <w:r>
              <w:rPr>
                <w:rFonts w:hint="eastAsia"/>
                <w:kern w:val="0"/>
                <w:szCs w:val="21"/>
              </w:rPr>
              <w:t>医疗废物</w:t>
            </w:r>
          </w:p>
        </w:tc>
        <w:tc>
          <w:tcPr>
            <w:tcW w:w="643" w:type="dxa"/>
            <w:tcBorders>
              <w:tl2br w:val="nil"/>
              <w:tr2bl w:val="nil"/>
            </w:tcBorders>
            <w:vAlign w:val="center"/>
          </w:tcPr>
          <w:p w14:paraId="76765E08">
            <w:pPr>
              <w:jc w:val="center"/>
              <w:rPr>
                <w:szCs w:val="21"/>
              </w:rPr>
            </w:pPr>
            <w:r>
              <w:rPr>
                <w:rFonts w:hint="eastAsia"/>
                <w:kern w:val="0"/>
                <w:szCs w:val="21"/>
              </w:rPr>
              <w:t>医疗废物</w:t>
            </w:r>
          </w:p>
        </w:tc>
        <w:tc>
          <w:tcPr>
            <w:tcW w:w="664" w:type="dxa"/>
            <w:tcBorders>
              <w:tl2br w:val="nil"/>
              <w:tr2bl w:val="nil"/>
            </w:tcBorders>
            <w:vAlign w:val="center"/>
          </w:tcPr>
          <w:p w14:paraId="1A65DD95">
            <w:pPr>
              <w:jc w:val="center"/>
              <w:rPr>
                <w:szCs w:val="21"/>
              </w:rPr>
            </w:pPr>
            <w:r>
              <w:rPr>
                <w:rFonts w:hint="eastAsia"/>
                <w:szCs w:val="21"/>
              </w:rPr>
              <w:t>15d</w:t>
            </w:r>
          </w:p>
        </w:tc>
        <w:tc>
          <w:tcPr>
            <w:tcW w:w="665" w:type="dxa"/>
            <w:tcBorders>
              <w:tl2br w:val="nil"/>
              <w:tr2bl w:val="nil"/>
            </w:tcBorders>
            <w:vAlign w:val="center"/>
          </w:tcPr>
          <w:p w14:paraId="37FA785F">
            <w:pPr>
              <w:jc w:val="center"/>
              <w:rPr>
                <w:szCs w:val="21"/>
              </w:rPr>
            </w:pPr>
            <w:r>
              <w:rPr>
                <w:rFonts w:hint="eastAsia"/>
                <w:kern w:val="0"/>
                <w:szCs w:val="21"/>
              </w:rPr>
              <w:t>In</w:t>
            </w:r>
          </w:p>
        </w:tc>
        <w:tc>
          <w:tcPr>
            <w:tcW w:w="1655" w:type="dxa"/>
            <w:tcBorders>
              <w:tl2br w:val="nil"/>
              <w:tr2bl w:val="nil"/>
            </w:tcBorders>
            <w:vAlign w:val="center"/>
          </w:tcPr>
          <w:p w14:paraId="32743A3D">
            <w:pPr>
              <w:jc w:val="center"/>
              <w:rPr>
                <w:szCs w:val="21"/>
              </w:rPr>
            </w:pPr>
            <w:r>
              <w:rPr>
                <w:szCs w:val="21"/>
              </w:rPr>
              <w:t>由防疫人员随产生随回收，不在厂内堆存</w:t>
            </w:r>
          </w:p>
        </w:tc>
      </w:tr>
      <w:tr w14:paraId="6E188F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5" w:type="dxa"/>
            <w:tcBorders>
              <w:tl2br w:val="nil"/>
              <w:tr2bl w:val="nil"/>
            </w:tcBorders>
            <w:vAlign w:val="center"/>
          </w:tcPr>
          <w:p w14:paraId="4C0F9CD0">
            <w:pPr>
              <w:jc w:val="center"/>
              <w:rPr>
                <w:szCs w:val="21"/>
              </w:rPr>
            </w:pPr>
            <w:r>
              <w:rPr>
                <w:szCs w:val="21"/>
              </w:rPr>
              <w:t>废润滑油</w:t>
            </w:r>
          </w:p>
        </w:tc>
        <w:tc>
          <w:tcPr>
            <w:tcW w:w="805" w:type="dxa"/>
            <w:tcBorders>
              <w:tl2br w:val="nil"/>
              <w:tr2bl w:val="nil"/>
            </w:tcBorders>
            <w:vAlign w:val="center"/>
          </w:tcPr>
          <w:p w14:paraId="534B0F3A">
            <w:pPr>
              <w:jc w:val="center"/>
              <w:rPr>
                <w:szCs w:val="21"/>
              </w:rPr>
            </w:pPr>
            <w:r>
              <w:rPr>
                <w:szCs w:val="21"/>
              </w:rPr>
              <w:t>HW08</w:t>
            </w:r>
          </w:p>
        </w:tc>
        <w:tc>
          <w:tcPr>
            <w:tcW w:w="739" w:type="dxa"/>
            <w:tcBorders>
              <w:tl2br w:val="nil"/>
              <w:tr2bl w:val="nil"/>
            </w:tcBorders>
            <w:vAlign w:val="center"/>
          </w:tcPr>
          <w:p w14:paraId="50D8BA12">
            <w:pPr>
              <w:jc w:val="center"/>
              <w:rPr>
                <w:szCs w:val="21"/>
              </w:rPr>
            </w:pPr>
            <w:r>
              <w:rPr>
                <w:szCs w:val="21"/>
              </w:rPr>
              <w:t>900-214-08</w:t>
            </w:r>
          </w:p>
        </w:tc>
        <w:tc>
          <w:tcPr>
            <w:tcW w:w="643" w:type="dxa"/>
            <w:tcBorders>
              <w:tl2br w:val="nil"/>
              <w:tr2bl w:val="nil"/>
            </w:tcBorders>
            <w:vAlign w:val="center"/>
          </w:tcPr>
          <w:p w14:paraId="0C7E2049">
            <w:pPr>
              <w:jc w:val="center"/>
              <w:rPr>
                <w:szCs w:val="21"/>
              </w:rPr>
            </w:pPr>
            <w:r>
              <w:rPr>
                <w:szCs w:val="21"/>
              </w:rPr>
              <w:t>0.1 t/a</w:t>
            </w:r>
          </w:p>
        </w:tc>
        <w:tc>
          <w:tcPr>
            <w:tcW w:w="889" w:type="dxa"/>
            <w:tcBorders>
              <w:tl2br w:val="nil"/>
              <w:tr2bl w:val="nil"/>
            </w:tcBorders>
            <w:vAlign w:val="center"/>
          </w:tcPr>
          <w:p w14:paraId="41EB58B6">
            <w:pPr>
              <w:jc w:val="center"/>
              <w:rPr>
                <w:szCs w:val="21"/>
              </w:rPr>
            </w:pPr>
            <w:r>
              <w:rPr>
                <w:szCs w:val="21"/>
              </w:rPr>
              <w:t>设备维护保养</w:t>
            </w:r>
          </w:p>
        </w:tc>
        <w:tc>
          <w:tcPr>
            <w:tcW w:w="386" w:type="dxa"/>
            <w:tcBorders>
              <w:tl2br w:val="nil"/>
              <w:tr2bl w:val="nil"/>
            </w:tcBorders>
            <w:vAlign w:val="center"/>
          </w:tcPr>
          <w:p w14:paraId="1F42746B">
            <w:pPr>
              <w:jc w:val="center"/>
              <w:rPr>
                <w:szCs w:val="21"/>
              </w:rPr>
            </w:pPr>
            <w:r>
              <w:rPr>
                <w:szCs w:val="21"/>
              </w:rPr>
              <w:t>液态</w:t>
            </w:r>
          </w:p>
        </w:tc>
        <w:tc>
          <w:tcPr>
            <w:tcW w:w="664" w:type="dxa"/>
            <w:tcBorders>
              <w:tl2br w:val="nil"/>
              <w:tr2bl w:val="nil"/>
            </w:tcBorders>
            <w:vAlign w:val="center"/>
          </w:tcPr>
          <w:p w14:paraId="7775917C">
            <w:pPr>
              <w:jc w:val="center"/>
              <w:rPr>
                <w:szCs w:val="21"/>
              </w:rPr>
            </w:pPr>
            <w:r>
              <w:rPr>
                <w:szCs w:val="21"/>
              </w:rPr>
              <w:t>废矿物油</w:t>
            </w:r>
          </w:p>
        </w:tc>
        <w:tc>
          <w:tcPr>
            <w:tcW w:w="643" w:type="dxa"/>
            <w:tcBorders>
              <w:tl2br w:val="nil"/>
              <w:tr2bl w:val="nil"/>
            </w:tcBorders>
            <w:vAlign w:val="center"/>
          </w:tcPr>
          <w:p w14:paraId="4BCE87C6">
            <w:pPr>
              <w:jc w:val="center"/>
              <w:rPr>
                <w:szCs w:val="21"/>
              </w:rPr>
            </w:pPr>
            <w:r>
              <w:rPr>
                <w:szCs w:val="21"/>
              </w:rPr>
              <w:t>废矿物油</w:t>
            </w:r>
          </w:p>
        </w:tc>
        <w:tc>
          <w:tcPr>
            <w:tcW w:w="664" w:type="dxa"/>
            <w:tcBorders>
              <w:tl2br w:val="nil"/>
              <w:tr2bl w:val="nil"/>
            </w:tcBorders>
            <w:vAlign w:val="center"/>
          </w:tcPr>
          <w:p w14:paraId="5B723116">
            <w:pPr>
              <w:jc w:val="center"/>
              <w:rPr>
                <w:szCs w:val="21"/>
              </w:rPr>
            </w:pPr>
            <w:r>
              <w:rPr>
                <w:szCs w:val="21"/>
              </w:rPr>
              <w:t>1年</w:t>
            </w:r>
          </w:p>
        </w:tc>
        <w:tc>
          <w:tcPr>
            <w:tcW w:w="665" w:type="dxa"/>
            <w:tcBorders>
              <w:tl2br w:val="nil"/>
              <w:tr2bl w:val="nil"/>
            </w:tcBorders>
            <w:vAlign w:val="center"/>
          </w:tcPr>
          <w:p w14:paraId="0F66979C">
            <w:pPr>
              <w:jc w:val="center"/>
              <w:rPr>
                <w:szCs w:val="21"/>
              </w:rPr>
            </w:pPr>
            <w:r>
              <w:rPr>
                <w:szCs w:val="21"/>
              </w:rPr>
              <w:t>T，I</w:t>
            </w:r>
          </w:p>
        </w:tc>
        <w:tc>
          <w:tcPr>
            <w:tcW w:w="1655" w:type="dxa"/>
            <w:tcBorders>
              <w:tl2br w:val="nil"/>
              <w:tr2bl w:val="nil"/>
            </w:tcBorders>
            <w:vAlign w:val="center"/>
          </w:tcPr>
          <w:p w14:paraId="23BF63F8">
            <w:pPr>
              <w:jc w:val="center"/>
              <w:rPr>
                <w:szCs w:val="21"/>
              </w:rPr>
            </w:pPr>
            <w:r>
              <w:rPr>
                <w:szCs w:val="21"/>
              </w:rPr>
              <w:t>专用容器收集，定期交有资质单位处理</w:t>
            </w:r>
          </w:p>
        </w:tc>
      </w:tr>
      <w:tr w14:paraId="1ACC6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5" w:type="dxa"/>
            <w:tcBorders>
              <w:tl2br w:val="nil"/>
              <w:tr2bl w:val="nil"/>
            </w:tcBorders>
            <w:vAlign w:val="center"/>
          </w:tcPr>
          <w:p w14:paraId="2B73FCBF">
            <w:pPr>
              <w:jc w:val="center"/>
              <w:rPr>
                <w:szCs w:val="21"/>
              </w:rPr>
            </w:pPr>
            <w:r>
              <w:rPr>
                <w:szCs w:val="21"/>
              </w:rPr>
              <w:t>废油桶</w:t>
            </w:r>
          </w:p>
        </w:tc>
        <w:tc>
          <w:tcPr>
            <w:tcW w:w="805" w:type="dxa"/>
            <w:tcBorders>
              <w:tl2br w:val="nil"/>
              <w:tr2bl w:val="nil"/>
            </w:tcBorders>
            <w:vAlign w:val="center"/>
          </w:tcPr>
          <w:p w14:paraId="67605F1B">
            <w:pPr>
              <w:autoSpaceDE w:val="0"/>
              <w:autoSpaceDN w:val="0"/>
              <w:adjustRightInd w:val="0"/>
              <w:jc w:val="center"/>
              <w:rPr>
                <w:szCs w:val="21"/>
              </w:rPr>
            </w:pPr>
            <w:r>
              <w:rPr>
                <w:szCs w:val="21"/>
              </w:rPr>
              <w:t>HW08</w:t>
            </w:r>
          </w:p>
        </w:tc>
        <w:tc>
          <w:tcPr>
            <w:tcW w:w="739" w:type="dxa"/>
            <w:tcBorders>
              <w:tl2br w:val="nil"/>
              <w:tr2bl w:val="nil"/>
            </w:tcBorders>
            <w:vAlign w:val="center"/>
          </w:tcPr>
          <w:p w14:paraId="45751AAC">
            <w:pPr>
              <w:autoSpaceDE w:val="0"/>
              <w:autoSpaceDN w:val="0"/>
              <w:adjustRightInd w:val="0"/>
              <w:jc w:val="center"/>
              <w:rPr>
                <w:szCs w:val="21"/>
              </w:rPr>
            </w:pPr>
            <w:r>
              <w:rPr>
                <w:szCs w:val="21"/>
              </w:rPr>
              <w:t>900-249-08</w:t>
            </w:r>
          </w:p>
        </w:tc>
        <w:tc>
          <w:tcPr>
            <w:tcW w:w="643" w:type="dxa"/>
            <w:tcBorders>
              <w:tl2br w:val="nil"/>
              <w:tr2bl w:val="nil"/>
            </w:tcBorders>
            <w:vAlign w:val="center"/>
          </w:tcPr>
          <w:p w14:paraId="1A3911AC">
            <w:pPr>
              <w:jc w:val="center"/>
              <w:rPr>
                <w:szCs w:val="21"/>
              </w:rPr>
            </w:pPr>
            <w:r>
              <w:rPr>
                <w:szCs w:val="21"/>
              </w:rPr>
              <w:t>1个/a</w:t>
            </w:r>
          </w:p>
        </w:tc>
        <w:tc>
          <w:tcPr>
            <w:tcW w:w="889" w:type="dxa"/>
            <w:tcBorders>
              <w:tl2br w:val="nil"/>
              <w:tr2bl w:val="nil"/>
            </w:tcBorders>
            <w:vAlign w:val="center"/>
          </w:tcPr>
          <w:p w14:paraId="239EA0E5">
            <w:pPr>
              <w:jc w:val="center"/>
              <w:rPr>
                <w:szCs w:val="21"/>
              </w:rPr>
            </w:pPr>
            <w:r>
              <w:rPr>
                <w:szCs w:val="21"/>
              </w:rPr>
              <w:t>设备维护保养</w:t>
            </w:r>
          </w:p>
        </w:tc>
        <w:tc>
          <w:tcPr>
            <w:tcW w:w="386" w:type="dxa"/>
            <w:tcBorders>
              <w:tl2br w:val="nil"/>
              <w:tr2bl w:val="nil"/>
            </w:tcBorders>
            <w:vAlign w:val="center"/>
          </w:tcPr>
          <w:p w14:paraId="62C3A71C">
            <w:pPr>
              <w:jc w:val="center"/>
              <w:rPr>
                <w:szCs w:val="21"/>
              </w:rPr>
            </w:pPr>
            <w:r>
              <w:rPr>
                <w:szCs w:val="21"/>
              </w:rPr>
              <w:t>固态</w:t>
            </w:r>
          </w:p>
        </w:tc>
        <w:tc>
          <w:tcPr>
            <w:tcW w:w="664" w:type="dxa"/>
            <w:tcBorders>
              <w:tl2br w:val="nil"/>
              <w:tr2bl w:val="nil"/>
            </w:tcBorders>
            <w:vAlign w:val="center"/>
          </w:tcPr>
          <w:p w14:paraId="749DAFBE">
            <w:pPr>
              <w:jc w:val="center"/>
              <w:rPr>
                <w:szCs w:val="21"/>
              </w:rPr>
            </w:pPr>
            <w:r>
              <w:rPr>
                <w:szCs w:val="21"/>
              </w:rPr>
              <w:t>/</w:t>
            </w:r>
          </w:p>
        </w:tc>
        <w:tc>
          <w:tcPr>
            <w:tcW w:w="643" w:type="dxa"/>
            <w:tcBorders>
              <w:tl2br w:val="nil"/>
              <w:tr2bl w:val="nil"/>
            </w:tcBorders>
            <w:vAlign w:val="center"/>
          </w:tcPr>
          <w:p w14:paraId="00B0983E">
            <w:pPr>
              <w:jc w:val="center"/>
              <w:rPr>
                <w:szCs w:val="21"/>
              </w:rPr>
            </w:pPr>
            <w:r>
              <w:rPr>
                <w:szCs w:val="21"/>
              </w:rPr>
              <w:t>/</w:t>
            </w:r>
          </w:p>
        </w:tc>
        <w:tc>
          <w:tcPr>
            <w:tcW w:w="664" w:type="dxa"/>
            <w:tcBorders>
              <w:tl2br w:val="nil"/>
              <w:tr2bl w:val="nil"/>
            </w:tcBorders>
            <w:vAlign w:val="center"/>
          </w:tcPr>
          <w:p w14:paraId="3AC356D0">
            <w:pPr>
              <w:jc w:val="center"/>
              <w:rPr>
                <w:szCs w:val="21"/>
              </w:rPr>
            </w:pPr>
            <w:r>
              <w:rPr>
                <w:szCs w:val="21"/>
              </w:rPr>
              <w:t>/</w:t>
            </w:r>
          </w:p>
        </w:tc>
        <w:tc>
          <w:tcPr>
            <w:tcW w:w="665" w:type="dxa"/>
            <w:tcBorders>
              <w:tl2br w:val="nil"/>
              <w:tr2bl w:val="nil"/>
            </w:tcBorders>
            <w:vAlign w:val="center"/>
          </w:tcPr>
          <w:p w14:paraId="407F8E5B">
            <w:pPr>
              <w:jc w:val="center"/>
              <w:rPr>
                <w:szCs w:val="21"/>
              </w:rPr>
            </w:pPr>
            <w:r>
              <w:rPr>
                <w:szCs w:val="21"/>
              </w:rPr>
              <w:t>/</w:t>
            </w:r>
          </w:p>
        </w:tc>
        <w:tc>
          <w:tcPr>
            <w:tcW w:w="1655" w:type="dxa"/>
            <w:tcBorders>
              <w:tl2br w:val="nil"/>
              <w:tr2bl w:val="nil"/>
            </w:tcBorders>
            <w:vAlign w:val="center"/>
          </w:tcPr>
          <w:p w14:paraId="23C75A73">
            <w:pPr>
              <w:jc w:val="center"/>
              <w:rPr>
                <w:szCs w:val="21"/>
              </w:rPr>
            </w:pPr>
            <w:r>
              <w:rPr>
                <w:rFonts w:hint="eastAsia"/>
                <w:szCs w:val="21"/>
              </w:rPr>
              <w:t>密封</w:t>
            </w:r>
            <w:r>
              <w:rPr>
                <w:szCs w:val="21"/>
              </w:rPr>
              <w:t>，定期交有资质单位处理</w:t>
            </w:r>
          </w:p>
        </w:tc>
      </w:tr>
    </w:tbl>
    <w:p w14:paraId="7E69C3C5">
      <w:pPr>
        <w:pStyle w:val="2"/>
      </w:pPr>
    </w:p>
    <w:p w14:paraId="14871A7C">
      <w:pPr>
        <w:pStyle w:val="226"/>
        <w:spacing w:line="480" w:lineRule="exact"/>
        <w:outlineLvl w:val="1"/>
        <w:rPr>
          <w:szCs w:val="24"/>
        </w:rPr>
      </w:pPr>
      <w:bookmarkStart w:id="98" w:name="_Toc1714"/>
      <w:bookmarkStart w:id="99" w:name="_Toc10887"/>
      <w:r>
        <w:rPr>
          <w:szCs w:val="24"/>
        </w:rPr>
        <w:t>3.6防腐防渗</w:t>
      </w:r>
      <w:bookmarkEnd w:id="98"/>
      <w:bookmarkEnd w:id="99"/>
    </w:p>
    <w:p w14:paraId="0D7130B3">
      <w:pPr>
        <w:autoSpaceDN w:val="0"/>
        <w:spacing w:line="480" w:lineRule="exact"/>
        <w:ind w:firstLine="480" w:firstLineChars="200"/>
        <w:rPr>
          <w:sz w:val="24"/>
        </w:rPr>
      </w:pPr>
      <w:r>
        <w:rPr>
          <w:sz w:val="24"/>
        </w:rPr>
        <w:t>本项目按重点防渗区和简单防渗区分区域进行防渗处理。</w:t>
      </w:r>
    </w:p>
    <w:p w14:paraId="4BF4170F">
      <w:pPr>
        <w:autoSpaceDN w:val="0"/>
        <w:spacing w:line="480" w:lineRule="exact"/>
        <w:ind w:firstLine="480" w:firstLineChars="200"/>
        <w:rPr>
          <w:sz w:val="24"/>
        </w:rPr>
      </w:pPr>
      <w:r>
        <w:rPr>
          <w:sz w:val="24"/>
        </w:rPr>
        <w:t>重点防渗区为危废间，一般防渗区为</w:t>
      </w:r>
      <w:r>
        <w:rPr>
          <w:rFonts w:hint="eastAsia"/>
          <w:sz w:val="24"/>
        </w:rPr>
        <w:t>污水暂存池、</w:t>
      </w:r>
      <w:r>
        <w:rPr>
          <w:sz w:val="24"/>
        </w:rPr>
        <w:t>防雨棚地面及</w:t>
      </w:r>
      <w:r>
        <w:rPr>
          <w:rFonts w:hint="eastAsia"/>
          <w:sz w:val="24"/>
        </w:rPr>
        <w:t>污水收集管道</w:t>
      </w:r>
      <w:r>
        <w:rPr>
          <w:sz w:val="24"/>
        </w:rPr>
        <w:t>，简单防渗区包括鸡舍、办公区、</w:t>
      </w:r>
      <w:r>
        <w:rPr>
          <w:rFonts w:hint="eastAsia"/>
          <w:sz w:val="24"/>
        </w:rPr>
        <w:t>配电室、库房、辅助用房等</w:t>
      </w:r>
      <w:r>
        <w:rPr>
          <w:sz w:val="24"/>
        </w:rPr>
        <w:t>。按照《环境影响评价导则—地下水环境》（HJ610-2016）分区防渗措施要求以及相关规范，并结合项目区实际情况，拟建工程防渗工程设计标准及维护需满足下列要求：</w:t>
      </w:r>
    </w:p>
    <w:p w14:paraId="49DA1116">
      <w:pPr>
        <w:spacing w:line="480" w:lineRule="exact"/>
        <w:ind w:firstLine="480" w:firstLineChars="200"/>
        <w:rPr>
          <w:bCs/>
          <w:sz w:val="24"/>
        </w:rPr>
      </w:pPr>
      <w:r>
        <w:rPr>
          <w:sz w:val="24"/>
        </w:rPr>
        <w:t>①重点防渗区：危废间按《危险废物贮存污染控制标准》（GB18597-20</w:t>
      </w:r>
      <w:r>
        <w:rPr>
          <w:rFonts w:hint="eastAsia"/>
          <w:sz w:val="24"/>
        </w:rPr>
        <w:t>23</w:t>
      </w:r>
      <w:r>
        <w:rPr>
          <w:sz w:val="24"/>
        </w:rPr>
        <w:t>）关于防渗要求处理：危废间设有堵截泄漏的裙脚和门槛，地面及裙角均采取抗渗水泥防渗，裙角高度0.4m，厚度20cm，并铺设至少2mm厚高密度聚乙烯或至少2mm厚其他人工材料，渗透系数小于1×10</w:t>
      </w:r>
      <w:r>
        <w:rPr>
          <w:sz w:val="24"/>
          <w:vertAlign w:val="superscript"/>
        </w:rPr>
        <w:t>-10</w:t>
      </w:r>
      <w:r>
        <w:rPr>
          <w:sz w:val="24"/>
        </w:rPr>
        <w:t>cm/s。地面及四周裙脚均应耐腐蚀，耐热且表面无裂隙，同时设置泄漏液体的收集装置。危废间设有隔离设施、报警装置和防风、防晒、防雨等安全设施。</w:t>
      </w:r>
      <w:r>
        <w:rPr>
          <w:bCs/>
          <w:sz w:val="24"/>
        </w:rPr>
        <w:t>危废间入口处醒目的地方标示“危险废物贮存库”字样（黄底黑字，30cmx15cm的长方形）和设置危险废物警示标志；危废贮存库要放一台秤，并在墙上张贴台秤标签。放置灭火器。</w:t>
      </w:r>
    </w:p>
    <w:p w14:paraId="4F846E0E">
      <w:pPr>
        <w:spacing w:line="480" w:lineRule="exact"/>
        <w:ind w:firstLine="480" w:firstLineChars="200"/>
        <w:rPr>
          <w:sz w:val="24"/>
        </w:rPr>
      </w:pPr>
      <w:r>
        <w:rPr>
          <w:sz w:val="24"/>
        </w:rPr>
        <w:t>②一般防渗区：</w:t>
      </w:r>
      <w:r>
        <w:rPr>
          <w:rFonts w:hint="eastAsia"/>
          <w:sz w:val="24"/>
        </w:rPr>
        <w:t>污水暂存池、</w:t>
      </w:r>
      <w:r>
        <w:rPr>
          <w:sz w:val="24"/>
        </w:rPr>
        <w:t>防雨棚地面及</w:t>
      </w:r>
      <w:r>
        <w:rPr>
          <w:rFonts w:hint="eastAsia"/>
          <w:sz w:val="24"/>
        </w:rPr>
        <w:t>污水收集管道</w:t>
      </w:r>
      <w:r>
        <w:rPr>
          <w:sz w:val="24"/>
        </w:rPr>
        <w:t>，采用“三合土+细砂+HDPE膜+20cm混凝土+环氧树脂”形式建设，严格做好防渗措施，防渗层的渗透系数小于1×10</w:t>
      </w:r>
      <w:r>
        <w:rPr>
          <w:sz w:val="24"/>
          <w:vertAlign w:val="superscript"/>
        </w:rPr>
        <w:t>-7</w:t>
      </w:r>
      <w:r>
        <w:rPr>
          <w:sz w:val="24"/>
        </w:rPr>
        <w:t>cm/s。</w:t>
      </w:r>
    </w:p>
    <w:p w14:paraId="769F6049">
      <w:pPr>
        <w:autoSpaceDN w:val="0"/>
        <w:spacing w:line="480" w:lineRule="exact"/>
        <w:ind w:firstLine="480" w:firstLineChars="200"/>
        <w:rPr>
          <w:sz w:val="24"/>
        </w:rPr>
      </w:pPr>
      <w:r>
        <w:rPr>
          <w:sz w:val="24"/>
        </w:rPr>
        <w:t>③简单防渗区：鸡舍、办公区、</w:t>
      </w:r>
      <w:r>
        <w:rPr>
          <w:rFonts w:hint="eastAsia"/>
          <w:sz w:val="24"/>
        </w:rPr>
        <w:t>配电室、库房、辅助用房</w:t>
      </w:r>
      <w:r>
        <w:rPr>
          <w:sz w:val="24"/>
        </w:rPr>
        <w:t>等，其中，鸡舍地面采用三合土铺底，上部用15-20cm水泥硬化，办公区、</w:t>
      </w:r>
      <w:r>
        <w:rPr>
          <w:rFonts w:hint="eastAsia"/>
          <w:sz w:val="24"/>
        </w:rPr>
        <w:t>配电室、库房、辅助用房</w:t>
      </w:r>
      <w:r>
        <w:rPr>
          <w:sz w:val="24"/>
        </w:rPr>
        <w:t>和厂区道路地面采用水泥硬化。</w:t>
      </w:r>
    </w:p>
    <w:p w14:paraId="1DB4F2B9">
      <w:pPr>
        <w:spacing w:line="480" w:lineRule="exact"/>
        <w:outlineLvl w:val="1"/>
        <w:rPr>
          <w:b/>
          <w:sz w:val="24"/>
        </w:rPr>
      </w:pPr>
      <w:bookmarkStart w:id="100" w:name="_Toc28049"/>
      <w:bookmarkStart w:id="101" w:name="_Toc1401"/>
      <w:r>
        <w:rPr>
          <w:b/>
          <w:sz w:val="24"/>
        </w:rPr>
        <w:t>3.7清洁生产分析</w:t>
      </w:r>
      <w:bookmarkEnd w:id="100"/>
      <w:bookmarkEnd w:id="101"/>
    </w:p>
    <w:p w14:paraId="4216D984">
      <w:pPr>
        <w:spacing w:line="480" w:lineRule="exact"/>
        <w:ind w:firstLine="460" w:firstLineChars="200"/>
        <w:rPr>
          <w:sz w:val="24"/>
        </w:rPr>
      </w:pPr>
      <w:r>
        <w:rPr>
          <w:spacing w:val="-5"/>
          <w:sz w:val="24"/>
        </w:rPr>
        <w:t>本项目清洁生产从生产工艺与装备要求、资源能源利用指标、产品指标、污</w:t>
      </w:r>
      <w:r>
        <w:rPr>
          <w:spacing w:val="-9"/>
          <w:sz w:val="24"/>
        </w:rPr>
        <w:t>染物产生指标、废物回收利用指标，以及环境管理六个方面着手分析，结合本项</w:t>
      </w:r>
      <w:r>
        <w:rPr>
          <w:sz w:val="24"/>
        </w:rPr>
        <w:t>目特点，评价针对这几个方面对本工程清洁生产过程进行分析。</w:t>
      </w:r>
    </w:p>
    <w:p w14:paraId="01044E74">
      <w:pPr>
        <w:pStyle w:val="5"/>
        <w:tabs>
          <w:tab w:val="left" w:pos="0"/>
        </w:tabs>
        <w:spacing w:before="0" w:after="0" w:line="480" w:lineRule="exact"/>
        <w:rPr>
          <w:sz w:val="24"/>
          <w:szCs w:val="24"/>
        </w:rPr>
      </w:pPr>
      <w:r>
        <w:rPr>
          <w:sz w:val="24"/>
          <w:szCs w:val="24"/>
        </w:rPr>
        <w:t>3.</w:t>
      </w:r>
      <w:r>
        <w:rPr>
          <w:rFonts w:hint="eastAsia"/>
          <w:sz w:val="24"/>
          <w:szCs w:val="24"/>
        </w:rPr>
        <w:t>7</w:t>
      </w:r>
      <w:r>
        <w:rPr>
          <w:sz w:val="24"/>
          <w:szCs w:val="24"/>
        </w:rPr>
        <w:t>.1生产工艺与装备要求</w:t>
      </w:r>
    </w:p>
    <w:p w14:paraId="0BCE3246">
      <w:pPr>
        <w:spacing w:line="480" w:lineRule="exact"/>
        <w:ind w:firstLine="480" w:firstLineChars="200"/>
        <w:rPr>
          <w:sz w:val="24"/>
          <w:lang w:bidi="zh-CN"/>
        </w:rPr>
      </w:pPr>
      <w:r>
        <w:rPr>
          <w:sz w:val="24"/>
          <w:lang w:bidi="zh-CN"/>
        </w:rPr>
        <w:t>本项目鸡舍采用干清粪工艺，喂料采用全自动配送上料系统，饮水系统采用先进的乳头式饮水系统，通过优化鸡舍结构设计、墙体做隔热保温层来切断单元内外热传递。该项目采用现代化养殖方式，自动化程度高，粪污处理工艺以能源和资源综合利用为目的，综合上述分析，项目生产工艺与装备符合清洁生产要求。</w:t>
      </w:r>
    </w:p>
    <w:p w14:paraId="03DC7E11">
      <w:pPr>
        <w:pStyle w:val="5"/>
        <w:tabs>
          <w:tab w:val="left" w:pos="0"/>
        </w:tabs>
        <w:spacing w:before="0" w:after="0" w:line="480" w:lineRule="exact"/>
        <w:rPr>
          <w:sz w:val="24"/>
          <w:szCs w:val="24"/>
        </w:rPr>
      </w:pPr>
      <w:r>
        <w:rPr>
          <w:sz w:val="24"/>
          <w:szCs w:val="24"/>
        </w:rPr>
        <w:t>3.</w:t>
      </w:r>
      <w:r>
        <w:rPr>
          <w:rFonts w:hint="eastAsia"/>
          <w:sz w:val="24"/>
          <w:szCs w:val="24"/>
        </w:rPr>
        <w:t>7</w:t>
      </w:r>
      <w:r>
        <w:rPr>
          <w:sz w:val="24"/>
          <w:szCs w:val="24"/>
        </w:rPr>
        <w:t>.2资源能源利用指标</w:t>
      </w:r>
    </w:p>
    <w:p w14:paraId="343D506C">
      <w:pPr>
        <w:pStyle w:val="245"/>
        <w:ind w:firstLine="480"/>
        <w:rPr>
          <w:rFonts w:cs="Times New Roman"/>
          <w:sz w:val="24"/>
          <w:lang w:bidi="zh-CN"/>
        </w:rPr>
      </w:pPr>
      <w:r>
        <w:rPr>
          <w:rFonts w:cs="Times New Roman"/>
          <w:sz w:val="24"/>
          <w:lang w:bidi="zh-CN"/>
        </w:rPr>
        <w:t>资源和能源的消耗水平是反映一个企业清洁生产和企业生产、经营水平好坏的标志，清洁生产除强调“预防”外，还体现两层含义：可持续性和防止污染转移，可持续发展原则是将资源的持续利用和环境承载力作为重点，要求提高资源利用率，降低能耗，因此在上产过程中，要节约原材料和能源，减少所有废弃物的数量和毒性。</w:t>
      </w:r>
    </w:p>
    <w:p w14:paraId="7C763CF2">
      <w:pPr>
        <w:pStyle w:val="245"/>
        <w:ind w:firstLine="480"/>
        <w:rPr>
          <w:rFonts w:cs="Times New Roman"/>
          <w:sz w:val="24"/>
          <w:lang w:bidi="zh-CN"/>
        </w:rPr>
      </w:pPr>
      <w:r>
        <w:rPr>
          <w:rFonts w:cs="Times New Roman"/>
          <w:sz w:val="24"/>
          <w:lang w:bidi="zh-CN"/>
        </w:rPr>
        <w:t>本项目建成后主要</w:t>
      </w:r>
      <w:r>
        <w:rPr>
          <w:rFonts w:hint="eastAsia" w:cs="Times New Roman"/>
          <w:sz w:val="24"/>
          <w:lang w:bidi="zh-CN"/>
        </w:rPr>
        <w:t>能源</w:t>
      </w:r>
      <w:r>
        <w:rPr>
          <w:rFonts w:cs="Times New Roman"/>
          <w:sz w:val="24"/>
          <w:lang w:bidi="zh-CN"/>
        </w:rPr>
        <w:t>消耗包括水、电，均为清洁能源，喂养饲料为厂家直接外购成品饲料，饲料主要成分为玉米、豆粉等，因此可保证本项目饲养的种鸡是无公害产品。</w:t>
      </w:r>
    </w:p>
    <w:p w14:paraId="0AB2D755">
      <w:pPr>
        <w:pStyle w:val="245"/>
        <w:ind w:firstLine="480"/>
        <w:rPr>
          <w:rFonts w:cs="Times New Roman"/>
          <w:sz w:val="24"/>
          <w:lang w:bidi="zh-CN"/>
        </w:rPr>
      </w:pPr>
      <w:r>
        <w:rPr>
          <w:rFonts w:cs="Times New Roman"/>
          <w:sz w:val="24"/>
          <w:lang w:bidi="zh-CN"/>
        </w:rPr>
        <w:t>本项目采用干清粪工艺，在每批鸡出栏后对鸡舍进行清洗，水消耗量较小；项目喂养饲料内不含兴奋剂、镇静剂和各种违禁药品，各种饲料添加剂均不超标，符合《饲料卫生标准》（GB13078-2001）和《饲料和饲料添加剂管理条例》中的相关规定，保证了饲料的清洁性、营养型和安全性，避免了由原料带来的危害和损失，属清洁原料。本项目主要以种鸡饲养为主，采用现代化自动饲养技术，合理分栏、调整饲料配比，提高饲料利用率，并能减少臭气产生量。</w:t>
      </w:r>
    </w:p>
    <w:p w14:paraId="30A633E3">
      <w:pPr>
        <w:pStyle w:val="5"/>
        <w:tabs>
          <w:tab w:val="left" w:pos="0"/>
        </w:tabs>
        <w:spacing w:before="0" w:after="0" w:line="480" w:lineRule="exact"/>
        <w:rPr>
          <w:sz w:val="24"/>
          <w:szCs w:val="24"/>
        </w:rPr>
      </w:pPr>
      <w:r>
        <w:rPr>
          <w:sz w:val="24"/>
          <w:szCs w:val="24"/>
        </w:rPr>
        <w:t>3.</w:t>
      </w:r>
      <w:r>
        <w:rPr>
          <w:rFonts w:hint="eastAsia"/>
          <w:sz w:val="24"/>
          <w:szCs w:val="24"/>
        </w:rPr>
        <w:t>7</w:t>
      </w:r>
      <w:r>
        <w:rPr>
          <w:sz w:val="24"/>
          <w:szCs w:val="24"/>
        </w:rPr>
        <w:t>.3产品指标</w:t>
      </w:r>
    </w:p>
    <w:p w14:paraId="2906AA5D">
      <w:pPr>
        <w:pStyle w:val="245"/>
        <w:ind w:firstLine="480"/>
        <w:rPr>
          <w:rFonts w:cs="Times New Roman"/>
          <w:sz w:val="24"/>
          <w:lang w:bidi="zh-CN"/>
        </w:rPr>
      </w:pPr>
      <w:r>
        <w:rPr>
          <w:rFonts w:cs="Times New Roman"/>
          <w:sz w:val="24"/>
          <w:lang w:bidi="zh-CN"/>
        </w:rPr>
        <w:t>本项目主要产品为肉鸡，项目建成后年可出栏肉鸡</w:t>
      </w:r>
      <w:r>
        <w:rPr>
          <w:rFonts w:hint="eastAsia" w:cs="Times New Roman"/>
          <w:sz w:val="24"/>
          <w:lang w:bidi="zh-CN"/>
        </w:rPr>
        <w:t>300</w:t>
      </w:r>
      <w:r>
        <w:rPr>
          <w:rFonts w:cs="Times New Roman"/>
          <w:sz w:val="24"/>
          <w:lang w:bidi="zh-CN"/>
        </w:rPr>
        <w:t>万</w:t>
      </w:r>
      <w:r>
        <w:rPr>
          <w:rFonts w:hint="eastAsia" w:cs="Times New Roman"/>
          <w:sz w:val="24"/>
          <w:lang w:bidi="zh-CN"/>
        </w:rPr>
        <w:t>羽</w:t>
      </w:r>
      <w:r>
        <w:rPr>
          <w:rFonts w:cs="Times New Roman"/>
          <w:sz w:val="24"/>
          <w:lang w:bidi="zh-CN"/>
        </w:rPr>
        <w:t>。公司对使用的饲料均制定了严格的质量标准和品质检验、控制程序，确保饲料品质符合国家标准和满足公司种鸡饲养的需要，从源头上对食品安全进行了控制。</w:t>
      </w:r>
    </w:p>
    <w:p w14:paraId="28E85B40">
      <w:pPr>
        <w:pStyle w:val="5"/>
        <w:tabs>
          <w:tab w:val="left" w:pos="0"/>
        </w:tabs>
        <w:spacing w:before="0" w:after="0" w:line="480" w:lineRule="exact"/>
        <w:rPr>
          <w:sz w:val="24"/>
          <w:szCs w:val="24"/>
        </w:rPr>
      </w:pPr>
      <w:r>
        <w:rPr>
          <w:sz w:val="24"/>
          <w:szCs w:val="24"/>
        </w:rPr>
        <w:t>3.</w:t>
      </w:r>
      <w:r>
        <w:rPr>
          <w:rFonts w:hint="eastAsia"/>
          <w:sz w:val="24"/>
          <w:szCs w:val="24"/>
        </w:rPr>
        <w:t>7</w:t>
      </w:r>
      <w:r>
        <w:rPr>
          <w:sz w:val="24"/>
          <w:szCs w:val="24"/>
        </w:rPr>
        <w:t>.4污染物产生指标</w:t>
      </w:r>
    </w:p>
    <w:p w14:paraId="42CA7856">
      <w:pPr>
        <w:pStyle w:val="2"/>
        <w:spacing w:after="0" w:line="480" w:lineRule="exact"/>
        <w:ind w:firstLine="460" w:firstLineChars="200"/>
        <w:rPr>
          <w:spacing w:val="-5"/>
          <w:sz w:val="24"/>
        </w:rPr>
      </w:pPr>
      <w:r>
        <w:rPr>
          <w:spacing w:val="-5"/>
          <w:sz w:val="24"/>
        </w:rPr>
        <w:t>（1）废气达标排放</w:t>
      </w:r>
    </w:p>
    <w:p w14:paraId="6C54E303">
      <w:pPr>
        <w:pStyle w:val="2"/>
        <w:spacing w:after="0" w:line="480" w:lineRule="exact"/>
        <w:ind w:firstLine="453" w:firstLineChars="197"/>
        <w:rPr>
          <w:spacing w:val="-5"/>
          <w:sz w:val="24"/>
        </w:rPr>
      </w:pPr>
      <w:r>
        <w:rPr>
          <w:spacing w:val="-5"/>
          <w:sz w:val="24"/>
        </w:rPr>
        <w:t>本项目废气排放主要为恶臭气体。恶臭气体主要来自鸡舍，通过对鸡舍喷洒除臭剂等措施保证厂界臭气排放达标。</w:t>
      </w:r>
    </w:p>
    <w:p w14:paraId="68DBBF71">
      <w:pPr>
        <w:pStyle w:val="2"/>
        <w:spacing w:after="0" w:line="480" w:lineRule="exact"/>
        <w:ind w:firstLine="460" w:firstLineChars="200"/>
        <w:rPr>
          <w:spacing w:val="-5"/>
          <w:sz w:val="24"/>
        </w:rPr>
      </w:pPr>
      <w:r>
        <w:rPr>
          <w:spacing w:val="-5"/>
          <w:sz w:val="24"/>
        </w:rPr>
        <w:t>（2）废水实现“零排放”</w:t>
      </w:r>
    </w:p>
    <w:p w14:paraId="180976DA">
      <w:pPr>
        <w:pStyle w:val="2"/>
        <w:spacing w:after="0" w:line="480" w:lineRule="exact"/>
        <w:ind w:firstLine="453" w:firstLineChars="197"/>
        <w:rPr>
          <w:spacing w:val="-5"/>
          <w:sz w:val="24"/>
        </w:rPr>
      </w:pPr>
      <w:r>
        <w:rPr>
          <w:spacing w:val="-5"/>
          <w:sz w:val="24"/>
        </w:rPr>
        <w:t>根据工程分析，项目养殖过程中产生的鸡舍冲洗废水经防渗结构的</w:t>
      </w:r>
      <w:r>
        <w:rPr>
          <w:rFonts w:hint="eastAsia"/>
          <w:spacing w:val="-5"/>
          <w:sz w:val="24"/>
        </w:rPr>
        <w:t>污水收集管道</w:t>
      </w:r>
      <w:r>
        <w:rPr>
          <w:spacing w:val="-5"/>
          <w:sz w:val="24"/>
        </w:rPr>
        <w:t>排入</w:t>
      </w:r>
      <w:r>
        <w:rPr>
          <w:rFonts w:hint="eastAsia"/>
          <w:spacing w:val="-5"/>
          <w:sz w:val="24"/>
        </w:rPr>
        <w:t>污水暂存池</w:t>
      </w:r>
      <w:r>
        <w:rPr>
          <w:spacing w:val="-5"/>
          <w:sz w:val="24"/>
        </w:rPr>
        <w:t>，然后由唐山市绿盛农生物肥料有限公司</w:t>
      </w:r>
      <w:r>
        <w:rPr>
          <w:rFonts w:hint="eastAsia"/>
          <w:spacing w:val="-5"/>
          <w:sz w:val="24"/>
        </w:rPr>
        <w:t>利用专用封闭车</w:t>
      </w:r>
      <w:r>
        <w:rPr>
          <w:spacing w:val="-5"/>
          <w:sz w:val="24"/>
        </w:rPr>
        <w:t>抽走运至</w:t>
      </w:r>
      <w:r>
        <w:rPr>
          <w:rFonts w:hint="eastAsia"/>
          <w:spacing w:val="-5"/>
          <w:sz w:val="24"/>
        </w:rPr>
        <w:t>其</w:t>
      </w:r>
      <w:r>
        <w:rPr>
          <w:spacing w:val="-5"/>
          <w:sz w:val="24"/>
        </w:rPr>
        <w:t>内集中处理，不外排；本项目生活污水进入化粪池，定期清掏，不外排，最终实现项目所有废水“零排放”。</w:t>
      </w:r>
    </w:p>
    <w:p w14:paraId="3B81D32C">
      <w:pPr>
        <w:pStyle w:val="2"/>
        <w:spacing w:after="0" w:line="480" w:lineRule="exact"/>
        <w:ind w:firstLine="460" w:firstLineChars="200"/>
        <w:rPr>
          <w:spacing w:val="-5"/>
          <w:sz w:val="24"/>
        </w:rPr>
      </w:pPr>
      <w:r>
        <w:rPr>
          <w:spacing w:val="-5"/>
          <w:sz w:val="24"/>
        </w:rPr>
        <w:t>（3）噪声达标排放</w:t>
      </w:r>
    </w:p>
    <w:p w14:paraId="76741BCB">
      <w:pPr>
        <w:pStyle w:val="2"/>
        <w:spacing w:after="0" w:line="480" w:lineRule="exact"/>
        <w:ind w:firstLine="453" w:firstLineChars="197"/>
        <w:rPr>
          <w:spacing w:val="-5"/>
          <w:sz w:val="24"/>
        </w:rPr>
      </w:pPr>
      <w:r>
        <w:rPr>
          <w:spacing w:val="-5"/>
          <w:sz w:val="24"/>
        </w:rPr>
        <w:t>本项目产噪设备主要为鸡舍排风扇、风机等生产设备运行产生的噪声，通过采取选择低噪声设备、设备基础减振、密闭隔声等措施后，场界噪声达标排放。</w:t>
      </w:r>
    </w:p>
    <w:p w14:paraId="6E33414A">
      <w:pPr>
        <w:tabs>
          <w:tab w:val="left" w:pos="1741"/>
        </w:tabs>
        <w:autoSpaceDE w:val="0"/>
        <w:autoSpaceDN w:val="0"/>
        <w:spacing w:line="480" w:lineRule="exact"/>
        <w:ind w:firstLine="460" w:firstLineChars="200"/>
        <w:rPr>
          <w:spacing w:val="-5"/>
          <w:sz w:val="24"/>
          <w:lang w:val="zh-CN" w:bidi="zh-CN"/>
        </w:rPr>
      </w:pPr>
      <w:r>
        <w:rPr>
          <w:spacing w:val="-5"/>
          <w:sz w:val="24"/>
          <w:lang w:val="zh-CN" w:bidi="zh-CN"/>
        </w:rPr>
        <w:t>（4）固体废物资源化利用</w:t>
      </w:r>
    </w:p>
    <w:p w14:paraId="5A146B7D">
      <w:pPr>
        <w:pStyle w:val="245"/>
        <w:ind w:firstLine="460"/>
        <w:rPr>
          <w:rFonts w:cs="Times New Roman"/>
          <w:spacing w:val="-5"/>
          <w:sz w:val="24"/>
          <w:lang w:val="zh-CN" w:bidi="zh-CN"/>
        </w:rPr>
      </w:pPr>
      <w:r>
        <w:rPr>
          <w:rFonts w:cs="Times New Roman"/>
          <w:spacing w:val="-5"/>
          <w:sz w:val="24"/>
        </w:rPr>
        <w:t>本项目鸡粪</w:t>
      </w:r>
      <w:r>
        <w:rPr>
          <w:rFonts w:cs="Times New Roman"/>
          <w:sz w:val="24"/>
          <w:lang w:bidi="zh-CN"/>
        </w:rPr>
        <w:t>由</w:t>
      </w:r>
      <w:r>
        <w:rPr>
          <w:rFonts w:hint="eastAsia" w:cs="Times New Roman"/>
          <w:sz w:val="24"/>
          <w:lang w:bidi="zh-CN"/>
        </w:rPr>
        <w:t>专用封闭车</w:t>
      </w:r>
      <w:r>
        <w:rPr>
          <w:rFonts w:cs="Times New Roman"/>
          <w:sz w:val="24"/>
          <w:lang w:bidi="zh-CN"/>
        </w:rPr>
        <w:t>抽走运至唐山市绿盛农生物肥料有限公司内集中处理，鸡粪</w:t>
      </w:r>
      <w:r>
        <w:rPr>
          <w:rFonts w:cs="Times New Roman"/>
          <w:spacing w:val="-5"/>
          <w:sz w:val="24"/>
        </w:rPr>
        <w:t>等既是固废同时也是极佳的农肥，通过发酵处理后转化为生物有机农肥，具有良好的生态环境效益和社会效益。</w:t>
      </w:r>
    </w:p>
    <w:p w14:paraId="6883CA46">
      <w:pPr>
        <w:pStyle w:val="5"/>
        <w:tabs>
          <w:tab w:val="left" w:pos="0"/>
        </w:tabs>
        <w:spacing w:before="0" w:after="0" w:line="480" w:lineRule="exact"/>
        <w:rPr>
          <w:sz w:val="24"/>
          <w:szCs w:val="24"/>
        </w:rPr>
      </w:pPr>
      <w:r>
        <w:rPr>
          <w:sz w:val="24"/>
          <w:szCs w:val="24"/>
        </w:rPr>
        <w:t>3.</w:t>
      </w:r>
      <w:r>
        <w:rPr>
          <w:rFonts w:hint="eastAsia"/>
          <w:sz w:val="24"/>
          <w:szCs w:val="24"/>
        </w:rPr>
        <w:t>7</w:t>
      </w:r>
      <w:r>
        <w:rPr>
          <w:sz w:val="24"/>
          <w:szCs w:val="24"/>
        </w:rPr>
        <w:t>.5废物回收利用指标</w:t>
      </w:r>
    </w:p>
    <w:p w14:paraId="169CD9BB">
      <w:pPr>
        <w:spacing w:line="480" w:lineRule="exact"/>
        <w:ind w:firstLine="480" w:firstLineChars="200"/>
        <w:rPr>
          <w:sz w:val="24"/>
          <w:lang w:bidi="zh-CN"/>
        </w:rPr>
      </w:pPr>
      <w:r>
        <w:rPr>
          <w:sz w:val="24"/>
          <w:lang w:bidi="zh-CN"/>
        </w:rPr>
        <w:t>本项目营运期间产生的鸡粪固形物等均可用于发酵制备生物肥，</w:t>
      </w:r>
      <w:r>
        <w:rPr>
          <w:sz w:val="24"/>
        </w:rPr>
        <w:t>运至唐山市绿盛农生物肥料有限公司内集中处理，不在厂区内堆存；</w:t>
      </w:r>
      <w:r>
        <w:rPr>
          <w:sz w:val="24"/>
          <w:lang w:bidi="zh-CN"/>
        </w:rPr>
        <w:t>产生的病死鸡随产随清，</w:t>
      </w:r>
      <w:r>
        <w:rPr>
          <w:rFonts w:hint="eastAsia"/>
          <w:sz w:val="24"/>
        </w:rPr>
        <w:t>病死鸡人工收集至项目内1200L冰柜内暂存，委托遵化美客多生物科技有限公司</w:t>
      </w:r>
      <w:r>
        <w:rPr>
          <w:sz w:val="24"/>
        </w:rPr>
        <w:t>进行无害化处理</w:t>
      </w:r>
      <w:r>
        <w:rPr>
          <w:sz w:val="24"/>
          <w:lang w:bidi="zh-CN"/>
        </w:rPr>
        <w:t>；</w:t>
      </w:r>
      <w:r>
        <w:rPr>
          <w:sz w:val="24"/>
        </w:rPr>
        <w:t>产生的医疗废物由防疫人员随产生随回收，不在厂内堆存</w:t>
      </w:r>
      <w:r>
        <w:rPr>
          <w:sz w:val="24"/>
          <w:lang w:bidi="zh-CN"/>
        </w:rPr>
        <w:t>；本项目机械设备定期维修保养产生的废润滑油，采用专用容器收集至危废间暂存后交由资质单位处理，废油桶暂存在危废间，定期交由资质单位处理；职工产生的生活垃圾，</w:t>
      </w:r>
      <w:r>
        <w:rPr>
          <w:sz w:val="24"/>
        </w:rPr>
        <w:t>袋装化，集中收集，送至当地环卫部门指定垃圾处理点统一处理。</w:t>
      </w:r>
    </w:p>
    <w:p w14:paraId="6EFF3E1D">
      <w:pPr>
        <w:pStyle w:val="245"/>
        <w:ind w:firstLine="480"/>
        <w:rPr>
          <w:rFonts w:cs="Times New Roman"/>
          <w:sz w:val="24"/>
          <w:lang w:bidi="zh-CN"/>
        </w:rPr>
      </w:pPr>
      <w:r>
        <w:rPr>
          <w:rFonts w:cs="Times New Roman"/>
          <w:sz w:val="24"/>
          <w:lang w:bidi="zh-CN"/>
        </w:rPr>
        <w:t>本项目产生的固废均能得到合理利用和有效处置，满足清洁生产废物回收利用评价指标要求。</w:t>
      </w:r>
    </w:p>
    <w:p w14:paraId="1AAF60B9">
      <w:pPr>
        <w:pStyle w:val="5"/>
        <w:tabs>
          <w:tab w:val="left" w:pos="0"/>
        </w:tabs>
        <w:spacing w:before="0" w:after="0" w:line="480" w:lineRule="exact"/>
        <w:rPr>
          <w:sz w:val="24"/>
          <w:szCs w:val="24"/>
        </w:rPr>
      </w:pPr>
      <w:r>
        <w:rPr>
          <w:sz w:val="24"/>
          <w:szCs w:val="24"/>
        </w:rPr>
        <w:t>3.</w:t>
      </w:r>
      <w:r>
        <w:rPr>
          <w:rFonts w:hint="eastAsia"/>
          <w:sz w:val="24"/>
          <w:szCs w:val="24"/>
        </w:rPr>
        <w:t>7</w:t>
      </w:r>
      <w:r>
        <w:rPr>
          <w:sz w:val="24"/>
          <w:szCs w:val="24"/>
        </w:rPr>
        <w:t>.6环境管理要求</w:t>
      </w:r>
    </w:p>
    <w:p w14:paraId="0B38C5D2">
      <w:pPr>
        <w:pStyle w:val="245"/>
        <w:ind w:firstLine="480"/>
        <w:rPr>
          <w:rFonts w:cs="Times New Roman"/>
          <w:sz w:val="24"/>
          <w:lang w:bidi="zh-CN"/>
        </w:rPr>
      </w:pPr>
      <w:r>
        <w:rPr>
          <w:rFonts w:cs="Times New Roman"/>
          <w:sz w:val="24"/>
          <w:lang w:bidi="zh-CN"/>
        </w:rPr>
        <w:t>（1）生产管理</w:t>
      </w:r>
    </w:p>
    <w:p w14:paraId="2849C05B">
      <w:pPr>
        <w:pStyle w:val="245"/>
        <w:ind w:firstLine="480"/>
        <w:rPr>
          <w:rFonts w:cs="Times New Roman"/>
          <w:sz w:val="24"/>
          <w:lang w:bidi="zh-CN"/>
        </w:rPr>
      </w:pPr>
      <w:r>
        <w:rPr>
          <w:rFonts w:cs="Times New Roman"/>
          <w:sz w:val="24"/>
          <w:lang w:bidi="zh-CN"/>
        </w:rPr>
        <w:t>本项目种鸡的饲养采用</w:t>
      </w:r>
      <w:r>
        <w:rPr>
          <w:rFonts w:cs="Times New Roman"/>
          <w:sz w:val="24"/>
        </w:rPr>
        <w:t>阶梯式笼养、全进全出的饲养方式，</w:t>
      </w:r>
      <w:r>
        <w:rPr>
          <w:rFonts w:cs="Times New Roman"/>
          <w:sz w:val="24"/>
          <w:lang w:bidi="zh-CN"/>
        </w:rPr>
        <w:t>采取自动采食、饮水的生产工序，根据不同的生长阶段给予特定的饲料配比，管理较完善。养殖场实行全进全出，合理分栏，节约原料及场地空间。</w:t>
      </w:r>
    </w:p>
    <w:p w14:paraId="54017507">
      <w:pPr>
        <w:pStyle w:val="245"/>
        <w:ind w:firstLine="480"/>
        <w:rPr>
          <w:rFonts w:cs="Times New Roman"/>
          <w:sz w:val="24"/>
          <w:lang w:bidi="zh-CN"/>
        </w:rPr>
      </w:pPr>
      <w:r>
        <w:rPr>
          <w:rFonts w:cs="Times New Roman"/>
          <w:sz w:val="24"/>
          <w:lang w:bidi="zh-CN"/>
        </w:rPr>
        <w:t>（2）防疫措施的严格性</w:t>
      </w:r>
    </w:p>
    <w:p w14:paraId="0B73B4C0">
      <w:pPr>
        <w:pStyle w:val="245"/>
        <w:ind w:firstLine="480"/>
        <w:rPr>
          <w:rFonts w:cs="Times New Roman"/>
          <w:sz w:val="24"/>
          <w:lang w:bidi="zh-CN"/>
        </w:rPr>
      </w:pPr>
      <w:r>
        <w:rPr>
          <w:rFonts w:cs="Times New Roman"/>
          <w:sz w:val="24"/>
          <w:lang w:bidi="zh-CN"/>
        </w:rPr>
        <w:t>严格执行科学的卫生防疫措施，有效预防和控制传染病的发生。</w:t>
      </w:r>
    </w:p>
    <w:p w14:paraId="7A8BF104">
      <w:pPr>
        <w:pStyle w:val="245"/>
        <w:ind w:firstLine="480"/>
        <w:rPr>
          <w:rFonts w:cs="Times New Roman"/>
          <w:sz w:val="24"/>
          <w:lang w:bidi="zh-CN"/>
        </w:rPr>
      </w:pPr>
      <w:r>
        <w:rPr>
          <w:rFonts w:cs="Times New Roman"/>
          <w:sz w:val="24"/>
          <w:lang w:bidi="zh-CN"/>
        </w:rPr>
        <w:t>①慎重选用祖代种鸡。鸡场在选用祖代种鸡时，要严格按照防疫要求，确保种鸡源的无害性。</w:t>
      </w:r>
    </w:p>
    <w:p w14:paraId="5DB9ED9C">
      <w:pPr>
        <w:pStyle w:val="245"/>
        <w:ind w:firstLine="480"/>
        <w:rPr>
          <w:rFonts w:cs="Times New Roman"/>
          <w:sz w:val="24"/>
          <w:lang w:bidi="zh-CN"/>
        </w:rPr>
      </w:pPr>
      <w:r>
        <w:rPr>
          <w:rFonts w:cs="Times New Roman"/>
          <w:sz w:val="24"/>
          <w:lang w:bidi="zh-CN"/>
        </w:rPr>
        <w:t>②鸡场布局合理，生产、生活区严格分开，场内部养殖区、行政办公区建设绿化隔离；养殖区大门口建设消毒通道，并</w:t>
      </w:r>
      <w:r>
        <w:rPr>
          <w:rFonts w:hint="eastAsia" w:cs="Times New Roman"/>
          <w:sz w:val="24"/>
          <w:lang w:bidi="zh-CN"/>
        </w:rPr>
        <w:t>建设</w:t>
      </w:r>
      <w:r>
        <w:rPr>
          <w:rFonts w:cs="Times New Roman"/>
          <w:sz w:val="24"/>
          <w:lang w:bidi="zh-CN"/>
        </w:rPr>
        <w:t>消毒间。</w:t>
      </w:r>
    </w:p>
    <w:p w14:paraId="302DDDBA">
      <w:pPr>
        <w:pStyle w:val="245"/>
        <w:ind w:firstLine="480"/>
        <w:rPr>
          <w:rFonts w:cs="Times New Roman"/>
          <w:sz w:val="24"/>
          <w:lang w:bidi="zh-CN"/>
        </w:rPr>
      </w:pPr>
      <w:r>
        <w:rPr>
          <w:rFonts w:cs="Times New Roman"/>
          <w:sz w:val="24"/>
          <w:lang w:bidi="zh-CN"/>
        </w:rPr>
        <w:t>③在各阶段鸡出栏后，对鸡舍进行彻底冲洗和消毒处理。</w:t>
      </w:r>
    </w:p>
    <w:p w14:paraId="3FC2216F">
      <w:pPr>
        <w:pStyle w:val="245"/>
        <w:ind w:firstLine="480"/>
        <w:rPr>
          <w:rFonts w:cs="Times New Roman"/>
          <w:sz w:val="24"/>
          <w:lang w:bidi="zh-CN"/>
        </w:rPr>
      </w:pPr>
      <w:r>
        <w:rPr>
          <w:rFonts w:cs="Times New Roman"/>
          <w:sz w:val="24"/>
          <w:lang w:bidi="zh-CN"/>
        </w:rPr>
        <w:t>④对进出养殖场的运输车辆进行严格消毒。</w:t>
      </w:r>
    </w:p>
    <w:p w14:paraId="11271AF0">
      <w:pPr>
        <w:pStyle w:val="245"/>
        <w:ind w:firstLine="480"/>
        <w:rPr>
          <w:rFonts w:cs="Times New Roman"/>
          <w:sz w:val="24"/>
          <w:lang w:bidi="zh-CN"/>
        </w:rPr>
      </w:pPr>
      <w:r>
        <w:rPr>
          <w:rFonts w:cs="Times New Roman"/>
          <w:sz w:val="24"/>
          <w:lang w:bidi="zh-CN"/>
        </w:rPr>
        <w:t>经以上分析，结合本项目污染物综合利用措施情况分析，本项目清洁生产水平可达到国内先进水平。</w:t>
      </w:r>
    </w:p>
    <w:p w14:paraId="0FFCB93C">
      <w:pPr>
        <w:pStyle w:val="5"/>
        <w:tabs>
          <w:tab w:val="left" w:pos="0"/>
        </w:tabs>
        <w:spacing w:before="0" w:after="0" w:line="480" w:lineRule="exact"/>
        <w:rPr>
          <w:sz w:val="24"/>
          <w:szCs w:val="24"/>
        </w:rPr>
      </w:pPr>
      <w:r>
        <w:rPr>
          <w:sz w:val="24"/>
          <w:szCs w:val="24"/>
        </w:rPr>
        <w:t>3.</w:t>
      </w:r>
      <w:r>
        <w:rPr>
          <w:rFonts w:hint="eastAsia"/>
          <w:sz w:val="24"/>
          <w:szCs w:val="24"/>
        </w:rPr>
        <w:t>7</w:t>
      </w:r>
      <w:r>
        <w:rPr>
          <w:sz w:val="24"/>
          <w:szCs w:val="24"/>
        </w:rPr>
        <w:t>.7清洁生产结论及建议</w:t>
      </w:r>
    </w:p>
    <w:p w14:paraId="1C5D9611">
      <w:pPr>
        <w:pStyle w:val="245"/>
        <w:ind w:firstLine="480"/>
        <w:rPr>
          <w:rFonts w:cs="Times New Roman"/>
          <w:sz w:val="24"/>
          <w:lang w:bidi="zh-CN"/>
        </w:rPr>
      </w:pPr>
      <w:r>
        <w:rPr>
          <w:rFonts w:cs="Times New Roman"/>
          <w:sz w:val="24"/>
          <w:lang w:bidi="zh-CN"/>
        </w:rPr>
        <w:t>（1）结论</w:t>
      </w:r>
    </w:p>
    <w:p w14:paraId="6B06C82D">
      <w:pPr>
        <w:pStyle w:val="245"/>
        <w:ind w:firstLine="480"/>
        <w:rPr>
          <w:rFonts w:cs="Times New Roman"/>
          <w:sz w:val="24"/>
          <w:lang w:bidi="zh-CN"/>
        </w:rPr>
      </w:pPr>
      <w:r>
        <w:rPr>
          <w:rFonts w:cs="Times New Roman"/>
          <w:sz w:val="24"/>
          <w:lang w:bidi="zh-CN"/>
        </w:rPr>
        <w:t>项目从生产工艺与装备要求、资源能源利用指标、产品指标、污染物产生指标、废物回收利用指标，以及环境管理等六个方面分析，项目处于国内先进水平， 符合清洁生产要求。</w:t>
      </w:r>
    </w:p>
    <w:p w14:paraId="3AA12679">
      <w:pPr>
        <w:pStyle w:val="245"/>
        <w:ind w:firstLine="480"/>
        <w:rPr>
          <w:rFonts w:cs="Times New Roman"/>
          <w:sz w:val="24"/>
          <w:lang w:bidi="zh-CN"/>
        </w:rPr>
      </w:pPr>
      <w:r>
        <w:rPr>
          <w:rFonts w:cs="Times New Roman"/>
          <w:sz w:val="24"/>
          <w:lang w:bidi="zh-CN"/>
        </w:rPr>
        <w:t>（2）建议</w:t>
      </w:r>
    </w:p>
    <w:p w14:paraId="11221479">
      <w:pPr>
        <w:pStyle w:val="245"/>
        <w:ind w:firstLine="480"/>
        <w:rPr>
          <w:rFonts w:cs="Times New Roman"/>
          <w:sz w:val="24"/>
          <w:lang w:bidi="zh-CN"/>
        </w:rPr>
      </w:pPr>
      <w:r>
        <w:rPr>
          <w:rFonts w:cs="Times New Roman"/>
          <w:sz w:val="24"/>
          <w:lang w:bidi="zh-CN"/>
        </w:rPr>
        <w:t>①建立和完善清洁生产组织</w:t>
      </w:r>
    </w:p>
    <w:p w14:paraId="63D3500D">
      <w:pPr>
        <w:pStyle w:val="245"/>
        <w:ind w:firstLine="480"/>
        <w:rPr>
          <w:rFonts w:cs="Times New Roman"/>
          <w:sz w:val="24"/>
          <w:lang w:bidi="zh-CN"/>
        </w:rPr>
      </w:pPr>
      <w:r>
        <w:rPr>
          <w:rFonts w:cs="Times New Roman"/>
          <w:sz w:val="24"/>
          <w:lang w:bidi="zh-CN"/>
        </w:rPr>
        <w:t>清洁生产是一个动态的、相对的概念，是一个连续的过程，因而需要一个固定的机构，稳定的工作人员来组织和协调这方面的工作，以巩固已取得的清洁生产成果，并使清洁生产工作持续开展下去。</w:t>
      </w:r>
    </w:p>
    <w:p w14:paraId="67A4730F">
      <w:pPr>
        <w:pStyle w:val="245"/>
        <w:ind w:firstLine="480"/>
        <w:rPr>
          <w:rFonts w:cs="Times New Roman"/>
          <w:sz w:val="24"/>
          <w:lang w:bidi="zh-CN"/>
        </w:rPr>
      </w:pPr>
      <w:r>
        <w:rPr>
          <w:rFonts w:cs="Times New Roman"/>
          <w:sz w:val="24"/>
          <w:lang w:bidi="zh-CN"/>
        </w:rPr>
        <w:t>②制定和完善清洁生产管理制度</w:t>
      </w:r>
    </w:p>
    <w:p w14:paraId="0FFE4AE0">
      <w:pPr>
        <w:pStyle w:val="245"/>
        <w:ind w:firstLine="480"/>
        <w:rPr>
          <w:rFonts w:cs="Times New Roman"/>
          <w:sz w:val="24"/>
          <w:lang w:bidi="zh-CN"/>
        </w:rPr>
      </w:pPr>
      <w:r>
        <w:rPr>
          <w:rFonts w:cs="Times New Roman"/>
          <w:sz w:val="24"/>
          <w:lang w:bidi="zh-CN"/>
        </w:rPr>
        <w:t>将清洁生产管理措施文件化，形成制度，加强职工的环境和资源意识的教育和培养，建立清洁生产奖惩制度，保证清洁生产的资金来源，将清洁生产制度纳入企业技术规范。</w:t>
      </w:r>
    </w:p>
    <w:p w14:paraId="6D5FC1DA">
      <w:pPr>
        <w:pStyle w:val="245"/>
        <w:ind w:firstLine="480"/>
        <w:rPr>
          <w:rFonts w:cs="Times New Roman"/>
          <w:sz w:val="24"/>
          <w:lang w:bidi="zh-CN"/>
        </w:rPr>
      </w:pPr>
      <w:r>
        <w:rPr>
          <w:rFonts w:cs="Times New Roman"/>
          <w:sz w:val="24"/>
          <w:lang w:bidi="zh-CN"/>
        </w:rPr>
        <w:t>③制定持续清洁生产计划</w:t>
      </w:r>
    </w:p>
    <w:p w14:paraId="49067D99">
      <w:pPr>
        <w:pStyle w:val="245"/>
        <w:ind w:firstLine="480"/>
        <w:rPr>
          <w:rFonts w:cs="Times New Roman"/>
          <w:sz w:val="24"/>
          <w:lang w:bidi="zh-CN"/>
        </w:rPr>
      </w:pPr>
      <w:r>
        <w:rPr>
          <w:rFonts w:cs="Times New Roman"/>
          <w:sz w:val="24"/>
          <w:lang w:bidi="zh-CN"/>
        </w:rPr>
        <w:t>企业需要制定清洁生产计划，使清洁生产在企业中有组织、有计划地下去， 逐步提高企业的清洁生产水平，在源头和生产过程中降低污染物产生量，降低生产的能耗物耗。</w:t>
      </w:r>
    </w:p>
    <w:p w14:paraId="68AFC213">
      <w:pPr>
        <w:spacing w:line="480" w:lineRule="exact"/>
        <w:outlineLvl w:val="1"/>
        <w:rPr>
          <w:b/>
          <w:sz w:val="24"/>
        </w:rPr>
      </w:pPr>
      <w:bookmarkStart w:id="102" w:name="_Toc15189"/>
      <w:bookmarkStart w:id="103" w:name="_Toc31808"/>
      <w:r>
        <w:rPr>
          <w:b/>
          <w:sz w:val="24"/>
        </w:rPr>
        <w:t>3.8总量控制</w:t>
      </w:r>
      <w:bookmarkEnd w:id="102"/>
      <w:bookmarkEnd w:id="103"/>
    </w:p>
    <w:p w14:paraId="1E0558C8">
      <w:pPr>
        <w:widowControl/>
        <w:adjustRightInd w:val="0"/>
        <w:snapToGrid w:val="0"/>
        <w:spacing w:line="480" w:lineRule="exact"/>
        <w:ind w:firstLine="480" w:firstLineChars="200"/>
        <w:jc w:val="left"/>
        <w:rPr>
          <w:sz w:val="24"/>
        </w:rPr>
      </w:pPr>
      <w:r>
        <w:rPr>
          <w:sz w:val="24"/>
        </w:rPr>
        <w:t>根据环境保护部《关于印发&lt;建设项目主要污染物排放总量指标审核及管理暂行办法&gt;的通知》（环发[2014]197号），总量控制指标按国家或地方污染物排放标准核定。</w:t>
      </w:r>
    </w:p>
    <w:p w14:paraId="5E8D7185">
      <w:pPr>
        <w:widowControl/>
        <w:adjustRightInd w:val="0"/>
        <w:snapToGrid w:val="0"/>
        <w:spacing w:line="480" w:lineRule="exact"/>
        <w:ind w:firstLine="482" w:firstLineChars="200"/>
        <w:jc w:val="left"/>
        <w:rPr>
          <w:sz w:val="24"/>
        </w:rPr>
      </w:pPr>
      <w:r>
        <w:rPr>
          <w:b/>
          <w:bCs/>
          <w:sz w:val="24"/>
        </w:rPr>
        <w:t>废气：</w:t>
      </w:r>
      <w:r>
        <w:rPr>
          <w:sz w:val="24"/>
        </w:rPr>
        <w:t>本项目生产车间不供暖，办公室采用空调取暖，不涉及SO</w:t>
      </w:r>
      <w:r>
        <w:rPr>
          <w:sz w:val="24"/>
          <w:vertAlign w:val="subscript"/>
        </w:rPr>
        <w:t>2</w:t>
      </w:r>
      <w:r>
        <w:rPr>
          <w:sz w:val="24"/>
        </w:rPr>
        <w:t>及NO</w:t>
      </w:r>
      <w:r>
        <w:rPr>
          <w:sz w:val="24"/>
          <w:vertAlign w:val="subscript"/>
        </w:rPr>
        <w:t>X</w:t>
      </w:r>
      <w:r>
        <w:rPr>
          <w:sz w:val="24"/>
        </w:rPr>
        <w:t>排放，因此SO</w:t>
      </w:r>
      <w:r>
        <w:rPr>
          <w:sz w:val="24"/>
          <w:vertAlign w:val="subscript"/>
        </w:rPr>
        <w:t>2</w:t>
      </w:r>
      <w:r>
        <w:rPr>
          <w:sz w:val="24"/>
        </w:rPr>
        <w:t>、NO</w:t>
      </w:r>
      <w:r>
        <w:rPr>
          <w:sz w:val="24"/>
          <w:vertAlign w:val="subscript"/>
        </w:rPr>
        <w:t>X</w:t>
      </w:r>
      <w:r>
        <w:rPr>
          <w:sz w:val="24"/>
        </w:rPr>
        <w:t>排放量均为0t/a。</w:t>
      </w:r>
    </w:p>
    <w:p w14:paraId="3DE44E92">
      <w:pPr>
        <w:spacing w:line="480" w:lineRule="exact"/>
        <w:ind w:firstLine="482" w:firstLineChars="200"/>
        <w:rPr>
          <w:snapToGrid w:val="0"/>
          <w:kern w:val="0"/>
          <w:sz w:val="24"/>
        </w:rPr>
      </w:pPr>
      <w:r>
        <w:rPr>
          <w:b/>
          <w:bCs/>
          <w:sz w:val="24"/>
        </w:rPr>
        <w:t>废水：</w:t>
      </w:r>
      <w:r>
        <w:rPr>
          <w:sz w:val="24"/>
        </w:rPr>
        <w:t>本项目无生产废水外排，职工</w:t>
      </w:r>
      <w:r>
        <w:rPr>
          <w:rFonts w:hint="eastAsia"/>
          <w:sz w:val="24"/>
        </w:rPr>
        <w:t>生活废水</w:t>
      </w:r>
      <w:r>
        <w:rPr>
          <w:kern w:val="24"/>
          <w:sz w:val="24"/>
        </w:rPr>
        <w:t>进入化粪池，定期清掏</w:t>
      </w:r>
      <w:r>
        <w:rPr>
          <w:rFonts w:hint="eastAsia"/>
          <w:kern w:val="24"/>
          <w:sz w:val="24"/>
        </w:rPr>
        <w:t>作为农肥外运</w:t>
      </w:r>
      <w:r>
        <w:rPr>
          <w:kern w:val="24"/>
          <w:sz w:val="24"/>
        </w:rPr>
        <w:t>，不外排</w:t>
      </w:r>
      <w:r>
        <w:rPr>
          <w:snapToGrid w:val="0"/>
          <w:kern w:val="0"/>
          <w:sz w:val="24"/>
        </w:rPr>
        <w:t>，</w:t>
      </w:r>
      <w:r>
        <w:rPr>
          <w:sz w:val="24"/>
        </w:rPr>
        <w:t>故COD、氨氮核算总量均为0t/a</w:t>
      </w:r>
      <w:r>
        <w:rPr>
          <w:snapToGrid w:val="0"/>
          <w:kern w:val="0"/>
          <w:sz w:val="24"/>
        </w:rPr>
        <w:t>。</w:t>
      </w:r>
    </w:p>
    <w:p w14:paraId="1EA804D4">
      <w:pPr>
        <w:tabs>
          <w:tab w:val="left" w:pos="1170"/>
        </w:tabs>
        <w:spacing w:line="480" w:lineRule="exact"/>
        <w:ind w:firstLine="480"/>
        <w:rPr>
          <w:sz w:val="24"/>
        </w:rPr>
      </w:pPr>
      <w:r>
        <w:rPr>
          <w:sz w:val="24"/>
        </w:rPr>
        <w:t>综上所述，本项目建议总量控制指标为：COD：0t/a；氨氮：0t/a；SO</w:t>
      </w:r>
      <w:r>
        <w:rPr>
          <w:sz w:val="24"/>
          <w:vertAlign w:val="subscript"/>
        </w:rPr>
        <w:t>2</w:t>
      </w:r>
      <w:r>
        <w:rPr>
          <w:sz w:val="24"/>
        </w:rPr>
        <w:t>：0t/a；NOx：0t/a。</w:t>
      </w:r>
    </w:p>
    <w:p w14:paraId="59392D58">
      <w:pPr>
        <w:tabs>
          <w:tab w:val="left" w:pos="1170"/>
        </w:tabs>
        <w:spacing w:line="480" w:lineRule="exact"/>
        <w:ind w:firstLine="480"/>
        <w:rPr>
          <w:sz w:val="24"/>
        </w:rPr>
        <w:sectPr>
          <w:pgSz w:w="11906" w:h="16838"/>
          <w:pgMar w:top="1440" w:right="1797" w:bottom="1440" w:left="1797" w:header="850" w:footer="992" w:gutter="0"/>
          <w:cols w:space="720" w:num="1"/>
          <w:docGrid w:type="lines" w:linePitch="319" w:charSpace="0"/>
        </w:sectPr>
      </w:pPr>
    </w:p>
    <w:bookmarkEnd w:id="2"/>
    <w:bookmarkEnd w:id="3"/>
    <w:bookmarkEnd w:id="4"/>
    <w:p w14:paraId="52E332C5">
      <w:pPr>
        <w:spacing w:line="500" w:lineRule="exact"/>
        <w:outlineLvl w:val="0"/>
        <w:rPr>
          <w:b/>
          <w:sz w:val="28"/>
          <w:szCs w:val="28"/>
        </w:rPr>
      </w:pPr>
      <w:bookmarkStart w:id="104" w:name="_Toc25789"/>
      <w:bookmarkStart w:id="105" w:name="_Toc382402582"/>
      <w:bookmarkStart w:id="106" w:name="_Toc347307733"/>
      <w:bookmarkStart w:id="107" w:name="_Toc21418"/>
      <w:bookmarkStart w:id="108" w:name="_Toc10998"/>
      <w:bookmarkStart w:id="109" w:name="_Toc1486"/>
      <w:bookmarkStart w:id="110" w:name="_Toc373757608"/>
      <w:bookmarkStart w:id="111" w:name="_Toc405799945"/>
      <w:bookmarkStart w:id="112" w:name="_Toc7755_WPSOffice_Level2"/>
      <w:bookmarkStart w:id="113" w:name="_Toc246763535"/>
      <w:bookmarkStart w:id="114" w:name="_Toc385786309"/>
      <w:bookmarkStart w:id="115" w:name="_Toc416450953"/>
      <w:r>
        <w:rPr>
          <w:b/>
          <w:sz w:val="28"/>
          <w:szCs w:val="28"/>
        </w:rPr>
        <w:t>4项目所在地环境简况</w:t>
      </w:r>
      <w:bookmarkEnd w:id="104"/>
      <w:bookmarkEnd w:id="105"/>
      <w:bookmarkEnd w:id="106"/>
      <w:bookmarkEnd w:id="107"/>
      <w:bookmarkEnd w:id="108"/>
      <w:bookmarkEnd w:id="109"/>
      <w:bookmarkEnd w:id="110"/>
      <w:bookmarkEnd w:id="111"/>
      <w:bookmarkEnd w:id="112"/>
    </w:p>
    <w:p w14:paraId="06D506D6">
      <w:pPr>
        <w:tabs>
          <w:tab w:val="left" w:pos="1080"/>
        </w:tabs>
        <w:spacing w:line="500" w:lineRule="exact"/>
        <w:outlineLvl w:val="1"/>
        <w:rPr>
          <w:b/>
          <w:sz w:val="24"/>
        </w:rPr>
      </w:pPr>
      <w:bookmarkStart w:id="116" w:name="_Toc25027"/>
      <w:bookmarkStart w:id="117" w:name="_Toc271142091"/>
      <w:bookmarkStart w:id="118" w:name="_Toc1454"/>
      <w:bookmarkStart w:id="119" w:name="_Toc23962"/>
      <w:bookmarkStart w:id="120" w:name="_Toc17141"/>
      <w:bookmarkStart w:id="121" w:name="_Toc301529692"/>
      <w:bookmarkStart w:id="122" w:name="_Toc26470"/>
      <w:bookmarkStart w:id="123" w:name="_Toc243137282"/>
      <w:bookmarkStart w:id="124" w:name="_Toc22258"/>
      <w:bookmarkStart w:id="125" w:name="_Toc299089742"/>
      <w:bookmarkStart w:id="126" w:name="_Toc16585"/>
      <w:bookmarkStart w:id="127" w:name="_Toc303618915"/>
      <w:bookmarkStart w:id="128" w:name="_Toc310856766"/>
      <w:bookmarkStart w:id="129" w:name="_Toc236132811"/>
      <w:bookmarkStart w:id="130" w:name="_Toc172348378"/>
      <w:bookmarkStart w:id="131" w:name="_Toc332715042"/>
      <w:bookmarkStart w:id="132" w:name="_Toc373757611"/>
      <w:bookmarkStart w:id="133" w:name="_Toc382402585"/>
      <w:bookmarkStart w:id="134" w:name="_Toc25715"/>
      <w:bookmarkStart w:id="135" w:name="_Toc20382"/>
      <w:bookmarkStart w:id="136" w:name="_Toc149639793"/>
      <w:bookmarkStart w:id="137" w:name="_Toc347307736"/>
      <w:bookmarkStart w:id="138" w:name="_Toc9924"/>
      <w:bookmarkStart w:id="139" w:name="_Toc405799948"/>
      <w:bookmarkStart w:id="140" w:name="_Toc26078"/>
      <w:bookmarkStart w:id="141" w:name="_Toc10767"/>
      <w:r>
        <w:rPr>
          <w:b/>
          <w:sz w:val="24"/>
        </w:rPr>
        <w:t>4.1自然环境概况</w:t>
      </w:r>
      <w:bookmarkEnd w:id="116"/>
      <w:bookmarkEnd w:id="117"/>
      <w:bookmarkEnd w:id="118"/>
      <w:bookmarkEnd w:id="119"/>
      <w:bookmarkEnd w:id="120"/>
      <w:bookmarkEnd w:id="121"/>
      <w:bookmarkEnd w:id="122"/>
      <w:bookmarkEnd w:id="123"/>
      <w:bookmarkEnd w:id="124"/>
    </w:p>
    <w:p w14:paraId="07B4E6C7">
      <w:pPr>
        <w:pStyle w:val="5"/>
        <w:spacing w:before="0" w:after="0" w:line="500" w:lineRule="exact"/>
        <w:rPr>
          <w:sz w:val="24"/>
          <w:szCs w:val="24"/>
        </w:rPr>
      </w:pPr>
      <w:r>
        <w:rPr>
          <w:sz w:val="24"/>
          <w:szCs w:val="24"/>
        </w:rPr>
        <w:t>4.1.1地理位置</w:t>
      </w:r>
    </w:p>
    <w:p w14:paraId="5A5ED174">
      <w:pPr>
        <w:spacing w:line="500" w:lineRule="exact"/>
        <w:ind w:firstLine="480"/>
        <w:rPr>
          <w:sz w:val="24"/>
          <w:lang w:val="zh-CN"/>
        </w:rPr>
      </w:pPr>
      <w:r>
        <w:rPr>
          <w:sz w:val="24"/>
          <w:lang w:val="zh-CN"/>
        </w:rPr>
        <w:t>遵化市位于河北省东北部，为唐山市所辖县级市，东与迁西县交界，南与唐山市丰润区、玉田县接壤，西与天津市蓟县相连，北靠长城与承德市兴隆县为邻，地理坐标位于北纬39°55′～40°22′、东经117°34′～118°14′之间，全市总面积1521km</w:t>
      </w:r>
      <w:r>
        <w:rPr>
          <w:sz w:val="24"/>
          <w:vertAlign w:val="superscript"/>
          <w:lang w:val="zh-CN"/>
        </w:rPr>
        <w:t>2</w:t>
      </w:r>
      <w:r>
        <w:rPr>
          <w:sz w:val="24"/>
          <w:lang w:val="zh-CN"/>
        </w:rPr>
        <w:t>。</w:t>
      </w:r>
    </w:p>
    <w:p w14:paraId="5E54BF07">
      <w:pPr>
        <w:spacing w:line="500" w:lineRule="exact"/>
        <w:ind w:firstLine="480" w:firstLineChars="200"/>
        <w:rPr>
          <w:sz w:val="24"/>
        </w:rPr>
      </w:pPr>
      <w:r>
        <w:rPr>
          <w:sz w:val="24"/>
          <w:lang w:val="zh-CN"/>
        </w:rPr>
        <w:t>项目</w:t>
      </w:r>
      <w:r>
        <w:rPr>
          <w:rFonts w:hint="eastAsia"/>
          <w:sz w:val="24"/>
        </w:rPr>
        <w:t>位于遵化市石门镇大辛庄村村北</w:t>
      </w:r>
      <w:r>
        <w:rPr>
          <w:sz w:val="24"/>
          <w:lang w:val="zh-CN"/>
        </w:rPr>
        <w:t>，中心坐标为东经</w:t>
      </w:r>
      <w:r>
        <w:rPr>
          <w:sz w:val="24"/>
        </w:rPr>
        <w:t>117°44′</w:t>
      </w:r>
      <w:r>
        <w:rPr>
          <w:rFonts w:hint="eastAsia"/>
          <w:sz w:val="24"/>
        </w:rPr>
        <w:t>21.897</w:t>
      </w:r>
      <w:r>
        <w:rPr>
          <w:sz w:val="24"/>
        </w:rPr>
        <w:t>″</w:t>
      </w:r>
      <w:r>
        <w:rPr>
          <w:sz w:val="24"/>
          <w:lang w:val="zh-CN"/>
        </w:rPr>
        <w:t>，北纬</w:t>
      </w:r>
      <w:r>
        <w:rPr>
          <w:sz w:val="24"/>
        </w:rPr>
        <w:t>40°7′</w:t>
      </w:r>
      <w:r>
        <w:rPr>
          <w:rFonts w:hint="eastAsia"/>
          <w:sz w:val="24"/>
        </w:rPr>
        <w:t>49.516</w:t>
      </w:r>
      <w:r>
        <w:rPr>
          <w:sz w:val="24"/>
        </w:rPr>
        <w:t>″</w:t>
      </w:r>
      <w:r>
        <w:rPr>
          <w:sz w:val="24"/>
          <w:lang w:val="zh-CN"/>
        </w:rPr>
        <w:t>。</w:t>
      </w:r>
      <w:r>
        <w:rPr>
          <w:bCs/>
          <w:sz w:val="24"/>
        </w:rPr>
        <w:t>厂区</w:t>
      </w:r>
      <w:r>
        <w:rPr>
          <w:rFonts w:hint="eastAsia"/>
          <w:bCs/>
          <w:sz w:val="24"/>
        </w:rPr>
        <w:t>北侧东侧均为闲置厂区，南侧、西侧均为农田</w:t>
      </w:r>
      <w:r>
        <w:rPr>
          <w:sz w:val="24"/>
        </w:rPr>
        <w:t>。</w:t>
      </w:r>
      <w:r>
        <w:rPr>
          <w:rFonts w:hint="eastAsia"/>
          <w:sz w:val="24"/>
        </w:rPr>
        <w:t>距离最近的敏感点为场区西南侧512m处的小辛庄中心小学、南侧756m的李官屯村</w:t>
      </w:r>
      <w:r>
        <w:rPr>
          <w:sz w:val="24"/>
          <w:lang w:val="zh-CN"/>
        </w:rPr>
        <w:t>。厂址地理位置图见附图1，周边关系见附图2。</w:t>
      </w:r>
    </w:p>
    <w:p w14:paraId="1A048869">
      <w:pPr>
        <w:pStyle w:val="5"/>
        <w:spacing w:before="0" w:after="0" w:line="500" w:lineRule="exact"/>
        <w:rPr>
          <w:sz w:val="24"/>
          <w:szCs w:val="24"/>
        </w:rPr>
      </w:pPr>
      <w:r>
        <w:rPr>
          <w:sz w:val="24"/>
          <w:szCs w:val="24"/>
        </w:rPr>
        <w:t>4.1.2地形地貌</w:t>
      </w:r>
    </w:p>
    <w:p w14:paraId="2B843EB4">
      <w:pPr>
        <w:pStyle w:val="20"/>
        <w:spacing w:line="500" w:lineRule="exact"/>
        <w:ind w:firstLine="480" w:firstLineChars="200"/>
        <w:rPr>
          <w:rFonts w:ascii="Times New Roman" w:cs="Times New Roman"/>
        </w:rPr>
      </w:pPr>
      <w:r>
        <w:rPr>
          <w:rFonts w:ascii="Times New Roman" w:cs="Times New Roman"/>
        </w:rPr>
        <w:t>遵化市地处燕山南麓，位于华北平原东部的长城脚下，属燕山余脉，地形复杂。遵化盆地是河北省东北部著名的山间盆地，盆地中间由中道山呈带状东西横穿，把盆地分为北南两川，成“三山两川”形状。全市地势东北高，西南低，市境东北部洪山口一带，是全市低山较集中的地区，主峰海拔738m的三道毛山</w:t>
      </w:r>
      <w:r>
        <w:rPr>
          <w:rFonts w:hint="eastAsia" w:ascii="Times New Roman" w:cs="Times New Roman"/>
        </w:rPr>
        <w:t>就坐落在这里</w:t>
      </w:r>
      <w:r>
        <w:rPr>
          <w:rFonts w:ascii="Times New Roman" w:cs="Times New Roman"/>
        </w:rPr>
        <w:t>，地势自此向西南逐渐递降，至市境西南部的平安城附近，海拔仅20m，两地高差在700m以上，比降达15‰。其间山岳起伏，沟谷纵横，地形复杂，致使全市绝大部分河流流向西南，注入市边境的于桥水库。</w:t>
      </w:r>
    </w:p>
    <w:p w14:paraId="49621B9E">
      <w:pPr>
        <w:pStyle w:val="20"/>
        <w:spacing w:line="500" w:lineRule="exact"/>
        <w:ind w:firstLine="480" w:firstLineChars="200"/>
        <w:rPr>
          <w:rFonts w:ascii="Times New Roman" w:cs="Times New Roman"/>
        </w:rPr>
      </w:pPr>
      <w:r>
        <w:rPr>
          <w:rFonts w:ascii="Times New Roman" w:cs="Times New Roman"/>
        </w:rPr>
        <w:t>本区地貌单元为侵蚀构造山地区，共分为四个亚区即：侵蚀构造低山亚区、构造剥蚀丘陵亚区、侵蚀堆积台地亚区、断陷盆地及河谷平原亚区。</w:t>
      </w:r>
    </w:p>
    <w:p w14:paraId="218DCB39">
      <w:pPr>
        <w:pStyle w:val="20"/>
        <w:spacing w:line="500" w:lineRule="exact"/>
        <w:ind w:firstLine="480" w:firstLineChars="200"/>
        <w:rPr>
          <w:rFonts w:ascii="Times New Roman" w:cs="Times New Roman"/>
        </w:rPr>
      </w:pPr>
      <w:r>
        <w:rPr>
          <w:rFonts w:ascii="Times New Roman" w:cs="Times New Roman"/>
        </w:rPr>
        <w:t>（1）侵蚀构造低山亚区：以碎屑岩为主的低山小区（II</w:t>
      </w:r>
      <w:r>
        <w:rPr>
          <w:rFonts w:ascii="Times New Roman" w:cs="Times New Roman"/>
          <w:vertAlign w:val="subscript"/>
        </w:rPr>
        <w:t>2-4</w:t>
      </w:r>
      <w:r>
        <w:rPr>
          <w:rFonts w:ascii="Times New Roman" w:cs="Times New Roman"/>
        </w:rPr>
        <w:t>），仅分布于东陵乡西部地区。</w:t>
      </w:r>
    </w:p>
    <w:p w14:paraId="6DFB85F9">
      <w:pPr>
        <w:pStyle w:val="20"/>
        <w:spacing w:line="500" w:lineRule="exact"/>
        <w:ind w:firstLine="480" w:firstLineChars="200"/>
        <w:rPr>
          <w:rFonts w:ascii="Times New Roman" w:cs="Times New Roman"/>
        </w:rPr>
      </w:pPr>
      <w:r>
        <w:rPr>
          <w:rFonts w:ascii="Times New Roman" w:cs="Times New Roman"/>
        </w:rPr>
        <w:t>（2）构造剥蚀丘陵亚区：该亚区又分为三个小区即①以碳酸盐岩为主的丘陵小区（II</w:t>
      </w:r>
      <w:r>
        <w:rPr>
          <w:rFonts w:ascii="Times New Roman" w:cs="Times New Roman"/>
          <w:vertAlign w:val="subscript"/>
        </w:rPr>
        <w:t>3-1</w:t>
      </w:r>
      <w:r>
        <w:rPr>
          <w:rFonts w:ascii="Times New Roman" w:cs="Times New Roman"/>
        </w:rPr>
        <w:t>），主要分布于遵化市东南部山区；②以变质岩为主的丘陵小区（II</w:t>
      </w:r>
      <w:r>
        <w:rPr>
          <w:rFonts w:ascii="Times New Roman" w:cs="Times New Roman"/>
          <w:vertAlign w:val="subscript"/>
        </w:rPr>
        <w:t>3-3</w:t>
      </w:r>
      <w:r>
        <w:rPr>
          <w:rFonts w:ascii="Times New Roman" w:cs="Times New Roman"/>
        </w:rPr>
        <w:t>），主要分布于遵化市北部山区；③以碎屑岩为主的丘陵小区，主要分布于遵化市中部山区。</w:t>
      </w:r>
    </w:p>
    <w:p w14:paraId="1DC12DD0">
      <w:pPr>
        <w:pStyle w:val="20"/>
        <w:spacing w:line="500" w:lineRule="exact"/>
        <w:ind w:firstLine="480" w:firstLineChars="200"/>
        <w:rPr>
          <w:rFonts w:ascii="Times New Roman" w:cs="Times New Roman"/>
        </w:rPr>
      </w:pPr>
      <w:r>
        <w:rPr>
          <w:rFonts w:ascii="Times New Roman" w:cs="Times New Roman"/>
        </w:rPr>
        <w:t>（3）侵蚀堆积台地亚区：为黄土类土台地小区（II</w:t>
      </w:r>
      <w:r>
        <w:rPr>
          <w:rFonts w:ascii="Times New Roman" w:cs="Times New Roman"/>
          <w:vertAlign w:val="subscript"/>
        </w:rPr>
        <w:t>5-2</w:t>
      </w:r>
      <w:r>
        <w:rPr>
          <w:rFonts w:ascii="Times New Roman" w:cs="Times New Roman"/>
        </w:rPr>
        <w:t>），主要分布于地北头镇南部、平安城镇南部－新店子镇－娘娘庄乡一带及建明镇南部地区。</w:t>
      </w:r>
    </w:p>
    <w:p w14:paraId="3FC3A0CD">
      <w:pPr>
        <w:pStyle w:val="20"/>
        <w:spacing w:line="500" w:lineRule="exact"/>
        <w:ind w:firstLine="480" w:firstLineChars="200"/>
        <w:rPr>
          <w:rFonts w:ascii="Times New Roman" w:cs="Times New Roman"/>
        </w:rPr>
      </w:pPr>
      <w:r>
        <w:rPr>
          <w:rFonts w:ascii="Times New Roman" w:cs="Times New Roman"/>
        </w:rPr>
        <w:t>（4）断陷盆地及河谷平原亚区：该亚区分为两个小区即冲积缓斜地小区（II</w:t>
      </w:r>
      <w:r>
        <w:rPr>
          <w:rFonts w:ascii="Times New Roman" w:cs="Times New Roman"/>
          <w:vertAlign w:val="subscript"/>
        </w:rPr>
        <w:t>6-3</w:t>
      </w:r>
      <w:r>
        <w:rPr>
          <w:rFonts w:ascii="Times New Roman" w:cs="Times New Roman"/>
        </w:rPr>
        <w:t>），与河谷平地小区（II</w:t>
      </w:r>
      <w:r>
        <w:rPr>
          <w:rFonts w:ascii="Times New Roman" w:cs="Times New Roman"/>
          <w:vertAlign w:val="subscript"/>
        </w:rPr>
        <w:t>6-4</w:t>
      </w:r>
      <w:r>
        <w:rPr>
          <w:rFonts w:ascii="Times New Roman" w:cs="Times New Roman"/>
        </w:rPr>
        <w:t>）。主要分布于遵化市两川地带。</w:t>
      </w:r>
    </w:p>
    <w:p w14:paraId="63248C91">
      <w:pPr>
        <w:pStyle w:val="20"/>
        <w:spacing w:line="480" w:lineRule="exact"/>
        <w:ind w:firstLine="480" w:firstLineChars="200"/>
        <w:rPr>
          <w:rFonts w:ascii="Times New Roman" w:cs="Times New Roman"/>
        </w:rPr>
      </w:pPr>
      <w:r>
        <w:rPr>
          <w:rFonts w:ascii="Times New Roman" w:cs="Times New Roman"/>
        </w:rPr>
        <w:drawing>
          <wp:anchor distT="0" distB="0" distL="114300" distR="114300" simplePos="0" relativeHeight="251687936" behindDoc="0" locked="0" layoutInCell="1" allowOverlap="1">
            <wp:simplePos x="0" y="0"/>
            <wp:positionH relativeFrom="column">
              <wp:posOffset>389255</wp:posOffset>
            </wp:positionH>
            <wp:positionV relativeFrom="paragraph">
              <wp:posOffset>43815</wp:posOffset>
            </wp:positionV>
            <wp:extent cx="4394200" cy="4753610"/>
            <wp:effectExtent l="9525" t="9525" r="15875" b="18415"/>
            <wp:wrapNone/>
            <wp:docPr id="64" name="图片 3934" descr="遵化市地貌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934" descr="遵化市地貌图副本"/>
                    <pic:cNvPicPr>
                      <a:picLocks noChangeAspect="1"/>
                    </pic:cNvPicPr>
                  </pic:nvPicPr>
                  <pic:blipFill>
                    <a:blip r:embed="rId45"/>
                    <a:stretch>
                      <a:fillRect/>
                    </a:stretch>
                  </pic:blipFill>
                  <pic:spPr>
                    <a:xfrm>
                      <a:off x="0" y="0"/>
                      <a:ext cx="4394200" cy="4753610"/>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2FFA8220">
      <w:pPr>
        <w:pStyle w:val="20"/>
        <w:spacing w:line="480" w:lineRule="exact"/>
        <w:ind w:firstLine="480" w:firstLineChars="200"/>
        <w:rPr>
          <w:rFonts w:ascii="Times New Roman" w:cs="Times New Roman"/>
        </w:rPr>
      </w:pPr>
    </w:p>
    <w:p w14:paraId="07089608">
      <w:pPr>
        <w:pStyle w:val="20"/>
        <w:spacing w:line="480" w:lineRule="exact"/>
        <w:ind w:firstLine="480" w:firstLineChars="200"/>
        <w:rPr>
          <w:rFonts w:ascii="Times New Roman" w:cs="Times New Roman"/>
        </w:rPr>
      </w:pPr>
    </w:p>
    <w:p w14:paraId="748E5777">
      <w:pPr>
        <w:pStyle w:val="20"/>
        <w:spacing w:line="480" w:lineRule="exact"/>
        <w:ind w:firstLine="480" w:firstLineChars="200"/>
        <w:rPr>
          <w:rFonts w:ascii="Times New Roman" w:cs="Times New Roman"/>
        </w:rPr>
      </w:pPr>
    </w:p>
    <w:p w14:paraId="4F722618">
      <w:pPr>
        <w:pStyle w:val="20"/>
        <w:spacing w:line="480" w:lineRule="exact"/>
        <w:ind w:firstLine="480" w:firstLineChars="200"/>
        <w:rPr>
          <w:rFonts w:ascii="Times New Roman" w:cs="Times New Roman"/>
        </w:rPr>
      </w:pPr>
      <w:r>
        <w:rPr>
          <w:rFonts w:ascii="Times New Roman" w:cs="Times New Roman"/>
        </w:rPr>
        <w:pict>
          <v:group id="_x0000_s2065" o:spid="_x0000_s2065" o:spt="203" style="position:absolute;left:0pt;margin-left:157pt;margin-top:7.15pt;height:51.45pt;width:86.25pt;z-index:251688960;mso-width-relative:page;mso-height-relative:page;" coordorigin="4098,7026" coordsize="1725,1029203" o:gfxdata="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BAoT/i2gAAAAoBAAAPAAAAAAAA&#10;AAEAIAAAACIAAABkcnMvZG93bnJldi54bWxQSwECFAAUAAAACACHTuJAz7HsWvQCAAD8BwAADgAA&#10;AAAAAAABACAAAAApAQAAZHJzL2Uyb0RvYy54bWxQSwUGAAAAAAYABgBZAQAAjwYAAAAA&#10;">
            <o:lock v:ext="edit"/>
            <v:shape id="_x0000_s2067" o:spid="_x0000_s2067" o:spt="3" type="#_x0000_t3" style="position:absolute;left:4098;top:7912;height:143;width:143;" coordsize="21600,21600" o:gfxdata="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vscm8AAAA&#10;2wAAAA8AAAAAAAAAAQAgAAAAIgAAAGRycy9kb3ducmV2LnhtbFBLAQIUABQAAAAIAIdO4kAzLwWe&#10;OwAAADkAAAAQAAAAAAAAAAEAIAAAAAsBAABkcnMvc2hhcGV4bWwueG1sUEsFBgAAAAAGAAYAWwEA&#10;ALUDAAAAAA==&#10;">
              <v:path/>
              <v:fill focussize="0,0"/>
              <v:stroke/>
              <v:imagedata o:title=""/>
              <o:lock v:ext="edit"/>
            </v:shape>
            <v:shape id="_x0000_s2066" o:spid="_x0000_s2066" o:spt="61" type="#_x0000_t61" style="position:absolute;left:4637;top:7026;height:459;width:1186;" coordsize="21600,21600" o:gfxdata="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h8Jkm8AAAA&#10;2wAAAA8AAAAAAAAAAQAgAAAAIgAAAGRycy9kb3ducmV2LnhtbFBLAQIUABQAAAAIAIdO4kAzLwWe&#10;OwAAADkAAAAQAAAAAAAAAAEAIAAAAAsBAABkcnMvc2hhcGV4bWwueG1sUEsFBgAAAAAGAAYAWwEA&#10;ALUDAAAAAA==&#10;" adj="-6720,42447">
              <v:path/>
              <v:fill focussize="0,0"/>
              <v:stroke joinstyle="miter"/>
              <v:imagedata o:title=""/>
              <o:lock v:ext="edit"/>
              <v:textbox>
                <w:txbxContent>
                  <w:p w14:paraId="6E7BF8E1">
                    <w:r>
                      <w:rPr>
                        <w:rFonts w:hint="eastAsia"/>
                      </w:rPr>
                      <w:t>项目位置</w:t>
                    </w:r>
                  </w:p>
                </w:txbxContent>
              </v:textbox>
            </v:shape>
          </v:group>
        </w:pict>
      </w:r>
    </w:p>
    <w:p w14:paraId="4A828318">
      <w:pPr>
        <w:pStyle w:val="20"/>
        <w:spacing w:line="480" w:lineRule="exact"/>
        <w:ind w:firstLine="480" w:firstLineChars="200"/>
        <w:rPr>
          <w:rFonts w:ascii="Times New Roman" w:cs="Times New Roman"/>
        </w:rPr>
      </w:pPr>
    </w:p>
    <w:p w14:paraId="57E4770F">
      <w:pPr>
        <w:pStyle w:val="20"/>
        <w:spacing w:line="480" w:lineRule="exact"/>
        <w:ind w:firstLine="480" w:firstLineChars="200"/>
        <w:rPr>
          <w:rFonts w:ascii="Times New Roman" w:cs="Times New Roman"/>
        </w:rPr>
      </w:pPr>
    </w:p>
    <w:p w14:paraId="62101BCA">
      <w:pPr>
        <w:pStyle w:val="20"/>
        <w:spacing w:line="480" w:lineRule="exact"/>
        <w:ind w:firstLine="480" w:firstLineChars="200"/>
        <w:rPr>
          <w:rFonts w:ascii="Times New Roman" w:cs="Times New Roman"/>
        </w:rPr>
      </w:pPr>
    </w:p>
    <w:p w14:paraId="2364CCDE">
      <w:pPr>
        <w:pStyle w:val="20"/>
        <w:spacing w:line="480" w:lineRule="exact"/>
        <w:ind w:firstLine="480" w:firstLineChars="200"/>
        <w:rPr>
          <w:rFonts w:ascii="Times New Roman" w:cs="Times New Roman"/>
        </w:rPr>
      </w:pPr>
    </w:p>
    <w:p w14:paraId="586FDB13">
      <w:pPr>
        <w:pStyle w:val="20"/>
        <w:spacing w:line="480" w:lineRule="exact"/>
        <w:ind w:firstLine="480" w:firstLineChars="200"/>
        <w:rPr>
          <w:rFonts w:ascii="Times New Roman" w:cs="Times New Roman"/>
        </w:rPr>
      </w:pPr>
    </w:p>
    <w:p w14:paraId="7A5BF298">
      <w:pPr>
        <w:pStyle w:val="20"/>
        <w:spacing w:line="480" w:lineRule="exact"/>
        <w:ind w:firstLine="480" w:firstLineChars="200"/>
        <w:rPr>
          <w:rFonts w:ascii="Times New Roman" w:cs="Times New Roman"/>
        </w:rPr>
      </w:pPr>
    </w:p>
    <w:p w14:paraId="79CF8EB1">
      <w:pPr>
        <w:pStyle w:val="20"/>
        <w:spacing w:line="480" w:lineRule="exact"/>
        <w:ind w:firstLine="480" w:firstLineChars="200"/>
        <w:rPr>
          <w:rFonts w:ascii="Times New Roman" w:cs="Times New Roman"/>
        </w:rPr>
      </w:pPr>
    </w:p>
    <w:p w14:paraId="6C91E49E">
      <w:pPr>
        <w:pStyle w:val="20"/>
        <w:spacing w:line="480" w:lineRule="exact"/>
        <w:ind w:firstLine="480" w:firstLineChars="200"/>
        <w:rPr>
          <w:rFonts w:ascii="Times New Roman" w:cs="Times New Roman"/>
        </w:rPr>
      </w:pPr>
    </w:p>
    <w:p w14:paraId="6EB73C28">
      <w:pPr>
        <w:pStyle w:val="20"/>
        <w:spacing w:line="480" w:lineRule="exact"/>
        <w:ind w:firstLine="480" w:firstLineChars="200"/>
        <w:rPr>
          <w:rFonts w:ascii="Times New Roman" w:cs="Times New Roman"/>
        </w:rPr>
      </w:pPr>
    </w:p>
    <w:p w14:paraId="75E06B31">
      <w:pPr>
        <w:pStyle w:val="20"/>
        <w:spacing w:line="480" w:lineRule="exact"/>
        <w:ind w:firstLine="0"/>
        <w:rPr>
          <w:rFonts w:ascii="Times New Roman" w:cs="Times New Roman"/>
        </w:rPr>
      </w:pPr>
    </w:p>
    <w:p w14:paraId="578474CD">
      <w:pPr>
        <w:pStyle w:val="20"/>
        <w:spacing w:line="480" w:lineRule="exact"/>
        <w:ind w:firstLine="0"/>
        <w:rPr>
          <w:rFonts w:ascii="Times New Roman" w:cs="Times New Roman"/>
        </w:rPr>
      </w:pPr>
    </w:p>
    <w:p w14:paraId="2FF40C19">
      <w:pPr>
        <w:pStyle w:val="20"/>
        <w:spacing w:line="480" w:lineRule="exact"/>
        <w:jc w:val="center"/>
        <w:rPr>
          <w:rFonts w:ascii="Times New Roman" w:cs="Times New Roman"/>
          <w:b/>
        </w:rPr>
      </w:pPr>
      <w:r>
        <w:rPr>
          <w:rFonts w:ascii="Times New Roman" w:cs="Times New Roman"/>
          <w:b/>
        </w:rPr>
        <w:t>图4.1-1    遵化市地貌图</w:t>
      </w:r>
    </w:p>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14:paraId="6F3C6347">
      <w:pPr>
        <w:pStyle w:val="5"/>
        <w:spacing w:before="0" w:after="0" w:line="500" w:lineRule="exact"/>
        <w:rPr>
          <w:sz w:val="24"/>
          <w:szCs w:val="24"/>
        </w:rPr>
      </w:pPr>
      <w:r>
        <w:rPr>
          <w:sz w:val="24"/>
          <w:szCs w:val="24"/>
        </w:rPr>
        <w:t>4.1.3地层地质</w:t>
      </w:r>
    </w:p>
    <w:p w14:paraId="155C2A33">
      <w:pPr>
        <w:spacing w:line="500" w:lineRule="exact"/>
        <w:ind w:firstLine="480" w:firstLineChars="200"/>
        <w:rPr>
          <w:sz w:val="24"/>
        </w:rPr>
      </w:pPr>
      <w:r>
        <w:rPr>
          <w:sz w:val="24"/>
        </w:rPr>
        <w:t>本区出露的地层主要为北部的太古界和南部的中元古界长城系和蓟县系。而在盆地中沉积了较厚的第四系。现由老至新简述如下：</w:t>
      </w:r>
    </w:p>
    <w:p w14:paraId="79F112FF">
      <w:pPr>
        <w:spacing w:line="500" w:lineRule="exact"/>
        <w:ind w:firstLine="480" w:firstLineChars="200"/>
        <w:rPr>
          <w:sz w:val="24"/>
        </w:rPr>
      </w:pPr>
      <w:r>
        <w:rPr>
          <w:sz w:val="24"/>
        </w:rPr>
        <w:t>①太古界三屯营组变质岩：下部以角闪二辉斜长片麻岩和黑云斜长片麻岩为主、夹磁铁石英岩，上部马兰峪组，岩性为紫苏黑云角闪斜长片麻岩，角闪二辉斜长片麻岩，夹数层磁铁石英岩。</w:t>
      </w:r>
    </w:p>
    <w:p w14:paraId="2E342B4C">
      <w:pPr>
        <w:spacing w:line="500" w:lineRule="exact"/>
        <w:ind w:firstLine="480" w:firstLineChars="200"/>
        <w:rPr>
          <w:sz w:val="24"/>
        </w:rPr>
      </w:pPr>
      <w:r>
        <w:rPr>
          <w:sz w:val="24"/>
        </w:rPr>
        <w:t>②长城系：由下到上可分为：常州沟组、串岭沟组、大洪峪组及高于庄组。其底部岩性为含砾粗砂岩和砾岩，与下伏太古界片麻岩呈不整合接触，中部为砂岩、含砾砂岩和砾岩，上部为石灰岩，高于庄组以燧石条带白云岩为主。</w:t>
      </w:r>
    </w:p>
    <w:p w14:paraId="25AA0352">
      <w:pPr>
        <w:spacing w:line="500" w:lineRule="exact"/>
        <w:ind w:firstLine="480" w:firstLineChars="200"/>
        <w:rPr>
          <w:sz w:val="24"/>
        </w:rPr>
      </w:pPr>
      <w:r>
        <w:rPr>
          <w:sz w:val="24"/>
        </w:rPr>
        <w:t>③蓟县系：可分为杨庄组及雾迷山组，岩性以白云岩为主。</w:t>
      </w:r>
    </w:p>
    <w:p w14:paraId="1DA34DF2">
      <w:pPr>
        <w:spacing w:line="500" w:lineRule="exact"/>
        <w:ind w:firstLine="480" w:firstLineChars="200"/>
        <w:rPr>
          <w:sz w:val="24"/>
        </w:rPr>
      </w:pPr>
      <w:r>
        <w:rPr>
          <w:sz w:val="24"/>
        </w:rPr>
        <w:t>④青白口系：主要岩性为白云岩、泥质灰岩及砂岩、页岩等。</w:t>
      </w:r>
    </w:p>
    <w:p w14:paraId="1631CFD7">
      <w:pPr>
        <w:spacing w:line="500" w:lineRule="exact"/>
        <w:ind w:firstLine="480" w:firstLineChars="200"/>
        <w:rPr>
          <w:sz w:val="24"/>
        </w:rPr>
      </w:pPr>
      <w:r>
        <w:rPr>
          <w:sz w:val="24"/>
        </w:rPr>
        <w:t>⑤第四系：北川平原沉积厚度150～200m，南川平原沉积厚度100～150m，主要岩性为砂砾卵石、粗砂、粘土等。</w:t>
      </w:r>
    </w:p>
    <w:p w14:paraId="5069E08E">
      <w:pPr>
        <w:spacing w:line="500" w:lineRule="exact"/>
        <w:ind w:firstLine="480" w:firstLineChars="200"/>
        <w:rPr>
          <w:sz w:val="24"/>
        </w:rPr>
      </w:pPr>
      <w:r>
        <w:rPr>
          <w:sz w:val="24"/>
        </w:rPr>
        <w:t>早更新统（Q</w:t>
      </w:r>
      <w:r>
        <w:rPr>
          <w:sz w:val="24"/>
          <w:vertAlign w:val="subscript"/>
        </w:rPr>
        <w:t>1</w:t>
      </w:r>
      <w:r>
        <w:rPr>
          <w:sz w:val="24"/>
        </w:rPr>
        <w:t>）：主要是一套含粘性土的卵砾石沉积物，并夹有粘砂土、砂粘土土层，其厚度100～200m。卵砾石层中除石英砂岩外，还有如变质岩、火成岩卵砾石，且多以风化成砂性及粘性土，该层一般不含水。</w:t>
      </w:r>
    </w:p>
    <w:p w14:paraId="52FC0DE1">
      <w:pPr>
        <w:spacing w:line="500" w:lineRule="exact"/>
        <w:ind w:firstLine="480" w:firstLineChars="200"/>
        <w:rPr>
          <w:sz w:val="24"/>
        </w:rPr>
      </w:pPr>
      <w:r>
        <w:rPr>
          <w:sz w:val="24"/>
        </w:rPr>
        <w:t>中更新统（Q</w:t>
      </w:r>
      <w:r>
        <w:rPr>
          <w:sz w:val="24"/>
          <w:vertAlign w:val="subscript"/>
        </w:rPr>
        <w:t>2</w:t>
      </w:r>
      <w:r>
        <w:rPr>
          <w:sz w:val="24"/>
        </w:rPr>
        <w:t>）：主要是一套含少量粘性土的卵砾石层的沉积物，卵石有轻微风化现象，由于构造运动影响，致使该层沉积物在堡子店以西地区大部分裸露地表，厚度一般50～60m。</w:t>
      </w:r>
    </w:p>
    <w:p w14:paraId="7C5BF357">
      <w:pPr>
        <w:spacing w:line="500" w:lineRule="exact"/>
        <w:ind w:firstLine="480" w:firstLineChars="200"/>
        <w:rPr>
          <w:sz w:val="24"/>
        </w:rPr>
      </w:pPr>
      <w:r>
        <w:rPr>
          <w:sz w:val="24"/>
        </w:rPr>
        <w:t>晚更新统（Q</w:t>
      </w:r>
      <w:r>
        <w:rPr>
          <w:sz w:val="24"/>
          <w:vertAlign w:val="subscript"/>
        </w:rPr>
        <w:t>3</w:t>
      </w:r>
      <w:r>
        <w:rPr>
          <w:sz w:val="24"/>
        </w:rPr>
        <w:t>）：主要是一套粘砂土、砂粘土与砂砾石沉积物，厚度一般在20～40m，在北川平原东部地区广泛分布。</w:t>
      </w:r>
    </w:p>
    <w:p w14:paraId="5023432F">
      <w:pPr>
        <w:spacing w:line="500" w:lineRule="exact"/>
        <w:ind w:firstLine="480" w:firstLineChars="200"/>
        <w:rPr>
          <w:sz w:val="24"/>
        </w:rPr>
      </w:pPr>
      <w:r>
        <w:rPr>
          <w:sz w:val="24"/>
        </w:rPr>
        <w:t>全新统（Q</w:t>
      </w:r>
      <w:r>
        <w:rPr>
          <w:sz w:val="24"/>
          <w:vertAlign w:val="subscript"/>
        </w:rPr>
        <w:t>4</w:t>
      </w:r>
      <w:r>
        <w:rPr>
          <w:sz w:val="24"/>
        </w:rPr>
        <w:t>）：为粘砂土、中粗砂及砂砾卵石沉积物，厚度一般5～15m，分布于近代河川两侧。</w:t>
      </w:r>
    </w:p>
    <w:p w14:paraId="1EE9B247">
      <w:pPr>
        <w:keepNext/>
        <w:keepLines/>
        <w:adjustRightInd w:val="0"/>
        <w:jc w:val="center"/>
        <w:textAlignment w:val="baseline"/>
        <w:rPr>
          <w:b/>
          <w:kern w:val="0"/>
          <w:sz w:val="24"/>
        </w:rPr>
      </w:pPr>
      <w:r>
        <w:rPr>
          <w:b/>
          <w:sz w:val="24"/>
        </w:rPr>
        <w:t>表4.1-1    区域地层简表</w:t>
      </w:r>
    </w:p>
    <w:tbl>
      <w:tblPr>
        <w:tblStyle w:val="4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3"/>
        <w:gridCol w:w="578"/>
        <w:gridCol w:w="1478"/>
        <w:gridCol w:w="4388"/>
        <w:gridCol w:w="1189"/>
      </w:tblGrid>
      <w:tr w14:paraId="0C26F9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2939" w:type="dxa"/>
            <w:gridSpan w:val="3"/>
            <w:tcBorders>
              <w:tl2br w:val="nil"/>
              <w:tr2bl w:val="nil"/>
            </w:tcBorders>
            <w:vAlign w:val="center"/>
          </w:tcPr>
          <w:p w14:paraId="5F4A5B39">
            <w:pPr>
              <w:jc w:val="center"/>
              <w:rPr>
                <w:szCs w:val="21"/>
              </w:rPr>
            </w:pPr>
            <w:r>
              <w:rPr>
                <w:szCs w:val="21"/>
              </w:rPr>
              <w:t>地层单位</w:t>
            </w:r>
          </w:p>
        </w:tc>
        <w:tc>
          <w:tcPr>
            <w:tcW w:w="4388" w:type="dxa"/>
            <w:vMerge w:val="restart"/>
            <w:tcBorders>
              <w:tl2br w:val="nil"/>
              <w:tr2bl w:val="nil"/>
            </w:tcBorders>
            <w:vAlign w:val="center"/>
          </w:tcPr>
          <w:p w14:paraId="561AB085">
            <w:pPr>
              <w:jc w:val="center"/>
              <w:rPr>
                <w:szCs w:val="21"/>
              </w:rPr>
            </w:pPr>
            <w:r>
              <w:rPr>
                <w:szCs w:val="21"/>
              </w:rPr>
              <w:t>岩性、沉积特征</w:t>
            </w:r>
          </w:p>
        </w:tc>
        <w:tc>
          <w:tcPr>
            <w:tcW w:w="1189" w:type="dxa"/>
            <w:vMerge w:val="restart"/>
            <w:tcBorders>
              <w:tl2br w:val="nil"/>
              <w:tr2bl w:val="nil"/>
            </w:tcBorders>
            <w:vAlign w:val="center"/>
          </w:tcPr>
          <w:p w14:paraId="4D7F6192">
            <w:pPr>
              <w:jc w:val="center"/>
              <w:rPr>
                <w:szCs w:val="21"/>
              </w:rPr>
            </w:pPr>
            <w:r>
              <w:rPr>
                <w:szCs w:val="21"/>
              </w:rPr>
              <w:t>厚度</w:t>
            </w:r>
          </w:p>
          <w:p w14:paraId="561AF25A">
            <w:pPr>
              <w:jc w:val="center"/>
              <w:rPr>
                <w:szCs w:val="21"/>
              </w:rPr>
            </w:pPr>
            <w:r>
              <w:rPr>
                <w:szCs w:val="21"/>
              </w:rPr>
              <w:t>（m）</w:t>
            </w:r>
          </w:p>
        </w:tc>
      </w:tr>
      <w:tr w14:paraId="2F4B2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2" w:hRule="atLeast"/>
        </w:trPr>
        <w:tc>
          <w:tcPr>
            <w:tcW w:w="883" w:type="dxa"/>
            <w:tcBorders>
              <w:tl2br w:val="nil"/>
              <w:tr2bl w:val="nil"/>
            </w:tcBorders>
            <w:vAlign w:val="center"/>
          </w:tcPr>
          <w:p w14:paraId="7B47692B">
            <w:pPr>
              <w:jc w:val="center"/>
              <w:rPr>
                <w:szCs w:val="21"/>
              </w:rPr>
            </w:pPr>
            <w:r>
              <w:rPr>
                <w:szCs w:val="21"/>
              </w:rPr>
              <w:t>界</w:t>
            </w:r>
          </w:p>
        </w:tc>
        <w:tc>
          <w:tcPr>
            <w:tcW w:w="578" w:type="dxa"/>
            <w:tcBorders>
              <w:tl2br w:val="nil"/>
              <w:tr2bl w:val="nil"/>
            </w:tcBorders>
            <w:vAlign w:val="center"/>
          </w:tcPr>
          <w:p w14:paraId="16F0A985">
            <w:pPr>
              <w:jc w:val="center"/>
              <w:rPr>
                <w:szCs w:val="21"/>
              </w:rPr>
            </w:pPr>
            <w:r>
              <w:rPr>
                <w:szCs w:val="21"/>
              </w:rPr>
              <w:t>系</w:t>
            </w:r>
          </w:p>
        </w:tc>
        <w:tc>
          <w:tcPr>
            <w:tcW w:w="1478" w:type="dxa"/>
            <w:tcBorders>
              <w:tl2br w:val="nil"/>
              <w:tr2bl w:val="nil"/>
            </w:tcBorders>
            <w:vAlign w:val="center"/>
          </w:tcPr>
          <w:p w14:paraId="0890B514">
            <w:pPr>
              <w:jc w:val="center"/>
              <w:rPr>
                <w:szCs w:val="21"/>
              </w:rPr>
            </w:pPr>
            <w:r>
              <w:rPr>
                <w:szCs w:val="21"/>
              </w:rPr>
              <w:t>统</w:t>
            </w:r>
          </w:p>
        </w:tc>
        <w:tc>
          <w:tcPr>
            <w:tcW w:w="4388" w:type="dxa"/>
            <w:vMerge w:val="continue"/>
            <w:tcBorders>
              <w:tl2br w:val="nil"/>
              <w:tr2bl w:val="nil"/>
            </w:tcBorders>
            <w:vAlign w:val="center"/>
          </w:tcPr>
          <w:p w14:paraId="342049F9">
            <w:pPr>
              <w:widowControl/>
              <w:jc w:val="center"/>
              <w:rPr>
                <w:szCs w:val="21"/>
              </w:rPr>
            </w:pPr>
          </w:p>
        </w:tc>
        <w:tc>
          <w:tcPr>
            <w:tcW w:w="1189" w:type="dxa"/>
            <w:vMerge w:val="continue"/>
            <w:tcBorders>
              <w:tl2br w:val="nil"/>
              <w:tr2bl w:val="nil"/>
            </w:tcBorders>
            <w:vAlign w:val="center"/>
          </w:tcPr>
          <w:p w14:paraId="55CC4C67">
            <w:pPr>
              <w:widowControl/>
              <w:jc w:val="center"/>
              <w:rPr>
                <w:szCs w:val="21"/>
              </w:rPr>
            </w:pPr>
          </w:p>
        </w:tc>
      </w:tr>
      <w:tr w14:paraId="347DF0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3" w:hRule="atLeast"/>
        </w:trPr>
        <w:tc>
          <w:tcPr>
            <w:tcW w:w="883" w:type="dxa"/>
            <w:vMerge w:val="restart"/>
            <w:tcBorders>
              <w:tl2br w:val="nil"/>
              <w:tr2bl w:val="nil"/>
            </w:tcBorders>
            <w:vAlign w:val="center"/>
          </w:tcPr>
          <w:p w14:paraId="06458CC3">
            <w:pPr>
              <w:jc w:val="center"/>
              <w:rPr>
                <w:szCs w:val="21"/>
              </w:rPr>
            </w:pPr>
            <w:r>
              <w:rPr>
                <w:szCs w:val="21"/>
              </w:rPr>
              <w:t>新生界Kz</w:t>
            </w:r>
          </w:p>
        </w:tc>
        <w:tc>
          <w:tcPr>
            <w:tcW w:w="578" w:type="dxa"/>
            <w:vMerge w:val="restart"/>
            <w:tcBorders>
              <w:tl2br w:val="nil"/>
              <w:tr2bl w:val="nil"/>
            </w:tcBorders>
            <w:vAlign w:val="center"/>
          </w:tcPr>
          <w:p w14:paraId="1356A379">
            <w:pPr>
              <w:jc w:val="center"/>
              <w:rPr>
                <w:szCs w:val="21"/>
              </w:rPr>
            </w:pPr>
            <w:r>
              <w:rPr>
                <w:szCs w:val="21"/>
              </w:rPr>
              <w:t>第四系</w:t>
            </w:r>
          </w:p>
        </w:tc>
        <w:tc>
          <w:tcPr>
            <w:tcW w:w="1478" w:type="dxa"/>
            <w:tcBorders>
              <w:tl2br w:val="nil"/>
              <w:tr2bl w:val="nil"/>
            </w:tcBorders>
            <w:vAlign w:val="center"/>
          </w:tcPr>
          <w:p w14:paraId="3C08D214">
            <w:pPr>
              <w:jc w:val="center"/>
              <w:rPr>
                <w:szCs w:val="21"/>
              </w:rPr>
            </w:pPr>
            <w:r>
              <w:rPr>
                <w:szCs w:val="21"/>
              </w:rPr>
              <w:t>全新统Q4</w:t>
            </w:r>
          </w:p>
        </w:tc>
        <w:tc>
          <w:tcPr>
            <w:tcW w:w="4388" w:type="dxa"/>
            <w:tcBorders>
              <w:tl2br w:val="nil"/>
              <w:tr2bl w:val="nil"/>
            </w:tcBorders>
            <w:vAlign w:val="center"/>
          </w:tcPr>
          <w:p w14:paraId="08AD99CD">
            <w:pPr>
              <w:jc w:val="center"/>
              <w:rPr>
                <w:szCs w:val="21"/>
              </w:rPr>
            </w:pPr>
            <w:r>
              <w:rPr>
                <w:szCs w:val="21"/>
              </w:rPr>
              <w:t>粘砂土、中粗砂及砂砾卵石沉积物</w:t>
            </w:r>
          </w:p>
        </w:tc>
        <w:tc>
          <w:tcPr>
            <w:tcW w:w="1189" w:type="dxa"/>
            <w:tcBorders>
              <w:tl2br w:val="nil"/>
              <w:tr2bl w:val="nil"/>
            </w:tcBorders>
            <w:vAlign w:val="center"/>
          </w:tcPr>
          <w:p w14:paraId="59D401BA">
            <w:pPr>
              <w:jc w:val="center"/>
              <w:rPr>
                <w:szCs w:val="21"/>
              </w:rPr>
            </w:pPr>
            <w:r>
              <w:rPr>
                <w:szCs w:val="21"/>
              </w:rPr>
              <w:t>5~15</w:t>
            </w:r>
          </w:p>
        </w:tc>
      </w:tr>
      <w:tr w14:paraId="3354C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0" w:hRule="atLeast"/>
        </w:trPr>
        <w:tc>
          <w:tcPr>
            <w:tcW w:w="883" w:type="dxa"/>
            <w:vMerge w:val="continue"/>
            <w:tcBorders>
              <w:tl2br w:val="nil"/>
              <w:tr2bl w:val="nil"/>
            </w:tcBorders>
            <w:vAlign w:val="center"/>
          </w:tcPr>
          <w:p w14:paraId="2E494F86">
            <w:pPr>
              <w:jc w:val="center"/>
              <w:rPr>
                <w:szCs w:val="21"/>
              </w:rPr>
            </w:pPr>
          </w:p>
        </w:tc>
        <w:tc>
          <w:tcPr>
            <w:tcW w:w="578" w:type="dxa"/>
            <w:vMerge w:val="continue"/>
            <w:tcBorders>
              <w:tl2br w:val="nil"/>
              <w:tr2bl w:val="nil"/>
            </w:tcBorders>
            <w:vAlign w:val="center"/>
          </w:tcPr>
          <w:p w14:paraId="27A3D59A">
            <w:pPr>
              <w:jc w:val="center"/>
              <w:rPr>
                <w:szCs w:val="21"/>
              </w:rPr>
            </w:pPr>
          </w:p>
        </w:tc>
        <w:tc>
          <w:tcPr>
            <w:tcW w:w="1478" w:type="dxa"/>
            <w:tcBorders>
              <w:tl2br w:val="nil"/>
              <w:tr2bl w:val="nil"/>
            </w:tcBorders>
            <w:vAlign w:val="center"/>
          </w:tcPr>
          <w:p w14:paraId="7F4BA317">
            <w:pPr>
              <w:jc w:val="center"/>
              <w:rPr>
                <w:szCs w:val="21"/>
              </w:rPr>
            </w:pPr>
            <w:r>
              <w:rPr>
                <w:szCs w:val="21"/>
              </w:rPr>
              <w:t>上新统Q3</w:t>
            </w:r>
          </w:p>
        </w:tc>
        <w:tc>
          <w:tcPr>
            <w:tcW w:w="4388" w:type="dxa"/>
            <w:tcBorders>
              <w:tl2br w:val="nil"/>
              <w:tr2bl w:val="nil"/>
            </w:tcBorders>
            <w:vAlign w:val="center"/>
          </w:tcPr>
          <w:p w14:paraId="4B33E9E6">
            <w:pPr>
              <w:jc w:val="center"/>
              <w:rPr>
                <w:szCs w:val="21"/>
              </w:rPr>
            </w:pPr>
            <w:r>
              <w:rPr>
                <w:szCs w:val="21"/>
              </w:rPr>
              <w:t>粘砂土、砂粘土与砂砾石沉积物</w:t>
            </w:r>
          </w:p>
        </w:tc>
        <w:tc>
          <w:tcPr>
            <w:tcW w:w="1189" w:type="dxa"/>
            <w:tcBorders>
              <w:tl2br w:val="nil"/>
              <w:tr2bl w:val="nil"/>
            </w:tcBorders>
            <w:vAlign w:val="center"/>
          </w:tcPr>
          <w:p w14:paraId="39744B71">
            <w:pPr>
              <w:jc w:val="center"/>
              <w:rPr>
                <w:szCs w:val="21"/>
              </w:rPr>
            </w:pPr>
            <w:r>
              <w:rPr>
                <w:szCs w:val="21"/>
              </w:rPr>
              <w:t>20~40</w:t>
            </w:r>
          </w:p>
        </w:tc>
      </w:tr>
      <w:tr w14:paraId="147BF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883" w:type="dxa"/>
            <w:vMerge w:val="continue"/>
            <w:tcBorders>
              <w:tl2br w:val="nil"/>
              <w:tr2bl w:val="nil"/>
            </w:tcBorders>
            <w:vAlign w:val="center"/>
          </w:tcPr>
          <w:p w14:paraId="650DC948">
            <w:pPr>
              <w:jc w:val="center"/>
              <w:rPr>
                <w:szCs w:val="21"/>
              </w:rPr>
            </w:pPr>
          </w:p>
        </w:tc>
        <w:tc>
          <w:tcPr>
            <w:tcW w:w="578" w:type="dxa"/>
            <w:vMerge w:val="continue"/>
            <w:tcBorders>
              <w:tl2br w:val="nil"/>
              <w:tr2bl w:val="nil"/>
            </w:tcBorders>
            <w:vAlign w:val="center"/>
          </w:tcPr>
          <w:p w14:paraId="0D784E0C">
            <w:pPr>
              <w:jc w:val="center"/>
              <w:rPr>
                <w:szCs w:val="21"/>
              </w:rPr>
            </w:pPr>
          </w:p>
        </w:tc>
        <w:tc>
          <w:tcPr>
            <w:tcW w:w="1478" w:type="dxa"/>
            <w:tcBorders>
              <w:tl2br w:val="nil"/>
              <w:tr2bl w:val="nil"/>
            </w:tcBorders>
            <w:vAlign w:val="center"/>
          </w:tcPr>
          <w:p w14:paraId="39DC2100">
            <w:pPr>
              <w:jc w:val="center"/>
              <w:rPr>
                <w:szCs w:val="21"/>
              </w:rPr>
            </w:pPr>
            <w:r>
              <w:rPr>
                <w:szCs w:val="21"/>
              </w:rPr>
              <w:t>中更新统Q2</w:t>
            </w:r>
          </w:p>
        </w:tc>
        <w:tc>
          <w:tcPr>
            <w:tcW w:w="4388" w:type="dxa"/>
            <w:tcBorders>
              <w:tl2br w:val="nil"/>
              <w:tr2bl w:val="nil"/>
            </w:tcBorders>
            <w:vAlign w:val="center"/>
          </w:tcPr>
          <w:p w14:paraId="4FF33898">
            <w:pPr>
              <w:jc w:val="center"/>
              <w:rPr>
                <w:szCs w:val="21"/>
              </w:rPr>
            </w:pPr>
            <w:r>
              <w:rPr>
                <w:szCs w:val="21"/>
              </w:rPr>
              <w:t>粘性土的卵砾石层的沉积物</w:t>
            </w:r>
          </w:p>
        </w:tc>
        <w:tc>
          <w:tcPr>
            <w:tcW w:w="1189" w:type="dxa"/>
            <w:tcBorders>
              <w:tl2br w:val="nil"/>
              <w:tr2bl w:val="nil"/>
            </w:tcBorders>
            <w:vAlign w:val="center"/>
          </w:tcPr>
          <w:p w14:paraId="4FE35F96">
            <w:pPr>
              <w:jc w:val="center"/>
              <w:rPr>
                <w:szCs w:val="21"/>
              </w:rPr>
            </w:pPr>
            <w:r>
              <w:rPr>
                <w:szCs w:val="21"/>
              </w:rPr>
              <w:t>50~60</w:t>
            </w:r>
          </w:p>
        </w:tc>
      </w:tr>
      <w:tr w14:paraId="45575B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883" w:type="dxa"/>
            <w:vMerge w:val="continue"/>
            <w:tcBorders>
              <w:tl2br w:val="nil"/>
              <w:tr2bl w:val="nil"/>
            </w:tcBorders>
            <w:vAlign w:val="center"/>
          </w:tcPr>
          <w:p w14:paraId="67E12E34">
            <w:pPr>
              <w:jc w:val="center"/>
              <w:rPr>
                <w:szCs w:val="21"/>
              </w:rPr>
            </w:pPr>
          </w:p>
        </w:tc>
        <w:tc>
          <w:tcPr>
            <w:tcW w:w="578" w:type="dxa"/>
            <w:vMerge w:val="continue"/>
            <w:tcBorders>
              <w:tl2br w:val="nil"/>
              <w:tr2bl w:val="nil"/>
            </w:tcBorders>
            <w:vAlign w:val="center"/>
          </w:tcPr>
          <w:p w14:paraId="26DCE7C6">
            <w:pPr>
              <w:jc w:val="center"/>
              <w:rPr>
                <w:szCs w:val="21"/>
              </w:rPr>
            </w:pPr>
          </w:p>
        </w:tc>
        <w:tc>
          <w:tcPr>
            <w:tcW w:w="1478" w:type="dxa"/>
            <w:tcBorders>
              <w:tl2br w:val="nil"/>
              <w:tr2bl w:val="nil"/>
            </w:tcBorders>
            <w:vAlign w:val="center"/>
          </w:tcPr>
          <w:p w14:paraId="723A1AEA">
            <w:pPr>
              <w:jc w:val="center"/>
              <w:rPr>
                <w:szCs w:val="21"/>
              </w:rPr>
            </w:pPr>
            <w:r>
              <w:rPr>
                <w:szCs w:val="21"/>
              </w:rPr>
              <w:t>下更新统Q1</w:t>
            </w:r>
          </w:p>
        </w:tc>
        <w:tc>
          <w:tcPr>
            <w:tcW w:w="4388" w:type="dxa"/>
            <w:tcBorders>
              <w:tl2br w:val="nil"/>
              <w:tr2bl w:val="nil"/>
            </w:tcBorders>
            <w:vAlign w:val="center"/>
          </w:tcPr>
          <w:p w14:paraId="26EB9CBB">
            <w:pPr>
              <w:jc w:val="center"/>
              <w:rPr>
                <w:szCs w:val="21"/>
              </w:rPr>
            </w:pPr>
            <w:r>
              <w:rPr>
                <w:szCs w:val="21"/>
              </w:rPr>
              <w:t>含粘性土的卵砾石沉积物，并夹有粘砂土、砂粘土土层</w:t>
            </w:r>
          </w:p>
        </w:tc>
        <w:tc>
          <w:tcPr>
            <w:tcW w:w="1189" w:type="dxa"/>
            <w:tcBorders>
              <w:tl2br w:val="nil"/>
              <w:tr2bl w:val="nil"/>
            </w:tcBorders>
            <w:vAlign w:val="center"/>
          </w:tcPr>
          <w:p w14:paraId="559709E0">
            <w:pPr>
              <w:jc w:val="center"/>
              <w:rPr>
                <w:szCs w:val="21"/>
              </w:rPr>
            </w:pPr>
            <w:r>
              <w:rPr>
                <w:szCs w:val="21"/>
              </w:rPr>
              <w:t>100～200</w:t>
            </w:r>
          </w:p>
        </w:tc>
      </w:tr>
      <w:tr w14:paraId="33A3F0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883" w:type="dxa"/>
            <w:vMerge w:val="restart"/>
            <w:tcBorders>
              <w:tl2br w:val="nil"/>
              <w:tr2bl w:val="nil"/>
            </w:tcBorders>
            <w:vAlign w:val="center"/>
          </w:tcPr>
          <w:p w14:paraId="0325550E">
            <w:pPr>
              <w:jc w:val="center"/>
              <w:rPr>
                <w:szCs w:val="21"/>
              </w:rPr>
            </w:pPr>
            <w:r>
              <w:rPr>
                <w:szCs w:val="21"/>
              </w:rPr>
              <w:t>太古界</w:t>
            </w:r>
          </w:p>
        </w:tc>
        <w:tc>
          <w:tcPr>
            <w:tcW w:w="2056" w:type="dxa"/>
            <w:gridSpan w:val="2"/>
            <w:tcBorders>
              <w:tl2br w:val="nil"/>
              <w:tr2bl w:val="nil"/>
            </w:tcBorders>
            <w:vAlign w:val="center"/>
          </w:tcPr>
          <w:p w14:paraId="343448F0">
            <w:pPr>
              <w:jc w:val="center"/>
              <w:rPr>
                <w:szCs w:val="21"/>
              </w:rPr>
            </w:pPr>
            <w:r>
              <w:rPr>
                <w:szCs w:val="21"/>
              </w:rPr>
              <w:t>青白口系</w:t>
            </w:r>
          </w:p>
        </w:tc>
        <w:tc>
          <w:tcPr>
            <w:tcW w:w="4388" w:type="dxa"/>
            <w:tcBorders>
              <w:tl2br w:val="nil"/>
              <w:tr2bl w:val="nil"/>
            </w:tcBorders>
            <w:vAlign w:val="center"/>
          </w:tcPr>
          <w:p w14:paraId="4D19331A">
            <w:pPr>
              <w:jc w:val="center"/>
              <w:rPr>
                <w:szCs w:val="21"/>
              </w:rPr>
            </w:pPr>
            <w:r>
              <w:rPr>
                <w:szCs w:val="21"/>
              </w:rPr>
              <w:t>主要岩性为白云岩、泥质灰岩及砂岩、页岩</w:t>
            </w:r>
          </w:p>
        </w:tc>
        <w:tc>
          <w:tcPr>
            <w:tcW w:w="1189" w:type="dxa"/>
            <w:tcBorders>
              <w:tl2br w:val="nil"/>
              <w:tr2bl w:val="nil"/>
            </w:tcBorders>
            <w:vAlign w:val="center"/>
          </w:tcPr>
          <w:p w14:paraId="6F69CDB1">
            <w:pPr>
              <w:jc w:val="center"/>
              <w:rPr>
                <w:szCs w:val="21"/>
              </w:rPr>
            </w:pPr>
            <w:r>
              <w:rPr>
                <w:szCs w:val="21"/>
              </w:rPr>
              <w:t>---</w:t>
            </w:r>
          </w:p>
        </w:tc>
      </w:tr>
      <w:tr w14:paraId="26D701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883" w:type="dxa"/>
            <w:vMerge w:val="continue"/>
            <w:tcBorders>
              <w:tl2br w:val="nil"/>
              <w:tr2bl w:val="nil"/>
            </w:tcBorders>
            <w:vAlign w:val="center"/>
          </w:tcPr>
          <w:p w14:paraId="6510DE96">
            <w:pPr>
              <w:jc w:val="center"/>
              <w:rPr>
                <w:szCs w:val="21"/>
              </w:rPr>
            </w:pPr>
          </w:p>
        </w:tc>
        <w:tc>
          <w:tcPr>
            <w:tcW w:w="2056" w:type="dxa"/>
            <w:gridSpan w:val="2"/>
            <w:tcBorders>
              <w:tl2br w:val="nil"/>
              <w:tr2bl w:val="nil"/>
            </w:tcBorders>
            <w:vAlign w:val="center"/>
          </w:tcPr>
          <w:p w14:paraId="1BBF7588">
            <w:pPr>
              <w:jc w:val="center"/>
              <w:rPr>
                <w:szCs w:val="21"/>
              </w:rPr>
            </w:pPr>
            <w:r>
              <w:rPr>
                <w:szCs w:val="21"/>
              </w:rPr>
              <w:t>蓟县系</w:t>
            </w:r>
          </w:p>
        </w:tc>
        <w:tc>
          <w:tcPr>
            <w:tcW w:w="4388" w:type="dxa"/>
            <w:tcBorders>
              <w:tl2br w:val="nil"/>
              <w:tr2bl w:val="nil"/>
            </w:tcBorders>
            <w:vAlign w:val="center"/>
          </w:tcPr>
          <w:p w14:paraId="4849A020">
            <w:pPr>
              <w:jc w:val="center"/>
              <w:rPr>
                <w:szCs w:val="21"/>
              </w:rPr>
            </w:pPr>
            <w:r>
              <w:rPr>
                <w:szCs w:val="21"/>
              </w:rPr>
              <w:t>分为杨庄组及雾迷山组，岩性以白云岩为主</w:t>
            </w:r>
          </w:p>
        </w:tc>
        <w:tc>
          <w:tcPr>
            <w:tcW w:w="1189" w:type="dxa"/>
            <w:tcBorders>
              <w:tl2br w:val="nil"/>
              <w:tr2bl w:val="nil"/>
            </w:tcBorders>
            <w:vAlign w:val="center"/>
          </w:tcPr>
          <w:p w14:paraId="36312782">
            <w:pPr>
              <w:jc w:val="center"/>
              <w:rPr>
                <w:szCs w:val="21"/>
              </w:rPr>
            </w:pPr>
            <w:r>
              <w:rPr>
                <w:szCs w:val="21"/>
              </w:rPr>
              <w:t>---</w:t>
            </w:r>
          </w:p>
        </w:tc>
      </w:tr>
      <w:tr w14:paraId="6E7756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883" w:type="dxa"/>
            <w:vMerge w:val="continue"/>
            <w:tcBorders>
              <w:tl2br w:val="nil"/>
              <w:tr2bl w:val="nil"/>
            </w:tcBorders>
            <w:vAlign w:val="center"/>
          </w:tcPr>
          <w:p w14:paraId="682FC09D">
            <w:pPr>
              <w:jc w:val="center"/>
              <w:rPr>
                <w:szCs w:val="21"/>
              </w:rPr>
            </w:pPr>
          </w:p>
        </w:tc>
        <w:tc>
          <w:tcPr>
            <w:tcW w:w="2056" w:type="dxa"/>
            <w:gridSpan w:val="2"/>
            <w:tcBorders>
              <w:tl2br w:val="nil"/>
              <w:tr2bl w:val="nil"/>
            </w:tcBorders>
            <w:vAlign w:val="center"/>
          </w:tcPr>
          <w:p w14:paraId="28573AF6">
            <w:pPr>
              <w:jc w:val="center"/>
              <w:rPr>
                <w:szCs w:val="21"/>
              </w:rPr>
            </w:pPr>
            <w:r>
              <w:rPr>
                <w:szCs w:val="21"/>
              </w:rPr>
              <w:t>长城系</w:t>
            </w:r>
          </w:p>
        </w:tc>
        <w:tc>
          <w:tcPr>
            <w:tcW w:w="4388" w:type="dxa"/>
            <w:tcBorders>
              <w:tl2br w:val="nil"/>
              <w:tr2bl w:val="nil"/>
            </w:tcBorders>
            <w:vAlign w:val="center"/>
          </w:tcPr>
          <w:p w14:paraId="39417DF2">
            <w:pPr>
              <w:jc w:val="center"/>
              <w:rPr>
                <w:szCs w:val="21"/>
              </w:rPr>
            </w:pPr>
            <w:r>
              <w:rPr>
                <w:szCs w:val="21"/>
              </w:rPr>
              <w:t>由下到上可分为：常州沟组、串岭沟组、大洪峪组及高于庄组。其底部岩性为含砾粗砂岩和砾岩，中部为砂岩、含砾砂岩和砾岩，上部为石灰岩，高于庄组以燧石条带白云岩为主</w:t>
            </w:r>
          </w:p>
        </w:tc>
        <w:tc>
          <w:tcPr>
            <w:tcW w:w="1189" w:type="dxa"/>
            <w:tcBorders>
              <w:tl2br w:val="nil"/>
              <w:tr2bl w:val="nil"/>
            </w:tcBorders>
            <w:vAlign w:val="center"/>
          </w:tcPr>
          <w:p w14:paraId="068186CE">
            <w:pPr>
              <w:jc w:val="center"/>
              <w:rPr>
                <w:szCs w:val="21"/>
              </w:rPr>
            </w:pPr>
            <w:r>
              <w:rPr>
                <w:szCs w:val="21"/>
              </w:rPr>
              <w:t>---</w:t>
            </w:r>
          </w:p>
        </w:tc>
      </w:tr>
    </w:tbl>
    <w:p w14:paraId="7AF735BD">
      <w:pPr>
        <w:pStyle w:val="5"/>
        <w:spacing w:before="0" w:after="0" w:line="500" w:lineRule="exact"/>
        <w:rPr>
          <w:sz w:val="24"/>
          <w:szCs w:val="24"/>
        </w:rPr>
      </w:pPr>
      <w:r>
        <w:rPr>
          <w:sz w:val="24"/>
          <w:szCs w:val="24"/>
        </w:rPr>
        <w:t>4.1.4水文地质</w:t>
      </w:r>
    </w:p>
    <w:p w14:paraId="19EA3E03">
      <w:pPr>
        <w:tabs>
          <w:tab w:val="left" w:pos="1013"/>
        </w:tabs>
        <w:spacing w:line="500" w:lineRule="exact"/>
        <w:ind w:firstLine="482" w:firstLineChars="200"/>
        <w:jc w:val="left"/>
        <w:outlineLvl w:val="3"/>
        <w:rPr>
          <w:b/>
          <w:sz w:val="24"/>
        </w:rPr>
      </w:pPr>
      <w:bookmarkStart w:id="142" w:name="_Toc232133248"/>
      <w:r>
        <w:rPr>
          <w:b/>
          <w:sz w:val="24"/>
        </w:rPr>
        <w:t>4.1.4.1含水岩组</w:t>
      </w:r>
      <w:bookmarkEnd w:id="142"/>
    </w:p>
    <w:p w14:paraId="6562232E">
      <w:pPr>
        <w:snapToGrid w:val="0"/>
        <w:spacing w:line="500" w:lineRule="exact"/>
        <w:ind w:firstLine="480" w:firstLineChars="200"/>
        <w:rPr>
          <w:sz w:val="24"/>
        </w:rPr>
      </w:pPr>
      <w:r>
        <w:rPr>
          <w:sz w:val="24"/>
        </w:rPr>
        <w:t>区域内地下水赋存条件及其富水程度，主要受岩性、地貌，以及地下水补给条件控制，根据不同岩类的地下水赋存特点，可将全市境内分为四个含水岩组：</w:t>
      </w:r>
    </w:p>
    <w:p w14:paraId="4AE8F13E">
      <w:pPr>
        <w:snapToGrid w:val="0"/>
        <w:spacing w:line="500" w:lineRule="exact"/>
        <w:ind w:firstLine="480" w:firstLineChars="200"/>
        <w:rPr>
          <w:sz w:val="24"/>
        </w:rPr>
      </w:pPr>
      <w:r>
        <w:rPr>
          <w:sz w:val="24"/>
        </w:rPr>
        <w:t>（1）松散岩层孔隙潜水含水岩组</w:t>
      </w:r>
    </w:p>
    <w:p w14:paraId="0089C6E6">
      <w:pPr>
        <w:snapToGrid w:val="0"/>
        <w:spacing w:line="500" w:lineRule="exact"/>
        <w:ind w:firstLine="480" w:firstLineChars="200"/>
        <w:rPr>
          <w:sz w:val="24"/>
        </w:rPr>
      </w:pPr>
      <w:r>
        <w:rPr>
          <w:sz w:val="24"/>
        </w:rPr>
        <w:t>①极富水亚组：为Q</w:t>
      </w:r>
      <w:r>
        <w:rPr>
          <w:sz w:val="24"/>
          <w:vertAlign w:val="subscript"/>
        </w:rPr>
        <w:t>4</w:t>
      </w:r>
      <w:r>
        <w:rPr>
          <w:sz w:val="24"/>
        </w:rPr>
        <w:t>及Q</w:t>
      </w:r>
      <w:r>
        <w:rPr>
          <w:sz w:val="24"/>
          <w:vertAlign w:val="subscript"/>
        </w:rPr>
        <w:t>3</w:t>
      </w:r>
      <w:r>
        <w:rPr>
          <w:sz w:val="24"/>
        </w:rPr>
        <w:t>冲洪积卵砾石层，及Q</w:t>
      </w:r>
      <w:r>
        <w:rPr>
          <w:sz w:val="24"/>
          <w:vertAlign w:val="subscript"/>
        </w:rPr>
        <w:t>2</w:t>
      </w:r>
      <w:r>
        <w:rPr>
          <w:sz w:val="24"/>
        </w:rPr>
        <w:t>的砾石层。卵砾石层占开采深度的70～80％，单井涌水量200m</w:t>
      </w:r>
      <w:r>
        <w:rPr>
          <w:sz w:val="24"/>
          <w:vertAlign w:val="superscript"/>
        </w:rPr>
        <w:t>3</w:t>
      </w:r>
      <w:r>
        <w:rPr>
          <w:sz w:val="24"/>
        </w:rPr>
        <w:t>/h，水位埋深12～15m。分布在北川平原，其东部位于冲洪积扇上部，西部位于冲洪积扇下部。</w:t>
      </w:r>
    </w:p>
    <w:p w14:paraId="3491EDF4">
      <w:pPr>
        <w:snapToGrid w:val="0"/>
        <w:spacing w:line="500" w:lineRule="exact"/>
        <w:ind w:firstLine="480" w:firstLineChars="200"/>
        <w:rPr>
          <w:sz w:val="24"/>
        </w:rPr>
      </w:pPr>
      <w:r>
        <w:rPr>
          <w:sz w:val="24"/>
        </w:rPr>
        <w:t>②富水亚组：为Q</w:t>
      </w:r>
      <w:r>
        <w:rPr>
          <w:sz w:val="24"/>
          <w:vertAlign w:val="subscript"/>
        </w:rPr>
        <w:t>3</w:t>
      </w:r>
      <w:r>
        <w:rPr>
          <w:sz w:val="24"/>
        </w:rPr>
        <w:t>及Q</w:t>
      </w:r>
      <w:r>
        <w:rPr>
          <w:sz w:val="24"/>
          <w:vertAlign w:val="subscript"/>
        </w:rPr>
        <w:t>4</w:t>
      </w:r>
      <w:r>
        <w:rPr>
          <w:sz w:val="24"/>
        </w:rPr>
        <w:t>冲洪积及洪积砂砾石和卵砾石层。砂砾石层厚一般5～15m，单井涌水量100～200m</w:t>
      </w:r>
      <w:r>
        <w:rPr>
          <w:sz w:val="24"/>
          <w:vertAlign w:val="superscript"/>
        </w:rPr>
        <w:t>3</w:t>
      </w:r>
      <w:r>
        <w:rPr>
          <w:sz w:val="24"/>
        </w:rPr>
        <w:t>/h。砂砾石层厚度一般5～10m，个别地段大于10m，水位埋深一般5～7m。分布于冲洪积扇前缘及近洪积扇地带。</w:t>
      </w:r>
    </w:p>
    <w:p w14:paraId="660C10AE">
      <w:pPr>
        <w:snapToGrid w:val="0"/>
        <w:spacing w:line="500" w:lineRule="exact"/>
        <w:ind w:firstLine="480" w:firstLineChars="200"/>
        <w:rPr>
          <w:sz w:val="24"/>
        </w:rPr>
      </w:pPr>
      <w:r>
        <w:rPr>
          <w:sz w:val="24"/>
        </w:rPr>
        <w:t>③中等富水亚组：为Q</w:t>
      </w:r>
      <w:r>
        <w:rPr>
          <w:sz w:val="24"/>
          <w:vertAlign w:val="subscript"/>
        </w:rPr>
        <w:t>3</w:t>
      </w:r>
      <w:r>
        <w:rPr>
          <w:sz w:val="24"/>
        </w:rPr>
        <w:t>冲洪积砂砾石及砂含砾石层。砂砾石层厚一般10m 左右，该组下部个别地段夹有薄层淤泥质砂粘土。单井涌水量50～100m</w:t>
      </w:r>
      <w:r>
        <w:rPr>
          <w:sz w:val="24"/>
          <w:vertAlign w:val="superscript"/>
        </w:rPr>
        <w:t>3</w:t>
      </w:r>
      <w:r>
        <w:rPr>
          <w:sz w:val="24"/>
        </w:rPr>
        <w:t>/h，水位埋深一般5～7m。主要分布在南川的北部以及北川平原的扇间地带。</w:t>
      </w:r>
    </w:p>
    <w:p w14:paraId="6BFE376A">
      <w:pPr>
        <w:snapToGrid w:val="0"/>
        <w:spacing w:line="500" w:lineRule="exact"/>
        <w:ind w:firstLine="480" w:firstLineChars="200"/>
        <w:rPr>
          <w:sz w:val="24"/>
        </w:rPr>
      </w:pPr>
      <w:r>
        <w:rPr>
          <w:sz w:val="24"/>
        </w:rPr>
        <w:t>④弱富水亚组：为Q</w:t>
      </w:r>
      <w:r>
        <w:rPr>
          <w:sz w:val="24"/>
          <w:vertAlign w:val="subscript"/>
        </w:rPr>
        <w:t>3</w:t>
      </w:r>
      <w:r>
        <w:rPr>
          <w:sz w:val="24"/>
        </w:rPr>
        <w:t xml:space="preserve"> 和Q</w:t>
      </w:r>
      <w:r>
        <w:rPr>
          <w:sz w:val="24"/>
          <w:vertAlign w:val="subscript"/>
        </w:rPr>
        <w:t>4</w:t>
      </w:r>
      <w:r>
        <w:rPr>
          <w:sz w:val="24"/>
        </w:rPr>
        <w:t>冲洪积砂砾石层，单井涌水量小于50m</w:t>
      </w:r>
      <w:r>
        <w:rPr>
          <w:sz w:val="24"/>
          <w:vertAlign w:val="superscript"/>
        </w:rPr>
        <w:t>3</w:t>
      </w:r>
      <w:r>
        <w:rPr>
          <w:sz w:val="24"/>
        </w:rPr>
        <w:t>/h，水位埋深一般5～7m，个别地段15～25m。主要分布在南川的南部，山间沟谷地带，以及分布于北头、枣林一带。</w:t>
      </w:r>
    </w:p>
    <w:p w14:paraId="09292DB8">
      <w:pPr>
        <w:snapToGrid w:val="0"/>
        <w:spacing w:line="500" w:lineRule="exact"/>
        <w:ind w:firstLine="480" w:firstLineChars="200"/>
        <w:rPr>
          <w:sz w:val="24"/>
        </w:rPr>
      </w:pPr>
      <w:r>
        <w:rPr>
          <w:sz w:val="24"/>
        </w:rPr>
        <w:t>⑤贫水亚组：为Q</w:t>
      </w:r>
      <w:r>
        <w:rPr>
          <w:sz w:val="24"/>
          <w:vertAlign w:val="subscript"/>
        </w:rPr>
        <w:t>3</w:t>
      </w:r>
      <w:r>
        <w:rPr>
          <w:sz w:val="24"/>
        </w:rPr>
        <w:t>和Q</w:t>
      </w:r>
      <w:r>
        <w:rPr>
          <w:sz w:val="24"/>
          <w:vertAlign w:val="subscript"/>
        </w:rPr>
        <w:t>4</w:t>
      </w:r>
      <w:r>
        <w:rPr>
          <w:sz w:val="24"/>
        </w:rPr>
        <w:t>冲洪积砂砾卵石，单井涌水量小于30m</w:t>
      </w:r>
      <w:r>
        <w:rPr>
          <w:sz w:val="24"/>
          <w:vertAlign w:val="superscript"/>
        </w:rPr>
        <w:t>3</w:t>
      </w:r>
      <w:r>
        <w:rPr>
          <w:sz w:val="24"/>
        </w:rPr>
        <w:t>/h，水位埋深一般3～5m。分布于山间沟谷地带。</w:t>
      </w:r>
    </w:p>
    <w:p w14:paraId="163C22BB">
      <w:pPr>
        <w:snapToGrid w:val="0"/>
        <w:spacing w:line="500" w:lineRule="exact"/>
        <w:ind w:firstLine="480" w:firstLineChars="200"/>
        <w:rPr>
          <w:sz w:val="24"/>
        </w:rPr>
      </w:pPr>
      <w:r>
        <w:rPr>
          <w:sz w:val="24"/>
        </w:rPr>
        <w:t>⑥微含水或不含水亚组：为Q</w:t>
      </w:r>
      <w:r>
        <w:rPr>
          <w:sz w:val="24"/>
          <w:vertAlign w:val="subscript"/>
        </w:rPr>
        <w:t>2</w:t>
      </w:r>
      <w:r>
        <w:rPr>
          <w:sz w:val="24"/>
        </w:rPr>
        <w:t>和Q</w:t>
      </w:r>
      <w:r>
        <w:rPr>
          <w:sz w:val="24"/>
          <w:vertAlign w:val="subscript"/>
        </w:rPr>
        <w:t>3</w:t>
      </w:r>
      <w:r>
        <w:rPr>
          <w:sz w:val="24"/>
        </w:rPr>
        <w:t>冲洪积层，主要岩性为粘砂土，或粘砂土含碎石，不含或微含水。分布于丘陵边缘。</w:t>
      </w:r>
    </w:p>
    <w:p w14:paraId="138D4C6F">
      <w:pPr>
        <w:snapToGrid w:val="0"/>
        <w:spacing w:line="500" w:lineRule="exact"/>
        <w:ind w:firstLine="480" w:firstLineChars="200"/>
        <w:rPr>
          <w:sz w:val="24"/>
        </w:rPr>
      </w:pPr>
      <w:r>
        <w:rPr>
          <w:sz w:val="24"/>
        </w:rPr>
        <w:t>（2）碳酸盐岩类裂隙、岩溶裂隙含水组</w:t>
      </w:r>
    </w:p>
    <w:p w14:paraId="3927D53F">
      <w:pPr>
        <w:snapToGrid w:val="0"/>
        <w:spacing w:line="500" w:lineRule="exact"/>
        <w:ind w:firstLine="480" w:firstLineChars="200"/>
        <w:rPr>
          <w:sz w:val="24"/>
        </w:rPr>
      </w:pPr>
      <w:r>
        <w:rPr>
          <w:sz w:val="24"/>
        </w:rPr>
        <w:t>①富水亚组：由于高于庄组和雾迷山两组构成，分布广泛。裂隙、岩溶裂隙发育，局部见有小溶洞，富水性强，但不均一，单井涌水量一般30～50m</w:t>
      </w:r>
      <w:r>
        <w:rPr>
          <w:sz w:val="24"/>
          <w:vertAlign w:val="superscript"/>
        </w:rPr>
        <w:t>3</w:t>
      </w:r>
      <w:r>
        <w:rPr>
          <w:sz w:val="24"/>
        </w:rPr>
        <w:t>/h，构造破碎带地段可达100～250m</w:t>
      </w:r>
      <w:r>
        <w:rPr>
          <w:sz w:val="24"/>
          <w:vertAlign w:val="superscript"/>
        </w:rPr>
        <w:t>3/</w:t>
      </w:r>
      <w:r>
        <w:rPr>
          <w:sz w:val="24"/>
        </w:rPr>
        <w:t>h。</w:t>
      </w:r>
    </w:p>
    <w:p w14:paraId="22C2BFA7">
      <w:pPr>
        <w:snapToGrid w:val="0"/>
        <w:spacing w:line="500" w:lineRule="exact"/>
        <w:ind w:firstLine="480" w:firstLineChars="200"/>
        <w:rPr>
          <w:sz w:val="24"/>
        </w:rPr>
      </w:pPr>
      <w:r>
        <w:rPr>
          <w:sz w:val="24"/>
        </w:rPr>
        <w:t>雾迷山组以白云质灰岩部位的层间裂隙水为最好，富水性强。在山区与平原交界地段高于庄组地下水年变幅一般25～30m，而雾迷山组为10～20m，但地形高处可达50m 以上。</w:t>
      </w:r>
    </w:p>
    <w:p w14:paraId="0E7C0785">
      <w:pPr>
        <w:snapToGrid w:val="0"/>
        <w:spacing w:line="500" w:lineRule="exact"/>
        <w:ind w:firstLine="480" w:firstLineChars="200"/>
        <w:rPr>
          <w:sz w:val="24"/>
        </w:rPr>
      </w:pPr>
      <w:r>
        <w:rPr>
          <w:sz w:val="24"/>
        </w:rPr>
        <w:t>②中等富水亚组：由大洪峪组和杨庄组构成，裂隙、岩溶裂隙较为发育，单井涌水量一般为20～30m</w:t>
      </w:r>
      <w:r>
        <w:rPr>
          <w:sz w:val="24"/>
          <w:vertAlign w:val="superscript"/>
        </w:rPr>
        <w:t>3</w:t>
      </w:r>
      <w:r>
        <w:rPr>
          <w:sz w:val="24"/>
        </w:rPr>
        <w:t>/h，构造破碎带地段可达70m</w:t>
      </w:r>
      <w:r>
        <w:rPr>
          <w:sz w:val="24"/>
          <w:vertAlign w:val="superscript"/>
        </w:rPr>
        <w:t>3</w:t>
      </w:r>
      <w:r>
        <w:rPr>
          <w:sz w:val="24"/>
        </w:rPr>
        <w:t>/h 以上。</w:t>
      </w:r>
    </w:p>
    <w:p w14:paraId="33C0C448">
      <w:pPr>
        <w:snapToGrid w:val="0"/>
        <w:spacing w:line="500" w:lineRule="exact"/>
        <w:ind w:firstLine="480" w:firstLineChars="200"/>
        <w:rPr>
          <w:sz w:val="24"/>
        </w:rPr>
      </w:pPr>
      <w:r>
        <w:rPr>
          <w:sz w:val="24"/>
        </w:rPr>
        <w:t>（3）碎屑岩类裂隙含水岩组</w:t>
      </w:r>
    </w:p>
    <w:p w14:paraId="585B08CA">
      <w:pPr>
        <w:snapToGrid w:val="0"/>
        <w:spacing w:line="500" w:lineRule="exact"/>
        <w:ind w:firstLine="480" w:firstLineChars="200"/>
        <w:rPr>
          <w:sz w:val="24"/>
        </w:rPr>
      </w:pPr>
      <w:r>
        <w:rPr>
          <w:sz w:val="24"/>
        </w:rPr>
        <w:t>①弱富水亚组：主要为常州沟组底层，为含水弱的层间裂隙水，据成井资料统计，单井涌水量一般只有3～20m</w:t>
      </w:r>
      <w:r>
        <w:rPr>
          <w:sz w:val="24"/>
          <w:vertAlign w:val="superscript"/>
        </w:rPr>
        <w:t>3</w:t>
      </w:r>
      <w:r>
        <w:rPr>
          <w:sz w:val="24"/>
        </w:rPr>
        <w:t>/h。</w:t>
      </w:r>
    </w:p>
    <w:p w14:paraId="53BF06CC">
      <w:pPr>
        <w:snapToGrid w:val="0"/>
        <w:spacing w:line="500" w:lineRule="exact"/>
        <w:ind w:firstLine="480" w:firstLineChars="200"/>
        <w:rPr>
          <w:sz w:val="24"/>
        </w:rPr>
      </w:pPr>
      <w:r>
        <w:rPr>
          <w:sz w:val="24"/>
        </w:rPr>
        <w:t>②贫水亚组：由串岭沟、团山子两组构成，本岩组裂隙多呈闭合状态。含水微弱，但在泥质白云岩分布地段亦有少量层间裂隙水。</w:t>
      </w:r>
    </w:p>
    <w:p w14:paraId="3AD03B6C">
      <w:pPr>
        <w:snapToGrid w:val="0"/>
        <w:spacing w:line="500" w:lineRule="exact"/>
        <w:ind w:firstLine="480" w:firstLineChars="200"/>
        <w:rPr>
          <w:sz w:val="24"/>
        </w:rPr>
      </w:pPr>
      <w:r>
        <w:rPr>
          <w:sz w:val="24"/>
        </w:rPr>
        <w:t>（4）变质岩、火成岩类风化裂隙含水岩组</w:t>
      </w:r>
    </w:p>
    <w:p w14:paraId="6DED8F25">
      <w:pPr>
        <w:snapToGrid w:val="0"/>
        <w:spacing w:line="500" w:lineRule="exact"/>
        <w:ind w:firstLine="480" w:firstLineChars="200"/>
        <w:rPr>
          <w:sz w:val="24"/>
        </w:rPr>
      </w:pPr>
      <w:r>
        <w:rPr>
          <w:sz w:val="24"/>
        </w:rPr>
        <w:t>①弱富水亚组：为太古界片麻岩，主要为上部风化裂隙水和局部脉状构造裂隙水。单井涌水量一般0.6～1.3m</w:t>
      </w:r>
      <w:r>
        <w:rPr>
          <w:sz w:val="24"/>
          <w:vertAlign w:val="superscript"/>
        </w:rPr>
        <w:t>3</w:t>
      </w:r>
      <w:r>
        <w:rPr>
          <w:sz w:val="24"/>
        </w:rPr>
        <w:t>/h，构造破碎带地段可达30～40m</w:t>
      </w:r>
      <w:r>
        <w:rPr>
          <w:sz w:val="24"/>
          <w:vertAlign w:val="superscript"/>
        </w:rPr>
        <w:t>3</w:t>
      </w:r>
      <w:r>
        <w:rPr>
          <w:sz w:val="24"/>
        </w:rPr>
        <w:t>/h。此含水组与上部松散岩类孔隙潜水含水组水力联系密切。</w:t>
      </w:r>
    </w:p>
    <w:p w14:paraId="34B94E38">
      <w:pPr>
        <w:snapToGrid w:val="0"/>
        <w:spacing w:line="500" w:lineRule="exact"/>
        <w:ind w:firstLine="480" w:firstLineChars="200"/>
        <w:rPr>
          <w:sz w:val="24"/>
        </w:rPr>
      </w:pPr>
      <w:r>
        <w:rPr>
          <w:sz w:val="24"/>
        </w:rPr>
        <w:t>②贫水亚组：为燕山期火成岩，主要是花岗岩及花岗闪长岩，风化裂隙不发育，仅在个别地段有泉水出露。遵化市地处河流源头，地下水排泄条件好，大气降水落到地面之后，迅速排入地下或汇入河川，续而径流出境，地下水在含水层中停滞时间短，因而导致其矿化度很低，绝大部分地区小于0.2g/L，多为HCO</w:t>
      </w:r>
      <w:r>
        <w:rPr>
          <w:sz w:val="24"/>
          <w:vertAlign w:val="subscript"/>
        </w:rPr>
        <w:t>3</w:t>
      </w:r>
      <w:r>
        <w:rPr>
          <w:sz w:val="24"/>
        </w:rPr>
        <w:t>-Ca·Mg 型水。</w:t>
      </w:r>
    </w:p>
    <w:p w14:paraId="63CD38F2">
      <w:pPr>
        <w:pStyle w:val="6"/>
        <w:keepNext/>
        <w:keepLines/>
        <w:spacing w:beforeLines="0" w:afterLines="0" w:line="500" w:lineRule="exact"/>
        <w:ind w:firstLine="482" w:firstLineChars="200"/>
        <w:rPr>
          <w:rFonts w:ascii="Times New Roman" w:hAnsi="Times New Roman" w:eastAsia="宋体"/>
          <w:b/>
          <w:sz w:val="24"/>
        </w:rPr>
      </w:pPr>
      <w:r>
        <w:rPr>
          <w:rFonts w:ascii="Times New Roman" w:hAnsi="Times New Roman" w:eastAsia="宋体"/>
          <w:b/>
          <w:sz w:val="24"/>
        </w:rPr>
        <w:t>4.1.4.2地下水补、径、排特征</w:t>
      </w:r>
    </w:p>
    <w:p w14:paraId="40F2B6C6">
      <w:pPr>
        <w:snapToGrid w:val="0"/>
        <w:spacing w:line="500" w:lineRule="exact"/>
        <w:ind w:firstLine="480" w:firstLineChars="200"/>
        <w:rPr>
          <w:sz w:val="24"/>
        </w:rPr>
      </w:pPr>
      <w:r>
        <w:rPr>
          <w:sz w:val="24"/>
        </w:rPr>
        <w:t>遵化盆地为一山间断陷盆地，盆地的地质结构、构造、地貌等对地下水的形成、分布、运移、储存有明显的控制作用．表现出独特的山间盆地型水文地质特征。</w:t>
      </w:r>
    </w:p>
    <w:p w14:paraId="39287870">
      <w:pPr>
        <w:snapToGrid w:val="0"/>
        <w:spacing w:line="500" w:lineRule="exact"/>
        <w:ind w:firstLine="480" w:firstLineChars="200"/>
        <w:rPr>
          <w:sz w:val="24"/>
        </w:rPr>
      </w:pPr>
      <w:r>
        <w:rPr>
          <w:sz w:val="24"/>
        </w:rPr>
        <w:t>遵化盆地</w:t>
      </w:r>
      <w:r>
        <w:rPr>
          <w:rFonts w:hint="eastAsia"/>
          <w:sz w:val="24"/>
        </w:rPr>
        <w:t>是</w:t>
      </w:r>
      <w:r>
        <w:rPr>
          <w:sz w:val="24"/>
        </w:rPr>
        <w:t>一个近封闭的流域，地表水分水岭内流域面积2042km</w:t>
      </w:r>
      <w:r>
        <w:rPr>
          <w:sz w:val="24"/>
          <w:vertAlign w:val="superscript"/>
        </w:rPr>
        <w:t>2</w:t>
      </w:r>
      <w:r>
        <w:rPr>
          <w:sz w:val="24"/>
        </w:rPr>
        <w:t>，汇水面积大，地表岩性以亚砂土为主，入渗条件好，降水补给资源丰富；从大区域看，处于补给径流带，是南部平原地下水的补给区，北盆地是补给径流区，南盆地是地下水的径流排泄区。</w:t>
      </w:r>
    </w:p>
    <w:p w14:paraId="7316219A">
      <w:pPr>
        <w:snapToGrid w:val="0"/>
        <w:spacing w:line="500" w:lineRule="exact"/>
        <w:ind w:firstLine="480" w:firstLineChars="200"/>
        <w:rPr>
          <w:sz w:val="24"/>
        </w:rPr>
      </w:pPr>
      <w:r>
        <w:rPr>
          <w:sz w:val="24"/>
        </w:rPr>
        <w:t>受地质结构和构造</w:t>
      </w:r>
      <w:r>
        <w:rPr>
          <w:rFonts w:hint="eastAsia"/>
          <w:sz w:val="24"/>
        </w:rPr>
        <w:t>的</w:t>
      </w:r>
      <w:r>
        <w:rPr>
          <w:sz w:val="24"/>
        </w:rPr>
        <w:t>影响，南北盆地地下水含水系统具有不同的特征。北盆地结构较为单一，基底为太古界片麻岩，上覆第四系冲洪积层。虽然变质岩裂隙水富水性差，但上部冲湖积砂砾卵石层颗粒粗，厚度大，并且水量非常丰富。变质岩片麻理近南北向，与地形坡向一致，有利于降水对地下水的补给；南盆地面积较北盆地大，地质结构复杂，其基底为长城系碳酸盐岩，其上也堆积了厚层的冲洪积和冲湖积砂砾石与砾石，浅层水和深层水分布广泛，有些地区含水组厚度近百米。两个盆地的第四系深层水都具有分布广、厚度大、水头高、水量丰富、供水意义大的特点。</w:t>
      </w:r>
    </w:p>
    <w:p w14:paraId="037E2BB5">
      <w:pPr>
        <w:snapToGrid w:val="0"/>
        <w:spacing w:line="500" w:lineRule="exact"/>
        <w:ind w:firstLine="480" w:firstLineChars="200"/>
        <w:rPr>
          <w:sz w:val="24"/>
        </w:rPr>
      </w:pPr>
      <w:r>
        <w:rPr>
          <w:sz w:val="24"/>
        </w:rPr>
        <w:t>由太古界即长城系下部地层构成的中部弧形出，受山字形构造</w:t>
      </w:r>
      <w:r>
        <w:rPr>
          <w:rFonts w:hint="eastAsia"/>
          <w:sz w:val="24"/>
        </w:rPr>
        <w:t>的影响</w:t>
      </w:r>
      <w:r>
        <w:rPr>
          <w:sz w:val="24"/>
        </w:rPr>
        <w:t>，形成十条近南北向的横切山体的张性平推断裂群，并与平行山体的</w:t>
      </w:r>
      <w:r>
        <w:rPr>
          <w:rFonts w:hint="eastAsia"/>
          <w:sz w:val="24"/>
        </w:rPr>
        <w:t>弧形</w:t>
      </w:r>
      <w:r>
        <w:rPr>
          <w:sz w:val="24"/>
        </w:rPr>
        <w:t>断裂相交，形成断块山，这些断裂往往形成破碎带。</w:t>
      </w:r>
    </w:p>
    <w:p w14:paraId="576901EA">
      <w:pPr>
        <w:snapToGrid w:val="0"/>
        <w:spacing w:line="500" w:lineRule="exact"/>
        <w:ind w:firstLine="480" w:firstLineChars="200"/>
        <w:rPr>
          <w:sz w:val="24"/>
        </w:rPr>
      </w:pPr>
      <w:r>
        <w:rPr>
          <w:sz w:val="24"/>
        </w:rPr>
        <w:t xml:space="preserve"> 受地形影响，在区域流场中地下水流向自北向南，由盆地周边向中心径流；北盆地地形坡度大，地下水水力坡度陡，达3~6‰，而南盆地地下水水力坡度明显变缓，为1～1.5‰，这与南盆地下游地区，受分水岭和弱透水层的阻挡，孔隙水和岩溶水均无明显排泄去路有关。</w:t>
      </w:r>
    </w:p>
    <w:p w14:paraId="2E00681E">
      <w:pPr>
        <w:snapToGrid w:val="0"/>
        <w:spacing w:line="500" w:lineRule="exact"/>
        <w:ind w:firstLine="480" w:firstLineChars="200"/>
        <w:rPr>
          <w:sz w:val="24"/>
        </w:rPr>
      </w:pPr>
      <w:r>
        <w:rPr>
          <w:sz w:val="24"/>
        </w:rPr>
        <w:t>第四系浅层水底板埋深一般在50—70m左右（相当于Q</w:t>
      </w:r>
      <w:r>
        <w:rPr>
          <w:sz w:val="24"/>
          <w:vertAlign w:val="subscript"/>
        </w:rPr>
        <w:t>3</w:t>
      </w:r>
      <w:r>
        <w:rPr>
          <w:sz w:val="24"/>
        </w:rPr>
        <w:t>—Q</w:t>
      </w:r>
      <w:r>
        <w:rPr>
          <w:sz w:val="24"/>
          <w:vertAlign w:val="subscript"/>
        </w:rPr>
        <w:t>4</w:t>
      </w:r>
      <w:r>
        <w:rPr>
          <w:sz w:val="24"/>
        </w:rPr>
        <w:t>），深层水底板埋深在50（70）m—270m左右，相当于Q</w:t>
      </w:r>
      <w:r>
        <w:rPr>
          <w:sz w:val="24"/>
          <w:vertAlign w:val="subscript"/>
        </w:rPr>
        <w:t>1</w:t>
      </w:r>
      <w:r>
        <w:rPr>
          <w:sz w:val="24"/>
        </w:rPr>
        <w:t>—Q</w:t>
      </w:r>
      <w:r>
        <w:rPr>
          <w:sz w:val="24"/>
          <w:vertAlign w:val="subscript"/>
        </w:rPr>
        <w:t>2</w:t>
      </w:r>
      <w:r>
        <w:rPr>
          <w:sz w:val="24"/>
        </w:rPr>
        <w:t>。在浅层水和深层水之间，由于</w:t>
      </w:r>
      <w:r>
        <w:rPr>
          <w:rFonts w:hint="eastAsia"/>
          <w:sz w:val="24"/>
        </w:rPr>
        <w:t>黏土</w:t>
      </w:r>
      <w:r>
        <w:rPr>
          <w:sz w:val="24"/>
        </w:rPr>
        <w:t>隔层薄且少，两者存在一定的水力联系。地下水的动态规律受降水影响明显，表明大气降水是主要的补给源，地下水类型为潜水。</w:t>
      </w:r>
    </w:p>
    <w:p w14:paraId="3551CF25">
      <w:pPr>
        <w:snapToGrid w:val="0"/>
        <w:spacing w:line="500" w:lineRule="exact"/>
        <w:ind w:firstLine="480" w:firstLineChars="200"/>
        <w:rPr>
          <w:sz w:val="24"/>
        </w:rPr>
      </w:pPr>
      <w:r>
        <w:rPr>
          <w:sz w:val="24"/>
        </w:rPr>
        <w:t>区内水文网发育，黎河、沙河、淋河自东向西一并汇入于桥水库，区域流场表明第四系潜水地下水与地表水</w:t>
      </w:r>
      <w:r>
        <w:rPr>
          <w:rFonts w:hint="eastAsia"/>
          <w:sz w:val="24"/>
        </w:rPr>
        <w:t>有益的</w:t>
      </w:r>
      <w:r>
        <w:rPr>
          <w:sz w:val="24"/>
        </w:rPr>
        <w:t>联系。在河流上游，河水补给地下水，而向下游，雨季高水位期时，地下水又向河流排泄。南部裸露山区岩溶水与河水和松散层孔隙地下水也有水力联系，岩溶水补给黎河和松散层孔隙地下水。</w:t>
      </w:r>
    </w:p>
    <w:p w14:paraId="67AABF11">
      <w:pPr>
        <w:autoSpaceDE w:val="0"/>
        <w:autoSpaceDN w:val="0"/>
        <w:adjustRightInd w:val="0"/>
        <w:spacing w:line="500" w:lineRule="exact"/>
        <w:ind w:firstLine="480" w:firstLineChars="200"/>
        <w:jc w:val="left"/>
        <w:rPr>
          <w:sz w:val="24"/>
        </w:rPr>
      </w:pPr>
      <w:r>
        <w:rPr>
          <w:sz w:val="24"/>
        </w:rPr>
        <w:t>区内为一封闭的地下水盆地，于桥水库是本区水循环基准面，构成地表水和地下水的汇集带。据流场资料分析，区内岩溶水除燕山口有少量排泄量和部分深部径流外，无其他排泄出路，孔隙水主要消耗于蒸发和开采，少量补给于桥水库，排泄量甚微。盆地内地下水流出少，主要</w:t>
      </w:r>
      <w:r>
        <w:rPr>
          <w:rFonts w:hint="eastAsia"/>
          <w:sz w:val="24"/>
        </w:rPr>
        <w:t>处于</w:t>
      </w:r>
      <w:r>
        <w:rPr>
          <w:sz w:val="24"/>
        </w:rPr>
        <w:t>垂直交替的动平衡中。</w:t>
      </w:r>
    </w:p>
    <w:p w14:paraId="5E470983">
      <w:pPr>
        <w:autoSpaceDE w:val="0"/>
        <w:autoSpaceDN w:val="0"/>
        <w:adjustRightInd w:val="0"/>
        <w:spacing w:line="500" w:lineRule="exact"/>
        <w:jc w:val="left"/>
        <w:outlineLvl w:val="2"/>
        <w:rPr>
          <w:b/>
          <w:bCs/>
          <w:sz w:val="24"/>
        </w:rPr>
      </w:pPr>
      <w:r>
        <w:rPr>
          <w:b/>
          <w:bCs/>
          <w:sz w:val="24"/>
        </w:rPr>
        <w:t>4.1.5气候气象</w:t>
      </w:r>
    </w:p>
    <w:p w14:paraId="75B8C938">
      <w:pPr>
        <w:spacing w:line="500" w:lineRule="exact"/>
        <w:ind w:firstLine="480" w:firstLineChars="200"/>
        <w:rPr>
          <w:spacing w:val="6"/>
          <w:sz w:val="24"/>
        </w:rPr>
      </w:pPr>
      <w:r>
        <w:rPr>
          <w:sz w:val="24"/>
        </w:rPr>
        <w:t>遵化市属半干旱、半湿润季风气候区，大陆性气候显著，四季分明，季风盛行。春季干旱多风，夏季炎热多雨，秋季昼暖夜寒，冬季漫长寒冷。年平均气温10.5℃，具有夏季炎热多雨湿润，冬季寒冷少雪干燥的特点，其中一月平均气温-7.1℃，七月平均气温25.4℃。遵化市年平均降雨量830mm。无霜期约181天。全年主导风向为NW风，次为SE风，年平均风速1.62m/s。遵化市近年气候气象参数见表4.1-2</w:t>
      </w:r>
      <w:r>
        <w:rPr>
          <w:spacing w:val="6"/>
          <w:sz w:val="24"/>
        </w:rPr>
        <w:t>。</w:t>
      </w:r>
    </w:p>
    <w:p w14:paraId="47AACA76">
      <w:pPr>
        <w:tabs>
          <w:tab w:val="left" w:pos="2176"/>
        </w:tabs>
        <w:spacing w:before="152"/>
        <w:ind w:right="176"/>
        <w:jc w:val="center"/>
        <w:rPr>
          <w:b/>
          <w:sz w:val="24"/>
        </w:rPr>
      </w:pPr>
      <w:r>
        <w:rPr>
          <w:b/>
          <w:sz w:val="24"/>
        </w:rPr>
        <w:t>表4.1-2    遵化市近年气候气象</w:t>
      </w:r>
      <w:r>
        <w:rPr>
          <w:b/>
          <w:spacing w:val="-3"/>
          <w:sz w:val="24"/>
        </w:rPr>
        <w:t>参</w:t>
      </w:r>
      <w:r>
        <w:rPr>
          <w:b/>
          <w:sz w:val="24"/>
        </w:rPr>
        <w:t>数</w:t>
      </w:r>
      <w:r>
        <w:rPr>
          <w:b/>
          <w:spacing w:val="-3"/>
          <w:sz w:val="24"/>
        </w:rPr>
        <w:t>一</w:t>
      </w:r>
      <w:r>
        <w:rPr>
          <w:b/>
          <w:sz w:val="24"/>
        </w:rPr>
        <w:t>览表</w:t>
      </w:r>
    </w:p>
    <w:tbl>
      <w:tblPr>
        <w:tblStyle w:val="49"/>
        <w:tblW w:w="8330" w:type="dxa"/>
        <w:tblInd w:w="-17"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920"/>
        <w:gridCol w:w="854"/>
        <w:gridCol w:w="1061"/>
        <w:gridCol w:w="1973"/>
        <w:gridCol w:w="908"/>
        <w:gridCol w:w="1614"/>
      </w:tblGrid>
      <w:tr w14:paraId="3B564C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blHeader/>
        </w:trPr>
        <w:tc>
          <w:tcPr>
            <w:tcW w:w="1920" w:type="dxa"/>
            <w:tcBorders>
              <w:left w:val="nil"/>
            </w:tcBorders>
            <w:vAlign w:val="center"/>
          </w:tcPr>
          <w:p w14:paraId="00E4CE1C">
            <w:pPr>
              <w:pStyle w:val="145"/>
              <w:jc w:val="center"/>
              <w:rPr>
                <w:rFonts w:ascii="Times New Roman" w:cs="Times New Roman"/>
                <w:bCs/>
                <w:szCs w:val="21"/>
              </w:rPr>
            </w:pPr>
            <w:r>
              <w:rPr>
                <w:rFonts w:ascii="Times New Roman" w:cs="Times New Roman"/>
                <w:bCs/>
                <w:szCs w:val="21"/>
              </w:rPr>
              <w:t>项目</w:t>
            </w:r>
          </w:p>
        </w:tc>
        <w:tc>
          <w:tcPr>
            <w:tcW w:w="854" w:type="dxa"/>
            <w:vAlign w:val="center"/>
          </w:tcPr>
          <w:p w14:paraId="5E8B0860">
            <w:pPr>
              <w:pStyle w:val="145"/>
              <w:jc w:val="center"/>
              <w:rPr>
                <w:rFonts w:ascii="Times New Roman" w:cs="Times New Roman"/>
                <w:bCs/>
                <w:szCs w:val="21"/>
              </w:rPr>
            </w:pPr>
            <w:r>
              <w:rPr>
                <w:rFonts w:ascii="Times New Roman" w:cs="Times New Roman"/>
                <w:bCs/>
                <w:szCs w:val="21"/>
              </w:rPr>
              <w:t>单位</w:t>
            </w:r>
          </w:p>
        </w:tc>
        <w:tc>
          <w:tcPr>
            <w:tcW w:w="1061" w:type="dxa"/>
            <w:vAlign w:val="center"/>
          </w:tcPr>
          <w:p w14:paraId="7E75F4C3">
            <w:pPr>
              <w:pStyle w:val="145"/>
              <w:jc w:val="center"/>
              <w:rPr>
                <w:rFonts w:ascii="Times New Roman" w:cs="Times New Roman"/>
                <w:bCs/>
                <w:szCs w:val="21"/>
              </w:rPr>
            </w:pPr>
            <w:r>
              <w:rPr>
                <w:rFonts w:ascii="Times New Roman" w:cs="Times New Roman"/>
                <w:bCs/>
                <w:szCs w:val="21"/>
              </w:rPr>
              <w:t>数据</w:t>
            </w:r>
          </w:p>
        </w:tc>
        <w:tc>
          <w:tcPr>
            <w:tcW w:w="1973" w:type="dxa"/>
            <w:vAlign w:val="center"/>
          </w:tcPr>
          <w:p w14:paraId="0B368DCE">
            <w:pPr>
              <w:pStyle w:val="145"/>
              <w:jc w:val="center"/>
              <w:rPr>
                <w:rFonts w:ascii="Times New Roman" w:cs="Times New Roman"/>
                <w:bCs/>
                <w:szCs w:val="21"/>
              </w:rPr>
            </w:pPr>
            <w:r>
              <w:rPr>
                <w:rFonts w:ascii="Times New Roman" w:cs="Times New Roman"/>
                <w:bCs/>
                <w:szCs w:val="21"/>
              </w:rPr>
              <w:t>项目</w:t>
            </w:r>
          </w:p>
        </w:tc>
        <w:tc>
          <w:tcPr>
            <w:tcW w:w="908" w:type="dxa"/>
            <w:vAlign w:val="center"/>
          </w:tcPr>
          <w:p w14:paraId="538C8599">
            <w:pPr>
              <w:pStyle w:val="145"/>
              <w:jc w:val="center"/>
              <w:rPr>
                <w:rFonts w:ascii="Times New Roman" w:cs="Times New Roman"/>
                <w:bCs/>
                <w:szCs w:val="21"/>
              </w:rPr>
            </w:pPr>
            <w:r>
              <w:rPr>
                <w:rFonts w:ascii="Times New Roman" w:cs="Times New Roman"/>
                <w:bCs/>
                <w:szCs w:val="21"/>
              </w:rPr>
              <w:t>单位</w:t>
            </w:r>
          </w:p>
        </w:tc>
        <w:tc>
          <w:tcPr>
            <w:tcW w:w="1614" w:type="dxa"/>
            <w:tcBorders>
              <w:right w:val="nil"/>
            </w:tcBorders>
            <w:vAlign w:val="center"/>
          </w:tcPr>
          <w:p w14:paraId="37EAB9A9">
            <w:pPr>
              <w:pStyle w:val="145"/>
              <w:jc w:val="center"/>
              <w:rPr>
                <w:rFonts w:ascii="Times New Roman" w:cs="Times New Roman"/>
                <w:bCs/>
                <w:szCs w:val="21"/>
              </w:rPr>
            </w:pPr>
            <w:r>
              <w:rPr>
                <w:rFonts w:ascii="Times New Roman" w:cs="Times New Roman"/>
                <w:bCs/>
                <w:szCs w:val="21"/>
              </w:rPr>
              <w:t>数据</w:t>
            </w:r>
          </w:p>
        </w:tc>
      </w:tr>
      <w:tr w14:paraId="2D2FD9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920" w:type="dxa"/>
            <w:tcBorders>
              <w:left w:val="nil"/>
            </w:tcBorders>
            <w:vAlign w:val="center"/>
          </w:tcPr>
          <w:p w14:paraId="1B031A3A">
            <w:pPr>
              <w:pStyle w:val="145"/>
              <w:spacing w:before="52"/>
              <w:jc w:val="center"/>
              <w:rPr>
                <w:rFonts w:ascii="Times New Roman" w:cs="Times New Roman"/>
                <w:szCs w:val="21"/>
              </w:rPr>
            </w:pPr>
            <w:r>
              <w:rPr>
                <w:rFonts w:ascii="Times New Roman" w:cs="Times New Roman"/>
                <w:szCs w:val="21"/>
              </w:rPr>
              <w:t>年平均温度</w:t>
            </w:r>
          </w:p>
        </w:tc>
        <w:tc>
          <w:tcPr>
            <w:tcW w:w="854" w:type="dxa"/>
            <w:vAlign w:val="center"/>
          </w:tcPr>
          <w:p w14:paraId="37774352">
            <w:pPr>
              <w:pStyle w:val="145"/>
              <w:spacing w:before="52"/>
              <w:jc w:val="center"/>
              <w:rPr>
                <w:rFonts w:ascii="Times New Roman" w:cs="Times New Roman"/>
                <w:szCs w:val="21"/>
              </w:rPr>
            </w:pPr>
            <w:r>
              <w:rPr>
                <w:rFonts w:ascii="Times New Roman" w:cs="Times New Roman"/>
                <w:szCs w:val="21"/>
              </w:rPr>
              <w:t>℃</w:t>
            </w:r>
          </w:p>
        </w:tc>
        <w:tc>
          <w:tcPr>
            <w:tcW w:w="1061" w:type="dxa"/>
            <w:vAlign w:val="center"/>
          </w:tcPr>
          <w:p w14:paraId="14881222">
            <w:pPr>
              <w:pStyle w:val="145"/>
              <w:spacing w:before="59"/>
              <w:jc w:val="center"/>
              <w:rPr>
                <w:rFonts w:ascii="Times New Roman" w:cs="Times New Roman"/>
                <w:szCs w:val="21"/>
              </w:rPr>
            </w:pPr>
            <w:r>
              <w:rPr>
                <w:rFonts w:ascii="Times New Roman" w:cs="Times New Roman"/>
                <w:szCs w:val="21"/>
              </w:rPr>
              <w:t>10.5</w:t>
            </w:r>
          </w:p>
        </w:tc>
        <w:tc>
          <w:tcPr>
            <w:tcW w:w="1973" w:type="dxa"/>
            <w:vAlign w:val="center"/>
          </w:tcPr>
          <w:p w14:paraId="0751615E">
            <w:pPr>
              <w:pStyle w:val="145"/>
              <w:spacing w:before="52"/>
              <w:jc w:val="center"/>
              <w:rPr>
                <w:rFonts w:ascii="Times New Roman" w:cs="Times New Roman"/>
                <w:szCs w:val="21"/>
              </w:rPr>
            </w:pPr>
            <w:r>
              <w:rPr>
                <w:rFonts w:ascii="Times New Roman" w:cs="Times New Roman"/>
                <w:szCs w:val="21"/>
              </w:rPr>
              <w:t>年平均相对湿度</w:t>
            </w:r>
          </w:p>
        </w:tc>
        <w:tc>
          <w:tcPr>
            <w:tcW w:w="908" w:type="dxa"/>
            <w:vAlign w:val="center"/>
          </w:tcPr>
          <w:p w14:paraId="561AE08D">
            <w:pPr>
              <w:pStyle w:val="145"/>
              <w:spacing w:before="59"/>
              <w:jc w:val="center"/>
              <w:rPr>
                <w:rFonts w:ascii="Times New Roman" w:cs="Times New Roman"/>
                <w:szCs w:val="21"/>
              </w:rPr>
            </w:pPr>
            <w:r>
              <w:rPr>
                <w:rFonts w:ascii="Times New Roman" w:cs="Times New Roman"/>
                <w:szCs w:val="21"/>
              </w:rPr>
              <w:t>%</w:t>
            </w:r>
          </w:p>
        </w:tc>
        <w:tc>
          <w:tcPr>
            <w:tcW w:w="1614" w:type="dxa"/>
            <w:tcBorders>
              <w:right w:val="nil"/>
            </w:tcBorders>
            <w:vAlign w:val="center"/>
          </w:tcPr>
          <w:p w14:paraId="0B5C8798">
            <w:pPr>
              <w:pStyle w:val="145"/>
              <w:spacing w:before="59"/>
              <w:jc w:val="center"/>
              <w:rPr>
                <w:rFonts w:ascii="Times New Roman" w:cs="Times New Roman"/>
                <w:szCs w:val="21"/>
              </w:rPr>
            </w:pPr>
            <w:r>
              <w:rPr>
                <w:rFonts w:ascii="Times New Roman" w:cs="Times New Roman"/>
                <w:szCs w:val="21"/>
              </w:rPr>
              <w:t>57</w:t>
            </w:r>
          </w:p>
        </w:tc>
      </w:tr>
      <w:tr w14:paraId="690939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920" w:type="dxa"/>
            <w:tcBorders>
              <w:left w:val="nil"/>
            </w:tcBorders>
            <w:vAlign w:val="center"/>
          </w:tcPr>
          <w:p w14:paraId="669C06C5">
            <w:pPr>
              <w:pStyle w:val="145"/>
              <w:spacing w:before="52"/>
              <w:jc w:val="center"/>
              <w:rPr>
                <w:rFonts w:ascii="Times New Roman" w:cs="Times New Roman"/>
                <w:szCs w:val="21"/>
              </w:rPr>
            </w:pPr>
            <w:r>
              <w:rPr>
                <w:rFonts w:ascii="Times New Roman" w:cs="Times New Roman"/>
                <w:szCs w:val="21"/>
              </w:rPr>
              <w:t>年平均降雨量</w:t>
            </w:r>
          </w:p>
        </w:tc>
        <w:tc>
          <w:tcPr>
            <w:tcW w:w="854" w:type="dxa"/>
            <w:vAlign w:val="center"/>
          </w:tcPr>
          <w:p w14:paraId="0039599A">
            <w:pPr>
              <w:pStyle w:val="145"/>
              <w:spacing w:before="59"/>
              <w:jc w:val="center"/>
              <w:rPr>
                <w:rFonts w:ascii="Times New Roman" w:cs="Times New Roman"/>
                <w:szCs w:val="21"/>
              </w:rPr>
            </w:pPr>
            <w:r>
              <w:rPr>
                <w:rFonts w:ascii="Times New Roman" w:cs="Times New Roman"/>
                <w:szCs w:val="21"/>
              </w:rPr>
              <w:t>mm</w:t>
            </w:r>
          </w:p>
        </w:tc>
        <w:tc>
          <w:tcPr>
            <w:tcW w:w="1061" w:type="dxa"/>
            <w:vAlign w:val="center"/>
          </w:tcPr>
          <w:p w14:paraId="530F6998">
            <w:pPr>
              <w:pStyle w:val="145"/>
              <w:spacing w:before="59"/>
              <w:jc w:val="center"/>
              <w:rPr>
                <w:rFonts w:ascii="Times New Roman" w:cs="Times New Roman"/>
                <w:szCs w:val="21"/>
              </w:rPr>
            </w:pPr>
            <w:r>
              <w:rPr>
                <w:rFonts w:ascii="Times New Roman" w:cs="Times New Roman"/>
                <w:szCs w:val="21"/>
              </w:rPr>
              <w:t>830</w:t>
            </w:r>
          </w:p>
        </w:tc>
        <w:tc>
          <w:tcPr>
            <w:tcW w:w="1973" w:type="dxa"/>
            <w:vAlign w:val="center"/>
          </w:tcPr>
          <w:p w14:paraId="6E34D9C0">
            <w:pPr>
              <w:pStyle w:val="145"/>
              <w:spacing w:before="52"/>
              <w:jc w:val="center"/>
              <w:rPr>
                <w:rFonts w:ascii="Times New Roman" w:cs="Times New Roman"/>
                <w:szCs w:val="21"/>
              </w:rPr>
            </w:pPr>
            <w:r>
              <w:rPr>
                <w:rFonts w:ascii="Times New Roman" w:cs="Times New Roman"/>
                <w:szCs w:val="21"/>
              </w:rPr>
              <w:t>1月平均温度</w:t>
            </w:r>
          </w:p>
        </w:tc>
        <w:tc>
          <w:tcPr>
            <w:tcW w:w="908" w:type="dxa"/>
            <w:vAlign w:val="center"/>
          </w:tcPr>
          <w:p w14:paraId="5667551E">
            <w:pPr>
              <w:pStyle w:val="145"/>
              <w:spacing w:before="52"/>
              <w:jc w:val="center"/>
              <w:rPr>
                <w:rFonts w:ascii="Times New Roman" w:cs="Times New Roman"/>
                <w:szCs w:val="21"/>
              </w:rPr>
            </w:pPr>
            <w:r>
              <w:rPr>
                <w:rFonts w:ascii="Times New Roman" w:cs="Times New Roman"/>
                <w:szCs w:val="21"/>
              </w:rPr>
              <w:t>℃</w:t>
            </w:r>
          </w:p>
        </w:tc>
        <w:tc>
          <w:tcPr>
            <w:tcW w:w="1614" w:type="dxa"/>
            <w:tcBorders>
              <w:right w:val="nil"/>
            </w:tcBorders>
            <w:vAlign w:val="center"/>
          </w:tcPr>
          <w:p w14:paraId="460885EA">
            <w:pPr>
              <w:pStyle w:val="145"/>
              <w:spacing w:before="59"/>
              <w:jc w:val="center"/>
              <w:rPr>
                <w:rFonts w:ascii="Times New Roman" w:cs="Times New Roman"/>
                <w:szCs w:val="21"/>
              </w:rPr>
            </w:pPr>
            <w:r>
              <w:rPr>
                <w:rFonts w:ascii="Times New Roman" w:cs="Times New Roman"/>
                <w:szCs w:val="21"/>
              </w:rPr>
              <w:t>-7.1</w:t>
            </w:r>
          </w:p>
        </w:tc>
      </w:tr>
      <w:tr w14:paraId="000B6A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920" w:type="dxa"/>
            <w:tcBorders>
              <w:left w:val="nil"/>
            </w:tcBorders>
            <w:vAlign w:val="center"/>
          </w:tcPr>
          <w:p w14:paraId="6B40B9B0">
            <w:pPr>
              <w:pStyle w:val="145"/>
              <w:spacing w:before="52"/>
              <w:jc w:val="center"/>
              <w:rPr>
                <w:rFonts w:ascii="Times New Roman" w:cs="Times New Roman"/>
                <w:szCs w:val="21"/>
              </w:rPr>
            </w:pPr>
            <w:r>
              <w:rPr>
                <w:rFonts w:ascii="Times New Roman" w:cs="Times New Roman"/>
                <w:szCs w:val="21"/>
              </w:rPr>
              <w:t>年最大降雨量</w:t>
            </w:r>
          </w:p>
        </w:tc>
        <w:tc>
          <w:tcPr>
            <w:tcW w:w="854" w:type="dxa"/>
            <w:vAlign w:val="center"/>
          </w:tcPr>
          <w:p w14:paraId="378AD045">
            <w:pPr>
              <w:pStyle w:val="145"/>
              <w:spacing w:before="59"/>
              <w:jc w:val="center"/>
              <w:rPr>
                <w:rFonts w:ascii="Times New Roman" w:cs="Times New Roman"/>
                <w:szCs w:val="21"/>
              </w:rPr>
            </w:pPr>
            <w:r>
              <w:rPr>
                <w:rFonts w:ascii="Times New Roman" w:cs="Times New Roman"/>
                <w:szCs w:val="21"/>
              </w:rPr>
              <w:t>mm</w:t>
            </w:r>
          </w:p>
        </w:tc>
        <w:tc>
          <w:tcPr>
            <w:tcW w:w="1061" w:type="dxa"/>
            <w:vAlign w:val="center"/>
          </w:tcPr>
          <w:p w14:paraId="61E28DF1">
            <w:pPr>
              <w:pStyle w:val="145"/>
              <w:spacing w:before="59"/>
              <w:jc w:val="center"/>
              <w:rPr>
                <w:rFonts w:ascii="Times New Roman" w:cs="Times New Roman"/>
                <w:szCs w:val="21"/>
              </w:rPr>
            </w:pPr>
            <w:r>
              <w:rPr>
                <w:rFonts w:ascii="Times New Roman" w:cs="Times New Roman"/>
                <w:szCs w:val="21"/>
              </w:rPr>
              <w:t>1166</w:t>
            </w:r>
          </w:p>
        </w:tc>
        <w:tc>
          <w:tcPr>
            <w:tcW w:w="1973" w:type="dxa"/>
            <w:vAlign w:val="center"/>
          </w:tcPr>
          <w:p w14:paraId="7940E411">
            <w:pPr>
              <w:pStyle w:val="145"/>
              <w:spacing w:before="52"/>
              <w:jc w:val="center"/>
              <w:rPr>
                <w:rFonts w:ascii="Times New Roman" w:cs="Times New Roman"/>
                <w:szCs w:val="21"/>
              </w:rPr>
            </w:pPr>
            <w:r>
              <w:rPr>
                <w:rFonts w:ascii="Times New Roman" w:cs="Times New Roman"/>
                <w:szCs w:val="21"/>
              </w:rPr>
              <w:t>7月平均温度</w:t>
            </w:r>
          </w:p>
        </w:tc>
        <w:tc>
          <w:tcPr>
            <w:tcW w:w="908" w:type="dxa"/>
            <w:vAlign w:val="center"/>
          </w:tcPr>
          <w:p w14:paraId="28A7649B">
            <w:pPr>
              <w:pStyle w:val="145"/>
              <w:spacing w:before="52"/>
              <w:jc w:val="center"/>
              <w:rPr>
                <w:rFonts w:ascii="Times New Roman" w:cs="Times New Roman"/>
                <w:szCs w:val="21"/>
              </w:rPr>
            </w:pPr>
            <w:r>
              <w:rPr>
                <w:rFonts w:ascii="Times New Roman" w:cs="Times New Roman"/>
                <w:szCs w:val="21"/>
              </w:rPr>
              <w:t>℃</w:t>
            </w:r>
          </w:p>
        </w:tc>
        <w:tc>
          <w:tcPr>
            <w:tcW w:w="1614" w:type="dxa"/>
            <w:tcBorders>
              <w:right w:val="nil"/>
            </w:tcBorders>
            <w:vAlign w:val="center"/>
          </w:tcPr>
          <w:p w14:paraId="4E0CC324">
            <w:pPr>
              <w:pStyle w:val="145"/>
              <w:spacing w:before="59"/>
              <w:jc w:val="center"/>
              <w:rPr>
                <w:rFonts w:ascii="Times New Roman" w:cs="Times New Roman"/>
                <w:szCs w:val="21"/>
              </w:rPr>
            </w:pPr>
            <w:r>
              <w:rPr>
                <w:rFonts w:ascii="Times New Roman" w:cs="Times New Roman"/>
                <w:szCs w:val="21"/>
              </w:rPr>
              <w:t>25.4</w:t>
            </w:r>
          </w:p>
        </w:tc>
      </w:tr>
      <w:tr w14:paraId="2092C1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920" w:type="dxa"/>
            <w:tcBorders>
              <w:left w:val="nil"/>
            </w:tcBorders>
            <w:vAlign w:val="center"/>
          </w:tcPr>
          <w:p w14:paraId="4E97FCAE">
            <w:pPr>
              <w:pStyle w:val="145"/>
              <w:spacing w:before="52"/>
              <w:jc w:val="center"/>
              <w:rPr>
                <w:rFonts w:ascii="Times New Roman" w:cs="Times New Roman"/>
                <w:szCs w:val="21"/>
              </w:rPr>
            </w:pPr>
            <w:r>
              <w:rPr>
                <w:rFonts w:ascii="Times New Roman" w:cs="Times New Roman"/>
                <w:szCs w:val="21"/>
              </w:rPr>
              <w:t>年最小降雨量</w:t>
            </w:r>
          </w:p>
        </w:tc>
        <w:tc>
          <w:tcPr>
            <w:tcW w:w="854" w:type="dxa"/>
            <w:vAlign w:val="center"/>
          </w:tcPr>
          <w:p w14:paraId="03C67691">
            <w:pPr>
              <w:pStyle w:val="145"/>
              <w:spacing w:before="59"/>
              <w:jc w:val="center"/>
              <w:rPr>
                <w:rFonts w:ascii="Times New Roman" w:cs="Times New Roman"/>
                <w:szCs w:val="21"/>
              </w:rPr>
            </w:pPr>
            <w:r>
              <w:rPr>
                <w:rFonts w:ascii="Times New Roman" w:cs="Times New Roman"/>
                <w:szCs w:val="21"/>
              </w:rPr>
              <w:t>mm</w:t>
            </w:r>
          </w:p>
        </w:tc>
        <w:tc>
          <w:tcPr>
            <w:tcW w:w="1061" w:type="dxa"/>
            <w:vAlign w:val="center"/>
          </w:tcPr>
          <w:p w14:paraId="5E73DAD7">
            <w:pPr>
              <w:pStyle w:val="145"/>
              <w:spacing w:before="59"/>
              <w:jc w:val="center"/>
              <w:rPr>
                <w:rFonts w:ascii="Times New Roman" w:cs="Times New Roman"/>
                <w:szCs w:val="21"/>
              </w:rPr>
            </w:pPr>
            <w:r>
              <w:rPr>
                <w:rFonts w:ascii="Times New Roman" w:cs="Times New Roman"/>
                <w:szCs w:val="21"/>
              </w:rPr>
              <w:t>413.8</w:t>
            </w:r>
          </w:p>
        </w:tc>
        <w:tc>
          <w:tcPr>
            <w:tcW w:w="1973" w:type="dxa"/>
            <w:vAlign w:val="center"/>
          </w:tcPr>
          <w:p w14:paraId="4F048532">
            <w:pPr>
              <w:pStyle w:val="145"/>
              <w:spacing w:before="52"/>
              <w:jc w:val="center"/>
              <w:rPr>
                <w:rFonts w:ascii="Times New Roman" w:cs="Times New Roman"/>
                <w:szCs w:val="21"/>
              </w:rPr>
            </w:pPr>
            <w:r>
              <w:rPr>
                <w:rFonts w:ascii="Times New Roman" w:cs="Times New Roman"/>
                <w:szCs w:val="21"/>
              </w:rPr>
              <w:t>年极端最高温度</w:t>
            </w:r>
          </w:p>
        </w:tc>
        <w:tc>
          <w:tcPr>
            <w:tcW w:w="908" w:type="dxa"/>
            <w:vAlign w:val="center"/>
          </w:tcPr>
          <w:p w14:paraId="3E8D275C">
            <w:pPr>
              <w:pStyle w:val="145"/>
              <w:spacing w:before="52"/>
              <w:jc w:val="center"/>
              <w:rPr>
                <w:rFonts w:ascii="Times New Roman" w:cs="Times New Roman"/>
                <w:szCs w:val="21"/>
              </w:rPr>
            </w:pPr>
            <w:r>
              <w:rPr>
                <w:rFonts w:ascii="Times New Roman" w:cs="Times New Roman"/>
                <w:szCs w:val="21"/>
              </w:rPr>
              <w:t>℃</w:t>
            </w:r>
          </w:p>
        </w:tc>
        <w:tc>
          <w:tcPr>
            <w:tcW w:w="1614" w:type="dxa"/>
            <w:tcBorders>
              <w:right w:val="nil"/>
            </w:tcBorders>
            <w:vAlign w:val="center"/>
          </w:tcPr>
          <w:p w14:paraId="0DA5F4E1">
            <w:pPr>
              <w:pStyle w:val="145"/>
              <w:spacing w:before="59"/>
              <w:jc w:val="center"/>
              <w:rPr>
                <w:rFonts w:ascii="Times New Roman" w:cs="Times New Roman"/>
                <w:szCs w:val="21"/>
              </w:rPr>
            </w:pPr>
            <w:r>
              <w:rPr>
                <w:rFonts w:ascii="Times New Roman" w:cs="Times New Roman"/>
                <w:szCs w:val="21"/>
              </w:rPr>
              <w:t>39.7</w:t>
            </w:r>
          </w:p>
        </w:tc>
      </w:tr>
      <w:tr w14:paraId="48F978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920" w:type="dxa"/>
            <w:tcBorders>
              <w:left w:val="nil"/>
            </w:tcBorders>
            <w:vAlign w:val="center"/>
          </w:tcPr>
          <w:p w14:paraId="6F82034D">
            <w:pPr>
              <w:pStyle w:val="145"/>
              <w:spacing w:before="52"/>
              <w:jc w:val="center"/>
              <w:rPr>
                <w:rFonts w:ascii="Times New Roman" w:cs="Times New Roman"/>
                <w:szCs w:val="21"/>
              </w:rPr>
            </w:pPr>
            <w:r>
              <w:rPr>
                <w:rFonts w:ascii="Times New Roman" w:cs="Times New Roman"/>
                <w:szCs w:val="21"/>
              </w:rPr>
              <w:t>日最大降雨量</w:t>
            </w:r>
          </w:p>
        </w:tc>
        <w:tc>
          <w:tcPr>
            <w:tcW w:w="854" w:type="dxa"/>
            <w:vAlign w:val="center"/>
          </w:tcPr>
          <w:p w14:paraId="1659C1D0">
            <w:pPr>
              <w:pStyle w:val="145"/>
              <w:spacing w:before="59"/>
              <w:jc w:val="center"/>
              <w:rPr>
                <w:rFonts w:ascii="Times New Roman" w:cs="Times New Roman"/>
                <w:szCs w:val="21"/>
              </w:rPr>
            </w:pPr>
            <w:r>
              <w:rPr>
                <w:rFonts w:ascii="Times New Roman" w:cs="Times New Roman"/>
                <w:szCs w:val="21"/>
              </w:rPr>
              <w:t>mm</w:t>
            </w:r>
          </w:p>
        </w:tc>
        <w:tc>
          <w:tcPr>
            <w:tcW w:w="1061" w:type="dxa"/>
            <w:vAlign w:val="center"/>
          </w:tcPr>
          <w:p w14:paraId="7FA38801">
            <w:pPr>
              <w:pStyle w:val="145"/>
              <w:spacing w:before="59"/>
              <w:jc w:val="center"/>
              <w:rPr>
                <w:rFonts w:ascii="Times New Roman" w:cs="Times New Roman"/>
                <w:szCs w:val="21"/>
              </w:rPr>
            </w:pPr>
            <w:r>
              <w:rPr>
                <w:rFonts w:ascii="Times New Roman" w:cs="Times New Roman"/>
                <w:szCs w:val="21"/>
              </w:rPr>
              <w:t>261.8</w:t>
            </w:r>
          </w:p>
        </w:tc>
        <w:tc>
          <w:tcPr>
            <w:tcW w:w="1973" w:type="dxa"/>
            <w:vAlign w:val="center"/>
          </w:tcPr>
          <w:p w14:paraId="7A4C8306">
            <w:pPr>
              <w:pStyle w:val="145"/>
              <w:spacing w:before="52"/>
              <w:jc w:val="center"/>
              <w:rPr>
                <w:rFonts w:ascii="Times New Roman" w:cs="Times New Roman"/>
                <w:szCs w:val="21"/>
              </w:rPr>
            </w:pPr>
            <w:r>
              <w:rPr>
                <w:rFonts w:ascii="Times New Roman" w:cs="Times New Roman"/>
                <w:szCs w:val="21"/>
              </w:rPr>
              <w:t>年极端最低温度</w:t>
            </w:r>
          </w:p>
        </w:tc>
        <w:tc>
          <w:tcPr>
            <w:tcW w:w="908" w:type="dxa"/>
            <w:vAlign w:val="center"/>
          </w:tcPr>
          <w:p w14:paraId="0A3CFC98">
            <w:pPr>
              <w:pStyle w:val="145"/>
              <w:spacing w:before="52"/>
              <w:jc w:val="center"/>
              <w:rPr>
                <w:rFonts w:ascii="Times New Roman" w:cs="Times New Roman"/>
                <w:szCs w:val="21"/>
              </w:rPr>
            </w:pPr>
            <w:r>
              <w:rPr>
                <w:rFonts w:ascii="Times New Roman" w:cs="Times New Roman"/>
                <w:szCs w:val="21"/>
              </w:rPr>
              <w:t>℃</w:t>
            </w:r>
          </w:p>
        </w:tc>
        <w:tc>
          <w:tcPr>
            <w:tcW w:w="1614" w:type="dxa"/>
            <w:tcBorders>
              <w:right w:val="nil"/>
            </w:tcBorders>
            <w:vAlign w:val="center"/>
          </w:tcPr>
          <w:p w14:paraId="25B40376">
            <w:pPr>
              <w:pStyle w:val="145"/>
              <w:spacing w:before="59"/>
              <w:jc w:val="center"/>
              <w:rPr>
                <w:rFonts w:ascii="Times New Roman" w:cs="Times New Roman"/>
                <w:szCs w:val="21"/>
              </w:rPr>
            </w:pPr>
            <w:r>
              <w:rPr>
                <w:rFonts w:ascii="Times New Roman" w:cs="Times New Roman"/>
                <w:szCs w:val="21"/>
              </w:rPr>
              <w:t>-24.2</w:t>
            </w:r>
          </w:p>
        </w:tc>
      </w:tr>
      <w:tr w14:paraId="40D0EA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920" w:type="dxa"/>
            <w:tcBorders>
              <w:left w:val="nil"/>
            </w:tcBorders>
            <w:vAlign w:val="center"/>
          </w:tcPr>
          <w:p w14:paraId="78314B28">
            <w:pPr>
              <w:pStyle w:val="145"/>
              <w:spacing w:before="52"/>
              <w:jc w:val="center"/>
              <w:rPr>
                <w:rFonts w:ascii="Times New Roman" w:cs="Times New Roman"/>
                <w:szCs w:val="21"/>
              </w:rPr>
            </w:pPr>
            <w:r>
              <w:rPr>
                <w:rFonts w:ascii="Times New Roman" w:cs="Times New Roman"/>
                <w:szCs w:val="21"/>
              </w:rPr>
              <w:t>年平均风速</w:t>
            </w:r>
          </w:p>
        </w:tc>
        <w:tc>
          <w:tcPr>
            <w:tcW w:w="854" w:type="dxa"/>
            <w:vAlign w:val="center"/>
          </w:tcPr>
          <w:p w14:paraId="73AC283E">
            <w:pPr>
              <w:pStyle w:val="145"/>
              <w:spacing w:before="59"/>
              <w:jc w:val="center"/>
              <w:rPr>
                <w:rFonts w:ascii="Times New Roman" w:cs="Times New Roman"/>
                <w:szCs w:val="21"/>
              </w:rPr>
            </w:pPr>
            <w:r>
              <w:rPr>
                <w:rFonts w:ascii="Times New Roman" w:cs="Times New Roman"/>
                <w:szCs w:val="21"/>
              </w:rPr>
              <w:t>m/s</w:t>
            </w:r>
          </w:p>
        </w:tc>
        <w:tc>
          <w:tcPr>
            <w:tcW w:w="1061" w:type="dxa"/>
            <w:vAlign w:val="center"/>
          </w:tcPr>
          <w:p w14:paraId="086266A6">
            <w:pPr>
              <w:pStyle w:val="145"/>
              <w:spacing w:before="59"/>
              <w:jc w:val="center"/>
              <w:rPr>
                <w:rFonts w:ascii="Times New Roman" w:cs="Times New Roman"/>
                <w:szCs w:val="21"/>
              </w:rPr>
            </w:pPr>
            <w:r>
              <w:rPr>
                <w:rFonts w:ascii="Times New Roman" w:cs="Times New Roman"/>
                <w:szCs w:val="21"/>
              </w:rPr>
              <w:t>1.62</w:t>
            </w:r>
          </w:p>
        </w:tc>
        <w:tc>
          <w:tcPr>
            <w:tcW w:w="1973" w:type="dxa"/>
            <w:vAlign w:val="center"/>
          </w:tcPr>
          <w:p w14:paraId="2621DE25">
            <w:pPr>
              <w:pStyle w:val="145"/>
              <w:spacing w:before="52"/>
              <w:jc w:val="center"/>
              <w:rPr>
                <w:rFonts w:ascii="Times New Roman" w:cs="Times New Roman"/>
                <w:szCs w:val="21"/>
              </w:rPr>
            </w:pPr>
            <w:r>
              <w:rPr>
                <w:rFonts w:ascii="Times New Roman" w:cs="Times New Roman"/>
                <w:szCs w:val="21"/>
              </w:rPr>
              <w:t>年平均日照时间</w:t>
            </w:r>
          </w:p>
        </w:tc>
        <w:tc>
          <w:tcPr>
            <w:tcW w:w="908" w:type="dxa"/>
            <w:vAlign w:val="center"/>
          </w:tcPr>
          <w:p w14:paraId="3672F7A9">
            <w:pPr>
              <w:pStyle w:val="145"/>
              <w:spacing w:before="59"/>
              <w:jc w:val="center"/>
              <w:rPr>
                <w:rFonts w:ascii="Times New Roman" w:cs="Times New Roman"/>
                <w:szCs w:val="21"/>
              </w:rPr>
            </w:pPr>
            <w:r>
              <w:rPr>
                <w:rFonts w:ascii="Times New Roman" w:cs="Times New Roman"/>
                <w:szCs w:val="21"/>
              </w:rPr>
              <w:t>h</w:t>
            </w:r>
          </w:p>
        </w:tc>
        <w:tc>
          <w:tcPr>
            <w:tcW w:w="1614" w:type="dxa"/>
            <w:tcBorders>
              <w:right w:val="nil"/>
            </w:tcBorders>
            <w:vAlign w:val="center"/>
          </w:tcPr>
          <w:p w14:paraId="37483813">
            <w:pPr>
              <w:pStyle w:val="145"/>
              <w:spacing w:before="59"/>
              <w:jc w:val="center"/>
              <w:rPr>
                <w:rFonts w:ascii="Times New Roman" w:cs="Times New Roman"/>
                <w:szCs w:val="21"/>
              </w:rPr>
            </w:pPr>
            <w:r>
              <w:rPr>
                <w:rFonts w:ascii="Times New Roman" w:cs="Times New Roman"/>
                <w:szCs w:val="21"/>
              </w:rPr>
              <w:t>3018</w:t>
            </w:r>
          </w:p>
        </w:tc>
      </w:tr>
      <w:tr w14:paraId="0FC93C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920" w:type="dxa"/>
            <w:tcBorders>
              <w:left w:val="nil"/>
            </w:tcBorders>
            <w:vAlign w:val="center"/>
          </w:tcPr>
          <w:p w14:paraId="3F8FBADA">
            <w:pPr>
              <w:pStyle w:val="145"/>
              <w:spacing w:before="52"/>
              <w:jc w:val="center"/>
              <w:rPr>
                <w:rFonts w:ascii="Times New Roman" w:cs="Times New Roman"/>
                <w:szCs w:val="21"/>
              </w:rPr>
            </w:pPr>
            <w:r>
              <w:rPr>
                <w:rFonts w:ascii="Times New Roman" w:cs="Times New Roman"/>
                <w:szCs w:val="21"/>
              </w:rPr>
              <w:t>主导风向</w:t>
            </w:r>
          </w:p>
        </w:tc>
        <w:tc>
          <w:tcPr>
            <w:tcW w:w="854" w:type="dxa"/>
            <w:vAlign w:val="center"/>
          </w:tcPr>
          <w:p w14:paraId="438C31FF">
            <w:pPr>
              <w:pStyle w:val="145"/>
              <w:spacing w:before="59"/>
              <w:jc w:val="center"/>
              <w:rPr>
                <w:rFonts w:ascii="Times New Roman" w:cs="Times New Roman"/>
                <w:szCs w:val="21"/>
              </w:rPr>
            </w:pPr>
            <w:r>
              <w:rPr>
                <w:rFonts w:ascii="Times New Roman" w:cs="Times New Roman"/>
                <w:szCs w:val="21"/>
              </w:rPr>
              <w:t>--</w:t>
            </w:r>
          </w:p>
        </w:tc>
        <w:tc>
          <w:tcPr>
            <w:tcW w:w="1061" w:type="dxa"/>
            <w:vAlign w:val="center"/>
          </w:tcPr>
          <w:p w14:paraId="46D1C41A">
            <w:pPr>
              <w:pStyle w:val="145"/>
              <w:spacing w:before="59"/>
              <w:jc w:val="center"/>
              <w:rPr>
                <w:rFonts w:ascii="Times New Roman" w:cs="Times New Roman"/>
                <w:szCs w:val="21"/>
              </w:rPr>
            </w:pPr>
            <w:r>
              <w:rPr>
                <w:rFonts w:ascii="Times New Roman" w:cs="Times New Roman"/>
                <w:szCs w:val="21"/>
              </w:rPr>
              <w:t>NE</w:t>
            </w:r>
          </w:p>
        </w:tc>
        <w:tc>
          <w:tcPr>
            <w:tcW w:w="1973" w:type="dxa"/>
            <w:vAlign w:val="center"/>
          </w:tcPr>
          <w:p w14:paraId="0941F5E5">
            <w:pPr>
              <w:pStyle w:val="145"/>
              <w:spacing w:before="52"/>
              <w:jc w:val="center"/>
              <w:rPr>
                <w:rFonts w:ascii="Times New Roman" w:cs="Times New Roman"/>
                <w:szCs w:val="21"/>
              </w:rPr>
            </w:pPr>
            <w:r>
              <w:rPr>
                <w:rFonts w:ascii="Times New Roman" w:cs="Times New Roman"/>
                <w:szCs w:val="21"/>
              </w:rPr>
              <w:t>无霜期</w:t>
            </w:r>
          </w:p>
        </w:tc>
        <w:tc>
          <w:tcPr>
            <w:tcW w:w="908" w:type="dxa"/>
            <w:vAlign w:val="center"/>
          </w:tcPr>
          <w:p w14:paraId="22E39B33">
            <w:pPr>
              <w:pStyle w:val="145"/>
              <w:spacing w:before="52"/>
              <w:jc w:val="center"/>
              <w:rPr>
                <w:rFonts w:ascii="Times New Roman" w:cs="Times New Roman"/>
                <w:szCs w:val="21"/>
              </w:rPr>
            </w:pPr>
            <w:r>
              <w:rPr>
                <w:rFonts w:ascii="Times New Roman" w:cs="Times New Roman"/>
                <w:szCs w:val="21"/>
              </w:rPr>
              <w:t>天</w:t>
            </w:r>
          </w:p>
        </w:tc>
        <w:tc>
          <w:tcPr>
            <w:tcW w:w="1614" w:type="dxa"/>
            <w:tcBorders>
              <w:right w:val="nil"/>
            </w:tcBorders>
            <w:vAlign w:val="center"/>
          </w:tcPr>
          <w:p w14:paraId="21869F69">
            <w:pPr>
              <w:pStyle w:val="145"/>
              <w:spacing w:before="59"/>
              <w:jc w:val="center"/>
              <w:rPr>
                <w:rFonts w:ascii="Times New Roman" w:cs="Times New Roman"/>
                <w:szCs w:val="21"/>
              </w:rPr>
            </w:pPr>
            <w:r>
              <w:rPr>
                <w:rFonts w:ascii="Times New Roman" w:cs="Times New Roman"/>
                <w:szCs w:val="21"/>
              </w:rPr>
              <w:t>181</w:t>
            </w:r>
          </w:p>
        </w:tc>
      </w:tr>
    </w:tbl>
    <w:p w14:paraId="395A942C">
      <w:pPr>
        <w:autoSpaceDE w:val="0"/>
        <w:autoSpaceDN w:val="0"/>
        <w:adjustRightInd w:val="0"/>
        <w:spacing w:line="500" w:lineRule="exact"/>
        <w:jc w:val="left"/>
        <w:outlineLvl w:val="2"/>
        <w:rPr>
          <w:b/>
          <w:bCs/>
          <w:sz w:val="24"/>
        </w:rPr>
      </w:pPr>
      <w:r>
        <w:rPr>
          <w:b/>
          <w:bCs/>
          <w:sz w:val="24"/>
        </w:rPr>
        <w:t>4.1.6河流水系</w:t>
      </w:r>
    </w:p>
    <w:p w14:paraId="07A68D6A">
      <w:pPr>
        <w:spacing w:line="500" w:lineRule="exact"/>
        <w:ind w:firstLine="480" w:firstLineChars="200"/>
        <w:rPr>
          <w:sz w:val="24"/>
        </w:rPr>
      </w:pPr>
      <w:r>
        <w:rPr>
          <w:sz w:val="24"/>
        </w:rPr>
        <w:t>遵化市共有大小河流37条，分属滦河、蓟云河水系。滦河水系只有</w:t>
      </w:r>
      <w:r>
        <w:rPr>
          <w:rFonts w:hint="eastAsia"/>
          <w:sz w:val="24"/>
        </w:rPr>
        <w:t>位于</w:t>
      </w:r>
      <w:r>
        <w:rPr>
          <w:sz w:val="24"/>
        </w:rPr>
        <w:t>遵化市东北角的洪山口河，流域面积41.8km</w:t>
      </w:r>
      <w:r>
        <w:rPr>
          <w:sz w:val="24"/>
          <w:vertAlign w:val="superscript"/>
        </w:rPr>
        <w:t>2</w:t>
      </w:r>
      <w:r>
        <w:rPr>
          <w:sz w:val="24"/>
        </w:rPr>
        <w:t>，向北流出长城后进入兴隆县往东流入洒河。蓟运河水系在遵化境内有淋河、沙河、黎河、还乡河四大河流</w:t>
      </w:r>
      <w:r>
        <w:rPr>
          <w:rFonts w:hint="eastAsia"/>
          <w:sz w:val="24"/>
        </w:rPr>
        <w:t>。</w:t>
      </w:r>
      <w:r>
        <w:rPr>
          <w:rFonts w:hint="eastAsia"/>
          <w:bCs/>
          <w:sz w:val="24"/>
        </w:rPr>
        <w:t>与本项目最近地表水为项目东北侧326m处的魏进河，魏进河经州河最终汇入沙河</w:t>
      </w:r>
      <w:r>
        <w:rPr>
          <w:sz w:val="24"/>
        </w:rPr>
        <w:t>。</w:t>
      </w:r>
    </w:p>
    <w:p w14:paraId="25500F0C">
      <w:pPr>
        <w:spacing w:line="500" w:lineRule="exact"/>
        <w:ind w:firstLine="480" w:firstLineChars="200"/>
        <w:rPr>
          <w:sz w:val="24"/>
        </w:rPr>
      </w:pPr>
      <w:r>
        <w:rPr>
          <w:sz w:val="24"/>
        </w:rPr>
        <w:t>1、沙河</w:t>
      </w:r>
    </w:p>
    <w:p w14:paraId="5787D4CB">
      <w:pPr>
        <w:spacing w:line="500" w:lineRule="exact"/>
        <w:ind w:firstLine="480" w:firstLineChars="200"/>
        <w:rPr>
          <w:sz w:val="24"/>
        </w:rPr>
      </w:pPr>
      <w:r>
        <w:rPr>
          <w:sz w:val="24"/>
        </w:rPr>
        <w:t>沙河发源于兴隆县大青山东侧，经长城口山楂峪进入遵化市，经侯寨、遵化镇东、西留村，然后流经水平口至平安城出境。沙河是遵化市最大的河流，遵化境内面积560.28km</w:t>
      </w:r>
      <w:r>
        <w:rPr>
          <w:sz w:val="24"/>
          <w:vertAlign w:val="superscript"/>
        </w:rPr>
        <w:t>2</w:t>
      </w:r>
      <w:r>
        <w:rPr>
          <w:sz w:val="24"/>
        </w:rPr>
        <w:t>，支流众多，较大的支流有老爪河、清水河、魏进河、马兰河等。沙河水系在水平口以上属季节性河流，以下常年径流不断。1969年后相继建成般若院、上关两座中型水库，有效的控制了洪水灾害。</w:t>
      </w:r>
    </w:p>
    <w:p w14:paraId="577B0A5D">
      <w:pPr>
        <w:spacing w:line="500" w:lineRule="exact"/>
        <w:ind w:firstLine="480" w:firstLineChars="200"/>
        <w:rPr>
          <w:sz w:val="24"/>
        </w:rPr>
      </w:pPr>
      <w:r>
        <w:rPr>
          <w:sz w:val="24"/>
        </w:rPr>
        <w:t>2、黎河</w:t>
      </w:r>
    </w:p>
    <w:p w14:paraId="5F9783C7">
      <w:pPr>
        <w:spacing w:line="500" w:lineRule="exact"/>
        <w:ind w:firstLine="480" w:firstLineChars="200"/>
        <w:rPr>
          <w:sz w:val="24"/>
        </w:rPr>
      </w:pPr>
      <w:r>
        <w:rPr>
          <w:sz w:val="24"/>
        </w:rPr>
        <w:t>黎河是遵化市第二大河，主要支流有南黎河和北黎河，遵化市境内流域面积 540.07km</w:t>
      </w:r>
      <w:r>
        <w:rPr>
          <w:sz w:val="24"/>
          <w:vertAlign w:val="superscript"/>
        </w:rPr>
        <w:t>2</w:t>
      </w:r>
      <w:r>
        <w:rPr>
          <w:sz w:val="24"/>
        </w:rPr>
        <w:t>。黎河水系均发源于遵化境内，主河北黎河发源于遵化市东北部柴户场北沟，在崔家庄与南黎河汇合成黎河。较大的支流有小厂河、双城河、常峪河、老峪河等。建有接官厅水库等水利工程。</w:t>
      </w:r>
    </w:p>
    <w:p w14:paraId="00214642">
      <w:pPr>
        <w:spacing w:line="500" w:lineRule="exact"/>
        <w:ind w:firstLine="480" w:firstLineChars="200"/>
        <w:rPr>
          <w:sz w:val="24"/>
        </w:rPr>
      </w:pPr>
      <w:r>
        <w:rPr>
          <w:sz w:val="24"/>
        </w:rPr>
        <w:t>3、还乡河</w:t>
      </w:r>
    </w:p>
    <w:p w14:paraId="52AC9AEF">
      <w:pPr>
        <w:spacing w:line="500" w:lineRule="exact"/>
        <w:ind w:firstLine="480" w:firstLineChars="200"/>
        <w:rPr>
          <w:sz w:val="24"/>
        </w:rPr>
      </w:pPr>
      <w:r>
        <w:rPr>
          <w:sz w:val="24"/>
        </w:rPr>
        <w:t>还乡河发源于迁西县新集，于玉田县南端入蓟运河下梢，是汇入蓟运河的最大支流，遵化市境内流域面积290.63km</w:t>
      </w:r>
      <w:r>
        <w:rPr>
          <w:sz w:val="24"/>
          <w:vertAlign w:val="superscript"/>
        </w:rPr>
        <w:t>2</w:t>
      </w:r>
      <w:r>
        <w:rPr>
          <w:sz w:val="24"/>
        </w:rPr>
        <w:t>。较大的支流有铁厂河、娘娘庄河、党婚河、鲁家峪河等。</w:t>
      </w:r>
    </w:p>
    <w:p w14:paraId="523B32A5">
      <w:pPr>
        <w:spacing w:line="500" w:lineRule="exact"/>
        <w:ind w:firstLine="480" w:firstLineChars="200"/>
        <w:rPr>
          <w:sz w:val="24"/>
        </w:rPr>
      </w:pPr>
      <w:r>
        <w:rPr>
          <w:sz w:val="24"/>
        </w:rPr>
        <w:t>4、淋河</w:t>
      </w:r>
    </w:p>
    <w:p w14:paraId="267EA366">
      <w:pPr>
        <w:spacing w:line="500" w:lineRule="exact"/>
        <w:ind w:firstLine="480" w:firstLineChars="200"/>
        <w:rPr>
          <w:sz w:val="24"/>
        </w:rPr>
      </w:pPr>
      <w:r>
        <w:rPr>
          <w:sz w:val="24"/>
        </w:rPr>
        <w:t>淋河位于遵化市西北，发源于兴隆县南部若乎山南麓，由长城楦门子口入遵化市，经东陵南流出龙门口，在小岳各庄南与北支流合成淋河，遵化境内流域面积76.22km</w:t>
      </w:r>
      <w:r>
        <w:rPr>
          <w:sz w:val="24"/>
          <w:vertAlign w:val="superscript"/>
        </w:rPr>
        <w:t>2</w:t>
      </w:r>
      <w:r>
        <w:rPr>
          <w:sz w:val="24"/>
        </w:rPr>
        <w:t>。1975年兴建龙门口水库，2005年续建工程开工建设，2006年竣工。</w:t>
      </w:r>
    </w:p>
    <w:p w14:paraId="5E5F8BE0">
      <w:pPr>
        <w:jc w:val="center"/>
      </w:pPr>
      <w:r>
        <w:rPr>
          <w:sz w:val="24"/>
        </w:rPr>
        <w:pict>
          <v:shape id="_x0000_s2064" o:spid="_x0000_s2064" o:spt="61" type="#_x0000_t61" style="position:absolute;left:0pt;margin-left:166.45pt;margin-top:97.85pt;height:22.95pt;width:59.3pt;z-index:251695104;mso-width-relative:page;mso-height-relative:page;" coordsize="21600,21600" o:gfxdata="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nehZ9oAAAALAQAADwAAAAAAAAABACAAAAAiAAAAZHJzL2Rvd25y&#10;ZXYueG1sUEsBAhQAFAAAAAgAh07iQJZZdKE1AgAAjwQAAA4AAAAAAAAAAQAgAAAAKQEAAGRycy9l&#10;Mm9Eb2MueG1sUEsFBgAAAAAGAAYAWQEAANAFAAAAAA==&#10;" adj="-6720,42447">
            <v:path/>
            <v:fill focussize="0,0"/>
            <v:stroke joinstyle="miter"/>
            <v:imagedata o:title=""/>
            <o:lock v:ext="edit"/>
            <v:textbox>
              <w:txbxContent>
                <w:p w14:paraId="65178FEA">
                  <w:r>
                    <w:rPr>
                      <w:rFonts w:hint="eastAsia"/>
                    </w:rPr>
                    <w:t>项目位置</w:t>
                  </w:r>
                </w:p>
              </w:txbxContent>
            </v:textbox>
          </v:shape>
        </w:pict>
      </w:r>
      <w:r>
        <w:rPr>
          <w:sz w:val="24"/>
        </w:rPr>
        <w:pict>
          <v:shape id="_x0000_s2063" o:spid="_x0000_s2063" o:spt="3" type="#_x0000_t3" style="position:absolute;left:0pt;margin-left:144.5pt;margin-top:139.3pt;height:7.15pt;width:7.15pt;z-index:251694080;mso-width-relative:page;mso-height-relative:page;" fillcolor="#FF0000" filled="t" coordsize="21600,21600" o:gfxdata="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7IIe5NoAAAALAQAADwAAAAAAAAABACAAAAAiAAAAZHJzL2Rvd25yZXYueG1sUEsB&#10;AhQAFAAAAAgAh07iQP0rRVHzAQAAFAQAAA4AAAAAAAAAAQAgAAAAKQEAAGRycy9lMm9Eb2MueG1s&#10;UEsFBgAAAAAGAAYAWQEAAI4FAAAAAA==&#10;">
            <v:path/>
            <v:fill on="t" focussize="0,0"/>
            <v:stroke/>
            <v:imagedata o:title=""/>
            <o:lock v:ext="edit"/>
          </v:shape>
        </w:pict>
      </w:r>
      <w:r>
        <w:drawing>
          <wp:inline distT="0" distB="0" distL="114300" distR="114300">
            <wp:extent cx="4579620" cy="4185920"/>
            <wp:effectExtent l="9525" t="9525" r="20955" b="14605"/>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46"/>
                    <a:srcRect r="662" b="1018"/>
                    <a:stretch>
                      <a:fillRect/>
                    </a:stretch>
                  </pic:blipFill>
                  <pic:spPr>
                    <a:xfrm>
                      <a:off x="0" y="0"/>
                      <a:ext cx="4579620" cy="4185920"/>
                    </a:xfrm>
                    <a:prstGeom prst="rect">
                      <a:avLst/>
                    </a:prstGeom>
                    <a:solidFill>
                      <a:srgbClr val="FF0000"/>
                    </a:solidFill>
                    <a:ln w="9525" cap="flat" cmpd="sng">
                      <a:solidFill>
                        <a:srgbClr val="000000"/>
                      </a:solidFill>
                      <a:prstDash val="solid"/>
                      <a:miter/>
                      <a:headEnd type="none" w="med" len="med"/>
                      <a:tailEnd type="none" w="med" len="med"/>
                    </a:ln>
                  </pic:spPr>
                </pic:pic>
              </a:graphicData>
            </a:graphic>
          </wp:inline>
        </w:drawing>
      </w:r>
    </w:p>
    <w:p w14:paraId="4066F0AF">
      <w:pPr>
        <w:pStyle w:val="21"/>
        <w:ind w:left="1470" w:right="1470"/>
        <w:jc w:val="center"/>
        <w:rPr>
          <w:b/>
          <w:bCs/>
          <w:sz w:val="24"/>
        </w:rPr>
      </w:pPr>
      <w:r>
        <w:rPr>
          <w:b/>
          <w:bCs/>
          <w:sz w:val="24"/>
        </w:rPr>
        <w:t>图4.1-2   遵化地表水水系图</w:t>
      </w:r>
    </w:p>
    <w:p w14:paraId="18B1960D">
      <w:pPr>
        <w:pStyle w:val="5"/>
        <w:spacing w:before="0" w:after="0" w:line="500" w:lineRule="atLeast"/>
        <w:rPr>
          <w:sz w:val="24"/>
          <w:szCs w:val="24"/>
        </w:rPr>
      </w:pPr>
      <w:r>
        <w:rPr>
          <w:sz w:val="24"/>
          <w:szCs w:val="24"/>
        </w:rPr>
        <w:t>4.1.7生态环境特征</w:t>
      </w:r>
    </w:p>
    <w:p w14:paraId="56E4A896">
      <w:pPr>
        <w:pStyle w:val="2"/>
        <w:spacing w:after="0" w:line="500" w:lineRule="atLeast"/>
        <w:ind w:firstLine="480" w:firstLineChars="200"/>
        <w:rPr>
          <w:sz w:val="24"/>
        </w:rPr>
      </w:pPr>
      <w:r>
        <w:rPr>
          <w:sz w:val="24"/>
        </w:rPr>
        <w:t>遵化市土壤有3个土类，9个亚类，11个土属，41个土种。3大土类为棕壤、褐土和潮土。棕壤主要分布于市域北部300米以上的山地，占全市总面积的6%；褐土分布在海拔20-300米的地方，几乎遍及全市，占全市总面积的92.63%；潮土分布范围最窄，仅限于市域西南隅一小部分平原地带，占全市总面积的1.18%。</w:t>
      </w:r>
    </w:p>
    <w:p w14:paraId="06EAE0D2">
      <w:pPr>
        <w:pStyle w:val="2"/>
        <w:spacing w:after="0" w:line="500" w:lineRule="atLeast"/>
        <w:ind w:firstLine="480" w:firstLineChars="200"/>
        <w:rPr>
          <w:sz w:val="24"/>
        </w:rPr>
      </w:pPr>
      <w:r>
        <w:rPr>
          <w:sz w:val="24"/>
        </w:rPr>
        <w:t>全市土壤养分属于中等偏下，土壤肥力较低，有机质含量平均为1.18%，低于国家一级地有机质含量2%的标准，在全市土壤中，达到国家一级地有机质含量标准的只有15.93平方公里，仅占全市总面积的1%。全氮平均含量为0.074%，速效氮平均含量为68.74ppm，速效磷平均含量为21.55ppm，速效钾平均含量为85.8ppm，都低于国家要求的标准，处于缺磷、少氮、钾不足，有机质贫乏的状态。</w:t>
      </w:r>
    </w:p>
    <w:p w14:paraId="6D2DAC11">
      <w:pPr>
        <w:pStyle w:val="2"/>
        <w:spacing w:after="0" w:line="500" w:lineRule="atLeast"/>
        <w:ind w:firstLine="480" w:firstLineChars="200"/>
        <w:rPr>
          <w:sz w:val="24"/>
        </w:rPr>
      </w:pPr>
      <w:r>
        <w:rPr>
          <w:sz w:val="24"/>
        </w:rPr>
        <w:t>遵化市地带性植被为落叶阔叶林，代表树种为落叶栎类，针叶树主要是油松。由于长期</w:t>
      </w:r>
      <w:r>
        <w:rPr>
          <w:rFonts w:hint="eastAsia"/>
          <w:sz w:val="24"/>
        </w:rPr>
        <w:t>垦殖</w:t>
      </w:r>
      <w:r>
        <w:rPr>
          <w:sz w:val="24"/>
        </w:rPr>
        <w:t>，海拔300米以下地带，野生植物已不复存在，大部分为人工植被所代替，只有在海拔300米以上未被</w:t>
      </w:r>
      <w:r>
        <w:rPr>
          <w:rFonts w:hint="eastAsia"/>
          <w:sz w:val="24"/>
        </w:rPr>
        <w:t>垦殖</w:t>
      </w:r>
      <w:r>
        <w:rPr>
          <w:sz w:val="24"/>
        </w:rPr>
        <w:t>的山地，才有野生植被的分布。据调查，乔木树种有油松、白皮松、侧柏、槲、栎、山杨、椴等30多种，果树约有20多种，以板栗、核桃、苹果、柿、枣、梨、桃、杏、山楂等为主，在灌木中人工培植的紫穗槐分布普遍，野生灌木约30多种，比较常见的有荆条、酸枣、胡枝子、鼠李、大花溲疏、三裂绣线菊、锦鸡儿、榛、苦参等。</w:t>
      </w:r>
    </w:p>
    <w:p w14:paraId="1DA028B3">
      <w:pPr>
        <w:pStyle w:val="2"/>
        <w:spacing w:after="0" w:line="500" w:lineRule="atLeast"/>
        <w:ind w:firstLine="480" w:firstLineChars="200"/>
        <w:rPr>
          <w:sz w:val="24"/>
        </w:rPr>
      </w:pPr>
      <w:r>
        <w:rPr>
          <w:sz w:val="24"/>
        </w:rPr>
        <w:t>境内草本植物在低山丘陵到处可见，盖度常达60-70%，北山多于南山，阴坡多于阳坡，除疏花草等少数种类北山分布普遍，东南部山地少见外，一般草本植物在全市均有广泛分布，其中最多的是菊科、豆科、禾本科、蔷薇科、莎草科，占绝对优势的是黄背草、白羊草等。藤本、蕨类、</w:t>
      </w:r>
      <w:r>
        <w:rPr>
          <w:rFonts w:hint="eastAsia"/>
          <w:sz w:val="24"/>
        </w:rPr>
        <w:t>攀缘植物</w:t>
      </w:r>
      <w:r>
        <w:rPr>
          <w:sz w:val="24"/>
        </w:rPr>
        <w:t>仍可见到，寄生植物则很少见到。</w:t>
      </w:r>
    </w:p>
    <w:p w14:paraId="7133DCE7">
      <w:pPr>
        <w:autoSpaceDE w:val="0"/>
        <w:autoSpaceDN w:val="0"/>
        <w:adjustRightInd w:val="0"/>
        <w:spacing w:line="500" w:lineRule="exact"/>
        <w:jc w:val="left"/>
        <w:outlineLvl w:val="2"/>
        <w:rPr>
          <w:b/>
          <w:bCs/>
          <w:sz w:val="24"/>
        </w:rPr>
      </w:pPr>
      <w:r>
        <w:rPr>
          <w:b/>
          <w:bCs/>
          <w:sz w:val="24"/>
        </w:rPr>
        <w:t>4.1.8地下水动态特征</w:t>
      </w:r>
    </w:p>
    <w:p w14:paraId="30BFE7DF">
      <w:pPr>
        <w:spacing w:line="480" w:lineRule="exact"/>
        <w:ind w:left="142" w:right="37" w:firstLine="480"/>
        <w:jc w:val="left"/>
        <w:rPr>
          <w:sz w:val="24"/>
        </w:rPr>
      </w:pPr>
      <w:r>
        <w:rPr>
          <w:sz w:val="24"/>
        </w:rPr>
        <w:t>研究区地下水流场受地形</w:t>
      </w:r>
      <w:r>
        <w:rPr>
          <w:spacing w:val="-47"/>
          <w:sz w:val="24"/>
        </w:rPr>
        <w:t>、</w:t>
      </w:r>
      <w:r>
        <w:rPr>
          <w:sz w:val="24"/>
        </w:rPr>
        <w:t>地貌及水文地质条件控制</w:t>
      </w:r>
      <w:r>
        <w:rPr>
          <w:spacing w:val="-47"/>
          <w:sz w:val="24"/>
        </w:rPr>
        <w:t>，</w:t>
      </w:r>
      <w:r>
        <w:rPr>
          <w:sz w:val="24"/>
        </w:rPr>
        <w:t>同时受人为开采的影响</w:t>
      </w:r>
      <w:r>
        <w:rPr>
          <w:spacing w:val="-54"/>
          <w:sz w:val="24"/>
        </w:rPr>
        <w:t>。</w:t>
      </w:r>
      <w:r>
        <w:rPr>
          <w:sz w:val="24"/>
        </w:rPr>
        <w:t>遵化盆地地下水一般由外围流向盆地中心</w:t>
      </w:r>
      <w:r>
        <w:rPr>
          <w:spacing w:val="-54"/>
          <w:sz w:val="24"/>
        </w:rPr>
        <w:t>。</w:t>
      </w:r>
      <w:r>
        <w:rPr>
          <w:sz w:val="24"/>
        </w:rPr>
        <w:t>在北川平原</w:t>
      </w:r>
      <w:r>
        <w:rPr>
          <w:spacing w:val="-54"/>
          <w:sz w:val="24"/>
        </w:rPr>
        <w:t>，</w:t>
      </w:r>
      <w:r>
        <w:rPr>
          <w:sz w:val="24"/>
        </w:rPr>
        <w:t>地下水由西北</w:t>
      </w:r>
      <w:r>
        <w:rPr>
          <w:spacing w:val="-54"/>
          <w:sz w:val="24"/>
        </w:rPr>
        <w:t>、</w:t>
      </w:r>
      <w:r>
        <w:rPr>
          <w:spacing w:val="1"/>
          <w:sz w:val="24"/>
        </w:rPr>
        <w:t>北</w:t>
      </w:r>
      <w:r>
        <w:rPr>
          <w:sz w:val="24"/>
        </w:rPr>
        <w:t>、东北流向中心</w:t>
      </w:r>
      <w:r>
        <w:rPr>
          <w:spacing w:val="-47"/>
          <w:sz w:val="24"/>
        </w:rPr>
        <w:t>，</w:t>
      </w:r>
      <w:r>
        <w:rPr>
          <w:sz w:val="24"/>
        </w:rPr>
        <w:t>盆地边缘水力坡度1.3～4.4‰，盆地中心水力坡度 0.4‰～0.8‰。南川平原地下水由东北流向西南，由黎河出口流出，水力坡度比北川平原略缓，一般为 0.3‰～0.7‰。</w:t>
      </w:r>
    </w:p>
    <w:p w14:paraId="582421F9">
      <w:pPr>
        <w:spacing w:line="480" w:lineRule="exact"/>
        <w:ind w:firstLine="480" w:firstLineChars="200"/>
        <w:jc w:val="left"/>
        <w:rPr>
          <w:sz w:val="24"/>
        </w:rPr>
      </w:pPr>
      <w:r>
        <w:rPr>
          <w:sz w:val="24"/>
        </w:rPr>
        <w:t>2011-2015 年唐山市遵化盆地浅层地下水水位总体呈下降趋势，五年各年平 均水位埋深分别为 10.52m、8.93m、8.09m、8.16m、9.08m，五年平均水位埋深8.96m；年平均最高水位埋深为2012年 4.57m；年平均最低水位埋深为2011年11.98m；年平均水位变幅最大为2012年 7.13m，最小为2015年 2.36m：五年各年末平均水位埋深分别为10.17m、8.11m、8.61m、8.95m、10.71m，变差为0.08m、2.06m、0.5m、0.34m、1.76m，下降速率为0.09m；高水位期一般出现在1月10日—3月30日，低水位期一般出现在5月20日-9月20日，上升期为每年8月—10月，下降期为4月—7月，平稳期为11月—翌3月。2011-2015年遵化盆地第四系地下水平均水位埋深、年最高水位埋深、年最低水位埋深、</w:t>
      </w:r>
      <w:r>
        <w:rPr>
          <w:rFonts w:hint="eastAsia"/>
          <w:sz w:val="24"/>
        </w:rPr>
        <w:t>年末</w:t>
      </w:r>
      <w:r>
        <w:rPr>
          <w:sz w:val="24"/>
        </w:rPr>
        <w:t>水位埋 深四项特征值进行首尾相比：水位分别上升 1.44m、0.86m、1.53m、-0.54m，平均每年上升 0.29m、0.17m、0.31m、-0.11m。</w:t>
      </w:r>
    </w:p>
    <w:p w14:paraId="787C0DD9">
      <w:pPr>
        <w:spacing w:line="480" w:lineRule="exact"/>
        <w:ind w:left="142" w:right="69" w:firstLine="480"/>
        <w:jc w:val="left"/>
        <w:rPr>
          <w:sz w:val="24"/>
        </w:rPr>
      </w:pPr>
      <w:r>
        <w:rPr>
          <w:sz w:val="24"/>
        </w:rPr>
        <w:t>2015年低水期等水位期，遵化镇以北的西三里甘泽庄及南新城、新店子及堡子店～大草店以北一带水位埋深大于1</w:t>
      </w:r>
      <w:r>
        <w:rPr>
          <w:spacing w:val="1"/>
          <w:sz w:val="24"/>
        </w:rPr>
        <w:t>0</w:t>
      </w:r>
      <w:r>
        <w:rPr>
          <w:spacing w:val="-2"/>
          <w:sz w:val="24"/>
        </w:rPr>
        <w:t>m</w:t>
      </w:r>
      <w:r>
        <w:rPr>
          <w:spacing w:val="1"/>
          <w:sz w:val="24"/>
        </w:rPr>
        <w:t>，</w:t>
      </w:r>
      <w:r>
        <w:rPr>
          <w:sz w:val="24"/>
        </w:rPr>
        <w:t>约占盆地面积的48.44%左右；小渤海寨、小马坊及崔家庄一带水位埋深小于6</w:t>
      </w:r>
      <w:r>
        <w:rPr>
          <w:spacing w:val="-1"/>
          <w:sz w:val="24"/>
        </w:rPr>
        <w:t>m</w:t>
      </w:r>
      <w:r>
        <w:rPr>
          <w:sz w:val="24"/>
        </w:rPr>
        <w:t>，约占</w:t>
      </w:r>
      <w:r>
        <w:rPr>
          <w:spacing w:val="1"/>
          <w:sz w:val="24"/>
        </w:rPr>
        <w:t>全</w:t>
      </w:r>
      <w:r>
        <w:rPr>
          <w:sz w:val="24"/>
        </w:rPr>
        <w:t>区面积的22.74%左右；其余广大地区水位埋深在6～</w:t>
      </w:r>
      <w:r>
        <w:rPr>
          <w:spacing w:val="1"/>
          <w:sz w:val="24"/>
        </w:rPr>
        <w:t>8</w:t>
      </w:r>
      <w:r>
        <w:rPr>
          <w:spacing w:val="-2"/>
          <w:sz w:val="24"/>
        </w:rPr>
        <w:t>m</w:t>
      </w:r>
      <w:r>
        <w:rPr>
          <w:spacing w:val="1"/>
          <w:sz w:val="24"/>
        </w:rPr>
        <w:t>、</w:t>
      </w:r>
      <w:r>
        <w:rPr>
          <w:sz w:val="24"/>
        </w:rPr>
        <w:t>8～1</w:t>
      </w:r>
      <w:r>
        <w:rPr>
          <w:spacing w:val="1"/>
          <w:sz w:val="24"/>
        </w:rPr>
        <w:t>0</w:t>
      </w:r>
      <w:r>
        <w:rPr>
          <w:sz w:val="24"/>
        </w:rPr>
        <w:t>m</w:t>
      </w:r>
      <w:r>
        <w:rPr>
          <w:spacing w:val="1"/>
          <w:sz w:val="24"/>
        </w:rPr>
        <w:t>之</w:t>
      </w:r>
      <w:r>
        <w:rPr>
          <w:sz w:val="24"/>
        </w:rPr>
        <w:t>间，约占全区面积的28.82%左右。水位埋深以10～15m区分布</w:t>
      </w:r>
      <w:r>
        <w:rPr>
          <w:spacing w:val="1"/>
          <w:sz w:val="24"/>
        </w:rPr>
        <w:t>最</w:t>
      </w:r>
      <w:r>
        <w:rPr>
          <w:sz w:val="24"/>
        </w:rPr>
        <w:t>大，为164.62</w:t>
      </w:r>
      <w:r>
        <w:rPr>
          <w:spacing w:val="1"/>
          <w:sz w:val="24"/>
        </w:rPr>
        <w:t>k</w:t>
      </w:r>
      <w:r>
        <w:rPr>
          <w:spacing w:val="-2"/>
          <w:sz w:val="24"/>
        </w:rPr>
        <w:t>m</w:t>
      </w:r>
      <w:r>
        <w:rPr>
          <w:spacing w:val="1"/>
          <w:position w:val="8"/>
          <w:sz w:val="18"/>
          <w:szCs w:val="18"/>
        </w:rPr>
        <w:t>2</w:t>
      </w:r>
      <w:r>
        <w:rPr>
          <w:sz w:val="24"/>
        </w:rPr>
        <w:t>，约占总面积的39.76%。</w:t>
      </w:r>
    </w:p>
    <w:p w14:paraId="1BFD43F0">
      <w:pPr>
        <w:spacing w:line="480" w:lineRule="exact"/>
        <w:ind w:left="142" w:right="138" w:firstLine="480"/>
        <w:jc w:val="left"/>
        <w:rPr>
          <w:position w:val="-3"/>
          <w:sz w:val="24"/>
        </w:rPr>
      </w:pPr>
      <w:r>
        <w:rPr>
          <w:sz w:val="24"/>
        </w:rPr>
        <w:t>2015年年末，遵化镇以北的西三里甘泽庄及南新城、新店子及堡子店～大 草店以北一带水位埋深大于1</w:t>
      </w:r>
      <w:r>
        <w:rPr>
          <w:spacing w:val="1"/>
          <w:sz w:val="24"/>
        </w:rPr>
        <w:t>0</w:t>
      </w:r>
      <w:r>
        <w:rPr>
          <w:spacing w:val="-1"/>
          <w:sz w:val="24"/>
        </w:rPr>
        <w:t>m</w:t>
      </w:r>
      <w:r>
        <w:rPr>
          <w:spacing w:val="-49"/>
          <w:sz w:val="24"/>
        </w:rPr>
        <w:t>；</w:t>
      </w:r>
      <w:r>
        <w:rPr>
          <w:sz w:val="24"/>
        </w:rPr>
        <w:t>小渤海寨</w:t>
      </w:r>
      <w:r>
        <w:rPr>
          <w:spacing w:val="-50"/>
          <w:sz w:val="24"/>
        </w:rPr>
        <w:t>、</w:t>
      </w:r>
      <w:r>
        <w:rPr>
          <w:sz w:val="24"/>
        </w:rPr>
        <w:t>小马坊及崔家庄一带水位埋深小于</w:t>
      </w:r>
      <w:r>
        <w:rPr>
          <w:spacing w:val="1"/>
          <w:position w:val="-3"/>
          <w:sz w:val="24"/>
        </w:rPr>
        <w:t>6</w:t>
      </w:r>
      <w:r>
        <w:rPr>
          <w:spacing w:val="-2"/>
          <w:position w:val="-3"/>
          <w:sz w:val="24"/>
        </w:rPr>
        <w:t>m</w:t>
      </w:r>
      <w:r>
        <w:rPr>
          <w:position w:val="-3"/>
          <w:sz w:val="24"/>
        </w:rPr>
        <w:t>；其</w:t>
      </w:r>
      <w:r>
        <w:rPr>
          <w:spacing w:val="1"/>
          <w:position w:val="-3"/>
          <w:sz w:val="24"/>
        </w:rPr>
        <w:t>余</w:t>
      </w:r>
      <w:r>
        <w:rPr>
          <w:position w:val="-3"/>
          <w:sz w:val="24"/>
        </w:rPr>
        <w:t>广大地区水位埋深在6～1</w:t>
      </w:r>
      <w:r>
        <w:rPr>
          <w:spacing w:val="1"/>
          <w:position w:val="-3"/>
          <w:sz w:val="24"/>
        </w:rPr>
        <w:t>0</w:t>
      </w:r>
      <w:r>
        <w:rPr>
          <w:position w:val="-3"/>
          <w:sz w:val="24"/>
        </w:rPr>
        <w:t>m之</w:t>
      </w:r>
      <w:r>
        <w:rPr>
          <w:spacing w:val="1"/>
          <w:position w:val="-3"/>
          <w:sz w:val="24"/>
        </w:rPr>
        <w:t>间</w:t>
      </w:r>
      <w:r>
        <w:rPr>
          <w:position w:val="-3"/>
          <w:sz w:val="24"/>
        </w:rPr>
        <w:t>。</w:t>
      </w:r>
    </w:p>
    <w:p w14:paraId="345E14DC">
      <w:pPr>
        <w:pStyle w:val="43"/>
        <w:jc w:val="center"/>
        <w:rPr>
          <w:rFonts w:ascii="Times New Roman"/>
          <w:b/>
          <w:bCs/>
        </w:rPr>
      </w:pPr>
      <w:r>
        <w:rPr>
          <w:rFonts w:ascii="Times New Roman"/>
          <w:b/>
          <w:bCs/>
        </w:rPr>
        <w:drawing>
          <wp:inline distT="0" distB="0" distL="114300" distR="114300">
            <wp:extent cx="4460240" cy="1830070"/>
            <wp:effectExtent l="0" t="0" r="16510" b="17780"/>
            <wp:docPr id="20" name="图片 14" descr="5年地下水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descr="5年地下水位"/>
                    <pic:cNvPicPr>
                      <a:picLocks noChangeAspect="1"/>
                    </pic:cNvPicPr>
                  </pic:nvPicPr>
                  <pic:blipFill>
                    <a:blip r:embed="rId47"/>
                    <a:stretch>
                      <a:fillRect/>
                    </a:stretch>
                  </pic:blipFill>
                  <pic:spPr>
                    <a:xfrm>
                      <a:off x="0" y="0"/>
                      <a:ext cx="4460240" cy="1830070"/>
                    </a:xfrm>
                    <a:prstGeom prst="rect">
                      <a:avLst/>
                    </a:prstGeom>
                    <a:noFill/>
                    <a:ln>
                      <a:noFill/>
                    </a:ln>
                  </pic:spPr>
                </pic:pic>
              </a:graphicData>
            </a:graphic>
          </wp:inline>
        </w:drawing>
      </w:r>
    </w:p>
    <w:p w14:paraId="4989B531">
      <w:pPr>
        <w:pStyle w:val="43"/>
        <w:spacing w:before="0" w:beforeAutospacing="0" w:after="0" w:afterAutospacing="0" w:line="500" w:lineRule="exact"/>
        <w:jc w:val="center"/>
        <w:rPr>
          <w:rFonts w:ascii="Times New Roman"/>
          <w:b/>
          <w:bCs/>
        </w:rPr>
      </w:pPr>
      <w:r>
        <w:rPr>
          <w:rFonts w:ascii="Times New Roman"/>
          <w:b/>
          <w:bCs/>
        </w:rPr>
        <w:t>图4.1-3   遵化盆地第四系浅层地下水水位 5 年变化与降水关系曲线</w:t>
      </w:r>
    </w:p>
    <w:p w14:paraId="4B3B822A">
      <w:pPr>
        <w:spacing w:line="480" w:lineRule="exact"/>
        <w:ind w:firstLine="480" w:firstLineChars="200"/>
        <w:rPr>
          <w:sz w:val="24"/>
        </w:rPr>
      </w:pPr>
      <w:r>
        <w:rPr>
          <w:sz w:val="24"/>
        </w:rPr>
        <w:t>遵化盆地1990及2015 年末水位平均埋深分别为6.60m和10.71m，25年累计水位下降4.11m</w:t>
      </w:r>
      <w:r>
        <w:rPr>
          <w:rFonts w:hint="eastAsia"/>
          <w:sz w:val="24"/>
        </w:rPr>
        <w:t>，</w:t>
      </w:r>
      <w:r>
        <w:rPr>
          <w:sz w:val="24"/>
        </w:rPr>
        <w:t>年平均0.16m。1990～1995 年末水位累计下降0.13m，年平均0.03m，基本处于稳定状态；1995年末至2000年末水位累计下降2.86m，年平均0.57m；2000年末至2005年末水位下降0.08m，年均0.02m，2005年末至2010年末水位下降0.58m，年均0.12m，2010年末至2015年末水位下降0.46m，年均0.05m。在人口较为集中，经济较发达的水源地集中开采区，由于生产生活的需要，开采量相对增大，且多年水位变化略有下降，如堡子店周围情况就是如此。</w:t>
      </w:r>
    </w:p>
    <w:p w14:paraId="2ED34A63">
      <w:pPr>
        <w:jc w:val="center"/>
        <w:rPr>
          <w:sz w:val="24"/>
        </w:rPr>
      </w:pPr>
      <w:r>
        <w:rPr>
          <w:sz w:val="24"/>
        </w:rPr>
        <w:drawing>
          <wp:inline distT="0" distB="0" distL="114300" distR="114300">
            <wp:extent cx="4664075" cy="1480185"/>
            <wp:effectExtent l="0" t="0" r="3175" b="5715"/>
            <wp:docPr id="32" name="图片 15" descr="动态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5" descr="动态曲线"/>
                    <pic:cNvPicPr>
                      <a:picLocks noChangeAspect="1"/>
                    </pic:cNvPicPr>
                  </pic:nvPicPr>
                  <pic:blipFill>
                    <a:blip r:embed="rId48"/>
                    <a:stretch>
                      <a:fillRect/>
                    </a:stretch>
                  </pic:blipFill>
                  <pic:spPr>
                    <a:xfrm>
                      <a:off x="0" y="0"/>
                      <a:ext cx="4664075" cy="1480185"/>
                    </a:xfrm>
                    <a:prstGeom prst="rect">
                      <a:avLst/>
                    </a:prstGeom>
                    <a:noFill/>
                    <a:ln>
                      <a:noFill/>
                    </a:ln>
                  </pic:spPr>
                </pic:pic>
              </a:graphicData>
            </a:graphic>
          </wp:inline>
        </w:drawing>
      </w:r>
    </w:p>
    <w:p w14:paraId="244EAC57">
      <w:pPr>
        <w:pStyle w:val="43"/>
        <w:spacing w:before="0" w:beforeAutospacing="0" w:after="0" w:afterAutospacing="0" w:line="480" w:lineRule="exact"/>
        <w:jc w:val="center"/>
        <w:rPr>
          <w:rFonts w:ascii="Times New Roman"/>
          <w:b/>
          <w:bCs/>
        </w:rPr>
      </w:pPr>
      <w:r>
        <w:rPr>
          <w:rFonts w:ascii="Times New Roman"/>
          <w:b/>
          <w:bCs/>
        </w:rPr>
        <w:t>图4.1-4   遵堡子店地下水动态曲线</w:t>
      </w:r>
    </w:p>
    <w:p w14:paraId="031661EF">
      <w:pPr>
        <w:pStyle w:val="4"/>
        <w:keepNext w:val="0"/>
        <w:keepLines w:val="0"/>
        <w:widowControl/>
        <w:spacing w:beforeLines="0" w:line="480" w:lineRule="exact"/>
        <w:rPr>
          <w:rFonts w:eastAsia="宋体"/>
          <w:b/>
          <w:bCs/>
        </w:rPr>
      </w:pPr>
      <w:bookmarkStart w:id="143" w:name="_Toc22457"/>
      <w:r>
        <w:rPr>
          <w:rFonts w:eastAsia="宋体"/>
          <w:b/>
          <w:bCs/>
        </w:rPr>
        <w:t>4.2区域污染源调查与评价</w:t>
      </w:r>
      <w:bookmarkEnd w:id="143"/>
    </w:p>
    <w:p w14:paraId="305EEF72">
      <w:pPr>
        <w:spacing w:line="480" w:lineRule="exact"/>
        <w:outlineLvl w:val="2"/>
        <w:rPr>
          <w:sz w:val="24"/>
        </w:rPr>
      </w:pPr>
      <w:r>
        <w:rPr>
          <w:rFonts w:hint="eastAsia"/>
          <w:sz w:val="24"/>
        </w:rPr>
        <w:t>4.2.1本项目污染源及现有工程污染源调查</w:t>
      </w:r>
    </w:p>
    <w:p w14:paraId="2721FC56">
      <w:pPr>
        <w:spacing w:line="480" w:lineRule="exact"/>
        <w:ind w:firstLine="480" w:firstLineChars="200"/>
        <w:rPr>
          <w:sz w:val="24"/>
        </w:rPr>
      </w:pPr>
      <w:r>
        <w:rPr>
          <w:sz w:val="24"/>
        </w:rPr>
        <w:t>本项目外排污染物主要涉及废气，根据《环境影响评价技术导则一大气环境》(HJ2.2-2018)，</w:t>
      </w:r>
      <w:r>
        <w:rPr>
          <w:rFonts w:hint="eastAsia"/>
          <w:sz w:val="24"/>
        </w:rPr>
        <w:t>二级</w:t>
      </w:r>
      <w:r>
        <w:rPr>
          <w:sz w:val="24"/>
        </w:rPr>
        <w:t>评价项目调查本项目现有及新增污染源和拟被替代的污染源</w:t>
      </w:r>
      <w:r>
        <w:rPr>
          <w:rFonts w:hint="eastAsia"/>
          <w:sz w:val="24"/>
        </w:rPr>
        <w:t>。本项目为新建项目，无现有污染源</w:t>
      </w:r>
      <w:r>
        <w:rPr>
          <w:sz w:val="24"/>
        </w:rPr>
        <w:t>。</w:t>
      </w:r>
    </w:p>
    <w:p w14:paraId="79F80709">
      <w:pPr>
        <w:spacing w:line="480" w:lineRule="exact"/>
        <w:ind w:firstLine="480" w:firstLineChars="200"/>
        <w:rPr>
          <w:sz w:val="24"/>
        </w:rPr>
      </w:pPr>
      <w:r>
        <w:rPr>
          <w:rFonts w:hint="eastAsia"/>
          <w:sz w:val="24"/>
        </w:rPr>
        <w:t>故本项目</w:t>
      </w:r>
      <w:r>
        <w:rPr>
          <w:sz w:val="24"/>
        </w:rPr>
        <w:t>只调查项目新增污染源和拟被替代的污染源</w:t>
      </w:r>
      <w:r>
        <w:rPr>
          <w:rFonts w:hint="eastAsia"/>
          <w:sz w:val="24"/>
        </w:rPr>
        <w:t>，本项目不需进行倍量削减，仅调查</w:t>
      </w:r>
      <w:r>
        <w:rPr>
          <w:sz w:val="24"/>
        </w:rPr>
        <w:t>新增污染源。</w:t>
      </w:r>
    </w:p>
    <w:p w14:paraId="2F78D4B7">
      <w:pPr>
        <w:spacing w:line="480" w:lineRule="exact"/>
        <w:ind w:firstLine="424" w:firstLineChars="176"/>
        <w:jc w:val="center"/>
        <w:rPr>
          <w:b/>
          <w:sz w:val="24"/>
        </w:rPr>
      </w:pPr>
      <w:r>
        <w:rPr>
          <w:b/>
          <w:sz w:val="24"/>
        </w:rPr>
        <w:t>表4.2-</w:t>
      </w:r>
      <w:r>
        <w:rPr>
          <w:rFonts w:hint="eastAsia"/>
          <w:b/>
          <w:sz w:val="24"/>
        </w:rPr>
        <w:t xml:space="preserve">1   </w:t>
      </w:r>
      <w:r>
        <w:rPr>
          <w:b/>
          <w:sz w:val="24"/>
        </w:rPr>
        <w:t xml:space="preserve"> 大气污染物无组织排放量调查情况一览表</w:t>
      </w:r>
    </w:p>
    <w:tbl>
      <w:tblPr>
        <w:tblStyle w:val="50"/>
        <w:tblW w:w="500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741"/>
        <w:gridCol w:w="743"/>
        <w:gridCol w:w="706"/>
        <w:gridCol w:w="527"/>
        <w:gridCol w:w="563"/>
        <w:gridCol w:w="659"/>
        <w:gridCol w:w="810"/>
        <w:gridCol w:w="682"/>
        <w:gridCol w:w="840"/>
        <w:gridCol w:w="704"/>
        <w:gridCol w:w="681"/>
      </w:tblGrid>
      <w:tr w14:paraId="3FE0D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34" w:type="pct"/>
            <w:vMerge w:val="restart"/>
            <w:tcBorders>
              <w:tl2br w:val="nil"/>
              <w:tr2bl w:val="nil"/>
            </w:tcBorders>
            <w:vAlign w:val="center"/>
          </w:tcPr>
          <w:p w14:paraId="2D5D8F6B">
            <w:pPr>
              <w:jc w:val="center"/>
              <w:rPr>
                <w:szCs w:val="21"/>
              </w:rPr>
            </w:pPr>
            <w:bookmarkStart w:id="144" w:name="_Toc25734"/>
            <w:r>
              <w:rPr>
                <w:szCs w:val="21"/>
              </w:rPr>
              <w:t>污染源名称</w:t>
            </w:r>
          </w:p>
        </w:tc>
        <w:tc>
          <w:tcPr>
            <w:tcW w:w="885" w:type="pct"/>
            <w:gridSpan w:val="2"/>
            <w:tcBorders>
              <w:tl2br w:val="nil"/>
              <w:tr2bl w:val="nil"/>
            </w:tcBorders>
            <w:vAlign w:val="center"/>
          </w:tcPr>
          <w:p w14:paraId="77A4152A">
            <w:pPr>
              <w:snapToGrid w:val="0"/>
              <w:jc w:val="center"/>
              <w:rPr>
                <w:szCs w:val="21"/>
              </w:rPr>
            </w:pPr>
            <w:r>
              <w:rPr>
                <w:szCs w:val="21"/>
              </w:rPr>
              <w:t>坐标</w:t>
            </w:r>
          </w:p>
        </w:tc>
        <w:tc>
          <w:tcPr>
            <w:tcW w:w="421" w:type="pct"/>
            <w:vMerge w:val="restart"/>
            <w:tcBorders>
              <w:tl2br w:val="nil"/>
              <w:tr2bl w:val="nil"/>
            </w:tcBorders>
            <w:vAlign w:val="center"/>
          </w:tcPr>
          <w:p w14:paraId="2C8047B4">
            <w:pPr>
              <w:snapToGrid w:val="0"/>
              <w:jc w:val="center"/>
              <w:rPr>
                <w:szCs w:val="21"/>
              </w:rPr>
            </w:pPr>
            <w:r>
              <w:rPr>
                <w:szCs w:val="21"/>
              </w:rPr>
              <w:t>海拔高度/m</w:t>
            </w:r>
          </w:p>
        </w:tc>
        <w:tc>
          <w:tcPr>
            <w:tcW w:w="1043" w:type="pct"/>
            <w:gridSpan w:val="3"/>
            <w:tcBorders>
              <w:tl2br w:val="nil"/>
              <w:tr2bl w:val="nil"/>
            </w:tcBorders>
            <w:vAlign w:val="center"/>
          </w:tcPr>
          <w:p w14:paraId="256021AA">
            <w:pPr>
              <w:snapToGrid w:val="0"/>
              <w:jc w:val="center"/>
              <w:rPr>
                <w:szCs w:val="21"/>
              </w:rPr>
            </w:pPr>
            <w:r>
              <w:rPr>
                <w:szCs w:val="21"/>
              </w:rPr>
              <w:t>矩形面源</w:t>
            </w:r>
          </w:p>
        </w:tc>
        <w:tc>
          <w:tcPr>
            <w:tcW w:w="483" w:type="pct"/>
            <w:vMerge w:val="restart"/>
            <w:tcBorders>
              <w:tl2br w:val="nil"/>
              <w:tr2bl w:val="nil"/>
            </w:tcBorders>
            <w:vAlign w:val="center"/>
          </w:tcPr>
          <w:p w14:paraId="4450CA8E">
            <w:pPr>
              <w:snapToGrid w:val="0"/>
              <w:jc w:val="center"/>
              <w:rPr>
                <w:szCs w:val="21"/>
              </w:rPr>
            </w:pPr>
            <w:r>
              <w:rPr>
                <w:szCs w:val="21"/>
              </w:rPr>
              <w:t>与正北方向夹角/°</w:t>
            </w:r>
          </w:p>
        </w:tc>
        <w:tc>
          <w:tcPr>
            <w:tcW w:w="407" w:type="pct"/>
            <w:vMerge w:val="restart"/>
            <w:tcBorders>
              <w:tl2br w:val="nil"/>
              <w:tr2bl w:val="nil"/>
            </w:tcBorders>
            <w:vAlign w:val="center"/>
          </w:tcPr>
          <w:p w14:paraId="7D22E0AF">
            <w:pPr>
              <w:snapToGrid w:val="0"/>
              <w:jc w:val="center"/>
              <w:rPr>
                <w:szCs w:val="21"/>
              </w:rPr>
            </w:pPr>
            <w:r>
              <w:rPr>
                <w:rFonts w:hint="eastAsia"/>
                <w:szCs w:val="21"/>
              </w:rPr>
              <w:t>工作时间</w:t>
            </w:r>
          </w:p>
        </w:tc>
        <w:tc>
          <w:tcPr>
            <w:tcW w:w="501" w:type="pct"/>
            <w:vMerge w:val="restart"/>
            <w:tcBorders>
              <w:tl2br w:val="nil"/>
              <w:tr2bl w:val="nil"/>
            </w:tcBorders>
            <w:vAlign w:val="center"/>
          </w:tcPr>
          <w:p w14:paraId="39AD0348">
            <w:pPr>
              <w:snapToGrid w:val="0"/>
              <w:jc w:val="center"/>
              <w:rPr>
                <w:szCs w:val="21"/>
              </w:rPr>
            </w:pPr>
            <w:r>
              <w:rPr>
                <w:szCs w:val="21"/>
              </w:rPr>
              <w:t>污染物</w:t>
            </w:r>
          </w:p>
        </w:tc>
        <w:tc>
          <w:tcPr>
            <w:tcW w:w="420" w:type="pct"/>
            <w:vMerge w:val="restart"/>
            <w:tcBorders>
              <w:tl2br w:val="nil"/>
              <w:tr2bl w:val="nil"/>
            </w:tcBorders>
            <w:vAlign w:val="center"/>
          </w:tcPr>
          <w:p w14:paraId="719C8FF3">
            <w:pPr>
              <w:snapToGrid w:val="0"/>
              <w:jc w:val="center"/>
              <w:rPr>
                <w:szCs w:val="21"/>
              </w:rPr>
            </w:pPr>
            <w:r>
              <w:rPr>
                <w:szCs w:val="21"/>
              </w:rPr>
              <w:t>排放速率</w:t>
            </w:r>
          </w:p>
        </w:tc>
        <w:tc>
          <w:tcPr>
            <w:tcW w:w="402" w:type="pct"/>
            <w:vMerge w:val="restart"/>
            <w:tcBorders>
              <w:tl2br w:val="nil"/>
              <w:tr2bl w:val="nil"/>
            </w:tcBorders>
            <w:vAlign w:val="center"/>
          </w:tcPr>
          <w:p w14:paraId="195587BC">
            <w:pPr>
              <w:snapToGrid w:val="0"/>
              <w:jc w:val="center"/>
              <w:rPr>
                <w:szCs w:val="21"/>
              </w:rPr>
            </w:pPr>
            <w:r>
              <w:rPr>
                <w:szCs w:val="21"/>
              </w:rPr>
              <w:t>单位</w:t>
            </w:r>
          </w:p>
        </w:tc>
      </w:tr>
      <w:tr w14:paraId="097853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434" w:type="pct"/>
            <w:vMerge w:val="continue"/>
            <w:tcBorders>
              <w:tl2br w:val="nil"/>
              <w:tr2bl w:val="nil"/>
            </w:tcBorders>
            <w:vAlign w:val="center"/>
          </w:tcPr>
          <w:p w14:paraId="476165ED">
            <w:pPr>
              <w:snapToGrid w:val="0"/>
              <w:jc w:val="center"/>
              <w:rPr>
                <w:szCs w:val="21"/>
              </w:rPr>
            </w:pPr>
          </w:p>
        </w:tc>
        <w:tc>
          <w:tcPr>
            <w:tcW w:w="442" w:type="pct"/>
            <w:tcBorders>
              <w:tl2br w:val="nil"/>
              <w:tr2bl w:val="nil"/>
            </w:tcBorders>
            <w:vAlign w:val="center"/>
          </w:tcPr>
          <w:p w14:paraId="0A2E278B">
            <w:pPr>
              <w:snapToGrid w:val="0"/>
              <w:jc w:val="center"/>
              <w:rPr>
                <w:szCs w:val="21"/>
              </w:rPr>
            </w:pPr>
            <w:r>
              <w:rPr>
                <w:szCs w:val="21"/>
              </w:rPr>
              <w:t>X</w:t>
            </w:r>
          </w:p>
        </w:tc>
        <w:tc>
          <w:tcPr>
            <w:tcW w:w="442" w:type="pct"/>
            <w:tcBorders>
              <w:tl2br w:val="nil"/>
              <w:tr2bl w:val="nil"/>
            </w:tcBorders>
            <w:vAlign w:val="center"/>
          </w:tcPr>
          <w:p w14:paraId="5952CE3F">
            <w:pPr>
              <w:snapToGrid w:val="0"/>
              <w:jc w:val="center"/>
              <w:rPr>
                <w:szCs w:val="21"/>
              </w:rPr>
            </w:pPr>
            <w:r>
              <w:rPr>
                <w:szCs w:val="21"/>
              </w:rPr>
              <w:t>Y</w:t>
            </w:r>
          </w:p>
        </w:tc>
        <w:tc>
          <w:tcPr>
            <w:tcW w:w="421" w:type="pct"/>
            <w:vMerge w:val="continue"/>
            <w:tcBorders>
              <w:tl2br w:val="nil"/>
              <w:tr2bl w:val="nil"/>
            </w:tcBorders>
            <w:vAlign w:val="center"/>
          </w:tcPr>
          <w:p w14:paraId="7D960994">
            <w:pPr>
              <w:snapToGrid w:val="0"/>
              <w:jc w:val="center"/>
              <w:rPr>
                <w:szCs w:val="21"/>
              </w:rPr>
            </w:pPr>
          </w:p>
        </w:tc>
        <w:tc>
          <w:tcPr>
            <w:tcW w:w="314" w:type="pct"/>
            <w:tcBorders>
              <w:tl2br w:val="nil"/>
              <w:tr2bl w:val="nil"/>
            </w:tcBorders>
            <w:vAlign w:val="center"/>
          </w:tcPr>
          <w:p w14:paraId="442ECA0C">
            <w:pPr>
              <w:snapToGrid w:val="0"/>
              <w:jc w:val="center"/>
              <w:rPr>
                <w:szCs w:val="21"/>
              </w:rPr>
            </w:pPr>
            <w:r>
              <w:rPr>
                <w:szCs w:val="21"/>
              </w:rPr>
              <w:t>长度</w:t>
            </w:r>
            <w:r>
              <w:rPr>
                <w:rFonts w:hint="eastAsia"/>
                <w:szCs w:val="21"/>
              </w:rPr>
              <w:t>(m)</w:t>
            </w:r>
          </w:p>
        </w:tc>
        <w:tc>
          <w:tcPr>
            <w:tcW w:w="336" w:type="pct"/>
            <w:tcBorders>
              <w:tl2br w:val="nil"/>
              <w:tr2bl w:val="nil"/>
            </w:tcBorders>
            <w:vAlign w:val="center"/>
          </w:tcPr>
          <w:p w14:paraId="2DB3BCB2">
            <w:pPr>
              <w:snapToGrid w:val="0"/>
              <w:jc w:val="center"/>
              <w:rPr>
                <w:szCs w:val="21"/>
              </w:rPr>
            </w:pPr>
            <w:r>
              <w:rPr>
                <w:szCs w:val="21"/>
              </w:rPr>
              <w:t>宽度</w:t>
            </w:r>
            <w:r>
              <w:rPr>
                <w:rFonts w:hint="eastAsia"/>
                <w:szCs w:val="21"/>
              </w:rPr>
              <w:t>(m)</w:t>
            </w:r>
          </w:p>
        </w:tc>
        <w:tc>
          <w:tcPr>
            <w:tcW w:w="391" w:type="pct"/>
            <w:tcBorders>
              <w:tl2br w:val="nil"/>
              <w:tr2bl w:val="nil"/>
            </w:tcBorders>
            <w:vAlign w:val="center"/>
          </w:tcPr>
          <w:p w14:paraId="6277E758">
            <w:pPr>
              <w:snapToGrid w:val="0"/>
              <w:jc w:val="center"/>
              <w:rPr>
                <w:szCs w:val="21"/>
              </w:rPr>
            </w:pPr>
            <w:r>
              <w:rPr>
                <w:szCs w:val="21"/>
              </w:rPr>
              <w:t>有效高度</w:t>
            </w:r>
            <w:r>
              <w:rPr>
                <w:rFonts w:hint="eastAsia"/>
                <w:szCs w:val="21"/>
              </w:rPr>
              <w:t>(m)</w:t>
            </w:r>
          </w:p>
        </w:tc>
        <w:tc>
          <w:tcPr>
            <w:tcW w:w="483" w:type="pct"/>
            <w:vMerge w:val="continue"/>
            <w:tcBorders>
              <w:tl2br w:val="nil"/>
              <w:tr2bl w:val="nil"/>
            </w:tcBorders>
            <w:vAlign w:val="center"/>
          </w:tcPr>
          <w:p w14:paraId="2D75EB18">
            <w:pPr>
              <w:snapToGrid w:val="0"/>
              <w:jc w:val="center"/>
              <w:rPr>
                <w:szCs w:val="21"/>
              </w:rPr>
            </w:pPr>
          </w:p>
        </w:tc>
        <w:tc>
          <w:tcPr>
            <w:tcW w:w="407" w:type="pct"/>
            <w:vMerge w:val="continue"/>
            <w:tcBorders>
              <w:tl2br w:val="nil"/>
              <w:tr2bl w:val="nil"/>
            </w:tcBorders>
            <w:vAlign w:val="center"/>
          </w:tcPr>
          <w:p w14:paraId="7B234835">
            <w:pPr>
              <w:snapToGrid w:val="0"/>
              <w:jc w:val="center"/>
              <w:rPr>
                <w:szCs w:val="21"/>
              </w:rPr>
            </w:pPr>
          </w:p>
        </w:tc>
        <w:tc>
          <w:tcPr>
            <w:tcW w:w="501" w:type="pct"/>
            <w:vMerge w:val="continue"/>
            <w:tcBorders>
              <w:tl2br w:val="nil"/>
              <w:tr2bl w:val="nil"/>
            </w:tcBorders>
            <w:vAlign w:val="center"/>
          </w:tcPr>
          <w:p w14:paraId="392D9897">
            <w:pPr>
              <w:snapToGrid w:val="0"/>
              <w:jc w:val="center"/>
              <w:rPr>
                <w:szCs w:val="21"/>
              </w:rPr>
            </w:pPr>
          </w:p>
        </w:tc>
        <w:tc>
          <w:tcPr>
            <w:tcW w:w="420" w:type="pct"/>
            <w:vMerge w:val="continue"/>
            <w:tcBorders>
              <w:tl2br w:val="nil"/>
              <w:tr2bl w:val="nil"/>
            </w:tcBorders>
            <w:vAlign w:val="center"/>
          </w:tcPr>
          <w:p w14:paraId="27DE8EF8">
            <w:pPr>
              <w:snapToGrid w:val="0"/>
              <w:jc w:val="center"/>
              <w:rPr>
                <w:szCs w:val="21"/>
              </w:rPr>
            </w:pPr>
          </w:p>
        </w:tc>
        <w:tc>
          <w:tcPr>
            <w:tcW w:w="402" w:type="pct"/>
            <w:vMerge w:val="continue"/>
            <w:tcBorders>
              <w:tl2br w:val="nil"/>
              <w:tr2bl w:val="nil"/>
            </w:tcBorders>
            <w:vAlign w:val="center"/>
          </w:tcPr>
          <w:p w14:paraId="25BC1C23">
            <w:pPr>
              <w:snapToGrid w:val="0"/>
              <w:jc w:val="center"/>
              <w:rPr>
                <w:szCs w:val="21"/>
              </w:rPr>
            </w:pPr>
          </w:p>
        </w:tc>
      </w:tr>
      <w:tr w14:paraId="100831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434" w:type="pct"/>
            <w:vMerge w:val="restart"/>
            <w:tcBorders>
              <w:tl2br w:val="nil"/>
              <w:tr2bl w:val="nil"/>
            </w:tcBorders>
            <w:vAlign w:val="center"/>
          </w:tcPr>
          <w:p w14:paraId="7C7AB663">
            <w:pPr>
              <w:snapToGrid w:val="0"/>
              <w:jc w:val="center"/>
              <w:rPr>
                <w:szCs w:val="21"/>
              </w:rPr>
            </w:pPr>
            <w:r>
              <w:rPr>
                <w:rFonts w:hint="eastAsia"/>
                <w:szCs w:val="21"/>
              </w:rPr>
              <w:t>鸡舍</w:t>
            </w:r>
          </w:p>
        </w:tc>
        <w:tc>
          <w:tcPr>
            <w:tcW w:w="442" w:type="pct"/>
            <w:vMerge w:val="restart"/>
            <w:tcBorders>
              <w:tl2br w:val="nil"/>
              <w:tr2bl w:val="nil"/>
            </w:tcBorders>
            <w:vAlign w:val="center"/>
          </w:tcPr>
          <w:p w14:paraId="021021FF">
            <w:pPr>
              <w:jc w:val="center"/>
              <w:rPr>
                <w:szCs w:val="21"/>
              </w:rPr>
            </w:pPr>
            <w:r>
              <w:rPr>
                <w:rFonts w:hint="eastAsia"/>
                <w:szCs w:val="21"/>
              </w:rPr>
              <w:t>117.741187</w:t>
            </w:r>
          </w:p>
        </w:tc>
        <w:tc>
          <w:tcPr>
            <w:tcW w:w="442" w:type="pct"/>
            <w:vMerge w:val="restart"/>
            <w:tcBorders>
              <w:tl2br w:val="nil"/>
              <w:tr2bl w:val="nil"/>
            </w:tcBorders>
            <w:vAlign w:val="center"/>
          </w:tcPr>
          <w:p w14:paraId="2D46B55F">
            <w:pPr>
              <w:jc w:val="center"/>
              <w:rPr>
                <w:szCs w:val="21"/>
              </w:rPr>
            </w:pPr>
            <w:r>
              <w:rPr>
                <w:rFonts w:hint="eastAsia"/>
                <w:szCs w:val="21"/>
              </w:rPr>
              <w:t>40.131346</w:t>
            </w:r>
          </w:p>
        </w:tc>
        <w:tc>
          <w:tcPr>
            <w:tcW w:w="421" w:type="pct"/>
            <w:vMerge w:val="restart"/>
            <w:tcBorders>
              <w:tl2br w:val="nil"/>
              <w:tr2bl w:val="nil"/>
            </w:tcBorders>
            <w:vAlign w:val="center"/>
          </w:tcPr>
          <w:p w14:paraId="6E131148">
            <w:pPr>
              <w:jc w:val="center"/>
              <w:rPr>
                <w:szCs w:val="21"/>
              </w:rPr>
            </w:pPr>
            <w:r>
              <w:rPr>
                <w:rFonts w:hint="eastAsia"/>
                <w:szCs w:val="21"/>
              </w:rPr>
              <w:t>48.00</w:t>
            </w:r>
          </w:p>
        </w:tc>
        <w:tc>
          <w:tcPr>
            <w:tcW w:w="314" w:type="pct"/>
            <w:vMerge w:val="restart"/>
            <w:tcBorders>
              <w:tl2br w:val="nil"/>
              <w:tr2bl w:val="nil"/>
            </w:tcBorders>
            <w:vAlign w:val="center"/>
          </w:tcPr>
          <w:p w14:paraId="68104B0B">
            <w:pPr>
              <w:jc w:val="center"/>
              <w:rPr>
                <w:szCs w:val="21"/>
              </w:rPr>
            </w:pPr>
            <w:r>
              <w:rPr>
                <w:rFonts w:hint="eastAsia"/>
                <w:szCs w:val="21"/>
              </w:rPr>
              <w:t>146.00</w:t>
            </w:r>
          </w:p>
        </w:tc>
        <w:tc>
          <w:tcPr>
            <w:tcW w:w="336" w:type="pct"/>
            <w:vMerge w:val="restart"/>
            <w:tcBorders>
              <w:tl2br w:val="nil"/>
              <w:tr2bl w:val="nil"/>
            </w:tcBorders>
            <w:vAlign w:val="center"/>
          </w:tcPr>
          <w:p w14:paraId="22741110">
            <w:pPr>
              <w:jc w:val="center"/>
              <w:rPr>
                <w:szCs w:val="21"/>
              </w:rPr>
            </w:pPr>
            <w:r>
              <w:rPr>
                <w:rFonts w:hint="eastAsia"/>
                <w:szCs w:val="21"/>
              </w:rPr>
              <w:t>221.00</w:t>
            </w:r>
          </w:p>
        </w:tc>
        <w:tc>
          <w:tcPr>
            <w:tcW w:w="391" w:type="pct"/>
            <w:vMerge w:val="restart"/>
            <w:tcBorders>
              <w:tl2br w:val="nil"/>
              <w:tr2bl w:val="nil"/>
            </w:tcBorders>
            <w:vAlign w:val="center"/>
          </w:tcPr>
          <w:p w14:paraId="0DF2EB43">
            <w:pPr>
              <w:jc w:val="center"/>
              <w:rPr>
                <w:szCs w:val="21"/>
              </w:rPr>
            </w:pPr>
            <w:r>
              <w:rPr>
                <w:rFonts w:hint="eastAsia"/>
                <w:szCs w:val="21"/>
              </w:rPr>
              <w:t>5.00</w:t>
            </w:r>
          </w:p>
        </w:tc>
        <w:tc>
          <w:tcPr>
            <w:tcW w:w="483" w:type="pct"/>
            <w:vMerge w:val="restart"/>
            <w:tcBorders>
              <w:tl2br w:val="nil"/>
              <w:tr2bl w:val="nil"/>
            </w:tcBorders>
            <w:vAlign w:val="center"/>
          </w:tcPr>
          <w:p w14:paraId="04BCA05D">
            <w:pPr>
              <w:jc w:val="center"/>
              <w:rPr>
                <w:szCs w:val="21"/>
              </w:rPr>
            </w:pPr>
            <w:r>
              <w:rPr>
                <w:rFonts w:hint="eastAsia"/>
                <w:szCs w:val="21"/>
              </w:rPr>
              <w:t>146.28</w:t>
            </w:r>
          </w:p>
        </w:tc>
        <w:tc>
          <w:tcPr>
            <w:tcW w:w="407" w:type="pct"/>
            <w:vMerge w:val="restart"/>
            <w:tcBorders>
              <w:tl2br w:val="nil"/>
              <w:tr2bl w:val="nil"/>
            </w:tcBorders>
            <w:vAlign w:val="center"/>
          </w:tcPr>
          <w:p w14:paraId="1F5A9305">
            <w:pPr>
              <w:jc w:val="center"/>
              <w:rPr>
                <w:szCs w:val="21"/>
              </w:rPr>
            </w:pPr>
            <w:r>
              <w:rPr>
                <w:rFonts w:hint="eastAsia"/>
                <w:szCs w:val="21"/>
              </w:rPr>
              <w:t>8760</w:t>
            </w:r>
            <w:r>
              <w:rPr>
                <w:szCs w:val="21"/>
              </w:rPr>
              <w:t>h/a</w:t>
            </w:r>
          </w:p>
        </w:tc>
        <w:tc>
          <w:tcPr>
            <w:tcW w:w="501" w:type="pct"/>
            <w:tcBorders>
              <w:tl2br w:val="nil"/>
              <w:tr2bl w:val="nil"/>
            </w:tcBorders>
            <w:vAlign w:val="center"/>
          </w:tcPr>
          <w:p w14:paraId="3046EA24">
            <w:pPr>
              <w:jc w:val="center"/>
              <w:rPr>
                <w:szCs w:val="21"/>
              </w:rPr>
            </w:pPr>
            <w:r>
              <w:rPr>
                <w:rFonts w:hint="eastAsia"/>
                <w:szCs w:val="21"/>
              </w:rPr>
              <w:t>氨</w:t>
            </w:r>
          </w:p>
        </w:tc>
        <w:tc>
          <w:tcPr>
            <w:tcW w:w="420" w:type="pct"/>
            <w:tcBorders>
              <w:tl2br w:val="nil"/>
              <w:tr2bl w:val="nil"/>
            </w:tcBorders>
            <w:vAlign w:val="center"/>
          </w:tcPr>
          <w:p w14:paraId="4E3E358C">
            <w:pPr>
              <w:jc w:val="center"/>
              <w:rPr>
                <w:szCs w:val="21"/>
              </w:rPr>
            </w:pPr>
            <w:r>
              <w:rPr>
                <w:rFonts w:hint="eastAsia"/>
                <w:szCs w:val="21"/>
              </w:rPr>
              <w:t>0.208</w:t>
            </w:r>
          </w:p>
        </w:tc>
        <w:tc>
          <w:tcPr>
            <w:tcW w:w="402" w:type="pct"/>
            <w:vMerge w:val="restart"/>
            <w:tcBorders>
              <w:tl2br w:val="nil"/>
              <w:tr2bl w:val="nil"/>
            </w:tcBorders>
            <w:vAlign w:val="center"/>
          </w:tcPr>
          <w:p w14:paraId="2A80853E">
            <w:pPr>
              <w:jc w:val="center"/>
              <w:rPr>
                <w:szCs w:val="21"/>
              </w:rPr>
            </w:pPr>
            <w:r>
              <w:rPr>
                <w:szCs w:val="21"/>
              </w:rPr>
              <w:t>kg/h</w:t>
            </w:r>
          </w:p>
        </w:tc>
      </w:tr>
      <w:tr w14:paraId="0A348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434" w:type="pct"/>
            <w:vMerge w:val="continue"/>
            <w:tcBorders>
              <w:tl2br w:val="nil"/>
              <w:tr2bl w:val="nil"/>
            </w:tcBorders>
            <w:vAlign w:val="center"/>
          </w:tcPr>
          <w:p w14:paraId="07A1C158">
            <w:pPr>
              <w:jc w:val="center"/>
            </w:pPr>
          </w:p>
        </w:tc>
        <w:tc>
          <w:tcPr>
            <w:tcW w:w="442" w:type="pct"/>
            <w:vMerge w:val="continue"/>
            <w:tcBorders>
              <w:tl2br w:val="nil"/>
              <w:tr2bl w:val="nil"/>
            </w:tcBorders>
            <w:vAlign w:val="center"/>
          </w:tcPr>
          <w:p w14:paraId="43605402">
            <w:pPr>
              <w:jc w:val="center"/>
            </w:pPr>
          </w:p>
        </w:tc>
        <w:tc>
          <w:tcPr>
            <w:tcW w:w="442" w:type="pct"/>
            <w:vMerge w:val="continue"/>
            <w:tcBorders>
              <w:tl2br w:val="nil"/>
              <w:tr2bl w:val="nil"/>
            </w:tcBorders>
            <w:vAlign w:val="center"/>
          </w:tcPr>
          <w:p w14:paraId="2239AE91">
            <w:pPr>
              <w:jc w:val="center"/>
            </w:pPr>
          </w:p>
        </w:tc>
        <w:tc>
          <w:tcPr>
            <w:tcW w:w="421" w:type="pct"/>
            <w:vMerge w:val="continue"/>
            <w:tcBorders>
              <w:tl2br w:val="nil"/>
              <w:tr2bl w:val="nil"/>
            </w:tcBorders>
            <w:vAlign w:val="center"/>
          </w:tcPr>
          <w:p w14:paraId="303FA3CB">
            <w:pPr>
              <w:jc w:val="center"/>
            </w:pPr>
          </w:p>
        </w:tc>
        <w:tc>
          <w:tcPr>
            <w:tcW w:w="314" w:type="pct"/>
            <w:vMerge w:val="continue"/>
            <w:tcBorders>
              <w:tl2br w:val="nil"/>
              <w:tr2bl w:val="nil"/>
            </w:tcBorders>
            <w:vAlign w:val="center"/>
          </w:tcPr>
          <w:p w14:paraId="51A36A92">
            <w:pPr>
              <w:jc w:val="center"/>
            </w:pPr>
          </w:p>
        </w:tc>
        <w:tc>
          <w:tcPr>
            <w:tcW w:w="336" w:type="pct"/>
            <w:vMerge w:val="continue"/>
            <w:tcBorders>
              <w:tl2br w:val="nil"/>
              <w:tr2bl w:val="nil"/>
            </w:tcBorders>
            <w:vAlign w:val="center"/>
          </w:tcPr>
          <w:p w14:paraId="2041A4AF">
            <w:pPr>
              <w:jc w:val="center"/>
            </w:pPr>
          </w:p>
        </w:tc>
        <w:tc>
          <w:tcPr>
            <w:tcW w:w="391" w:type="pct"/>
            <w:vMerge w:val="continue"/>
            <w:tcBorders>
              <w:tl2br w:val="nil"/>
              <w:tr2bl w:val="nil"/>
            </w:tcBorders>
            <w:vAlign w:val="center"/>
          </w:tcPr>
          <w:p w14:paraId="00C8D6E3">
            <w:pPr>
              <w:jc w:val="center"/>
            </w:pPr>
          </w:p>
        </w:tc>
        <w:tc>
          <w:tcPr>
            <w:tcW w:w="483" w:type="pct"/>
            <w:vMerge w:val="continue"/>
            <w:tcBorders>
              <w:tl2br w:val="nil"/>
              <w:tr2bl w:val="nil"/>
            </w:tcBorders>
            <w:vAlign w:val="center"/>
          </w:tcPr>
          <w:p w14:paraId="314A747A">
            <w:pPr>
              <w:jc w:val="center"/>
            </w:pPr>
          </w:p>
        </w:tc>
        <w:tc>
          <w:tcPr>
            <w:tcW w:w="407" w:type="pct"/>
            <w:vMerge w:val="continue"/>
            <w:tcBorders>
              <w:tl2br w:val="nil"/>
              <w:tr2bl w:val="nil"/>
            </w:tcBorders>
            <w:vAlign w:val="center"/>
          </w:tcPr>
          <w:p w14:paraId="0DE5BD0F">
            <w:pPr>
              <w:jc w:val="center"/>
            </w:pPr>
          </w:p>
        </w:tc>
        <w:tc>
          <w:tcPr>
            <w:tcW w:w="501" w:type="pct"/>
            <w:tcBorders>
              <w:tl2br w:val="nil"/>
              <w:tr2bl w:val="nil"/>
            </w:tcBorders>
            <w:vAlign w:val="center"/>
          </w:tcPr>
          <w:p w14:paraId="320F0B9F">
            <w:pPr>
              <w:jc w:val="center"/>
              <w:rPr>
                <w:szCs w:val="21"/>
              </w:rPr>
            </w:pPr>
            <w:r>
              <w:rPr>
                <w:rFonts w:hint="eastAsia"/>
                <w:szCs w:val="21"/>
              </w:rPr>
              <w:t>硫化氢</w:t>
            </w:r>
          </w:p>
        </w:tc>
        <w:tc>
          <w:tcPr>
            <w:tcW w:w="420" w:type="pct"/>
            <w:tcBorders>
              <w:tl2br w:val="nil"/>
              <w:tr2bl w:val="nil"/>
            </w:tcBorders>
            <w:vAlign w:val="center"/>
          </w:tcPr>
          <w:p w14:paraId="7235652F">
            <w:pPr>
              <w:jc w:val="center"/>
              <w:rPr>
                <w:szCs w:val="21"/>
              </w:rPr>
            </w:pPr>
            <w:r>
              <w:rPr>
                <w:rFonts w:hint="eastAsia"/>
                <w:szCs w:val="21"/>
              </w:rPr>
              <w:t>0.021</w:t>
            </w:r>
          </w:p>
        </w:tc>
        <w:tc>
          <w:tcPr>
            <w:tcW w:w="402" w:type="pct"/>
            <w:vMerge w:val="continue"/>
            <w:tcBorders>
              <w:tl2br w:val="nil"/>
              <w:tr2bl w:val="nil"/>
            </w:tcBorders>
            <w:vAlign w:val="center"/>
          </w:tcPr>
          <w:p w14:paraId="3964FEAD">
            <w:pPr>
              <w:jc w:val="center"/>
              <w:rPr>
                <w:szCs w:val="21"/>
              </w:rPr>
            </w:pPr>
          </w:p>
        </w:tc>
      </w:tr>
      <w:tr w14:paraId="530DEC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434" w:type="pct"/>
            <w:vMerge w:val="continue"/>
            <w:tcBorders>
              <w:tl2br w:val="nil"/>
              <w:tr2bl w:val="nil"/>
            </w:tcBorders>
            <w:vAlign w:val="center"/>
          </w:tcPr>
          <w:p w14:paraId="101DFC06">
            <w:pPr>
              <w:jc w:val="center"/>
            </w:pPr>
          </w:p>
        </w:tc>
        <w:tc>
          <w:tcPr>
            <w:tcW w:w="442" w:type="pct"/>
            <w:vMerge w:val="continue"/>
            <w:tcBorders>
              <w:tl2br w:val="nil"/>
              <w:tr2bl w:val="nil"/>
            </w:tcBorders>
            <w:vAlign w:val="center"/>
          </w:tcPr>
          <w:p w14:paraId="1B57D6D1">
            <w:pPr>
              <w:jc w:val="center"/>
            </w:pPr>
          </w:p>
        </w:tc>
        <w:tc>
          <w:tcPr>
            <w:tcW w:w="442" w:type="pct"/>
            <w:vMerge w:val="continue"/>
            <w:tcBorders>
              <w:tl2br w:val="nil"/>
              <w:tr2bl w:val="nil"/>
            </w:tcBorders>
            <w:vAlign w:val="center"/>
          </w:tcPr>
          <w:p w14:paraId="671CBBD5">
            <w:pPr>
              <w:jc w:val="center"/>
            </w:pPr>
          </w:p>
        </w:tc>
        <w:tc>
          <w:tcPr>
            <w:tcW w:w="421" w:type="pct"/>
            <w:vMerge w:val="continue"/>
            <w:tcBorders>
              <w:tl2br w:val="nil"/>
              <w:tr2bl w:val="nil"/>
            </w:tcBorders>
            <w:vAlign w:val="center"/>
          </w:tcPr>
          <w:p w14:paraId="1A07934B">
            <w:pPr>
              <w:jc w:val="center"/>
            </w:pPr>
          </w:p>
        </w:tc>
        <w:tc>
          <w:tcPr>
            <w:tcW w:w="314" w:type="pct"/>
            <w:vMerge w:val="continue"/>
            <w:tcBorders>
              <w:tl2br w:val="nil"/>
              <w:tr2bl w:val="nil"/>
            </w:tcBorders>
            <w:vAlign w:val="center"/>
          </w:tcPr>
          <w:p w14:paraId="01E2F846">
            <w:pPr>
              <w:jc w:val="center"/>
            </w:pPr>
          </w:p>
        </w:tc>
        <w:tc>
          <w:tcPr>
            <w:tcW w:w="336" w:type="pct"/>
            <w:vMerge w:val="continue"/>
            <w:tcBorders>
              <w:tl2br w:val="nil"/>
              <w:tr2bl w:val="nil"/>
            </w:tcBorders>
            <w:vAlign w:val="center"/>
          </w:tcPr>
          <w:p w14:paraId="72B293BB">
            <w:pPr>
              <w:jc w:val="center"/>
            </w:pPr>
          </w:p>
        </w:tc>
        <w:tc>
          <w:tcPr>
            <w:tcW w:w="391" w:type="pct"/>
            <w:vMerge w:val="continue"/>
            <w:tcBorders>
              <w:tl2br w:val="nil"/>
              <w:tr2bl w:val="nil"/>
            </w:tcBorders>
            <w:vAlign w:val="center"/>
          </w:tcPr>
          <w:p w14:paraId="01FD53AF">
            <w:pPr>
              <w:jc w:val="center"/>
            </w:pPr>
          </w:p>
        </w:tc>
        <w:tc>
          <w:tcPr>
            <w:tcW w:w="483" w:type="pct"/>
            <w:vMerge w:val="continue"/>
            <w:tcBorders>
              <w:tl2br w:val="nil"/>
              <w:tr2bl w:val="nil"/>
            </w:tcBorders>
            <w:vAlign w:val="center"/>
          </w:tcPr>
          <w:p w14:paraId="7F1F584D">
            <w:pPr>
              <w:jc w:val="center"/>
            </w:pPr>
          </w:p>
        </w:tc>
        <w:tc>
          <w:tcPr>
            <w:tcW w:w="407" w:type="pct"/>
            <w:vMerge w:val="continue"/>
            <w:tcBorders>
              <w:tl2br w:val="nil"/>
              <w:tr2bl w:val="nil"/>
            </w:tcBorders>
            <w:vAlign w:val="center"/>
          </w:tcPr>
          <w:p w14:paraId="184A70CF">
            <w:pPr>
              <w:jc w:val="center"/>
            </w:pPr>
          </w:p>
        </w:tc>
        <w:tc>
          <w:tcPr>
            <w:tcW w:w="501" w:type="pct"/>
            <w:tcBorders>
              <w:tl2br w:val="nil"/>
              <w:tr2bl w:val="nil"/>
            </w:tcBorders>
            <w:vAlign w:val="center"/>
          </w:tcPr>
          <w:p w14:paraId="7C51B5E8">
            <w:pPr>
              <w:jc w:val="center"/>
              <w:rPr>
                <w:szCs w:val="21"/>
              </w:rPr>
            </w:pPr>
            <w:r>
              <w:rPr>
                <w:rFonts w:hint="eastAsia"/>
                <w:szCs w:val="21"/>
              </w:rPr>
              <w:t>TSP</w:t>
            </w:r>
          </w:p>
        </w:tc>
        <w:tc>
          <w:tcPr>
            <w:tcW w:w="420" w:type="pct"/>
            <w:tcBorders>
              <w:tl2br w:val="nil"/>
              <w:tr2bl w:val="nil"/>
            </w:tcBorders>
            <w:vAlign w:val="center"/>
          </w:tcPr>
          <w:p w14:paraId="1818E92B">
            <w:pPr>
              <w:jc w:val="center"/>
              <w:rPr>
                <w:szCs w:val="21"/>
              </w:rPr>
            </w:pPr>
            <w:r>
              <w:rPr>
                <w:rFonts w:hint="eastAsia"/>
                <w:szCs w:val="21"/>
              </w:rPr>
              <w:t>0.055</w:t>
            </w:r>
          </w:p>
        </w:tc>
        <w:tc>
          <w:tcPr>
            <w:tcW w:w="402" w:type="pct"/>
            <w:vMerge w:val="continue"/>
            <w:tcBorders>
              <w:tl2br w:val="nil"/>
              <w:tr2bl w:val="nil"/>
            </w:tcBorders>
            <w:vAlign w:val="center"/>
          </w:tcPr>
          <w:p w14:paraId="3268B8A4">
            <w:pPr>
              <w:jc w:val="center"/>
              <w:rPr>
                <w:szCs w:val="21"/>
              </w:rPr>
            </w:pPr>
          </w:p>
        </w:tc>
      </w:tr>
      <w:tr w14:paraId="3F21F2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12"/>
            <w:tcBorders>
              <w:tl2br w:val="nil"/>
              <w:tr2bl w:val="nil"/>
            </w:tcBorders>
            <w:vAlign w:val="center"/>
          </w:tcPr>
          <w:p w14:paraId="5ED3076A">
            <w:pPr>
              <w:rPr>
                <w:szCs w:val="21"/>
              </w:rPr>
            </w:pPr>
            <w:r>
              <w:rPr>
                <w:rFonts w:hint="eastAsia"/>
                <w:szCs w:val="21"/>
              </w:rPr>
              <w:t>本项目鸡舍相对集中，故本次预测将12栋鸡舍统一视为一个面源；</w:t>
            </w:r>
          </w:p>
          <w:p w14:paraId="0F1EE3BF">
            <w:pPr>
              <w:rPr>
                <w:szCs w:val="21"/>
              </w:rPr>
            </w:pPr>
            <w:r>
              <w:rPr>
                <w:rFonts w:hint="eastAsia"/>
                <w:szCs w:val="21"/>
              </w:rPr>
              <w:t>项目肉鸡养殖45天（每年养殖6批次），项目设计每3栋鸡舍为一批，项目场区常年饲养，故运行时间为365天（8760h/a）</w:t>
            </w:r>
          </w:p>
        </w:tc>
      </w:tr>
    </w:tbl>
    <w:p w14:paraId="2DBD7E85">
      <w:pPr>
        <w:spacing w:line="480" w:lineRule="exact"/>
        <w:outlineLvl w:val="1"/>
        <w:rPr>
          <w:b/>
          <w:sz w:val="24"/>
        </w:rPr>
      </w:pPr>
      <w:r>
        <w:rPr>
          <w:b/>
          <w:sz w:val="24"/>
        </w:rPr>
        <w:t>4.3环境质量现状调查</w:t>
      </w:r>
      <w:bookmarkEnd w:id="140"/>
      <w:bookmarkEnd w:id="141"/>
      <w:bookmarkEnd w:id="144"/>
    </w:p>
    <w:p w14:paraId="5C92FBE6">
      <w:pPr>
        <w:spacing w:line="480" w:lineRule="exact"/>
        <w:outlineLvl w:val="2"/>
        <w:rPr>
          <w:sz w:val="24"/>
        </w:rPr>
      </w:pPr>
      <w:r>
        <w:rPr>
          <w:sz w:val="24"/>
        </w:rPr>
        <w:t>4.3.1大气环境质量现状监测与评价</w:t>
      </w:r>
    </w:p>
    <w:p w14:paraId="11EEA92F">
      <w:pPr>
        <w:spacing w:line="480" w:lineRule="exact"/>
        <w:rPr>
          <w:sz w:val="24"/>
        </w:rPr>
      </w:pPr>
      <w:r>
        <w:rPr>
          <w:sz w:val="24"/>
        </w:rPr>
        <w:t>4.3.1.1大气环境质量现状</w:t>
      </w:r>
    </w:p>
    <w:p w14:paraId="70A1C230">
      <w:pPr>
        <w:adjustRightInd w:val="0"/>
        <w:snapToGrid w:val="0"/>
        <w:spacing w:line="480" w:lineRule="exact"/>
        <w:rPr>
          <w:spacing w:val="-3"/>
          <w:sz w:val="24"/>
        </w:rPr>
      </w:pPr>
      <w:r>
        <w:rPr>
          <w:spacing w:val="-3"/>
          <w:sz w:val="24"/>
        </w:rPr>
        <w:t>（一）</w:t>
      </w:r>
      <w:r>
        <w:rPr>
          <w:sz w:val="24"/>
        </w:rPr>
        <w:t>空气质量达标区判定</w:t>
      </w:r>
    </w:p>
    <w:p w14:paraId="3330A44D">
      <w:pPr>
        <w:spacing w:line="480" w:lineRule="exact"/>
        <w:ind w:firstLine="480" w:firstLineChars="200"/>
        <w:rPr>
          <w:sz w:val="24"/>
        </w:rPr>
      </w:pPr>
      <w:r>
        <w:rPr>
          <w:kern w:val="21"/>
          <w:sz w:val="24"/>
        </w:rPr>
        <w:t>根据《202</w:t>
      </w:r>
      <w:r>
        <w:rPr>
          <w:rFonts w:hint="eastAsia"/>
          <w:kern w:val="21"/>
          <w:sz w:val="24"/>
        </w:rPr>
        <w:t>2</w:t>
      </w:r>
      <w:r>
        <w:rPr>
          <w:kern w:val="21"/>
          <w:sz w:val="24"/>
        </w:rPr>
        <w:t>年唐山市生态环境状况公报》，202</w:t>
      </w:r>
      <w:r>
        <w:rPr>
          <w:rFonts w:hint="eastAsia"/>
          <w:kern w:val="21"/>
          <w:sz w:val="24"/>
        </w:rPr>
        <w:t>2</w:t>
      </w:r>
      <w:r>
        <w:rPr>
          <w:kern w:val="21"/>
          <w:sz w:val="24"/>
        </w:rPr>
        <w:t>年全市细颗粒物（PM</w:t>
      </w:r>
      <w:r>
        <w:rPr>
          <w:kern w:val="21"/>
          <w:sz w:val="24"/>
          <w:vertAlign w:val="subscript"/>
        </w:rPr>
        <w:t>2.5</w:t>
      </w:r>
      <w:r>
        <w:rPr>
          <w:kern w:val="21"/>
          <w:sz w:val="24"/>
        </w:rPr>
        <w:t>）年平均浓度为</w:t>
      </w:r>
      <w:r>
        <w:rPr>
          <w:rFonts w:hint="eastAsia"/>
          <w:kern w:val="21"/>
          <w:sz w:val="24"/>
        </w:rPr>
        <w:t>37</w:t>
      </w:r>
      <w:r>
        <w:rPr>
          <w:kern w:val="21"/>
          <w:sz w:val="24"/>
        </w:rPr>
        <w:t>微克/立方米，可吸入颗粒物（PM</w:t>
      </w:r>
      <w:r>
        <w:rPr>
          <w:kern w:val="21"/>
          <w:sz w:val="24"/>
          <w:vertAlign w:val="subscript"/>
        </w:rPr>
        <w:t>10</w:t>
      </w:r>
      <w:r>
        <w:rPr>
          <w:kern w:val="21"/>
          <w:sz w:val="24"/>
        </w:rPr>
        <w:t>）年平均浓度为</w:t>
      </w:r>
      <w:r>
        <w:rPr>
          <w:rFonts w:hint="eastAsia"/>
          <w:kern w:val="21"/>
          <w:sz w:val="24"/>
        </w:rPr>
        <w:t>67</w:t>
      </w:r>
      <w:r>
        <w:rPr>
          <w:kern w:val="21"/>
          <w:sz w:val="24"/>
        </w:rPr>
        <w:t>微克/立方米，二氧化硫（SO</w:t>
      </w:r>
      <w:r>
        <w:rPr>
          <w:kern w:val="21"/>
          <w:sz w:val="24"/>
          <w:vertAlign w:val="subscript"/>
        </w:rPr>
        <w:t>2</w:t>
      </w:r>
      <w:r>
        <w:rPr>
          <w:kern w:val="21"/>
          <w:sz w:val="24"/>
        </w:rPr>
        <w:t>）年平均浓度为</w:t>
      </w:r>
      <w:r>
        <w:rPr>
          <w:rFonts w:hint="eastAsia"/>
          <w:kern w:val="21"/>
          <w:sz w:val="24"/>
        </w:rPr>
        <w:t>8</w:t>
      </w:r>
      <w:r>
        <w:rPr>
          <w:kern w:val="21"/>
          <w:sz w:val="24"/>
        </w:rPr>
        <w:t>微克/立方米，二氧化氮（NO</w:t>
      </w:r>
      <w:r>
        <w:rPr>
          <w:kern w:val="21"/>
          <w:sz w:val="24"/>
          <w:vertAlign w:val="subscript"/>
        </w:rPr>
        <w:t>2</w:t>
      </w:r>
      <w:r>
        <w:rPr>
          <w:kern w:val="21"/>
          <w:sz w:val="24"/>
        </w:rPr>
        <w:t>）年平均浓度为</w:t>
      </w:r>
      <w:r>
        <w:rPr>
          <w:rFonts w:hint="eastAsia"/>
          <w:kern w:val="21"/>
          <w:sz w:val="24"/>
        </w:rPr>
        <w:t>32</w:t>
      </w:r>
      <w:r>
        <w:rPr>
          <w:kern w:val="21"/>
          <w:sz w:val="24"/>
        </w:rPr>
        <w:t>微克/立方米，一氧化碳（CO）日均值第95百分位浓度平均为</w:t>
      </w:r>
      <w:r>
        <w:rPr>
          <w:rFonts w:hint="eastAsia"/>
          <w:kern w:val="21"/>
          <w:sz w:val="24"/>
        </w:rPr>
        <w:t>1.5</w:t>
      </w:r>
      <w:r>
        <w:rPr>
          <w:kern w:val="21"/>
          <w:sz w:val="24"/>
        </w:rPr>
        <w:t>毫克/立方米，臭氧（O</w:t>
      </w:r>
      <w:r>
        <w:rPr>
          <w:kern w:val="21"/>
          <w:sz w:val="24"/>
          <w:vertAlign w:val="subscript"/>
        </w:rPr>
        <w:t>3</w:t>
      </w:r>
      <w:r>
        <w:rPr>
          <w:kern w:val="21"/>
          <w:sz w:val="24"/>
        </w:rPr>
        <w:t>）日最大8小时平均第90百分位浓度平均为</w:t>
      </w:r>
      <w:r>
        <w:rPr>
          <w:rFonts w:hint="eastAsia"/>
          <w:kern w:val="21"/>
          <w:sz w:val="24"/>
        </w:rPr>
        <w:t>182</w:t>
      </w:r>
      <w:r>
        <w:rPr>
          <w:kern w:val="21"/>
          <w:sz w:val="24"/>
        </w:rPr>
        <w:t>微克/立方米。PM</w:t>
      </w:r>
      <w:r>
        <w:rPr>
          <w:kern w:val="21"/>
          <w:sz w:val="24"/>
          <w:vertAlign w:val="subscript"/>
        </w:rPr>
        <w:t>2.5</w:t>
      </w:r>
      <w:r>
        <w:rPr>
          <w:kern w:val="21"/>
          <w:sz w:val="24"/>
        </w:rPr>
        <w:t>、PM</w:t>
      </w:r>
      <w:r>
        <w:rPr>
          <w:kern w:val="21"/>
          <w:sz w:val="24"/>
          <w:vertAlign w:val="subscript"/>
        </w:rPr>
        <w:t>10</w:t>
      </w:r>
      <w:r>
        <w:rPr>
          <w:kern w:val="21"/>
          <w:sz w:val="24"/>
        </w:rPr>
        <w:t>、SO</w:t>
      </w:r>
      <w:r>
        <w:rPr>
          <w:kern w:val="21"/>
          <w:sz w:val="24"/>
          <w:vertAlign w:val="subscript"/>
        </w:rPr>
        <w:t>2</w:t>
      </w:r>
      <w:r>
        <w:rPr>
          <w:kern w:val="21"/>
          <w:sz w:val="24"/>
        </w:rPr>
        <w:t>、NO</w:t>
      </w:r>
      <w:r>
        <w:rPr>
          <w:kern w:val="21"/>
          <w:sz w:val="24"/>
          <w:vertAlign w:val="subscript"/>
        </w:rPr>
        <w:t>2</w:t>
      </w:r>
      <w:r>
        <w:rPr>
          <w:kern w:val="21"/>
          <w:sz w:val="24"/>
        </w:rPr>
        <w:t>、CO-95per平均浓度分别下降</w:t>
      </w:r>
      <w:r>
        <w:rPr>
          <w:rFonts w:hint="eastAsia"/>
          <w:kern w:val="21"/>
          <w:sz w:val="24"/>
        </w:rPr>
        <w:t>13.95</w:t>
      </w:r>
      <w:r>
        <w:rPr>
          <w:kern w:val="21"/>
          <w:sz w:val="24"/>
        </w:rPr>
        <w:t>%、1</w:t>
      </w:r>
      <w:r>
        <w:rPr>
          <w:rFonts w:hint="eastAsia"/>
          <w:kern w:val="21"/>
          <w:sz w:val="24"/>
        </w:rPr>
        <w:t>5.19</w:t>
      </w:r>
      <w:r>
        <w:rPr>
          <w:kern w:val="21"/>
          <w:sz w:val="24"/>
        </w:rPr>
        <w:t>%、</w:t>
      </w:r>
      <w:r>
        <w:rPr>
          <w:rFonts w:hint="eastAsia"/>
          <w:kern w:val="21"/>
          <w:sz w:val="24"/>
        </w:rPr>
        <w:t>20</w:t>
      </w:r>
      <w:r>
        <w:rPr>
          <w:kern w:val="21"/>
          <w:sz w:val="24"/>
        </w:rPr>
        <w:t>%、</w:t>
      </w:r>
      <w:r>
        <w:rPr>
          <w:rFonts w:hint="eastAsia"/>
          <w:kern w:val="21"/>
          <w:sz w:val="24"/>
        </w:rPr>
        <w:t>17.95</w:t>
      </w:r>
      <w:r>
        <w:rPr>
          <w:kern w:val="21"/>
          <w:sz w:val="24"/>
        </w:rPr>
        <w:t>%、</w:t>
      </w:r>
      <w:r>
        <w:rPr>
          <w:rFonts w:hint="eastAsia"/>
          <w:kern w:val="21"/>
          <w:sz w:val="24"/>
        </w:rPr>
        <w:t>21.05</w:t>
      </w:r>
      <w:r>
        <w:rPr>
          <w:kern w:val="21"/>
          <w:sz w:val="24"/>
        </w:rPr>
        <w:t>%</w:t>
      </w:r>
      <w:r>
        <w:rPr>
          <w:rFonts w:hint="eastAsia"/>
          <w:kern w:val="21"/>
          <w:sz w:val="24"/>
        </w:rPr>
        <w:t>，</w:t>
      </w:r>
      <w:r>
        <w:rPr>
          <w:kern w:val="21"/>
          <w:sz w:val="24"/>
        </w:rPr>
        <w:t>、O</w:t>
      </w:r>
      <w:r>
        <w:rPr>
          <w:kern w:val="21"/>
          <w:sz w:val="24"/>
          <w:vertAlign w:val="subscript"/>
        </w:rPr>
        <w:t>3</w:t>
      </w:r>
      <w:r>
        <w:rPr>
          <w:kern w:val="21"/>
          <w:sz w:val="24"/>
        </w:rPr>
        <w:t>-8H-90per平均浓度分别</w:t>
      </w:r>
      <w:r>
        <w:rPr>
          <w:rFonts w:hint="eastAsia"/>
          <w:kern w:val="21"/>
          <w:sz w:val="24"/>
        </w:rPr>
        <w:t>上升13.04</w:t>
      </w:r>
      <w:r>
        <w:rPr>
          <w:kern w:val="21"/>
          <w:sz w:val="24"/>
        </w:rPr>
        <w:t>%</w:t>
      </w:r>
      <w:r>
        <w:rPr>
          <w:sz w:val="24"/>
        </w:rPr>
        <w:t>。评价结果见</w:t>
      </w:r>
      <w:r>
        <w:rPr>
          <w:rFonts w:hint="eastAsia"/>
          <w:sz w:val="24"/>
        </w:rPr>
        <w:t>下</w:t>
      </w:r>
      <w:r>
        <w:rPr>
          <w:sz w:val="24"/>
        </w:rPr>
        <w:t>表。</w:t>
      </w:r>
    </w:p>
    <w:p w14:paraId="70251D56">
      <w:pPr>
        <w:spacing w:line="480" w:lineRule="exact"/>
        <w:jc w:val="center"/>
        <w:rPr>
          <w:b/>
          <w:kern w:val="0"/>
          <w:sz w:val="24"/>
        </w:rPr>
      </w:pPr>
      <w:r>
        <w:rPr>
          <w:b/>
          <w:kern w:val="0"/>
          <w:sz w:val="24"/>
        </w:rPr>
        <w:t>表</w:t>
      </w:r>
      <w:r>
        <w:rPr>
          <w:rFonts w:hint="eastAsia"/>
          <w:b/>
          <w:kern w:val="0"/>
          <w:sz w:val="24"/>
        </w:rPr>
        <w:t>4.3-1</w:t>
      </w:r>
      <w:r>
        <w:rPr>
          <w:b/>
          <w:kern w:val="0"/>
          <w:sz w:val="24"/>
        </w:rPr>
        <w:t xml:space="preserve">   区域空气质量现状评价一览表</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93"/>
        <w:gridCol w:w="1116"/>
        <w:gridCol w:w="925"/>
        <w:gridCol w:w="1187"/>
        <w:gridCol w:w="1272"/>
        <w:gridCol w:w="860"/>
        <w:gridCol w:w="1604"/>
      </w:tblGrid>
      <w:tr w14:paraId="01424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blHeader/>
          <w:jc w:val="center"/>
        </w:trPr>
        <w:tc>
          <w:tcPr>
            <w:tcW w:w="734" w:type="pct"/>
            <w:tcBorders>
              <w:tl2br w:val="nil"/>
              <w:tr2bl w:val="nil"/>
            </w:tcBorders>
            <w:vAlign w:val="center"/>
          </w:tcPr>
          <w:p w14:paraId="7BCD09F7">
            <w:pPr>
              <w:jc w:val="center"/>
              <w:rPr>
                <w:szCs w:val="21"/>
              </w:rPr>
            </w:pPr>
            <w:r>
              <w:rPr>
                <w:szCs w:val="21"/>
              </w:rPr>
              <w:t>指标</w:t>
            </w:r>
          </w:p>
        </w:tc>
        <w:tc>
          <w:tcPr>
            <w:tcW w:w="687" w:type="pct"/>
            <w:tcBorders>
              <w:tl2br w:val="nil"/>
              <w:tr2bl w:val="nil"/>
            </w:tcBorders>
            <w:vAlign w:val="center"/>
          </w:tcPr>
          <w:p w14:paraId="14C4ABC8">
            <w:pPr>
              <w:jc w:val="center"/>
              <w:rPr>
                <w:szCs w:val="21"/>
              </w:rPr>
            </w:pPr>
            <w:r>
              <w:rPr>
                <w:szCs w:val="21"/>
              </w:rPr>
              <w:t>SO</w:t>
            </w:r>
            <w:r>
              <w:rPr>
                <w:szCs w:val="21"/>
                <w:vertAlign w:val="subscript"/>
              </w:rPr>
              <w:t>2</w:t>
            </w:r>
            <w:r>
              <w:rPr>
                <w:szCs w:val="21"/>
              </w:rPr>
              <w:t>μg/m</w:t>
            </w:r>
            <w:r>
              <w:rPr>
                <w:szCs w:val="21"/>
                <w:vertAlign w:val="superscript"/>
              </w:rPr>
              <w:t>3</w:t>
            </w:r>
          </w:p>
        </w:tc>
        <w:tc>
          <w:tcPr>
            <w:tcW w:w="570" w:type="pct"/>
            <w:tcBorders>
              <w:tl2br w:val="nil"/>
              <w:tr2bl w:val="nil"/>
            </w:tcBorders>
            <w:vAlign w:val="center"/>
          </w:tcPr>
          <w:p w14:paraId="07C63E8C">
            <w:pPr>
              <w:jc w:val="center"/>
              <w:rPr>
                <w:szCs w:val="21"/>
              </w:rPr>
            </w:pPr>
            <w:r>
              <w:rPr>
                <w:szCs w:val="21"/>
              </w:rPr>
              <w:t>NO</w:t>
            </w:r>
            <w:r>
              <w:rPr>
                <w:szCs w:val="21"/>
                <w:vertAlign w:val="subscript"/>
              </w:rPr>
              <w:t>2</w:t>
            </w:r>
            <w:r>
              <w:rPr>
                <w:szCs w:val="21"/>
              </w:rPr>
              <w:t>μg/m</w:t>
            </w:r>
            <w:r>
              <w:rPr>
                <w:szCs w:val="21"/>
                <w:vertAlign w:val="superscript"/>
              </w:rPr>
              <w:t>3</w:t>
            </w:r>
          </w:p>
        </w:tc>
        <w:tc>
          <w:tcPr>
            <w:tcW w:w="730" w:type="pct"/>
            <w:tcBorders>
              <w:tl2br w:val="nil"/>
              <w:tr2bl w:val="nil"/>
            </w:tcBorders>
            <w:vAlign w:val="center"/>
          </w:tcPr>
          <w:p w14:paraId="3B246FCA">
            <w:pPr>
              <w:jc w:val="center"/>
              <w:rPr>
                <w:szCs w:val="21"/>
              </w:rPr>
            </w:pPr>
            <w:r>
              <w:rPr>
                <w:szCs w:val="21"/>
              </w:rPr>
              <w:t>PM</w:t>
            </w:r>
            <w:r>
              <w:rPr>
                <w:szCs w:val="21"/>
                <w:vertAlign w:val="subscript"/>
              </w:rPr>
              <w:t>10</w:t>
            </w:r>
            <w:r>
              <w:rPr>
                <w:szCs w:val="21"/>
              </w:rPr>
              <w:t>μg/m</w:t>
            </w:r>
            <w:r>
              <w:rPr>
                <w:szCs w:val="21"/>
                <w:vertAlign w:val="superscript"/>
              </w:rPr>
              <w:t>3</w:t>
            </w:r>
          </w:p>
        </w:tc>
        <w:tc>
          <w:tcPr>
            <w:tcW w:w="782" w:type="pct"/>
            <w:tcBorders>
              <w:tl2br w:val="nil"/>
              <w:tr2bl w:val="nil"/>
            </w:tcBorders>
            <w:vAlign w:val="center"/>
          </w:tcPr>
          <w:p w14:paraId="012C428E">
            <w:pPr>
              <w:jc w:val="center"/>
              <w:rPr>
                <w:szCs w:val="21"/>
              </w:rPr>
            </w:pPr>
            <w:r>
              <w:rPr>
                <w:szCs w:val="21"/>
              </w:rPr>
              <w:t>PM</w:t>
            </w:r>
            <w:r>
              <w:rPr>
                <w:szCs w:val="21"/>
                <w:vertAlign w:val="subscript"/>
              </w:rPr>
              <w:t>2.5</w:t>
            </w:r>
            <w:r>
              <w:rPr>
                <w:szCs w:val="21"/>
              </w:rPr>
              <w:t>μg/m</w:t>
            </w:r>
            <w:r>
              <w:rPr>
                <w:szCs w:val="21"/>
                <w:vertAlign w:val="superscript"/>
              </w:rPr>
              <w:t>3</w:t>
            </w:r>
          </w:p>
        </w:tc>
        <w:tc>
          <w:tcPr>
            <w:tcW w:w="509" w:type="pct"/>
            <w:tcBorders>
              <w:tl2br w:val="nil"/>
              <w:tr2bl w:val="nil"/>
            </w:tcBorders>
            <w:vAlign w:val="center"/>
          </w:tcPr>
          <w:p w14:paraId="29D82108">
            <w:pPr>
              <w:jc w:val="center"/>
              <w:rPr>
                <w:szCs w:val="21"/>
              </w:rPr>
            </w:pPr>
            <w:r>
              <w:rPr>
                <w:szCs w:val="21"/>
              </w:rPr>
              <w:t>CO</w:t>
            </w:r>
            <w:r>
              <w:rPr>
                <w:rFonts w:hint="eastAsia"/>
                <w:szCs w:val="21"/>
              </w:rPr>
              <w:t>m</w:t>
            </w:r>
            <w:r>
              <w:rPr>
                <w:szCs w:val="21"/>
              </w:rPr>
              <w:t>g/m</w:t>
            </w:r>
            <w:r>
              <w:rPr>
                <w:szCs w:val="21"/>
                <w:vertAlign w:val="superscript"/>
              </w:rPr>
              <w:t>3</w:t>
            </w:r>
          </w:p>
        </w:tc>
        <w:tc>
          <w:tcPr>
            <w:tcW w:w="985" w:type="pct"/>
            <w:tcBorders>
              <w:tl2br w:val="nil"/>
              <w:tr2bl w:val="nil"/>
            </w:tcBorders>
            <w:vAlign w:val="center"/>
          </w:tcPr>
          <w:p w14:paraId="71588FD7">
            <w:pPr>
              <w:jc w:val="center"/>
              <w:rPr>
                <w:szCs w:val="21"/>
              </w:rPr>
            </w:pPr>
            <w:r>
              <w:rPr>
                <w:szCs w:val="21"/>
              </w:rPr>
              <w:t>O</w:t>
            </w:r>
            <w:r>
              <w:rPr>
                <w:szCs w:val="21"/>
                <w:vertAlign w:val="subscript"/>
              </w:rPr>
              <w:t>3</w:t>
            </w:r>
            <w:r>
              <w:rPr>
                <w:szCs w:val="21"/>
              </w:rPr>
              <w:t>（μg/m</w:t>
            </w:r>
            <w:r>
              <w:rPr>
                <w:szCs w:val="21"/>
                <w:vertAlign w:val="superscript"/>
              </w:rPr>
              <w:t>3</w:t>
            </w:r>
            <w:r>
              <w:rPr>
                <w:szCs w:val="21"/>
              </w:rPr>
              <w:t>）（日最大8小时平均）</w:t>
            </w:r>
          </w:p>
        </w:tc>
      </w:tr>
      <w:tr w14:paraId="52E8A1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34" w:type="pct"/>
            <w:tcBorders>
              <w:tl2br w:val="nil"/>
              <w:tr2bl w:val="nil"/>
            </w:tcBorders>
            <w:vAlign w:val="center"/>
          </w:tcPr>
          <w:p w14:paraId="64B38361">
            <w:pPr>
              <w:jc w:val="center"/>
              <w:rPr>
                <w:szCs w:val="21"/>
              </w:rPr>
            </w:pPr>
            <w:r>
              <w:rPr>
                <w:szCs w:val="21"/>
              </w:rPr>
              <w:t>202</w:t>
            </w:r>
            <w:r>
              <w:rPr>
                <w:rFonts w:hint="eastAsia"/>
                <w:szCs w:val="21"/>
              </w:rPr>
              <w:t>2</w:t>
            </w:r>
            <w:r>
              <w:rPr>
                <w:szCs w:val="21"/>
              </w:rPr>
              <w:t>平均值</w:t>
            </w:r>
          </w:p>
        </w:tc>
        <w:tc>
          <w:tcPr>
            <w:tcW w:w="687" w:type="pct"/>
            <w:tcBorders>
              <w:tl2br w:val="nil"/>
              <w:tr2bl w:val="nil"/>
            </w:tcBorders>
            <w:vAlign w:val="center"/>
          </w:tcPr>
          <w:p w14:paraId="7CAA1E29">
            <w:pPr>
              <w:jc w:val="center"/>
              <w:rPr>
                <w:szCs w:val="21"/>
              </w:rPr>
            </w:pPr>
            <w:r>
              <w:rPr>
                <w:rFonts w:hint="eastAsia"/>
                <w:szCs w:val="21"/>
              </w:rPr>
              <w:t>8</w:t>
            </w:r>
          </w:p>
        </w:tc>
        <w:tc>
          <w:tcPr>
            <w:tcW w:w="570" w:type="pct"/>
            <w:tcBorders>
              <w:tl2br w:val="nil"/>
              <w:tr2bl w:val="nil"/>
            </w:tcBorders>
            <w:vAlign w:val="center"/>
          </w:tcPr>
          <w:p w14:paraId="74982F05">
            <w:pPr>
              <w:jc w:val="center"/>
              <w:rPr>
                <w:szCs w:val="21"/>
              </w:rPr>
            </w:pPr>
            <w:r>
              <w:rPr>
                <w:rFonts w:hint="eastAsia"/>
                <w:szCs w:val="21"/>
              </w:rPr>
              <w:t>32</w:t>
            </w:r>
          </w:p>
        </w:tc>
        <w:tc>
          <w:tcPr>
            <w:tcW w:w="730" w:type="pct"/>
            <w:tcBorders>
              <w:tl2br w:val="nil"/>
              <w:tr2bl w:val="nil"/>
            </w:tcBorders>
            <w:vAlign w:val="center"/>
          </w:tcPr>
          <w:p w14:paraId="1A32D772">
            <w:pPr>
              <w:jc w:val="center"/>
              <w:rPr>
                <w:szCs w:val="21"/>
              </w:rPr>
            </w:pPr>
            <w:r>
              <w:rPr>
                <w:rFonts w:hint="eastAsia"/>
                <w:szCs w:val="21"/>
              </w:rPr>
              <w:t>67</w:t>
            </w:r>
          </w:p>
        </w:tc>
        <w:tc>
          <w:tcPr>
            <w:tcW w:w="782" w:type="pct"/>
            <w:tcBorders>
              <w:tl2br w:val="nil"/>
              <w:tr2bl w:val="nil"/>
            </w:tcBorders>
            <w:vAlign w:val="center"/>
          </w:tcPr>
          <w:p w14:paraId="2850DB8F">
            <w:pPr>
              <w:jc w:val="center"/>
              <w:rPr>
                <w:szCs w:val="21"/>
              </w:rPr>
            </w:pPr>
            <w:r>
              <w:rPr>
                <w:rFonts w:hint="eastAsia"/>
                <w:szCs w:val="21"/>
              </w:rPr>
              <w:t>37</w:t>
            </w:r>
          </w:p>
        </w:tc>
        <w:tc>
          <w:tcPr>
            <w:tcW w:w="509" w:type="pct"/>
            <w:tcBorders>
              <w:tl2br w:val="nil"/>
              <w:tr2bl w:val="nil"/>
            </w:tcBorders>
            <w:vAlign w:val="center"/>
          </w:tcPr>
          <w:p w14:paraId="749BD543">
            <w:pPr>
              <w:jc w:val="center"/>
              <w:rPr>
                <w:szCs w:val="21"/>
              </w:rPr>
            </w:pPr>
            <w:r>
              <w:rPr>
                <w:rFonts w:hint="eastAsia"/>
                <w:szCs w:val="21"/>
              </w:rPr>
              <w:t>1.5</w:t>
            </w:r>
          </w:p>
        </w:tc>
        <w:tc>
          <w:tcPr>
            <w:tcW w:w="985" w:type="pct"/>
            <w:tcBorders>
              <w:tl2br w:val="nil"/>
              <w:tr2bl w:val="nil"/>
            </w:tcBorders>
            <w:vAlign w:val="center"/>
          </w:tcPr>
          <w:p w14:paraId="64A560F7">
            <w:pPr>
              <w:jc w:val="center"/>
              <w:rPr>
                <w:szCs w:val="21"/>
              </w:rPr>
            </w:pPr>
            <w:r>
              <w:rPr>
                <w:rFonts w:hint="eastAsia"/>
                <w:szCs w:val="21"/>
              </w:rPr>
              <w:t>182</w:t>
            </w:r>
          </w:p>
        </w:tc>
      </w:tr>
      <w:tr w14:paraId="50D80E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734" w:type="pct"/>
            <w:tcBorders>
              <w:tl2br w:val="nil"/>
              <w:tr2bl w:val="nil"/>
            </w:tcBorders>
            <w:vAlign w:val="center"/>
          </w:tcPr>
          <w:p w14:paraId="309BD618">
            <w:pPr>
              <w:jc w:val="center"/>
              <w:rPr>
                <w:szCs w:val="21"/>
              </w:rPr>
            </w:pPr>
            <w:r>
              <w:rPr>
                <w:szCs w:val="21"/>
              </w:rPr>
              <w:t>年均值标准</w:t>
            </w:r>
          </w:p>
        </w:tc>
        <w:tc>
          <w:tcPr>
            <w:tcW w:w="687" w:type="pct"/>
            <w:tcBorders>
              <w:tl2br w:val="nil"/>
              <w:tr2bl w:val="nil"/>
            </w:tcBorders>
            <w:vAlign w:val="center"/>
          </w:tcPr>
          <w:p w14:paraId="391163F8">
            <w:pPr>
              <w:jc w:val="center"/>
              <w:rPr>
                <w:szCs w:val="21"/>
              </w:rPr>
            </w:pPr>
            <w:r>
              <w:rPr>
                <w:szCs w:val="21"/>
              </w:rPr>
              <w:t>60</w:t>
            </w:r>
          </w:p>
        </w:tc>
        <w:tc>
          <w:tcPr>
            <w:tcW w:w="570" w:type="pct"/>
            <w:tcBorders>
              <w:tl2br w:val="nil"/>
              <w:tr2bl w:val="nil"/>
            </w:tcBorders>
            <w:vAlign w:val="center"/>
          </w:tcPr>
          <w:p w14:paraId="27364D19">
            <w:pPr>
              <w:jc w:val="center"/>
              <w:rPr>
                <w:szCs w:val="21"/>
              </w:rPr>
            </w:pPr>
            <w:r>
              <w:rPr>
                <w:szCs w:val="21"/>
              </w:rPr>
              <w:t>40</w:t>
            </w:r>
          </w:p>
        </w:tc>
        <w:tc>
          <w:tcPr>
            <w:tcW w:w="730" w:type="pct"/>
            <w:tcBorders>
              <w:tl2br w:val="nil"/>
              <w:tr2bl w:val="nil"/>
            </w:tcBorders>
            <w:vAlign w:val="center"/>
          </w:tcPr>
          <w:p w14:paraId="40535017">
            <w:pPr>
              <w:jc w:val="center"/>
              <w:rPr>
                <w:szCs w:val="21"/>
              </w:rPr>
            </w:pPr>
            <w:r>
              <w:rPr>
                <w:szCs w:val="21"/>
              </w:rPr>
              <w:t>70</w:t>
            </w:r>
          </w:p>
        </w:tc>
        <w:tc>
          <w:tcPr>
            <w:tcW w:w="782" w:type="pct"/>
            <w:tcBorders>
              <w:tl2br w:val="nil"/>
              <w:tr2bl w:val="nil"/>
            </w:tcBorders>
            <w:vAlign w:val="center"/>
          </w:tcPr>
          <w:p w14:paraId="2EBDF4BA">
            <w:pPr>
              <w:jc w:val="center"/>
              <w:rPr>
                <w:szCs w:val="21"/>
              </w:rPr>
            </w:pPr>
            <w:r>
              <w:rPr>
                <w:szCs w:val="21"/>
              </w:rPr>
              <w:t>35</w:t>
            </w:r>
          </w:p>
        </w:tc>
        <w:tc>
          <w:tcPr>
            <w:tcW w:w="509" w:type="pct"/>
            <w:tcBorders>
              <w:tl2br w:val="nil"/>
              <w:tr2bl w:val="nil"/>
            </w:tcBorders>
            <w:vAlign w:val="center"/>
          </w:tcPr>
          <w:p w14:paraId="421C5408">
            <w:pPr>
              <w:jc w:val="center"/>
              <w:rPr>
                <w:szCs w:val="21"/>
              </w:rPr>
            </w:pPr>
            <w:r>
              <w:rPr>
                <w:szCs w:val="21"/>
              </w:rPr>
              <w:t>—</w:t>
            </w:r>
          </w:p>
        </w:tc>
        <w:tc>
          <w:tcPr>
            <w:tcW w:w="985" w:type="pct"/>
            <w:tcBorders>
              <w:tl2br w:val="nil"/>
              <w:tr2bl w:val="nil"/>
            </w:tcBorders>
            <w:vAlign w:val="center"/>
          </w:tcPr>
          <w:p w14:paraId="656F376D">
            <w:pPr>
              <w:jc w:val="center"/>
              <w:rPr>
                <w:szCs w:val="21"/>
              </w:rPr>
            </w:pPr>
            <w:r>
              <w:rPr>
                <w:szCs w:val="21"/>
              </w:rPr>
              <w:t>—</w:t>
            </w:r>
          </w:p>
        </w:tc>
      </w:tr>
      <w:tr w14:paraId="57D9D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734" w:type="pct"/>
            <w:tcBorders>
              <w:tl2br w:val="nil"/>
              <w:tr2bl w:val="nil"/>
            </w:tcBorders>
            <w:vAlign w:val="center"/>
          </w:tcPr>
          <w:p w14:paraId="37DA27E9">
            <w:pPr>
              <w:jc w:val="center"/>
              <w:rPr>
                <w:szCs w:val="21"/>
              </w:rPr>
            </w:pPr>
            <w:r>
              <w:rPr>
                <w:szCs w:val="21"/>
              </w:rPr>
              <w:t>达标情况</w:t>
            </w:r>
          </w:p>
        </w:tc>
        <w:tc>
          <w:tcPr>
            <w:tcW w:w="687" w:type="pct"/>
            <w:tcBorders>
              <w:tl2br w:val="nil"/>
              <w:tr2bl w:val="nil"/>
            </w:tcBorders>
            <w:vAlign w:val="center"/>
          </w:tcPr>
          <w:p w14:paraId="381CA142">
            <w:pPr>
              <w:jc w:val="center"/>
              <w:rPr>
                <w:szCs w:val="21"/>
              </w:rPr>
            </w:pPr>
            <w:r>
              <w:rPr>
                <w:szCs w:val="21"/>
              </w:rPr>
              <w:t>达标</w:t>
            </w:r>
          </w:p>
        </w:tc>
        <w:tc>
          <w:tcPr>
            <w:tcW w:w="570" w:type="pct"/>
            <w:tcBorders>
              <w:tl2br w:val="nil"/>
              <w:tr2bl w:val="nil"/>
            </w:tcBorders>
            <w:vAlign w:val="center"/>
          </w:tcPr>
          <w:p w14:paraId="1D27DFAC">
            <w:pPr>
              <w:jc w:val="center"/>
              <w:rPr>
                <w:szCs w:val="21"/>
              </w:rPr>
            </w:pPr>
            <w:r>
              <w:rPr>
                <w:szCs w:val="21"/>
              </w:rPr>
              <w:t>达标</w:t>
            </w:r>
          </w:p>
        </w:tc>
        <w:tc>
          <w:tcPr>
            <w:tcW w:w="730" w:type="pct"/>
            <w:tcBorders>
              <w:tl2br w:val="nil"/>
              <w:tr2bl w:val="nil"/>
            </w:tcBorders>
            <w:vAlign w:val="center"/>
          </w:tcPr>
          <w:p w14:paraId="2208516E">
            <w:pPr>
              <w:jc w:val="center"/>
              <w:rPr>
                <w:szCs w:val="21"/>
              </w:rPr>
            </w:pPr>
            <w:r>
              <w:rPr>
                <w:rFonts w:hint="eastAsia"/>
                <w:szCs w:val="21"/>
              </w:rPr>
              <w:t>达标</w:t>
            </w:r>
          </w:p>
        </w:tc>
        <w:tc>
          <w:tcPr>
            <w:tcW w:w="782" w:type="pct"/>
            <w:tcBorders>
              <w:tl2br w:val="nil"/>
              <w:tr2bl w:val="nil"/>
            </w:tcBorders>
            <w:vAlign w:val="center"/>
          </w:tcPr>
          <w:p w14:paraId="20631244">
            <w:pPr>
              <w:jc w:val="center"/>
              <w:rPr>
                <w:szCs w:val="21"/>
              </w:rPr>
            </w:pPr>
            <w:r>
              <w:rPr>
                <w:szCs w:val="21"/>
              </w:rPr>
              <w:t>超标</w:t>
            </w:r>
          </w:p>
        </w:tc>
        <w:tc>
          <w:tcPr>
            <w:tcW w:w="509" w:type="pct"/>
            <w:tcBorders>
              <w:tl2br w:val="nil"/>
              <w:tr2bl w:val="nil"/>
            </w:tcBorders>
            <w:vAlign w:val="center"/>
          </w:tcPr>
          <w:p w14:paraId="2A790420">
            <w:pPr>
              <w:jc w:val="center"/>
              <w:rPr>
                <w:szCs w:val="21"/>
              </w:rPr>
            </w:pPr>
            <w:r>
              <w:rPr>
                <w:szCs w:val="21"/>
              </w:rPr>
              <w:t>—</w:t>
            </w:r>
          </w:p>
        </w:tc>
        <w:tc>
          <w:tcPr>
            <w:tcW w:w="985" w:type="pct"/>
            <w:tcBorders>
              <w:tl2br w:val="nil"/>
              <w:tr2bl w:val="nil"/>
            </w:tcBorders>
            <w:vAlign w:val="center"/>
          </w:tcPr>
          <w:p w14:paraId="167E2AF5">
            <w:pPr>
              <w:jc w:val="center"/>
              <w:rPr>
                <w:szCs w:val="21"/>
              </w:rPr>
            </w:pPr>
            <w:r>
              <w:rPr>
                <w:szCs w:val="21"/>
              </w:rPr>
              <w:t>—</w:t>
            </w:r>
          </w:p>
        </w:tc>
      </w:tr>
      <w:tr w14:paraId="7B9BF9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734" w:type="pct"/>
            <w:tcBorders>
              <w:tl2br w:val="nil"/>
              <w:tr2bl w:val="nil"/>
            </w:tcBorders>
            <w:vAlign w:val="center"/>
          </w:tcPr>
          <w:p w14:paraId="71F91A02">
            <w:pPr>
              <w:jc w:val="center"/>
              <w:rPr>
                <w:szCs w:val="21"/>
              </w:rPr>
            </w:pPr>
            <w:r>
              <w:rPr>
                <w:szCs w:val="21"/>
              </w:rPr>
              <w:t>超标百分数</w:t>
            </w:r>
          </w:p>
        </w:tc>
        <w:tc>
          <w:tcPr>
            <w:tcW w:w="687" w:type="pct"/>
            <w:tcBorders>
              <w:tl2br w:val="nil"/>
              <w:tr2bl w:val="nil"/>
            </w:tcBorders>
            <w:vAlign w:val="center"/>
          </w:tcPr>
          <w:p w14:paraId="4BFC4181">
            <w:pPr>
              <w:jc w:val="center"/>
              <w:rPr>
                <w:szCs w:val="21"/>
              </w:rPr>
            </w:pPr>
            <w:r>
              <w:rPr>
                <w:szCs w:val="21"/>
              </w:rPr>
              <w:t>—</w:t>
            </w:r>
          </w:p>
        </w:tc>
        <w:tc>
          <w:tcPr>
            <w:tcW w:w="570" w:type="pct"/>
            <w:tcBorders>
              <w:tl2br w:val="nil"/>
              <w:tr2bl w:val="nil"/>
            </w:tcBorders>
            <w:vAlign w:val="center"/>
          </w:tcPr>
          <w:p w14:paraId="4951E6E4">
            <w:pPr>
              <w:jc w:val="center"/>
              <w:rPr>
                <w:szCs w:val="21"/>
              </w:rPr>
            </w:pPr>
            <w:r>
              <w:rPr>
                <w:szCs w:val="21"/>
              </w:rPr>
              <w:t>—</w:t>
            </w:r>
          </w:p>
        </w:tc>
        <w:tc>
          <w:tcPr>
            <w:tcW w:w="730" w:type="pct"/>
            <w:tcBorders>
              <w:tl2br w:val="nil"/>
              <w:tr2bl w:val="nil"/>
            </w:tcBorders>
            <w:vAlign w:val="center"/>
          </w:tcPr>
          <w:p w14:paraId="5B57E71F">
            <w:pPr>
              <w:jc w:val="center"/>
              <w:rPr>
                <w:szCs w:val="21"/>
              </w:rPr>
            </w:pPr>
            <w:r>
              <w:rPr>
                <w:szCs w:val="21"/>
              </w:rPr>
              <w:t>—</w:t>
            </w:r>
          </w:p>
        </w:tc>
        <w:tc>
          <w:tcPr>
            <w:tcW w:w="782" w:type="pct"/>
            <w:tcBorders>
              <w:tl2br w:val="nil"/>
              <w:tr2bl w:val="nil"/>
            </w:tcBorders>
            <w:vAlign w:val="center"/>
          </w:tcPr>
          <w:p w14:paraId="41CF727A">
            <w:pPr>
              <w:jc w:val="center"/>
              <w:rPr>
                <w:szCs w:val="21"/>
              </w:rPr>
            </w:pPr>
            <w:r>
              <w:rPr>
                <w:rFonts w:hint="eastAsia"/>
                <w:szCs w:val="21"/>
              </w:rPr>
              <w:t>5.71</w:t>
            </w:r>
            <w:r>
              <w:rPr>
                <w:szCs w:val="21"/>
              </w:rPr>
              <w:t>%</w:t>
            </w:r>
          </w:p>
        </w:tc>
        <w:tc>
          <w:tcPr>
            <w:tcW w:w="509" w:type="pct"/>
            <w:tcBorders>
              <w:tl2br w:val="nil"/>
              <w:tr2bl w:val="nil"/>
            </w:tcBorders>
            <w:vAlign w:val="center"/>
          </w:tcPr>
          <w:p w14:paraId="3603A11E">
            <w:pPr>
              <w:jc w:val="center"/>
              <w:rPr>
                <w:szCs w:val="21"/>
              </w:rPr>
            </w:pPr>
            <w:r>
              <w:rPr>
                <w:szCs w:val="21"/>
              </w:rPr>
              <w:t>—</w:t>
            </w:r>
          </w:p>
        </w:tc>
        <w:tc>
          <w:tcPr>
            <w:tcW w:w="985" w:type="pct"/>
            <w:tcBorders>
              <w:tl2br w:val="nil"/>
              <w:tr2bl w:val="nil"/>
            </w:tcBorders>
            <w:vAlign w:val="center"/>
          </w:tcPr>
          <w:p w14:paraId="5A1AB647">
            <w:pPr>
              <w:jc w:val="center"/>
              <w:rPr>
                <w:szCs w:val="21"/>
              </w:rPr>
            </w:pPr>
            <w:r>
              <w:rPr>
                <w:szCs w:val="21"/>
              </w:rPr>
              <w:t>—</w:t>
            </w:r>
          </w:p>
        </w:tc>
      </w:tr>
      <w:tr w14:paraId="475EB5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tblHeader/>
          <w:jc w:val="center"/>
        </w:trPr>
        <w:tc>
          <w:tcPr>
            <w:tcW w:w="734" w:type="pct"/>
            <w:tcBorders>
              <w:tl2br w:val="nil"/>
              <w:tr2bl w:val="nil"/>
            </w:tcBorders>
            <w:vAlign w:val="center"/>
          </w:tcPr>
          <w:p w14:paraId="12FFD707">
            <w:pPr>
              <w:jc w:val="center"/>
              <w:rPr>
                <w:szCs w:val="21"/>
              </w:rPr>
            </w:pPr>
            <w:r>
              <w:rPr>
                <w:szCs w:val="21"/>
              </w:rPr>
              <w:t>日均值标准</w:t>
            </w:r>
          </w:p>
        </w:tc>
        <w:tc>
          <w:tcPr>
            <w:tcW w:w="687" w:type="pct"/>
            <w:tcBorders>
              <w:tl2br w:val="nil"/>
              <w:tr2bl w:val="nil"/>
            </w:tcBorders>
            <w:vAlign w:val="center"/>
          </w:tcPr>
          <w:p w14:paraId="00722775">
            <w:pPr>
              <w:jc w:val="center"/>
              <w:rPr>
                <w:szCs w:val="21"/>
              </w:rPr>
            </w:pPr>
            <w:r>
              <w:rPr>
                <w:szCs w:val="21"/>
              </w:rPr>
              <w:t>150</w:t>
            </w:r>
          </w:p>
        </w:tc>
        <w:tc>
          <w:tcPr>
            <w:tcW w:w="570" w:type="pct"/>
            <w:tcBorders>
              <w:tl2br w:val="nil"/>
              <w:tr2bl w:val="nil"/>
            </w:tcBorders>
            <w:vAlign w:val="center"/>
          </w:tcPr>
          <w:p w14:paraId="590B8D13">
            <w:pPr>
              <w:jc w:val="center"/>
              <w:rPr>
                <w:szCs w:val="21"/>
              </w:rPr>
            </w:pPr>
            <w:r>
              <w:rPr>
                <w:szCs w:val="21"/>
              </w:rPr>
              <w:t>80</w:t>
            </w:r>
          </w:p>
        </w:tc>
        <w:tc>
          <w:tcPr>
            <w:tcW w:w="730" w:type="pct"/>
            <w:tcBorders>
              <w:tl2br w:val="nil"/>
              <w:tr2bl w:val="nil"/>
            </w:tcBorders>
            <w:vAlign w:val="center"/>
          </w:tcPr>
          <w:p w14:paraId="0EF4D140">
            <w:pPr>
              <w:jc w:val="center"/>
              <w:rPr>
                <w:szCs w:val="21"/>
              </w:rPr>
            </w:pPr>
            <w:r>
              <w:rPr>
                <w:szCs w:val="21"/>
              </w:rPr>
              <w:t>150</w:t>
            </w:r>
          </w:p>
        </w:tc>
        <w:tc>
          <w:tcPr>
            <w:tcW w:w="782" w:type="pct"/>
            <w:tcBorders>
              <w:tl2br w:val="nil"/>
              <w:tr2bl w:val="nil"/>
            </w:tcBorders>
            <w:vAlign w:val="center"/>
          </w:tcPr>
          <w:p w14:paraId="10886436">
            <w:pPr>
              <w:jc w:val="center"/>
              <w:rPr>
                <w:szCs w:val="21"/>
              </w:rPr>
            </w:pPr>
            <w:r>
              <w:rPr>
                <w:szCs w:val="21"/>
              </w:rPr>
              <w:t>75</w:t>
            </w:r>
          </w:p>
        </w:tc>
        <w:tc>
          <w:tcPr>
            <w:tcW w:w="509" w:type="pct"/>
            <w:tcBorders>
              <w:tl2br w:val="nil"/>
              <w:tr2bl w:val="nil"/>
            </w:tcBorders>
            <w:vAlign w:val="center"/>
          </w:tcPr>
          <w:p w14:paraId="06C7FDC3">
            <w:pPr>
              <w:jc w:val="center"/>
              <w:rPr>
                <w:szCs w:val="21"/>
              </w:rPr>
            </w:pPr>
            <w:r>
              <w:rPr>
                <w:szCs w:val="21"/>
              </w:rPr>
              <w:t>4</w:t>
            </w:r>
          </w:p>
        </w:tc>
        <w:tc>
          <w:tcPr>
            <w:tcW w:w="985" w:type="pct"/>
            <w:tcBorders>
              <w:tl2br w:val="nil"/>
              <w:tr2bl w:val="nil"/>
            </w:tcBorders>
            <w:vAlign w:val="center"/>
          </w:tcPr>
          <w:p w14:paraId="19896AA7">
            <w:pPr>
              <w:jc w:val="center"/>
              <w:rPr>
                <w:szCs w:val="21"/>
              </w:rPr>
            </w:pPr>
            <w:r>
              <w:rPr>
                <w:szCs w:val="21"/>
              </w:rPr>
              <w:t>160</w:t>
            </w:r>
          </w:p>
        </w:tc>
      </w:tr>
      <w:tr w14:paraId="71E988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734" w:type="pct"/>
            <w:tcBorders>
              <w:tl2br w:val="nil"/>
              <w:tr2bl w:val="nil"/>
            </w:tcBorders>
            <w:vAlign w:val="center"/>
          </w:tcPr>
          <w:p w14:paraId="2C08A2D5">
            <w:pPr>
              <w:jc w:val="center"/>
              <w:rPr>
                <w:szCs w:val="21"/>
              </w:rPr>
            </w:pPr>
            <w:r>
              <w:rPr>
                <w:szCs w:val="21"/>
              </w:rPr>
              <w:t>达标情况</w:t>
            </w:r>
          </w:p>
        </w:tc>
        <w:tc>
          <w:tcPr>
            <w:tcW w:w="687" w:type="pct"/>
            <w:tcBorders>
              <w:tl2br w:val="nil"/>
              <w:tr2bl w:val="nil"/>
            </w:tcBorders>
            <w:vAlign w:val="center"/>
          </w:tcPr>
          <w:p w14:paraId="225087B9">
            <w:pPr>
              <w:jc w:val="center"/>
              <w:rPr>
                <w:szCs w:val="21"/>
              </w:rPr>
            </w:pPr>
            <w:r>
              <w:rPr>
                <w:szCs w:val="21"/>
              </w:rPr>
              <w:t>—</w:t>
            </w:r>
          </w:p>
        </w:tc>
        <w:tc>
          <w:tcPr>
            <w:tcW w:w="570" w:type="pct"/>
            <w:tcBorders>
              <w:tl2br w:val="nil"/>
              <w:tr2bl w:val="nil"/>
            </w:tcBorders>
            <w:vAlign w:val="center"/>
          </w:tcPr>
          <w:p w14:paraId="4B90EC9D">
            <w:pPr>
              <w:jc w:val="center"/>
              <w:rPr>
                <w:szCs w:val="21"/>
              </w:rPr>
            </w:pPr>
            <w:r>
              <w:rPr>
                <w:szCs w:val="21"/>
              </w:rPr>
              <w:t>—</w:t>
            </w:r>
          </w:p>
        </w:tc>
        <w:tc>
          <w:tcPr>
            <w:tcW w:w="730" w:type="pct"/>
            <w:tcBorders>
              <w:tl2br w:val="nil"/>
              <w:tr2bl w:val="nil"/>
            </w:tcBorders>
            <w:vAlign w:val="center"/>
          </w:tcPr>
          <w:p w14:paraId="046D3902">
            <w:pPr>
              <w:jc w:val="center"/>
              <w:rPr>
                <w:szCs w:val="21"/>
              </w:rPr>
            </w:pPr>
            <w:r>
              <w:rPr>
                <w:szCs w:val="21"/>
              </w:rPr>
              <w:t>—</w:t>
            </w:r>
          </w:p>
        </w:tc>
        <w:tc>
          <w:tcPr>
            <w:tcW w:w="782" w:type="pct"/>
            <w:tcBorders>
              <w:tl2br w:val="nil"/>
              <w:tr2bl w:val="nil"/>
            </w:tcBorders>
            <w:vAlign w:val="center"/>
          </w:tcPr>
          <w:p w14:paraId="0F549E5B">
            <w:pPr>
              <w:jc w:val="center"/>
              <w:rPr>
                <w:szCs w:val="21"/>
              </w:rPr>
            </w:pPr>
            <w:r>
              <w:rPr>
                <w:szCs w:val="21"/>
              </w:rPr>
              <w:t>—</w:t>
            </w:r>
          </w:p>
        </w:tc>
        <w:tc>
          <w:tcPr>
            <w:tcW w:w="509" w:type="pct"/>
            <w:tcBorders>
              <w:tl2br w:val="nil"/>
              <w:tr2bl w:val="nil"/>
            </w:tcBorders>
            <w:vAlign w:val="center"/>
          </w:tcPr>
          <w:p w14:paraId="21775963">
            <w:pPr>
              <w:jc w:val="center"/>
              <w:rPr>
                <w:szCs w:val="21"/>
              </w:rPr>
            </w:pPr>
            <w:r>
              <w:rPr>
                <w:szCs w:val="21"/>
              </w:rPr>
              <w:t>达标</w:t>
            </w:r>
          </w:p>
        </w:tc>
        <w:tc>
          <w:tcPr>
            <w:tcW w:w="985" w:type="pct"/>
            <w:tcBorders>
              <w:tl2br w:val="nil"/>
              <w:tr2bl w:val="nil"/>
            </w:tcBorders>
            <w:vAlign w:val="center"/>
          </w:tcPr>
          <w:p w14:paraId="3831DEB9">
            <w:pPr>
              <w:jc w:val="center"/>
              <w:rPr>
                <w:szCs w:val="21"/>
              </w:rPr>
            </w:pPr>
            <w:r>
              <w:rPr>
                <w:szCs w:val="21"/>
              </w:rPr>
              <w:t>超标</w:t>
            </w:r>
          </w:p>
        </w:tc>
      </w:tr>
      <w:tr w14:paraId="669F20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734" w:type="pct"/>
            <w:tcBorders>
              <w:tl2br w:val="nil"/>
              <w:tr2bl w:val="nil"/>
            </w:tcBorders>
            <w:vAlign w:val="center"/>
          </w:tcPr>
          <w:p w14:paraId="1E47B81E">
            <w:pPr>
              <w:jc w:val="center"/>
              <w:rPr>
                <w:szCs w:val="21"/>
              </w:rPr>
            </w:pPr>
            <w:r>
              <w:rPr>
                <w:szCs w:val="21"/>
              </w:rPr>
              <w:t>超标百分数</w:t>
            </w:r>
          </w:p>
        </w:tc>
        <w:tc>
          <w:tcPr>
            <w:tcW w:w="687" w:type="pct"/>
            <w:tcBorders>
              <w:tl2br w:val="nil"/>
              <w:tr2bl w:val="nil"/>
            </w:tcBorders>
            <w:vAlign w:val="center"/>
          </w:tcPr>
          <w:p w14:paraId="7A20BD6D">
            <w:pPr>
              <w:jc w:val="center"/>
              <w:rPr>
                <w:szCs w:val="21"/>
              </w:rPr>
            </w:pPr>
            <w:r>
              <w:rPr>
                <w:szCs w:val="21"/>
              </w:rPr>
              <w:t>—</w:t>
            </w:r>
          </w:p>
        </w:tc>
        <w:tc>
          <w:tcPr>
            <w:tcW w:w="570" w:type="pct"/>
            <w:tcBorders>
              <w:tl2br w:val="nil"/>
              <w:tr2bl w:val="nil"/>
            </w:tcBorders>
            <w:vAlign w:val="center"/>
          </w:tcPr>
          <w:p w14:paraId="0B77D8E6">
            <w:pPr>
              <w:jc w:val="center"/>
              <w:rPr>
                <w:szCs w:val="21"/>
              </w:rPr>
            </w:pPr>
            <w:r>
              <w:rPr>
                <w:szCs w:val="21"/>
              </w:rPr>
              <w:t>—</w:t>
            </w:r>
          </w:p>
        </w:tc>
        <w:tc>
          <w:tcPr>
            <w:tcW w:w="730" w:type="pct"/>
            <w:tcBorders>
              <w:tl2br w:val="nil"/>
              <w:tr2bl w:val="nil"/>
            </w:tcBorders>
            <w:vAlign w:val="center"/>
          </w:tcPr>
          <w:p w14:paraId="60BBE663">
            <w:pPr>
              <w:jc w:val="center"/>
              <w:rPr>
                <w:szCs w:val="21"/>
              </w:rPr>
            </w:pPr>
            <w:r>
              <w:rPr>
                <w:szCs w:val="21"/>
              </w:rPr>
              <w:t>—</w:t>
            </w:r>
          </w:p>
        </w:tc>
        <w:tc>
          <w:tcPr>
            <w:tcW w:w="782" w:type="pct"/>
            <w:tcBorders>
              <w:tl2br w:val="nil"/>
              <w:tr2bl w:val="nil"/>
            </w:tcBorders>
            <w:vAlign w:val="center"/>
          </w:tcPr>
          <w:p w14:paraId="5293D877">
            <w:pPr>
              <w:jc w:val="center"/>
              <w:rPr>
                <w:szCs w:val="21"/>
              </w:rPr>
            </w:pPr>
            <w:r>
              <w:rPr>
                <w:szCs w:val="21"/>
              </w:rPr>
              <w:t>—</w:t>
            </w:r>
          </w:p>
        </w:tc>
        <w:tc>
          <w:tcPr>
            <w:tcW w:w="509" w:type="pct"/>
            <w:tcBorders>
              <w:tl2br w:val="nil"/>
              <w:tr2bl w:val="nil"/>
            </w:tcBorders>
            <w:vAlign w:val="center"/>
          </w:tcPr>
          <w:p w14:paraId="5CA7B0C2">
            <w:pPr>
              <w:jc w:val="center"/>
              <w:rPr>
                <w:szCs w:val="21"/>
              </w:rPr>
            </w:pPr>
            <w:r>
              <w:rPr>
                <w:szCs w:val="21"/>
              </w:rPr>
              <w:t>—</w:t>
            </w:r>
          </w:p>
        </w:tc>
        <w:tc>
          <w:tcPr>
            <w:tcW w:w="985" w:type="pct"/>
            <w:tcBorders>
              <w:tl2br w:val="nil"/>
              <w:tr2bl w:val="nil"/>
            </w:tcBorders>
            <w:vAlign w:val="center"/>
          </w:tcPr>
          <w:p w14:paraId="126CEDEB">
            <w:pPr>
              <w:jc w:val="center"/>
              <w:rPr>
                <w:szCs w:val="21"/>
              </w:rPr>
            </w:pPr>
            <w:r>
              <w:rPr>
                <w:rFonts w:hint="eastAsia"/>
                <w:szCs w:val="21"/>
              </w:rPr>
              <w:t>13.75</w:t>
            </w:r>
            <w:r>
              <w:rPr>
                <w:szCs w:val="21"/>
              </w:rPr>
              <w:t>%</w:t>
            </w:r>
          </w:p>
        </w:tc>
      </w:tr>
    </w:tbl>
    <w:p w14:paraId="669A0A24">
      <w:pPr>
        <w:pStyle w:val="60"/>
        <w:spacing w:line="480" w:lineRule="exact"/>
        <w:ind w:firstLine="480" w:firstLineChars="200"/>
        <w:rPr>
          <w:rFonts w:ascii="Times New Roman" w:cs="Times New Roman"/>
          <w:bCs/>
          <w:color w:val="auto"/>
        </w:rPr>
      </w:pPr>
      <w:r>
        <w:rPr>
          <w:rFonts w:ascii="Times New Roman" w:cs="Times New Roman"/>
          <w:bCs/>
          <w:color w:val="auto"/>
        </w:rPr>
        <w:t>由上表可知，项目所在区域一氧化碳年均浓度值、二氧化氮、二氧化硫、PM</w:t>
      </w:r>
      <w:r>
        <w:rPr>
          <w:rFonts w:ascii="Times New Roman" w:cs="Times New Roman"/>
          <w:bCs/>
          <w:color w:val="auto"/>
          <w:vertAlign w:val="subscript"/>
        </w:rPr>
        <w:t>10</w:t>
      </w:r>
      <w:r>
        <w:rPr>
          <w:rFonts w:ascii="Times New Roman" w:cs="Times New Roman"/>
          <w:bCs/>
          <w:color w:val="auto"/>
        </w:rPr>
        <w:t>年均浓度值满足空气质量标准要求；臭氧日最大8小时年均浓度值、PM</w:t>
      </w:r>
      <w:r>
        <w:rPr>
          <w:rFonts w:ascii="Times New Roman" w:cs="Times New Roman"/>
          <w:bCs/>
          <w:color w:val="auto"/>
          <w:vertAlign w:val="subscript"/>
        </w:rPr>
        <w:t>2.5</w:t>
      </w:r>
      <w:r>
        <w:rPr>
          <w:rFonts w:ascii="Times New Roman" w:cs="Times New Roman"/>
          <w:bCs/>
          <w:color w:val="auto"/>
        </w:rPr>
        <w:t>超过环境质量标准要求，即项目所在区域为不达标区</w:t>
      </w:r>
      <w:r>
        <w:rPr>
          <w:rFonts w:ascii="Times New Roman" w:cs="Times New Roman"/>
          <w:color w:val="auto"/>
        </w:rPr>
        <w:t>。</w:t>
      </w:r>
    </w:p>
    <w:p w14:paraId="60030C84">
      <w:pPr>
        <w:pStyle w:val="125"/>
        <w:spacing w:line="480" w:lineRule="exact"/>
        <w:ind w:firstLine="504" w:firstLineChars="200"/>
        <w:rPr>
          <w:spacing w:val="6"/>
          <w:sz w:val="24"/>
        </w:rPr>
      </w:pPr>
      <w:r>
        <w:rPr>
          <w:spacing w:val="6"/>
          <w:sz w:val="24"/>
        </w:rPr>
        <w:t>㈡项目所在区域污染物环境质量现状</w:t>
      </w:r>
    </w:p>
    <w:p w14:paraId="2E05C72D">
      <w:pPr>
        <w:adjustRightInd w:val="0"/>
        <w:snapToGrid w:val="0"/>
        <w:spacing w:line="480" w:lineRule="exact"/>
        <w:ind w:firstLine="480" w:firstLineChars="200"/>
        <w:rPr>
          <w:sz w:val="24"/>
        </w:rPr>
      </w:pPr>
      <w:r>
        <w:rPr>
          <w:sz w:val="24"/>
        </w:rPr>
        <w:t>本项目基本</w:t>
      </w:r>
      <w:r>
        <w:rPr>
          <w:rFonts w:hint="eastAsia"/>
          <w:sz w:val="24"/>
        </w:rPr>
        <w:t>污</w:t>
      </w:r>
      <w:r>
        <w:rPr>
          <w:sz w:val="24"/>
        </w:rPr>
        <w:t>染物环境质量现状数据使用唐山市生态环境局网站公布的《202</w:t>
      </w:r>
      <w:r>
        <w:rPr>
          <w:rFonts w:hint="eastAsia"/>
          <w:sz w:val="24"/>
        </w:rPr>
        <w:t>2</w:t>
      </w:r>
      <w:r>
        <w:rPr>
          <w:sz w:val="24"/>
        </w:rPr>
        <w:t>年唐山市环境状况公报》中</w:t>
      </w:r>
      <w:r>
        <w:rPr>
          <w:rFonts w:hint="eastAsia"/>
          <w:sz w:val="24"/>
        </w:rPr>
        <w:t>遵化市</w:t>
      </w:r>
      <w:r>
        <w:rPr>
          <w:sz w:val="24"/>
        </w:rPr>
        <w:t>202</w:t>
      </w:r>
      <w:r>
        <w:rPr>
          <w:rFonts w:hint="eastAsia"/>
          <w:sz w:val="24"/>
        </w:rPr>
        <w:t>2</w:t>
      </w:r>
      <w:r>
        <w:rPr>
          <w:sz w:val="24"/>
        </w:rPr>
        <w:t>年常规污染物年均浓度以及在相应保证率下各个污染物的日均浓度的达标情况，结果见下表。</w:t>
      </w:r>
    </w:p>
    <w:p w14:paraId="71613F49">
      <w:pPr>
        <w:pStyle w:val="61"/>
        <w:spacing w:line="480" w:lineRule="exact"/>
        <w:jc w:val="center"/>
        <w:rPr>
          <w:rFonts w:ascii="Times New Roman"/>
          <w:b/>
          <w:bCs/>
          <w:sz w:val="24"/>
          <w:szCs w:val="24"/>
        </w:rPr>
      </w:pPr>
    </w:p>
    <w:p w14:paraId="3DBED2D6">
      <w:pPr>
        <w:pStyle w:val="61"/>
        <w:spacing w:line="480" w:lineRule="exact"/>
        <w:jc w:val="center"/>
        <w:rPr>
          <w:rFonts w:ascii="Times New Roman"/>
          <w:b/>
          <w:bCs/>
          <w:sz w:val="24"/>
          <w:szCs w:val="24"/>
        </w:rPr>
      </w:pPr>
    </w:p>
    <w:p w14:paraId="0A173BA3">
      <w:pPr>
        <w:pStyle w:val="61"/>
        <w:spacing w:line="480" w:lineRule="exact"/>
        <w:jc w:val="center"/>
        <w:rPr>
          <w:rFonts w:ascii="Times New Roman"/>
          <w:b/>
          <w:bCs/>
          <w:sz w:val="24"/>
          <w:szCs w:val="24"/>
        </w:rPr>
      </w:pPr>
      <w:r>
        <w:rPr>
          <w:rFonts w:ascii="Times New Roman"/>
          <w:b/>
          <w:bCs/>
          <w:sz w:val="24"/>
          <w:szCs w:val="24"/>
        </w:rPr>
        <w:t>表</w:t>
      </w:r>
      <w:r>
        <w:rPr>
          <w:rFonts w:hint="eastAsia" w:ascii="Times New Roman"/>
          <w:b/>
          <w:bCs/>
          <w:sz w:val="24"/>
          <w:szCs w:val="24"/>
        </w:rPr>
        <w:t>4.3-2   遵化市</w:t>
      </w:r>
      <w:r>
        <w:rPr>
          <w:rFonts w:ascii="Times New Roman"/>
          <w:b/>
          <w:bCs/>
          <w:sz w:val="24"/>
          <w:szCs w:val="24"/>
        </w:rPr>
        <w:t>202</w:t>
      </w:r>
      <w:r>
        <w:rPr>
          <w:rFonts w:hint="eastAsia" w:ascii="Times New Roman"/>
          <w:b/>
          <w:bCs/>
          <w:sz w:val="24"/>
          <w:szCs w:val="24"/>
        </w:rPr>
        <w:t>2</w:t>
      </w:r>
      <w:r>
        <w:rPr>
          <w:rFonts w:ascii="Times New Roman"/>
          <w:b/>
          <w:bCs/>
          <w:sz w:val="24"/>
          <w:szCs w:val="24"/>
        </w:rPr>
        <w:t>年常规污染物年均值统计</w:t>
      </w:r>
    </w:p>
    <w:tbl>
      <w:tblPr>
        <w:tblStyle w:val="50"/>
        <w:tblW w:w="816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4"/>
        <w:gridCol w:w="3357"/>
        <w:gridCol w:w="1102"/>
        <w:gridCol w:w="1275"/>
        <w:gridCol w:w="1200"/>
      </w:tblGrid>
      <w:tr w14:paraId="62BE8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4" w:type="dxa"/>
            <w:tcBorders>
              <w:tl2br w:val="nil"/>
              <w:tr2bl w:val="nil"/>
            </w:tcBorders>
            <w:vAlign w:val="center"/>
          </w:tcPr>
          <w:p w14:paraId="60FA4C72">
            <w:pPr>
              <w:pStyle w:val="61"/>
              <w:jc w:val="center"/>
              <w:rPr>
                <w:rFonts w:ascii="Times New Roman"/>
                <w:szCs w:val="21"/>
              </w:rPr>
            </w:pPr>
            <w:r>
              <w:rPr>
                <w:rFonts w:ascii="Times New Roman"/>
                <w:szCs w:val="21"/>
              </w:rPr>
              <w:t>污染物</w:t>
            </w:r>
          </w:p>
        </w:tc>
        <w:tc>
          <w:tcPr>
            <w:tcW w:w="3357" w:type="dxa"/>
            <w:tcBorders>
              <w:tl2br w:val="nil"/>
              <w:tr2bl w:val="nil"/>
            </w:tcBorders>
            <w:vAlign w:val="center"/>
          </w:tcPr>
          <w:p w14:paraId="342F9E55">
            <w:pPr>
              <w:pStyle w:val="61"/>
              <w:jc w:val="center"/>
              <w:rPr>
                <w:rFonts w:ascii="Times New Roman"/>
                <w:szCs w:val="21"/>
              </w:rPr>
            </w:pPr>
            <w:r>
              <w:rPr>
                <w:rFonts w:hint="eastAsia" w:ascii="Times New Roman"/>
                <w:szCs w:val="21"/>
              </w:rPr>
              <w:t>年度</w:t>
            </w:r>
            <w:r>
              <w:rPr>
                <w:rFonts w:ascii="Times New Roman"/>
                <w:szCs w:val="21"/>
              </w:rPr>
              <w:t>评价指标</w:t>
            </w:r>
          </w:p>
        </w:tc>
        <w:tc>
          <w:tcPr>
            <w:tcW w:w="1102" w:type="dxa"/>
            <w:tcBorders>
              <w:tl2br w:val="nil"/>
              <w:tr2bl w:val="nil"/>
            </w:tcBorders>
            <w:vAlign w:val="center"/>
          </w:tcPr>
          <w:p w14:paraId="5598F639">
            <w:pPr>
              <w:pStyle w:val="61"/>
              <w:jc w:val="center"/>
              <w:rPr>
                <w:rFonts w:ascii="Times New Roman"/>
                <w:szCs w:val="21"/>
              </w:rPr>
            </w:pPr>
            <w:r>
              <w:rPr>
                <w:rFonts w:ascii="Times New Roman"/>
                <w:szCs w:val="21"/>
              </w:rPr>
              <w:t>现状浓度</w:t>
            </w:r>
          </w:p>
          <w:p w14:paraId="2C52AC34">
            <w:pPr>
              <w:pStyle w:val="61"/>
              <w:jc w:val="center"/>
              <w:rPr>
                <w:rFonts w:ascii="Times New Roman"/>
                <w:szCs w:val="21"/>
              </w:rPr>
            </w:pPr>
            <w:r>
              <w:rPr>
                <w:rFonts w:ascii="Times New Roman"/>
                <w:szCs w:val="21"/>
              </w:rPr>
              <w:t>（μg/m</w:t>
            </w:r>
            <w:r>
              <w:rPr>
                <w:rFonts w:ascii="Times New Roman"/>
                <w:szCs w:val="21"/>
                <w:vertAlign w:val="superscript"/>
              </w:rPr>
              <w:t>3</w:t>
            </w:r>
            <w:r>
              <w:rPr>
                <w:rFonts w:ascii="Times New Roman"/>
                <w:szCs w:val="21"/>
              </w:rPr>
              <w:t>）</w:t>
            </w:r>
          </w:p>
        </w:tc>
        <w:tc>
          <w:tcPr>
            <w:tcW w:w="1275" w:type="dxa"/>
            <w:tcBorders>
              <w:tl2br w:val="nil"/>
              <w:tr2bl w:val="nil"/>
            </w:tcBorders>
            <w:vAlign w:val="center"/>
          </w:tcPr>
          <w:p w14:paraId="4DD4BFE2">
            <w:pPr>
              <w:pStyle w:val="61"/>
              <w:jc w:val="center"/>
              <w:rPr>
                <w:rFonts w:ascii="Times New Roman"/>
                <w:szCs w:val="21"/>
              </w:rPr>
            </w:pPr>
            <w:r>
              <w:rPr>
                <w:rFonts w:ascii="Times New Roman"/>
                <w:szCs w:val="21"/>
              </w:rPr>
              <w:t>标准值</w:t>
            </w:r>
          </w:p>
          <w:p w14:paraId="7811F202">
            <w:pPr>
              <w:pStyle w:val="61"/>
              <w:jc w:val="center"/>
              <w:rPr>
                <w:rFonts w:ascii="Times New Roman"/>
                <w:szCs w:val="21"/>
              </w:rPr>
            </w:pPr>
            <w:r>
              <w:rPr>
                <w:rFonts w:ascii="Times New Roman"/>
                <w:szCs w:val="21"/>
              </w:rPr>
              <w:t>（μg/m</w:t>
            </w:r>
            <w:r>
              <w:rPr>
                <w:rFonts w:ascii="Times New Roman"/>
                <w:szCs w:val="21"/>
                <w:vertAlign w:val="superscript"/>
              </w:rPr>
              <w:t>3</w:t>
            </w:r>
            <w:r>
              <w:rPr>
                <w:rFonts w:ascii="Times New Roman"/>
                <w:szCs w:val="21"/>
              </w:rPr>
              <w:t>）</w:t>
            </w:r>
          </w:p>
        </w:tc>
        <w:tc>
          <w:tcPr>
            <w:tcW w:w="1200" w:type="dxa"/>
            <w:tcBorders>
              <w:tl2br w:val="nil"/>
              <w:tr2bl w:val="nil"/>
            </w:tcBorders>
            <w:vAlign w:val="center"/>
          </w:tcPr>
          <w:p w14:paraId="1F52004E">
            <w:pPr>
              <w:pStyle w:val="61"/>
              <w:jc w:val="center"/>
              <w:rPr>
                <w:rFonts w:ascii="Times New Roman"/>
                <w:szCs w:val="21"/>
              </w:rPr>
            </w:pPr>
            <w:r>
              <w:rPr>
                <w:rFonts w:ascii="Times New Roman"/>
                <w:szCs w:val="21"/>
              </w:rPr>
              <w:t>达标情况</w:t>
            </w:r>
          </w:p>
        </w:tc>
      </w:tr>
      <w:tr w14:paraId="1DDFA7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4" w:type="dxa"/>
            <w:tcBorders>
              <w:tl2br w:val="nil"/>
              <w:tr2bl w:val="nil"/>
            </w:tcBorders>
            <w:vAlign w:val="center"/>
          </w:tcPr>
          <w:p w14:paraId="694656C7">
            <w:pPr>
              <w:jc w:val="center"/>
              <w:rPr>
                <w:szCs w:val="21"/>
                <w:vertAlign w:val="subscript"/>
              </w:rPr>
            </w:pPr>
            <w:r>
              <w:rPr>
                <w:szCs w:val="21"/>
              </w:rPr>
              <w:t>SO</w:t>
            </w:r>
            <w:r>
              <w:rPr>
                <w:szCs w:val="21"/>
                <w:vertAlign w:val="subscript"/>
              </w:rPr>
              <w:t>2</w:t>
            </w:r>
          </w:p>
        </w:tc>
        <w:tc>
          <w:tcPr>
            <w:tcW w:w="3357" w:type="dxa"/>
            <w:tcBorders>
              <w:tl2br w:val="nil"/>
              <w:tr2bl w:val="nil"/>
            </w:tcBorders>
            <w:vAlign w:val="center"/>
          </w:tcPr>
          <w:p w14:paraId="525A15D4">
            <w:pPr>
              <w:pStyle w:val="61"/>
              <w:jc w:val="center"/>
              <w:rPr>
                <w:rFonts w:ascii="Times New Roman"/>
                <w:szCs w:val="21"/>
              </w:rPr>
            </w:pPr>
            <w:r>
              <w:rPr>
                <w:rFonts w:ascii="Times New Roman"/>
                <w:szCs w:val="21"/>
              </w:rPr>
              <w:t>年平均质量浓度值</w:t>
            </w:r>
          </w:p>
        </w:tc>
        <w:tc>
          <w:tcPr>
            <w:tcW w:w="1102" w:type="dxa"/>
            <w:tcBorders>
              <w:tl2br w:val="nil"/>
              <w:tr2bl w:val="nil"/>
            </w:tcBorders>
            <w:vAlign w:val="center"/>
          </w:tcPr>
          <w:p w14:paraId="7CC826D5">
            <w:pPr>
              <w:jc w:val="center"/>
              <w:rPr>
                <w:szCs w:val="21"/>
              </w:rPr>
            </w:pPr>
            <w:r>
              <w:rPr>
                <w:rFonts w:hint="eastAsia"/>
                <w:szCs w:val="21"/>
              </w:rPr>
              <w:t>10</w:t>
            </w:r>
          </w:p>
        </w:tc>
        <w:tc>
          <w:tcPr>
            <w:tcW w:w="1275" w:type="dxa"/>
            <w:tcBorders>
              <w:tl2br w:val="nil"/>
              <w:tr2bl w:val="nil"/>
            </w:tcBorders>
            <w:vAlign w:val="center"/>
          </w:tcPr>
          <w:p w14:paraId="3817F282">
            <w:pPr>
              <w:pStyle w:val="61"/>
              <w:jc w:val="center"/>
              <w:rPr>
                <w:rFonts w:ascii="Times New Roman"/>
                <w:szCs w:val="21"/>
              </w:rPr>
            </w:pPr>
            <w:r>
              <w:rPr>
                <w:rFonts w:ascii="Times New Roman"/>
                <w:szCs w:val="21"/>
              </w:rPr>
              <w:t>60</w:t>
            </w:r>
          </w:p>
        </w:tc>
        <w:tc>
          <w:tcPr>
            <w:tcW w:w="1200" w:type="dxa"/>
            <w:tcBorders>
              <w:tl2br w:val="nil"/>
              <w:tr2bl w:val="nil"/>
            </w:tcBorders>
            <w:vAlign w:val="center"/>
          </w:tcPr>
          <w:p w14:paraId="2D927B65">
            <w:pPr>
              <w:pStyle w:val="61"/>
              <w:jc w:val="center"/>
              <w:rPr>
                <w:rFonts w:ascii="Times New Roman"/>
                <w:szCs w:val="21"/>
              </w:rPr>
            </w:pPr>
            <w:r>
              <w:rPr>
                <w:rFonts w:ascii="Times New Roman"/>
                <w:szCs w:val="21"/>
              </w:rPr>
              <w:t>达标</w:t>
            </w:r>
          </w:p>
        </w:tc>
      </w:tr>
      <w:tr w14:paraId="6041BA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4" w:type="dxa"/>
            <w:tcBorders>
              <w:tl2br w:val="nil"/>
              <w:tr2bl w:val="nil"/>
            </w:tcBorders>
            <w:vAlign w:val="center"/>
          </w:tcPr>
          <w:p w14:paraId="2D643457">
            <w:pPr>
              <w:jc w:val="center"/>
              <w:rPr>
                <w:szCs w:val="21"/>
                <w:vertAlign w:val="subscript"/>
              </w:rPr>
            </w:pPr>
            <w:r>
              <w:rPr>
                <w:szCs w:val="21"/>
              </w:rPr>
              <w:t>NO</w:t>
            </w:r>
            <w:r>
              <w:rPr>
                <w:szCs w:val="21"/>
                <w:vertAlign w:val="subscript"/>
              </w:rPr>
              <w:t>2</w:t>
            </w:r>
          </w:p>
        </w:tc>
        <w:tc>
          <w:tcPr>
            <w:tcW w:w="3357" w:type="dxa"/>
            <w:tcBorders>
              <w:tl2br w:val="nil"/>
              <w:tr2bl w:val="nil"/>
            </w:tcBorders>
            <w:vAlign w:val="center"/>
          </w:tcPr>
          <w:p w14:paraId="6E2595FC">
            <w:pPr>
              <w:pStyle w:val="61"/>
              <w:jc w:val="center"/>
              <w:rPr>
                <w:rFonts w:ascii="Times New Roman"/>
                <w:szCs w:val="21"/>
              </w:rPr>
            </w:pPr>
            <w:r>
              <w:rPr>
                <w:rFonts w:ascii="Times New Roman"/>
                <w:szCs w:val="21"/>
              </w:rPr>
              <w:t>年平均质量浓度值</w:t>
            </w:r>
          </w:p>
        </w:tc>
        <w:tc>
          <w:tcPr>
            <w:tcW w:w="1102" w:type="dxa"/>
            <w:tcBorders>
              <w:tl2br w:val="nil"/>
              <w:tr2bl w:val="nil"/>
            </w:tcBorders>
            <w:vAlign w:val="center"/>
          </w:tcPr>
          <w:p w14:paraId="578A2ECE">
            <w:pPr>
              <w:pStyle w:val="48"/>
              <w:spacing w:after="0"/>
              <w:ind w:left="0" w:leftChars="0" w:firstLine="0" w:firstLineChars="0"/>
              <w:jc w:val="center"/>
              <w:rPr>
                <w:kern w:val="0"/>
                <w:szCs w:val="21"/>
              </w:rPr>
            </w:pPr>
            <w:r>
              <w:rPr>
                <w:rFonts w:hint="eastAsia"/>
                <w:kern w:val="0"/>
                <w:szCs w:val="21"/>
              </w:rPr>
              <w:t>32</w:t>
            </w:r>
          </w:p>
        </w:tc>
        <w:tc>
          <w:tcPr>
            <w:tcW w:w="1275" w:type="dxa"/>
            <w:tcBorders>
              <w:tl2br w:val="nil"/>
              <w:tr2bl w:val="nil"/>
            </w:tcBorders>
            <w:vAlign w:val="center"/>
          </w:tcPr>
          <w:p w14:paraId="1C7F0DF9">
            <w:pPr>
              <w:pStyle w:val="61"/>
              <w:jc w:val="center"/>
              <w:rPr>
                <w:rFonts w:ascii="Times New Roman"/>
                <w:szCs w:val="21"/>
              </w:rPr>
            </w:pPr>
            <w:r>
              <w:rPr>
                <w:rFonts w:ascii="Times New Roman"/>
                <w:szCs w:val="21"/>
              </w:rPr>
              <w:t>40</w:t>
            </w:r>
          </w:p>
        </w:tc>
        <w:tc>
          <w:tcPr>
            <w:tcW w:w="1200" w:type="dxa"/>
            <w:tcBorders>
              <w:tl2br w:val="nil"/>
              <w:tr2bl w:val="nil"/>
            </w:tcBorders>
            <w:vAlign w:val="center"/>
          </w:tcPr>
          <w:p w14:paraId="6713D968">
            <w:pPr>
              <w:pStyle w:val="61"/>
              <w:jc w:val="center"/>
              <w:rPr>
                <w:rFonts w:ascii="Times New Roman"/>
                <w:szCs w:val="21"/>
              </w:rPr>
            </w:pPr>
            <w:r>
              <w:rPr>
                <w:rFonts w:ascii="Times New Roman"/>
                <w:szCs w:val="21"/>
              </w:rPr>
              <w:t>达标</w:t>
            </w:r>
          </w:p>
        </w:tc>
      </w:tr>
      <w:tr w14:paraId="3F437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4" w:type="dxa"/>
            <w:tcBorders>
              <w:tl2br w:val="nil"/>
              <w:tr2bl w:val="nil"/>
            </w:tcBorders>
            <w:vAlign w:val="center"/>
          </w:tcPr>
          <w:p w14:paraId="08526F17">
            <w:pPr>
              <w:jc w:val="center"/>
              <w:rPr>
                <w:szCs w:val="21"/>
              </w:rPr>
            </w:pPr>
            <w:r>
              <w:rPr>
                <w:szCs w:val="21"/>
              </w:rPr>
              <w:t>CO</w:t>
            </w:r>
          </w:p>
        </w:tc>
        <w:tc>
          <w:tcPr>
            <w:tcW w:w="3357" w:type="dxa"/>
            <w:tcBorders>
              <w:tl2br w:val="nil"/>
              <w:tr2bl w:val="nil"/>
            </w:tcBorders>
            <w:vAlign w:val="center"/>
          </w:tcPr>
          <w:p w14:paraId="6B30412F">
            <w:pPr>
              <w:pStyle w:val="61"/>
              <w:jc w:val="center"/>
              <w:rPr>
                <w:rFonts w:ascii="Times New Roman"/>
                <w:szCs w:val="21"/>
              </w:rPr>
            </w:pPr>
            <w:r>
              <w:rPr>
                <w:rFonts w:ascii="Times New Roman"/>
                <w:szCs w:val="21"/>
              </w:rPr>
              <w:t>第95百分位浓度日平均浓度值</w:t>
            </w:r>
          </w:p>
        </w:tc>
        <w:tc>
          <w:tcPr>
            <w:tcW w:w="1102" w:type="dxa"/>
            <w:tcBorders>
              <w:tl2br w:val="nil"/>
              <w:tr2bl w:val="nil"/>
            </w:tcBorders>
            <w:vAlign w:val="center"/>
          </w:tcPr>
          <w:p w14:paraId="6275102A">
            <w:pPr>
              <w:pStyle w:val="48"/>
              <w:spacing w:after="0"/>
              <w:ind w:left="0" w:leftChars="0" w:firstLine="0" w:firstLineChars="0"/>
              <w:jc w:val="center"/>
              <w:rPr>
                <w:kern w:val="0"/>
                <w:szCs w:val="21"/>
              </w:rPr>
            </w:pPr>
            <w:r>
              <w:rPr>
                <w:rFonts w:hint="eastAsia"/>
                <w:kern w:val="0"/>
                <w:szCs w:val="21"/>
              </w:rPr>
              <w:t>1600</w:t>
            </w:r>
          </w:p>
        </w:tc>
        <w:tc>
          <w:tcPr>
            <w:tcW w:w="1275" w:type="dxa"/>
            <w:tcBorders>
              <w:tl2br w:val="nil"/>
              <w:tr2bl w:val="nil"/>
            </w:tcBorders>
            <w:vAlign w:val="center"/>
          </w:tcPr>
          <w:p w14:paraId="20E35494">
            <w:pPr>
              <w:pStyle w:val="61"/>
              <w:jc w:val="center"/>
              <w:rPr>
                <w:rFonts w:ascii="Times New Roman"/>
                <w:szCs w:val="21"/>
              </w:rPr>
            </w:pPr>
            <w:r>
              <w:rPr>
                <w:rFonts w:ascii="Times New Roman"/>
                <w:szCs w:val="21"/>
              </w:rPr>
              <w:t>4000</w:t>
            </w:r>
          </w:p>
        </w:tc>
        <w:tc>
          <w:tcPr>
            <w:tcW w:w="1200" w:type="dxa"/>
            <w:tcBorders>
              <w:tl2br w:val="nil"/>
              <w:tr2bl w:val="nil"/>
            </w:tcBorders>
            <w:vAlign w:val="center"/>
          </w:tcPr>
          <w:p w14:paraId="18459055">
            <w:pPr>
              <w:pStyle w:val="61"/>
              <w:jc w:val="center"/>
              <w:rPr>
                <w:rFonts w:ascii="Times New Roman"/>
                <w:szCs w:val="21"/>
              </w:rPr>
            </w:pPr>
            <w:r>
              <w:rPr>
                <w:rFonts w:ascii="Times New Roman"/>
                <w:szCs w:val="21"/>
              </w:rPr>
              <w:t>达标</w:t>
            </w:r>
          </w:p>
        </w:tc>
      </w:tr>
      <w:tr w14:paraId="33197C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4" w:type="dxa"/>
            <w:tcBorders>
              <w:tl2br w:val="nil"/>
              <w:tr2bl w:val="nil"/>
            </w:tcBorders>
            <w:vAlign w:val="center"/>
          </w:tcPr>
          <w:p w14:paraId="6CC34DDC">
            <w:pPr>
              <w:jc w:val="center"/>
              <w:rPr>
                <w:szCs w:val="21"/>
                <w:vertAlign w:val="subscript"/>
              </w:rPr>
            </w:pPr>
            <w:r>
              <w:rPr>
                <w:szCs w:val="21"/>
              </w:rPr>
              <w:t>O</w:t>
            </w:r>
            <w:r>
              <w:rPr>
                <w:szCs w:val="21"/>
                <w:vertAlign w:val="subscript"/>
              </w:rPr>
              <w:t>3</w:t>
            </w:r>
          </w:p>
        </w:tc>
        <w:tc>
          <w:tcPr>
            <w:tcW w:w="3357" w:type="dxa"/>
            <w:tcBorders>
              <w:tl2br w:val="nil"/>
              <w:tr2bl w:val="nil"/>
            </w:tcBorders>
            <w:vAlign w:val="center"/>
          </w:tcPr>
          <w:p w14:paraId="1CE8378E">
            <w:pPr>
              <w:pStyle w:val="61"/>
              <w:jc w:val="center"/>
              <w:rPr>
                <w:rFonts w:ascii="Times New Roman"/>
                <w:szCs w:val="21"/>
              </w:rPr>
            </w:pPr>
            <w:r>
              <w:rPr>
                <w:rFonts w:ascii="Times New Roman"/>
                <w:szCs w:val="21"/>
              </w:rPr>
              <w:t>日最大8小时平均第90百分位浓度</w:t>
            </w:r>
          </w:p>
        </w:tc>
        <w:tc>
          <w:tcPr>
            <w:tcW w:w="1102" w:type="dxa"/>
            <w:tcBorders>
              <w:tl2br w:val="nil"/>
              <w:tr2bl w:val="nil"/>
            </w:tcBorders>
            <w:vAlign w:val="center"/>
          </w:tcPr>
          <w:p w14:paraId="409AF46C">
            <w:pPr>
              <w:pStyle w:val="48"/>
              <w:spacing w:after="0"/>
              <w:ind w:left="0" w:leftChars="0" w:firstLine="0" w:firstLineChars="0"/>
              <w:jc w:val="center"/>
              <w:rPr>
                <w:kern w:val="0"/>
                <w:szCs w:val="21"/>
              </w:rPr>
            </w:pPr>
            <w:r>
              <w:rPr>
                <w:rFonts w:hint="eastAsia"/>
                <w:kern w:val="0"/>
                <w:szCs w:val="21"/>
              </w:rPr>
              <w:t>179</w:t>
            </w:r>
          </w:p>
        </w:tc>
        <w:tc>
          <w:tcPr>
            <w:tcW w:w="1275" w:type="dxa"/>
            <w:tcBorders>
              <w:tl2br w:val="nil"/>
              <w:tr2bl w:val="nil"/>
            </w:tcBorders>
            <w:vAlign w:val="center"/>
          </w:tcPr>
          <w:p w14:paraId="37DAB6F2">
            <w:pPr>
              <w:pStyle w:val="61"/>
              <w:jc w:val="center"/>
              <w:rPr>
                <w:rFonts w:ascii="Times New Roman"/>
                <w:szCs w:val="21"/>
              </w:rPr>
            </w:pPr>
            <w:r>
              <w:rPr>
                <w:rFonts w:ascii="Times New Roman"/>
                <w:szCs w:val="21"/>
              </w:rPr>
              <w:t>160</w:t>
            </w:r>
          </w:p>
        </w:tc>
        <w:tc>
          <w:tcPr>
            <w:tcW w:w="1200" w:type="dxa"/>
            <w:tcBorders>
              <w:tl2br w:val="nil"/>
              <w:tr2bl w:val="nil"/>
            </w:tcBorders>
            <w:vAlign w:val="center"/>
          </w:tcPr>
          <w:p w14:paraId="0A997C47">
            <w:pPr>
              <w:pStyle w:val="61"/>
              <w:jc w:val="center"/>
              <w:rPr>
                <w:rFonts w:ascii="Times New Roman"/>
                <w:szCs w:val="21"/>
              </w:rPr>
            </w:pPr>
            <w:r>
              <w:rPr>
                <w:rFonts w:hint="eastAsia" w:ascii="Times New Roman"/>
                <w:szCs w:val="21"/>
              </w:rPr>
              <w:t>不</w:t>
            </w:r>
            <w:r>
              <w:rPr>
                <w:rFonts w:ascii="Times New Roman"/>
                <w:szCs w:val="21"/>
              </w:rPr>
              <w:t>达标</w:t>
            </w:r>
          </w:p>
        </w:tc>
      </w:tr>
      <w:tr w14:paraId="222C29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1234" w:type="dxa"/>
            <w:tcBorders>
              <w:tl2br w:val="nil"/>
              <w:tr2bl w:val="nil"/>
            </w:tcBorders>
            <w:vAlign w:val="center"/>
          </w:tcPr>
          <w:p w14:paraId="69C37F6B">
            <w:pPr>
              <w:jc w:val="center"/>
              <w:rPr>
                <w:szCs w:val="21"/>
                <w:vertAlign w:val="subscript"/>
              </w:rPr>
            </w:pPr>
            <w:r>
              <w:rPr>
                <w:szCs w:val="21"/>
              </w:rPr>
              <w:t>PM</w:t>
            </w:r>
            <w:r>
              <w:rPr>
                <w:szCs w:val="21"/>
                <w:vertAlign w:val="subscript"/>
              </w:rPr>
              <w:t>10</w:t>
            </w:r>
          </w:p>
        </w:tc>
        <w:tc>
          <w:tcPr>
            <w:tcW w:w="3357" w:type="dxa"/>
            <w:tcBorders>
              <w:tl2br w:val="nil"/>
              <w:tr2bl w:val="nil"/>
            </w:tcBorders>
            <w:vAlign w:val="center"/>
          </w:tcPr>
          <w:p w14:paraId="03D3FA21">
            <w:pPr>
              <w:pStyle w:val="61"/>
              <w:jc w:val="center"/>
              <w:rPr>
                <w:rFonts w:ascii="Times New Roman"/>
                <w:szCs w:val="21"/>
              </w:rPr>
            </w:pPr>
            <w:r>
              <w:rPr>
                <w:rFonts w:ascii="Times New Roman"/>
                <w:szCs w:val="21"/>
              </w:rPr>
              <w:t>年平均质量浓度值</w:t>
            </w:r>
          </w:p>
        </w:tc>
        <w:tc>
          <w:tcPr>
            <w:tcW w:w="1102" w:type="dxa"/>
            <w:tcBorders>
              <w:tl2br w:val="nil"/>
              <w:tr2bl w:val="nil"/>
            </w:tcBorders>
            <w:vAlign w:val="center"/>
          </w:tcPr>
          <w:p w14:paraId="05292669">
            <w:pPr>
              <w:pStyle w:val="48"/>
              <w:spacing w:after="0"/>
              <w:ind w:left="0" w:leftChars="0" w:firstLine="0" w:firstLineChars="0"/>
              <w:jc w:val="center"/>
              <w:rPr>
                <w:kern w:val="0"/>
                <w:szCs w:val="21"/>
              </w:rPr>
            </w:pPr>
            <w:r>
              <w:rPr>
                <w:rFonts w:hint="eastAsia"/>
                <w:kern w:val="0"/>
                <w:szCs w:val="21"/>
              </w:rPr>
              <w:t>65</w:t>
            </w:r>
          </w:p>
        </w:tc>
        <w:tc>
          <w:tcPr>
            <w:tcW w:w="1275" w:type="dxa"/>
            <w:tcBorders>
              <w:tl2br w:val="nil"/>
              <w:tr2bl w:val="nil"/>
            </w:tcBorders>
            <w:vAlign w:val="center"/>
          </w:tcPr>
          <w:p w14:paraId="0CDEB16A">
            <w:pPr>
              <w:pStyle w:val="61"/>
              <w:jc w:val="center"/>
              <w:rPr>
                <w:rFonts w:ascii="Times New Roman"/>
                <w:szCs w:val="21"/>
              </w:rPr>
            </w:pPr>
            <w:r>
              <w:rPr>
                <w:rFonts w:ascii="Times New Roman"/>
                <w:szCs w:val="21"/>
              </w:rPr>
              <w:t>70</w:t>
            </w:r>
          </w:p>
        </w:tc>
        <w:tc>
          <w:tcPr>
            <w:tcW w:w="1200" w:type="dxa"/>
            <w:tcBorders>
              <w:tl2br w:val="nil"/>
              <w:tr2bl w:val="nil"/>
            </w:tcBorders>
            <w:vAlign w:val="center"/>
          </w:tcPr>
          <w:p w14:paraId="47CAD2B7">
            <w:pPr>
              <w:pStyle w:val="61"/>
              <w:jc w:val="center"/>
              <w:rPr>
                <w:rFonts w:ascii="Times New Roman"/>
                <w:szCs w:val="21"/>
              </w:rPr>
            </w:pPr>
            <w:r>
              <w:rPr>
                <w:rFonts w:ascii="Times New Roman"/>
                <w:szCs w:val="21"/>
              </w:rPr>
              <w:t>达标</w:t>
            </w:r>
          </w:p>
        </w:tc>
      </w:tr>
      <w:tr w14:paraId="2798A0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4" w:type="dxa"/>
            <w:tcBorders>
              <w:tl2br w:val="nil"/>
              <w:tr2bl w:val="nil"/>
            </w:tcBorders>
            <w:vAlign w:val="center"/>
          </w:tcPr>
          <w:p w14:paraId="373596F4">
            <w:pPr>
              <w:jc w:val="center"/>
              <w:rPr>
                <w:szCs w:val="21"/>
                <w:vertAlign w:val="subscript"/>
              </w:rPr>
            </w:pPr>
            <w:r>
              <w:rPr>
                <w:szCs w:val="21"/>
              </w:rPr>
              <w:t>PM</w:t>
            </w:r>
            <w:r>
              <w:rPr>
                <w:szCs w:val="21"/>
                <w:vertAlign w:val="subscript"/>
              </w:rPr>
              <w:t>2.5</w:t>
            </w:r>
          </w:p>
        </w:tc>
        <w:tc>
          <w:tcPr>
            <w:tcW w:w="3357" w:type="dxa"/>
            <w:tcBorders>
              <w:tl2br w:val="nil"/>
              <w:tr2bl w:val="nil"/>
            </w:tcBorders>
            <w:vAlign w:val="center"/>
          </w:tcPr>
          <w:p w14:paraId="035AEAAC">
            <w:pPr>
              <w:jc w:val="center"/>
              <w:rPr>
                <w:szCs w:val="21"/>
              </w:rPr>
            </w:pPr>
            <w:r>
              <w:rPr>
                <w:szCs w:val="21"/>
              </w:rPr>
              <w:t>年平均质量浓度值</w:t>
            </w:r>
          </w:p>
        </w:tc>
        <w:tc>
          <w:tcPr>
            <w:tcW w:w="1102" w:type="dxa"/>
            <w:tcBorders>
              <w:tl2br w:val="nil"/>
              <w:tr2bl w:val="nil"/>
            </w:tcBorders>
            <w:vAlign w:val="center"/>
          </w:tcPr>
          <w:p w14:paraId="12DBFC3B">
            <w:pPr>
              <w:pStyle w:val="48"/>
              <w:spacing w:after="0"/>
              <w:ind w:left="0" w:leftChars="0" w:firstLine="0" w:firstLineChars="0"/>
              <w:jc w:val="center"/>
              <w:rPr>
                <w:kern w:val="0"/>
                <w:szCs w:val="21"/>
              </w:rPr>
            </w:pPr>
            <w:r>
              <w:rPr>
                <w:rFonts w:hint="eastAsia"/>
                <w:kern w:val="0"/>
                <w:szCs w:val="21"/>
              </w:rPr>
              <w:t>29</w:t>
            </w:r>
          </w:p>
        </w:tc>
        <w:tc>
          <w:tcPr>
            <w:tcW w:w="1275" w:type="dxa"/>
            <w:tcBorders>
              <w:tl2br w:val="nil"/>
              <w:tr2bl w:val="nil"/>
            </w:tcBorders>
            <w:vAlign w:val="center"/>
          </w:tcPr>
          <w:p w14:paraId="4CD390E9">
            <w:pPr>
              <w:pStyle w:val="61"/>
              <w:jc w:val="center"/>
              <w:rPr>
                <w:rFonts w:ascii="Times New Roman"/>
                <w:szCs w:val="21"/>
              </w:rPr>
            </w:pPr>
            <w:r>
              <w:rPr>
                <w:rFonts w:ascii="Times New Roman"/>
                <w:szCs w:val="21"/>
              </w:rPr>
              <w:t>35</w:t>
            </w:r>
          </w:p>
        </w:tc>
        <w:tc>
          <w:tcPr>
            <w:tcW w:w="1200" w:type="dxa"/>
            <w:tcBorders>
              <w:tl2br w:val="nil"/>
              <w:tr2bl w:val="nil"/>
            </w:tcBorders>
            <w:vAlign w:val="center"/>
          </w:tcPr>
          <w:p w14:paraId="2B7E831A">
            <w:pPr>
              <w:pStyle w:val="61"/>
              <w:jc w:val="center"/>
              <w:rPr>
                <w:rFonts w:ascii="Times New Roman"/>
                <w:szCs w:val="21"/>
              </w:rPr>
            </w:pPr>
            <w:r>
              <w:rPr>
                <w:rFonts w:ascii="Times New Roman"/>
                <w:szCs w:val="21"/>
              </w:rPr>
              <w:t>达标</w:t>
            </w:r>
          </w:p>
        </w:tc>
      </w:tr>
    </w:tbl>
    <w:p w14:paraId="2545C165">
      <w:pPr>
        <w:spacing w:line="480" w:lineRule="exact"/>
        <w:ind w:firstLine="480" w:firstLineChars="200"/>
        <w:rPr>
          <w:sz w:val="24"/>
        </w:rPr>
      </w:pPr>
      <w:r>
        <w:rPr>
          <w:sz w:val="24"/>
        </w:rPr>
        <w:t>由上表可知，202</w:t>
      </w:r>
      <w:r>
        <w:rPr>
          <w:rFonts w:hint="eastAsia"/>
          <w:sz w:val="24"/>
        </w:rPr>
        <w:t>2</w:t>
      </w:r>
      <w:r>
        <w:rPr>
          <w:sz w:val="24"/>
        </w:rPr>
        <w:t>年</w:t>
      </w:r>
      <w:r>
        <w:rPr>
          <w:rFonts w:hint="eastAsia"/>
          <w:sz w:val="24"/>
        </w:rPr>
        <w:t>遵化市</w:t>
      </w:r>
      <w:r>
        <w:rPr>
          <w:sz w:val="24"/>
        </w:rPr>
        <w:t>常规污染物监测数据显示，</w:t>
      </w:r>
      <w:r>
        <w:rPr>
          <w:rFonts w:hint="eastAsia"/>
          <w:sz w:val="24"/>
        </w:rPr>
        <w:t>遵化市</w:t>
      </w:r>
      <w:r>
        <w:rPr>
          <w:sz w:val="24"/>
        </w:rPr>
        <w:t>PM</w:t>
      </w:r>
      <w:r>
        <w:rPr>
          <w:sz w:val="24"/>
          <w:vertAlign w:val="subscript"/>
        </w:rPr>
        <w:t>10</w:t>
      </w:r>
      <w:r>
        <w:rPr>
          <w:sz w:val="24"/>
        </w:rPr>
        <w:t>年平均质量浓度、PM</w:t>
      </w:r>
      <w:r>
        <w:rPr>
          <w:sz w:val="24"/>
          <w:vertAlign w:val="subscript"/>
        </w:rPr>
        <w:t>2.5</w:t>
      </w:r>
      <w:r>
        <w:rPr>
          <w:sz w:val="24"/>
        </w:rPr>
        <w:t>年平均质量浓度</w:t>
      </w:r>
      <w:r>
        <w:rPr>
          <w:rFonts w:hint="eastAsia"/>
          <w:sz w:val="24"/>
        </w:rPr>
        <w:t>、</w:t>
      </w:r>
      <w:r>
        <w:rPr>
          <w:sz w:val="24"/>
        </w:rPr>
        <w:t>SO</w:t>
      </w:r>
      <w:r>
        <w:rPr>
          <w:sz w:val="24"/>
          <w:vertAlign w:val="subscript"/>
        </w:rPr>
        <w:t>2</w:t>
      </w:r>
      <w:r>
        <w:rPr>
          <w:sz w:val="24"/>
        </w:rPr>
        <w:t>年平均质量浓度、NO</w:t>
      </w:r>
      <w:r>
        <w:rPr>
          <w:sz w:val="24"/>
          <w:vertAlign w:val="subscript"/>
        </w:rPr>
        <w:t>2</w:t>
      </w:r>
      <w:r>
        <w:rPr>
          <w:sz w:val="24"/>
        </w:rPr>
        <w:t>年平均质量浓度、CO第95百分位浓度日平均浓度值</w:t>
      </w:r>
      <w:r>
        <w:rPr>
          <w:rFonts w:hint="eastAsia"/>
          <w:sz w:val="24"/>
        </w:rPr>
        <w:t>均</w:t>
      </w:r>
      <w:r>
        <w:rPr>
          <w:sz w:val="24"/>
        </w:rPr>
        <w:t>满足《环境空气质量标准》（GB3095-2012）二级标准。O</w:t>
      </w:r>
      <w:r>
        <w:rPr>
          <w:sz w:val="24"/>
          <w:vertAlign w:val="subscript"/>
        </w:rPr>
        <w:t>3</w:t>
      </w:r>
      <w:r>
        <w:rPr>
          <w:sz w:val="24"/>
        </w:rPr>
        <w:t>日最大8小时平均第90百分位浓度不满足《环境空气质量标准》（GB3095-2012）二级标准</w:t>
      </w:r>
      <w:r>
        <w:rPr>
          <w:rFonts w:hint="eastAsia"/>
          <w:sz w:val="24"/>
        </w:rPr>
        <w:t>。</w:t>
      </w:r>
    </w:p>
    <w:p w14:paraId="11B06E0A">
      <w:pPr>
        <w:spacing w:line="480" w:lineRule="exact"/>
        <w:ind w:firstLine="480" w:firstLineChars="200"/>
        <w:rPr>
          <w:sz w:val="24"/>
        </w:rPr>
      </w:pPr>
      <w:r>
        <w:rPr>
          <w:rFonts w:hint="eastAsia"/>
          <w:sz w:val="24"/>
        </w:rPr>
        <w:t>（三）</w:t>
      </w:r>
      <w:r>
        <w:rPr>
          <w:sz w:val="24"/>
        </w:rPr>
        <w:t>其他污染物</w:t>
      </w:r>
    </w:p>
    <w:p w14:paraId="58F342FE">
      <w:pPr>
        <w:spacing w:line="480" w:lineRule="exact"/>
        <w:ind w:firstLine="480" w:firstLineChars="200"/>
        <w:rPr>
          <w:sz w:val="24"/>
        </w:rPr>
      </w:pPr>
      <w:bookmarkStart w:id="145" w:name="_Toc22549_WPSOffice_Level1"/>
      <w:r>
        <w:rPr>
          <w:sz w:val="24"/>
        </w:rPr>
        <w:t>环境空气质量现状监测于202</w:t>
      </w:r>
      <w:r>
        <w:rPr>
          <w:rFonts w:hint="eastAsia"/>
          <w:sz w:val="24"/>
        </w:rPr>
        <w:t>4</w:t>
      </w:r>
      <w:r>
        <w:rPr>
          <w:sz w:val="24"/>
        </w:rPr>
        <w:t>年</w:t>
      </w:r>
      <w:r>
        <w:rPr>
          <w:rFonts w:hint="eastAsia"/>
          <w:sz w:val="24"/>
        </w:rPr>
        <w:t>6</w:t>
      </w:r>
      <w:r>
        <w:rPr>
          <w:sz w:val="24"/>
        </w:rPr>
        <w:t>月</w:t>
      </w:r>
      <w:r>
        <w:rPr>
          <w:rFonts w:hint="eastAsia"/>
          <w:sz w:val="24"/>
        </w:rPr>
        <w:t>10</w:t>
      </w:r>
      <w:r>
        <w:rPr>
          <w:sz w:val="24"/>
        </w:rPr>
        <w:t>日至</w:t>
      </w:r>
      <w:r>
        <w:rPr>
          <w:rFonts w:hint="eastAsia"/>
          <w:sz w:val="24"/>
        </w:rPr>
        <w:t>6</w:t>
      </w:r>
      <w:r>
        <w:rPr>
          <w:sz w:val="24"/>
        </w:rPr>
        <w:t>月</w:t>
      </w:r>
      <w:r>
        <w:rPr>
          <w:rFonts w:hint="eastAsia"/>
          <w:sz w:val="24"/>
        </w:rPr>
        <w:t>16</w:t>
      </w:r>
      <w:r>
        <w:rPr>
          <w:sz w:val="24"/>
        </w:rPr>
        <w:t>日委托河北尚源检测技术服务有限公司</w:t>
      </w:r>
      <w:r>
        <w:rPr>
          <w:rFonts w:hint="eastAsia"/>
          <w:sz w:val="24"/>
        </w:rPr>
        <w:t>进行了监测</w:t>
      </w:r>
      <w:r>
        <w:rPr>
          <w:sz w:val="24"/>
        </w:rPr>
        <w:t>。</w:t>
      </w:r>
    </w:p>
    <w:p w14:paraId="77F13FDE">
      <w:pPr>
        <w:spacing w:line="480" w:lineRule="exact"/>
        <w:ind w:firstLine="480" w:firstLineChars="200"/>
        <w:rPr>
          <w:sz w:val="24"/>
        </w:rPr>
      </w:pPr>
      <w:r>
        <w:rPr>
          <w:sz w:val="24"/>
        </w:rPr>
        <w:fldChar w:fldCharType="begin"/>
      </w:r>
      <w:r>
        <w:rPr>
          <w:sz w:val="24"/>
        </w:rPr>
        <w:instrText xml:space="preserve"> = 1 \* GB3 \* MERGEFORMAT </w:instrText>
      </w:r>
      <w:r>
        <w:rPr>
          <w:sz w:val="24"/>
        </w:rPr>
        <w:fldChar w:fldCharType="separate"/>
      </w:r>
      <w:r>
        <w:rPr>
          <w:sz w:val="24"/>
        </w:rPr>
        <w:t>①</w:t>
      </w:r>
      <w:r>
        <w:rPr>
          <w:sz w:val="24"/>
        </w:rPr>
        <w:fldChar w:fldCharType="end"/>
      </w:r>
      <w:r>
        <w:rPr>
          <w:sz w:val="24"/>
        </w:rPr>
        <w:t>监测布点</w:t>
      </w:r>
    </w:p>
    <w:p w14:paraId="71014E66">
      <w:pPr>
        <w:spacing w:line="500" w:lineRule="exact"/>
        <w:ind w:firstLine="480" w:firstLineChars="200"/>
        <w:rPr>
          <w:sz w:val="24"/>
        </w:rPr>
      </w:pPr>
      <w:r>
        <w:rPr>
          <w:sz w:val="24"/>
        </w:rPr>
        <w:t>具体位置和功能情况见表4.3-3。</w:t>
      </w:r>
    </w:p>
    <w:p w14:paraId="06DE5550">
      <w:pPr>
        <w:spacing w:line="500" w:lineRule="exact"/>
        <w:jc w:val="center"/>
        <w:rPr>
          <w:b/>
          <w:bCs/>
          <w:sz w:val="24"/>
        </w:rPr>
      </w:pPr>
      <w:r>
        <w:rPr>
          <w:b/>
          <w:bCs/>
          <w:sz w:val="24"/>
        </w:rPr>
        <w:t>表4.3-3   其他污染物环境空气质量现状监测点信息一览表</w:t>
      </w:r>
    </w:p>
    <w:tbl>
      <w:tblPr>
        <w:tblStyle w:val="49"/>
        <w:tblW w:w="792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28"/>
        <w:gridCol w:w="1716"/>
        <w:gridCol w:w="1746"/>
        <w:gridCol w:w="2936"/>
      </w:tblGrid>
      <w:tr w14:paraId="7F7EA6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8" w:type="dxa"/>
            <w:tcBorders>
              <w:left w:val="nil"/>
            </w:tcBorders>
            <w:vAlign w:val="center"/>
          </w:tcPr>
          <w:p w14:paraId="03ADB801">
            <w:pPr>
              <w:ind w:left="-63" w:leftChars="-30" w:right="-63" w:rightChars="-30"/>
              <w:jc w:val="center"/>
              <w:rPr>
                <w:szCs w:val="21"/>
              </w:rPr>
            </w:pPr>
            <w:r>
              <w:rPr>
                <w:szCs w:val="21"/>
              </w:rPr>
              <w:t>监测点名称</w:t>
            </w:r>
          </w:p>
        </w:tc>
        <w:tc>
          <w:tcPr>
            <w:tcW w:w="1716" w:type="dxa"/>
            <w:vAlign w:val="center"/>
          </w:tcPr>
          <w:p w14:paraId="412ACA69">
            <w:pPr>
              <w:ind w:left="-63" w:leftChars="-30" w:right="-63" w:rightChars="-30"/>
              <w:jc w:val="center"/>
              <w:rPr>
                <w:szCs w:val="21"/>
              </w:rPr>
            </w:pPr>
            <w:r>
              <w:rPr>
                <w:szCs w:val="21"/>
              </w:rPr>
              <w:t>监测因子</w:t>
            </w:r>
          </w:p>
        </w:tc>
        <w:tc>
          <w:tcPr>
            <w:tcW w:w="1746" w:type="dxa"/>
            <w:vAlign w:val="center"/>
          </w:tcPr>
          <w:p w14:paraId="116C7C2E">
            <w:pPr>
              <w:ind w:left="-63" w:leftChars="-30" w:right="-63" w:rightChars="-30"/>
              <w:jc w:val="center"/>
              <w:rPr>
                <w:szCs w:val="21"/>
              </w:rPr>
            </w:pPr>
            <w:r>
              <w:rPr>
                <w:szCs w:val="21"/>
              </w:rPr>
              <w:t>监测时段</w:t>
            </w:r>
          </w:p>
        </w:tc>
        <w:tc>
          <w:tcPr>
            <w:tcW w:w="2936" w:type="dxa"/>
            <w:tcBorders>
              <w:right w:val="nil"/>
            </w:tcBorders>
            <w:vAlign w:val="center"/>
          </w:tcPr>
          <w:p w14:paraId="307BF055">
            <w:pPr>
              <w:ind w:left="-63" w:leftChars="-30" w:right="-63" w:rightChars="-30"/>
              <w:jc w:val="center"/>
              <w:rPr>
                <w:szCs w:val="21"/>
              </w:rPr>
            </w:pPr>
            <w:r>
              <w:rPr>
                <w:szCs w:val="21"/>
              </w:rPr>
              <w:t>监测时间</w:t>
            </w:r>
          </w:p>
        </w:tc>
      </w:tr>
      <w:tr w14:paraId="12FDD5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8" w:type="dxa"/>
            <w:vMerge w:val="restart"/>
            <w:tcBorders>
              <w:left w:val="nil"/>
            </w:tcBorders>
            <w:vAlign w:val="center"/>
          </w:tcPr>
          <w:p w14:paraId="3CF1E549">
            <w:pPr>
              <w:ind w:left="-63" w:leftChars="-30" w:right="-63" w:rightChars="-30"/>
              <w:jc w:val="center"/>
              <w:rPr>
                <w:szCs w:val="21"/>
              </w:rPr>
            </w:pPr>
            <w:r>
              <w:rPr>
                <w:rFonts w:hint="eastAsia"/>
                <w:szCs w:val="21"/>
              </w:rPr>
              <w:t>厂址当季主导下风向</w:t>
            </w:r>
          </w:p>
        </w:tc>
        <w:tc>
          <w:tcPr>
            <w:tcW w:w="1716" w:type="dxa"/>
            <w:vAlign w:val="center"/>
          </w:tcPr>
          <w:p w14:paraId="2DBCE71B">
            <w:pPr>
              <w:ind w:left="-63" w:leftChars="-30" w:right="-63" w:rightChars="-30"/>
              <w:jc w:val="center"/>
              <w:rPr>
                <w:szCs w:val="21"/>
              </w:rPr>
            </w:pPr>
            <w:r>
              <w:rPr>
                <w:rFonts w:hint="eastAsia"/>
                <w:szCs w:val="21"/>
              </w:rPr>
              <w:t>氨、硫化氢</w:t>
            </w:r>
          </w:p>
        </w:tc>
        <w:tc>
          <w:tcPr>
            <w:tcW w:w="1746" w:type="dxa"/>
            <w:vAlign w:val="center"/>
          </w:tcPr>
          <w:p w14:paraId="6A2CD101">
            <w:pPr>
              <w:ind w:left="-63" w:leftChars="-30" w:right="-63" w:rightChars="-30"/>
              <w:jc w:val="center"/>
              <w:rPr>
                <w:szCs w:val="21"/>
              </w:rPr>
            </w:pPr>
            <w:r>
              <w:rPr>
                <w:rFonts w:hint="eastAsia"/>
                <w:szCs w:val="21"/>
              </w:rPr>
              <w:t>1</w:t>
            </w:r>
            <w:r>
              <w:rPr>
                <w:szCs w:val="21"/>
              </w:rPr>
              <w:t>小时平均</w:t>
            </w:r>
          </w:p>
        </w:tc>
        <w:tc>
          <w:tcPr>
            <w:tcW w:w="2936" w:type="dxa"/>
            <w:vMerge w:val="restart"/>
            <w:tcBorders>
              <w:right w:val="nil"/>
            </w:tcBorders>
            <w:vAlign w:val="center"/>
          </w:tcPr>
          <w:p w14:paraId="07C03A75">
            <w:pPr>
              <w:ind w:left="-63" w:leftChars="-30" w:right="-63" w:rightChars="-30"/>
              <w:jc w:val="center"/>
              <w:rPr>
                <w:szCs w:val="21"/>
              </w:rPr>
            </w:pPr>
            <w:r>
              <w:rPr>
                <w:szCs w:val="21"/>
              </w:rPr>
              <w:t>202</w:t>
            </w:r>
            <w:r>
              <w:rPr>
                <w:rFonts w:hint="eastAsia"/>
                <w:szCs w:val="21"/>
              </w:rPr>
              <w:t>4</w:t>
            </w:r>
            <w:r>
              <w:rPr>
                <w:szCs w:val="21"/>
              </w:rPr>
              <w:t>年</w:t>
            </w:r>
            <w:r>
              <w:rPr>
                <w:rFonts w:hint="eastAsia"/>
                <w:szCs w:val="21"/>
              </w:rPr>
              <w:t>6</w:t>
            </w:r>
            <w:r>
              <w:rPr>
                <w:szCs w:val="21"/>
              </w:rPr>
              <w:t>月</w:t>
            </w:r>
            <w:r>
              <w:rPr>
                <w:rFonts w:hint="eastAsia"/>
                <w:szCs w:val="21"/>
              </w:rPr>
              <w:t>10</w:t>
            </w:r>
            <w:r>
              <w:rPr>
                <w:szCs w:val="21"/>
              </w:rPr>
              <w:t>日至</w:t>
            </w:r>
            <w:r>
              <w:rPr>
                <w:rFonts w:hint="eastAsia"/>
                <w:szCs w:val="21"/>
              </w:rPr>
              <w:t>6</w:t>
            </w:r>
            <w:r>
              <w:rPr>
                <w:szCs w:val="21"/>
              </w:rPr>
              <w:t>月</w:t>
            </w:r>
            <w:r>
              <w:rPr>
                <w:rFonts w:hint="eastAsia"/>
                <w:szCs w:val="21"/>
              </w:rPr>
              <w:t>16</w:t>
            </w:r>
            <w:r>
              <w:rPr>
                <w:szCs w:val="21"/>
              </w:rPr>
              <w:t>日</w:t>
            </w:r>
          </w:p>
        </w:tc>
      </w:tr>
      <w:tr w14:paraId="506989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8" w:type="dxa"/>
            <w:vMerge w:val="continue"/>
            <w:tcBorders>
              <w:left w:val="nil"/>
            </w:tcBorders>
            <w:vAlign w:val="center"/>
          </w:tcPr>
          <w:p w14:paraId="3E1B55B0">
            <w:pPr>
              <w:ind w:left="-63" w:leftChars="-30" w:right="-63" w:rightChars="-30"/>
              <w:jc w:val="center"/>
              <w:rPr>
                <w:szCs w:val="21"/>
              </w:rPr>
            </w:pPr>
          </w:p>
        </w:tc>
        <w:tc>
          <w:tcPr>
            <w:tcW w:w="1716" w:type="dxa"/>
            <w:vAlign w:val="center"/>
          </w:tcPr>
          <w:p w14:paraId="249C5244">
            <w:pPr>
              <w:ind w:left="-63" w:leftChars="-30" w:right="-63" w:rightChars="-30"/>
              <w:jc w:val="center"/>
              <w:rPr>
                <w:szCs w:val="21"/>
              </w:rPr>
            </w:pPr>
            <w:r>
              <w:rPr>
                <w:rFonts w:hint="eastAsia"/>
                <w:szCs w:val="21"/>
              </w:rPr>
              <w:t>TSP</w:t>
            </w:r>
          </w:p>
        </w:tc>
        <w:tc>
          <w:tcPr>
            <w:tcW w:w="1746" w:type="dxa"/>
            <w:vAlign w:val="center"/>
          </w:tcPr>
          <w:p w14:paraId="478026DC">
            <w:pPr>
              <w:ind w:left="-63" w:leftChars="-30" w:right="-63" w:rightChars="-30"/>
              <w:jc w:val="center"/>
              <w:rPr>
                <w:szCs w:val="21"/>
              </w:rPr>
            </w:pPr>
            <w:r>
              <w:rPr>
                <w:rFonts w:hint="eastAsia"/>
                <w:szCs w:val="21"/>
              </w:rPr>
              <w:t>24小时平均</w:t>
            </w:r>
          </w:p>
        </w:tc>
        <w:tc>
          <w:tcPr>
            <w:tcW w:w="2936" w:type="dxa"/>
            <w:vMerge w:val="continue"/>
            <w:tcBorders>
              <w:right w:val="nil"/>
            </w:tcBorders>
            <w:vAlign w:val="center"/>
          </w:tcPr>
          <w:p w14:paraId="73585450">
            <w:pPr>
              <w:ind w:left="-63" w:leftChars="-30" w:right="-63" w:rightChars="-30"/>
              <w:jc w:val="center"/>
              <w:rPr>
                <w:bCs/>
                <w:szCs w:val="21"/>
              </w:rPr>
            </w:pPr>
          </w:p>
        </w:tc>
      </w:tr>
    </w:tbl>
    <w:p w14:paraId="44876A46">
      <w:pPr>
        <w:pStyle w:val="132"/>
        <w:spacing w:line="500" w:lineRule="exact"/>
        <w:ind w:firstLine="616" w:firstLineChars="257"/>
        <w:rPr>
          <w:szCs w:val="24"/>
        </w:rPr>
      </w:pPr>
      <w:r>
        <w:rPr>
          <w:szCs w:val="24"/>
        </w:rPr>
        <w:fldChar w:fldCharType="begin"/>
      </w:r>
      <w:r>
        <w:rPr>
          <w:szCs w:val="24"/>
        </w:rPr>
        <w:instrText xml:space="preserve"> = 2 \* GB3 \* MERGEFORMAT </w:instrText>
      </w:r>
      <w:r>
        <w:rPr>
          <w:szCs w:val="24"/>
        </w:rPr>
        <w:fldChar w:fldCharType="separate"/>
      </w:r>
      <w:r>
        <w:rPr>
          <w:szCs w:val="24"/>
        </w:rPr>
        <w:t>②</w:t>
      </w:r>
      <w:r>
        <w:rPr>
          <w:szCs w:val="24"/>
        </w:rPr>
        <w:fldChar w:fldCharType="end"/>
      </w:r>
      <w:r>
        <w:rPr>
          <w:szCs w:val="24"/>
        </w:rPr>
        <w:t>监测因子</w:t>
      </w:r>
    </w:p>
    <w:p w14:paraId="67A07A4E">
      <w:pPr>
        <w:pStyle w:val="132"/>
        <w:spacing w:line="500" w:lineRule="exact"/>
        <w:ind w:firstLine="540"/>
        <w:rPr>
          <w:szCs w:val="24"/>
        </w:rPr>
      </w:pPr>
      <w:r>
        <w:rPr>
          <w:szCs w:val="24"/>
        </w:rPr>
        <w:t>本次监测因子为：</w:t>
      </w:r>
      <w:r>
        <w:rPr>
          <w:rFonts w:hint="eastAsia"/>
          <w:szCs w:val="24"/>
        </w:rPr>
        <w:t>氨、硫化氢、TSP</w:t>
      </w:r>
      <w:r>
        <w:rPr>
          <w:szCs w:val="24"/>
        </w:rPr>
        <w:t>。</w:t>
      </w:r>
    </w:p>
    <w:p w14:paraId="0512E521">
      <w:pPr>
        <w:spacing w:line="500" w:lineRule="exact"/>
        <w:ind w:firstLine="480" w:firstLineChars="200"/>
        <w:rPr>
          <w:sz w:val="24"/>
        </w:rPr>
      </w:pPr>
      <w:r>
        <w:rPr>
          <w:sz w:val="24"/>
        </w:rPr>
        <w:fldChar w:fldCharType="begin"/>
      </w:r>
      <w:r>
        <w:rPr>
          <w:sz w:val="24"/>
        </w:rPr>
        <w:instrText xml:space="preserve"> = 3 \* GB3 \* MERGEFORMAT </w:instrText>
      </w:r>
      <w:r>
        <w:rPr>
          <w:sz w:val="24"/>
        </w:rPr>
        <w:fldChar w:fldCharType="separate"/>
      </w:r>
      <w:r>
        <w:rPr>
          <w:sz w:val="24"/>
        </w:rPr>
        <w:t>③</w:t>
      </w:r>
      <w:r>
        <w:rPr>
          <w:sz w:val="24"/>
        </w:rPr>
        <w:fldChar w:fldCharType="end"/>
      </w:r>
      <w:r>
        <w:rPr>
          <w:sz w:val="24"/>
        </w:rPr>
        <w:t>监测时段及频次</w:t>
      </w:r>
    </w:p>
    <w:p w14:paraId="3764A97F">
      <w:pPr>
        <w:spacing w:line="500" w:lineRule="exact"/>
        <w:ind w:firstLine="480" w:firstLineChars="200"/>
        <w:jc w:val="left"/>
        <w:rPr>
          <w:sz w:val="24"/>
        </w:rPr>
      </w:pPr>
      <w:r>
        <w:rPr>
          <w:bCs/>
          <w:sz w:val="24"/>
        </w:rPr>
        <w:t>连续监测</w:t>
      </w:r>
      <w:r>
        <w:rPr>
          <w:rFonts w:hint="eastAsia"/>
          <w:bCs/>
          <w:sz w:val="24"/>
        </w:rPr>
        <w:t>7</w:t>
      </w:r>
      <w:r>
        <w:rPr>
          <w:sz w:val="24"/>
        </w:rPr>
        <w:t>天，监测</w:t>
      </w:r>
      <w:r>
        <w:rPr>
          <w:rFonts w:hint="eastAsia"/>
          <w:sz w:val="24"/>
        </w:rPr>
        <w:t>氨、硫化氢</w:t>
      </w:r>
      <w:r>
        <w:rPr>
          <w:sz w:val="24"/>
        </w:rPr>
        <w:t>的1小时平均浓度，1小时平均浓度每天采样不少于45min</w:t>
      </w:r>
      <w:r>
        <w:rPr>
          <w:rFonts w:hint="eastAsia"/>
          <w:sz w:val="24"/>
        </w:rPr>
        <w:t>；</w:t>
      </w:r>
      <w:r>
        <w:rPr>
          <w:sz w:val="24"/>
        </w:rPr>
        <w:t>TSP监测24小时浓度，连续检测7天。</w:t>
      </w:r>
    </w:p>
    <w:p w14:paraId="558102E7">
      <w:pPr>
        <w:spacing w:line="480" w:lineRule="exact"/>
        <w:rPr>
          <w:sz w:val="24"/>
        </w:rPr>
      </w:pPr>
      <w:r>
        <w:rPr>
          <w:sz w:val="24"/>
        </w:rPr>
        <w:t>4.3.1.2大气环境质量现状评价</w:t>
      </w:r>
    </w:p>
    <w:p w14:paraId="360F9EA7">
      <w:pPr>
        <w:spacing w:line="480" w:lineRule="exact"/>
        <w:ind w:firstLine="480" w:firstLineChars="200"/>
        <w:rPr>
          <w:sz w:val="24"/>
        </w:rPr>
      </w:pPr>
      <w:r>
        <w:rPr>
          <w:sz w:val="24"/>
        </w:rPr>
        <w:t>⑴评价因子</w:t>
      </w:r>
    </w:p>
    <w:p w14:paraId="39E6DE2A">
      <w:pPr>
        <w:pStyle w:val="48"/>
        <w:spacing w:after="0" w:line="480" w:lineRule="exact"/>
        <w:ind w:left="0" w:leftChars="0" w:firstLine="480"/>
        <w:rPr>
          <w:sz w:val="24"/>
        </w:rPr>
      </w:pPr>
      <w:r>
        <w:rPr>
          <w:sz w:val="24"/>
        </w:rPr>
        <w:t>监测点评价因子为</w:t>
      </w:r>
      <w:r>
        <w:rPr>
          <w:rFonts w:hint="eastAsia"/>
          <w:sz w:val="24"/>
        </w:rPr>
        <w:t>氨、硫化氢、TSP</w:t>
      </w:r>
      <w:r>
        <w:rPr>
          <w:sz w:val="24"/>
        </w:rPr>
        <w:t>。</w:t>
      </w:r>
    </w:p>
    <w:p w14:paraId="2BFDB664">
      <w:pPr>
        <w:spacing w:line="480" w:lineRule="exact"/>
        <w:ind w:firstLine="480" w:firstLineChars="200"/>
        <w:rPr>
          <w:sz w:val="24"/>
        </w:rPr>
      </w:pPr>
      <w:r>
        <w:rPr>
          <w:sz w:val="24"/>
        </w:rPr>
        <w:t>⑵评价方法</w:t>
      </w:r>
    </w:p>
    <w:p w14:paraId="31F025CC">
      <w:pPr>
        <w:spacing w:line="480" w:lineRule="exact"/>
        <w:ind w:firstLine="480" w:firstLineChars="200"/>
        <w:rPr>
          <w:sz w:val="24"/>
        </w:rPr>
      </w:pPr>
      <w:r>
        <w:rPr>
          <w:sz w:val="24"/>
        </w:rPr>
        <w:t>采用单因子标准指数法，计算公式为：</w:t>
      </w:r>
    </w:p>
    <w:p w14:paraId="0902F9FC">
      <w:pPr>
        <w:spacing w:line="480" w:lineRule="exact"/>
        <w:ind w:firstLine="480" w:firstLineChars="200"/>
        <w:jc w:val="center"/>
        <w:rPr>
          <w:sz w:val="24"/>
          <w:vertAlign w:val="subscript"/>
        </w:rPr>
      </w:pPr>
      <w:bookmarkStart w:id="146" w:name="_Toc22045_WPSOffice_Level1"/>
      <w:r>
        <w:rPr>
          <w:sz w:val="24"/>
        </w:rPr>
        <w:t>P</w:t>
      </w:r>
      <w:r>
        <w:rPr>
          <w:sz w:val="24"/>
          <w:vertAlign w:val="subscript"/>
        </w:rPr>
        <w:t>i</w:t>
      </w:r>
      <w:r>
        <w:rPr>
          <w:sz w:val="24"/>
        </w:rPr>
        <w:t>=C</w:t>
      </w:r>
      <w:r>
        <w:rPr>
          <w:sz w:val="24"/>
          <w:vertAlign w:val="subscript"/>
        </w:rPr>
        <w:t>i</w:t>
      </w:r>
      <w:r>
        <w:rPr>
          <w:sz w:val="24"/>
        </w:rPr>
        <w:t>/C</w:t>
      </w:r>
      <w:r>
        <w:rPr>
          <w:sz w:val="24"/>
          <w:vertAlign w:val="subscript"/>
        </w:rPr>
        <w:t>0i</w:t>
      </w:r>
      <w:bookmarkEnd w:id="146"/>
    </w:p>
    <w:p w14:paraId="45F066E4">
      <w:pPr>
        <w:spacing w:line="480" w:lineRule="exact"/>
        <w:ind w:firstLine="480" w:firstLineChars="200"/>
        <w:rPr>
          <w:sz w:val="24"/>
        </w:rPr>
      </w:pPr>
      <w:r>
        <w:rPr>
          <w:sz w:val="24"/>
        </w:rPr>
        <w:t>式中：P</w:t>
      </w:r>
      <w:r>
        <w:rPr>
          <w:sz w:val="24"/>
          <w:vertAlign w:val="subscript"/>
        </w:rPr>
        <w:t>i</w:t>
      </w:r>
      <w:r>
        <w:rPr>
          <w:sz w:val="24"/>
        </w:rPr>
        <w:t>——i评价因子标准指数；</w:t>
      </w:r>
    </w:p>
    <w:p w14:paraId="7D5E7433">
      <w:pPr>
        <w:spacing w:line="480" w:lineRule="exact"/>
        <w:ind w:firstLine="1200" w:firstLineChars="500"/>
        <w:rPr>
          <w:sz w:val="24"/>
        </w:rPr>
      </w:pPr>
      <w:r>
        <w:rPr>
          <w:sz w:val="24"/>
        </w:rPr>
        <w:t>C</w:t>
      </w:r>
      <w:r>
        <w:rPr>
          <w:sz w:val="24"/>
          <w:vertAlign w:val="subscript"/>
        </w:rPr>
        <w:t>i</w:t>
      </w:r>
      <w:r>
        <w:rPr>
          <w:sz w:val="24"/>
        </w:rPr>
        <w:t>——i评价因子监测浓度，mg/m</w:t>
      </w:r>
      <w:r>
        <w:rPr>
          <w:sz w:val="24"/>
          <w:vertAlign w:val="superscript"/>
        </w:rPr>
        <w:t>3</w:t>
      </w:r>
      <w:r>
        <w:rPr>
          <w:sz w:val="24"/>
        </w:rPr>
        <w:t>；</w:t>
      </w:r>
    </w:p>
    <w:p w14:paraId="6D2AAE56">
      <w:pPr>
        <w:spacing w:line="480" w:lineRule="exact"/>
        <w:ind w:firstLine="480" w:firstLineChars="200"/>
        <w:rPr>
          <w:sz w:val="24"/>
        </w:rPr>
      </w:pPr>
      <w:r>
        <w:rPr>
          <w:sz w:val="24"/>
        </w:rPr>
        <w:t xml:space="preserve">      C</w:t>
      </w:r>
      <w:r>
        <w:rPr>
          <w:sz w:val="24"/>
          <w:vertAlign w:val="subscript"/>
        </w:rPr>
        <w:t>oi</w:t>
      </w:r>
      <w:r>
        <w:rPr>
          <w:sz w:val="24"/>
        </w:rPr>
        <w:t>——i评价因子标准值，mg/m</w:t>
      </w:r>
      <w:r>
        <w:rPr>
          <w:sz w:val="24"/>
          <w:vertAlign w:val="superscript"/>
        </w:rPr>
        <w:t>3</w:t>
      </w:r>
      <w:r>
        <w:rPr>
          <w:sz w:val="24"/>
        </w:rPr>
        <w:t>。</w:t>
      </w:r>
    </w:p>
    <w:p w14:paraId="414556D2">
      <w:pPr>
        <w:spacing w:line="480" w:lineRule="exact"/>
        <w:ind w:firstLine="480" w:firstLineChars="200"/>
        <w:rPr>
          <w:sz w:val="24"/>
        </w:rPr>
      </w:pPr>
      <w:r>
        <w:rPr>
          <w:sz w:val="24"/>
        </w:rPr>
        <w:t>⑶评价标准</w:t>
      </w:r>
    </w:p>
    <w:p w14:paraId="376AE75F">
      <w:pPr>
        <w:spacing w:line="480" w:lineRule="exact"/>
        <w:ind w:firstLine="480" w:firstLineChars="200"/>
        <w:rPr>
          <w:snapToGrid w:val="0"/>
          <w:sz w:val="24"/>
        </w:rPr>
      </w:pPr>
      <w:r>
        <w:rPr>
          <w:sz w:val="24"/>
        </w:rPr>
        <w:t>H</w:t>
      </w:r>
      <w:r>
        <w:rPr>
          <w:sz w:val="24"/>
          <w:vertAlign w:val="subscript"/>
        </w:rPr>
        <w:t>2</w:t>
      </w:r>
      <w:r>
        <w:rPr>
          <w:sz w:val="24"/>
        </w:rPr>
        <w:t>S、NH</w:t>
      </w:r>
      <w:r>
        <w:rPr>
          <w:sz w:val="24"/>
          <w:vertAlign w:val="subscript"/>
        </w:rPr>
        <w:t>3</w:t>
      </w:r>
      <w:r>
        <w:rPr>
          <w:sz w:val="24"/>
        </w:rPr>
        <w:t>执行《环境影响评价技术导则 大气环境》附录D标准</w:t>
      </w:r>
      <w:r>
        <w:rPr>
          <w:rFonts w:hint="eastAsia"/>
          <w:sz w:val="24"/>
        </w:rPr>
        <w:t>，</w:t>
      </w:r>
      <w:r>
        <w:rPr>
          <w:sz w:val="24"/>
        </w:rPr>
        <w:t>TSP</w:t>
      </w:r>
      <w:r>
        <w:rPr>
          <w:rFonts w:hint="eastAsia"/>
          <w:sz w:val="24"/>
        </w:rPr>
        <w:t>执行</w:t>
      </w:r>
      <w:r>
        <w:rPr>
          <w:sz w:val="24"/>
        </w:rPr>
        <w:t>《环境空气质量标准》（GB3095-2012）中二级标准</w:t>
      </w:r>
      <w:r>
        <w:rPr>
          <w:snapToGrid w:val="0"/>
          <w:sz w:val="24"/>
        </w:rPr>
        <w:t>。</w:t>
      </w:r>
    </w:p>
    <w:p w14:paraId="71A09C27">
      <w:pPr>
        <w:spacing w:line="480" w:lineRule="exact"/>
        <w:ind w:firstLine="480" w:firstLineChars="200"/>
        <w:rPr>
          <w:sz w:val="24"/>
        </w:rPr>
      </w:pPr>
      <w:r>
        <w:rPr>
          <w:sz w:val="24"/>
        </w:rPr>
        <w:t>⑷评价结果</w:t>
      </w:r>
    </w:p>
    <w:p w14:paraId="0E897FBE">
      <w:pPr>
        <w:adjustRightInd w:val="0"/>
        <w:spacing w:line="500" w:lineRule="exact"/>
        <w:ind w:firstLine="488" w:firstLineChars="200"/>
        <w:textAlignment w:val="baseline"/>
        <w:rPr>
          <w:spacing w:val="2"/>
          <w:sz w:val="24"/>
        </w:rPr>
      </w:pPr>
      <w:r>
        <w:rPr>
          <w:spacing w:val="2"/>
          <w:sz w:val="24"/>
        </w:rPr>
        <w:t>监测数据统计分析与评价结果见表4.3-4。</w:t>
      </w:r>
    </w:p>
    <w:p w14:paraId="445397F1">
      <w:pPr>
        <w:spacing w:line="500" w:lineRule="exact"/>
        <w:jc w:val="center"/>
        <w:rPr>
          <w:b/>
          <w:bCs/>
          <w:sz w:val="24"/>
        </w:rPr>
      </w:pPr>
      <w:r>
        <w:rPr>
          <w:b/>
          <w:bCs/>
          <w:sz w:val="24"/>
        </w:rPr>
        <w:t>表4.3-4   现状监测结果统计评价表</w:t>
      </w:r>
    </w:p>
    <w:tbl>
      <w:tblPr>
        <w:tblStyle w:val="4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1"/>
        <w:gridCol w:w="850"/>
        <w:gridCol w:w="1223"/>
        <w:gridCol w:w="1050"/>
        <w:gridCol w:w="1212"/>
        <w:gridCol w:w="1307"/>
        <w:gridCol w:w="736"/>
        <w:gridCol w:w="783"/>
      </w:tblGrid>
      <w:tr w14:paraId="6C8C82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61" w:type="dxa"/>
            <w:vMerge w:val="restart"/>
            <w:tcBorders>
              <w:tl2br w:val="nil"/>
              <w:tr2bl w:val="nil"/>
            </w:tcBorders>
            <w:vAlign w:val="center"/>
          </w:tcPr>
          <w:p w14:paraId="7A14AD02">
            <w:pPr>
              <w:ind w:left="-63" w:leftChars="-30" w:right="-63" w:rightChars="-30"/>
              <w:jc w:val="center"/>
              <w:rPr>
                <w:szCs w:val="21"/>
              </w:rPr>
            </w:pPr>
            <w:r>
              <w:rPr>
                <w:szCs w:val="21"/>
              </w:rPr>
              <w:t>监测点位</w:t>
            </w:r>
          </w:p>
        </w:tc>
        <w:tc>
          <w:tcPr>
            <w:tcW w:w="850" w:type="dxa"/>
            <w:vMerge w:val="restart"/>
            <w:tcBorders>
              <w:tl2br w:val="nil"/>
              <w:tr2bl w:val="nil"/>
            </w:tcBorders>
            <w:vAlign w:val="center"/>
          </w:tcPr>
          <w:p w14:paraId="26130715">
            <w:pPr>
              <w:ind w:left="-63" w:leftChars="-30" w:right="-63" w:rightChars="-30"/>
              <w:jc w:val="center"/>
              <w:rPr>
                <w:szCs w:val="21"/>
              </w:rPr>
            </w:pPr>
            <w:r>
              <w:rPr>
                <w:szCs w:val="21"/>
              </w:rPr>
              <w:t>污染物</w:t>
            </w:r>
          </w:p>
        </w:tc>
        <w:tc>
          <w:tcPr>
            <w:tcW w:w="1223" w:type="dxa"/>
            <w:vMerge w:val="restart"/>
            <w:tcBorders>
              <w:tl2br w:val="nil"/>
              <w:tr2bl w:val="nil"/>
            </w:tcBorders>
            <w:vAlign w:val="center"/>
          </w:tcPr>
          <w:p w14:paraId="5589FABD">
            <w:pPr>
              <w:ind w:left="-63" w:leftChars="-30" w:right="-63" w:rightChars="-30"/>
              <w:jc w:val="center"/>
              <w:rPr>
                <w:szCs w:val="21"/>
              </w:rPr>
            </w:pPr>
            <w:r>
              <w:rPr>
                <w:szCs w:val="21"/>
              </w:rPr>
              <w:t>平均时间</w:t>
            </w:r>
          </w:p>
        </w:tc>
        <w:tc>
          <w:tcPr>
            <w:tcW w:w="1050" w:type="dxa"/>
            <w:vMerge w:val="restart"/>
            <w:tcBorders>
              <w:tl2br w:val="nil"/>
              <w:tr2bl w:val="nil"/>
            </w:tcBorders>
            <w:vAlign w:val="center"/>
          </w:tcPr>
          <w:p w14:paraId="47C47E69">
            <w:pPr>
              <w:ind w:left="-63" w:leftChars="-30" w:right="-63" w:rightChars="-30"/>
              <w:jc w:val="center"/>
              <w:rPr>
                <w:szCs w:val="21"/>
              </w:rPr>
            </w:pPr>
            <w:r>
              <w:rPr>
                <w:szCs w:val="21"/>
              </w:rPr>
              <w:t>评价标准/（μg/m</w:t>
            </w:r>
            <w:r>
              <w:rPr>
                <w:szCs w:val="21"/>
                <w:vertAlign w:val="superscript"/>
              </w:rPr>
              <w:t>3</w:t>
            </w:r>
            <w:r>
              <w:rPr>
                <w:szCs w:val="21"/>
              </w:rPr>
              <w:t>）</w:t>
            </w:r>
          </w:p>
        </w:tc>
        <w:tc>
          <w:tcPr>
            <w:tcW w:w="1212" w:type="dxa"/>
            <w:vMerge w:val="restart"/>
            <w:tcBorders>
              <w:tl2br w:val="nil"/>
              <w:tr2bl w:val="nil"/>
            </w:tcBorders>
            <w:vAlign w:val="center"/>
          </w:tcPr>
          <w:p w14:paraId="037AE2A2">
            <w:pPr>
              <w:ind w:left="-63" w:leftChars="-30" w:right="-63" w:rightChars="-30"/>
              <w:jc w:val="center"/>
              <w:rPr>
                <w:szCs w:val="21"/>
              </w:rPr>
            </w:pPr>
            <w:r>
              <w:rPr>
                <w:szCs w:val="21"/>
              </w:rPr>
              <w:t>监测浓度范围/（μg/m</w:t>
            </w:r>
            <w:r>
              <w:rPr>
                <w:szCs w:val="21"/>
                <w:vertAlign w:val="superscript"/>
              </w:rPr>
              <w:t>3</w:t>
            </w:r>
            <w:r>
              <w:rPr>
                <w:szCs w:val="21"/>
              </w:rPr>
              <w:t>）</w:t>
            </w:r>
          </w:p>
        </w:tc>
        <w:tc>
          <w:tcPr>
            <w:tcW w:w="1307" w:type="dxa"/>
            <w:vMerge w:val="restart"/>
            <w:tcBorders>
              <w:tl2br w:val="nil"/>
              <w:tr2bl w:val="nil"/>
            </w:tcBorders>
            <w:vAlign w:val="center"/>
          </w:tcPr>
          <w:p w14:paraId="6A401C0E">
            <w:pPr>
              <w:ind w:left="-63" w:leftChars="-30" w:right="-63" w:rightChars="-30"/>
              <w:jc w:val="center"/>
              <w:rPr>
                <w:szCs w:val="21"/>
              </w:rPr>
            </w:pPr>
            <w:r>
              <w:rPr>
                <w:szCs w:val="21"/>
              </w:rPr>
              <w:t>标准指数Pi范围</w:t>
            </w:r>
          </w:p>
        </w:tc>
        <w:tc>
          <w:tcPr>
            <w:tcW w:w="736" w:type="dxa"/>
            <w:vMerge w:val="restart"/>
            <w:tcBorders>
              <w:tl2br w:val="nil"/>
              <w:tr2bl w:val="nil"/>
            </w:tcBorders>
            <w:vAlign w:val="center"/>
          </w:tcPr>
          <w:p w14:paraId="4095C7DF">
            <w:pPr>
              <w:ind w:left="-63" w:leftChars="-30" w:right="-63" w:rightChars="-30"/>
              <w:jc w:val="center"/>
              <w:rPr>
                <w:szCs w:val="21"/>
              </w:rPr>
            </w:pPr>
            <w:r>
              <w:rPr>
                <w:szCs w:val="21"/>
              </w:rPr>
              <w:t>超标率/%</w:t>
            </w:r>
          </w:p>
        </w:tc>
        <w:tc>
          <w:tcPr>
            <w:tcW w:w="783" w:type="dxa"/>
            <w:vMerge w:val="restart"/>
            <w:tcBorders>
              <w:tl2br w:val="nil"/>
              <w:tr2bl w:val="nil"/>
            </w:tcBorders>
            <w:vAlign w:val="center"/>
          </w:tcPr>
          <w:p w14:paraId="1AC73328">
            <w:pPr>
              <w:ind w:left="-63" w:leftChars="-30" w:right="-63" w:rightChars="-30"/>
              <w:jc w:val="center"/>
              <w:rPr>
                <w:szCs w:val="21"/>
              </w:rPr>
            </w:pPr>
            <w:r>
              <w:rPr>
                <w:szCs w:val="21"/>
              </w:rPr>
              <w:t>达标情况</w:t>
            </w:r>
          </w:p>
        </w:tc>
      </w:tr>
      <w:tr w14:paraId="6B46A8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61" w:type="dxa"/>
            <w:vMerge w:val="continue"/>
            <w:tcBorders>
              <w:tl2br w:val="nil"/>
              <w:tr2bl w:val="nil"/>
            </w:tcBorders>
            <w:vAlign w:val="center"/>
          </w:tcPr>
          <w:p w14:paraId="63A55DC6">
            <w:pPr>
              <w:ind w:left="-63" w:leftChars="-30" w:right="-63" w:rightChars="-30"/>
              <w:jc w:val="center"/>
              <w:rPr>
                <w:szCs w:val="21"/>
              </w:rPr>
            </w:pPr>
          </w:p>
        </w:tc>
        <w:tc>
          <w:tcPr>
            <w:tcW w:w="850" w:type="dxa"/>
            <w:vMerge w:val="continue"/>
            <w:tcBorders>
              <w:tl2br w:val="nil"/>
              <w:tr2bl w:val="nil"/>
            </w:tcBorders>
            <w:vAlign w:val="center"/>
          </w:tcPr>
          <w:p w14:paraId="3AE12526">
            <w:pPr>
              <w:ind w:left="-63" w:leftChars="-30" w:right="-63" w:rightChars="-30"/>
              <w:jc w:val="center"/>
              <w:rPr>
                <w:szCs w:val="21"/>
              </w:rPr>
            </w:pPr>
          </w:p>
        </w:tc>
        <w:tc>
          <w:tcPr>
            <w:tcW w:w="1223" w:type="dxa"/>
            <w:vMerge w:val="continue"/>
            <w:tcBorders>
              <w:tl2br w:val="nil"/>
              <w:tr2bl w:val="nil"/>
            </w:tcBorders>
            <w:vAlign w:val="center"/>
          </w:tcPr>
          <w:p w14:paraId="6D5DF0DF">
            <w:pPr>
              <w:ind w:left="-63" w:leftChars="-30" w:right="-63" w:rightChars="-30"/>
              <w:jc w:val="center"/>
              <w:rPr>
                <w:szCs w:val="21"/>
              </w:rPr>
            </w:pPr>
          </w:p>
        </w:tc>
        <w:tc>
          <w:tcPr>
            <w:tcW w:w="1050" w:type="dxa"/>
            <w:vMerge w:val="continue"/>
            <w:tcBorders>
              <w:tl2br w:val="nil"/>
              <w:tr2bl w:val="nil"/>
            </w:tcBorders>
            <w:vAlign w:val="center"/>
          </w:tcPr>
          <w:p w14:paraId="6C9C5814">
            <w:pPr>
              <w:ind w:left="-63" w:leftChars="-30" w:right="-63" w:rightChars="-30"/>
              <w:jc w:val="center"/>
              <w:rPr>
                <w:szCs w:val="21"/>
              </w:rPr>
            </w:pPr>
          </w:p>
        </w:tc>
        <w:tc>
          <w:tcPr>
            <w:tcW w:w="1212" w:type="dxa"/>
            <w:vMerge w:val="continue"/>
            <w:tcBorders>
              <w:tl2br w:val="nil"/>
              <w:tr2bl w:val="nil"/>
            </w:tcBorders>
            <w:vAlign w:val="center"/>
          </w:tcPr>
          <w:p w14:paraId="09AEB4FF">
            <w:pPr>
              <w:ind w:left="-63" w:leftChars="-30" w:right="-63" w:rightChars="-30"/>
              <w:jc w:val="center"/>
              <w:rPr>
                <w:szCs w:val="21"/>
              </w:rPr>
            </w:pPr>
          </w:p>
        </w:tc>
        <w:tc>
          <w:tcPr>
            <w:tcW w:w="1307" w:type="dxa"/>
            <w:vMerge w:val="continue"/>
            <w:tcBorders>
              <w:tl2br w:val="nil"/>
              <w:tr2bl w:val="nil"/>
            </w:tcBorders>
            <w:vAlign w:val="center"/>
          </w:tcPr>
          <w:p w14:paraId="6A639820">
            <w:pPr>
              <w:ind w:left="-63" w:leftChars="-30" w:right="-63" w:rightChars="-30"/>
              <w:jc w:val="center"/>
              <w:rPr>
                <w:szCs w:val="21"/>
              </w:rPr>
            </w:pPr>
          </w:p>
        </w:tc>
        <w:tc>
          <w:tcPr>
            <w:tcW w:w="736" w:type="dxa"/>
            <w:vMerge w:val="continue"/>
            <w:tcBorders>
              <w:tl2br w:val="nil"/>
              <w:tr2bl w:val="nil"/>
            </w:tcBorders>
            <w:vAlign w:val="center"/>
          </w:tcPr>
          <w:p w14:paraId="5A385C1A">
            <w:pPr>
              <w:ind w:left="-63" w:leftChars="-30" w:right="-63" w:rightChars="-30"/>
              <w:jc w:val="center"/>
              <w:rPr>
                <w:szCs w:val="21"/>
              </w:rPr>
            </w:pPr>
          </w:p>
        </w:tc>
        <w:tc>
          <w:tcPr>
            <w:tcW w:w="783" w:type="dxa"/>
            <w:vMerge w:val="continue"/>
            <w:tcBorders>
              <w:tl2br w:val="nil"/>
              <w:tr2bl w:val="nil"/>
            </w:tcBorders>
            <w:vAlign w:val="center"/>
          </w:tcPr>
          <w:p w14:paraId="5604BC32">
            <w:pPr>
              <w:ind w:left="-63" w:leftChars="-30" w:right="-63" w:rightChars="-30"/>
              <w:jc w:val="center"/>
              <w:rPr>
                <w:szCs w:val="21"/>
              </w:rPr>
            </w:pPr>
          </w:p>
        </w:tc>
      </w:tr>
      <w:tr w14:paraId="0A5668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1" w:type="dxa"/>
            <w:vMerge w:val="restart"/>
            <w:tcBorders>
              <w:tl2br w:val="nil"/>
              <w:tr2bl w:val="nil"/>
            </w:tcBorders>
            <w:vAlign w:val="center"/>
          </w:tcPr>
          <w:p w14:paraId="7FB724B3">
            <w:pPr>
              <w:ind w:left="-63" w:leftChars="-30" w:right="-63" w:rightChars="-30"/>
              <w:jc w:val="center"/>
              <w:rPr>
                <w:szCs w:val="21"/>
              </w:rPr>
            </w:pPr>
            <w:r>
              <w:rPr>
                <w:rFonts w:hint="eastAsia"/>
                <w:szCs w:val="21"/>
              </w:rPr>
              <w:t>厂址当季主导下风向</w:t>
            </w:r>
          </w:p>
        </w:tc>
        <w:tc>
          <w:tcPr>
            <w:tcW w:w="850" w:type="dxa"/>
            <w:tcBorders>
              <w:tl2br w:val="nil"/>
              <w:tr2bl w:val="nil"/>
            </w:tcBorders>
            <w:vAlign w:val="center"/>
          </w:tcPr>
          <w:p w14:paraId="171FC882">
            <w:pPr>
              <w:jc w:val="center"/>
              <w:rPr>
                <w:szCs w:val="21"/>
              </w:rPr>
            </w:pPr>
            <w:r>
              <w:rPr>
                <w:rFonts w:hint="eastAsia"/>
                <w:szCs w:val="21"/>
              </w:rPr>
              <w:t>氨</w:t>
            </w:r>
          </w:p>
        </w:tc>
        <w:tc>
          <w:tcPr>
            <w:tcW w:w="1223" w:type="dxa"/>
            <w:tcBorders>
              <w:tl2br w:val="nil"/>
              <w:tr2bl w:val="nil"/>
            </w:tcBorders>
            <w:vAlign w:val="center"/>
          </w:tcPr>
          <w:p w14:paraId="5ED1BB3A">
            <w:pPr>
              <w:ind w:left="-63" w:leftChars="-30" w:right="-63" w:rightChars="-30"/>
              <w:jc w:val="center"/>
              <w:rPr>
                <w:szCs w:val="21"/>
              </w:rPr>
            </w:pPr>
            <w:r>
              <w:rPr>
                <w:rFonts w:hint="eastAsia"/>
                <w:szCs w:val="21"/>
              </w:rPr>
              <w:t>1</w:t>
            </w:r>
            <w:r>
              <w:rPr>
                <w:szCs w:val="21"/>
              </w:rPr>
              <w:t>小时平均</w:t>
            </w:r>
          </w:p>
        </w:tc>
        <w:tc>
          <w:tcPr>
            <w:tcW w:w="1050" w:type="dxa"/>
            <w:tcBorders>
              <w:tl2br w:val="nil"/>
              <w:tr2bl w:val="nil"/>
            </w:tcBorders>
            <w:vAlign w:val="center"/>
          </w:tcPr>
          <w:p w14:paraId="1F7A2BBD">
            <w:pPr>
              <w:ind w:left="-63" w:leftChars="-30" w:right="-63" w:rightChars="-30"/>
              <w:jc w:val="center"/>
              <w:rPr>
                <w:szCs w:val="21"/>
              </w:rPr>
            </w:pPr>
            <w:r>
              <w:rPr>
                <w:rFonts w:hint="eastAsia"/>
                <w:szCs w:val="21"/>
              </w:rPr>
              <w:t>200</w:t>
            </w:r>
          </w:p>
        </w:tc>
        <w:tc>
          <w:tcPr>
            <w:tcW w:w="1212" w:type="dxa"/>
            <w:tcBorders>
              <w:tl2br w:val="nil"/>
              <w:tr2bl w:val="nil"/>
            </w:tcBorders>
            <w:vAlign w:val="center"/>
          </w:tcPr>
          <w:p w14:paraId="7F6F03E8">
            <w:pPr>
              <w:jc w:val="center"/>
              <w:rPr>
                <w:szCs w:val="21"/>
              </w:rPr>
            </w:pPr>
            <w:r>
              <w:rPr>
                <w:rFonts w:hint="eastAsia"/>
                <w:szCs w:val="21"/>
              </w:rPr>
              <w:t>20~40</w:t>
            </w:r>
          </w:p>
        </w:tc>
        <w:tc>
          <w:tcPr>
            <w:tcW w:w="1307" w:type="dxa"/>
            <w:tcBorders>
              <w:tl2br w:val="nil"/>
              <w:tr2bl w:val="nil"/>
            </w:tcBorders>
            <w:vAlign w:val="center"/>
          </w:tcPr>
          <w:p w14:paraId="13C6C55C">
            <w:pPr>
              <w:jc w:val="center"/>
              <w:rPr>
                <w:szCs w:val="21"/>
              </w:rPr>
            </w:pPr>
            <w:r>
              <w:rPr>
                <w:rFonts w:hint="eastAsia"/>
                <w:szCs w:val="21"/>
              </w:rPr>
              <w:t>0.1~0.2</w:t>
            </w:r>
          </w:p>
        </w:tc>
        <w:tc>
          <w:tcPr>
            <w:tcW w:w="736" w:type="dxa"/>
            <w:tcBorders>
              <w:tl2br w:val="nil"/>
              <w:tr2bl w:val="nil"/>
            </w:tcBorders>
            <w:vAlign w:val="center"/>
          </w:tcPr>
          <w:p w14:paraId="1750D1D9">
            <w:pPr>
              <w:jc w:val="center"/>
              <w:rPr>
                <w:szCs w:val="21"/>
              </w:rPr>
            </w:pPr>
            <w:r>
              <w:rPr>
                <w:szCs w:val="21"/>
              </w:rPr>
              <w:t>0</w:t>
            </w:r>
          </w:p>
        </w:tc>
        <w:tc>
          <w:tcPr>
            <w:tcW w:w="783" w:type="dxa"/>
            <w:tcBorders>
              <w:tl2br w:val="nil"/>
              <w:tr2bl w:val="nil"/>
            </w:tcBorders>
            <w:vAlign w:val="center"/>
          </w:tcPr>
          <w:p w14:paraId="1293BD9B">
            <w:pPr>
              <w:jc w:val="center"/>
              <w:rPr>
                <w:szCs w:val="21"/>
              </w:rPr>
            </w:pPr>
            <w:r>
              <w:rPr>
                <w:szCs w:val="21"/>
              </w:rPr>
              <w:t>达标</w:t>
            </w:r>
          </w:p>
        </w:tc>
      </w:tr>
      <w:tr w14:paraId="2E070C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1" w:type="dxa"/>
            <w:vMerge w:val="continue"/>
            <w:tcBorders>
              <w:tl2br w:val="nil"/>
              <w:tr2bl w:val="nil"/>
            </w:tcBorders>
            <w:vAlign w:val="center"/>
          </w:tcPr>
          <w:p w14:paraId="7F3EF6F5">
            <w:pPr>
              <w:ind w:left="-63" w:leftChars="-30" w:right="-63" w:rightChars="-30"/>
              <w:jc w:val="center"/>
            </w:pPr>
          </w:p>
        </w:tc>
        <w:tc>
          <w:tcPr>
            <w:tcW w:w="850" w:type="dxa"/>
            <w:tcBorders>
              <w:tl2br w:val="nil"/>
              <w:tr2bl w:val="nil"/>
            </w:tcBorders>
            <w:vAlign w:val="center"/>
          </w:tcPr>
          <w:p w14:paraId="0774FA06">
            <w:pPr>
              <w:jc w:val="center"/>
              <w:rPr>
                <w:szCs w:val="21"/>
              </w:rPr>
            </w:pPr>
            <w:r>
              <w:rPr>
                <w:rFonts w:hint="eastAsia"/>
                <w:szCs w:val="21"/>
              </w:rPr>
              <w:t>硫化氢</w:t>
            </w:r>
          </w:p>
        </w:tc>
        <w:tc>
          <w:tcPr>
            <w:tcW w:w="1223" w:type="dxa"/>
            <w:tcBorders>
              <w:tl2br w:val="nil"/>
              <w:tr2bl w:val="nil"/>
            </w:tcBorders>
            <w:vAlign w:val="center"/>
          </w:tcPr>
          <w:p w14:paraId="2B13D140">
            <w:pPr>
              <w:ind w:left="-63" w:leftChars="-30" w:right="-63" w:rightChars="-30"/>
              <w:jc w:val="center"/>
              <w:rPr>
                <w:szCs w:val="21"/>
              </w:rPr>
            </w:pPr>
            <w:r>
              <w:rPr>
                <w:rFonts w:hint="eastAsia"/>
                <w:szCs w:val="21"/>
              </w:rPr>
              <w:t>1</w:t>
            </w:r>
            <w:r>
              <w:rPr>
                <w:szCs w:val="21"/>
              </w:rPr>
              <w:t>小时平均</w:t>
            </w:r>
          </w:p>
        </w:tc>
        <w:tc>
          <w:tcPr>
            <w:tcW w:w="1050" w:type="dxa"/>
            <w:tcBorders>
              <w:tl2br w:val="nil"/>
              <w:tr2bl w:val="nil"/>
            </w:tcBorders>
            <w:vAlign w:val="center"/>
          </w:tcPr>
          <w:p w14:paraId="5EE6C2F9">
            <w:pPr>
              <w:ind w:left="-63" w:leftChars="-30" w:right="-63" w:rightChars="-30"/>
              <w:jc w:val="center"/>
              <w:rPr>
                <w:szCs w:val="21"/>
              </w:rPr>
            </w:pPr>
            <w:r>
              <w:rPr>
                <w:rFonts w:hint="eastAsia"/>
                <w:szCs w:val="21"/>
              </w:rPr>
              <w:t>10</w:t>
            </w:r>
          </w:p>
        </w:tc>
        <w:tc>
          <w:tcPr>
            <w:tcW w:w="1212" w:type="dxa"/>
            <w:tcBorders>
              <w:tl2br w:val="nil"/>
              <w:tr2bl w:val="nil"/>
            </w:tcBorders>
            <w:vAlign w:val="center"/>
          </w:tcPr>
          <w:p w14:paraId="04EAFE1B">
            <w:pPr>
              <w:jc w:val="center"/>
              <w:rPr>
                <w:szCs w:val="21"/>
              </w:rPr>
            </w:pPr>
            <w:r>
              <w:rPr>
                <w:rFonts w:hint="eastAsia"/>
                <w:szCs w:val="21"/>
              </w:rPr>
              <w:t>3~4</w:t>
            </w:r>
          </w:p>
        </w:tc>
        <w:tc>
          <w:tcPr>
            <w:tcW w:w="1307" w:type="dxa"/>
            <w:tcBorders>
              <w:tl2br w:val="nil"/>
              <w:tr2bl w:val="nil"/>
            </w:tcBorders>
            <w:vAlign w:val="center"/>
          </w:tcPr>
          <w:p w14:paraId="57670CA2">
            <w:pPr>
              <w:jc w:val="center"/>
              <w:rPr>
                <w:szCs w:val="21"/>
              </w:rPr>
            </w:pPr>
            <w:r>
              <w:rPr>
                <w:rFonts w:hint="eastAsia"/>
                <w:szCs w:val="21"/>
              </w:rPr>
              <w:t>0.3~0.4</w:t>
            </w:r>
          </w:p>
        </w:tc>
        <w:tc>
          <w:tcPr>
            <w:tcW w:w="736" w:type="dxa"/>
            <w:tcBorders>
              <w:tl2br w:val="nil"/>
              <w:tr2bl w:val="nil"/>
            </w:tcBorders>
            <w:vAlign w:val="center"/>
          </w:tcPr>
          <w:p w14:paraId="58FB4CFD">
            <w:pPr>
              <w:jc w:val="center"/>
              <w:rPr>
                <w:szCs w:val="21"/>
              </w:rPr>
            </w:pPr>
            <w:r>
              <w:rPr>
                <w:szCs w:val="21"/>
              </w:rPr>
              <w:t>0</w:t>
            </w:r>
          </w:p>
        </w:tc>
        <w:tc>
          <w:tcPr>
            <w:tcW w:w="783" w:type="dxa"/>
            <w:tcBorders>
              <w:tl2br w:val="nil"/>
              <w:tr2bl w:val="nil"/>
            </w:tcBorders>
            <w:vAlign w:val="center"/>
          </w:tcPr>
          <w:p w14:paraId="35A95618">
            <w:pPr>
              <w:jc w:val="center"/>
              <w:rPr>
                <w:szCs w:val="21"/>
              </w:rPr>
            </w:pPr>
            <w:r>
              <w:rPr>
                <w:szCs w:val="21"/>
              </w:rPr>
              <w:t>达标</w:t>
            </w:r>
          </w:p>
        </w:tc>
      </w:tr>
      <w:tr w14:paraId="78BD75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1" w:type="dxa"/>
            <w:vMerge w:val="continue"/>
            <w:tcBorders>
              <w:tl2br w:val="nil"/>
              <w:tr2bl w:val="nil"/>
            </w:tcBorders>
            <w:vAlign w:val="center"/>
          </w:tcPr>
          <w:p w14:paraId="47B94F79">
            <w:pPr>
              <w:ind w:left="-63" w:leftChars="-30" w:right="-63" w:rightChars="-30"/>
              <w:jc w:val="center"/>
            </w:pPr>
          </w:p>
        </w:tc>
        <w:tc>
          <w:tcPr>
            <w:tcW w:w="850" w:type="dxa"/>
            <w:tcBorders>
              <w:tl2br w:val="nil"/>
              <w:tr2bl w:val="nil"/>
            </w:tcBorders>
            <w:vAlign w:val="center"/>
          </w:tcPr>
          <w:p w14:paraId="75099957">
            <w:pPr>
              <w:jc w:val="center"/>
              <w:rPr>
                <w:szCs w:val="21"/>
              </w:rPr>
            </w:pPr>
            <w:r>
              <w:rPr>
                <w:rFonts w:hint="eastAsia"/>
                <w:szCs w:val="21"/>
              </w:rPr>
              <w:t>TSP</w:t>
            </w:r>
          </w:p>
        </w:tc>
        <w:tc>
          <w:tcPr>
            <w:tcW w:w="1223" w:type="dxa"/>
            <w:tcBorders>
              <w:tl2br w:val="nil"/>
              <w:tr2bl w:val="nil"/>
            </w:tcBorders>
            <w:vAlign w:val="center"/>
          </w:tcPr>
          <w:p w14:paraId="6B28EE76">
            <w:pPr>
              <w:spacing w:line="320" w:lineRule="exact"/>
              <w:ind w:left="-63" w:leftChars="-30" w:right="-63" w:rightChars="-30"/>
              <w:jc w:val="center"/>
              <w:rPr>
                <w:szCs w:val="21"/>
              </w:rPr>
            </w:pPr>
            <w:r>
              <w:rPr>
                <w:szCs w:val="21"/>
              </w:rPr>
              <w:t>24小时平均</w:t>
            </w:r>
          </w:p>
        </w:tc>
        <w:tc>
          <w:tcPr>
            <w:tcW w:w="1050" w:type="dxa"/>
            <w:tcBorders>
              <w:tl2br w:val="nil"/>
              <w:tr2bl w:val="nil"/>
            </w:tcBorders>
            <w:vAlign w:val="center"/>
          </w:tcPr>
          <w:p w14:paraId="158ACE38">
            <w:pPr>
              <w:spacing w:line="320" w:lineRule="exact"/>
              <w:ind w:left="-63" w:leftChars="-30" w:right="-63" w:rightChars="-30"/>
              <w:jc w:val="center"/>
              <w:rPr>
                <w:szCs w:val="21"/>
              </w:rPr>
            </w:pPr>
            <w:r>
              <w:rPr>
                <w:szCs w:val="21"/>
              </w:rPr>
              <w:t>300</w:t>
            </w:r>
          </w:p>
        </w:tc>
        <w:tc>
          <w:tcPr>
            <w:tcW w:w="1212" w:type="dxa"/>
            <w:tcBorders>
              <w:tl2br w:val="nil"/>
              <w:tr2bl w:val="nil"/>
            </w:tcBorders>
            <w:vAlign w:val="center"/>
          </w:tcPr>
          <w:p w14:paraId="06EF3179">
            <w:pPr>
              <w:jc w:val="center"/>
              <w:rPr>
                <w:szCs w:val="21"/>
              </w:rPr>
            </w:pPr>
            <w:r>
              <w:rPr>
                <w:rFonts w:hint="eastAsia"/>
                <w:szCs w:val="21"/>
              </w:rPr>
              <w:t>96~109</w:t>
            </w:r>
          </w:p>
        </w:tc>
        <w:tc>
          <w:tcPr>
            <w:tcW w:w="1307" w:type="dxa"/>
            <w:tcBorders>
              <w:tl2br w:val="nil"/>
              <w:tr2bl w:val="nil"/>
            </w:tcBorders>
            <w:vAlign w:val="center"/>
          </w:tcPr>
          <w:p w14:paraId="2E2820EC">
            <w:pPr>
              <w:jc w:val="center"/>
              <w:rPr>
                <w:szCs w:val="21"/>
              </w:rPr>
            </w:pPr>
            <w:r>
              <w:rPr>
                <w:rFonts w:hint="eastAsia"/>
                <w:szCs w:val="21"/>
              </w:rPr>
              <w:t>0.32~0.36</w:t>
            </w:r>
          </w:p>
        </w:tc>
        <w:tc>
          <w:tcPr>
            <w:tcW w:w="736" w:type="dxa"/>
            <w:tcBorders>
              <w:tl2br w:val="nil"/>
              <w:tr2bl w:val="nil"/>
            </w:tcBorders>
            <w:vAlign w:val="center"/>
          </w:tcPr>
          <w:p w14:paraId="364D97E7">
            <w:pPr>
              <w:jc w:val="center"/>
              <w:rPr>
                <w:szCs w:val="21"/>
              </w:rPr>
            </w:pPr>
            <w:r>
              <w:rPr>
                <w:szCs w:val="21"/>
              </w:rPr>
              <w:t>0</w:t>
            </w:r>
          </w:p>
        </w:tc>
        <w:tc>
          <w:tcPr>
            <w:tcW w:w="783" w:type="dxa"/>
            <w:tcBorders>
              <w:tl2br w:val="nil"/>
              <w:tr2bl w:val="nil"/>
            </w:tcBorders>
            <w:vAlign w:val="center"/>
          </w:tcPr>
          <w:p w14:paraId="6B07E21F">
            <w:pPr>
              <w:jc w:val="center"/>
              <w:rPr>
                <w:szCs w:val="21"/>
              </w:rPr>
            </w:pPr>
            <w:r>
              <w:rPr>
                <w:szCs w:val="21"/>
              </w:rPr>
              <w:t>达标</w:t>
            </w:r>
          </w:p>
        </w:tc>
      </w:tr>
    </w:tbl>
    <w:p w14:paraId="6B5909CC">
      <w:pPr>
        <w:spacing w:line="480" w:lineRule="exact"/>
        <w:ind w:firstLine="480" w:firstLineChars="200"/>
        <w:rPr>
          <w:sz w:val="24"/>
        </w:rPr>
      </w:pPr>
      <w:r>
        <w:rPr>
          <w:sz w:val="24"/>
        </w:rPr>
        <w:t>H</w:t>
      </w:r>
      <w:r>
        <w:rPr>
          <w:sz w:val="24"/>
          <w:vertAlign w:val="subscript"/>
        </w:rPr>
        <w:t>2</w:t>
      </w:r>
      <w:r>
        <w:rPr>
          <w:sz w:val="24"/>
        </w:rPr>
        <w:t>S、NH</w:t>
      </w:r>
      <w:r>
        <w:rPr>
          <w:sz w:val="24"/>
          <w:vertAlign w:val="subscript"/>
        </w:rPr>
        <w:t>3</w:t>
      </w:r>
      <w:r>
        <w:rPr>
          <w:rFonts w:hint="eastAsia"/>
          <w:sz w:val="24"/>
        </w:rPr>
        <w:t>满足</w:t>
      </w:r>
      <w:r>
        <w:rPr>
          <w:sz w:val="24"/>
        </w:rPr>
        <w:t>《环境影响评价技术导则 大气环境》附录D标准要求</w:t>
      </w:r>
      <w:r>
        <w:rPr>
          <w:rFonts w:hint="eastAsia"/>
          <w:sz w:val="24"/>
        </w:rPr>
        <w:t>，</w:t>
      </w:r>
      <w:r>
        <w:rPr>
          <w:sz w:val="24"/>
        </w:rPr>
        <w:t>TSP满足《环境空气质量标准》（GB3095-2012）中二级标准要求。</w:t>
      </w:r>
    </w:p>
    <w:p w14:paraId="1C9941B4">
      <w:pPr>
        <w:spacing w:line="480" w:lineRule="exact"/>
        <w:outlineLvl w:val="2"/>
        <w:rPr>
          <w:sz w:val="24"/>
        </w:rPr>
      </w:pPr>
      <w:r>
        <w:rPr>
          <w:sz w:val="24"/>
        </w:rPr>
        <w:t>4.3.2声环境质量现状监测与评价</w:t>
      </w:r>
      <w:bookmarkEnd w:id="145"/>
    </w:p>
    <w:p w14:paraId="0F95CA1B">
      <w:pPr>
        <w:spacing w:line="480" w:lineRule="exact"/>
        <w:ind w:firstLine="480" w:firstLineChars="200"/>
        <w:rPr>
          <w:sz w:val="24"/>
        </w:rPr>
      </w:pPr>
      <w:r>
        <w:rPr>
          <w:sz w:val="24"/>
        </w:rPr>
        <w:t>本项目声环境质量由河北尚源检测技术服务有限公司进行检测。</w:t>
      </w:r>
    </w:p>
    <w:p w14:paraId="1E2462FA">
      <w:pPr>
        <w:spacing w:line="480" w:lineRule="exact"/>
        <w:rPr>
          <w:sz w:val="24"/>
        </w:rPr>
      </w:pPr>
      <w:bookmarkStart w:id="147" w:name="_Toc710_WPSOffice_Level2"/>
      <w:r>
        <w:rPr>
          <w:sz w:val="24"/>
        </w:rPr>
        <w:t>4.3.2.1声环境质量现状监测</w:t>
      </w:r>
      <w:bookmarkEnd w:id="147"/>
    </w:p>
    <w:p w14:paraId="49357282">
      <w:pPr>
        <w:spacing w:line="480" w:lineRule="exact"/>
        <w:ind w:firstLine="480" w:firstLineChars="200"/>
        <w:rPr>
          <w:sz w:val="24"/>
        </w:rPr>
      </w:pPr>
      <w:r>
        <w:rPr>
          <w:sz w:val="24"/>
        </w:rPr>
        <w:t>⑴监测点布设</w:t>
      </w:r>
    </w:p>
    <w:p w14:paraId="339C6D18">
      <w:pPr>
        <w:spacing w:line="480" w:lineRule="exact"/>
        <w:ind w:firstLine="480" w:firstLineChars="200"/>
        <w:rPr>
          <w:sz w:val="24"/>
        </w:rPr>
      </w:pPr>
      <w:r>
        <w:rPr>
          <w:sz w:val="24"/>
        </w:rPr>
        <w:t>在项目东、西、南、北厂界各布设1个监测点；共计</w:t>
      </w:r>
      <w:r>
        <w:rPr>
          <w:rFonts w:hint="eastAsia"/>
          <w:sz w:val="24"/>
        </w:rPr>
        <w:t>4</w:t>
      </w:r>
      <w:r>
        <w:rPr>
          <w:sz w:val="24"/>
        </w:rPr>
        <w:t>个监测点。</w:t>
      </w:r>
    </w:p>
    <w:p w14:paraId="0FCB1564">
      <w:pPr>
        <w:spacing w:line="480" w:lineRule="exact"/>
        <w:ind w:firstLine="480" w:firstLineChars="200"/>
        <w:rPr>
          <w:sz w:val="24"/>
        </w:rPr>
      </w:pPr>
      <w:r>
        <w:rPr>
          <w:sz w:val="24"/>
        </w:rPr>
        <w:t>⑵监测因子</w:t>
      </w:r>
    </w:p>
    <w:p w14:paraId="13155E25">
      <w:pPr>
        <w:spacing w:line="480" w:lineRule="exact"/>
        <w:ind w:firstLine="480" w:firstLineChars="200"/>
        <w:rPr>
          <w:sz w:val="24"/>
        </w:rPr>
      </w:pPr>
      <w:r>
        <w:rPr>
          <w:sz w:val="24"/>
        </w:rPr>
        <w:t>等效连续A声级：Leq（A）</w:t>
      </w:r>
    </w:p>
    <w:p w14:paraId="0D1DD5B5">
      <w:pPr>
        <w:spacing w:line="480" w:lineRule="exact"/>
        <w:ind w:firstLine="480" w:firstLineChars="200"/>
        <w:rPr>
          <w:sz w:val="24"/>
        </w:rPr>
      </w:pPr>
      <w:r>
        <w:rPr>
          <w:sz w:val="24"/>
        </w:rPr>
        <w:t>⑶监测时间及频率</w:t>
      </w:r>
    </w:p>
    <w:p w14:paraId="02800B63">
      <w:pPr>
        <w:spacing w:line="480" w:lineRule="exact"/>
        <w:ind w:firstLine="480" w:firstLineChars="200"/>
        <w:rPr>
          <w:sz w:val="24"/>
        </w:rPr>
      </w:pPr>
      <w:r>
        <w:rPr>
          <w:sz w:val="24"/>
        </w:rPr>
        <w:t>监测时间为20</w:t>
      </w:r>
      <w:r>
        <w:rPr>
          <w:rFonts w:hint="eastAsia"/>
          <w:sz w:val="24"/>
        </w:rPr>
        <w:t>24</w:t>
      </w:r>
      <w:r>
        <w:rPr>
          <w:sz w:val="24"/>
        </w:rPr>
        <w:t>年</w:t>
      </w:r>
      <w:r>
        <w:rPr>
          <w:rFonts w:hint="eastAsia"/>
          <w:sz w:val="24"/>
        </w:rPr>
        <w:t>5</w:t>
      </w:r>
      <w:r>
        <w:rPr>
          <w:sz w:val="24"/>
        </w:rPr>
        <w:t>月</w:t>
      </w:r>
      <w:r>
        <w:rPr>
          <w:rFonts w:hint="eastAsia"/>
          <w:sz w:val="24"/>
        </w:rPr>
        <w:t>28</w:t>
      </w:r>
      <w:r>
        <w:rPr>
          <w:sz w:val="24"/>
        </w:rPr>
        <w:t>日，昼、夜各一次。</w:t>
      </w:r>
    </w:p>
    <w:p w14:paraId="5DA66983">
      <w:pPr>
        <w:spacing w:line="480" w:lineRule="exact"/>
        <w:ind w:firstLine="480" w:firstLineChars="200"/>
        <w:rPr>
          <w:sz w:val="24"/>
        </w:rPr>
      </w:pPr>
      <w:r>
        <w:rPr>
          <w:sz w:val="24"/>
        </w:rPr>
        <w:t>⑷监测方法</w:t>
      </w:r>
    </w:p>
    <w:p w14:paraId="5977BEF6">
      <w:pPr>
        <w:spacing w:line="480" w:lineRule="exact"/>
        <w:ind w:firstLine="480" w:firstLineChars="200"/>
        <w:rPr>
          <w:sz w:val="24"/>
        </w:rPr>
      </w:pPr>
      <w:r>
        <w:rPr>
          <w:sz w:val="24"/>
        </w:rPr>
        <w:t>按照《声环境质量标准》(GB3096—2008)的规定进行。</w:t>
      </w:r>
    </w:p>
    <w:p w14:paraId="4E04A0A5">
      <w:pPr>
        <w:spacing w:line="480" w:lineRule="exact"/>
        <w:rPr>
          <w:sz w:val="24"/>
        </w:rPr>
      </w:pPr>
      <w:bookmarkStart w:id="148" w:name="_Toc26790_WPSOffice_Level2"/>
      <w:r>
        <w:rPr>
          <w:sz w:val="24"/>
        </w:rPr>
        <w:t>4.3.2.2声环境质量现状评价</w:t>
      </w:r>
      <w:bookmarkEnd w:id="148"/>
    </w:p>
    <w:p w14:paraId="3625B53E">
      <w:pPr>
        <w:spacing w:line="480" w:lineRule="exact"/>
        <w:ind w:firstLine="480" w:firstLineChars="200"/>
        <w:rPr>
          <w:sz w:val="24"/>
        </w:rPr>
      </w:pPr>
      <w:r>
        <w:rPr>
          <w:sz w:val="24"/>
        </w:rPr>
        <w:t>⑴评价方法</w:t>
      </w:r>
    </w:p>
    <w:p w14:paraId="0C2BD668">
      <w:pPr>
        <w:spacing w:line="480" w:lineRule="exact"/>
        <w:ind w:firstLine="480" w:firstLineChars="200"/>
        <w:rPr>
          <w:sz w:val="24"/>
        </w:rPr>
      </w:pPr>
      <w:r>
        <w:rPr>
          <w:sz w:val="24"/>
        </w:rPr>
        <w:t>采用等效声级与相应标准值比较的方法进行。</w:t>
      </w:r>
    </w:p>
    <w:p w14:paraId="40FF2B4E">
      <w:pPr>
        <w:spacing w:line="480" w:lineRule="exact"/>
        <w:ind w:firstLine="480" w:firstLineChars="200"/>
        <w:rPr>
          <w:sz w:val="24"/>
        </w:rPr>
      </w:pPr>
      <w:r>
        <w:rPr>
          <w:sz w:val="24"/>
        </w:rPr>
        <w:t>⑵评价标准</w:t>
      </w:r>
    </w:p>
    <w:p w14:paraId="003115E3">
      <w:pPr>
        <w:spacing w:line="480" w:lineRule="exact"/>
        <w:ind w:firstLine="480" w:firstLineChars="200"/>
        <w:rPr>
          <w:sz w:val="24"/>
        </w:rPr>
      </w:pPr>
      <w:r>
        <w:rPr>
          <w:sz w:val="24"/>
        </w:rPr>
        <w:t>厂界噪声《声环境质量标准》(GB3096-2008)</w:t>
      </w:r>
      <w:r>
        <w:rPr>
          <w:rFonts w:hint="eastAsia"/>
          <w:sz w:val="24"/>
        </w:rPr>
        <w:t>2</w:t>
      </w:r>
      <w:r>
        <w:rPr>
          <w:sz w:val="24"/>
        </w:rPr>
        <w:t>类</w:t>
      </w:r>
      <w:r>
        <w:rPr>
          <w:rFonts w:hint="eastAsia"/>
          <w:sz w:val="24"/>
        </w:rPr>
        <w:t>区</w:t>
      </w:r>
      <w:r>
        <w:rPr>
          <w:sz w:val="24"/>
        </w:rPr>
        <w:t>标准。</w:t>
      </w:r>
    </w:p>
    <w:p w14:paraId="065BF53F">
      <w:pPr>
        <w:spacing w:line="480" w:lineRule="exact"/>
        <w:ind w:firstLine="480" w:firstLineChars="200"/>
        <w:rPr>
          <w:sz w:val="24"/>
        </w:rPr>
      </w:pPr>
      <w:r>
        <w:rPr>
          <w:sz w:val="24"/>
        </w:rPr>
        <w:t>⑶评价结果</w:t>
      </w:r>
    </w:p>
    <w:p w14:paraId="6024D534">
      <w:pPr>
        <w:spacing w:line="480" w:lineRule="exact"/>
        <w:ind w:firstLine="480" w:firstLineChars="200"/>
        <w:rPr>
          <w:b/>
          <w:sz w:val="24"/>
        </w:rPr>
      </w:pPr>
      <w:r>
        <w:rPr>
          <w:sz w:val="24"/>
        </w:rPr>
        <w:t>声环境质量现状监测及评价结果见表4.3-</w:t>
      </w:r>
      <w:r>
        <w:rPr>
          <w:rFonts w:hint="eastAsia"/>
          <w:sz w:val="24"/>
        </w:rPr>
        <w:t>5</w:t>
      </w:r>
      <w:r>
        <w:rPr>
          <w:sz w:val="24"/>
        </w:rPr>
        <w:t>。</w:t>
      </w:r>
    </w:p>
    <w:p w14:paraId="37CA0708">
      <w:pPr>
        <w:spacing w:line="480" w:lineRule="exact"/>
        <w:jc w:val="center"/>
        <w:rPr>
          <w:b/>
          <w:sz w:val="24"/>
        </w:rPr>
      </w:pPr>
      <w:r>
        <w:rPr>
          <w:b/>
          <w:sz w:val="24"/>
        </w:rPr>
        <w:t>表4.3-</w:t>
      </w:r>
      <w:r>
        <w:rPr>
          <w:rFonts w:hint="eastAsia"/>
          <w:b/>
          <w:sz w:val="24"/>
        </w:rPr>
        <w:t>5</w:t>
      </w:r>
      <w:r>
        <w:rPr>
          <w:b/>
          <w:sz w:val="24"/>
        </w:rPr>
        <w:t xml:space="preserve">      声环境质量现状监测及评价结果一览表    单位：dB(A)</w:t>
      </w:r>
    </w:p>
    <w:tbl>
      <w:tblPr>
        <w:tblStyle w:val="49"/>
        <w:tblW w:w="779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7"/>
        <w:gridCol w:w="1232"/>
        <w:gridCol w:w="1338"/>
        <w:gridCol w:w="1165"/>
        <w:gridCol w:w="1424"/>
        <w:gridCol w:w="1399"/>
      </w:tblGrid>
      <w:tr w14:paraId="0D2713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7" w:type="dxa"/>
            <w:vMerge w:val="restart"/>
            <w:tcBorders>
              <w:tl2br w:val="nil"/>
              <w:tr2bl w:val="nil"/>
            </w:tcBorders>
            <w:vAlign w:val="center"/>
          </w:tcPr>
          <w:p w14:paraId="2DB925A8">
            <w:pPr>
              <w:jc w:val="center"/>
              <w:rPr>
                <w:bCs/>
                <w:szCs w:val="21"/>
              </w:rPr>
            </w:pPr>
            <w:r>
              <w:rPr>
                <w:bCs/>
                <w:szCs w:val="21"/>
              </w:rPr>
              <w:t>监测日期</w:t>
            </w:r>
          </w:p>
        </w:tc>
        <w:tc>
          <w:tcPr>
            <w:tcW w:w="1232" w:type="dxa"/>
            <w:vMerge w:val="restart"/>
            <w:tcBorders>
              <w:tl2br w:val="nil"/>
              <w:tr2bl w:val="nil"/>
            </w:tcBorders>
            <w:vAlign w:val="center"/>
          </w:tcPr>
          <w:p w14:paraId="63F5AA7A">
            <w:pPr>
              <w:jc w:val="center"/>
              <w:rPr>
                <w:bCs/>
                <w:szCs w:val="21"/>
              </w:rPr>
            </w:pPr>
            <w:r>
              <w:rPr>
                <w:bCs/>
                <w:szCs w:val="21"/>
              </w:rPr>
              <w:t>监测时段</w:t>
            </w:r>
          </w:p>
        </w:tc>
        <w:tc>
          <w:tcPr>
            <w:tcW w:w="5326" w:type="dxa"/>
            <w:gridSpan w:val="4"/>
            <w:tcBorders>
              <w:tl2br w:val="nil"/>
              <w:tr2bl w:val="nil"/>
            </w:tcBorders>
            <w:vAlign w:val="center"/>
          </w:tcPr>
          <w:p w14:paraId="33853300">
            <w:pPr>
              <w:jc w:val="center"/>
              <w:rPr>
                <w:bCs/>
                <w:szCs w:val="21"/>
              </w:rPr>
            </w:pPr>
            <w:r>
              <w:rPr>
                <w:bCs/>
                <w:szCs w:val="21"/>
              </w:rPr>
              <w:t>监测值（dB（A））</w:t>
            </w:r>
          </w:p>
        </w:tc>
      </w:tr>
      <w:tr w14:paraId="6D41F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7" w:type="dxa"/>
            <w:vMerge w:val="continue"/>
            <w:tcBorders>
              <w:tl2br w:val="nil"/>
              <w:tr2bl w:val="nil"/>
            </w:tcBorders>
            <w:vAlign w:val="center"/>
          </w:tcPr>
          <w:p w14:paraId="16B3BC17">
            <w:pPr>
              <w:jc w:val="center"/>
              <w:rPr>
                <w:bCs/>
                <w:szCs w:val="21"/>
              </w:rPr>
            </w:pPr>
          </w:p>
        </w:tc>
        <w:tc>
          <w:tcPr>
            <w:tcW w:w="1232" w:type="dxa"/>
            <w:vMerge w:val="continue"/>
            <w:tcBorders>
              <w:tl2br w:val="nil"/>
              <w:tr2bl w:val="nil"/>
            </w:tcBorders>
            <w:vAlign w:val="center"/>
          </w:tcPr>
          <w:p w14:paraId="0A69E532">
            <w:pPr>
              <w:jc w:val="center"/>
              <w:rPr>
                <w:bCs/>
                <w:szCs w:val="21"/>
              </w:rPr>
            </w:pPr>
          </w:p>
        </w:tc>
        <w:tc>
          <w:tcPr>
            <w:tcW w:w="1338" w:type="dxa"/>
            <w:tcBorders>
              <w:tl2br w:val="nil"/>
              <w:tr2bl w:val="nil"/>
            </w:tcBorders>
            <w:vAlign w:val="center"/>
          </w:tcPr>
          <w:p w14:paraId="312DFDA4">
            <w:pPr>
              <w:jc w:val="center"/>
              <w:rPr>
                <w:bCs/>
                <w:szCs w:val="21"/>
              </w:rPr>
            </w:pPr>
            <w:r>
              <w:rPr>
                <w:bCs/>
                <w:szCs w:val="21"/>
              </w:rPr>
              <w:t>东厂界</w:t>
            </w:r>
          </w:p>
        </w:tc>
        <w:tc>
          <w:tcPr>
            <w:tcW w:w="1165" w:type="dxa"/>
            <w:tcBorders>
              <w:tl2br w:val="nil"/>
              <w:tr2bl w:val="nil"/>
            </w:tcBorders>
            <w:vAlign w:val="center"/>
          </w:tcPr>
          <w:p w14:paraId="3D6B3C1C">
            <w:pPr>
              <w:jc w:val="center"/>
              <w:rPr>
                <w:bCs/>
                <w:szCs w:val="21"/>
              </w:rPr>
            </w:pPr>
            <w:r>
              <w:rPr>
                <w:bCs/>
                <w:szCs w:val="21"/>
              </w:rPr>
              <w:t>南厂界</w:t>
            </w:r>
          </w:p>
        </w:tc>
        <w:tc>
          <w:tcPr>
            <w:tcW w:w="1424" w:type="dxa"/>
            <w:tcBorders>
              <w:tl2br w:val="nil"/>
              <w:tr2bl w:val="nil"/>
            </w:tcBorders>
            <w:vAlign w:val="center"/>
          </w:tcPr>
          <w:p w14:paraId="6A496B21">
            <w:pPr>
              <w:jc w:val="center"/>
              <w:rPr>
                <w:bCs/>
                <w:szCs w:val="21"/>
              </w:rPr>
            </w:pPr>
            <w:r>
              <w:rPr>
                <w:bCs/>
                <w:szCs w:val="21"/>
              </w:rPr>
              <w:t>西厂界</w:t>
            </w:r>
          </w:p>
        </w:tc>
        <w:tc>
          <w:tcPr>
            <w:tcW w:w="1399" w:type="dxa"/>
            <w:tcBorders>
              <w:tl2br w:val="nil"/>
              <w:tr2bl w:val="nil"/>
            </w:tcBorders>
            <w:vAlign w:val="center"/>
          </w:tcPr>
          <w:p w14:paraId="1C92D0CD">
            <w:pPr>
              <w:jc w:val="center"/>
              <w:rPr>
                <w:szCs w:val="21"/>
              </w:rPr>
            </w:pPr>
            <w:r>
              <w:rPr>
                <w:bCs/>
                <w:szCs w:val="21"/>
              </w:rPr>
              <w:t>北厂界</w:t>
            </w:r>
          </w:p>
        </w:tc>
      </w:tr>
      <w:tr w14:paraId="49DC3B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7" w:type="dxa"/>
            <w:vMerge w:val="restart"/>
            <w:tcBorders>
              <w:tl2br w:val="nil"/>
              <w:tr2bl w:val="nil"/>
            </w:tcBorders>
            <w:vAlign w:val="center"/>
          </w:tcPr>
          <w:p w14:paraId="20ED3B8A">
            <w:pPr>
              <w:jc w:val="center"/>
              <w:rPr>
                <w:bCs/>
                <w:szCs w:val="21"/>
              </w:rPr>
            </w:pPr>
            <w:r>
              <w:rPr>
                <w:bCs/>
                <w:szCs w:val="21"/>
              </w:rPr>
              <w:t>20</w:t>
            </w:r>
            <w:r>
              <w:rPr>
                <w:rFonts w:hint="eastAsia"/>
                <w:bCs/>
                <w:szCs w:val="21"/>
              </w:rPr>
              <w:t>24.5.28</w:t>
            </w:r>
          </w:p>
        </w:tc>
        <w:tc>
          <w:tcPr>
            <w:tcW w:w="1232" w:type="dxa"/>
            <w:tcBorders>
              <w:tl2br w:val="nil"/>
              <w:tr2bl w:val="nil"/>
            </w:tcBorders>
            <w:vAlign w:val="center"/>
          </w:tcPr>
          <w:p w14:paraId="456DE3A6">
            <w:pPr>
              <w:jc w:val="center"/>
              <w:rPr>
                <w:bCs/>
                <w:szCs w:val="21"/>
              </w:rPr>
            </w:pPr>
            <w:r>
              <w:rPr>
                <w:bCs/>
                <w:szCs w:val="21"/>
              </w:rPr>
              <w:t>昼间</w:t>
            </w:r>
          </w:p>
        </w:tc>
        <w:tc>
          <w:tcPr>
            <w:tcW w:w="1338" w:type="dxa"/>
            <w:tcBorders>
              <w:tl2br w:val="nil"/>
              <w:tr2bl w:val="nil"/>
            </w:tcBorders>
            <w:vAlign w:val="center"/>
          </w:tcPr>
          <w:p w14:paraId="72702A64">
            <w:pPr>
              <w:tabs>
                <w:tab w:val="left" w:pos="735"/>
              </w:tabs>
              <w:jc w:val="center"/>
              <w:rPr>
                <w:szCs w:val="21"/>
              </w:rPr>
            </w:pPr>
            <w:r>
              <w:rPr>
                <w:rFonts w:hint="eastAsia"/>
                <w:szCs w:val="21"/>
              </w:rPr>
              <w:t>55</w:t>
            </w:r>
          </w:p>
        </w:tc>
        <w:tc>
          <w:tcPr>
            <w:tcW w:w="1165" w:type="dxa"/>
            <w:tcBorders>
              <w:tl2br w:val="nil"/>
              <w:tr2bl w:val="nil"/>
            </w:tcBorders>
            <w:vAlign w:val="center"/>
          </w:tcPr>
          <w:p w14:paraId="4850BCCE">
            <w:pPr>
              <w:tabs>
                <w:tab w:val="left" w:pos="735"/>
              </w:tabs>
              <w:jc w:val="center"/>
              <w:rPr>
                <w:szCs w:val="21"/>
              </w:rPr>
            </w:pPr>
            <w:r>
              <w:rPr>
                <w:rFonts w:hint="eastAsia"/>
                <w:szCs w:val="21"/>
              </w:rPr>
              <w:t>58</w:t>
            </w:r>
          </w:p>
        </w:tc>
        <w:tc>
          <w:tcPr>
            <w:tcW w:w="1424" w:type="dxa"/>
            <w:tcBorders>
              <w:tl2br w:val="nil"/>
              <w:tr2bl w:val="nil"/>
            </w:tcBorders>
            <w:vAlign w:val="center"/>
          </w:tcPr>
          <w:p w14:paraId="525004FF">
            <w:pPr>
              <w:tabs>
                <w:tab w:val="left" w:pos="735"/>
              </w:tabs>
              <w:jc w:val="center"/>
              <w:rPr>
                <w:szCs w:val="21"/>
              </w:rPr>
            </w:pPr>
            <w:r>
              <w:rPr>
                <w:rFonts w:hint="eastAsia"/>
                <w:szCs w:val="21"/>
              </w:rPr>
              <w:t>56</w:t>
            </w:r>
          </w:p>
        </w:tc>
        <w:tc>
          <w:tcPr>
            <w:tcW w:w="1399" w:type="dxa"/>
            <w:tcBorders>
              <w:tl2br w:val="nil"/>
              <w:tr2bl w:val="nil"/>
            </w:tcBorders>
            <w:vAlign w:val="center"/>
          </w:tcPr>
          <w:p w14:paraId="18A5689A">
            <w:pPr>
              <w:tabs>
                <w:tab w:val="left" w:pos="735"/>
              </w:tabs>
              <w:jc w:val="center"/>
              <w:rPr>
                <w:szCs w:val="21"/>
              </w:rPr>
            </w:pPr>
            <w:r>
              <w:rPr>
                <w:rFonts w:hint="eastAsia"/>
                <w:szCs w:val="21"/>
              </w:rPr>
              <w:t>57</w:t>
            </w:r>
          </w:p>
        </w:tc>
      </w:tr>
      <w:tr w14:paraId="1C5829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7" w:type="dxa"/>
            <w:vMerge w:val="continue"/>
            <w:tcBorders>
              <w:tl2br w:val="nil"/>
              <w:tr2bl w:val="nil"/>
            </w:tcBorders>
            <w:vAlign w:val="center"/>
          </w:tcPr>
          <w:p w14:paraId="3CDF81FB">
            <w:pPr>
              <w:jc w:val="center"/>
              <w:rPr>
                <w:bCs/>
                <w:szCs w:val="21"/>
              </w:rPr>
            </w:pPr>
          </w:p>
        </w:tc>
        <w:tc>
          <w:tcPr>
            <w:tcW w:w="1232" w:type="dxa"/>
            <w:tcBorders>
              <w:tl2br w:val="nil"/>
              <w:tr2bl w:val="nil"/>
            </w:tcBorders>
            <w:vAlign w:val="center"/>
          </w:tcPr>
          <w:p w14:paraId="4F04E550">
            <w:pPr>
              <w:jc w:val="center"/>
              <w:rPr>
                <w:bCs/>
                <w:szCs w:val="21"/>
              </w:rPr>
            </w:pPr>
            <w:r>
              <w:rPr>
                <w:bCs/>
                <w:szCs w:val="21"/>
              </w:rPr>
              <w:t>夜间</w:t>
            </w:r>
          </w:p>
        </w:tc>
        <w:tc>
          <w:tcPr>
            <w:tcW w:w="1338" w:type="dxa"/>
            <w:tcBorders>
              <w:tl2br w:val="nil"/>
              <w:tr2bl w:val="nil"/>
            </w:tcBorders>
            <w:vAlign w:val="center"/>
          </w:tcPr>
          <w:p w14:paraId="39FB9D06">
            <w:pPr>
              <w:tabs>
                <w:tab w:val="left" w:pos="735"/>
              </w:tabs>
              <w:jc w:val="center"/>
              <w:rPr>
                <w:szCs w:val="21"/>
              </w:rPr>
            </w:pPr>
            <w:r>
              <w:rPr>
                <w:rFonts w:hint="eastAsia"/>
                <w:szCs w:val="21"/>
              </w:rPr>
              <w:t>43</w:t>
            </w:r>
          </w:p>
        </w:tc>
        <w:tc>
          <w:tcPr>
            <w:tcW w:w="1165" w:type="dxa"/>
            <w:tcBorders>
              <w:tl2br w:val="nil"/>
              <w:tr2bl w:val="nil"/>
            </w:tcBorders>
            <w:vAlign w:val="center"/>
          </w:tcPr>
          <w:p w14:paraId="2E29EB2F">
            <w:pPr>
              <w:tabs>
                <w:tab w:val="left" w:pos="735"/>
              </w:tabs>
              <w:jc w:val="center"/>
              <w:rPr>
                <w:szCs w:val="21"/>
              </w:rPr>
            </w:pPr>
            <w:r>
              <w:rPr>
                <w:rFonts w:hint="eastAsia"/>
                <w:szCs w:val="21"/>
              </w:rPr>
              <w:t>47</w:t>
            </w:r>
          </w:p>
        </w:tc>
        <w:tc>
          <w:tcPr>
            <w:tcW w:w="1424" w:type="dxa"/>
            <w:tcBorders>
              <w:tl2br w:val="nil"/>
              <w:tr2bl w:val="nil"/>
            </w:tcBorders>
            <w:vAlign w:val="center"/>
          </w:tcPr>
          <w:p w14:paraId="2106D4FC">
            <w:pPr>
              <w:tabs>
                <w:tab w:val="left" w:pos="735"/>
              </w:tabs>
              <w:jc w:val="center"/>
              <w:rPr>
                <w:szCs w:val="21"/>
              </w:rPr>
            </w:pPr>
            <w:r>
              <w:rPr>
                <w:rFonts w:hint="eastAsia"/>
                <w:szCs w:val="21"/>
              </w:rPr>
              <w:t>42</w:t>
            </w:r>
          </w:p>
        </w:tc>
        <w:tc>
          <w:tcPr>
            <w:tcW w:w="1399" w:type="dxa"/>
            <w:tcBorders>
              <w:tl2br w:val="nil"/>
              <w:tr2bl w:val="nil"/>
            </w:tcBorders>
            <w:vAlign w:val="center"/>
          </w:tcPr>
          <w:p w14:paraId="58091284">
            <w:pPr>
              <w:tabs>
                <w:tab w:val="left" w:pos="735"/>
              </w:tabs>
              <w:jc w:val="center"/>
              <w:rPr>
                <w:szCs w:val="21"/>
              </w:rPr>
            </w:pPr>
            <w:r>
              <w:rPr>
                <w:rFonts w:hint="eastAsia"/>
                <w:szCs w:val="21"/>
              </w:rPr>
              <w:t>44</w:t>
            </w:r>
          </w:p>
        </w:tc>
      </w:tr>
    </w:tbl>
    <w:p w14:paraId="015F298B">
      <w:pPr>
        <w:spacing w:line="480" w:lineRule="exact"/>
        <w:ind w:firstLine="437"/>
        <w:rPr>
          <w:sz w:val="24"/>
        </w:rPr>
      </w:pPr>
      <w:r>
        <w:rPr>
          <w:sz w:val="24"/>
        </w:rPr>
        <w:t>由表4.3-</w:t>
      </w:r>
      <w:r>
        <w:rPr>
          <w:rFonts w:hint="eastAsia"/>
          <w:sz w:val="24"/>
        </w:rPr>
        <w:t>5</w:t>
      </w:r>
      <w:r>
        <w:rPr>
          <w:sz w:val="24"/>
        </w:rPr>
        <w:t>分析可知，</w:t>
      </w:r>
      <w:r>
        <w:rPr>
          <w:rFonts w:hint="eastAsia"/>
          <w:sz w:val="24"/>
        </w:rPr>
        <w:t>四周</w:t>
      </w:r>
      <w:r>
        <w:rPr>
          <w:sz w:val="24"/>
        </w:rPr>
        <w:t>厂界环境噪声监测值昼间为</w:t>
      </w:r>
      <w:r>
        <w:rPr>
          <w:rFonts w:hint="eastAsia"/>
          <w:sz w:val="24"/>
        </w:rPr>
        <w:t>55~58</w:t>
      </w:r>
      <w:r>
        <w:rPr>
          <w:sz w:val="24"/>
        </w:rPr>
        <w:t>dB(A)，夜间为</w:t>
      </w:r>
      <w:r>
        <w:rPr>
          <w:rFonts w:hint="eastAsia"/>
          <w:sz w:val="24"/>
        </w:rPr>
        <w:t>42~47</w:t>
      </w:r>
      <w:r>
        <w:rPr>
          <w:sz w:val="24"/>
        </w:rPr>
        <w:t>dB(A)，</w:t>
      </w:r>
      <w:r>
        <w:rPr>
          <w:rFonts w:hint="eastAsia"/>
          <w:sz w:val="24"/>
        </w:rPr>
        <w:t>四周</w:t>
      </w:r>
      <w:r>
        <w:rPr>
          <w:sz w:val="24"/>
        </w:rPr>
        <w:t>厂界均满足《声环境质量标准》(GB3096-2008)</w:t>
      </w:r>
      <w:r>
        <w:rPr>
          <w:rFonts w:hint="eastAsia"/>
          <w:sz w:val="24"/>
        </w:rPr>
        <w:t>2</w:t>
      </w:r>
      <w:r>
        <w:rPr>
          <w:sz w:val="24"/>
        </w:rPr>
        <w:t>类区标准要求；厂址区域声环境质量现状较好。</w:t>
      </w:r>
    </w:p>
    <w:p w14:paraId="24A0EF7F">
      <w:pPr>
        <w:spacing w:line="480" w:lineRule="exact"/>
        <w:outlineLvl w:val="2"/>
        <w:rPr>
          <w:sz w:val="24"/>
        </w:rPr>
      </w:pPr>
      <w:bookmarkStart w:id="149" w:name="_Toc9055_WPSOffice_Level1"/>
      <w:r>
        <w:rPr>
          <w:sz w:val="24"/>
        </w:rPr>
        <w:t>4.3.3地下水质量现状监测与评价</w:t>
      </w:r>
      <w:bookmarkEnd w:id="149"/>
    </w:p>
    <w:p w14:paraId="570D0197">
      <w:pPr>
        <w:spacing w:line="480" w:lineRule="exact"/>
        <w:rPr>
          <w:sz w:val="24"/>
        </w:rPr>
      </w:pPr>
      <w:bookmarkStart w:id="150" w:name="_Toc5014_WPSOffice_Level2"/>
      <w:r>
        <w:rPr>
          <w:sz w:val="24"/>
        </w:rPr>
        <w:t>4.3.3.1地下水质量现状监测</w:t>
      </w:r>
      <w:bookmarkEnd w:id="150"/>
    </w:p>
    <w:p w14:paraId="7B56C3E3">
      <w:pPr>
        <w:spacing w:line="500" w:lineRule="exact"/>
        <w:ind w:firstLine="480" w:firstLineChars="200"/>
        <w:rPr>
          <w:sz w:val="24"/>
        </w:rPr>
      </w:pPr>
      <w:r>
        <w:rPr>
          <w:sz w:val="24"/>
        </w:rPr>
        <w:t>为了解项目所在地附近地下水环境质量现状，根据《环境影响评价技术导则—地下水环境》（HJ610-2016）的要求对评价区地下水水质进行了现状监测。</w:t>
      </w:r>
    </w:p>
    <w:p w14:paraId="1FD3C94A">
      <w:pPr>
        <w:spacing w:line="480" w:lineRule="exact"/>
        <w:ind w:firstLine="480" w:firstLineChars="200"/>
        <w:rPr>
          <w:sz w:val="24"/>
        </w:rPr>
      </w:pPr>
      <w:r>
        <w:rPr>
          <w:sz w:val="24"/>
        </w:rPr>
        <w:t>本项目地下水评价范围为以项目位置为核心，上游1km，下游2km，侧向</w:t>
      </w:r>
      <w:r>
        <w:rPr>
          <w:rFonts w:hint="eastAsia"/>
          <w:sz w:val="24"/>
        </w:rPr>
        <w:t>各</w:t>
      </w:r>
      <w:r>
        <w:rPr>
          <w:sz w:val="24"/>
        </w:rPr>
        <w:t>1km范围，评价区总面积</w:t>
      </w:r>
      <w:r>
        <w:rPr>
          <w:rFonts w:hint="eastAsia"/>
          <w:sz w:val="24"/>
        </w:rPr>
        <w:t>6</w:t>
      </w:r>
      <w:r>
        <w:rPr>
          <w:sz w:val="24"/>
        </w:rPr>
        <w:t>km</w:t>
      </w:r>
      <w:r>
        <w:rPr>
          <w:sz w:val="24"/>
          <w:vertAlign w:val="superscript"/>
        </w:rPr>
        <w:t>2</w:t>
      </w:r>
      <w:r>
        <w:rPr>
          <w:rFonts w:hint="eastAsia"/>
          <w:sz w:val="24"/>
        </w:rPr>
        <w:t>。</w:t>
      </w:r>
    </w:p>
    <w:p w14:paraId="067564D7">
      <w:pPr>
        <w:pStyle w:val="21"/>
        <w:spacing w:line="480" w:lineRule="exact"/>
        <w:ind w:left="0" w:leftChars="0" w:right="0" w:rightChars="0" w:firstLine="480" w:firstLineChars="200"/>
        <w:rPr>
          <w:sz w:val="24"/>
        </w:rPr>
      </w:pPr>
      <w:r>
        <w:rPr>
          <w:sz w:val="24"/>
        </w:rPr>
        <w:t>监测点位、监测因子</w:t>
      </w:r>
      <w:r>
        <w:rPr>
          <w:rFonts w:hint="eastAsia"/>
          <w:sz w:val="24"/>
        </w:rPr>
        <w:t>：</w:t>
      </w:r>
      <w:r>
        <w:rPr>
          <w:sz w:val="24"/>
        </w:rPr>
        <w:t>本项目监测点位、监测因子及监测</w:t>
      </w:r>
      <w:r>
        <w:rPr>
          <w:rFonts w:hint="eastAsia"/>
          <w:sz w:val="24"/>
        </w:rPr>
        <w:t>时间</w:t>
      </w:r>
      <w:r>
        <w:rPr>
          <w:sz w:val="24"/>
        </w:rPr>
        <w:t>见表4.3-</w:t>
      </w:r>
      <w:r>
        <w:rPr>
          <w:rFonts w:hint="eastAsia"/>
          <w:sz w:val="24"/>
        </w:rPr>
        <w:t>6</w:t>
      </w:r>
      <w:r>
        <w:rPr>
          <w:sz w:val="24"/>
        </w:rPr>
        <w:t>。</w:t>
      </w:r>
    </w:p>
    <w:p w14:paraId="6EBCF3D0">
      <w:pPr>
        <w:pStyle w:val="21"/>
        <w:spacing w:line="480" w:lineRule="exact"/>
        <w:ind w:left="0" w:leftChars="0" w:right="0" w:rightChars="0"/>
        <w:jc w:val="center"/>
        <w:rPr>
          <w:b/>
          <w:bCs/>
          <w:sz w:val="24"/>
        </w:rPr>
      </w:pPr>
      <w:r>
        <w:rPr>
          <w:b/>
          <w:bCs/>
          <w:sz w:val="24"/>
        </w:rPr>
        <w:t>表4.3-</w:t>
      </w:r>
      <w:r>
        <w:rPr>
          <w:rFonts w:hint="eastAsia"/>
          <w:b/>
          <w:bCs/>
          <w:sz w:val="24"/>
        </w:rPr>
        <w:t>6</w:t>
      </w:r>
      <w:r>
        <w:rPr>
          <w:b/>
          <w:bCs/>
          <w:sz w:val="24"/>
        </w:rPr>
        <w:t xml:space="preserve">      地下水监测点位、监测因子及监测</w:t>
      </w:r>
      <w:r>
        <w:rPr>
          <w:rFonts w:hint="eastAsia"/>
          <w:b/>
          <w:bCs/>
          <w:sz w:val="24"/>
        </w:rPr>
        <w:t>时间</w:t>
      </w:r>
    </w:p>
    <w:tbl>
      <w:tblPr>
        <w:tblStyle w:val="4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79"/>
        <w:gridCol w:w="2600"/>
        <w:gridCol w:w="2600"/>
        <w:gridCol w:w="2197"/>
      </w:tblGrid>
      <w:tr w14:paraId="6E7300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9" w:type="dxa"/>
            <w:tcBorders>
              <w:left w:val="nil"/>
            </w:tcBorders>
            <w:vAlign w:val="center"/>
          </w:tcPr>
          <w:p w14:paraId="0F3A54BF">
            <w:pPr>
              <w:pStyle w:val="220"/>
              <w:ind w:firstLine="0"/>
              <w:jc w:val="center"/>
              <w:rPr>
                <w:szCs w:val="21"/>
              </w:rPr>
            </w:pPr>
            <w:r>
              <w:rPr>
                <w:szCs w:val="21"/>
              </w:rPr>
              <w:t>序号</w:t>
            </w:r>
          </w:p>
        </w:tc>
        <w:tc>
          <w:tcPr>
            <w:tcW w:w="2600" w:type="dxa"/>
            <w:vAlign w:val="center"/>
          </w:tcPr>
          <w:p w14:paraId="169917ED">
            <w:pPr>
              <w:pStyle w:val="220"/>
              <w:ind w:firstLine="0"/>
              <w:jc w:val="center"/>
              <w:rPr>
                <w:szCs w:val="21"/>
              </w:rPr>
            </w:pPr>
            <w:r>
              <w:rPr>
                <w:szCs w:val="21"/>
              </w:rPr>
              <w:t>名称</w:t>
            </w:r>
          </w:p>
        </w:tc>
        <w:tc>
          <w:tcPr>
            <w:tcW w:w="2600" w:type="dxa"/>
            <w:vAlign w:val="center"/>
          </w:tcPr>
          <w:p w14:paraId="0AEAF156">
            <w:pPr>
              <w:pStyle w:val="220"/>
              <w:ind w:firstLine="0"/>
              <w:jc w:val="center"/>
              <w:rPr>
                <w:szCs w:val="21"/>
              </w:rPr>
            </w:pPr>
            <w:r>
              <w:rPr>
                <w:szCs w:val="21"/>
              </w:rPr>
              <w:t>相对本项目方位</w:t>
            </w:r>
          </w:p>
        </w:tc>
        <w:tc>
          <w:tcPr>
            <w:tcW w:w="2197" w:type="dxa"/>
            <w:tcBorders>
              <w:right w:val="nil"/>
            </w:tcBorders>
            <w:vAlign w:val="center"/>
          </w:tcPr>
          <w:p w14:paraId="46B53FAB">
            <w:pPr>
              <w:pStyle w:val="220"/>
              <w:ind w:firstLine="0"/>
              <w:jc w:val="center"/>
              <w:rPr>
                <w:szCs w:val="21"/>
              </w:rPr>
            </w:pPr>
            <w:r>
              <w:rPr>
                <w:szCs w:val="21"/>
              </w:rPr>
              <w:t>监测项目</w:t>
            </w:r>
          </w:p>
        </w:tc>
      </w:tr>
      <w:tr w14:paraId="0CA2E6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9" w:type="dxa"/>
            <w:tcBorders>
              <w:left w:val="nil"/>
            </w:tcBorders>
            <w:vAlign w:val="center"/>
          </w:tcPr>
          <w:p w14:paraId="55CA5BDA">
            <w:pPr>
              <w:pStyle w:val="220"/>
              <w:ind w:firstLine="0"/>
              <w:jc w:val="center"/>
              <w:rPr>
                <w:szCs w:val="21"/>
              </w:rPr>
            </w:pPr>
            <w:r>
              <w:rPr>
                <w:rFonts w:hint="eastAsia"/>
                <w:szCs w:val="21"/>
              </w:rPr>
              <w:t>1</w:t>
            </w:r>
          </w:p>
        </w:tc>
        <w:tc>
          <w:tcPr>
            <w:tcW w:w="2600" w:type="dxa"/>
            <w:vAlign w:val="center"/>
          </w:tcPr>
          <w:p w14:paraId="2B6A9A3D">
            <w:pPr>
              <w:pStyle w:val="220"/>
              <w:ind w:firstLine="0"/>
              <w:jc w:val="center"/>
              <w:rPr>
                <w:szCs w:val="21"/>
              </w:rPr>
            </w:pPr>
            <w:r>
              <w:rPr>
                <w:rFonts w:hint="eastAsia"/>
                <w:szCs w:val="21"/>
              </w:rPr>
              <w:t>项目东北侧900m</w:t>
            </w:r>
          </w:p>
        </w:tc>
        <w:tc>
          <w:tcPr>
            <w:tcW w:w="2600" w:type="dxa"/>
            <w:vAlign w:val="center"/>
          </w:tcPr>
          <w:p w14:paraId="46308472">
            <w:pPr>
              <w:pStyle w:val="220"/>
              <w:ind w:firstLine="0"/>
              <w:jc w:val="center"/>
              <w:rPr>
                <w:szCs w:val="21"/>
              </w:rPr>
            </w:pPr>
            <w:r>
              <w:rPr>
                <w:szCs w:val="21"/>
              </w:rPr>
              <w:t>上游</w:t>
            </w:r>
          </w:p>
        </w:tc>
        <w:tc>
          <w:tcPr>
            <w:tcW w:w="2197" w:type="dxa"/>
            <w:tcBorders>
              <w:right w:val="nil"/>
            </w:tcBorders>
            <w:vAlign w:val="center"/>
          </w:tcPr>
          <w:p w14:paraId="19F2DD6E">
            <w:pPr>
              <w:adjustRightInd w:val="0"/>
              <w:snapToGrid w:val="0"/>
              <w:jc w:val="center"/>
              <w:rPr>
                <w:szCs w:val="21"/>
              </w:rPr>
            </w:pPr>
            <w:r>
              <w:rPr>
                <w:snapToGrid w:val="0"/>
                <w:kern w:val="0"/>
              </w:rPr>
              <w:t>潜水水质</w:t>
            </w:r>
          </w:p>
        </w:tc>
      </w:tr>
      <w:tr w14:paraId="41E95B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9" w:type="dxa"/>
            <w:tcBorders>
              <w:left w:val="nil"/>
            </w:tcBorders>
            <w:vAlign w:val="center"/>
          </w:tcPr>
          <w:p w14:paraId="06A094D4">
            <w:pPr>
              <w:pStyle w:val="220"/>
              <w:ind w:firstLine="0"/>
              <w:jc w:val="center"/>
              <w:rPr>
                <w:szCs w:val="21"/>
              </w:rPr>
            </w:pPr>
            <w:r>
              <w:rPr>
                <w:rFonts w:hint="eastAsia"/>
                <w:szCs w:val="21"/>
              </w:rPr>
              <w:t>2</w:t>
            </w:r>
          </w:p>
        </w:tc>
        <w:tc>
          <w:tcPr>
            <w:tcW w:w="2600" w:type="dxa"/>
            <w:vAlign w:val="center"/>
          </w:tcPr>
          <w:p w14:paraId="21C81EF1">
            <w:pPr>
              <w:pStyle w:val="220"/>
              <w:ind w:firstLine="0"/>
              <w:jc w:val="center"/>
              <w:rPr>
                <w:szCs w:val="21"/>
              </w:rPr>
            </w:pPr>
            <w:r>
              <w:rPr>
                <w:rFonts w:hint="eastAsia"/>
                <w:szCs w:val="21"/>
              </w:rPr>
              <w:t>项目场地</w:t>
            </w:r>
          </w:p>
        </w:tc>
        <w:tc>
          <w:tcPr>
            <w:tcW w:w="2600" w:type="dxa"/>
            <w:vAlign w:val="center"/>
          </w:tcPr>
          <w:p w14:paraId="1FFAB5C1">
            <w:pPr>
              <w:pStyle w:val="220"/>
              <w:ind w:firstLine="0"/>
              <w:jc w:val="center"/>
              <w:rPr>
                <w:szCs w:val="21"/>
              </w:rPr>
            </w:pPr>
            <w:r>
              <w:rPr>
                <w:rFonts w:hint="eastAsia"/>
                <w:szCs w:val="21"/>
              </w:rPr>
              <w:t>/</w:t>
            </w:r>
          </w:p>
        </w:tc>
        <w:tc>
          <w:tcPr>
            <w:tcW w:w="2197" w:type="dxa"/>
            <w:tcBorders>
              <w:right w:val="nil"/>
            </w:tcBorders>
            <w:vAlign w:val="center"/>
          </w:tcPr>
          <w:p w14:paraId="369BCE33">
            <w:pPr>
              <w:pStyle w:val="24"/>
              <w:tabs>
                <w:tab w:val="center" w:pos="1534"/>
                <w:tab w:val="right" w:pos="2949"/>
              </w:tabs>
              <w:adjustRightInd w:val="0"/>
              <w:snapToGrid w:val="0"/>
              <w:jc w:val="center"/>
              <w:rPr>
                <w:rFonts w:ascii="Times New Roman"/>
                <w:szCs w:val="21"/>
              </w:rPr>
            </w:pPr>
            <w:r>
              <w:rPr>
                <w:rFonts w:ascii="Times New Roman"/>
                <w:snapToGrid w:val="0"/>
                <w:kern w:val="0"/>
              </w:rPr>
              <w:t>潜水水质</w:t>
            </w:r>
          </w:p>
        </w:tc>
      </w:tr>
      <w:tr w14:paraId="2C958A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9" w:type="dxa"/>
            <w:tcBorders>
              <w:left w:val="nil"/>
            </w:tcBorders>
            <w:vAlign w:val="center"/>
          </w:tcPr>
          <w:p w14:paraId="15B8643D">
            <w:pPr>
              <w:pStyle w:val="220"/>
              <w:ind w:firstLine="0"/>
              <w:jc w:val="center"/>
              <w:rPr>
                <w:szCs w:val="21"/>
              </w:rPr>
            </w:pPr>
            <w:r>
              <w:rPr>
                <w:rFonts w:hint="eastAsia"/>
                <w:szCs w:val="21"/>
              </w:rPr>
              <w:t>3</w:t>
            </w:r>
          </w:p>
        </w:tc>
        <w:tc>
          <w:tcPr>
            <w:tcW w:w="2600" w:type="dxa"/>
            <w:vAlign w:val="center"/>
          </w:tcPr>
          <w:p w14:paraId="2662B2EF">
            <w:pPr>
              <w:pStyle w:val="220"/>
              <w:ind w:firstLine="0"/>
              <w:jc w:val="center"/>
              <w:rPr>
                <w:szCs w:val="21"/>
              </w:rPr>
            </w:pPr>
            <w:r>
              <w:rPr>
                <w:rFonts w:hint="eastAsia"/>
                <w:szCs w:val="21"/>
              </w:rPr>
              <w:t>项目西南侧900m</w:t>
            </w:r>
          </w:p>
        </w:tc>
        <w:tc>
          <w:tcPr>
            <w:tcW w:w="2600" w:type="dxa"/>
            <w:vAlign w:val="center"/>
          </w:tcPr>
          <w:p w14:paraId="6C76C6CC">
            <w:pPr>
              <w:pStyle w:val="220"/>
              <w:ind w:firstLine="0"/>
              <w:jc w:val="center"/>
              <w:rPr>
                <w:szCs w:val="21"/>
              </w:rPr>
            </w:pPr>
            <w:r>
              <w:rPr>
                <w:szCs w:val="21"/>
              </w:rPr>
              <w:t>下游</w:t>
            </w:r>
          </w:p>
        </w:tc>
        <w:tc>
          <w:tcPr>
            <w:tcW w:w="2197" w:type="dxa"/>
            <w:tcBorders>
              <w:right w:val="nil"/>
            </w:tcBorders>
            <w:vAlign w:val="center"/>
          </w:tcPr>
          <w:p w14:paraId="75783F0B">
            <w:pPr>
              <w:pStyle w:val="24"/>
              <w:tabs>
                <w:tab w:val="center" w:pos="1534"/>
                <w:tab w:val="right" w:pos="2949"/>
              </w:tabs>
              <w:adjustRightInd w:val="0"/>
              <w:snapToGrid w:val="0"/>
              <w:jc w:val="center"/>
              <w:rPr>
                <w:rFonts w:ascii="Times New Roman"/>
                <w:szCs w:val="21"/>
              </w:rPr>
            </w:pPr>
            <w:r>
              <w:rPr>
                <w:rFonts w:ascii="Times New Roman"/>
                <w:snapToGrid w:val="0"/>
                <w:kern w:val="0"/>
              </w:rPr>
              <w:t>潜水水质</w:t>
            </w:r>
          </w:p>
        </w:tc>
      </w:tr>
      <w:tr w14:paraId="68B8F6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9" w:type="dxa"/>
            <w:tcBorders>
              <w:left w:val="nil"/>
            </w:tcBorders>
            <w:vAlign w:val="center"/>
          </w:tcPr>
          <w:p w14:paraId="3E4BA4B4">
            <w:pPr>
              <w:pStyle w:val="220"/>
              <w:ind w:firstLine="0"/>
              <w:jc w:val="center"/>
              <w:rPr>
                <w:szCs w:val="21"/>
              </w:rPr>
            </w:pPr>
            <w:r>
              <w:rPr>
                <w:rFonts w:hint="eastAsia"/>
                <w:szCs w:val="21"/>
              </w:rPr>
              <w:t>4</w:t>
            </w:r>
          </w:p>
        </w:tc>
        <w:tc>
          <w:tcPr>
            <w:tcW w:w="2600" w:type="dxa"/>
            <w:vAlign w:val="center"/>
          </w:tcPr>
          <w:p w14:paraId="2E025DF7">
            <w:pPr>
              <w:pStyle w:val="220"/>
              <w:ind w:firstLine="0"/>
              <w:jc w:val="center"/>
              <w:rPr>
                <w:szCs w:val="21"/>
              </w:rPr>
            </w:pPr>
            <w:r>
              <w:rPr>
                <w:rFonts w:hint="eastAsia"/>
                <w:szCs w:val="21"/>
              </w:rPr>
              <w:t>项目</w:t>
            </w:r>
            <w:r>
              <w:rPr>
                <w:szCs w:val="21"/>
              </w:rPr>
              <w:t>南侧</w:t>
            </w:r>
            <w:r>
              <w:rPr>
                <w:rFonts w:hint="eastAsia"/>
                <w:szCs w:val="21"/>
              </w:rPr>
              <w:t>李官屯村</w:t>
            </w:r>
          </w:p>
        </w:tc>
        <w:tc>
          <w:tcPr>
            <w:tcW w:w="2600" w:type="dxa"/>
            <w:vAlign w:val="center"/>
          </w:tcPr>
          <w:p w14:paraId="779209DA">
            <w:pPr>
              <w:pStyle w:val="220"/>
              <w:ind w:firstLine="0"/>
              <w:jc w:val="center"/>
              <w:rPr>
                <w:szCs w:val="21"/>
              </w:rPr>
            </w:pPr>
            <w:r>
              <w:rPr>
                <w:szCs w:val="21"/>
              </w:rPr>
              <w:t>下游</w:t>
            </w:r>
          </w:p>
        </w:tc>
        <w:tc>
          <w:tcPr>
            <w:tcW w:w="2197" w:type="dxa"/>
            <w:tcBorders>
              <w:right w:val="nil"/>
            </w:tcBorders>
            <w:vAlign w:val="center"/>
          </w:tcPr>
          <w:p w14:paraId="2569E664">
            <w:pPr>
              <w:pStyle w:val="24"/>
              <w:adjustRightInd w:val="0"/>
              <w:snapToGrid w:val="0"/>
              <w:jc w:val="center"/>
              <w:rPr>
                <w:rFonts w:ascii="Times New Roman"/>
                <w:szCs w:val="21"/>
              </w:rPr>
            </w:pPr>
            <w:r>
              <w:rPr>
                <w:rFonts w:ascii="Times New Roman"/>
                <w:snapToGrid w:val="0"/>
                <w:kern w:val="0"/>
              </w:rPr>
              <w:t>承压水水质</w:t>
            </w:r>
          </w:p>
        </w:tc>
      </w:tr>
    </w:tbl>
    <w:p w14:paraId="7EE6F1BE">
      <w:pPr>
        <w:spacing w:line="500" w:lineRule="exact"/>
        <w:ind w:firstLine="480" w:firstLineChars="200"/>
        <w:rPr>
          <w:sz w:val="24"/>
        </w:rPr>
      </w:pPr>
      <w:r>
        <w:rPr>
          <w:sz w:val="24"/>
        </w:rPr>
        <w:t>⑴监测项目</w:t>
      </w:r>
    </w:p>
    <w:p w14:paraId="08C729A2">
      <w:pPr>
        <w:pStyle w:val="206"/>
        <w:spacing w:line="500" w:lineRule="exact"/>
        <w:ind w:firstLine="480"/>
        <w:rPr>
          <w:rFonts w:ascii="Times New Roman" w:hAnsi="Times New Roman" w:cs="Times New Roman"/>
          <w:kern w:val="24"/>
          <w:sz w:val="24"/>
          <w:szCs w:val="24"/>
        </w:rPr>
      </w:pPr>
      <w:r>
        <w:rPr>
          <w:rFonts w:ascii="Times New Roman" w:hAnsi="Times New Roman" w:cs="Times New Roman"/>
          <w:bCs/>
          <w:sz w:val="24"/>
          <w:szCs w:val="24"/>
        </w:rPr>
        <w:t>pH、氨氮、硝酸盐、亚硝酸盐、氰化物、挥发酚类、砷、汞、铬（六价）、总硬度、铅、氟、镉、铁、锰、溶解性总固体、耗氧量、硫酸盐、氯化物、总大肠菌群、</w:t>
      </w:r>
      <w:r>
        <w:rPr>
          <w:rFonts w:hint="eastAsia" w:ascii="Times New Roman" w:hAnsi="Times New Roman" w:cs="Times New Roman"/>
          <w:bCs/>
          <w:sz w:val="24"/>
          <w:szCs w:val="24"/>
        </w:rPr>
        <w:t>菌落</w:t>
      </w:r>
      <w:r>
        <w:rPr>
          <w:rFonts w:ascii="Times New Roman" w:hAnsi="Times New Roman" w:cs="Times New Roman"/>
          <w:bCs/>
          <w:sz w:val="24"/>
          <w:szCs w:val="24"/>
        </w:rPr>
        <w:t>总数</w:t>
      </w:r>
      <w:r>
        <w:rPr>
          <w:rFonts w:hint="eastAsia" w:ascii="Times New Roman" w:hAnsi="Times New Roman" w:cs="Times New Roman"/>
          <w:bCs/>
          <w:sz w:val="24"/>
          <w:szCs w:val="24"/>
        </w:rPr>
        <w:t>、硫化物</w:t>
      </w:r>
      <w:r>
        <w:rPr>
          <w:rFonts w:ascii="Times New Roman" w:hAnsi="Times New Roman" w:cs="Times New Roman"/>
          <w:bCs/>
          <w:sz w:val="24"/>
          <w:szCs w:val="24"/>
        </w:rPr>
        <w:t>、K</w:t>
      </w:r>
      <w:r>
        <w:rPr>
          <w:rFonts w:ascii="Times New Roman" w:hAnsi="Times New Roman" w:cs="Times New Roman"/>
          <w:bCs/>
          <w:sz w:val="24"/>
          <w:szCs w:val="24"/>
          <w:vertAlign w:val="superscript"/>
        </w:rPr>
        <w:t>+</w:t>
      </w:r>
      <w:r>
        <w:rPr>
          <w:rFonts w:ascii="Times New Roman" w:hAnsi="Times New Roman" w:cs="Times New Roman"/>
          <w:bCs/>
          <w:sz w:val="24"/>
          <w:szCs w:val="24"/>
        </w:rPr>
        <w:t>、Ca</w:t>
      </w:r>
      <w:r>
        <w:rPr>
          <w:rFonts w:ascii="Times New Roman" w:hAnsi="Times New Roman" w:cs="Times New Roman"/>
          <w:bCs/>
          <w:sz w:val="24"/>
          <w:szCs w:val="24"/>
          <w:vertAlign w:val="superscript"/>
        </w:rPr>
        <w:t>2+</w:t>
      </w:r>
      <w:r>
        <w:rPr>
          <w:rFonts w:ascii="Times New Roman" w:hAnsi="Times New Roman" w:cs="Times New Roman"/>
          <w:bCs/>
          <w:sz w:val="24"/>
          <w:szCs w:val="24"/>
        </w:rPr>
        <w:t>、Na</w:t>
      </w:r>
      <w:r>
        <w:rPr>
          <w:rFonts w:ascii="Times New Roman" w:hAnsi="Times New Roman" w:cs="Times New Roman"/>
          <w:bCs/>
          <w:sz w:val="24"/>
          <w:szCs w:val="24"/>
          <w:vertAlign w:val="superscript"/>
        </w:rPr>
        <w:t>+</w:t>
      </w:r>
      <w:r>
        <w:rPr>
          <w:rFonts w:ascii="Times New Roman" w:hAnsi="Times New Roman" w:cs="Times New Roman"/>
          <w:bCs/>
          <w:sz w:val="24"/>
          <w:szCs w:val="24"/>
        </w:rPr>
        <w:t>、Mg</w:t>
      </w:r>
      <w:r>
        <w:rPr>
          <w:rFonts w:ascii="Times New Roman" w:hAnsi="Times New Roman" w:cs="Times New Roman"/>
          <w:bCs/>
          <w:sz w:val="24"/>
          <w:szCs w:val="24"/>
          <w:vertAlign w:val="superscript"/>
        </w:rPr>
        <w:t>2+</w:t>
      </w:r>
      <w:r>
        <w:rPr>
          <w:rFonts w:ascii="Times New Roman" w:hAnsi="Times New Roman" w:cs="Times New Roman"/>
          <w:bCs/>
          <w:sz w:val="24"/>
          <w:szCs w:val="24"/>
        </w:rPr>
        <w:t>、CO</w:t>
      </w:r>
      <w:r>
        <w:rPr>
          <w:rFonts w:ascii="Times New Roman" w:hAnsi="Times New Roman" w:cs="Times New Roman"/>
          <w:bCs/>
          <w:sz w:val="24"/>
          <w:szCs w:val="24"/>
          <w:vertAlign w:val="subscript"/>
        </w:rPr>
        <w:t>3</w:t>
      </w:r>
      <w:r>
        <w:rPr>
          <w:rFonts w:ascii="Times New Roman" w:hAnsi="Times New Roman" w:cs="Times New Roman"/>
          <w:bCs/>
          <w:sz w:val="24"/>
          <w:szCs w:val="24"/>
          <w:vertAlign w:val="superscript"/>
        </w:rPr>
        <w:t>2-</w:t>
      </w:r>
      <w:r>
        <w:rPr>
          <w:rFonts w:ascii="Times New Roman" w:hAnsi="Times New Roman" w:cs="Times New Roman"/>
          <w:bCs/>
          <w:sz w:val="24"/>
          <w:szCs w:val="24"/>
        </w:rPr>
        <w:t>、HCO</w:t>
      </w:r>
      <w:r>
        <w:rPr>
          <w:rFonts w:ascii="Times New Roman" w:hAnsi="Times New Roman" w:cs="Times New Roman"/>
          <w:bCs/>
          <w:sz w:val="24"/>
          <w:szCs w:val="24"/>
          <w:vertAlign w:val="subscript"/>
        </w:rPr>
        <w:t>3</w:t>
      </w:r>
      <w:r>
        <w:rPr>
          <w:rFonts w:ascii="Times New Roman" w:hAnsi="Times New Roman" w:cs="Times New Roman"/>
          <w:bCs/>
          <w:sz w:val="24"/>
          <w:szCs w:val="24"/>
          <w:vertAlign w:val="superscript"/>
        </w:rPr>
        <w:t>-</w:t>
      </w:r>
      <w:r>
        <w:rPr>
          <w:rFonts w:ascii="Times New Roman" w:hAnsi="Times New Roman" w:cs="Times New Roman"/>
          <w:bCs/>
          <w:sz w:val="24"/>
          <w:szCs w:val="24"/>
        </w:rPr>
        <w:t>、Cl</w:t>
      </w:r>
      <w:r>
        <w:rPr>
          <w:rFonts w:ascii="Times New Roman" w:hAnsi="Times New Roman" w:cs="Times New Roman"/>
          <w:bCs/>
          <w:sz w:val="24"/>
          <w:szCs w:val="24"/>
          <w:vertAlign w:val="superscript"/>
        </w:rPr>
        <w:t>-</w:t>
      </w:r>
      <w:r>
        <w:rPr>
          <w:rFonts w:ascii="Times New Roman" w:hAnsi="Times New Roman" w:cs="Times New Roman"/>
          <w:bCs/>
          <w:sz w:val="24"/>
          <w:szCs w:val="24"/>
        </w:rPr>
        <w:t>、SO</w:t>
      </w:r>
      <w:r>
        <w:rPr>
          <w:rFonts w:ascii="Times New Roman" w:hAnsi="Times New Roman" w:cs="Times New Roman"/>
          <w:bCs/>
          <w:sz w:val="24"/>
          <w:szCs w:val="24"/>
          <w:vertAlign w:val="subscript"/>
        </w:rPr>
        <w:t>4</w:t>
      </w:r>
      <w:r>
        <w:rPr>
          <w:rFonts w:ascii="Times New Roman" w:hAnsi="Times New Roman" w:cs="Times New Roman"/>
          <w:bCs/>
          <w:sz w:val="24"/>
          <w:szCs w:val="24"/>
          <w:vertAlign w:val="superscript"/>
        </w:rPr>
        <w:t>2-</w:t>
      </w:r>
      <w:r>
        <w:rPr>
          <w:rFonts w:hint="eastAsia" w:ascii="Times New Roman" w:hAnsi="Times New Roman" w:cs="Times New Roman"/>
          <w:bCs/>
          <w:sz w:val="24"/>
          <w:szCs w:val="24"/>
        </w:rPr>
        <w:t>、石油类</w:t>
      </w:r>
      <w:r>
        <w:rPr>
          <w:rFonts w:ascii="Times New Roman" w:hAnsi="Times New Roman" w:cs="Times New Roman"/>
          <w:kern w:val="24"/>
          <w:sz w:val="24"/>
          <w:szCs w:val="24"/>
        </w:rPr>
        <w:t>。</w:t>
      </w:r>
    </w:p>
    <w:p w14:paraId="6D7F2E90">
      <w:pPr>
        <w:spacing w:line="500" w:lineRule="exact"/>
        <w:ind w:firstLine="480" w:firstLineChars="200"/>
        <w:rPr>
          <w:sz w:val="24"/>
        </w:rPr>
      </w:pPr>
      <w:r>
        <w:rPr>
          <w:sz w:val="24"/>
        </w:rPr>
        <w:t>⑵监测时间及频率</w:t>
      </w:r>
    </w:p>
    <w:p w14:paraId="10CA5162">
      <w:pPr>
        <w:spacing w:line="500" w:lineRule="exact"/>
        <w:ind w:firstLine="480" w:firstLineChars="200"/>
        <w:rPr>
          <w:sz w:val="24"/>
        </w:rPr>
      </w:pPr>
      <w:r>
        <w:rPr>
          <w:bCs/>
          <w:sz w:val="24"/>
        </w:rPr>
        <w:t>202</w:t>
      </w:r>
      <w:r>
        <w:rPr>
          <w:rFonts w:hint="eastAsia"/>
          <w:bCs/>
          <w:sz w:val="24"/>
        </w:rPr>
        <w:t>4</w:t>
      </w:r>
      <w:r>
        <w:rPr>
          <w:bCs/>
          <w:sz w:val="24"/>
        </w:rPr>
        <w:t>年</w:t>
      </w:r>
      <w:r>
        <w:rPr>
          <w:rFonts w:hint="eastAsia"/>
          <w:bCs/>
          <w:sz w:val="24"/>
        </w:rPr>
        <w:t>5</w:t>
      </w:r>
      <w:r>
        <w:rPr>
          <w:bCs/>
          <w:sz w:val="24"/>
        </w:rPr>
        <w:t>月</w:t>
      </w:r>
      <w:r>
        <w:rPr>
          <w:rFonts w:hint="eastAsia"/>
          <w:bCs/>
          <w:sz w:val="24"/>
        </w:rPr>
        <w:t>30</w:t>
      </w:r>
      <w:r>
        <w:rPr>
          <w:bCs/>
          <w:sz w:val="24"/>
        </w:rPr>
        <w:t>日，监测一天</w:t>
      </w:r>
      <w:r>
        <w:rPr>
          <w:sz w:val="24"/>
        </w:rPr>
        <w:t>，采样一次。采样同时测量井深。</w:t>
      </w:r>
    </w:p>
    <w:p w14:paraId="0FD2DB8C">
      <w:pPr>
        <w:spacing w:line="500" w:lineRule="exact"/>
        <w:ind w:firstLine="480" w:firstLineChars="200"/>
        <w:rPr>
          <w:sz w:val="24"/>
        </w:rPr>
      </w:pPr>
      <w:r>
        <w:rPr>
          <w:sz w:val="24"/>
        </w:rPr>
        <w:t>⑶监测分析方法</w:t>
      </w:r>
    </w:p>
    <w:p w14:paraId="356E8CF9">
      <w:pPr>
        <w:spacing w:line="500" w:lineRule="exact"/>
        <w:ind w:firstLine="480" w:firstLineChars="200"/>
        <w:rPr>
          <w:sz w:val="24"/>
        </w:rPr>
      </w:pPr>
      <w:r>
        <w:rPr>
          <w:sz w:val="24"/>
        </w:rPr>
        <w:t>按《生活饮用水标准</w:t>
      </w:r>
      <w:r>
        <w:rPr>
          <w:bCs/>
          <w:sz w:val="24"/>
        </w:rPr>
        <w:t>检验</w:t>
      </w:r>
      <w:r>
        <w:rPr>
          <w:sz w:val="24"/>
        </w:rPr>
        <w:t>方法》(GB5750-2006)和《地下水环境监测技术规范》(HJ164-20</w:t>
      </w:r>
      <w:r>
        <w:rPr>
          <w:rFonts w:hint="eastAsia"/>
          <w:sz w:val="24"/>
        </w:rPr>
        <w:t>20</w:t>
      </w:r>
      <w:r>
        <w:rPr>
          <w:sz w:val="24"/>
        </w:rPr>
        <w:t>)进行。</w:t>
      </w:r>
    </w:p>
    <w:p w14:paraId="2545A01D">
      <w:pPr>
        <w:spacing w:line="480" w:lineRule="exact"/>
        <w:rPr>
          <w:sz w:val="24"/>
        </w:rPr>
      </w:pPr>
      <w:r>
        <w:rPr>
          <w:sz w:val="24"/>
        </w:rPr>
        <w:t>4.3.3.2地下水质量现状评价</w:t>
      </w:r>
    </w:p>
    <w:p w14:paraId="0DEBBE3D">
      <w:pPr>
        <w:spacing w:line="480" w:lineRule="exact"/>
        <w:ind w:firstLine="480" w:firstLineChars="200"/>
        <w:rPr>
          <w:sz w:val="24"/>
        </w:rPr>
      </w:pPr>
      <w:r>
        <w:rPr>
          <w:sz w:val="24"/>
        </w:rPr>
        <w:t>⑴评价方法</w:t>
      </w:r>
    </w:p>
    <w:p w14:paraId="06EE3FA5">
      <w:pPr>
        <w:spacing w:line="480" w:lineRule="exact"/>
        <w:ind w:firstLine="480" w:firstLineChars="200"/>
        <w:rPr>
          <w:sz w:val="24"/>
        </w:rPr>
      </w:pPr>
      <w:r>
        <w:rPr>
          <w:sz w:val="24"/>
        </w:rPr>
        <w:t>采用单因子标准指数法，计算公式为：</w:t>
      </w:r>
    </w:p>
    <w:p w14:paraId="1F18FCD9">
      <w:pPr>
        <w:ind w:firstLine="480" w:firstLineChars="200"/>
        <w:jc w:val="center"/>
        <w:rPr>
          <w:sz w:val="24"/>
        </w:rPr>
      </w:pPr>
      <w:r>
        <w:rPr>
          <w:position w:val="-30"/>
          <w:sz w:val="24"/>
        </w:rPr>
        <w:object>
          <v:shape id="_x0000_i1030" o:spt="75" type="#_x0000_t75" style="height:38.5pt;width:42.75pt;" o:ole="t" filled="f" o:preferrelative="t" stroked="f" coordsize="21600,21600">
            <v:path/>
            <v:fill on="f" focussize="0,0"/>
            <v:stroke on="f" joinstyle="miter"/>
            <v:imagedata r:id="rId50" o:title=""/>
            <o:lock v:ext="edit" aspectratio="t"/>
            <w10:wrap type="none"/>
            <w10:anchorlock/>
          </v:shape>
          <o:OLEObject Type="Embed" ProgID="Equation.3" ShapeID="_x0000_i1030" DrawAspect="Content" ObjectID="_1468075730" r:id="rId49">
            <o:LockedField>false</o:LockedField>
          </o:OLEObject>
        </w:object>
      </w:r>
    </w:p>
    <w:p w14:paraId="0EC9297F">
      <w:pPr>
        <w:spacing w:line="480" w:lineRule="exact"/>
        <w:ind w:firstLine="480" w:firstLineChars="200"/>
        <w:rPr>
          <w:sz w:val="24"/>
        </w:rPr>
      </w:pPr>
      <w:r>
        <w:rPr>
          <w:sz w:val="24"/>
        </w:rPr>
        <w:t>式中：P</w:t>
      </w:r>
      <w:r>
        <w:rPr>
          <w:sz w:val="24"/>
          <w:vertAlign w:val="subscript"/>
        </w:rPr>
        <w:t>i</w:t>
      </w:r>
      <w:r>
        <w:rPr>
          <w:sz w:val="24"/>
        </w:rPr>
        <w:t>——i因子标准指数；</w:t>
      </w:r>
    </w:p>
    <w:p w14:paraId="5AD06D0A">
      <w:pPr>
        <w:spacing w:line="480" w:lineRule="exact"/>
        <w:ind w:firstLine="1200" w:firstLineChars="500"/>
        <w:rPr>
          <w:sz w:val="24"/>
        </w:rPr>
      </w:pPr>
      <w:r>
        <w:rPr>
          <w:sz w:val="24"/>
        </w:rPr>
        <w:t>C</w:t>
      </w:r>
      <w:r>
        <w:rPr>
          <w:sz w:val="24"/>
          <w:vertAlign w:val="subscript"/>
        </w:rPr>
        <w:t>i</w:t>
      </w:r>
      <w:r>
        <w:rPr>
          <w:sz w:val="24"/>
        </w:rPr>
        <w:t>——i因子监测浓度，mg/L；</w:t>
      </w:r>
    </w:p>
    <w:p w14:paraId="2AD3717F">
      <w:pPr>
        <w:spacing w:line="480" w:lineRule="exact"/>
        <w:ind w:firstLine="1200" w:firstLineChars="500"/>
        <w:rPr>
          <w:sz w:val="24"/>
        </w:rPr>
      </w:pPr>
      <w:r>
        <w:rPr>
          <w:sz w:val="24"/>
        </w:rPr>
        <w:t>C</w:t>
      </w:r>
      <w:r>
        <w:rPr>
          <w:sz w:val="24"/>
          <w:vertAlign w:val="subscript"/>
        </w:rPr>
        <w:t>Oi</w:t>
      </w:r>
      <w:r>
        <w:rPr>
          <w:sz w:val="24"/>
        </w:rPr>
        <w:t>——i因子质量标准，mg/L。</w:t>
      </w:r>
    </w:p>
    <w:p w14:paraId="6DD1EA8D">
      <w:pPr>
        <w:spacing w:line="480" w:lineRule="exact"/>
        <w:ind w:firstLine="527"/>
        <w:rPr>
          <w:sz w:val="24"/>
        </w:rPr>
      </w:pPr>
      <w:r>
        <w:rPr>
          <w:sz w:val="24"/>
        </w:rPr>
        <w:t>对于pH值，评价公式为：</w:t>
      </w:r>
    </w:p>
    <w:p w14:paraId="0B658DDA">
      <w:pPr>
        <w:spacing w:line="480" w:lineRule="exact"/>
        <w:ind w:firstLine="527"/>
        <w:jc w:val="center"/>
        <w:rPr>
          <w:sz w:val="24"/>
        </w:rPr>
      </w:pPr>
      <w:r>
        <w:rPr>
          <w:sz w:val="24"/>
        </w:rPr>
        <w:t>S</w:t>
      </w:r>
      <w:r>
        <w:rPr>
          <w:sz w:val="24"/>
          <w:vertAlign w:val="subscript"/>
        </w:rPr>
        <w:t>pH,i</w:t>
      </w:r>
      <w:r>
        <w:rPr>
          <w:sz w:val="24"/>
        </w:rPr>
        <w:t>=(7.0-pH</w:t>
      </w:r>
      <w:r>
        <w:rPr>
          <w:sz w:val="24"/>
          <w:vertAlign w:val="subscript"/>
        </w:rPr>
        <w:t>i</w:t>
      </w:r>
      <w:r>
        <w:rPr>
          <w:sz w:val="24"/>
        </w:rPr>
        <w:t>)/(7.0-pH</w:t>
      </w:r>
      <w:r>
        <w:rPr>
          <w:sz w:val="24"/>
          <w:vertAlign w:val="subscript"/>
        </w:rPr>
        <w:t>smin</w:t>
      </w:r>
      <w:r>
        <w:rPr>
          <w:sz w:val="24"/>
        </w:rPr>
        <w:t>)(pH</w:t>
      </w:r>
      <w:r>
        <w:rPr>
          <w:sz w:val="24"/>
          <w:vertAlign w:val="subscript"/>
        </w:rPr>
        <w:t>i</w:t>
      </w:r>
      <w:r>
        <w:rPr>
          <w:sz w:val="24"/>
        </w:rPr>
        <w:t>≤7.0)</w:t>
      </w:r>
    </w:p>
    <w:p w14:paraId="08D838ED">
      <w:pPr>
        <w:spacing w:line="480" w:lineRule="exact"/>
        <w:ind w:firstLine="527"/>
        <w:jc w:val="center"/>
        <w:rPr>
          <w:sz w:val="24"/>
        </w:rPr>
      </w:pPr>
      <w:r>
        <w:rPr>
          <w:sz w:val="24"/>
        </w:rPr>
        <w:t>S</w:t>
      </w:r>
      <w:r>
        <w:rPr>
          <w:sz w:val="24"/>
          <w:vertAlign w:val="subscript"/>
        </w:rPr>
        <w:t>pH,i</w:t>
      </w:r>
      <w:r>
        <w:rPr>
          <w:sz w:val="24"/>
        </w:rPr>
        <w:t>=(pH</w:t>
      </w:r>
      <w:r>
        <w:rPr>
          <w:sz w:val="24"/>
          <w:vertAlign w:val="subscript"/>
        </w:rPr>
        <w:t>i</w:t>
      </w:r>
      <w:r>
        <w:rPr>
          <w:sz w:val="24"/>
        </w:rPr>
        <w:t>-7.0)/(pH</w:t>
      </w:r>
      <w:r>
        <w:rPr>
          <w:sz w:val="24"/>
          <w:vertAlign w:val="subscript"/>
        </w:rPr>
        <w:t>smax</w:t>
      </w:r>
      <w:r>
        <w:rPr>
          <w:sz w:val="24"/>
        </w:rPr>
        <w:t>-7.0)(pH</w:t>
      </w:r>
      <w:r>
        <w:rPr>
          <w:sz w:val="24"/>
          <w:vertAlign w:val="subscript"/>
        </w:rPr>
        <w:t>i</w:t>
      </w:r>
      <w:r>
        <w:rPr>
          <w:sz w:val="24"/>
        </w:rPr>
        <w:t>&gt;7.0)</w:t>
      </w:r>
    </w:p>
    <w:p w14:paraId="1FF63A0E">
      <w:pPr>
        <w:spacing w:line="480" w:lineRule="exact"/>
        <w:ind w:firstLine="527"/>
        <w:rPr>
          <w:sz w:val="24"/>
        </w:rPr>
      </w:pPr>
      <w:r>
        <w:rPr>
          <w:sz w:val="24"/>
        </w:rPr>
        <w:t>式中：S</w:t>
      </w:r>
      <w:r>
        <w:rPr>
          <w:sz w:val="24"/>
          <w:vertAlign w:val="subscript"/>
        </w:rPr>
        <w:t>ph,i</w:t>
      </w:r>
      <w:r>
        <w:rPr>
          <w:sz w:val="24"/>
        </w:rPr>
        <w:t>——i监测点的pH评价指数；</w:t>
      </w:r>
    </w:p>
    <w:p w14:paraId="6FFBF6D0">
      <w:pPr>
        <w:spacing w:line="480" w:lineRule="exact"/>
        <w:ind w:firstLine="1317"/>
        <w:rPr>
          <w:sz w:val="24"/>
        </w:rPr>
      </w:pPr>
      <w:r>
        <w:rPr>
          <w:sz w:val="24"/>
        </w:rPr>
        <w:t>pH</w:t>
      </w:r>
      <w:r>
        <w:rPr>
          <w:sz w:val="24"/>
          <w:vertAlign w:val="subscript"/>
        </w:rPr>
        <w:t>i</w:t>
      </w:r>
      <w:r>
        <w:rPr>
          <w:sz w:val="24"/>
        </w:rPr>
        <w:t>——i监测点的水样pH监测值；</w:t>
      </w:r>
    </w:p>
    <w:p w14:paraId="6A701F55">
      <w:pPr>
        <w:spacing w:line="480" w:lineRule="exact"/>
        <w:ind w:firstLine="1317"/>
        <w:rPr>
          <w:sz w:val="24"/>
        </w:rPr>
      </w:pPr>
      <w:r>
        <w:rPr>
          <w:sz w:val="24"/>
        </w:rPr>
        <w:t>pH</w:t>
      </w:r>
      <w:r>
        <w:rPr>
          <w:sz w:val="24"/>
          <w:vertAlign w:val="subscript"/>
        </w:rPr>
        <w:t>smin</w:t>
      </w:r>
      <w:r>
        <w:rPr>
          <w:sz w:val="24"/>
        </w:rPr>
        <w:t>——评价标准值的下限值；</w:t>
      </w:r>
    </w:p>
    <w:p w14:paraId="2AFF72F7">
      <w:pPr>
        <w:spacing w:line="480" w:lineRule="exact"/>
        <w:ind w:firstLine="1317"/>
        <w:rPr>
          <w:sz w:val="24"/>
        </w:rPr>
      </w:pPr>
      <w:r>
        <w:rPr>
          <w:sz w:val="24"/>
        </w:rPr>
        <w:t>pH</w:t>
      </w:r>
      <w:r>
        <w:rPr>
          <w:sz w:val="24"/>
          <w:vertAlign w:val="subscript"/>
        </w:rPr>
        <w:t>smax</w:t>
      </w:r>
      <w:r>
        <w:rPr>
          <w:sz w:val="24"/>
        </w:rPr>
        <w:t>——评价标准值的上限值。</w:t>
      </w:r>
    </w:p>
    <w:p w14:paraId="5745681D">
      <w:pPr>
        <w:spacing w:line="480" w:lineRule="exact"/>
        <w:ind w:firstLine="480" w:firstLineChars="200"/>
        <w:rPr>
          <w:sz w:val="24"/>
        </w:rPr>
      </w:pPr>
      <w:r>
        <w:rPr>
          <w:sz w:val="24"/>
        </w:rPr>
        <w:t>⑵评价标准</w:t>
      </w:r>
    </w:p>
    <w:p w14:paraId="19B71056">
      <w:pPr>
        <w:spacing w:line="480" w:lineRule="exact"/>
        <w:ind w:firstLine="480" w:firstLineChars="200"/>
        <w:rPr>
          <w:sz w:val="24"/>
        </w:rPr>
      </w:pPr>
      <w:r>
        <w:rPr>
          <w:sz w:val="24"/>
        </w:rPr>
        <w:t>采用《地下水质量标准》(GB/T14848—2017)中III类标准进行</w:t>
      </w:r>
      <w:r>
        <w:rPr>
          <w:rFonts w:hint="eastAsia"/>
          <w:sz w:val="24"/>
        </w:rPr>
        <w:t>，</w:t>
      </w:r>
      <w:r>
        <w:rPr>
          <w:sz w:val="24"/>
        </w:rPr>
        <w:t>石油类参照执行《地表水环境质量标准》（GB3838-2002）中Ⅲ类标准。</w:t>
      </w:r>
    </w:p>
    <w:p w14:paraId="2412CF2B">
      <w:pPr>
        <w:spacing w:line="480" w:lineRule="exact"/>
        <w:ind w:firstLine="480" w:firstLineChars="200"/>
        <w:rPr>
          <w:sz w:val="24"/>
        </w:rPr>
      </w:pPr>
      <w:r>
        <w:rPr>
          <w:sz w:val="24"/>
        </w:rPr>
        <w:t>⑶地下水质量现状监测结果与评价</w:t>
      </w:r>
    </w:p>
    <w:p w14:paraId="6BFC5BEC">
      <w:pPr>
        <w:spacing w:line="480" w:lineRule="exact"/>
        <w:ind w:firstLine="480" w:firstLineChars="200"/>
        <w:rPr>
          <w:sz w:val="24"/>
        </w:rPr>
        <w:sectPr>
          <w:pgSz w:w="11906" w:h="16838"/>
          <w:pgMar w:top="1440" w:right="1946" w:bottom="1440" w:left="1800" w:header="851" w:footer="992" w:gutter="0"/>
          <w:cols w:space="720" w:num="1"/>
          <w:docGrid w:type="lines" w:linePitch="312" w:charSpace="0"/>
        </w:sectPr>
      </w:pPr>
      <w:r>
        <w:rPr>
          <w:sz w:val="24"/>
        </w:rPr>
        <w:t>①项目所在地地下水质量现状监测结果及评价结果见表4.3-</w:t>
      </w:r>
      <w:r>
        <w:rPr>
          <w:rFonts w:hint="eastAsia"/>
          <w:sz w:val="24"/>
        </w:rPr>
        <w:t>7</w:t>
      </w:r>
      <w:r>
        <w:rPr>
          <w:sz w:val="24"/>
        </w:rPr>
        <w:t>。</w:t>
      </w:r>
    </w:p>
    <w:p w14:paraId="1396ECB1">
      <w:pPr>
        <w:keepNext/>
        <w:keepLines/>
        <w:tabs>
          <w:tab w:val="left" w:pos="1717"/>
        </w:tabs>
        <w:spacing w:before="76" w:after="19" w:line="416" w:lineRule="auto"/>
        <w:ind w:left="505"/>
        <w:jc w:val="center"/>
        <w:rPr>
          <w:b/>
          <w:bCs/>
          <w:sz w:val="24"/>
        </w:rPr>
      </w:pPr>
      <w:r>
        <w:rPr>
          <w:b/>
          <w:bCs/>
          <w:sz w:val="24"/>
        </w:rPr>
        <w:t>表</w:t>
      </w:r>
      <w:r>
        <w:rPr>
          <w:b/>
          <w:bCs/>
          <w:spacing w:val="2"/>
          <w:sz w:val="24"/>
        </w:rPr>
        <w:t>4.3-</w:t>
      </w:r>
      <w:r>
        <w:rPr>
          <w:rFonts w:hint="eastAsia"/>
          <w:b/>
          <w:bCs/>
          <w:spacing w:val="2"/>
          <w:sz w:val="24"/>
        </w:rPr>
        <w:t>7</w:t>
      </w:r>
      <w:r>
        <w:rPr>
          <w:b/>
          <w:bCs/>
          <w:spacing w:val="9"/>
          <w:sz w:val="24"/>
        </w:rPr>
        <w:t>评</w:t>
      </w:r>
      <w:r>
        <w:rPr>
          <w:b/>
          <w:bCs/>
          <w:spacing w:val="7"/>
          <w:sz w:val="24"/>
        </w:rPr>
        <w:t>价</w:t>
      </w:r>
      <w:r>
        <w:rPr>
          <w:b/>
          <w:bCs/>
          <w:spacing w:val="9"/>
          <w:sz w:val="24"/>
        </w:rPr>
        <w:t>区地下</w:t>
      </w:r>
      <w:r>
        <w:rPr>
          <w:b/>
          <w:bCs/>
          <w:spacing w:val="7"/>
          <w:sz w:val="24"/>
        </w:rPr>
        <w:t>水</w:t>
      </w:r>
      <w:r>
        <w:rPr>
          <w:b/>
          <w:bCs/>
          <w:spacing w:val="9"/>
          <w:sz w:val="24"/>
        </w:rPr>
        <w:t>水质现状监</w:t>
      </w:r>
      <w:r>
        <w:rPr>
          <w:b/>
          <w:bCs/>
          <w:spacing w:val="7"/>
          <w:sz w:val="24"/>
        </w:rPr>
        <w:t>测</w:t>
      </w:r>
      <w:r>
        <w:rPr>
          <w:b/>
          <w:bCs/>
          <w:spacing w:val="9"/>
          <w:sz w:val="24"/>
        </w:rPr>
        <w:t>结果一</w:t>
      </w:r>
      <w:r>
        <w:rPr>
          <w:b/>
          <w:bCs/>
          <w:spacing w:val="7"/>
          <w:sz w:val="24"/>
        </w:rPr>
        <w:t>览</w:t>
      </w:r>
      <w:r>
        <w:rPr>
          <w:b/>
          <w:bCs/>
          <w:sz w:val="24"/>
        </w:rPr>
        <w:t>表</w:t>
      </w:r>
    </w:p>
    <w:tbl>
      <w:tblPr>
        <w:tblStyle w:val="49"/>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215"/>
        <w:gridCol w:w="1304"/>
        <w:gridCol w:w="989"/>
        <w:gridCol w:w="1182"/>
        <w:gridCol w:w="1188"/>
        <w:gridCol w:w="1279"/>
      </w:tblGrid>
      <w:tr w14:paraId="4D61B0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43632734">
            <w:pPr>
              <w:pStyle w:val="145"/>
              <w:ind w:firstLine="630" w:firstLineChars="300"/>
              <w:rPr>
                <w:rFonts w:ascii="Times New Roman" w:cs="Times New Roman"/>
                <w:szCs w:val="21"/>
              </w:rPr>
            </w:pPr>
            <w:r>
              <w:rPr>
                <w:rFonts w:ascii="Times New Roman" w:cs="Times New Roman"/>
                <w:szCs w:val="21"/>
              </w:rPr>
              <w:pict>
                <v:shape id="_x0000_s2061" o:spid="_x0000_s2061" o:spt="100" style="position:absolute;left:0pt;margin-left:0.75pt;margin-top:1.55pt;height:29.05pt;width:109.95pt;mso-position-horizontal-relative:page;z-index:-251620352;mso-width-relative:page;mso-height-relative:page;" fillcolor="#000000" filled="t" stroked="f" coordsize="1167,824" o:gfxdata="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AM&#10;GHLVAAAABgEAAA8AAAAAAAAAAQAgAAAAIgAAAGRycy9kb3ducmV2LnhtbFBLAQIUABQAAAAIAIdO&#10;4kC6nkCfJgIAAKkEAAAOAAAAAAAAAAEAIAAAACQBAABkcnMvZTJvRG9jLnhtbFBLBQYAAAAABgAG&#10;AFkBAAC8BQAAAAA=&#10;" adj="," path="m1160,824l0,10,6,0,1166,814,1160,824xe">
                  <v:path o:connecttype="segments"/>
                  <v:fill on="t" focussize="0,0"/>
                  <v:stroke on="f" joinstyle="round"/>
                  <v:imagedata o:title=""/>
                  <o:lock v:ext="edit"/>
                </v:shape>
              </w:pict>
            </w:r>
            <w:r>
              <w:rPr>
                <w:rFonts w:ascii="Times New Roman" w:cs="Times New Roman"/>
                <w:szCs w:val="21"/>
              </w:rPr>
              <w:t>采样点位</w:t>
            </w:r>
          </w:p>
          <w:p w14:paraId="40949317">
            <w:pPr>
              <w:pStyle w:val="145"/>
              <w:rPr>
                <w:rFonts w:ascii="Times New Roman" w:cs="Times New Roman"/>
                <w:szCs w:val="21"/>
              </w:rPr>
            </w:pPr>
            <w:r>
              <w:rPr>
                <w:rFonts w:ascii="Times New Roman" w:cs="Times New Roman"/>
                <w:szCs w:val="21"/>
              </w:rPr>
              <w:t>检测项目</w:t>
            </w:r>
          </w:p>
        </w:tc>
        <w:tc>
          <w:tcPr>
            <w:tcW w:w="799" w:type="pct"/>
            <w:tcBorders>
              <w:tl2br w:val="nil"/>
              <w:tr2bl w:val="nil"/>
            </w:tcBorders>
            <w:vAlign w:val="center"/>
          </w:tcPr>
          <w:p w14:paraId="0CE7F5FA">
            <w:pPr>
              <w:pStyle w:val="145"/>
              <w:jc w:val="center"/>
              <w:rPr>
                <w:rFonts w:ascii="Times New Roman" w:cs="Times New Roman"/>
                <w:szCs w:val="21"/>
              </w:rPr>
            </w:pPr>
            <w:r>
              <w:rPr>
                <w:rFonts w:hint="eastAsia" w:ascii="Times New Roman" w:cs="Times New Roman"/>
                <w:szCs w:val="21"/>
              </w:rPr>
              <w:t>单位</w:t>
            </w:r>
          </w:p>
        </w:tc>
        <w:tc>
          <w:tcPr>
            <w:tcW w:w="606" w:type="pct"/>
            <w:tcBorders>
              <w:tl2br w:val="nil"/>
              <w:tr2bl w:val="nil"/>
            </w:tcBorders>
            <w:vAlign w:val="center"/>
          </w:tcPr>
          <w:p w14:paraId="76A9144D">
            <w:pPr>
              <w:pStyle w:val="145"/>
              <w:jc w:val="center"/>
              <w:rPr>
                <w:rFonts w:ascii="Times New Roman" w:cs="Times New Roman"/>
                <w:szCs w:val="21"/>
              </w:rPr>
            </w:pPr>
            <w:r>
              <w:rPr>
                <w:rFonts w:hint="eastAsia" w:ascii="Times New Roman" w:cs="Times New Roman"/>
                <w:szCs w:val="21"/>
              </w:rPr>
              <w:t>项目东北侧900m</w:t>
            </w:r>
          </w:p>
        </w:tc>
        <w:tc>
          <w:tcPr>
            <w:tcW w:w="724" w:type="pct"/>
            <w:tcBorders>
              <w:tl2br w:val="nil"/>
              <w:tr2bl w:val="nil"/>
            </w:tcBorders>
            <w:vAlign w:val="center"/>
          </w:tcPr>
          <w:p w14:paraId="7457A9C0">
            <w:pPr>
              <w:pStyle w:val="145"/>
              <w:jc w:val="center"/>
              <w:rPr>
                <w:rFonts w:ascii="Times New Roman" w:cs="Times New Roman"/>
                <w:szCs w:val="21"/>
              </w:rPr>
            </w:pPr>
            <w:r>
              <w:rPr>
                <w:rFonts w:hint="eastAsia" w:ascii="Times New Roman" w:cs="Times New Roman"/>
                <w:szCs w:val="21"/>
              </w:rPr>
              <w:t>项目场地</w:t>
            </w:r>
          </w:p>
        </w:tc>
        <w:tc>
          <w:tcPr>
            <w:tcW w:w="728" w:type="pct"/>
            <w:tcBorders>
              <w:tl2br w:val="nil"/>
              <w:tr2bl w:val="nil"/>
            </w:tcBorders>
            <w:vAlign w:val="center"/>
          </w:tcPr>
          <w:p w14:paraId="1141410C">
            <w:pPr>
              <w:pStyle w:val="145"/>
              <w:jc w:val="center"/>
              <w:rPr>
                <w:rFonts w:ascii="Times New Roman" w:cs="Times New Roman"/>
                <w:szCs w:val="21"/>
              </w:rPr>
            </w:pPr>
            <w:r>
              <w:rPr>
                <w:rFonts w:hint="eastAsia" w:ascii="Times New Roman" w:cs="Times New Roman"/>
                <w:szCs w:val="21"/>
              </w:rPr>
              <w:t>项目西南侧900m</w:t>
            </w:r>
          </w:p>
        </w:tc>
        <w:tc>
          <w:tcPr>
            <w:tcW w:w="783" w:type="pct"/>
            <w:tcBorders>
              <w:tl2br w:val="nil"/>
              <w:tr2bl w:val="nil"/>
            </w:tcBorders>
            <w:vAlign w:val="center"/>
          </w:tcPr>
          <w:p w14:paraId="05F8BEEA">
            <w:pPr>
              <w:pStyle w:val="145"/>
              <w:jc w:val="center"/>
              <w:rPr>
                <w:rFonts w:ascii="Times New Roman" w:cs="Times New Roman"/>
                <w:szCs w:val="21"/>
              </w:rPr>
            </w:pPr>
            <w:r>
              <w:rPr>
                <w:rFonts w:hint="eastAsia" w:ascii="Times New Roman" w:cs="Times New Roman"/>
                <w:szCs w:val="21"/>
              </w:rPr>
              <w:t>项目</w:t>
            </w:r>
            <w:r>
              <w:rPr>
                <w:rFonts w:ascii="Times New Roman" w:cs="Times New Roman"/>
                <w:szCs w:val="21"/>
              </w:rPr>
              <w:t>南侧</w:t>
            </w:r>
            <w:r>
              <w:rPr>
                <w:rFonts w:hint="eastAsia" w:ascii="Times New Roman" w:cs="Times New Roman"/>
                <w:szCs w:val="21"/>
              </w:rPr>
              <w:t>李官屯村水井</w:t>
            </w:r>
          </w:p>
        </w:tc>
      </w:tr>
      <w:tr w14:paraId="74A782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7" w:hRule="atLeast"/>
        </w:trPr>
        <w:tc>
          <w:tcPr>
            <w:tcW w:w="1357" w:type="pct"/>
            <w:tcBorders>
              <w:tl2br w:val="nil"/>
              <w:tr2bl w:val="nil"/>
            </w:tcBorders>
            <w:vAlign w:val="center"/>
          </w:tcPr>
          <w:p w14:paraId="69C8B582">
            <w:pPr>
              <w:jc w:val="center"/>
              <w:rPr>
                <w:kern w:val="0"/>
                <w:szCs w:val="21"/>
              </w:rPr>
            </w:pPr>
            <w:r>
              <w:rPr>
                <w:szCs w:val="21"/>
              </w:rPr>
              <w:t>pH</w:t>
            </w:r>
            <w:r>
              <w:rPr>
                <w:rFonts w:hint="eastAsia"/>
                <w:szCs w:val="21"/>
              </w:rPr>
              <w:t>值</w:t>
            </w:r>
          </w:p>
        </w:tc>
        <w:tc>
          <w:tcPr>
            <w:tcW w:w="799" w:type="pct"/>
            <w:tcBorders>
              <w:tl2br w:val="nil"/>
              <w:tr2bl w:val="nil"/>
            </w:tcBorders>
            <w:vAlign w:val="center"/>
          </w:tcPr>
          <w:p w14:paraId="0CBA6E0D">
            <w:pPr>
              <w:jc w:val="center"/>
              <w:rPr>
                <w:szCs w:val="21"/>
              </w:rPr>
            </w:pPr>
            <w:r>
              <w:rPr>
                <w:rFonts w:hint="eastAsia"/>
                <w:szCs w:val="21"/>
              </w:rPr>
              <w:t>无量纲</w:t>
            </w:r>
          </w:p>
        </w:tc>
        <w:tc>
          <w:tcPr>
            <w:tcW w:w="606" w:type="pct"/>
            <w:tcBorders>
              <w:tl2br w:val="nil"/>
              <w:tr2bl w:val="nil"/>
            </w:tcBorders>
            <w:vAlign w:val="center"/>
          </w:tcPr>
          <w:p w14:paraId="24778D06">
            <w:pPr>
              <w:jc w:val="center"/>
            </w:pPr>
            <w:r>
              <w:rPr>
                <w:rFonts w:hint="eastAsia"/>
              </w:rPr>
              <w:t>7.8</w:t>
            </w:r>
          </w:p>
        </w:tc>
        <w:tc>
          <w:tcPr>
            <w:tcW w:w="724" w:type="pct"/>
            <w:tcBorders>
              <w:tl2br w:val="nil"/>
              <w:tr2bl w:val="nil"/>
            </w:tcBorders>
            <w:vAlign w:val="center"/>
          </w:tcPr>
          <w:p w14:paraId="7EEF47BD">
            <w:pPr>
              <w:jc w:val="center"/>
              <w:rPr>
                <w:szCs w:val="21"/>
              </w:rPr>
            </w:pPr>
            <w:r>
              <w:rPr>
                <w:rFonts w:hint="eastAsia"/>
                <w:szCs w:val="21"/>
              </w:rPr>
              <w:t>7.9</w:t>
            </w:r>
          </w:p>
        </w:tc>
        <w:tc>
          <w:tcPr>
            <w:tcW w:w="728" w:type="pct"/>
            <w:tcBorders>
              <w:tl2br w:val="nil"/>
              <w:tr2bl w:val="nil"/>
            </w:tcBorders>
            <w:vAlign w:val="center"/>
          </w:tcPr>
          <w:p w14:paraId="7B60AE38">
            <w:pPr>
              <w:jc w:val="center"/>
              <w:rPr>
                <w:szCs w:val="21"/>
              </w:rPr>
            </w:pPr>
            <w:r>
              <w:rPr>
                <w:rFonts w:hint="eastAsia"/>
                <w:szCs w:val="21"/>
              </w:rPr>
              <w:t>7.9</w:t>
            </w:r>
          </w:p>
        </w:tc>
        <w:tc>
          <w:tcPr>
            <w:tcW w:w="783" w:type="pct"/>
            <w:tcBorders>
              <w:tl2br w:val="nil"/>
              <w:tr2bl w:val="nil"/>
            </w:tcBorders>
            <w:vAlign w:val="center"/>
          </w:tcPr>
          <w:p w14:paraId="085BD896">
            <w:pPr>
              <w:jc w:val="center"/>
              <w:rPr>
                <w:szCs w:val="21"/>
              </w:rPr>
            </w:pPr>
            <w:r>
              <w:rPr>
                <w:rFonts w:hint="eastAsia"/>
                <w:szCs w:val="21"/>
              </w:rPr>
              <w:t>7.8</w:t>
            </w:r>
          </w:p>
        </w:tc>
      </w:tr>
      <w:tr w14:paraId="35B64D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3B4A72E6">
            <w:pPr>
              <w:jc w:val="center"/>
              <w:rPr>
                <w:kern w:val="0"/>
                <w:szCs w:val="21"/>
              </w:rPr>
            </w:pPr>
            <w:r>
              <w:rPr>
                <w:rFonts w:hint="eastAsia"/>
                <w:szCs w:val="21"/>
              </w:rPr>
              <w:t>总硬度</w:t>
            </w:r>
          </w:p>
        </w:tc>
        <w:tc>
          <w:tcPr>
            <w:tcW w:w="799" w:type="pct"/>
            <w:tcBorders>
              <w:tl2br w:val="nil"/>
              <w:tr2bl w:val="nil"/>
            </w:tcBorders>
            <w:vAlign w:val="center"/>
          </w:tcPr>
          <w:p w14:paraId="103999B8">
            <w:pPr>
              <w:jc w:val="center"/>
              <w:rPr>
                <w:szCs w:val="21"/>
              </w:rPr>
            </w:pPr>
            <w:r>
              <w:rPr>
                <w:szCs w:val="21"/>
              </w:rPr>
              <w:t>mg/L</w:t>
            </w:r>
          </w:p>
        </w:tc>
        <w:tc>
          <w:tcPr>
            <w:tcW w:w="606" w:type="pct"/>
            <w:tcBorders>
              <w:tl2br w:val="nil"/>
              <w:tr2bl w:val="nil"/>
            </w:tcBorders>
            <w:vAlign w:val="center"/>
          </w:tcPr>
          <w:p w14:paraId="3E745432">
            <w:pPr>
              <w:jc w:val="center"/>
              <w:rPr>
                <w:szCs w:val="21"/>
              </w:rPr>
            </w:pPr>
            <w:r>
              <w:rPr>
                <w:rFonts w:hint="eastAsia"/>
                <w:szCs w:val="21"/>
              </w:rPr>
              <w:t>312</w:t>
            </w:r>
          </w:p>
        </w:tc>
        <w:tc>
          <w:tcPr>
            <w:tcW w:w="724" w:type="pct"/>
            <w:tcBorders>
              <w:tl2br w:val="nil"/>
              <w:tr2bl w:val="nil"/>
            </w:tcBorders>
            <w:vAlign w:val="center"/>
          </w:tcPr>
          <w:p w14:paraId="59C0E03A">
            <w:pPr>
              <w:jc w:val="center"/>
            </w:pPr>
            <w:r>
              <w:rPr>
                <w:rFonts w:hint="eastAsia"/>
              </w:rPr>
              <w:t>302</w:t>
            </w:r>
          </w:p>
        </w:tc>
        <w:tc>
          <w:tcPr>
            <w:tcW w:w="728" w:type="pct"/>
            <w:tcBorders>
              <w:tl2br w:val="nil"/>
              <w:tr2bl w:val="nil"/>
            </w:tcBorders>
            <w:vAlign w:val="center"/>
          </w:tcPr>
          <w:p w14:paraId="229AE33A">
            <w:pPr>
              <w:widowControl/>
              <w:jc w:val="center"/>
              <w:textAlignment w:val="center"/>
              <w:rPr>
                <w:szCs w:val="21"/>
              </w:rPr>
            </w:pPr>
            <w:r>
              <w:rPr>
                <w:rFonts w:hint="eastAsia"/>
                <w:szCs w:val="21"/>
              </w:rPr>
              <w:t>320</w:t>
            </w:r>
          </w:p>
        </w:tc>
        <w:tc>
          <w:tcPr>
            <w:tcW w:w="783" w:type="pct"/>
            <w:tcBorders>
              <w:tl2br w:val="nil"/>
              <w:tr2bl w:val="nil"/>
            </w:tcBorders>
            <w:vAlign w:val="center"/>
          </w:tcPr>
          <w:p w14:paraId="79056BF2">
            <w:pPr>
              <w:widowControl/>
              <w:jc w:val="center"/>
              <w:textAlignment w:val="center"/>
              <w:rPr>
                <w:szCs w:val="21"/>
              </w:rPr>
            </w:pPr>
            <w:r>
              <w:rPr>
                <w:rFonts w:hint="eastAsia"/>
                <w:szCs w:val="21"/>
              </w:rPr>
              <w:t>186</w:t>
            </w:r>
          </w:p>
        </w:tc>
      </w:tr>
      <w:tr w14:paraId="08E648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087A1370">
            <w:pPr>
              <w:jc w:val="center"/>
              <w:rPr>
                <w:kern w:val="0"/>
                <w:szCs w:val="21"/>
              </w:rPr>
            </w:pPr>
            <w:r>
              <w:rPr>
                <w:rFonts w:hint="eastAsia"/>
                <w:szCs w:val="21"/>
              </w:rPr>
              <w:t>溶解性总固体</w:t>
            </w:r>
          </w:p>
        </w:tc>
        <w:tc>
          <w:tcPr>
            <w:tcW w:w="799" w:type="pct"/>
            <w:tcBorders>
              <w:tl2br w:val="nil"/>
              <w:tr2bl w:val="nil"/>
            </w:tcBorders>
            <w:vAlign w:val="center"/>
          </w:tcPr>
          <w:p w14:paraId="597D0FD1">
            <w:pPr>
              <w:jc w:val="center"/>
              <w:rPr>
                <w:szCs w:val="21"/>
              </w:rPr>
            </w:pPr>
            <w:r>
              <w:rPr>
                <w:szCs w:val="21"/>
              </w:rPr>
              <w:t>mg/L</w:t>
            </w:r>
          </w:p>
        </w:tc>
        <w:tc>
          <w:tcPr>
            <w:tcW w:w="606" w:type="pct"/>
            <w:tcBorders>
              <w:tl2br w:val="nil"/>
              <w:tr2bl w:val="nil"/>
            </w:tcBorders>
            <w:vAlign w:val="center"/>
          </w:tcPr>
          <w:p w14:paraId="26EBABA1">
            <w:pPr>
              <w:jc w:val="center"/>
              <w:rPr>
                <w:szCs w:val="21"/>
              </w:rPr>
            </w:pPr>
            <w:r>
              <w:rPr>
                <w:rFonts w:hint="eastAsia"/>
                <w:szCs w:val="21"/>
              </w:rPr>
              <w:t>406</w:t>
            </w:r>
          </w:p>
        </w:tc>
        <w:tc>
          <w:tcPr>
            <w:tcW w:w="724" w:type="pct"/>
            <w:tcBorders>
              <w:tl2br w:val="nil"/>
              <w:tr2bl w:val="nil"/>
            </w:tcBorders>
            <w:vAlign w:val="center"/>
          </w:tcPr>
          <w:p w14:paraId="53F5EBCE">
            <w:pPr>
              <w:jc w:val="center"/>
              <w:rPr>
                <w:szCs w:val="21"/>
              </w:rPr>
            </w:pPr>
            <w:r>
              <w:rPr>
                <w:rFonts w:hint="eastAsia"/>
                <w:szCs w:val="21"/>
              </w:rPr>
              <w:t>427</w:t>
            </w:r>
          </w:p>
        </w:tc>
        <w:tc>
          <w:tcPr>
            <w:tcW w:w="728" w:type="pct"/>
            <w:tcBorders>
              <w:tl2br w:val="nil"/>
              <w:tr2bl w:val="nil"/>
            </w:tcBorders>
            <w:vAlign w:val="center"/>
          </w:tcPr>
          <w:p w14:paraId="0CD8BBF0">
            <w:pPr>
              <w:widowControl/>
              <w:jc w:val="center"/>
              <w:textAlignment w:val="center"/>
              <w:rPr>
                <w:szCs w:val="21"/>
              </w:rPr>
            </w:pPr>
            <w:r>
              <w:rPr>
                <w:rFonts w:hint="eastAsia"/>
                <w:szCs w:val="21"/>
              </w:rPr>
              <w:t>408</w:t>
            </w:r>
          </w:p>
        </w:tc>
        <w:tc>
          <w:tcPr>
            <w:tcW w:w="783" w:type="pct"/>
            <w:tcBorders>
              <w:tl2br w:val="nil"/>
              <w:tr2bl w:val="nil"/>
            </w:tcBorders>
            <w:vAlign w:val="center"/>
          </w:tcPr>
          <w:p w14:paraId="3109B785">
            <w:pPr>
              <w:widowControl/>
              <w:jc w:val="center"/>
              <w:textAlignment w:val="center"/>
              <w:rPr>
                <w:szCs w:val="21"/>
              </w:rPr>
            </w:pPr>
            <w:r>
              <w:rPr>
                <w:rFonts w:hint="eastAsia"/>
                <w:szCs w:val="21"/>
              </w:rPr>
              <w:t>308</w:t>
            </w:r>
          </w:p>
        </w:tc>
      </w:tr>
      <w:tr w14:paraId="4F24B3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2B8DF697">
            <w:pPr>
              <w:jc w:val="center"/>
              <w:rPr>
                <w:kern w:val="0"/>
                <w:szCs w:val="21"/>
              </w:rPr>
            </w:pPr>
            <w:r>
              <w:rPr>
                <w:rFonts w:hint="eastAsia"/>
                <w:szCs w:val="21"/>
              </w:rPr>
              <w:t>硫酸盐</w:t>
            </w:r>
          </w:p>
        </w:tc>
        <w:tc>
          <w:tcPr>
            <w:tcW w:w="799" w:type="pct"/>
            <w:tcBorders>
              <w:tl2br w:val="nil"/>
              <w:tr2bl w:val="nil"/>
            </w:tcBorders>
            <w:vAlign w:val="center"/>
          </w:tcPr>
          <w:p w14:paraId="1CC3B377">
            <w:pPr>
              <w:jc w:val="center"/>
              <w:rPr>
                <w:szCs w:val="21"/>
              </w:rPr>
            </w:pPr>
            <w:r>
              <w:rPr>
                <w:szCs w:val="21"/>
              </w:rPr>
              <w:t>mg/L</w:t>
            </w:r>
          </w:p>
        </w:tc>
        <w:tc>
          <w:tcPr>
            <w:tcW w:w="606" w:type="pct"/>
            <w:tcBorders>
              <w:tl2br w:val="nil"/>
              <w:tr2bl w:val="nil"/>
            </w:tcBorders>
            <w:vAlign w:val="center"/>
          </w:tcPr>
          <w:p w14:paraId="41D0D49B">
            <w:pPr>
              <w:jc w:val="center"/>
              <w:rPr>
                <w:szCs w:val="21"/>
              </w:rPr>
            </w:pPr>
            <w:r>
              <w:rPr>
                <w:rFonts w:hint="eastAsia"/>
                <w:szCs w:val="21"/>
              </w:rPr>
              <w:t>116</w:t>
            </w:r>
          </w:p>
        </w:tc>
        <w:tc>
          <w:tcPr>
            <w:tcW w:w="724" w:type="pct"/>
            <w:tcBorders>
              <w:tl2br w:val="nil"/>
              <w:tr2bl w:val="nil"/>
            </w:tcBorders>
            <w:vAlign w:val="center"/>
          </w:tcPr>
          <w:p w14:paraId="6F2B18A2">
            <w:pPr>
              <w:jc w:val="center"/>
              <w:rPr>
                <w:szCs w:val="21"/>
              </w:rPr>
            </w:pPr>
            <w:r>
              <w:rPr>
                <w:rFonts w:hint="eastAsia"/>
                <w:szCs w:val="21"/>
              </w:rPr>
              <w:t>120</w:t>
            </w:r>
          </w:p>
        </w:tc>
        <w:tc>
          <w:tcPr>
            <w:tcW w:w="728" w:type="pct"/>
            <w:tcBorders>
              <w:tl2br w:val="nil"/>
              <w:tr2bl w:val="nil"/>
            </w:tcBorders>
            <w:vAlign w:val="center"/>
          </w:tcPr>
          <w:p w14:paraId="41697D4F">
            <w:pPr>
              <w:jc w:val="center"/>
              <w:rPr>
                <w:szCs w:val="21"/>
              </w:rPr>
            </w:pPr>
            <w:r>
              <w:rPr>
                <w:rFonts w:hint="eastAsia"/>
                <w:szCs w:val="21"/>
              </w:rPr>
              <w:t>124</w:t>
            </w:r>
          </w:p>
        </w:tc>
        <w:tc>
          <w:tcPr>
            <w:tcW w:w="783" w:type="pct"/>
            <w:tcBorders>
              <w:tl2br w:val="nil"/>
              <w:tr2bl w:val="nil"/>
            </w:tcBorders>
            <w:vAlign w:val="center"/>
          </w:tcPr>
          <w:p w14:paraId="0830F688">
            <w:pPr>
              <w:jc w:val="center"/>
              <w:rPr>
                <w:szCs w:val="21"/>
              </w:rPr>
            </w:pPr>
            <w:r>
              <w:rPr>
                <w:rFonts w:hint="eastAsia"/>
                <w:szCs w:val="21"/>
              </w:rPr>
              <w:t>100</w:t>
            </w:r>
          </w:p>
        </w:tc>
      </w:tr>
      <w:tr w14:paraId="328154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24D93E5F">
            <w:pPr>
              <w:jc w:val="center"/>
              <w:rPr>
                <w:kern w:val="0"/>
                <w:szCs w:val="21"/>
              </w:rPr>
            </w:pPr>
            <w:r>
              <w:rPr>
                <w:rFonts w:hint="eastAsia"/>
                <w:szCs w:val="21"/>
              </w:rPr>
              <w:t>氯化物</w:t>
            </w:r>
          </w:p>
        </w:tc>
        <w:tc>
          <w:tcPr>
            <w:tcW w:w="799" w:type="pct"/>
            <w:tcBorders>
              <w:tl2br w:val="nil"/>
              <w:tr2bl w:val="nil"/>
            </w:tcBorders>
            <w:vAlign w:val="center"/>
          </w:tcPr>
          <w:p w14:paraId="4369FB38">
            <w:pPr>
              <w:jc w:val="center"/>
              <w:rPr>
                <w:szCs w:val="21"/>
              </w:rPr>
            </w:pPr>
            <w:r>
              <w:rPr>
                <w:szCs w:val="21"/>
              </w:rPr>
              <w:t>mg/L</w:t>
            </w:r>
          </w:p>
        </w:tc>
        <w:tc>
          <w:tcPr>
            <w:tcW w:w="606" w:type="pct"/>
            <w:tcBorders>
              <w:tl2br w:val="nil"/>
              <w:tr2bl w:val="nil"/>
            </w:tcBorders>
            <w:vAlign w:val="center"/>
          </w:tcPr>
          <w:p w14:paraId="32C8988F">
            <w:pPr>
              <w:jc w:val="center"/>
              <w:rPr>
                <w:szCs w:val="21"/>
              </w:rPr>
            </w:pPr>
            <w:r>
              <w:rPr>
                <w:rFonts w:hint="eastAsia"/>
                <w:szCs w:val="21"/>
              </w:rPr>
              <w:t>42.0</w:t>
            </w:r>
          </w:p>
        </w:tc>
        <w:tc>
          <w:tcPr>
            <w:tcW w:w="724" w:type="pct"/>
            <w:tcBorders>
              <w:tl2br w:val="nil"/>
              <w:tr2bl w:val="nil"/>
            </w:tcBorders>
            <w:vAlign w:val="center"/>
          </w:tcPr>
          <w:p w14:paraId="00B526DE">
            <w:pPr>
              <w:jc w:val="center"/>
              <w:rPr>
                <w:szCs w:val="21"/>
              </w:rPr>
            </w:pPr>
            <w:r>
              <w:rPr>
                <w:rFonts w:hint="eastAsia"/>
                <w:szCs w:val="21"/>
              </w:rPr>
              <w:t>39.8</w:t>
            </w:r>
          </w:p>
        </w:tc>
        <w:tc>
          <w:tcPr>
            <w:tcW w:w="728" w:type="pct"/>
            <w:tcBorders>
              <w:tl2br w:val="nil"/>
              <w:tr2bl w:val="nil"/>
            </w:tcBorders>
            <w:vAlign w:val="center"/>
          </w:tcPr>
          <w:p w14:paraId="06B0BCC4">
            <w:pPr>
              <w:jc w:val="center"/>
              <w:rPr>
                <w:szCs w:val="21"/>
              </w:rPr>
            </w:pPr>
            <w:r>
              <w:rPr>
                <w:rFonts w:hint="eastAsia"/>
                <w:szCs w:val="21"/>
              </w:rPr>
              <w:t>38.3</w:t>
            </w:r>
          </w:p>
        </w:tc>
        <w:tc>
          <w:tcPr>
            <w:tcW w:w="783" w:type="pct"/>
            <w:tcBorders>
              <w:tl2br w:val="nil"/>
              <w:tr2bl w:val="nil"/>
            </w:tcBorders>
            <w:vAlign w:val="center"/>
          </w:tcPr>
          <w:p w14:paraId="510D6F1E">
            <w:pPr>
              <w:jc w:val="center"/>
              <w:rPr>
                <w:szCs w:val="21"/>
              </w:rPr>
            </w:pPr>
            <w:r>
              <w:rPr>
                <w:rFonts w:hint="eastAsia"/>
                <w:szCs w:val="21"/>
              </w:rPr>
              <w:t>36.0</w:t>
            </w:r>
          </w:p>
        </w:tc>
      </w:tr>
      <w:tr w14:paraId="303A2B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528AA382">
            <w:pPr>
              <w:jc w:val="center"/>
              <w:rPr>
                <w:kern w:val="0"/>
                <w:szCs w:val="21"/>
              </w:rPr>
            </w:pPr>
            <w:r>
              <w:rPr>
                <w:rFonts w:hint="eastAsia"/>
                <w:szCs w:val="21"/>
              </w:rPr>
              <w:t>铁</w:t>
            </w:r>
          </w:p>
        </w:tc>
        <w:tc>
          <w:tcPr>
            <w:tcW w:w="799" w:type="pct"/>
            <w:tcBorders>
              <w:tl2br w:val="nil"/>
              <w:tr2bl w:val="nil"/>
            </w:tcBorders>
            <w:vAlign w:val="center"/>
          </w:tcPr>
          <w:p w14:paraId="1ACBC04F">
            <w:pPr>
              <w:jc w:val="center"/>
              <w:rPr>
                <w:szCs w:val="21"/>
              </w:rPr>
            </w:pPr>
            <w:r>
              <w:rPr>
                <w:szCs w:val="21"/>
              </w:rPr>
              <w:t>mg/L</w:t>
            </w:r>
          </w:p>
        </w:tc>
        <w:tc>
          <w:tcPr>
            <w:tcW w:w="606" w:type="pct"/>
            <w:tcBorders>
              <w:tl2br w:val="nil"/>
              <w:tr2bl w:val="nil"/>
            </w:tcBorders>
            <w:vAlign w:val="center"/>
          </w:tcPr>
          <w:p w14:paraId="48D5134F">
            <w:pPr>
              <w:jc w:val="center"/>
              <w:rPr>
                <w:szCs w:val="21"/>
              </w:rPr>
            </w:pPr>
            <w:r>
              <w:rPr>
                <w:rFonts w:hint="eastAsia"/>
                <w:szCs w:val="21"/>
              </w:rPr>
              <w:t>0.03L</w:t>
            </w:r>
          </w:p>
        </w:tc>
        <w:tc>
          <w:tcPr>
            <w:tcW w:w="724" w:type="pct"/>
            <w:tcBorders>
              <w:tl2br w:val="nil"/>
              <w:tr2bl w:val="nil"/>
            </w:tcBorders>
            <w:vAlign w:val="center"/>
          </w:tcPr>
          <w:p w14:paraId="1824E037">
            <w:pPr>
              <w:jc w:val="center"/>
              <w:rPr>
                <w:szCs w:val="21"/>
              </w:rPr>
            </w:pPr>
            <w:r>
              <w:rPr>
                <w:rFonts w:hint="eastAsia"/>
                <w:szCs w:val="21"/>
              </w:rPr>
              <w:t>0.03L</w:t>
            </w:r>
          </w:p>
        </w:tc>
        <w:tc>
          <w:tcPr>
            <w:tcW w:w="728" w:type="pct"/>
            <w:tcBorders>
              <w:tl2br w:val="nil"/>
              <w:tr2bl w:val="nil"/>
            </w:tcBorders>
            <w:vAlign w:val="center"/>
          </w:tcPr>
          <w:p w14:paraId="0D983338">
            <w:pPr>
              <w:jc w:val="center"/>
              <w:rPr>
                <w:szCs w:val="21"/>
              </w:rPr>
            </w:pPr>
            <w:r>
              <w:rPr>
                <w:rFonts w:hint="eastAsia"/>
                <w:szCs w:val="21"/>
              </w:rPr>
              <w:t>0.03L</w:t>
            </w:r>
          </w:p>
        </w:tc>
        <w:tc>
          <w:tcPr>
            <w:tcW w:w="783" w:type="pct"/>
            <w:tcBorders>
              <w:tl2br w:val="nil"/>
              <w:tr2bl w:val="nil"/>
            </w:tcBorders>
            <w:vAlign w:val="center"/>
          </w:tcPr>
          <w:p w14:paraId="442725AC">
            <w:pPr>
              <w:jc w:val="center"/>
              <w:rPr>
                <w:szCs w:val="21"/>
              </w:rPr>
            </w:pPr>
            <w:r>
              <w:rPr>
                <w:rFonts w:hint="eastAsia"/>
                <w:szCs w:val="21"/>
              </w:rPr>
              <w:t>0.03L</w:t>
            </w:r>
          </w:p>
        </w:tc>
      </w:tr>
      <w:tr w14:paraId="76A93B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357" w:type="pct"/>
            <w:tcBorders>
              <w:tl2br w:val="nil"/>
              <w:tr2bl w:val="nil"/>
            </w:tcBorders>
            <w:vAlign w:val="center"/>
          </w:tcPr>
          <w:p w14:paraId="59561659">
            <w:pPr>
              <w:jc w:val="center"/>
              <w:rPr>
                <w:kern w:val="0"/>
                <w:szCs w:val="21"/>
              </w:rPr>
            </w:pPr>
            <w:r>
              <w:rPr>
                <w:rFonts w:hint="eastAsia"/>
                <w:szCs w:val="21"/>
              </w:rPr>
              <w:t>锰</w:t>
            </w:r>
          </w:p>
        </w:tc>
        <w:tc>
          <w:tcPr>
            <w:tcW w:w="799" w:type="pct"/>
            <w:tcBorders>
              <w:tl2br w:val="nil"/>
              <w:tr2bl w:val="nil"/>
            </w:tcBorders>
            <w:vAlign w:val="center"/>
          </w:tcPr>
          <w:p w14:paraId="7294023D">
            <w:pPr>
              <w:jc w:val="center"/>
              <w:rPr>
                <w:szCs w:val="21"/>
              </w:rPr>
            </w:pPr>
            <w:r>
              <w:rPr>
                <w:szCs w:val="21"/>
              </w:rPr>
              <w:t>mg/L</w:t>
            </w:r>
          </w:p>
        </w:tc>
        <w:tc>
          <w:tcPr>
            <w:tcW w:w="606" w:type="pct"/>
            <w:tcBorders>
              <w:tl2br w:val="nil"/>
              <w:tr2bl w:val="nil"/>
            </w:tcBorders>
            <w:vAlign w:val="center"/>
          </w:tcPr>
          <w:p w14:paraId="6D42F0A3">
            <w:pPr>
              <w:jc w:val="center"/>
              <w:rPr>
                <w:szCs w:val="21"/>
              </w:rPr>
            </w:pPr>
            <w:r>
              <w:rPr>
                <w:rFonts w:hint="eastAsia"/>
                <w:szCs w:val="21"/>
              </w:rPr>
              <w:t>0.01L</w:t>
            </w:r>
          </w:p>
        </w:tc>
        <w:tc>
          <w:tcPr>
            <w:tcW w:w="724" w:type="pct"/>
            <w:tcBorders>
              <w:tl2br w:val="nil"/>
              <w:tr2bl w:val="nil"/>
            </w:tcBorders>
            <w:vAlign w:val="center"/>
          </w:tcPr>
          <w:p w14:paraId="33C11679">
            <w:pPr>
              <w:jc w:val="center"/>
              <w:rPr>
                <w:szCs w:val="21"/>
              </w:rPr>
            </w:pPr>
            <w:r>
              <w:rPr>
                <w:rFonts w:hint="eastAsia"/>
                <w:szCs w:val="21"/>
              </w:rPr>
              <w:t>0.01L</w:t>
            </w:r>
          </w:p>
        </w:tc>
        <w:tc>
          <w:tcPr>
            <w:tcW w:w="728" w:type="pct"/>
            <w:tcBorders>
              <w:tl2br w:val="nil"/>
              <w:tr2bl w:val="nil"/>
            </w:tcBorders>
            <w:vAlign w:val="center"/>
          </w:tcPr>
          <w:p w14:paraId="08ACFC06">
            <w:pPr>
              <w:jc w:val="center"/>
              <w:rPr>
                <w:szCs w:val="21"/>
              </w:rPr>
            </w:pPr>
            <w:r>
              <w:rPr>
                <w:rFonts w:hint="eastAsia"/>
                <w:szCs w:val="21"/>
              </w:rPr>
              <w:t>0.01L</w:t>
            </w:r>
          </w:p>
        </w:tc>
        <w:tc>
          <w:tcPr>
            <w:tcW w:w="783" w:type="pct"/>
            <w:tcBorders>
              <w:tl2br w:val="nil"/>
              <w:tr2bl w:val="nil"/>
            </w:tcBorders>
            <w:vAlign w:val="center"/>
          </w:tcPr>
          <w:p w14:paraId="53E1206E">
            <w:pPr>
              <w:jc w:val="center"/>
              <w:rPr>
                <w:szCs w:val="21"/>
              </w:rPr>
            </w:pPr>
            <w:r>
              <w:rPr>
                <w:rFonts w:hint="eastAsia"/>
                <w:szCs w:val="21"/>
              </w:rPr>
              <w:t>0.01L</w:t>
            </w:r>
          </w:p>
        </w:tc>
      </w:tr>
      <w:tr w14:paraId="4218F9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trPr>
        <w:tc>
          <w:tcPr>
            <w:tcW w:w="1357" w:type="pct"/>
            <w:tcBorders>
              <w:tl2br w:val="nil"/>
              <w:tr2bl w:val="nil"/>
            </w:tcBorders>
            <w:vAlign w:val="center"/>
          </w:tcPr>
          <w:p w14:paraId="2B95E77A">
            <w:pPr>
              <w:jc w:val="center"/>
              <w:rPr>
                <w:kern w:val="0"/>
                <w:szCs w:val="21"/>
              </w:rPr>
            </w:pPr>
            <w:r>
              <w:rPr>
                <w:kern w:val="0"/>
                <w:szCs w:val="21"/>
              </w:rPr>
              <w:t>钾</w:t>
            </w:r>
          </w:p>
        </w:tc>
        <w:tc>
          <w:tcPr>
            <w:tcW w:w="799" w:type="pct"/>
            <w:tcBorders>
              <w:tl2br w:val="nil"/>
              <w:tr2bl w:val="nil"/>
            </w:tcBorders>
            <w:vAlign w:val="center"/>
          </w:tcPr>
          <w:p w14:paraId="5CC97C4C">
            <w:pPr>
              <w:jc w:val="center"/>
              <w:rPr>
                <w:szCs w:val="21"/>
              </w:rPr>
            </w:pPr>
            <w:r>
              <w:rPr>
                <w:szCs w:val="21"/>
              </w:rPr>
              <w:t>mg/L</w:t>
            </w:r>
          </w:p>
        </w:tc>
        <w:tc>
          <w:tcPr>
            <w:tcW w:w="606" w:type="pct"/>
            <w:tcBorders>
              <w:tl2br w:val="nil"/>
              <w:tr2bl w:val="nil"/>
            </w:tcBorders>
            <w:vAlign w:val="center"/>
          </w:tcPr>
          <w:p w14:paraId="5B8AC62A">
            <w:pPr>
              <w:jc w:val="center"/>
              <w:rPr>
                <w:szCs w:val="21"/>
              </w:rPr>
            </w:pPr>
            <w:r>
              <w:rPr>
                <w:rFonts w:hint="eastAsia"/>
                <w:szCs w:val="21"/>
              </w:rPr>
              <w:t>3.22</w:t>
            </w:r>
          </w:p>
        </w:tc>
        <w:tc>
          <w:tcPr>
            <w:tcW w:w="724" w:type="pct"/>
            <w:tcBorders>
              <w:tl2br w:val="nil"/>
              <w:tr2bl w:val="nil"/>
            </w:tcBorders>
            <w:vAlign w:val="center"/>
          </w:tcPr>
          <w:p w14:paraId="136E0973">
            <w:pPr>
              <w:jc w:val="center"/>
              <w:rPr>
                <w:szCs w:val="21"/>
              </w:rPr>
            </w:pPr>
            <w:r>
              <w:rPr>
                <w:rFonts w:hint="eastAsia"/>
                <w:szCs w:val="21"/>
              </w:rPr>
              <w:t>3.37</w:t>
            </w:r>
          </w:p>
        </w:tc>
        <w:tc>
          <w:tcPr>
            <w:tcW w:w="728" w:type="pct"/>
            <w:tcBorders>
              <w:tl2br w:val="nil"/>
              <w:tr2bl w:val="nil"/>
            </w:tcBorders>
            <w:vAlign w:val="center"/>
          </w:tcPr>
          <w:p w14:paraId="76E35350">
            <w:pPr>
              <w:jc w:val="center"/>
              <w:rPr>
                <w:szCs w:val="21"/>
              </w:rPr>
            </w:pPr>
            <w:r>
              <w:rPr>
                <w:rFonts w:hint="eastAsia"/>
                <w:szCs w:val="21"/>
              </w:rPr>
              <w:t>3.33</w:t>
            </w:r>
          </w:p>
        </w:tc>
        <w:tc>
          <w:tcPr>
            <w:tcW w:w="783" w:type="pct"/>
            <w:tcBorders>
              <w:tl2br w:val="nil"/>
              <w:tr2bl w:val="nil"/>
            </w:tcBorders>
            <w:vAlign w:val="center"/>
          </w:tcPr>
          <w:p w14:paraId="548204E1">
            <w:pPr>
              <w:jc w:val="center"/>
              <w:rPr>
                <w:szCs w:val="21"/>
              </w:rPr>
            </w:pPr>
            <w:r>
              <w:rPr>
                <w:rFonts w:hint="eastAsia"/>
                <w:szCs w:val="21"/>
              </w:rPr>
              <w:t>1.47</w:t>
            </w:r>
          </w:p>
        </w:tc>
      </w:tr>
      <w:tr w14:paraId="623F6C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2F070ECB">
            <w:pPr>
              <w:jc w:val="center"/>
              <w:rPr>
                <w:kern w:val="0"/>
                <w:szCs w:val="21"/>
              </w:rPr>
            </w:pPr>
            <w:r>
              <w:rPr>
                <w:kern w:val="0"/>
                <w:szCs w:val="21"/>
              </w:rPr>
              <w:t>钙</w:t>
            </w:r>
          </w:p>
        </w:tc>
        <w:tc>
          <w:tcPr>
            <w:tcW w:w="799" w:type="pct"/>
            <w:tcBorders>
              <w:tl2br w:val="nil"/>
              <w:tr2bl w:val="nil"/>
            </w:tcBorders>
            <w:vAlign w:val="center"/>
          </w:tcPr>
          <w:p w14:paraId="10BBD9BD">
            <w:pPr>
              <w:jc w:val="center"/>
              <w:rPr>
                <w:szCs w:val="21"/>
              </w:rPr>
            </w:pPr>
            <w:r>
              <w:rPr>
                <w:szCs w:val="21"/>
              </w:rPr>
              <w:t>mg/L</w:t>
            </w:r>
          </w:p>
        </w:tc>
        <w:tc>
          <w:tcPr>
            <w:tcW w:w="606" w:type="pct"/>
            <w:tcBorders>
              <w:tl2br w:val="nil"/>
              <w:tr2bl w:val="nil"/>
            </w:tcBorders>
            <w:vAlign w:val="center"/>
          </w:tcPr>
          <w:p w14:paraId="2613F486">
            <w:pPr>
              <w:widowControl/>
              <w:jc w:val="center"/>
              <w:textAlignment w:val="center"/>
              <w:rPr>
                <w:szCs w:val="21"/>
              </w:rPr>
            </w:pPr>
            <w:r>
              <w:rPr>
                <w:rFonts w:hint="eastAsia"/>
                <w:szCs w:val="21"/>
              </w:rPr>
              <w:t>108</w:t>
            </w:r>
          </w:p>
        </w:tc>
        <w:tc>
          <w:tcPr>
            <w:tcW w:w="724" w:type="pct"/>
            <w:tcBorders>
              <w:tl2br w:val="nil"/>
              <w:tr2bl w:val="nil"/>
            </w:tcBorders>
            <w:vAlign w:val="center"/>
          </w:tcPr>
          <w:p w14:paraId="30CC19D9">
            <w:pPr>
              <w:widowControl/>
              <w:jc w:val="center"/>
              <w:textAlignment w:val="center"/>
              <w:rPr>
                <w:szCs w:val="21"/>
              </w:rPr>
            </w:pPr>
            <w:r>
              <w:rPr>
                <w:rFonts w:hint="eastAsia"/>
                <w:szCs w:val="21"/>
              </w:rPr>
              <w:t>92.7</w:t>
            </w:r>
          </w:p>
        </w:tc>
        <w:tc>
          <w:tcPr>
            <w:tcW w:w="728" w:type="pct"/>
            <w:tcBorders>
              <w:tl2br w:val="nil"/>
              <w:tr2bl w:val="nil"/>
            </w:tcBorders>
            <w:vAlign w:val="center"/>
          </w:tcPr>
          <w:p w14:paraId="0CE36F3C">
            <w:pPr>
              <w:widowControl/>
              <w:jc w:val="center"/>
              <w:textAlignment w:val="center"/>
              <w:rPr>
                <w:szCs w:val="21"/>
              </w:rPr>
            </w:pPr>
            <w:r>
              <w:rPr>
                <w:rFonts w:hint="eastAsia"/>
                <w:szCs w:val="21"/>
              </w:rPr>
              <w:t>120</w:t>
            </w:r>
          </w:p>
        </w:tc>
        <w:tc>
          <w:tcPr>
            <w:tcW w:w="783" w:type="pct"/>
            <w:tcBorders>
              <w:tl2br w:val="nil"/>
              <w:tr2bl w:val="nil"/>
            </w:tcBorders>
            <w:vAlign w:val="center"/>
          </w:tcPr>
          <w:p w14:paraId="405830B1">
            <w:pPr>
              <w:widowControl/>
              <w:jc w:val="center"/>
              <w:textAlignment w:val="center"/>
              <w:rPr>
                <w:szCs w:val="21"/>
              </w:rPr>
            </w:pPr>
            <w:r>
              <w:rPr>
                <w:rFonts w:hint="eastAsia"/>
                <w:szCs w:val="21"/>
              </w:rPr>
              <w:t>61.4</w:t>
            </w:r>
          </w:p>
        </w:tc>
      </w:tr>
      <w:tr w14:paraId="045C16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trPr>
        <w:tc>
          <w:tcPr>
            <w:tcW w:w="1357" w:type="pct"/>
            <w:tcBorders>
              <w:tl2br w:val="nil"/>
              <w:tr2bl w:val="nil"/>
            </w:tcBorders>
            <w:vAlign w:val="center"/>
          </w:tcPr>
          <w:p w14:paraId="5F51CAE5">
            <w:pPr>
              <w:jc w:val="center"/>
              <w:rPr>
                <w:kern w:val="0"/>
                <w:szCs w:val="21"/>
              </w:rPr>
            </w:pPr>
            <w:r>
              <w:rPr>
                <w:kern w:val="0"/>
                <w:szCs w:val="21"/>
              </w:rPr>
              <w:t>镁</w:t>
            </w:r>
          </w:p>
        </w:tc>
        <w:tc>
          <w:tcPr>
            <w:tcW w:w="799" w:type="pct"/>
            <w:tcBorders>
              <w:tl2br w:val="nil"/>
              <w:tr2bl w:val="nil"/>
            </w:tcBorders>
            <w:vAlign w:val="center"/>
          </w:tcPr>
          <w:p w14:paraId="5D5185D7">
            <w:pPr>
              <w:jc w:val="center"/>
              <w:rPr>
                <w:szCs w:val="21"/>
              </w:rPr>
            </w:pPr>
            <w:r>
              <w:rPr>
                <w:szCs w:val="21"/>
              </w:rPr>
              <w:t>mg/L</w:t>
            </w:r>
          </w:p>
        </w:tc>
        <w:tc>
          <w:tcPr>
            <w:tcW w:w="606" w:type="pct"/>
            <w:tcBorders>
              <w:tl2br w:val="nil"/>
              <w:tr2bl w:val="nil"/>
            </w:tcBorders>
            <w:vAlign w:val="center"/>
          </w:tcPr>
          <w:p w14:paraId="761B4AE2">
            <w:pPr>
              <w:jc w:val="center"/>
              <w:rPr>
                <w:szCs w:val="21"/>
              </w:rPr>
            </w:pPr>
            <w:r>
              <w:rPr>
                <w:rFonts w:hint="eastAsia"/>
                <w:szCs w:val="21"/>
              </w:rPr>
              <w:t>12.2</w:t>
            </w:r>
          </w:p>
        </w:tc>
        <w:tc>
          <w:tcPr>
            <w:tcW w:w="724" w:type="pct"/>
            <w:tcBorders>
              <w:tl2br w:val="nil"/>
              <w:tr2bl w:val="nil"/>
            </w:tcBorders>
            <w:vAlign w:val="center"/>
          </w:tcPr>
          <w:p w14:paraId="5DFBD6CE">
            <w:pPr>
              <w:jc w:val="center"/>
              <w:rPr>
                <w:szCs w:val="21"/>
              </w:rPr>
            </w:pPr>
            <w:r>
              <w:rPr>
                <w:rFonts w:hint="eastAsia"/>
                <w:szCs w:val="21"/>
              </w:rPr>
              <w:t>11.8</w:t>
            </w:r>
          </w:p>
        </w:tc>
        <w:tc>
          <w:tcPr>
            <w:tcW w:w="728" w:type="pct"/>
            <w:tcBorders>
              <w:tl2br w:val="nil"/>
              <w:tr2bl w:val="nil"/>
            </w:tcBorders>
            <w:vAlign w:val="center"/>
          </w:tcPr>
          <w:p w14:paraId="6C7D824C">
            <w:pPr>
              <w:jc w:val="center"/>
              <w:rPr>
                <w:szCs w:val="21"/>
              </w:rPr>
            </w:pPr>
            <w:r>
              <w:rPr>
                <w:rFonts w:hint="eastAsia"/>
                <w:szCs w:val="21"/>
              </w:rPr>
              <w:t>12.4</w:t>
            </w:r>
          </w:p>
        </w:tc>
        <w:tc>
          <w:tcPr>
            <w:tcW w:w="783" w:type="pct"/>
            <w:tcBorders>
              <w:tl2br w:val="nil"/>
              <w:tr2bl w:val="nil"/>
            </w:tcBorders>
            <w:vAlign w:val="center"/>
          </w:tcPr>
          <w:p w14:paraId="350AAB2C">
            <w:pPr>
              <w:jc w:val="center"/>
              <w:rPr>
                <w:szCs w:val="21"/>
              </w:rPr>
            </w:pPr>
            <w:r>
              <w:rPr>
                <w:rFonts w:hint="eastAsia"/>
                <w:szCs w:val="21"/>
              </w:rPr>
              <w:t>4.12</w:t>
            </w:r>
          </w:p>
        </w:tc>
      </w:tr>
      <w:tr w14:paraId="7C0CCA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79834663">
            <w:pPr>
              <w:jc w:val="center"/>
              <w:rPr>
                <w:kern w:val="0"/>
                <w:szCs w:val="21"/>
              </w:rPr>
            </w:pPr>
            <w:r>
              <w:rPr>
                <w:rFonts w:hint="eastAsia"/>
                <w:kern w:val="0"/>
                <w:szCs w:val="21"/>
              </w:rPr>
              <w:t>钠</w:t>
            </w:r>
          </w:p>
        </w:tc>
        <w:tc>
          <w:tcPr>
            <w:tcW w:w="799" w:type="pct"/>
            <w:tcBorders>
              <w:tl2br w:val="nil"/>
              <w:tr2bl w:val="nil"/>
            </w:tcBorders>
            <w:vAlign w:val="center"/>
          </w:tcPr>
          <w:p w14:paraId="4FFFA58D">
            <w:pPr>
              <w:jc w:val="center"/>
              <w:rPr>
                <w:szCs w:val="21"/>
              </w:rPr>
            </w:pPr>
            <w:r>
              <w:rPr>
                <w:szCs w:val="21"/>
              </w:rPr>
              <w:t>mg/L</w:t>
            </w:r>
          </w:p>
        </w:tc>
        <w:tc>
          <w:tcPr>
            <w:tcW w:w="606" w:type="pct"/>
            <w:tcBorders>
              <w:tl2br w:val="nil"/>
              <w:tr2bl w:val="nil"/>
            </w:tcBorders>
            <w:vAlign w:val="center"/>
          </w:tcPr>
          <w:p w14:paraId="1DA8D94F">
            <w:pPr>
              <w:jc w:val="center"/>
              <w:rPr>
                <w:szCs w:val="21"/>
              </w:rPr>
            </w:pPr>
            <w:r>
              <w:rPr>
                <w:rFonts w:hint="eastAsia"/>
                <w:szCs w:val="21"/>
              </w:rPr>
              <w:t>42.2</w:t>
            </w:r>
          </w:p>
        </w:tc>
        <w:tc>
          <w:tcPr>
            <w:tcW w:w="724" w:type="pct"/>
            <w:tcBorders>
              <w:tl2br w:val="nil"/>
              <w:tr2bl w:val="nil"/>
            </w:tcBorders>
            <w:vAlign w:val="center"/>
          </w:tcPr>
          <w:p w14:paraId="1AEC6B59">
            <w:pPr>
              <w:jc w:val="center"/>
              <w:rPr>
                <w:szCs w:val="21"/>
              </w:rPr>
            </w:pPr>
            <w:r>
              <w:rPr>
                <w:rFonts w:hint="eastAsia"/>
                <w:szCs w:val="21"/>
              </w:rPr>
              <w:t>39.6</w:t>
            </w:r>
          </w:p>
        </w:tc>
        <w:tc>
          <w:tcPr>
            <w:tcW w:w="728" w:type="pct"/>
            <w:tcBorders>
              <w:tl2br w:val="nil"/>
              <w:tr2bl w:val="nil"/>
            </w:tcBorders>
            <w:vAlign w:val="center"/>
          </w:tcPr>
          <w:p w14:paraId="11040F12">
            <w:pPr>
              <w:jc w:val="center"/>
              <w:rPr>
                <w:szCs w:val="21"/>
              </w:rPr>
            </w:pPr>
            <w:r>
              <w:rPr>
                <w:rFonts w:hint="eastAsia"/>
                <w:szCs w:val="21"/>
              </w:rPr>
              <w:t>37.5</w:t>
            </w:r>
          </w:p>
        </w:tc>
        <w:tc>
          <w:tcPr>
            <w:tcW w:w="783" w:type="pct"/>
            <w:tcBorders>
              <w:tl2br w:val="nil"/>
              <w:tr2bl w:val="nil"/>
            </w:tcBorders>
            <w:vAlign w:val="center"/>
          </w:tcPr>
          <w:p w14:paraId="1E3E1E0B">
            <w:pPr>
              <w:jc w:val="center"/>
              <w:rPr>
                <w:szCs w:val="21"/>
              </w:rPr>
            </w:pPr>
            <w:r>
              <w:rPr>
                <w:rFonts w:hint="eastAsia"/>
                <w:szCs w:val="21"/>
              </w:rPr>
              <w:t>33.2</w:t>
            </w:r>
          </w:p>
        </w:tc>
      </w:tr>
      <w:tr w14:paraId="7FAF5C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trPr>
        <w:tc>
          <w:tcPr>
            <w:tcW w:w="1357" w:type="pct"/>
            <w:tcBorders>
              <w:tl2br w:val="nil"/>
              <w:tr2bl w:val="nil"/>
            </w:tcBorders>
            <w:vAlign w:val="center"/>
          </w:tcPr>
          <w:p w14:paraId="1AD86770">
            <w:pPr>
              <w:jc w:val="center"/>
              <w:rPr>
                <w:kern w:val="0"/>
                <w:szCs w:val="21"/>
              </w:rPr>
            </w:pPr>
            <w:r>
              <w:rPr>
                <w:szCs w:val="21"/>
              </w:rPr>
              <w:t>碳酸盐</w:t>
            </w:r>
          </w:p>
        </w:tc>
        <w:tc>
          <w:tcPr>
            <w:tcW w:w="799" w:type="pct"/>
            <w:tcBorders>
              <w:tl2br w:val="nil"/>
              <w:tr2bl w:val="nil"/>
            </w:tcBorders>
            <w:vAlign w:val="center"/>
          </w:tcPr>
          <w:p w14:paraId="4ABCE36C">
            <w:pPr>
              <w:jc w:val="center"/>
              <w:rPr>
                <w:szCs w:val="21"/>
              </w:rPr>
            </w:pPr>
            <w:r>
              <w:rPr>
                <w:szCs w:val="21"/>
              </w:rPr>
              <w:t>mg/L</w:t>
            </w:r>
          </w:p>
        </w:tc>
        <w:tc>
          <w:tcPr>
            <w:tcW w:w="606" w:type="pct"/>
            <w:tcBorders>
              <w:tl2br w:val="nil"/>
              <w:tr2bl w:val="nil"/>
            </w:tcBorders>
            <w:vAlign w:val="center"/>
          </w:tcPr>
          <w:p w14:paraId="51432857">
            <w:pPr>
              <w:jc w:val="center"/>
              <w:rPr>
                <w:szCs w:val="21"/>
              </w:rPr>
            </w:pPr>
            <w:r>
              <w:rPr>
                <w:rFonts w:hint="eastAsia"/>
                <w:szCs w:val="21"/>
              </w:rPr>
              <w:t>5L</w:t>
            </w:r>
          </w:p>
        </w:tc>
        <w:tc>
          <w:tcPr>
            <w:tcW w:w="724" w:type="pct"/>
            <w:tcBorders>
              <w:tl2br w:val="nil"/>
              <w:tr2bl w:val="nil"/>
            </w:tcBorders>
            <w:vAlign w:val="center"/>
          </w:tcPr>
          <w:p w14:paraId="1FE416FA">
            <w:pPr>
              <w:jc w:val="center"/>
              <w:rPr>
                <w:szCs w:val="21"/>
              </w:rPr>
            </w:pPr>
            <w:r>
              <w:rPr>
                <w:rFonts w:hint="eastAsia"/>
                <w:szCs w:val="21"/>
              </w:rPr>
              <w:t>5L</w:t>
            </w:r>
          </w:p>
        </w:tc>
        <w:tc>
          <w:tcPr>
            <w:tcW w:w="728" w:type="pct"/>
            <w:tcBorders>
              <w:tl2br w:val="nil"/>
              <w:tr2bl w:val="nil"/>
            </w:tcBorders>
            <w:vAlign w:val="center"/>
          </w:tcPr>
          <w:p w14:paraId="680E7427">
            <w:pPr>
              <w:jc w:val="center"/>
              <w:rPr>
                <w:szCs w:val="21"/>
              </w:rPr>
            </w:pPr>
            <w:r>
              <w:rPr>
                <w:rFonts w:hint="eastAsia"/>
                <w:szCs w:val="21"/>
              </w:rPr>
              <w:t>5L</w:t>
            </w:r>
          </w:p>
        </w:tc>
        <w:tc>
          <w:tcPr>
            <w:tcW w:w="783" w:type="pct"/>
            <w:tcBorders>
              <w:tl2br w:val="nil"/>
              <w:tr2bl w:val="nil"/>
            </w:tcBorders>
            <w:vAlign w:val="center"/>
          </w:tcPr>
          <w:p w14:paraId="6DADB16E">
            <w:pPr>
              <w:jc w:val="center"/>
              <w:rPr>
                <w:szCs w:val="21"/>
              </w:rPr>
            </w:pPr>
            <w:r>
              <w:rPr>
                <w:rFonts w:hint="eastAsia"/>
                <w:szCs w:val="21"/>
              </w:rPr>
              <w:t>5L</w:t>
            </w:r>
          </w:p>
        </w:tc>
      </w:tr>
      <w:tr w14:paraId="30E051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357" w:type="pct"/>
            <w:tcBorders>
              <w:tl2br w:val="nil"/>
              <w:tr2bl w:val="nil"/>
            </w:tcBorders>
            <w:vAlign w:val="center"/>
          </w:tcPr>
          <w:p w14:paraId="5FF7B3A3">
            <w:pPr>
              <w:jc w:val="center"/>
              <w:rPr>
                <w:kern w:val="0"/>
                <w:szCs w:val="21"/>
              </w:rPr>
            </w:pPr>
            <w:r>
              <w:rPr>
                <w:szCs w:val="21"/>
              </w:rPr>
              <w:t>重碳酸盐</w:t>
            </w:r>
          </w:p>
        </w:tc>
        <w:tc>
          <w:tcPr>
            <w:tcW w:w="799" w:type="pct"/>
            <w:tcBorders>
              <w:tl2br w:val="nil"/>
              <w:tr2bl w:val="nil"/>
            </w:tcBorders>
            <w:vAlign w:val="center"/>
          </w:tcPr>
          <w:p w14:paraId="3C58AD28">
            <w:pPr>
              <w:jc w:val="center"/>
              <w:rPr>
                <w:szCs w:val="21"/>
              </w:rPr>
            </w:pPr>
            <w:r>
              <w:rPr>
                <w:szCs w:val="21"/>
              </w:rPr>
              <w:t>mg/L</w:t>
            </w:r>
          </w:p>
        </w:tc>
        <w:tc>
          <w:tcPr>
            <w:tcW w:w="606" w:type="pct"/>
            <w:tcBorders>
              <w:tl2br w:val="nil"/>
              <w:tr2bl w:val="nil"/>
            </w:tcBorders>
            <w:vAlign w:val="center"/>
          </w:tcPr>
          <w:p w14:paraId="53818B8B">
            <w:pPr>
              <w:jc w:val="center"/>
              <w:rPr>
                <w:szCs w:val="21"/>
              </w:rPr>
            </w:pPr>
            <w:r>
              <w:rPr>
                <w:rFonts w:hint="eastAsia"/>
                <w:szCs w:val="21"/>
              </w:rPr>
              <w:t>168</w:t>
            </w:r>
          </w:p>
        </w:tc>
        <w:tc>
          <w:tcPr>
            <w:tcW w:w="724" w:type="pct"/>
            <w:tcBorders>
              <w:tl2br w:val="nil"/>
              <w:tr2bl w:val="nil"/>
            </w:tcBorders>
            <w:vAlign w:val="center"/>
          </w:tcPr>
          <w:p w14:paraId="0CBF2F91">
            <w:pPr>
              <w:jc w:val="center"/>
              <w:rPr>
                <w:szCs w:val="21"/>
              </w:rPr>
            </w:pPr>
            <w:r>
              <w:rPr>
                <w:rFonts w:hint="eastAsia"/>
                <w:szCs w:val="21"/>
              </w:rPr>
              <w:t>158</w:t>
            </w:r>
          </w:p>
        </w:tc>
        <w:tc>
          <w:tcPr>
            <w:tcW w:w="728" w:type="pct"/>
            <w:tcBorders>
              <w:tl2br w:val="nil"/>
              <w:tr2bl w:val="nil"/>
            </w:tcBorders>
            <w:vAlign w:val="center"/>
          </w:tcPr>
          <w:p w14:paraId="6E7D3DA3">
            <w:pPr>
              <w:jc w:val="center"/>
              <w:rPr>
                <w:szCs w:val="21"/>
              </w:rPr>
            </w:pPr>
            <w:r>
              <w:rPr>
                <w:rFonts w:hint="eastAsia"/>
                <w:szCs w:val="21"/>
              </w:rPr>
              <w:t>180</w:t>
            </w:r>
          </w:p>
        </w:tc>
        <w:tc>
          <w:tcPr>
            <w:tcW w:w="783" w:type="pct"/>
            <w:tcBorders>
              <w:tl2br w:val="nil"/>
              <w:tr2bl w:val="nil"/>
            </w:tcBorders>
            <w:vAlign w:val="center"/>
          </w:tcPr>
          <w:p w14:paraId="424708D9">
            <w:pPr>
              <w:jc w:val="center"/>
              <w:rPr>
                <w:szCs w:val="21"/>
              </w:rPr>
            </w:pPr>
            <w:r>
              <w:rPr>
                <w:rFonts w:hint="eastAsia"/>
                <w:szCs w:val="21"/>
              </w:rPr>
              <w:t>98</w:t>
            </w:r>
          </w:p>
        </w:tc>
      </w:tr>
      <w:tr w14:paraId="263B38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46238256">
            <w:pPr>
              <w:jc w:val="center"/>
              <w:rPr>
                <w:kern w:val="0"/>
                <w:szCs w:val="21"/>
              </w:rPr>
            </w:pPr>
            <w:r>
              <w:rPr>
                <w:kern w:val="0"/>
                <w:szCs w:val="21"/>
              </w:rPr>
              <w:t>挥发性酚类</w:t>
            </w:r>
            <w:r>
              <w:rPr>
                <w:rFonts w:hint="eastAsia"/>
                <w:kern w:val="0"/>
                <w:szCs w:val="21"/>
              </w:rPr>
              <w:t>（以苯酚计）</w:t>
            </w:r>
          </w:p>
        </w:tc>
        <w:tc>
          <w:tcPr>
            <w:tcW w:w="799" w:type="pct"/>
            <w:tcBorders>
              <w:tl2br w:val="nil"/>
              <w:tr2bl w:val="nil"/>
            </w:tcBorders>
            <w:vAlign w:val="center"/>
          </w:tcPr>
          <w:p w14:paraId="7AFE78D9">
            <w:pPr>
              <w:jc w:val="center"/>
              <w:rPr>
                <w:szCs w:val="21"/>
              </w:rPr>
            </w:pPr>
            <w:r>
              <w:rPr>
                <w:szCs w:val="21"/>
              </w:rPr>
              <w:t>mg/L</w:t>
            </w:r>
          </w:p>
        </w:tc>
        <w:tc>
          <w:tcPr>
            <w:tcW w:w="606" w:type="pct"/>
            <w:tcBorders>
              <w:tl2br w:val="nil"/>
              <w:tr2bl w:val="nil"/>
            </w:tcBorders>
            <w:vAlign w:val="center"/>
          </w:tcPr>
          <w:p w14:paraId="78FE265C">
            <w:pPr>
              <w:jc w:val="center"/>
              <w:rPr>
                <w:szCs w:val="21"/>
              </w:rPr>
            </w:pPr>
            <w:r>
              <w:rPr>
                <w:rFonts w:hint="eastAsia"/>
                <w:szCs w:val="21"/>
              </w:rPr>
              <w:t>0.0003L</w:t>
            </w:r>
          </w:p>
        </w:tc>
        <w:tc>
          <w:tcPr>
            <w:tcW w:w="724" w:type="pct"/>
            <w:tcBorders>
              <w:tl2br w:val="nil"/>
              <w:tr2bl w:val="nil"/>
            </w:tcBorders>
            <w:vAlign w:val="center"/>
          </w:tcPr>
          <w:p w14:paraId="4CAAA627">
            <w:pPr>
              <w:jc w:val="center"/>
              <w:rPr>
                <w:szCs w:val="21"/>
              </w:rPr>
            </w:pPr>
            <w:r>
              <w:rPr>
                <w:rFonts w:hint="eastAsia"/>
                <w:szCs w:val="21"/>
              </w:rPr>
              <w:t>0.0003L</w:t>
            </w:r>
          </w:p>
        </w:tc>
        <w:tc>
          <w:tcPr>
            <w:tcW w:w="728" w:type="pct"/>
            <w:tcBorders>
              <w:tl2br w:val="nil"/>
              <w:tr2bl w:val="nil"/>
            </w:tcBorders>
            <w:vAlign w:val="center"/>
          </w:tcPr>
          <w:p w14:paraId="0A908DC4">
            <w:pPr>
              <w:jc w:val="center"/>
              <w:rPr>
                <w:szCs w:val="21"/>
              </w:rPr>
            </w:pPr>
            <w:r>
              <w:rPr>
                <w:rFonts w:hint="eastAsia"/>
                <w:szCs w:val="21"/>
              </w:rPr>
              <w:t>0.0003L</w:t>
            </w:r>
          </w:p>
        </w:tc>
        <w:tc>
          <w:tcPr>
            <w:tcW w:w="783" w:type="pct"/>
            <w:tcBorders>
              <w:tl2br w:val="nil"/>
              <w:tr2bl w:val="nil"/>
            </w:tcBorders>
            <w:vAlign w:val="center"/>
          </w:tcPr>
          <w:p w14:paraId="46133FF6">
            <w:pPr>
              <w:jc w:val="center"/>
              <w:rPr>
                <w:szCs w:val="21"/>
              </w:rPr>
            </w:pPr>
            <w:r>
              <w:rPr>
                <w:rFonts w:hint="eastAsia"/>
                <w:szCs w:val="21"/>
              </w:rPr>
              <w:t>0.0003L</w:t>
            </w:r>
          </w:p>
        </w:tc>
      </w:tr>
      <w:tr w14:paraId="3038B6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3CD13CE4">
            <w:pPr>
              <w:jc w:val="center"/>
              <w:rPr>
                <w:kern w:val="0"/>
                <w:szCs w:val="21"/>
              </w:rPr>
            </w:pPr>
            <w:r>
              <w:rPr>
                <w:rFonts w:hint="eastAsia"/>
                <w:szCs w:val="21"/>
              </w:rPr>
              <w:t>高锰酸盐指数</w:t>
            </w:r>
          </w:p>
        </w:tc>
        <w:tc>
          <w:tcPr>
            <w:tcW w:w="799" w:type="pct"/>
            <w:tcBorders>
              <w:tl2br w:val="nil"/>
              <w:tr2bl w:val="nil"/>
            </w:tcBorders>
            <w:vAlign w:val="center"/>
          </w:tcPr>
          <w:p w14:paraId="627617F2">
            <w:pPr>
              <w:jc w:val="center"/>
              <w:rPr>
                <w:szCs w:val="21"/>
              </w:rPr>
            </w:pPr>
            <w:r>
              <w:rPr>
                <w:szCs w:val="21"/>
              </w:rPr>
              <w:t>mg/L</w:t>
            </w:r>
          </w:p>
        </w:tc>
        <w:tc>
          <w:tcPr>
            <w:tcW w:w="606" w:type="pct"/>
            <w:tcBorders>
              <w:tl2br w:val="nil"/>
              <w:tr2bl w:val="nil"/>
            </w:tcBorders>
            <w:vAlign w:val="center"/>
          </w:tcPr>
          <w:p w14:paraId="18DA2E14">
            <w:pPr>
              <w:jc w:val="center"/>
              <w:rPr>
                <w:szCs w:val="21"/>
              </w:rPr>
            </w:pPr>
            <w:r>
              <w:rPr>
                <w:rFonts w:hint="eastAsia"/>
                <w:szCs w:val="21"/>
              </w:rPr>
              <w:t>1.19</w:t>
            </w:r>
          </w:p>
        </w:tc>
        <w:tc>
          <w:tcPr>
            <w:tcW w:w="724" w:type="pct"/>
            <w:tcBorders>
              <w:tl2br w:val="nil"/>
              <w:tr2bl w:val="nil"/>
            </w:tcBorders>
            <w:vAlign w:val="center"/>
          </w:tcPr>
          <w:p w14:paraId="6DFB0FC8">
            <w:pPr>
              <w:jc w:val="center"/>
              <w:rPr>
                <w:szCs w:val="21"/>
              </w:rPr>
            </w:pPr>
            <w:r>
              <w:rPr>
                <w:rFonts w:hint="eastAsia"/>
                <w:szCs w:val="21"/>
              </w:rPr>
              <w:t>1.05</w:t>
            </w:r>
          </w:p>
        </w:tc>
        <w:tc>
          <w:tcPr>
            <w:tcW w:w="728" w:type="pct"/>
            <w:tcBorders>
              <w:tl2br w:val="nil"/>
              <w:tr2bl w:val="nil"/>
            </w:tcBorders>
            <w:vAlign w:val="center"/>
          </w:tcPr>
          <w:p w14:paraId="2373E142">
            <w:pPr>
              <w:jc w:val="center"/>
              <w:rPr>
                <w:szCs w:val="21"/>
              </w:rPr>
            </w:pPr>
            <w:r>
              <w:rPr>
                <w:rFonts w:hint="eastAsia"/>
                <w:szCs w:val="21"/>
              </w:rPr>
              <w:t>0.97</w:t>
            </w:r>
          </w:p>
        </w:tc>
        <w:tc>
          <w:tcPr>
            <w:tcW w:w="783" w:type="pct"/>
            <w:tcBorders>
              <w:tl2br w:val="nil"/>
              <w:tr2bl w:val="nil"/>
            </w:tcBorders>
            <w:vAlign w:val="center"/>
          </w:tcPr>
          <w:p w14:paraId="23EA15B9">
            <w:pPr>
              <w:jc w:val="center"/>
              <w:rPr>
                <w:szCs w:val="21"/>
              </w:rPr>
            </w:pPr>
            <w:r>
              <w:rPr>
                <w:rFonts w:hint="eastAsia"/>
                <w:szCs w:val="21"/>
              </w:rPr>
              <w:t>0.92</w:t>
            </w:r>
          </w:p>
        </w:tc>
      </w:tr>
      <w:tr w14:paraId="79F6B6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2B71939F">
            <w:pPr>
              <w:jc w:val="center"/>
              <w:rPr>
                <w:kern w:val="0"/>
                <w:szCs w:val="21"/>
              </w:rPr>
            </w:pPr>
            <w:r>
              <w:rPr>
                <w:kern w:val="0"/>
                <w:szCs w:val="21"/>
              </w:rPr>
              <w:t>氨氮</w:t>
            </w:r>
            <w:r>
              <w:rPr>
                <w:szCs w:val="21"/>
              </w:rPr>
              <w:t>（以N计）</w:t>
            </w:r>
          </w:p>
        </w:tc>
        <w:tc>
          <w:tcPr>
            <w:tcW w:w="799" w:type="pct"/>
            <w:tcBorders>
              <w:tl2br w:val="nil"/>
              <w:tr2bl w:val="nil"/>
            </w:tcBorders>
            <w:vAlign w:val="center"/>
          </w:tcPr>
          <w:p w14:paraId="4936323A">
            <w:pPr>
              <w:jc w:val="center"/>
              <w:rPr>
                <w:szCs w:val="21"/>
              </w:rPr>
            </w:pPr>
            <w:r>
              <w:rPr>
                <w:szCs w:val="21"/>
              </w:rPr>
              <w:t>mg/L</w:t>
            </w:r>
          </w:p>
        </w:tc>
        <w:tc>
          <w:tcPr>
            <w:tcW w:w="606" w:type="pct"/>
            <w:tcBorders>
              <w:tl2br w:val="nil"/>
              <w:tr2bl w:val="nil"/>
            </w:tcBorders>
            <w:vAlign w:val="center"/>
          </w:tcPr>
          <w:p w14:paraId="63326B1F">
            <w:pPr>
              <w:jc w:val="center"/>
              <w:rPr>
                <w:szCs w:val="21"/>
              </w:rPr>
            </w:pPr>
            <w:r>
              <w:rPr>
                <w:rFonts w:hint="eastAsia"/>
                <w:szCs w:val="21"/>
              </w:rPr>
              <w:t>0.074</w:t>
            </w:r>
          </w:p>
        </w:tc>
        <w:tc>
          <w:tcPr>
            <w:tcW w:w="724" w:type="pct"/>
            <w:tcBorders>
              <w:tl2br w:val="nil"/>
              <w:tr2bl w:val="nil"/>
            </w:tcBorders>
            <w:vAlign w:val="center"/>
          </w:tcPr>
          <w:p w14:paraId="728DD523">
            <w:pPr>
              <w:jc w:val="center"/>
              <w:rPr>
                <w:szCs w:val="21"/>
              </w:rPr>
            </w:pPr>
            <w:r>
              <w:rPr>
                <w:rFonts w:hint="eastAsia"/>
                <w:szCs w:val="21"/>
              </w:rPr>
              <w:t>0.100</w:t>
            </w:r>
          </w:p>
        </w:tc>
        <w:tc>
          <w:tcPr>
            <w:tcW w:w="728" w:type="pct"/>
            <w:tcBorders>
              <w:tl2br w:val="nil"/>
              <w:tr2bl w:val="nil"/>
            </w:tcBorders>
            <w:vAlign w:val="center"/>
          </w:tcPr>
          <w:p w14:paraId="6D17B490">
            <w:pPr>
              <w:jc w:val="center"/>
              <w:rPr>
                <w:szCs w:val="21"/>
              </w:rPr>
            </w:pPr>
            <w:r>
              <w:rPr>
                <w:rFonts w:hint="eastAsia"/>
                <w:szCs w:val="21"/>
              </w:rPr>
              <w:t>0.094</w:t>
            </w:r>
          </w:p>
        </w:tc>
        <w:tc>
          <w:tcPr>
            <w:tcW w:w="783" w:type="pct"/>
            <w:tcBorders>
              <w:tl2br w:val="nil"/>
              <w:tr2bl w:val="nil"/>
            </w:tcBorders>
            <w:vAlign w:val="center"/>
          </w:tcPr>
          <w:p w14:paraId="30897C3B">
            <w:pPr>
              <w:jc w:val="center"/>
              <w:rPr>
                <w:szCs w:val="21"/>
              </w:rPr>
            </w:pPr>
            <w:r>
              <w:rPr>
                <w:rFonts w:hint="eastAsia"/>
                <w:szCs w:val="21"/>
              </w:rPr>
              <w:t>0.105</w:t>
            </w:r>
          </w:p>
        </w:tc>
      </w:tr>
      <w:tr w14:paraId="075DA5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1E2E02B0">
            <w:pPr>
              <w:jc w:val="center"/>
              <w:rPr>
                <w:szCs w:val="21"/>
              </w:rPr>
            </w:pPr>
            <w:r>
              <w:rPr>
                <w:rFonts w:hint="eastAsia"/>
                <w:szCs w:val="21"/>
              </w:rPr>
              <w:t>硫化物</w:t>
            </w:r>
          </w:p>
        </w:tc>
        <w:tc>
          <w:tcPr>
            <w:tcW w:w="799" w:type="pct"/>
            <w:tcBorders>
              <w:tl2br w:val="nil"/>
              <w:tr2bl w:val="nil"/>
            </w:tcBorders>
            <w:vAlign w:val="center"/>
          </w:tcPr>
          <w:p w14:paraId="50917749">
            <w:pPr>
              <w:jc w:val="center"/>
              <w:rPr>
                <w:szCs w:val="21"/>
              </w:rPr>
            </w:pPr>
            <w:r>
              <w:rPr>
                <w:szCs w:val="21"/>
              </w:rPr>
              <w:t>mg/L</w:t>
            </w:r>
          </w:p>
        </w:tc>
        <w:tc>
          <w:tcPr>
            <w:tcW w:w="606" w:type="pct"/>
            <w:tcBorders>
              <w:tl2br w:val="nil"/>
              <w:tr2bl w:val="nil"/>
            </w:tcBorders>
            <w:vAlign w:val="center"/>
          </w:tcPr>
          <w:p w14:paraId="258AC34E">
            <w:pPr>
              <w:jc w:val="center"/>
              <w:rPr>
                <w:szCs w:val="21"/>
              </w:rPr>
            </w:pPr>
            <w:r>
              <w:rPr>
                <w:rFonts w:hint="eastAsia"/>
                <w:szCs w:val="21"/>
              </w:rPr>
              <w:t>0.003L</w:t>
            </w:r>
          </w:p>
        </w:tc>
        <w:tc>
          <w:tcPr>
            <w:tcW w:w="724" w:type="pct"/>
            <w:tcBorders>
              <w:tl2br w:val="nil"/>
              <w:tr2bl w:val="nil"/>
            </w:tcBorders>
            <w:vAlign w:val="center"/>
          </w:tcPr>
          <w:p w14:paraId="56242EFE">
            <w:pPr>
              <w:jc w:val="center"/>
              <w:rPr>
                <w:szCs w:val="21"/>
              </w:rPr>
            </w:pPr>
            <w:r>
              <w:rPr>
                <w:rFonts w:hint="eastAsia"/>
                <w:szCs w:val="21"/>
              </w:rPr>
              <w:t>0.003L</w:t>
            </w:r>
          </w:p>
        </w:tc>
        <w:tc>
          <w:tcPr>
            <w:tcW w:w="728" w:type="pct"/>
            <w:tcBorders>
              <w:tl2br w:val="nil"/>
              <w:tr2bl w:val="nil"/>
            </w:tcBorders>
            <w:vAlign w:val="center"/>
          </w:tcPr>
          <w:p w14:paraId="4090725E">
            <w:pPr>
              <w:jc w:val="center"/>
              <w:rPr>
                <w:szCs w:val="21"/>
              </w:rPr>
            </w:pPr>
            <w:r>
              <w:rPr>
                <w:rFonts w:hint="eastAsia"/>
                <w:szCs w:val="21"/>
              </w:rPr>
              <w:t>0.003L</w:t>
            </w:r>
          </w:p>
        </w:tc>
        <w:tc>
          <w:tcPr>
            <w:tcW w:w="783" w:type="pct"/>
            <w:tcBorders>
              <w:tl2br w:val="nil"/>
              <w:tr2bl w:val="nil"/>
            </w:tcBorders>
            <w:vAlign w:val="center"/>
          </w:tcPr>
          <w:p w14:paraId="335A17A1">
            <w:pPr>
              <w:jc w:val="center"/>
              <w:rPr>
                <w:szCs w:val="21"/>
              </w:rPr>
            </w:pPr>
            <w:r>
              <w:rPr>
                <w:rFonts w:hint="eastAsia"/>
                <w:szCs w:val="21"/>
              </w:rPr>
              <w:t>0.003L</w:t>
            </w:r>
          </w:p>
        </w:tc>
      </w:tr>
      <w:tr w14:paraId="6DDD9D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6F562FB0">
            <w:pPr>
              <w:jc w:val="center"/>
              <w:rPr>
                <w:szCs w:val="21"/>
              </w:rPr>
            </w:pPr>
            <w:r>
              <w:rPr>
                <w:kern w:val="0"/>
                <w:szCs w:val="21"/>
              </w:rPr>
              <w:t>总大肠菌群</w:t>
            </w:r>
          </w:p>
        </w:tc>
        <w:tc>
          <w:tcPr>
            <w:tcW w:w="799" w:type="pct"/>
            <w:tcBorders>
              <w:tl2br w:val="nil"/>
              <w:tr2bl w:val="nil"/>
            </w:tcBorders>
            <w:vAlign w:val="center"/>
          </w:tcPr>
          <w:p w14:paraId="7586E73C">
            <w:pPr>
              <w:jc w:val="center"/>
              <w:rPr>
                <w:szCs w:val="21"/>
              </w:rPr>
            </w:pPr>
            <w:r>
              <w:rPr>
                <w:rFonts w:hint="eastAsia"/>
                <w:szCs w:val="21"/>
              </w:rPr>
              <w:t>MPN/100ml</w:t>
            </w:r>
          </w:p>
        </w:tc>
        <w:tc>
          <w:tcPr>
            <w:tcW w:w="606" w:type="pct"/>
            <w:tcBorders>
              <w:tl2br w:val="nil"/>
              <w:tr2bl w:val="nil"/>
            </w:tcBorders>
            <w:vAlign w:val="center"/>
          </w:tcPr>
          <w:p w14:paraId="117882B1">
            <w:pPr>
              <w:jc w:val="center"/>
              <w:rPr>
                <w:szCs w:val="21"/>
              </w:rPr>
            </w:pPr>
            <w:r>
              <w:rPr>
                <w:rFonts w:hint="eastAsia"/>
                <w:szCs w:val="21"/>
              </w:rPr>
              <w:t>未检出</w:t>
            </w:r>
          </w:p>
        </w:tc>
        <w:tc>
          <w:tcPr>
            <w:tcW w:w="724" w:type="pct"/>
            <w:tcBorders>
              <w:tl2br w:val="nil"/>
              <w:tr2bl w:val="nil"/>
            </w:tcBorders>
            <w:vAlign w:val="center"/>
          </w:tcPr>
          <w:p w14:paraId="1868B2EA">
            <w:pPr>
              <w:jc w:val="center"/>
              <w:rPr>
                <w:szCs w:val="21"/>
              </w:rPr>
            </w:pPr>
            <w:r>
              <w:rPr>
                <w:rFonts w:hint="eastAsia"/>
                <w:szCs w:val="21"/>
              </w:rPr>
              <w:t>未检出</w:t>
            </w:r>
          </w:p>
        </w:tc>
        <w:tc>
          <w:tcPr>
            <w:tcW w:w="728" w:type="pct"/>
            <w:tcBorders>
              <w:tl2br w:val="nil"/>
              <w:tr2bl w:val="nil"/>
            </w:tcBorders>
            <w:vAlign w:val="center"/>
          </w:tcPr>
          <w:p w14:paraId="09A9D383">
            <w:pPr>
              <w:jc w:val="center"/>
              <w:rPr>
                <w:szCs w:val="21"/>
              </w:rPr>
            </w:pPr>
            <w:r>
              <w:rPr>
                <w:rFonts w:hint="eastAsia"/>
                <w:szCs w:val="21"/>
              </w:rPr>
              <w:t>未检出</w:t>
            </w:r>
          </w:p>
        </w:tc>
        <w:tc>
          <w:tcPr>
            <w:tcW w:w="783" w:type="pct"/>
            <w:tcBorders>
              <w:tl2br w:val="nil"/>
              <w:tr2bl w:val="nil"/>
            </w:tcBorders>
            <w:vAlign w:val="center"/>
          </w:tcPr>
          <w:p w14:paraId="35902F37">
            <w:pPr>
              <w:jc w:val="center"/>
              <w:rPr>
                <w:szCs w:val="21"/>
              </w:rPr>
            </w:pPr>
            <w:r>
              <w:rPr>
                <w:rFonts w:hint="eastAsia"/>
                <w:szCs w:val="21"/>
              </w:rPr>
              <w:t>未检出</w:t>
            </w:r>
          </w:p>
        </w:tc>
      </w:tr>
      <w:tr w14:paraId="1C6FE0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522A0DDD">
            <w:pPr>
              <w:jc w:val="center"/>
              <w:rPr>
                <w:szCs w:val="21"/>
              </w:rPr>
            </w:pPr>
            <w:r>
              <w:rPr>
                <w:kern w:val="0"/>
                <w:szCs w:val="21"/>
              </w:rPr>
              <w:t>菌落总数</w:t>
            </w:r>
          </w:p>
        </w:tc>
        <w:tc>
          <w:tcPr>
            <w:tcW w:w="799" w:type="pct"/>
            <w:tcBorders>
              <w:tl2br w:val="nil"/>
              <w:tr2bl w:val="nil"/>
            </w:tcBorders>
            <w:vAlign w:val="center"/>
          </w:tcPr>
          <w:p w14:paraId="5FBD9F4A">
            <w:pPr>
              <w:jc w:val="center"/>
              <w:rPr>
                <w:szCs w:val="21"/>
              </w:rPr>
            </w:pPr>
            <w:r>
              <w:rPr>
                <w:rFonts w:hint="eastAsia"/>
                <w:szCs w:val="21"/>
              </w:rPr>
              <w:t>CFU/mL</w:t>
            </w:r>
          </w:p>
        </w:tc>
        <w:tc>
          <w:tcPr>
            <w:tcW w:w="606" w:type="pct"/>
            <w:tcBorders>
              <w:tl2br w:val="nil"/>
              <w:tr2bl w:val="nil"/>
            </w:tcBorders>
            <w:vAlign w:val="center"/>
          </w:tcPr>
          <w:p w14:paraId="32E2BF8B">
            <w:pPr>
              <w:jc w:val="center"/>
              <w:rPr>
                <w:szCs w:val="21"/>
              </w:rPr>
            </w:pPr>
            <w:r>
              <w:rPr>
                <w:rFonts w:hint="eastAsia"/>
                <w:szCs w:val="21"/>
              </w:rPr>
              <w:t>65</w:t>
            </w:r>
          </w:p>
        </w:tc>
        <w:tc>
          <w:tcPr>
            <w:tcW w:w="724" w:type="pct"/>
            <w:tcBorders>
              <w:tl2br w:val="nil"/>
              <w:tr2bl w:val="nil"/>
            </w:tcBorders>
            <w:vAlign w:val="center"/>
          </w:tcPr>
          <w:p w14:paraId="589C057A">
            <w:pPr>
              <w:jc w:val="center"/>
              <w:rPr>
                <w:szCs w:val="21"/>
              </w:rPr>
            </w:pPr>
            <w:r>
              <w:rPr>
                <w:rFonts w:hint="eastAsia"/>
                <w:szCs w:val="21"/>
              </w:rPr>
              <w:t>56</w:t>
            </w:r>
          </w:p>
        </w:tc>
        <w:tc>
          <w:tcPr>
            <w:tcW w:w="728" w:type="pct"/>
            <w:tcBorders>
              <w:tl2br w:val="nil"/>
              <w:tr2bl w:val="nil"/>
            </w:tcBorders>
            <w:vAlign w:val="center"/>
          </w:tcPr>
          <w:p w14:paraId="45F44BAD">
            <w:pPr>
              <w:jc w:val="center"/>
              <w:rPr>
                <w:szCs w:val="21"/>
              </w:rPr>
            </w:pPr>
            <w:r>
              <w:rPr>
                <w:rFonts w:hint="eastAsia"/>
                <w:szCs w:val="21"/>
              </w:rPr>
              <w:t>59</w:t>
            </w:r>
          </w:p>
        </w:tc>
        <w:tc>
          <w:tcPr>
            <w:tcW w:w="783" w:type="pct"/>
            <w:tcBorders>
              <w:tl2br w:val="nil"/>
              <w:tr2bl w:val="nil"/>
            </w:tcBorders>
            <w:vAlign w:val="center"/>
          </w:tcPr>
          <w:p w14:paraId="5ACF493A">
            <w:pPr>
              <w:jc w:val="center"/>
              <w:rPr>
                <w:szCs w:val="21"/>
              </w:rPr>
            </w:pPr>
            <w:r>
              <w:rPr>
                <w:rFonts w:hint="eastAsia"/>
                <w:szCs w:val="21"/>
              </w:rPr>
              <w:t>49</w:t>
            </w:r>
          </w:p>
        </w:tc>
      </w:tr>
      <w:tr w14:paraId="787F6D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7909BF56">
            <w:pPr>
              <w:jc w:val="center"/>
              <w:rPr>
                <w:szCs w:val="21"/>
              </w:rPr>
            </w:pPr>
            <w:r>
              <w:rPr>
                <w:szCs w:val="21"/>
              </w:rPr>
              <w:t>硝酸盐（以N计）</w:t>
            </w:r>
          </w:p>
        </w:tc>
        <w:tc>
          <w:tcPr>
            <w:tcW w:w="799" w:type="pct"/>
            <w:tcBorders>
              <w:tl2br w:val="nil"/>
              <w:tr2bl w:val="nil"/>
            </w:tcBorders>
            <w:vAlign w:val="center"/>
          </w:tcPr>
          <w:p w14:paraId="372AD7E7">
            <w:pPr>
              <w:jc w:val="center"/>
              <w:rPr>
                <w:szCs w:val="21"/>
              </w:rPr>
            </w:pPr>
            <w:r>
              <w:rPr>
                <w:szCs w:val="21"/>
              </w:rPr>
              <w:t>mg/L</w:t>
            </w:r>
          </w:p>
        </w:tc>
        <w:tc>
          <w:tcPr>
            <w:tcW w:w="606" w:type="pct"/>
            <w:tcBorders>
              <w:tl2br w:val="nil"/>
              <w:tr2bl w:val="nil"/>
            </w:tcBorders>
            <w:vAlign w:val="center"/>
          </w:tcPr>
          <w:p w14:paraId="0CEFDFBD">
            <w:pPr>
              <w:jc w:val="center"/>
              <w:rPr>
                <w:szCs w:val="21"/>
              </w:rPr>
            </w:pPr>
            <w:r>
              <w:rPr>
                <w:rFonts w:hint="eastAsia"/>
                <w:szCs w:val="21"/>
              </w:rPr>
              <w:t>8.00</w:t>
            </w:r>
          </w:p>
        </w:tc>
        <w:tc>
          <w:tcPr>
            <w:tcW w:w="724" w:type="pct"/>
            <w:tcBorders>
              <w:tl2br w:val="nil"/>
              <w:tr2bl w:val="nil"/>
            </w:tcBorders>
            <w:vAlign w:val="center"/>
          </w:tcPr>
          <w:p w14:paraId="00210124">
            <w:pPr>
              <w:jc w:val="center"/>
              <w:rPr>
                <w:szCs w:val="21"/>
              </w:rPr>
            </w:pPr>
            <w:r>
              <w:rPr>
                <w:rFonts w:hint="eastAsia"/>
                <w:szCs w:val="21"/>
              </w:rPr>
              <w:t>8.70</w:t>
            </w:r>
          </w:p>
        </w:tc>
        <w:tc>
          <w:tcPr>
            <w:tcW w:w="728" w:type="pct"/>
            <w:tcBorders>
              <w:tl2br w:val="nil"/>
              <w:tr2bl w:val="nil"/>
            </w:tcBorders>
            <w:vAlign w:val="center"/>
          </w:tcPr>
          <w:p w14:paraId="0A25F356">
            <w:pPr>
              <w:jc w:val="center"/>
              <w:rPr>
                <w:szCs w:val="21"/>
              </w:rPr>
            </w:pPr>
            <w:r>
              <w:rPr>
                <w:rFonts w:hint="eastAsia"/>
                <w:szCs w:val="21"/>
              </w:rPr>
              <w:t>7.90</w:t>
            </w:r>
          </w:p>
        </w:tc>
        <w:tc>
          <w:tcPr>
            <w:tcW w:w="783" w:type="pct"/>
            <w:tcBorders>
              <w:tl2br w:val="nil"/>
              <w:tr2bl w:val="nil"/>
            </w:tcBorders>
            <w:vAlign w:val="center"/>
          </w:tcPr>
          <w:p w14:paraId="776AA462">
            <w:pPr>
              <w:jc w:val="center"/>
              <w:rPr>
                <w:szCs w:val="21"/>
              </w:rPr>
            </w:pPr>
            <w:r>
              <w:rPr>
                <w:rFonts w:hint="eastAsia"/>
                <w:szCs w:val="21"/>
              </w:rPr>
              <w:t>7.90</w:t>
            </w:r>
          </w:p>
        </w:tc>
      </w:tr>
      <w:tr w14:paraId="352B60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357" w:type="pct"/>
            <w:tcBorders>
              <w:tl2br w:val="nil"/>
              <w:tr2bl w:val="nil"/>
            </w:tcBorders>
            <w:vAlign w:val="center"/>
          </w:tcPr>
          <w:p w14:paraId="6C3780C3">
            <w:pPr>
              <w:jc w:val="center"/>
              <w:rPr>
                <w:szCs w:val="21"/>
              </w:rPr>
            </w:pPr>
            <w:r>
              <w:rPr>
                <w:szCs w:val="21"/>
              </w:rPr>
              <w:t>亚硝酸盐（以N计）</w:t>
            </w:r>
          </w:p>
        </w:tc>
        <w:tc>
          <w:tcPr>
            <w:tcW w:w="799" w:type="pct"/>
            <w:tcBorders>
              <w:tl2br w:val="nil"/>
              <w:tr2bl w:val="nil"/>
            </w:tcBorders>
            <w:vAlign w:val="center"/>
          </w:tcPr>
          <w:p w14:paraId="0662DB5B">
            <w:pPr>
              <w:jc w:val="center"/>
              <w:rPr>
                <w:szCs w:val="21"/>
              </w:rPr>
            </w:pPr>
            <w:r>
              <w:rPr>
                <w:szCs w:val="21"/>
              </w:rPr>
              <w:t>mg/L</w:t>
            </w:r>
          </w:p>
        </w:tc>
        <w:tc>
          <w:tcPr>
            <w:tcW w:w="606" w:type="pct"/>
            <w:tcBorders>
              <w:tl2br w:val="nil"/>
              <w:tr2bl w:val="nil"/>
            </w:tcBorders>
            <w:vAlign w:val="center"/>
          </w:tcPr>
          <w:p w14:paraId="6F394272">
            <w:pPr>
              <w:jc w:val="center"/>
              <w:rPr>
                <w:szCs w:val="21"/>
              </w:rPr>
            </w:pPr>
            <w:r>
              <w:rPr>
                <w:rFonts w:hint="eastAsia"/>
                <w:szCs w:val="21"/>
              </w:rPr>
              <w:t>0.003L</w:t>
            </w:r>
          </w:p>
        </w:tc>
        <w:tc>
          <w:tcPr>
            <w:tcW w:w="724" w:type="pct"/>
            <w:tcBorders>
              <w:tl2br w:val="nil"/>
              <w:tr2bl w:val="nil"/>
            </w:tcBorders>
            <w:vAlign w:val="center"/>
          </w:tcPr>
          <w:p w14:paraId="4FFFCCEA">
            <w:pPr>
              <w:jc w:val="center"/>
              <w:rPr>
                <w:szCs w:val="21"/>
              </w:rPr>
            </w:pPr>
            <w:r>
              <w:rPr>
                <w:rFonts w:hint="eastAsia"/>
                <w:szCs w:val="21"/>
              </w:rPr>
              <w:t>0.003L</w:t>
            </w:r>
          </w:p>
        </w:tc>
        <w:tc>
          <w:tcPr>
            <w:tcW w:w="728" w:type="pct"/>
            <w:tcBorders>
              <w:tl2br w:val="nil"/>
              <w:tr2bl w:val="nil"/>
            </w:tcBorders>
            <w:vAlign w:val="center"/>
          </w:tcPr>
          <w:p w14:paraId="391C9B4F">
            <w:pPr>
              <w:jc w:val="center"/>
              <w:rPr>
                <w:szCs w:val="21"/>
              </w:rPr>
            </w:pPr>
            <w:r>
              <w:rPr>
                <w:rFonts w:hint="eastAsia"/>
                <w:szCs w:val="21"/>
              </w:rPr>
              <w:t>0.003L</w:t>
            </w:r>
          </w:p>
        </w:tc>
        <w:tc>
          <w:tcPr>
            <w:tcW w:w="783" w:type="pct"/>
            <w:tcBorders>
              <w:tl2br w:val="nil"/>
              <w:tr2bl w:val="nil"/>
            </w:tcBorders>
            <w:vAlign w:val="center"/>
          </w:tcPr>
          <w:p w14:paraId="7F20D568">
            <w:pPr>
              <w:jc w:val="center"/>
              <w:rPr>
                <w:szCs w:val="21"/>
              </w:rPr>
            </w:pPr>
            <w:r>
              <w:rPr>
                <w:rFonts w:hint="eastAsia"/>
                <w:szCs w:val="21"/>
              </w:rPr>
              <w:t>0.003L</w:t>
            </w:r>
          </w:p>
        </w:tc>
      </w:tr>
      <w:tr w14:paraId="627CAF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6725BA90">
            <w:pPr>
              <w:jc w:val="center"/>
              <w:rPr>
                <w:szCs w:val="21"/>
              </w:rPr>
            </w:pPr>
            <w:r>
              <w:rPr>
                <w:rFonts w:hint="eastAsia"/>
                <w:szCs w:val="21"/>
              </w:rPr>
              <w:t>氰化物</w:t>
            </w:r>
          </w:p>
        </w:tc>
        <w:tc>
          <w:tcPr>
            <w:tcW w:w="799" w:type="pct"/>
            <w:tcBorders>
              <w:tl2br w:val="nil"/>
              <w:tr2bl w:val="nil"/>
            </w:tcBorders>
            <w:vAlign w:val="center"/>
          </w:tcPr>
          <w:p w14:paraId="240EBF87">
            <w:pPr>
              <w:jc w:val="center"/>
              <w:rPr>
                <w:szCs w:val="21"/>
              </w:rPr>
            </w:pPr>
            <w:r>
              <w:rPr>
                <w:szCs w:val="21"/>
              </w:rPr>
              <w:t>mg/L</w:t>
            </w:r>
          </w:p>
        </w:tc>
        <w:tc>
          <w:tcPr>
            <w:tcW w:w="606" w:type="pct"/>
            <w:tcBorders>
              <w:tl2br w:val="nil"/>
              <w:tr2bl w:val="nil"/>
            </w:tcBorders>
            <w:vAlign w:val="center"/>
          </w:tcPr>
          <w:p w14:paraId="4ACA4C6C">
            <w:pPr>
              <w:jc w:val="center"/>
              <w:rPr>
                <w:szCs w:val="21"/>
              </w:rPr>
            </w:pPr>
            <w:r>
              <w:rPr>
                <w:rFonts w:hint="eastAsia"/>
                <w:szCs w:val="21"/>
              </w:rPr>
              <w:t>0.002L</w:t>
            </w:r>
          </w:p>
        </w:tc>
        <w:tc>
          <w:tcPr>
            <w:tcW w:w="724" w:type="pct"/>
            <w:tcBorders>
              <w:tl2br w:val="nil"/>
              <w:tr2bl w:val="nil"/>
            </w:tcBorders>
            <w:vAlign w:val="center"/>
          </w:tcPr>
          <w:p w14:paraId="502A6F3C">
            <w:pPr>
              <w:jc w:val="center"/>
              <w:rPr>
                <w:szCs w:val="21"/>
              </w:rPr>
            </w:pPr>
            <w:r>
              <w:rPr>
                <w:rFonts w:hint="eastAsia"/>
                <w:szCs w:val="21"/>
              </w:rPr>
              <w:t>0.002L</w:t>
            </w:r>
          </w:p>
        </w:tc>
        <w:tc>
          <w:tcPr>
            <w:tcW w:w="728" w:type="pct"/>
            <w:tcBorders>
              <w:tl2br w:val="nil"/>
              <w:tr2bl w:val="nil"/>
            </w:tcBorders>
            <w:vAlign w:val="center"/>
          </w:tcPr>
          <w:p w14:paraId="3806A9BC">
            <w:pPr>
              <w:jc w:val="center"/>
              <w:rPr>
                <w:szCs w:val="21"/>
              </w:rPr>
            </w:pPr>
            <w:r>
              <w:rPr>
                <w:rFonts w:hint="eastAsia"/>
                <w:szCs w:val="21"/>
              </w:rPr>
              <w:t>0.002L</w:t>
            </w:r>
          </w:p>
        </w:tc>
        <w:tc>
          <w:tcPr>
            <w:tcW w:w="783" w:type="pct"/>
            <w:tcBorders>
              <w:tl2br w:val="nil"/>
              <w:tr2bl w:val="nil"/>
            </w:tcBorders>
            <w:vAlign w:val="center"/>
          </w:tcPr>
          <w:p w14:paraId="1EC7D210">
            <w:pPr>
              <w:jc w:val="center"/>
              <w:rPr>
                <w:szCs w:val="21"/>
              </w:rPr>
            </w:pPr>
            <w:r>
              <w:rPr>
                <w:rFonts w:hint="eastAsia"/>
                <w:szCs w:val="21"/>
              </w:rPr>
              <w:t>0.002L</w:t>
            </w:r>
          </w:p>
        </w:tc>
      </w:tr>
      <w:tr w14:paraId="696F0A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357" w:type="pct"/>
            <w:tcBorders>
              <w:tl2br w:val="nil"/>
              <w:tr2bl w:val="nil"/>
            </w:tcBorders>
            <w:vAlign w:val="center"/>
          </w:tcPr>
          <w:p w14:paraId="7A9246ED">
            <w:pPr>
              <w:jc w:val="center"/>
              <w:rPr>
                <w:bCs/>
                <w:szCs w:val="21"/>
              </w:rPr>
            </w:pPr>
            <w:r>
              <w:rPr>
                <w:rFonts w:hint="eastAsia"/>
                <w:szCs w:val="21"/>
              </w:rPr>
              <w:t>氟化物</w:t>
            </w:r>
          </w:p>
        </w:tc>
        <w:tc>
          <w:tcPr>
            <w:tcW w:w="799" w:type="pct"/>
            <w:tcBorders>
              <w:tl2br w:val="nil"/>
              <w:tr2bl w:val="nil"/>
            </w:tcBorders>
            <w:vAlign w:val="center"/>
          </w:tcPr>
          <w:p w14:paraId="6DB1995C">
            <w:pPr>
              <w:jc w:val="center"/>
              <w:rPr>
                <w:szCs w:val="21"/>
              </w:rPr>
            </w:pPr>
            <w:r>
              <w:rPr>
                <w:szCs w:val="21"/>
              </w:rPr>
              <w:t>mg/L</w:t>
            </w:r>
          </w:p>
        </w:tc>
        <w:tc>
          <w:tcPr>
            <w:tcW w:w="606" w:type="pct"/>
            <w:tcBorders>
              <w:tl2br w:val="nil"/>
              <w:tr2bl w:val="nil"/>
            </w:tcBorders>
            <w:vAlign w:val="center"/>
          </w:tcPr>
          <w:p w14:paraId="195E5EBB">
            <w:pPr>
              <w:jc w:val="center"/>
              <w:rPr>
                <w:szCs w:val="21"/>
              </w:rPr>
            </w:pPr>
            <w:r>
              <w:rPr>
                <w:rFonts w:hint="eastAsia"/>
                <w:szCs w:val="21"/>
              </w:rPr>
              <w:t>0.09</w:t>
            </w:r>
          </w:p>
        </w:tc>
        <w:tc>
          <w:tcPr>
            <w:tcW w:w="724" w:type="pct"/>
            <w:tcBorders>
              <w:tl2br w:val="nil"/>
              <w:tr2bl w:val="nil"/>
            </w:tcBorders>
            <w:vAlign w:val="center"/>
          </w:tcPr>
          <w:p w14:paraId="046673DC">
            <w:pPr>
              <w:jc w:val="center"/>
              <w:rPr>
                <w:szCs w:val="21"/>
              </w:rPr>
            </w:pPr>
            <w:r>
              <w:rPr>
                <w:rFonts w:hint="eastAsia"/>
                <w:szCs w:val="21"/>
              </w:rPr>
              <w:t>0.10</w:t>
            </w:r>
          </w:p>
        </w:tc>
        <w:tc>
          <w:tcPr>
            <w:tcW w:w="728" w:type="pct"/>
            <w:tcBorders>
              <w:tl2br w:val="nil"/>
              <w:tr2bl w:val="nil"/>
            </w:tcBorders>
            <w:vAlign w:val="center"/>
          </w:tcPr>
          <w:p w14:paraId="41EC9F23">
            <w:pPr>
              <w:jc w:val="center"/>
              <w:rPr>
                <w:szCs w:val="21"/>
              </w:rPr>
            </w:pPr>
            <w:r>
              <w:rPr>
                <w:rFonts w:hint="eastAsia"/>
                <w:szCs w:val="21"/>
              </w:rPr>
              <w:t>0.10</w:t>
            </w:r>
          </w:p>
        </w:tc>
        <w:tc>
          <w:tcPr>
            <w:tcW w:w="783" w:type="pct"/>
            <w:tcBorders>
              <w:tl2br w:val="nil"/>
              <w:tr2bl w:val="nil"/>
            </w:tcBorders>
            <w:vAlign w:val="center"/>
          </w:tcPr>
          <w:p w14:paraId="3F0F189E">
            <w:pPr>
              <w:jc w:val="center"/>
              <w:rPr>
                <w:szCs w:val="21"/>
              </w:rPr>
            </w:pPr>
            <w:r>
              <w:rPr>
                <w:rFonts w:hint="eastAsia"/>
                <w:szCs w:val="21"/>
              </w:rPr>
              <w:t>0.15</w:t>
            </w:r>
          </w:p>
        </w:tc>
      </w:tr>
      <w:tr w14:paraId="57FB25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357" w:type="pct"/>
            <w:tcBorders>
              <w:tl2br w:val="nil"/>
              <w:tr2bl w:val="nil"/>
            </w:tcBorders>
            <w:vAlign w:val="center"/>
          </w:tcPr>
          <w:p w14:paraId="5BD70EF3">
            <w:pPr>
              <w:jc w:val="center"/>
              <w:rPr>
                <w:szCs w:val="21"/>
              </w:rPr>
            </w:pPr>
            <w:r>
              <w:rPr>
                <w:rFonts w:hint="eastAsia"/>
                <w:szCs w:val="21"/>
              </w:rPr>
              <w:t>汞</w:t>
            </w:r>
          </w:p>
        </w:tc>
        <w:tc>
          <w:tcPr>
            <w:tcW w:w="799" w:type="pct"/>
            <w:tcBorders>
              <w:tl2br w:val="nil"/>
              <w:tr2bl w:val="nil"/>
            </w:tcBorders>
            <w:vAlign w:val="center"/>
          </w:tcPr>
          <w:p w14:paraId="049971B8">
            <w:pPr>
              <w:jc w:val="center"/>
              <w:rPr>
                <w:szCs w:val="21"/>
              </w:rPr>
            </w:pPr>
            <w:r>
              <w:rPr>
                <w:szCs w:val="21"/>
              </w:rPr>
              <w:t>μg/L</w:t>
            </w:r>
          </w:p>
        </w:tc>
        <w:tc>
          <w:tcPr>
            <w:tcW w:w="606" w:type="pct"/>
            <w:tcBorders>
              <w:tl2br w:val="nil"/>
              <w:tr2bl w:val="nil"/>
            </w:tcBorders>
            <w:vAlign w:val="center"/>
          </w:tcPr>
          <w:p w14:paraId="5DBB062E">
            <w:pPr>
              <w:jc w:val="center"/>
              <w:rPr>
                <w:szCs w:val="21"/>
              </w:rPr>
            </w:pPr>
            <w:r>
              <w:rPr>
                <w:rFonts w:hint="eastAsia"/>
                <w:szCs w:val="21"/>
              </w:rPr>
              <w:t>0.04L</w:t>
            </w:r>
          </w:p>
        </w:tc>
        <w:tc>
          <w:tcPr>
            <w:tcW w:w="724" w:type="pct"/>
            <w:tcBorders>
              <w:tl2br w:val="nil"/>
              <w:tr2bl w:val="nil"/>
            </w:tcBorders>
            <w:vAlign w:val="center"/>
          </w:tcPr>
          <w:p w14:paraId="445880EA">
            <w:pPr>
              <w:jc w:val="center"/>
              <w:rPr>
                <w:szCs w:val="21"/>
              </w:rPr>
            </w:pPr>
            <w:r>
              <w:rPr>
                <w:rFonts w:hint="eastAsia"/>
                <w:szCs w:val="21"/>
              </w:rPr>
              <w:t>0.04L</w:t>
            </w:r>
          </w:p>
        </w:tc>
        <w:tc>
          <w:tcPr>
            <w:tcW w:w="728" w:type="pct"/>
            <w:tcBorders>
              <w:tl2br w:val="nil"/>
              <w:tr2bl w:val="nil"/>
            </w:tcBorders>
            <w:vAlign w:val="center"/>
          </w:tcPr>
          <w:p w14:paraId="6577D565">
            <w:pPr>
              <w:jc w:val="center"/>
              <w:rPr>
                <w:szCs w:val="21"/>
              </w:rPr>
            </w:pPr>
            <w:r>
              <w:rPr>
                <w:rFonts w:hint="eastAsia"/>
                <w:szCs w:val="21"/>
              </w:rPr>
              <w:t>0.04L</w:t>
            </w:r>
          </w:p>
        </w:tc>
        <w:tc>
          <w:tcPr>
            <w:tcW w:w="783" w:type="pct"/>
            <w:tcBorders>
              <w:tl2br w:val="nil"/>
              <w:tr2bl w:val="nil"/>
            </w:tcBorders>
            <w:vAlign w:val="center"/>
          </w:tcPr>
          <w:p w14:paraId="4BB68173">
            <w:pPr>
              <w:jc w:val="center"/>
              <w:rPr>
                <w:szCs w:val="21"/>
              </w:rPr>
            </w:pPr>
            <w:r>
              <w:rPr>
                <w:rFonts w:hint="eastAsia"/>
                <w:szCs w:val="21"/>
              </w:rPr>
              <w:t>0.04L</w:t>
            </w:r>
          </w:p>
        </w:tc>
      </w:tr>
      <w:tr w14:paraId="707A93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22938014">
            <w:pPr>
              <w:jc w:val="center"/>
              <w:rPr>
                <w:szCs w:val="21"/>
              </w:rPr>
            </w:pPr>
            <w:r>
              <w:rPr>
                <w:rFonts w:hint="eastAsia"/>
                <w:szCs w:val="21"/>
              </w:rPr>
              <w:t>砷</w:t>
            </w:r>
          </w:p>
        </w:tc>
        <w:tc>
          <w:tcPr>
            <w:tcW w:w="799" w:type="pct"/>
            <w:tcBorders>
              <w:tl2br w:val="nil"/>
              <w:tr2bl w:val="nil"/>
            </w:tcBorders>
            <w:vAlign w:val="center"/>
          </w:tcPr>
          <w:p w14:paraId="2C7BCC6B">
            <w:pPr>
              <w:jc w:val="center"/>
              <w:rPr>
                <w:szCs w:val="21"/>
              </w:rPr>
            </w:pPr>
            <w:r>
              <w:rPr>
                <w:szCs w:val="21"/>
              </w:rPr>
              <w:t>μg/L</w:t>
            </w:r>
          </w:p>
        </w:tc>
        <w:tc>
          <w:tcPr>
            <w:tcW w:w="606" w:type="pct"/>
            <w:tcBorders>
              <w:tl2br w:val="nil"/>
              <w:tr2bl w:val="nil"/>
            </w:tcBorders>
            <w:vAlign w:val="center"/>
          </w:tcPr>
          <w:p w14:paraId="2C26C3BF">
            <w:pPr>
              <w:jc w:val="center"/>
              <w:rPr>
                <w:szCs w:val="21"/>
              </w:rPr>
            </w:pPr>
            <w:r>
              <w:rPr>
                <w:rFonts w:hint="eastAsia"/>
                <w:szCs w:val="21"/>
              </w:rPr>
              <w:t>0.3L</w:t>
            </w:r>
          </w:p>
        </w:tc>
        <w:tc>
          <w:tcPr>
            <w:tcW w:w="724" w:type="pct"/>
            <w:tcBorders>
              <w:tl2br w:val="nil"/>
              <w:tr2bl w:val="nil"/>
            </w:tcBorders>
            <w:vAlign w:val="center"/>
          </w:tcPr>
          <w:p w14:paraId="24CF5BF8">
            <w:pPr>
              <w:jc w:val="center"/>
              <w:rPr>
                <w:szCs w:val="21"/>
              </w:rPr>
            </w:pPr>
            <w:r>
              <w:rPr>
                <w:rFonts w:hint="eastAsia"/>
                <w:szCs w:val="21"/>
              </w:rPr>
              <w:t>0.3L</w:t>
            </w:r>
          </w:p>
        </w:tc>
        <w:tc>
          <w:tcPr>
            <w:tcW w:w="728" w:type="pct"/>
            <w:tcBorders>
              <w:tl2br w:val="nil"/>
              <w:tr2bl w:val="nil"/>
            </w:tcBorders>
            <w:vAlign w:val="center"/>
          </w:tcPr>
          <w:p w14:paraId="59C94379">
            <w:pPr>
              <w:jc w:val="center"/>
              <w:rPr>
                <w:szCs w:val="21"/>
              </w:rPr>
            </w:pPr>
            <w:r>
              <w:rPr>
                <w:rFonts w:hint="eastAsia"/>
                <w:szCs w:val="21"/>
              </w:rPr>
              <w:t>0.3L</w:t>
            </w:r>
          </w:p>
        </w:tc>
        <w:tc>
          <w:tcPr>
            <w:tcW w:w="783" w:type="pct"/>
            <w:tcBorders>
              <w:tl2br w:val="nil"/>
              <w:tr2bl w:val="nil"/>
            </w:tcBorders>
            <w:vAlign w:val="center"/>
          </w:tcPr>
          <w:p w14:paraId="75860574">
            <w:pPr>
              <w:jc w:val="center"/>
              <w:rPr>
                <w:szCs w:val="21"/>
              </w:rPr>
            </w:pPr>
            <w:r>
              <w:rPr>
                <w:rFonts w:hint="eastAsia"/>
                <w:szCs w:val="21"/>
              </w:rPr>
              <w:t>0.3L</w:t>
            </w:r>
          </w:p>
        </w:tc>
      </w:tr>
      <w:tr w14:paraId="23C9AA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36DB69AB">
            <w:pPr>
              <w:jc w:val="center"/>
              <w:rPr>
                <w:szCs w:val="21"/>
              </w:rPr>
            </w:pPr>
            <w:r>
              <w:rPr>
                <w:rFonts w:hint="eastAsia"/>
                <w:szCs w:val="21"/>
              </w:rPr>
              <w:t>镉</w:t>
            </w:r>
          </w:p>
        </w:tc>
        <w:tc>
          <w:tcPr>
            <w:tcW w:w="799" w:type="pct"/>
            <w:tcBorders>
              <w:tl2br w:val="nil"/>
              <w:tr2bl w:val="nil"/>
            </w:tcBorders>
            <w:vAlign w:val="center"/>
          </w:tcPr>
          <w:p w14:paraId="0836817F">
            <w:pPr>
              <w:jc w:val="center"/>
              <w:rPr>
                <w:szCs w:val="21"/>
              </w:rPr>
            </w:pPr>
            <w:r>
              <w:rPr>
                <w:szCs w:val="21"/>
              </w:rPr>
              <w:t>μg/L</w:t>
            </w:r>
          </w:p>
        </w:tc>
        <w:tc>
          <w:tcPr>
            <w:tcW w:w="606" w:type="pct"/>
            <w:tcBorders>
              <w:tl2br w:val="nil"/>
              <w:tr2bl w:val="nil"/>
            </w:tcBorders>
            <w:vAlign w:val="center"/>
          </w:tcPr>
          <w:p w14:paraId="06C90834">
            <w:pPr>
              <w:jc w:val="center"/>
              <w:rPr>
                <w:szCs w:val="21"/>
              </w:rPr>
            </w:pPr>
            <w:r>
              <w:rPr>
                <w:rFonts w:hint="eastAsia"/>
                <w:szCs w:val="21"/>
              </w:rPr>
              <w:t>0.5L</w:t>
            </w:r>
          </w:p>
        </w:tc>
        <w:tc>
          <w:tcPr>
            <w:tcW w:w="724" w:type="pct"/>
            <w:tcBorders>
              <w:tl2br w:val="nil"/>
              <w:tr2bl w:val="nil"/>
            </w:tcBorders>
            <w:vAlign w:val="center"/>
          </w:tcPr>
          <w:p w14:paraId="0C191143">
            <w:pPr>
              <w:jc w:val="center"/>
              <w:rPr>
                <w:szCs w:val="21"/>
              </w:rPr>
            </w:pPr>
            <w:r>
              <w:rPr>
                <w:rFonts w:hint="eastAsia"/>
                <w:szCs w:val="21"/>
              </w:rPr>
              <w:t>0.5L</w:t>
            </w:r>
          </w:p>
        </w:tc>
        <w:tc>
          <w:tcPr>
            <w:tcW w:w="728" w:type="pct"/>
            <w:tcBorders>
              <w:tl2br w:val="nil"/>
              <w:tr2bl w:val="nil"/>
            </w:tcBorders>
            <w:vAlign w:val="center"/>
          </w:tcPr>
          <w:p w14:paraId="19075416">
            <w:pPr>
              <w:jc w:val="center"/>
              <w:rPr>
                <w:szCs w:val="21"/>
              </w:rPr>
            </w:pPr>
            <w:r>
              <w:rPr>
                <w:rFonts w:hint="eastAsia"/>
                <w:szCs w:val="21"/>
              </w:rPr>
              <w:t>0.5L</w:t>
            </w:r>
          </w:p>
        </w:tc>
        <w:tc>
          <w:tcPr>
            <w:tcW w:w="783" w:type="pct"/>
            <w:tcBorders>
              <w:tl2br w:val="nil"/>
              <w:tr2bl w:val="nil"/>
            </w:tcBorders>
            <w:vAlign w:val="center"/>
          </w:tcPr>
          <w:p w14:paraId="05803378">
            <w:pPr>
              <w:jc w:val="center"/>
              <w:rPr>
                <w:szCs w:val="21"/>
              </w:rPr>
            </w:pPr>
            <w:r>
              <w:rPr>
                <w:rFonts w:hint="eastAsia"/>
                <w:szCs w:val="21"/>
              </w:rPr>
              <w:t>0.5L</w:t>
            </w:r>
          </w:p>
        </w:tc>
      </w:tr>
      <w:tr w14:paraId="18A4E4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71D03B55">
            <w:pPr>
              <w:jc w:val="center"/>
              <w:rPr>
                <w:szCs w:val="21"/>
              </w:rPr>
            </w:pPr>
            <w:r>
              <w:rPr>
                <w:kern w:val="0"/>
                <w:szCs w:val="21"/>
              </w:rPr>
              <w:t>铬（六价）</w:t>
            </w:r>
          </w:p>
        </w:tc>
        <w:tc>
          <w:tcPr>
            <w:tcW w:w="799" w:type="pct"/>
            <w:tcBorders>
              <w:tl2br w:val="nil"/>
              <w:tr2bl w:val="nil"/>
            </w:tcBorders>
            <w:vAlign w:val="center"/>
          </w:tcPr>
          <w:p w14:paraId="7CDCD283">
            <w:pPr>
              <w:jc w:val="center"/>
              <w:rPr>
                <w:szCs w:val="21"/>
              </w:rPr>
            </w:pPr>
            <w:r>
              <w:rPr>
                <w:szCs w:val="21"/>
              </w:rPr>
              <w:t>mg/L</w:t>
            </w:r>
          </w:p>
        </w:tc>
        <w:tc>
          <w:tcPr>
            <w:tcW w:w="606" w:type="pct"/>
            <w:tcBorders>
              <w:tl2br w:val="nil"/>
              <w:tr2bl w:val="nil"/>
            </w:tcBorders>
            <w:vAlign w:val="center"/>
          </w:tcPr>
          <w:p w14:paraId="7703A81A">
            <w:pPr>
              <w:jc w:val="center"/>
              <w:rPr>
                <w:szCs w:val="21"/>
              </w:rPr>
            </w:pPr>
            <w:r>
              <w:rPr>
                <w:rFonts w:hint="eastAsia"/>
                <w:szCs w:val="21"/>
              </w:rPr>
              <w:t>0.004L</w:t>
            </w:r>
          </w:p>
        </w:tc>
        <w:tc>
          <w:tcPr>
            <w:tcW w:w="724" w:type="pct"/>
            <w:tcBorders>
              <w:tl2br w:val="nil"/>
              <w:tr2bl w:val="nil"/>
            </w:tcBorders>
            <w:vAlign w:val="center"/>
          </w:tcPr>
          <w:p w14:paraId="752235AE">
            <w:pPr>
              <w:jc w:val="center"/>
              <w:rPr>
                <w:szCs w:val="21"/>
              </w:rPr>
            </w:pPr>
            <w:r>
              <w:rPr>
                <w:rFonts w:hint="eastAsia"/>
                <w:szCs w:val="21"/>
              </w:rPr>
              <w:t>0.004L</w:t>
            </w:r>
          </w:p>
        </w:tc>
        <w:tc>
          <w:tcPr>
            <w:tcW w:w="728" w:type="pct"/>
            <w:tcBorders>
              <w:tl2br w:val="nil"/>
              <w:tr2bl w:val="nil"/>
            </w:tcBorders>
            <w:vAlign w:val="center"/>
          </w:tcPr>
          <w:p w14:paraId="453C3732">
            <w:pPr>
              <w:jc w:val="center"/>
              <w:rPr>
                <w:szCs w:val="21"/>
              </w:rPr>
            </w:pPr>
            <w:r>
              <w:rPr>
                <w:rFonts w:hint="eastAsia"/>
                <w:szCs w:val="21"/>
              </w:rPr>
              <w:t>0.004L</w:t>
            </w:r>
          </w:p>
        </w:tc>
        <w:tc>
          <w:tcPr>
            <w:tcW w:w="783" w:type="pct"/>
            <w:tcBorders>
              <w:tl2br w:val="nil"/>
              <w:tr2bl w:val="nil"/>
            </w:tcBorders>
            <w:vAlign w:val="center"/>
          </w:tcPr>
          <w:p w14:paraId="508DF88E">
            <w:pPr>
              <w:jc w:val="center"/>
              <w:rPr>
                <w:szCs w:val="21"/>
              </w:rPr>
            </w:pPr>
            <w:r>
              <w:rPr>
                <w:rFonts w:hint="eastAsia"/>
                <w:szCs w:val="21"/>
              </w:rPr>
              <w:t>0.004L</w:t>
            </w:r>
          </w:p>
        </w:tc>
      </w:tr>
      <w:tr w14:paraId="7400F8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358E15B9">
            <w:pPr>
              <w:jc w:val="center"/>
              <w:rPr>
                <w:szCs w:val="21"/>
              </w:rPr>
            </w:pPr>
            <w:r>
              <w:rPr>
                <w:kern w:val="0"/>
                <w:szCs w:val="21"/>
              </w:rPr>
              <w:t>铅</w:t>
            </w:r>
          </w:p>
        </w:tc>
        <w:tc>
          <w:tcPr>
            <w:tcW w:w="799" w:type="pct"/>
            <w:tcBorders>
              <w:tl2br w:val="nil"/>
              <w:tr2bl w:val="nil"/>
            </w:tcBorders>
            <w:vAlign w:val="center"/>
          </w:tcPr>
          <w:p w14:paraId="0BF4AB2C">
            <w:pPr>
              <w:jc w:val="center"/>
              <w:rPr>
                <w:szCs w:val="21"/>
              </w:rPr>
            </w:pPr>
            <w:r>
              <w:rPr>
                <w:szCs w:val="21"/>
              </w:rPr>
              <w:t>μg/L</w:t>
            </w:r>
          </w:p>
        </w:tc>
        <w:tc>
          <w:tcPr>
            <w:tcW w:w="606" w:type="pct"/>
            <w:tcBorders>
              <w:tl2br w:val="nil"/>
              <w:tr2bl w:val="nil"/>
            </w:tcBorders>
            <w:vAlign w:val="center"/>
          </w:tcPr>
          <w:p w14:paraId="35284C88">
            <w:pPr>
              <w:jc w:val="center"/>
              <w:rPr>
                <w:szCs w:val="21"/>
              </w:rPr>
            </w:pPr>
            <w:r>
              <w:rPr>
                <w:rFonts w:hint="eastAsia"/>
                <w:szCs w:val="21"/>
              </w:rPr>
              <w:t>2.5L</w:t>
            </w:r>
          </w:p>
        </w:tc>
        <w:tc>
          <w:tcPr>
            <w:tcW w:w="724" w:type="pct"/>
            <w:tcBorders>
              <w:tl2br w:val="nil"/>
              <w:tr2bl w:val="nil"/>
            </w:tcBorders>
            <w:vAlign w:val="center"/>
          </w:tcPr>
          <w:p w14:paraId="6A025981">
            <w:pPr>
              <w:jc w:val="center"/>
              <w:rPr>
                <w:szCs w:val="21"/>
              </w:rPr>
            </w:pPr>
            <w:r>
              <w:rPr>
                <w:rFonts w:hint="eastAsia"/>
                <w:szCs w:val="21"/>
              </w:rPr>
              <w:t>2.5L</w:t>
            </w:r>
          </w:p>
        </w:tc>
        <w:tc>
          <w:tcPr>
            <w:tcW w:w="728" w:type="pct"/>
            <w:tcBorders>
              <w:tl2br w:val="nil"/>
              <w:tr2bl w:val="nil"/>
            </w:tcBorders>
            <w:vAlign w:val="center"/>
          </w:tcPr>
          <w:p w14:paraId="06F9F65B">
            <w:pPr>
              <w:jc w:val="center"/>
              <w:rPr>
                <w:szCs w:val="21"/>
              </w:rPr>
            </w:pPr>
            <w:r>
              <w:rPr>
                <w:rFonts w:hint="eastAsia"/>
                <w:szCs w:val="21"/>
              </w:rPr>
              <w:t>2.5L</w:t>
            </w:r>
          </w:p>
        </w:tc>
        <w:tc>
          <w:tcPr>
            <w:tcW w:w="783" w:type="pct"/>
            <w:tcBorders>
              <w:tl2br w:val="nil"/>
              <w:tr2bl w:val="nil"/>
            </w:tcBorders>
            <w:vAlign w:val="center"/>
          </w:tcPr>
          <w:p w14:paraId="1AD7FB41">
            <w:pPr>
              <w:jc w:val="center"/>
              <w:rPr>
                <w:szCs w:val="21"/>
              </w:rPr>
            </w:pPr>
            <w:r>
              <w:rPr>
                <w:rFonts w:hint="eastAsia"/>
                <w:szCs w:val="21"/>
              </w:rPr>
              <w:t>2.5L</w:t>
            </w:r>
          </w:p>
        </w:tc>
      </w:tr>
      <w:tr w14:paraId="414DDB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7" w:type="pct"/>
            <w:tcBorders>
              <w:tl2br w:val="nil"/>
              <w:tr2bl w:val="nil"/>
            </w:tcBorders>
            <w:vAlign w:val="center"/>
          </w:tcPr>
          <w:p w14:paraId="3AFD47E7">
            <w:pPr>
              <w:jc w:val="center"/>
              <w:rPr>
                <w:kern w:val="0"/>
                <w:szCs w:val="21"/>
              </w:rPr>
            </w:pPr>
            <w:r>
              <w:rPr>
                <w:rFonts w:hint="eastAsia"/>
                <w:szCs w:val="21"/>
              </w:rPr>
              <w:t>石油类</w:t>
            </w:r>
          </w:p>
        </w:tc>
        <w:tc>
          <w:tcPr>
            <w:tcW w:w="799" w:type="pct"/>
            <w:tcBorders>
              <w:tl2br w:val="nil"/>
              <w:tr2bl w:val="nil"/>
            </w:tcBorders>
            <w:vAlign w:val="center"/>
          </w:tcPr>
          <w:p w14:paraId="6EE86180">
            <w:pPr>
              <w:jc w:val="center"/>
              <w:rPr>
                <w:szCs w:val="21"/>
              </w:rPr>
            </w:pPr>
            <w:r>
              <w:rPr>
                <w:szCs w:val="21"/>
              </w:rPr>
              <w:t>mg/L</w:t>
            </w:r>
          </w:p>
        </w:tc>
        <w:tc>
          <w:tcPr>
            <w:tcW w:w="606" w:type="pct"/>
            <w:tcBorders>
              <w:tl2br w:val="nil"/>
              <w:tr2bl w:val="nil"/>
            </w:tcBorders>
            <w:vAlign w:val="center"/>
          </w:tcPr>
          <w:p w14:paraId="639B25CB">
            <w:pPr>
              <w:jc w:val="center"/>
              <w:rPr>
                <w:szCs w:val="21"/>
              </w:rPr>
            </w:pPr>
            <w:r>
              <w:rPr>
                <w:rFonts w:hint="eastAsia"/>
                <w:szCs w:val="21"/>
              </w:rPr>
              <w:t>0.01L</w:t>
            </w:r>
          </w:p>
        </w:tc>
        <w:tc>
          <w:tcPr>
            <w:tcW w:w="724" w:type="pct"/>
            <w:tcBorders>
              <w:tl2br w:val="nil"/>
              <w:tr2bl w:val="nil"/>
            </w:tcBorders>
            <w:vAlign w:val="center"/>
          </w:tcPr>
          <w:p w14:paraId="1CA55B4F">
            <w:pPr>
              <w:jc w:val="center"/>
              <w:rPr>
                <w:szCs w:val="21"/>
              </w:rPr>
            </w:pPr>
            <w:r>
              <w:rPr>
                <w:rFonts w:hint="eastAsia"/>
                <w:szCs w:val="21"/>
              </w:rPr>
              <w:t>0.01L</w:t>
            </w:r>
          </w:p>
        </w:tc>
        <w:tc>
          <w:tcPr>
            <w:tcW w:w="728" w:type="pct"/>
            <w:tcBorders>
              <w:tl2br w:val="nil"/>
              <w:tr2bl w:val="nil"/>
            </w:tcBorders>
            <w:vAlign w:val="center"/>
          </w:tcPr>
          <w:p w14:paraId="18762141">
            <w:pPr>
              <w:jc w:val="center"/>
              <w:rPr>
                <w:szCs w:val="21"/>
              </w:rPr>
            </w:pPr>
            <w:r>
              <w:rPr>
                <w:rFonts w:hint="eastAsia"/>
                <w:szCs w:val="21"/>
              </w:rPr>
              <w:t>0.01L</w:t>
            </w:r>
          </w:p>
        </w:tc>
        <w:tc>
          <w:tcPr>
            <w:tcW w:w="783" w:type="pct"/>
            <w:tcBorders>
              <w:tl2br w:val="nil"/>
              <w:tr2bl w:val="nil"/>
            </w:tcBorders>
            <w:vAlign w:val="center"/>
          </w:tcPr>
          <w:p w14:paraId="493EBD10">
            <w:pPr>
              <w:jc w:val="center"/>
              <w:rPr>
                <w:szCs w:val="21"/>
              </w:rPr>
            </w:pPr>
            <w:r>
              <w:rPr>
                <w:rFonts w:hint="eastAsia"/>
                <w:szCs w:val="21"/>
              </w:rPr>
              <w:t>0.01L</w:t>
            </w:r>
          </w:p>
        </w:tc>
      </w:tr>
    </w:tbl>
    <w:p w14:paraId="273245F7">
      <w:pPr>
        <w:spacing w:line="500" w:lineRule="exact"/>
        <w:ind w:firstLine="435"/>
        <w:rPr>
          <w:sz w:val="24"/>
        </w:rPr>
      </w:pPr>
      <w:r>
        <w:rPr>
          <w:sz w:val="24"/>
        </w:rPr>
        <w:t>地下水Ⅲ类区水质标准见表2.3-</w:t>
      </w:r>
      <w:r>
        <w:rPr>
          <w:rFonts w:hint="eastAsia"/>
          <w:sz w:val="24"/>
        </w:rPr>
        <w:t>6</w:t>
      </w:r>
      <w:r>
        <w:rPr>
          <w:sz w:val="24"/>
        </w:rPr>
        <w:t>，评价结果见表4.3-8。</w:t>
      </w:r>
    </w:p>
    <w:p w14:paraId="08844CE6">
      <w:pPr>
        <w:spacing w:line="500" w:lineRule="exact"/>
        <w:jc w:val="center"/>
        <w:rPr>
          <w:b/>
          <w:sz w:val="24"/>
        </w:rPr>
      </w:pPr>
    </w:p>
    <w:p w14:paraId="352FBCF7">
      <w:pPr>
        <w:spacing w:line="500" w:lineRule="exact"/>
        <w:jc w:val="center"/>
        <w:rPr>
          <w:b/>
          <w:sz w:val="24"/>
        </w:rPr>
      </w:pPr>
    </w:p>
    <w:p w14:paraId="48E38007">
      <w:pPr>
        <w:pStyle w:val="7"/>
      </w:pPr>
    </w:p>
    <w:p w14:paraId="7CA84650">
      <w:pPr>
        <w:spacing w:line="500" w:lineRule="exact"/>
        <w:jc w:val="center"/>
        <w:rPr>
          <w:b/>
          <w:sz w:val="24"/>
        </w:rPr>
      </w:pPr>
    </w:p>
    <w:p w14:paraId="68B10EF1">
      <w:pPr>
        <w:spacing w:line="500" w:lineRule="exact"/>
        <w:jc w:val="center"/>
        <w:rPr>
          <w:b/>
          <w:sz w:val="24"/>
        </w:rPr>
      </w:pPr>
    </w:p>
    <w:p w14:paraId="3134A270">
      <w:pPr>
        <w:spacing w:line="500" w:lineRule="exact"/>
        <w:jc w:val="center"/>
        <w:rPr>
          <w:b/>
          <w:sz w:val="24"/>
        </w:rPr>
      </w:pPr>
      <w:r>
        <w:rPr>
          <w:b/>
          <w:sz w:val="24"/>
        </w:rPr>
        <w:t>表4.3-8     地下水质量评价结果一览表</w:t>
      </w:r>
    </w:p>
    <w:tbl>
      <w:tblPr>
        <w:tblStyle w:val="5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81"/>
        <w:gridCol w:w="1395"/>
        <w:gridCol w:w="1157"/>
        <w:gridCol w:w="1055"/>
        <w:gridCol w:w="1167"/>
        <w:gridCol w:w="1318"/>
      </w:tblGrid>
      <w:tr w14:paraId="3EADB3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vMerge w:val="restart"/>
            <w:tcBorders>
              <w:tl2br w:val="nil"/>
              <w:tr2bl w:val="nil"/>
            </w:tcBorders>
            <w:vAlign w:val="center"/>
          </w:tcPr>
          <w:p w14:paraId="47F80DD9">
            <w:pPr>
              <w:pStyle w:val="145"/>
              <w:jc w:val="center"/>
              <w:rPr>
                <w:rFonts w:ascii="Times New Roman" w:cs="Times New Roman"/>
                <w:szCs w:val="21"/>
              </w:rPr>
            </w:pPr>
            <w:r>
              <w:rPr>
                <w:rFonts w:ascii="Times New Roman" w:cs="Times New Roman"/>
                <w:szCs w:val="21"/>
              </w:rPr>
              <w:pict>
                <v:shape id="_x0000_s2060" o:spid="_x0000_s2060" o:spt="100" style="position:absolute;left:0pt;margin-left:1.4pt;margin-top:-1.1pt;height:49.55pt;width:84pt;mso-position-horizontal-relative:page;z-index:-251619328;mso-width-relative:page;mso-height-relative:page;" fillcolor="#000000" filled="t" stroked="f" coordsize="1167,824" o:gfxdata="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T2&#10;/tHXAAAABwEAAA8AAAAAAAAAAQAgAAAAIgAAAGRycy9kb3ducmV2LnhtbFBLAQIUABQAAAAIAIdO&#10;4kCPVDqiJAIAAKkEAAAOAAAAAAAAAAEAIAAAACYBAABkcnMvZTJvRG9jLnhtbFBLBQYAAAAABgAG&#10;AFkBAAC8BQAAAAA=&#10;" adj="," path="m1160,824l0,10,6,0,1166,814,1160,824xe">
                  <v:path o:connecttype="segments"/>
                  <v:fill on="t" focussize="0,0"/>
                  <v:stroke on="f" joinstyle="round"/>
                  <v:imagedata o:title=""/>
                  <o:lock v:ext="edit"/>
                </v:shape>
              </w:pict>
            </w:r>
            <w:r>
              <w:rPr>
                <w:rFonts w:ascii="Times New Roman" w:cs="Times New Roman"/>
                <w:szCs w:val="21"/>
              </w:rPr>
              <w:t>采样点位</w:t>
            </w:r>
          </w:p>
          <w:p w14:paraId="32A6A349">
            <w:pPr>
              <w:pStyle w:val="145"/>
              <w:jc w:val="center"/>
              <w:rPr>
                <w:rFonts w:ascii="Times New Roman" w:cs="Times New Roman"/>
                <w:szCs w:val="21"/>
              </w:rPr>
            </w:pPr>
          </w:p>
          <w:p w14:paraId="78BCFF74">
            <w:pPr>
              <w:rPr>
                <w:szCs w:val="21"/>
              </w:rPr>
            </w:pPr>
            <w:r>
              <w:rPr>
                <w:szCs w:val="21"/>
              </w:rPr>
              <w:t>检测项目</w:t>
            </w:r>
          </w:p>
        </w:tc>
        <w:tc>
          <w:tcPr>
            <w:tcW w:w="581" w:type="pct"/>
            <w:vMerge w:val="restart"/>
            <w:tcBorders>
              <w:tl2br w:val="nil"/>
              <w:tr2bl w:val="nil"/>
            </w:tcBorders>
            <w:vAlign w:val="center"/>
          </w:tcPr>
          <w:p w14:paraId="463446D8">
            <w:pPr>
              <w:jc w:val="center"/>
              <w:rPr>
                <w:szCs w:val="21"/>
              </w:rPr>
            </w:pPr>
            <w:r>
              <w:rPr>
                <w:rFonts w:hint="eastAsia"/>
                <w:szCs w:val="21"/>
              </w:rPr>
              <w:t>标准值</w:t>
            </w:r>
          </w:p>
        </w:tc>
        <w:tc>
          <w:tcPr>
            <w:tcW w:w="2168" w:type="pct"/>
            <w:gridSpan w:val="3"/>
            <w:tcBorders>
              <w:tl2br w:val="nil"/>
              <w:tr2bl w:val="nil"/>
            </w:tcBorders>
            <w:vAlign w:val="center"/>
          </w:tcPr>
          <w:p w14:paraId="115C0E09">
            <w:pPr>
              <w:jc w:val="center"/>
              <w:rPr>
                <w:szCs w:val="21"/>
              </w:rPr>
            </w:pPr>
            <w:r>
              <w:rPr>
                <w:szCs w:val="21"/>
              </w:rPr>
              <w:t>潜水</w:t>
            </w:r>
          </w:p>
        </w:tc>
        <w:tc>
          <w:tcPr>
            <w:tcW w:w="837" w:type="pct"/>
            <w:tcBorders>
              <w:tl2br w:val="nil"/>
              <w:tr2bl w:val="nil"/>
            </w:tcBorders>
            <w:vAlign w:val="center"/>
          </w:tcPr>
          <w:p w14:paraId="1C5355F3">
            <w:pPr>
              <w:jc w:val="center"/>
              <w:rPr>
                <w:szCs w:val="21"/>
              </w:rPr>
            </w:pPr>
            <w:r>
              <w:rPr>
                <w:rFonts w:hint="eastAsia"/>
                <w:szCs w:val="21"/>
              </w:rPr>
              <w:t>承压水</w:t>
            </w:r>
          </w:p>
        </w:tc>
      </w:tr>
      <w:tr w14:paraId="25193C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412" w:type="pct"/>
            <w:vMerge w:val="continue"/>
            <w:tcBorders>
              <w:tl2br w:val="nil"/>
              <w:tr2bl w:val="nil"/>
            </w:tcBorders>
            <w:vAlign w:val="center"/>
          </w:tcPr>
          <w:p w14:paraId="725BDD43">
            <w:pPr>
              <w:jc w:val="center"/>
              <w:rPr>
                <w:szCs w:val="21"/>
              </w:rPr>
            </w:pPr>
          </w:p>
        </w:tc>
        <w:tc>
          <w:tcPr>
            <w:tcW w:w="581" w:type="pct"/>
            <w:vMerge w:val="continue"/>
            <w:tcBorders>
              <w:tl2br w:val="nil"/>
              <w:tr2bl w:val="nil"/>
            </w:tcBorders>
            <w:vAlign w:val="center"/>
          </w:tcPr>
          <w:p w14:paraId="7B397673">
            <w:pPr>
              <w:jc w:val="center"/>
              <w:rPr>
                <w:szCs w:val="21"/>
              </w:rPr>
            </w:pPr>
          </w:p>
        </w:tc>
        <w:tc>
          <w:tcPr>
            <w:tcW w:w="741" w:type="pct"/>
            <w:tcBorders>
              <w:tl2br w:val="nil"/>
              <w:tr2bl w:val="nil"/>
            </w:tcBorders>
            <w:vAlign w:val="center"/>
          </w:tcPr>
          <w:p w14:paraId="05DB61A7">
            <w:pPr>
              <w:pStyle w:val="145"/>
              <w:jc w:val="center"/>
              <w:rPr>
                <w:rFonts w:ascii="Times New Roman" w:cs="Times New Roman"/>
                <w:szCs w:val="21"/>
              </w:rPr>
            </w:pPr>
            <w:r>
              <w:rPr>
                <w:rFonts w:hint="eastAsia" w:ascii="Times New Roman" w:cs="Times New Roman"/>
                <w:szCs w:val="21"/>
              </w:rPr>
              <w:t>项目东北侧900m</w:t>
            </w:r>
          </w:p>
        </w:tc>
        <w:tc>
          <w:tcPr>
            <w:tcW w:w="680" w:type="pct"/>
            <w:tcBorders>
              <w:tl2br w:val="nil"/>
              <w:tr2bl w:val="nil"/>
            </w:tcBorders>
            <w:vAlign w:val="center"/>
          </w:tcPr>
          <w:p w14:paraId="768C95F9">
            <w:pPr>
              <w:pStyle w:val="145"/>
              <w:jc w:val="center"/>
              <w:rPr>
                <w:rFonts w:ascii="Times New Roman" w:cs="Times New Roman"/>
                <w:szCs w:val="21"/>
              </w:rPr>
            </w:pPr>
            <w:r>
              <w:rPr>
                <w:rFonts w:hint="eastAsia" w:ascii="Times New Roman" w:cs="Times New Roman"/>
                <w:szCs w:val="21"/>
              </w:rPr>
              <w:t>项目场地</w:t>
            </w:r>
          </w:p>
        </w:tc>
        <w:tc>
          <w:tcPr>
            <w:tcW w:w="747" w:type="pct"/>
            <w:tcBorders>
              <w:tl2br w:val="nil"/>
              <w:tr2bl w:val="nil"/>
            </w:tcBorders>
            <w:vAlign w:val="center"/>
          </w:tcPr>
          <w:p w14:paraId="0F468831">
            <w:pPr>
              <w:pStyle w:val="145"/>
              <w:jc w:val="center"/>
              <w:rPr>
                <w:rFonts w:ascii="Times New Roman" w:cs="Times New Roman"/>
                <w:szCs w:val="21"/>
              </w:rPr>
            </w:pPr>
            <w:r>
              <w:rPr>
                <w:rFonts w:hint="eastAsia" w:ascii="Times New Roman" w:cs="Times New Roman"/>
                <w:szCs w:val="21"/>
              </w:rPr>
              <w:t>项目西南侧900m</w:t>
            </w:r>
          </w:p>
        </w:tc>
        <w:tc>
          <w:tcPr>
            <w:tcW w:w="837" w:type="pct"/>
            <w:tcBorders>
              <w:tl2br w:val="nil"/>
              <w:tr2bl w:val="nil"/>
            </w:tcBorders>
            <w:vAlign w:val="center"/>
          </w:tcPr>
          <w:p w14:paraId="0B869846">
            <w:pPr>
              <w:pStyle w:val="145"/>
              <w:jc w:val="center"/>
              <w:rPr>
                <w:rFonts w:ascii="Times New Roman" w:cs="Times New Roman"/>
                <w:szCs w:val="21"/>
              </w:rPr>
            </w:pPr>
            <w:r>
              <w:rPr>
                <w:rFonts w:hint="eastAsia" w:ascii="Times New Roman" w:cs="Times New Roman"/>
                <w:szCs w:val="21"/>
              </w:rPr>
              <w:t>项目</w:t>
            </w:r>
            <w:r>
              <w:rPr>
                <w:rFonts w:ascii="Times New Roman" w:cs="Times New Roman"/>
                <w:szCs w:val="21"/>
              </w:rPr>
              <w:t>南侧</w:t>
            </w:r>
            <w:r>
              <w:rPr>
                <w:rFonts w:hint="eastAsia" w:ascii="Times New Roman" w:cs="Times New Roman"/>
                <w:szCs w:val="21"/>
              </w:rPr>
              <w:t>李官屯村水井</w:t>
            </w:r>
          </w:p>
        </w:tc>
      </w:tr>
      <w:tr w14:paraId="19D45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7709CA8C">
            <w:pPr>
              <w:jc w:val="center"/>
              <w:rPr>
                <w:kern w:val="0"/>
                <w:szCs w:val="21"/>
              </w:rPr>
            </w:pPr>
            <w:r>
              <w:rPr>
                <w:szCs w:val="21"/>
              </w:rPr>
              <w:t>pH</w:t>
            </w:r>
            <w:r>
              <w:rPr>
                <w:rFonts w:hint="eastAsia"/>
                <w:szCs w:val="21"/>
              </w:rPr>
              <w:t>值</w:t>
            </w:r>
          </w:p>
        </w:tc>
        <w:tc>
          <w:tcPr>
            <w:tcW w:w="581" w:type="pct"/>
            <w:tcBorders>
              <w:tl2br w:val="nil"/>
              <w:tr2bl w:val="nil"/>
            </w:tcBorders>
            <w:vAlign w:val="center"/>
          </w:tcPr>
          <w:p w14:paraId="11A7FAD9">
            <w:pPr>
              <w:pStyle w:val="145"/>
              <w:jc w:val="center"/>
              <w:rPr>
                <w:rFonts w:ascii="Times New Roman" w:cs="Times New Roman"/>
                <w:szCs w:val="21"/>
              </w:rPr>
            </w:pPr>
            <w:r>
              <w:rPr>
                <w:rFonts w:ascii="Times New Roman" w:cs="Times New Roman"/>
                <w:szCs w:val="21"/>
              </w:rPr>
              <w:t>6.5-8.5</w:t>
            </w:r>
          </w:p>
        </w:tc>
        <w:tc>
          <w:tcPr>
            <w:tcW w:w="741" w:type="pct"/>
            <w:tcBorders>
              <w:tl2br w:val="nil"/>
              <w:tr2bl w:val="nil"/>
            </w:tcBorders>
            <w:vAlign w:val="center"/>
          </w:tcPr>
          <w:p w14:paraId="12598233">
            <w:pPr>
              <w:widowControl/>
              <w:jc w:val="center"/>
              <w:textAlignment w:val="center"/>
              <w:rPr>
                <w:szCs w:val="21"/>
              </w:rPr>
            </w:pPr>
            <w:r>
              <w:rPr>
                <w:rFonts w:hint="eastAsia"/>
                <w:szCs w:val="21"/>
              </w:rPr>
              <w:t>0.53</w:t>
            </w:r>
          </w:p>
        </w:tc>
        <w:tc>
          <w:tcPr>
            <w:tcW w:w="680" w:type="pct"/>
            <w:tcBorders>
              <w:tl2br w:val="nil"/>
              <w:tr2bl w:val="nil"/>
            </w:tcBorders>
            <w:vAlign w:val="center"/>
          </w:tcPr>
          <w:p w14:paraId="1D1165DE">
            <w:pPr>
              <w:widowControl/>
              <w:jc w:val="center"/>
              <w:textAlignment w:val="center"/>
              <w:rPr>
                <w:szCs w:val="21"/>
              </w:rPr>
            </w:pPr>
            <w:r>
              <w:rPr>
                <w:rFonts w:hint="eastAsia"/>
                <w:szCs w:val="21"/>
              </w:rPr>
              <w:t>0.6</w:t>
            </w:r>
          </w:p>
        </w:tc>
        <w:tc>
          <w:tcPr>
            <w:tcW w:w="747" w:type="pct"/>
            <w:tcBorders>
              <w:tl2br w:val="nil"/>
              <w:tr2bl w:val="nil"/>
            </w:tcBorders>
            <w:vAlign w:val="center"/>
          </w:tcPr>
          <w:p w14:paraId="54FB18D4">
            <w:pPr>
              <w:widowControl/>
              <w:jc w:val="center"/>
              <w:textAlignment w:val="center"/>
              <w:rPr>
                <w:szCs w:val="21"/>
              </w:rPr>
            </w:pPr>
            <w:r>
              <w:rPr>
                <w:rFonts w:hint="eastAsia"/>
                <w:szCs w:val="21"/>
              </w:rPr>
              <w:t>0.6</w:t>
            </w:r>
          </w:p>
        </w:tc>
        <w:tc>
          <w:tcPr>
            <w:tcW w:w="837" w:type="pct"/>
            <w:tcBorders>
              <w:tl2br w:val="nil"/>
              <w:tr2bl w:val="nil"/>
            </w:tcBorders>
            <w:vAlign w:val="center"/>
          </w:tcPr>
          <w:p w14:paraId="412C2D1A">
            <w:pPr>
              <w:widowControl/>
              <w:jc w:val="center"/>
              <w:textAlignment w:val="center"/>
              <w:rPr>
                <w:szCs w:val="21"/>
              </w:rPr>
            </w:pPr>
            <w:r>
              <w:rPr>
                <w:rFonts w:hint="eastAsia"/>
                <w:szCs w:val="21"/>
              </w:rPr>
              <w:t>0.53</w:t>
            </w:r>
          </w:p>
        </w:tc>
      </w:tr>
      <w:tr w14:paraId="2C6F52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77CC6230">
            <w:pPr>
              <w:jc w:val="center"/>
              <w:rPr>
                <w:kern w:val="0"/>
                <w:szCs w:val="21"/>
              </w:rPr>
            </w:pPr>
            <w:r>
              <w:rPr>
                <w:rFonts w:hint="eastAsia"/>
                <w:szCs w:val="21"/>
              </w:rPr>
              <w:t>总硬度</w:t>
            </w:r>
          </w:p>
        </w:tc>
        <w:tc>
          <w:tcPr>
            <w:tcW w:w="581" w:type="pct"/>
            <w:tcBorders>
              <w:tl2br w:val="nil"/>
              <w:tr2bl w:val="nil"/>
            </w:tcBorders>
            <w:vAlign w:val="center"/>
          </w:tcPr>
          <w:p w14:paraId="41CED5A5">
            <w:pPr>
              <w:pStyle w:val="145"/>
              <w:jc w:val="center"/>
              <w:rPr>
                <w:rFonts w:ascii="Times New Roman" w:cs="Times New Roman"/>
                <w:szCs w:val="21"/>
              </w:rPr>
            </w:pPr>
            <w:r>
              <w:rPr>
                <w:rFonts w:ascii="Times New Roman" w:cs="Times New Roman"/>
                <w:szCs w:val="21"/>
              </w:rPr>
              <w:t>450</w:t>
            </w:r>
            <w:r>
              <w:rPr>
                <w:rFonts w:ascii="Times New Roman" w:cs="Times New Roman"/>
                <w:kern w:val="0"/>
                <w:szCs w:val="21"/>
              </w:rPr>
              <w:t>mg/L</w:t>
            </w:r>
          </w:p>
        </w:tc>
        <w:tc>
          <w:tcPr>
            <w:tcW w:w="741" w:type="pct"/>
            <w:tcBorders>
              <w:tl2br w:val="nil"/>
              <w:tr2bl w:val="nil"/>
            </w:tcBorders>
            <w:vAlign w:val="center"/>
          </w:tcPr>
          <w:p w14:paraId="034E185B">
            <w:pPr>
              <w:widowControl/>
              <w:jc w:val="center"/>
              <w:textAlignment w:val="center"/>
              <w:rPr>
                <w:szCs w:val="21"/>
              </w:rPr>
            </w:pPr>
            <w:r>
              <w:rPr>
                <w:rFonts w:hint="eastAsia"/>
                <w:szCs w:val="21"/>
              </w:rPr>
              <w:t>0.693</w:t>
            </w:r>
          </w:p>
        </w:tc>
        <w:tc>
          <w:tcPr>
            <w:tcW w:w="680" w:type="pct"/>
            <w:tcBorders>
              <w:tl2br w:val="nil"/>
              <w:tr2bl w:val="nil"/>
            </w:tcBorders>
            <w:vAlign w:val="center"/>
          </w:tcPr>
          <w:p w14:paraId="08C82A63">
            <w:pPr>
              <w:widowControl/>
              <w:jc w:val="center"/>
              <w:textAlignment w:val="center"/>
              <w:rPr>
                <w:szCs w:val="21"/>
              </w:rPr>
            </w:pPr>
            <w:r>
              <w:rPr>
                <w:rFonts w:hint="eastAsia"/>
                <w:szCs w:val="21"/>
              </w:rPr>
              <w:t>0.671</w:t>
            </w:r>
          </w:p>
        </w:tc>
        <w:tc>
          <w:tcPr>
            <w:tcW w:w="747" w:type="pct"/>
            <w:tcBorders>
              <w:tl2br w:val="nil"/>
              <w:tr2bl w:val="nil"/>
            </w:tcBorders>
            <w:vAlign w:val="center"/>
          </w:tcPr>
          <w:p w14:paraId="4E2A21A1">
            <w:pPr>
              <w:widowControl/>
              <w:jc w:val="center"/>
              <w:textAlignment w:val="center"/>
              <w:rPr>
                <w:szCs w:val="21"/>
              </w:rPr>
            </w:pPr>
            <w:r>
              <w:rPr>
                <w:rFonts w:hint="eastAsia"/>
                <w:szCs w:val="21"/>
              </w:rPr>
              <w:t>0.711</w:t>
            </w:r>
          </w:p>
        </w:tc>
        <w:tc>
          <w:tcPr>
            <w:tcW w:w="837" w:type="pct"/>
            <w:tcBorders>
              <w:tl2br w:val="nil"/>
              <w:tr2bl w:val="nil"/>
            </w:tcBorders>
            <w:vAlign w:val="center"/>
          </w:tcPr>
          <w:p w14:paraId="492C0FED">
            <w:pPr>
              <w:widowControl/>
              <w:jc w:val="center"/>
              <w:textAlignment w:val="center"/>
              <w:rPr>
                <w:szCs w:val="21"/>
              </w:rPr>
            </w:pPr>
            <w:r>
              <w:rPr>
                <w:rFonts w:hint="eastAsia"/>
                <w:szCs w:val="21"/>
              </w:rPr>
              <w:t>0.413</w:t>
            </w:r>
          </w:p>
        </w:tc>
      </w:tr>
      <w:tr w14:paraId="46DE24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10148780">
            <w:pPr>
              <w:jc w:val="center"/>
              <w:rPr>
                <w:kern w:val="0"/>
                <w:szCs w:val="21"/>
              </w:rPr>
            </w:pPr>
            <w:r>
              <w:rPr>
                <w:rFonts w:hint="eastAsia"/>
                <w:szCs w:val="21"/>
              </w:rPr>
              <w:t>溶解性总固体</w:t>
            </w:r>
          </w:p>
        </w:tc>
        <w:tc>
          <w:tcPr>
            <w:tcW w:w="581" w:type="pct"/>
            <w:tcBorders>
              <w:tl2br w:val="nil"/>
              <w:tr2bl w:val="nil"/>
            </w:tcBorders>
            <w:vAlign w:val="center"/>
          </w:tcPr>
          <w:p w14:paraId="44D41D10">
            <w:pPr>
              <w:pStyle w:val="145"/>
              <w:jc w:val="center"/>
              <w:rPr>
                <w:rFonts w:ascii="Times New Roman" w:cs="Times New Roman"/>
                <w:szCs w:val="21"/>
              </w:rPr>
            </w:pPr>
            <w:r>
              <w:rPr>
                <w:rFonts w:ascii="Times New Roman" w:cs="Times New Roman"/>
                <w:szCs w:val="21"/>
              </w:rPr>
              <w:t>1000</w:t>
            </w:r>
            <w:r>
              <w:rPr>
                <w:rFonts w:ascii="Times New Roman" w:cs="Times New Roman"/>
                <w:kern w:val="0"/>
                <w:szCs w:val="21"/>
              </w:rPr>
              <w:t>mg/L</w:t>
            </w:r>
          </w:p>
        </w:tc>
        <w:tc>
          <w:tcPr>
            <w:tcW w:w="741" w:type="pct"/>
            <w:tcBorders>
              <w:tl2br w:val="nil"/>
              <w:tr2bl w:val="nil"/>
            </w:tcBorders>
            <w:vAlign w:val="center"/>
          </w:tcPr>
          <w:p w14:paraId="0AFBC272">
            <w:pPr>
              <w:widowControl/>
              <w:jc w:val="center"/>
              <w:textAlignment w:val="center"/>
              <w:rPr>
                <w:szCs w:val="21"/>
              </w:rPr>
            </w:pPr>
            <w:r>
              <w:rPr>
                <w:rFonts w:hint="eastAsia"/>
                <w:szCs w:val="21"/>
              </w:rPr>
              <w:t>0.406</w:t>
            </w:r>
          </w:p>
        </w:tc>
        <w:tc>
          <w:tcPr>
            <w:tcW w:w="680" w:type="pct"/>
            <w:tcBorders>
              <w:tl2br w:val="nil"/>
              <w:tr2bl w:val="nil"/>
            </w:tcBorders>
            <w:vAlign w:val="center"/>
          </w:tcPr>
          <w:p w14:paraId="40162D01">
            <w:pPr>
              <w:widowControl/>
              <w:jc w:val="center"/>
              <w:textAlignment w:val="center"/>
              <w:rPr>
                <w:szCs w:val="21"/>
              </w:rPr>
            </w:pPr>
            <w:r>
              <w:rPr>
                <w:rFonts w:hint="eastAsia"/>
                <w:szCs w:val="21"/>
              </w:rPr>
              <w:t>0.427</w:t>
            </w:r>
          </w:p>
        </w:tc>
        <w:tc>
          <w:tcPr>
            <w:tcW w:w="747" w:type="pct"/>
            <w:tcBorders>
              <w:tl2br w:val="nil"/>
              <w:tr2bl w:val="nil"/>
            </w:tcBorders>
            <w:vAlign w:val="center"/>
          </w:tcPr>
          <w:p w14:paraId="7428F055">
            <w:pPr>
              <w:widowControl/>
              <w:jc w:val="center"/>
              <w:textAlignment w:val="center"/>
              <w:rPr>
                <w:szCs w:val="21"/>
              </w:rPr>
            </w:pPr>
            <w:r>
              <w:rPr>
                <w:rFonts w:hint="eastAsia"/>
                <w:szCs w:val="21"/>
              </w:rPr>
              <w:t>0.408</w:t>
            </w:r>
          </w:p>
        </w:tc>
        <w:tc>
          <w:tcPr>
            <w:tcW w:w="837" w:type="pct"/>
            <w:tcBorders>
              <w:tl2br w:val="nil"/>
              <w:tr2bl w:val="nil"/>
            </w:tcBorders>
            <w:vAlign w:val="center"/>
          </w:tcPr>
          <w:p w14:paraId="6ED0AAA7">
            <w:pPr>
              <w:widowControl/>
              <w:jc w:val="center"/>
              <w:textAlignment w:val="center"/>
              <w:rPr>
                <w:szCs w:val="21"/>
              </w:rPr>
            </w:pPr>
            <w:r>
              <w:rPr>
                <w:rFonts w:hint="eastAsia"/>
                <w:szCs w:val="21"/>
              </w:rPr>
              <w:t>0.308</w:t>
            </w:r>
          </w:p>
        </w:tc>
      </w:tr>
      <w:tr w14:paraId="4DB806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18D0FAD6">
            <w:pPr>
              <w:jc w:val="center"/>
              <w:rPr>
                <w:kern w:val="0"/>
                <w:szCs w:val="21"/>
              </w:rPr>
            </w:pPr>
            <w:r>
              <w:rPr>
                <w:rFonts w:hint="eastAsia"/>
                <w:szCs w:val="21"/>
              </w:rPr>
              <w:t>硫酸盐</w:t>
            </w:r>
          </w:p>
        </w:tc>
        <w:tc>
          <w:tcPr>
            <w:tcW w:w="581" w:type="pct"/>
            <w:tcBorders>
              <w:tl2br w:val="nil"/>
              <w:tr2bl w:val="nil"/>
            </w:tcBorders>
            <w:vAlign w:val="center"/>
          </w:tcPr>
          <w:p w14:paraId="57BCB9A8">
            <w:pPr>
              <w:pStyle w:val="145"/>
              <w:jc w:val="center"/>
              <w:rPr>
                <w:rFonts w:ascii="Times New Roman" w:cs="Times New Roman"/>
                <w:szCs w:val="21"/>
              </w:rPr>
            </w:pPr>
            <w:r>
              <w:rPr>
                <w:rFonts w:ascii="Times New Roman" w:cs="Times New Roman"/>
                <w:szCs w:val="21"/>
              </w:rPr>
              <w:t>250</w:t>
            </w:r>
            <w:r>
              <w:rPr>
                <w:rFonts w:ascii="Times New Roman" w:cs="Times New Roman"/>
                <w:kern w:val="0"/>
                <w:szCs w:val="21"/>
              </w:rPr>
              <w:t>mg/L</w:t>
            </w:r>
          </w:p>
        </w:tc>
        <w:tc>
          <w:tcPr>
            <w:tcW w:w="741" w:type="pct"/>
            <w:tcBorders>
              <w:tl2br w:val="nil"/>
              <w:tr2bl w:val="nil"/>
            </w:tcBorders>
            <w:vAlign w:val="center"/>
          </w:tcPr>
          <w:p w14:paraId="7095FA25">
            <w:pPr>
              <w:widowControl/>
              <w:jc w:val="center"/>
              <w:textAlignment w:val="center"/>
              <w:rPr>
                <w:szCs w:val="21"/>
              </w:rPr>
            </w:pPr>
            <w:r>
              <w:rPr>
                <w:rFonts w:hint="eastAsia"/>
                <w:szCs w:val="21"/>
              </w:rPr>
              <w:t>0.464</w:t>
            </w:r>
          </w:p>
        </w:tc>
        <w:tc>
          <w:tcPr>
            <w:tcW w:w="680" w:type="pct"/>
            <w:tcBorders>
              <w:tl2br w:val="nil"/>
              <w:tr2bl w:val="nil"/>
            </w:tcBorders>
            <w:vAlign w:val="center"/>
          </w:tcPr>
          <w:p w14:paraId="391F8F50">
            <w:pPr>
              <w:widowControl/>
              <w:jc w:val="center"/>
              <w:textAlignment w:val="center"/>
              <w:rPr>
                <w:szCs w:val="21"/>
              </w:rPr>
            </w:pPr>
            <w:r>
              <w:rPr>
                <w:rFonts w:hint="eastAsia"/>
                <w:szCs w:val="21"/>
              </w:rPr>
              <w:t>0.48</w:t>
            </w:r>
          </w:p>
        </w:tc>
        <w:tc>
          <w:tcPr>
            <w:tcW w:w="747" w:type="pct"/>
            <w:tcBorders>
              <w:tl2br w:val="nil"/>
              <w:tr2bl w:val="nil"/>
            </w:tcBorders>
            <w:vAlign w:val="center"/>
          </w:tcPr>
          <w:p w14:paraId="33665F96">
            <w:pPr>
              <w:widowControl/>
              <w:jc w:val="center"/>
              <w:textAlignment w:val="center"/>
              <w:rPr>
                <w:szCs w:val="21"/>
              </w:rPr>
            </w:pPr>
            <w:r>
              <w:rPr>
                <w:rFonts w:hint="eastAsia"/>
                <w:szCs w:val="21"/>
              </w:rPr>
              <w:t>0.496</w:t>
            </w:r>
          </w:p>
        </w:tc>
        <w:tc>
          <w:tcPr>
            <w:tcW w:w="837" w:type="pct"/>
            <w:tcBorders>
              <w:tl2br w:val="nil"/>
              <w:tr2bl w:val="nil"/>
            </w:tcBorders>
            <w:vAlign w:val="center"/>
          </w:tcPr>
          <w:p w14:paraId="46F295F1">
            <w:pPr>
              <w:widowControl/>
              <w:jc w:val="center"/>
              <w:textAlignment w:val="center"/>
              <w:rPr>
                <w:szCs w:val="21"/>
              </w:rPr>
            </w:pPr>
            <w:r>
              <w:rPr>
                <w:rFonts w:hint="eastAsia"/>
                <w:szCs w:val="21"/>
              </w:rPr>
              <w:t>0.4</w:t>
            </w:r>
          </w:p>
        </w:tc>
      </w:tr>
      <w:tr w14:paraId="4CD961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6C203F2C">
            <w:pPr>
              <w:jc w:val="center"/>
              <w:rPr>
                <w:kern w:val="0"/>
                <w:szCs w:val="21"/>
              </w:rPr>
            </w:pPr>
            <w:r>
              <w:rPr>
                <w:rFonts w:hint="eastAsia"/>
                <w:szCs w:val="21"/>
              </w:rPr>
              <w:t>氯化物</w:t>
            </w:r>
          </w:p>
        </w:tc>
        <w:tc>
          <w:tcPr>
            <w:tcW w:w="581" w:type="pct"/>
            <w:tcBorders>
              <w:tl2br w:val="nil"/>
              <w:tr2bl w:val="nil"/>
            </w:tcBorders>
            <w:vAlign w:val="center"/>
          </w:tcPr>
          <w:p w14:paraId="762E1FA0">
            <w:pPr>
              <w:pStyle w:val="145"/>
              <w:jc w:val="center"/>
              <w:rPr>
                <w:rFonts w:ascii="Times New Roman" w:cs="Times New Roman"/>
                <w:szCs w:val="21"/>
              </w:rPr>
            </w:pPr>
            <w:r>
              <w:rPr>
                <w:rFonts w:ascii="Times New Roman" w:cs="Times New Roman"/>
                <w:szCs w:val="21"/>
              </w:rPr>
              <w:t>250</w:t>
            </w:r>
            <w:r>
              <w:rPr>
                <w:rFonts w:ascii="Times New Roman" w:cs="Times New Roman"/>
                <w:kern w:val="0"/>
                <w:szCs w:val="21"/>
              </w:rPr>
              <w:t>mg/L</w:t>
            </w:r>
          </w:p>
        </w:tc>
        <w:tc>
          <w:tcPr>
            <w:tcW w:w="741" w:type="pct"/>
            <w:tcBorders>
              <w:tl2br w:val="nil"/>
              <w:tr2bl w:val="nil"/>
            </w:tcBorders>
            <w:vAlign w:val="center"/>
          </w:tcPr>
          <w:p w14:paraId="6EDF6B8F">
            <w:pPr>
              <w:widowControl/>
              <w:jc w:val="center"/>
              <w:textAlignment w:val="center"/>
              <w:rPr>
                <w:szCs w:val="21"/>
              </w:rPr>
            </w:pPr>
            <w:r>
              <w:rPr>
                <w:rFonts w:hint="eastAsia"/>
                <w:szCs w:val="21"/>
              </w:rPr>
              <w:t>0.168</w:t>
            </w:r>
          </w:p>
        </w:tc>
        <w:tc>
          <w:tcPr>
            <w:tcW w:w="680" w:type="pct"/>
            <w:tcBorders>
              <w:tl2br w:val="nil"/>
              <w:tr2bl w:val="nil"/>
            </w:tcBorders>
            <w:vAlign w:val="center"/>
          </w:tcPr>
          <w:p w14:paraId="2912DF54">
            <w:pPr>
              <w:widowControl/>
              <w:jc w:val="center"/>
              <w:textAlignment w:val="center"/>
              <w:rPr>
                <w:szCs w:val="21"/>
              </w:rPr>
            </w:pPr>
            <w:r>
              <w:rPr>
                <w:rFonts w:hint="eastAsia"/>
                <w:szCs w:val="21"/>
              </w:rPr>
              <w:t>0.159</w:t>
            </w:r>
          </w:p>
        </w:tc>
        <w:tc>
          <w:tcPr>
            <w:tcW w:w="747" w:type="pct"/>
            <w:tcBorders>
              <w:tl2br w:val="nil"/>
              <w:tr2bl w:val="nil"/>
            </w:tcBorders>
            <w:vAlign w:val="center"/>
          </w:tcPr>
          <w:p w14:paraId="5F501870">
            <w:pPr>
              <w:widowControl/>
              <w:jc w:val="center"/>
              <w:textAlignment w:val="center"/>
              <w:rPr>
                <w:szCs w:val="21"/>
              </w:rPr>
            </w:pPr>
            <w:r>
              <w:rPr>
                <w:rFonts w:hint="eastAsia"/>
                <w:szCs w:val="21"/>
              </w:rPr>
              <w:t>0.153</w:t>
            </w:r>
          </w:p>
        </w:tc>
        <w:tc>
          <w:tcPr>
            <w:tcW w:w="837" w:type="pct"/>
            <w:tcBorders>
              <w:tl2br w:val="nil"/>
              <w:tr2bl w:val="nil"/>
            </w:tcBorders>
            <w:vAlign w:val="center"/>
          </w:tcPr>
          <w:p w14:paraId="63F82293">
            <w:pPr>
              <w:widowControl/>
              <w:jc w:val="center"/>
              <w:textAlignment w:val="center"/>
              <w:rPr>
                <w:szCs w:val="21"/>
              </w:rPr>
            </w:pPr>
            <w:r>
              <w:rPr>
                <w:rFonts w:hint="eastAsia"/>
                <w:szCs w:val="21"/>
              </w:rPr>
              <w:t>0.144</w:t>
            </w:r>
          </w:p>
        </w:tc>
      </w:tr>
      <w:tr w14:paraId="1A2393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03427161">
            <w:pPr>
              <w:jc w:val="center"/>
              <w:rPr>
                <w:kern w:val="0"/>
                <w:szCs w:val="21"/>
              </w:rPr>
            </w:pPr>
            <w:r>
              <w:rPr>
                <w:rFonts w:hint="eastAsia"/>
                <w:szCs w:val="21"/>
              </w:rPr>
              <w:t>铁</w:t>
            </w:r>
          </w:p>
        </w:tc>
        <w:tc>
          <w:tcPr>
            <w:tcW w:w="581" w:type="pct"/>
            <w:tcBorders>
              <w:tl2br w:val="nil"/>
              <w:tr2bl w:val="nil"/>
            </w:tcBorders>
            <w:vAlign w:val="center"/>
          </w:tcPr>
          <w:p w14:paraId="13BE117B">
            <w:pPr>
              <w:pStyle w:val="145"/>
              <w:jc w:val="center"/>
              <w:rPr>
                <w:rFonts w:ascii="Times New Roman" w:cs="Times New Roman"/>
                <w:szCs w:val="21"/>
              </w:rPr>
            </w:pPr>
            <w:r>
              <w:rPr>
                <w:rFonts w:ascii="Times New Roman" w:cs="Times New Roman"/>
                <w:szCs w:val="21"/>
              </w:rPr>
              <w:t>0.3</w:t>
            </w:r>
            <w:r>
              <w:rPr>
                <w:rFonts w:ascii="Times New Roman" w:cs="Times New Roman"/>
                <w:kern w:val="0"/>
                <w:szCs w:val="21"/>
              </w:rPr>
              <w:t>mg/L</w:t>
            </w:r>
          </w:p>
        </w:tc>
        <w:tc>
          <w:tcPr>
            <w:tcW w:w="741" w:type="pct"/>
            <w:tcBorders>
              <w:tl2br w:val="nil"/>
              <w:tr2bl w:val="nil"/>
            </w:tcBorders>
            <w:vAlign w:val="center"/>
          </w:tcPr>
          <w:p w14:paraId="0A1AC116">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376E2E9E">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32DE3453">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4CAFF32F">
            <w:pPr>
              <w:widowControl/>
              <w:jc w:val="center"/>
              <w:textAlignment w:val="center"/>
              <w:rPr>
                <w:szCs w:val="21"/>
              </w:rPr>
            </w:pPr>
            <w:r>
              <w:rPr>
                <w:rFonts w:hint="eastAsia"/>
                <w:szCs w:val="21"/>
              </w:rPr>
              <w:t>未检出</w:t>
            </w:r>
          </w:p>
        </w:tc>
      </w:tr>
      <w:tr w14:paraId="5E6211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70FBB325">
            <w:pPr>
              <w:jc w:val="center"/>
              <w:rPr>
                <w:kern w:val="0"/>
                <w:szCs w:val="21"/>
              </w:rPr>
            </w:pPr>
            <w:r>
              <w:rPr>
                <w:rFonts w:hint="eastAsia"/>
                <w:szCs w:val="21"/>
              </w:rPr>
              <w:t>锰</w:t>
            </w:r>
          </w:p>
        </w:tc>
        <w:tc>
          <w:tcPr>
            <w:tcW w:w="581" w:type="pct"/>
            <w:tcBorders>
              <w:tl2br w:val="nil"/>
              <w:tr2bl w:val="nil"/>
            </w:tcBorders>
            <w:vAlign w:val="center"/>
          </w:tcPr>
          <w:p w14:paraId="69025D8D">
            <w:pPr>
              <w:pStyle w:val="145"/>
              <w:jc w:val="center"/>
              <w:rPr>
                <w:rFonts w:ascii="Times New Roman" w:cs="Times New Roman"/>
                <w:szCs w:val="21"/>
              </w:rPr>
            </w:pPr>
            <w:r>
              <w:rPr>
                <w:rFonts w:hint="eastAsia" w:ascii="Times New Roman" w:cs="Times New Roman"/>
                <w:szCs w:val="21"/>
              </w:rPr>
              <w:t>0.1</w:t>
            </w:r>
            <w:r>
              <w:rPr>
                <w:rFonts w:ascii="Times New Roman" w:cs="Times New Roman"/>
                <w:kern w:val="0"/>
                <w:szCs w:val="21"/>
              </w:rPr>
              <w:t>mg/L</w:t>
            </w:r>
          </w:p>
        </w:tc>
        <w:tc>
          <w:tcPr>
            <w:tcW w:w="741" w:type="pct"/>
            <w:tcBorders>
              <w:tl2br w:val="nil"/>
              <w:tr2bl w:val="nil"/>
            </w:tcBorders>
            <w:vAlign w:val="center"/>
          </w:tcPr>
          <w:p w14:paraId="56B87323">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288299DF">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1CCE324A">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3E4135D5">
            <w:pPr>
              <w:widowControl/>
              <w:jc w:val="center"/>
              <w:textAlignment w:val="center"/>
              <w:rPr>
                <w:szCs w:val="21"/>
              </w:rPr>
            </w:pPr>
            <w:r>
              <w:rPr>
                <w:rFonts w:hint="eastAsia"/>
                <w:szCs w:val="21"/>
              </w:rPr>
              <w:t>未检出</w:t>
            </w:r>
          </w:p>
        </w:tc>
      </w:tr>
      <w:tr w14:paraId="6B69E2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412" w:type="pct"/>
            <w:tcBorders>
              <w:tl2br w:val="nil"/>
              <w:tr2bl w:val="nil"/>
            </w:tcBorders>
            <w:vAlign w:val="center"/>
          </w:tcPr>
          <w:p w14:paraId="19F89BB3">
            <w:pPr>
              <w:jc w:val="center"/>
              <w:rPr>
                <w:kern w:val="0"/>
                <w:szCs w:val="21"/>
              </w:rPr>
            </w:pPr>
            <w:r>
              <w:rPr>
                <w:kern w:val="0"/>
                <w:szCs w:val="21"/>
              </w:rPr>
              <w:t>钾</w:t>
            </w:r>
          </w:p>
        </w:tc>
        <w:tc>
          <w:tcPr>
            <w:tcW w:w="581" w:type="pct"/>
            <w:tcBorders>
              <w:tl2br w:val="nil"/>
              <w:tr2bl w:val="nil"/>
            </w:tcBorders>
            <w:vAlign w:val="center"/>
          </w:tcPr>
          <w:p w14:paraId="6AC730FE">
            <w:pPr>
              <w:pStyle w:val="145"/>
              <w:jc w:val="center"/>
              <w:rPr>
                <w:rFonts w:ascii="Times New Roman" w:cs="Times New Roman"/>
                <w:szCs w:val="21"/>
              </w:rPr>
            </w:pPr>
            <w:r>
              <w:rPr>
                <w:rFonts w:ascii="Times New Roman" w:cs="Times New Roman"/>
                <w:szCs w:val="21"/>
              </w:rPr>
              <w:t>/</w:t>
            </w:r>
          </w:p>
        </w:tc>
        <w:tc>
          <w:tcPr>
            <w:tcW w:w="741" w:type="pct"/>
            <w:tcBorders>
              <w:tl2br w:val="nil"/>
              <w:tr2bl w:val="nil"/>
            </w:tcBorders>
            <w:vAlign w:val="center"/>
          </w:tcPr>
          <w:p w14:paraId="2813A439">
            <w:pPr>
              <w:widowControl/>
              <w:jc w:val="center"/>
              <w:textAlignment w:val="center"/>
              <w:rPr>
                <w:szCs w:val="21"/>
              </w:rPr>
            </w:pPr>
            <w:r>
              <w:rPr>
                <w:szCs w:val="21"/>
              </w:rPr>
              <w:t>/</w:t>
            </w:r>
          </w:p>
        </w:tc>
        <w:tc>
          <w:tcPr>
            <w:tcW w:w="680" w:type="pct"/>
            <w:tcBorders>
              <w:tl2br w:val="nil"/>
              <w:tr2bl w:val="nil"/>
            </w:tcBorders>
            <w:vAlign w:val="center"/>
          </w:tcPr>
          <w:p w14:paraId="1D45D7AD">
            <w:pPr>
              <w:widowControl/>
              <w:jc w:val="center"/>
              <w:textAlignment w:val="center"/>
              <w:rPr>
                <w:szCs w:val="21"/>
              </w:rPr>
            </w:pPr>
            <w:r>
              <w:rPr>
                <w:szCs w:val="21"/>
              </w:rPr>
              <w:t>/</w:t>
            </w:r>
          </w:p>
        </w:tc>
        <w:tc>
          <w:tcPr>
            <w:tcW w:w="747" w:type="pct"/>
            <w:tcBorders>
              <w:tl2br w:val="nil"/>
              <w:tr2bl w:val="nil"/>
            </w:tcBorders>
            <w:vAlign w:val="center"/>
          </w:tcPr>
          <w:p w14:paraId="5E66A9DD">
            <w:pPr>
              <w:widowControl/>
              <w:jc w:val="center"/>
              <w:textAlignment w:val="center"/>
              <w:rPr>
                <w:szCs w:val="21"/>
              </w:rPr>
            </w:pPr>
            <w:r>
              <w:rPr>
                <w:szCs w:val="21"/>
              </w:rPr>
              <w:t>/</w:t>
            </w:r>
          </w:p>
        </w:tc>
        <w:tc>
          <w:tcPr>
            <w:tcW w:w="837" w:type="pct"/>
            <w:tcBorders>
              <w:tl2br w:val="nil"/>
              <w:tr2bl w:val="nil"/>
            </w:tcBorders>
            <w:vAlign w:val="center"/>
          </w:tcPr>
          <w:p w14:paraId="78FD487D">
            <w:pPr>
              <w:widowControl/>
              <w:jc w:val="center"/>
              <w:textAlignment w:val="center"/>
              <w:rPr>
                <w:szCs w:val="21"/>
              </w:rPr>
            </w:pPr>
            <w:r>
              <w:rPr>
                <w:szCs w:val="21"/>
              </w:rPr>
              <w:t>/</w:t>
            </w:r>
          </w:p>
        </w:tc>
      </w:tr>
      <w:tr w14:paraId="35537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0D7A73D6">
            <w:pPr>
              <w:jc w:val="center"/>
              <w:rPr>
                <w:kern w:val="0"/>
                <w:szCs w:val="21"/>
              </w:rPr>
            </w:pPr>
            <w:r>
              <w:rPr>
                <w:kern w:val="0"/>
                <w:szCs w:val="21"/>
              </w:rPr>
              <w:t>钙</w:t>
            </w:r>
          </w:p>
        </w:tc>
        <w:tc>
          <w:tcPr>
            <w:tcW w:w="581" w:type="pct"/>
            <w:tcBorders>
              <w:tl2br w:val="nil"/>
              <w:tr2bl w:val="nil"/>
            </w:tcBorders>
            <w:vAlign w:val="center"/>
          </w:tcPr>
          <w:p w14:paraId="6439E516">
            <w:pPr>
              <w:pStyle w:val="145"/>
              <w:jc w:val="center"/>
              <w:rPr>
                <w:rFonts w:ascii="Times New Roman" w:cs="Times New Roman"/>
                <w:szCs w:val="21"/>
              </w:rPr>
            </w:pPr>
            <w:r>
              <w:rPr>
                <w:rFonts w:hint="eastAsia" w:ascii="Times New Roman" w:cs="Times New Roman"/>
                <w:szCs w:val="21"/>
              </w:rPr>
              <w:t>/</w:t>
            </w:r>
          </w:p>
        </w:tc>
        <w:tc>
          <w:tcPr>
            <w:tcW w:w="741" w:type="pct"/>
            <w:tcBorders>
              <w:tl2br w:val="nil"/>
              <w:tr2bl w:val="nil"/>
            </w:tcBorders>
            <w:vAlign w:val="center"/>
          </w:tcPr>
          <w:p w14:paraId="31350387">
            <w:pPr>
              <w:widowControl/>
              <w:jc w:val="center"/>
              <w:textAlignment w:val="center"/>
              <w:rPr>
                <w:szCs w:val="21"/>
              </w:rPr>
            </w:pPr>
            <w:r>
              <w:rPr>
                <w:szCs w:val="21"/>
              </w:rPr>
              <w:t>/</w:t>
            </w:r>
          </w:p>
        </w:tc>
        <w:tc>
          <w:tcPr>
            <w:tcW w:w="680" w:type="pct"/>
            <w:tcBorders>
              <w:tl2br w:val="nil"/>
              <w:tr2bl w:val="nil"/>
            </w:tcBorders>
            <w:vAlign w:val="center"/>
          </w:tcPr>
          <w:p w14:paraId="7205AF57">
            <w:pPr>
              <w:widowControl/>
              <w:jc w:val="center"/>
              <w:textAlignment w:val="center"/>
              <w:rPr>
                <w:szCs w:val="21"/>
              </w:rPr>
            </w:pPr>
            <w:r>
              <w:rPr>
                <w:szCs w:val="21"/>
              </w:rPr>
              <w:t>/</w:t>
            </w:r>
          </w:p>
        </w:tc>
        <w:tc>
          <w:tcPr>
            <w:tcW w:w="747" w:type="pct"/>
            <w:tcBorders>
              <w:tl2br w:val="nil"/>
              <w:tr2bl w:val="nil"/>
            </w:tcBorders>
            <w:vAlign w:val="center"/>
          </w:tcPr>
          <w:p w14:paraId="0D3A31D4">
            <w:pPr>
              <w:widowControl/>
              <w:jc w:val="center"/>
              <w:textAlignment w:val="center"/>
              <w:rPr>
                <w:szCs w:val="21"/>
              </w:rPr>
            </w:pPr>
            <w:r>
              <w:rPr>
                <w:szCs w:val="21"/>
              </w:rPr>
              <w:t>/</w:t>
            </w:r>
          </w:p>
        </w:tc>
        <w:tc>
          <w:tcPr>
            <w:tcW w:w="837" w:type="pct"/>
            <w:tcBorders>
              <w:tl2br w:val="nil"/>
              <w:tr2bl w:val="nil"/>
            </w:tcBorders>
            <w:vAlign w:val="center"/>
          </w:tcPr>
          <w:p w14:paraId="1C4AE0B5">
            <w:pPr>
              <w:widowControl/>
              <w:jc w:val="center"/>
              <w:textAlignment w:val="center"/>
              <w:rPr>
                <w:szCs w:val="21"/>
              </w:rPr>
            </w:pPr>
            <w:r>
              <w:rPr>
                <w:szCs w:val="21"/>
              </w:rPr>
              <w:t>/</w:t>
            </w:r>
          </w:p>
        </w:tc>
      </w:tr>
      <w:tr w14:paraId="48CFEC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4DC681BE">
            <w:pPr>
              <w:jc w:val="center"/>
              <w:rPr>
                <w:kern w:val="0"/>
                <w:szCs w:val="21"/>
              </w:rPr>
            </w:pPr>
            <w:r>
              <w:rPr>
                <w:kern w:val="0"/>
                <w:szCs w:val="21"/>
              </w:rPr>
              <w:t>镁</w:t>
            </w:r>
          </w:p>
        </w:tc>
        <w:tc>
          <w:tcPr>
            <w:tcW w:w="581" w:type="pct"/>
            <w:tcBorders>
              <w:tl2br w:val="nil"/>
              <w:tr2bl w:val="nil"/>
            </w:tcBorders>
            <w:vAlign w:val="center"/>
          </w:tcPr>
          <w:p w14:paraId="469C27AA">
            <w:pPr>
              <w:pStyle w:val="145"/>
              <w:jc w:val="center"/>
              <w:rPr>
                <w:rFonts w:ascii="Times New Roman" w:cs="Times New Roman"/>
                <w:szCs w:val="21"/>
              </w:rPr>
            </w:pPr>
            <w:r>
              <w:rPr>
                <w:rFonts w:hint="eastAsia" w:ascii="Times New Roman" w:cs="Times New Roman"/>
                <w:szCs w:val="21"/>
              </w:rPr>
              <w:t>/</w:t>
            </w:r>
          </w:p>
        </w:tc>
        <w:tc>
          <w:tcPr>
            <w:tcW w:w="741" w:type="pct"/>
            <w:tcBorders>
              <w:tl2br w:val="nil"/>
              <w:tr2bl w:val="nil"/>
            </w:tcBorders>
            <w:vAlign w:val="center"/>
          </w:tcPr>
          <w:p w14:paraId="3F24A804">
            <w:pPr>
              <w:widowControl/>
              <w:jc w:val="center"/>
              <w:textAlignment w:val="center"/>
              <w:rPr>
                <w:szCs w:val="21"/>
              </w:rPr>
            </w:pPr>
            <w:r>
              <w:rPr>
                <w:szCs w:val="21"/>
              </w:rPr>
              <w:t>/</w:t>
            </w:r>
          </w:p>
        </w:tc>
        <w:tc>
          <w:tcPr>
            <w:tcW w:w="680" w:type="pct"/>
            <w:tcBorders>
              <w:tl2br w:val="nil"/>
              <w:tr2bl w:val="nil"/>
            </w:tcBorders>
            <w:vAlign w:val="center"/>
          </w:tcPr>
          <w:p w14:paraId="5F9F8CFD">
            <w:pPr>
              <w:widowControl/>
              <w:jc w:val="center"/>
              <w:textAlignment w:val="center"/>
              <w:rPr>
                <w:szCs w:val="21"/>
              </w:rPr>
            </w:pPr>
            <w:r>
              <w:rPr>
                <w:szCs w:val="21"/>
              </w:rPr>
              <w:t>/</w:t>
            </w:r>
          </w:p>
        </w:tc>
        <w:tc>
          <w:tcPr>
            <w:tcW w:w="747" w:type="pct"/>
            <w:tcBorders>
              <w:tl2br w:val="nil"/>
              <w:tr2bl w:val="nil"/>
            </w:tcBorders>
            <w:vAlign w:val="center"/>
          </w:tcPr>
          <w:p w14:paraId="6EAB4FDA">
            <w:pPr>
              <w:widowControl/>
              <w:jc w:val="center"/>
              <w:textAlignment w:val="center"/>
              <w:rPr>
                <w:szCs w:val="21"/>
              </w:rPr>
            </w:pPr>
            <w:r>
              <w:rPr>
                <w:szCs w:val="21"/>
              </w:rPr>
              <w:t>/</w:t>
            </w:r>
          </w:p>
        </w:tc>
        <w:tc>
          <w:tcPr>
            <w:tcW w:w="837" w:type="pct"/>
            <w:tcBorders>
              <w:tl2br w:val="nil"/>
              <w:tr2bl w:val="nil"/>
            </w:tcBorders>
            <w:vAlign w:val="center"/>
          </w:tcPr>
          <w:p w14:paraId="6932704B">
            <w:pPr>
              <w:widowControl/>
              <w:jc w:val="center"/>
              <w:textAlignment w:val="center"/>
              <w:rPr>
                <w:szCs w:val="21"/>
              </w:rPr>
            </w:pPr>
            <w:r>
              <w:rPr>
                <w:szCs w:val="21"/>
              </w:rPr>
              <w:t>/</w:t>
            </w:r>
          </w:p>
        </w:tc>
      </w:tr>
      <w:tr w14:paraId="4CDDE6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49C841C6">
            <w:pPr>
              <w:jc w:val="center"/>
              <w:rPr>
                <w:kern w:val="0"/>
                <w:szCs w:val="21"/>
              </w:rPr>
            </w:pPr>
            <w:r>
              <w:rPr>
                <w:rFonts w:hint="eastAsia"/>
                <w:kern w:val="0"/>
                <w:szCs w:val="21"/>
              </w:rPr>
              <w:t>钠</w:t>
            </w:r>
          </w:p>
        </w:tc>
        <w:tc>
          <w:tcPr>
            <w:tcW w:w="581" w:type="pct"/>
            <w:tcBorders>
              <w:tl2br w:val="nil"/>
              <w:tr2bl w:val="nil"/>
            </w:tcBorders>
            <w:vAlign w:val="center"/>
          </w:tcPr>
          <w:p w14:paraId="47748B1C">
            <w:pPr>
              <w:pStyle w:val="145"/>
              <w:jc w:val="center"/>
              <w:rPr>
                <w:rFonts w:ascii="Times New Roman" w:cs="Times New Roman"/>
                <w:szCs w:val="21"/>
              </w:rPr>
            </w:pPr>
            <w:r>
              <w:rPr>
                <w:rFonts w:ascii="Times New Roman" w:cs="Times New Roman"/>
                <w:szCs w:val="21"/>
              </w:rPr>
              <w:t>200</w:t>
            </w:r>
            <w:r>
              <w:rPr>
                <w:rFonts w:ascii="Times New Roman" w:cs="Times New Roman"/>
                <w:kern w:val="0"/>
                <w:szCs w:val="21"/>
              </w:rPr>
              <w:t>mg/L</w:t>
            </w:r>
          </w:p>
        </w:tc>
        <w:tc>
          <w:tcPr>
            <w:tcW w:w="741" w:type="pct"/>
            <w:tcBorders>
              <w:tl2br w:val="nil"/>
              <w:tr2bl w:val="nil"/>
            </w:tcBorders>
            <w:vAlign w:val="center"/>
          </w:tcPr>
          <w:p w14:paraId="0153F101">
            <w:pPr>
              <w:widowControl/>
              <w:jc w:val="center"/>
              <w:textAlignment w:val="center"/>
              <w:rPr>
                <w:szCs w:val="21"/>
              </w:rPr>
            </w:pPr>
            <w:r>
              <w:rPr>
                <w:rFonts w:hint="eastAsia"/>
                <w:szCs w:val="21"/>
              </w:rPr>
              <w:t>0.211</w:t>
            </w:r>
          </w:p>
        </w:tc>
        <w:tc>
          <w:tcPr>
            <w:tcW w:w="680" w:type="pct"/>
            <w:tcBorders>
              <w:tl2br w:val="nil"/>
              <w:tr2bl w:val="nil"/>
            </w:tcBorders>
            <w:vAlign w:val="center"/>
          </w:tcPr>
          <w:p w14:paraId="441563E5">
            <w:pPr>
              <w:widowControl/>
              <w:jc w:val="center"/>
              <w:textAlignment w:val="center"/>
              <w:rPr>
                <w:szCs w:val="21"/>
              </w:rPr>
            </w:pPr>
            <w:r>
              <w:rPr>
                <w:rFonts w:hint="eastAsia"/>
                <w:szCs w:val="21"/>
              </w:rPr>
              <w:t>0.198</w:t>
            </w:r>
          </w:p>
        </w:tc>
        <w:tc>
          <w:tcPr>
            <w:tcW w:w="747" w:type="pct"/>
            <w:tcBorders>
              <w:tl2br w:val="nil"/>
              <w:tr2bl w:val="nil"/>
            </w:tcBorders>
            <w:vAlign w:val="center"/>
          </w:tcPr>
          <w:p w14:paraId="2779A355">
            <w:pPr>
              <w:widowControl/>
              <w:jc w:val="center"/>
              <w:textAlignment w:val="center"/>
              <w:rPr>
                <w:szCs w:val="21"/>
              </w:rPr>
            </w:pPr>
            <w:r>
              <w:rPr>
                <w:rFonts w:hint="eastAsia"/>
                <w:szCs w:val="21"/>
              </w:rPr>
              <w:t>0.188</w:t>
            </w:r>
          </w:p>
        </w:tc>
        <w:tc>
          <w:tcPr>
            <w:tcW w:w="837" w:type="pct"/>
            <w:tcBorders>
              <w:tl2br w:val="nil"/>
              <w:tr2bl w:val="nil"/>
            </w:tcBorders>
            <w:vAlign w:val="center"/>
          </w:tcPr>
          <w:p w14:paraId="1143DE5A">
            <w:pPr>
              <w:widowControl/>
              <w:jc w:val="center"/>
              <w:textAlignment w:val="center"/>
              <w:rPr>
                <w:szCs w:val="21"/>
              </w:rPr>
            </w:pPr>
            <w:r>
              <w:rPr>
                <w:rFonts w:hint="eastAsia"/>
                <w:szCs w:val="21"/>
              </w:rPr>
              <w:t>0.166</w:t>
            </w:r>
          </w:p>
        </w:tc>
      </w:tr>
      <w:tr w14:paraId="5F00AB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1E256667">
            <w:pPr>
              <w:jc w:val="center"/>
              <w:rPr>
                <w:kern w:val="0"/>
                <w:szCs w:val="21"/>
              </w:rPr>
            </w:pPr>
            <w:r>
              <w:rPr>
                <w:szCs w:val="21"/>
              </w:rPr>
              <w:t>碳酸盐</w:t>
            </w:r>
          </w:p>
        </w:tc>
        <w:tc>
          <w:tcPr>
            <w:tcW w:w="581" w:type="pct"/>
            <w:tcBorders>
              <w:tl2br w:val="nil"/>
              <w:tr2bl w:val="nil"/>
            </w:tcBorders>
            <w:vAlign w:val="center"/>
          </w:tcPr>
          <w:p w14:paraId="2C01329A">
            <w:pPr>
              <w:pStyle w:val="145"/>
              <w:jc w:val="center"/>
              <w:rPr>
                <w:rFonts w:ascii="Times New Roman" w:cs="Times New Roman"/>
                <w:szCs w:val="21"/>
              </w:rPr>
            </w:pPr>
            <w:r>
              <w:rPr>
                <w:rFonts w:ascii="Times New Roman" w:cs="Times New Roman"/>
                <w:szCs w:val="21"/>
              </w:rPr>
              <w:t>/</w:t>
            </w:r>
          </w:p>
        </w:tc>
        <w:tc>
          <w:tcPr>
            <w:tcW w:w="741" w:type="pct"/>
            <w:tcBorders>
              <w:tl2br w:val="nil"/>
              <w:tr2bl w:val="nil"/>
            </w:tcBorders>
            <w:vAlign w:val="center"/>
          </w:tcPr>
          <w:p w14:paraId="3AF64478">
            <w:pPr>
              <w:widowControl/>
              <w:jc w:val="center"/>
              <w:textAlignment w:val="center"/>
              <w:rPr>
                <w:szCs w:val="21"/>
              </w:rPr>
            </w:pPr>
            <w:r>
              <w:rPr>
                <w:szCs w:val="21"/>
              </w:rPr>
              <w:t>/</w:t>
            </w:r>
          </w:p>
        </w:tc>
        <w:tc>
          <w:tcPr>
            <w:tcW w:w="680" w:type="pct"/>
            <w:tcBorders>
              <w:tl2br w:val="nil"/>
              <w:tr2bl w:val="nil"/>
            </w:tcBorders>
            <w:vAlign w:val="center"/>
          </w:tcPr>
          <w:p w14:paraId="6DE010D3">
            <w:pPr>
              <w:widowControl/>
              <w:jc w:val="center"/>
              <w:textAlignment w:val="center"/>
              <w:rPr>
                <w:szCs w:val="21"/>
              </w:rPr>
            </w:pPr>
            <w:r>
              <w:rPr>
                <w:szCs w:val="21"/>
              </w:rPr>
              <w:t>/</w:t>
            </w:r>
          </w:p>
        </w:tc>
        <w:tc>
          <w:tcPr>
            <w:tcW w:w="747" w:type="pct"/>
            <w:tcBorders>
              <w:tl2br w:val="nil"/>
              <w:tr2bl w:val="nil"/>
            </w:tcBorders>
            <w:vAlign w:val="center"/>
          </w:tcPr>
          <w:p w14:paraId="5542595F">
            <w:pPr>
              <w:widowControl/>
              <w:jc w:val="center"/>
              <w:textAlignment w:val="center"/>
              <w:rPr>
                <w:szCs w:val="21"/>
              </w:rPr>
            </w:pPr>
            <w:r>
              <w:rPr>
                <w:szCs w:val="21"/>
              </w:rPr>
              <w:t>/</w:t>
            </w:r>
          </w:p>
        </w:tc>
        <w:tc>
          <w:tcPr>
            <w:tcW w:w="837" w:type="pct"/>
            <w:tcBorders>
              <w:tl2br w:val="nil"/>
              <w:tr2bl w:val="nil"/>
            </w:tcBorders>
            <w:vAlign w:val="center"/>
          </w:tcPr>
          <w:p w14:paraId="4AB8FF1D">
            <w:pPr>
              <w:widowControl/>
              <w:jc w:val="center"/>
              <w:textAlignment w:val="center"/>
              <w:rPr>
                <w:szCs w:val="21"/>
              </w:rPr>
            </w:pPr>
            <w:r>
              <w:rPr>
                <w:szCs w:val="21"/>
              </w:rPr>
              <w:t>/</w:t>
            </w:r>
          </w:p>
        </w:tc>
      </w:tr>
      <w:tr w14:paraId="3AE19D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2DEB0220">
            <w:pPr>
              <w:jc w:val="center"/>
              <w:rPr>
                <w:kern w:val="0"/>
                <w:szCs w:val="21"/>
              </w:rPr>
            </w:pPr>
            <w:r>
              <w:rPr>
                <w:szCs w:val="21"/>
              </w:rPr>
              <w:t>重碳酸盐</w:t>
            </w:r>
          </w:p>
        </w:tc>
        <w:tc>
          <w:tcPr>
            <w:tcW w:w="581" w:type="pct"/>
            <w:tcBorders>
              <w:tl2br w:val="nil"/>
              <w:tr2bl w:val="nil"/>
            </w:tcBorders>
            <w:vAlign w:val="center"/>
          </w:tcPr>
          <w:p w14:paraId="1351386A">
            <w:pPr>
              <w:pStyle w:val="145"/>
              <w:jc w:val="center"/>
              <w:rPr>
                <w:rFonts w:ascii="Times New Roman" w:cs="Times New Roman"/>
                <w:szCs w:val="21"/>
              </w:rPr>
            </w:pPr>
            <w:r>
              <w:rPr>
                <w:rFonts w:ascii="Times New Roman" w:cs="Times New Roman"/>
                <w:szCs w:val="21"/>
              </w:rPr>
              <w:t>/</w:t>
            </w:r>
          </w:p>
        </w:tc>
        <w:tc>
          <w:tcPr>
            <w:tcW w:w="741" w:type="pct"/>
            <w:tcBorders>
              <w:tl2br w:val="nil"/>
              <w:tr2bl w:val="nil"/>
            </w:tcBorders>
            <w:vAlign w:val="center"/>
          </w:tcPr>
          <w:p w14:paraId="339A3A15">
            <w:pPr>
              <w:widowControl/>
              <w:jc w:val="center"/>
              <w:textAlignment w:val="center"/>
              <w:rPr>
                <w:szCs w:val="21"/>
              </w:rPr>
            </w:pPr>
            <w:r>
              <w:rPr>
                <w:szCs w:val="21"/>
              </w:rPr>
              <w:t>/</w:t>
            </w:r>
          </w:p>
        </w:tc>
        <w:tc>
          <w:tcPr>
            <w:tcW w:w="680" w:type="pct"/>
            <w:tcBorders>
              <w:tl2br w:val="nil"/>
              <w:tr2bl w:val="nil"/>
            </w:tcBorders>
            <w:vAlign w:val="center"/>
          </w:tcPr>
          <w:p w14:paraId="3A30EFDE">
            <w:pPr>
              <w:widowControl/>
              <w:jc w:val="center"/>
              <w:textAlignment w:val="center"/>
              <w:rPr>
                <w:szCs w:val="21"/>
              </w:rPr>
            </w:pPr>
            <w:r>
              <w:rPr>
                <w:szCs w:val="21"/>
              </w:rPr>
              <w:t>/</w:t>
            </w:r>
          </w:p>
        </w:tc>
        <w:tc>
          <w:tcPr>
            <w:tcW w:w="747" w:type="pct"/>
            <w:tcBorders>
              <w:tl2br w:val="nil"/>
              <w:tr2bl w:val="nil"/>
            </w:tcBorders>
            <w:vAlign w:val="center"/>
          </w:tcPr>
          <w:p w14:paraId="19FB8F85">
            <w:pPr>
              <w:widowControl/>
              <w:jc w:val="center"/>
              <w:textAlignment w:val="center"/>
              <w:rPr>
                <w:szCs w:val="21"/>
              </w:rPr>
            </w:pPr>
            <w:r>
              <w:rPr>
                <w:szCs w:val="21"/>
              </w:rPr>
              <w:t>/</w:t>
            </w:r>
          </w:p>
        </w:tc>
        <w:tc>
          <w:tcPr>
            <w:tcW w:w="837" w:type="pct"/>
            <w:tcBorders>
              <w:tl2br w:val="nil"/>
              <w:tr2bl w:val="nil"/>
            </w:tcBorders>
            <w:vAlign w:val="center"/>
          </w:tcPr>
          <w:p w14:paraId="37B65F20">
            <w:pPr>
              <w:widowControl/>
              <w:jc w:val="center"/>
              <w:textAlignment w:val="center"/>
              <w:rPr>
                <w:szCs w:val="21"/>
              </w:rPr>
            </w:pPr>
            <w:r>
              <w:rPr>
                <w:szCs w:val="21"/>
              </w:rPr>
              <w:t>/</w:t>
            </w:r>
          </w:p>
        </w:tc>
      </w:tr>
      <w:tr w14:paraId="4F43E4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1191844C">
            <w:pPr>
              <w:jc w:val="center"/>
              <w:rPr>
                <w:kern w:val="0"/>
                <w:szCs w:val="21"/>
              </w:rPr>
            </w:pPr>
            <w:r>
              <w:rPr>
                <w:kern w:val="0"/>
                <w:szCs w:val="21"/>
              </w:rPr>
              <w:t>挥发性酚类</w:t>
            </w:r>
            <w:r>
              <w:rPr>
                <w:rFonts w:hint="eastAsia"/>
                <w:kern w:val="0"/>
                <w:szCs w:val="21"/>
              </w:rPr>
              <w:t>（以苯酚计）</w:t>
            </w:r>
          </w:p>
        </w:tc>
        <w:tc>
          <w:tcPr>
            <w:tcW w:w="581" w:type="pct"/>
            <w:tcBorders>
              <w:tl2br w:val="nil"/>
              <w:tr2bl w:val="nil"/>
            </w:tcBorders>
            <w:vAlign w:val="center"/>
          </w:tcPr>
          <w:p w14:paraId="7F365AB8">
            <w:pPr>
              <w:pStyle w:val="145"/>
              <w:jc w:val="center"/>
              <w:rPr>
                <w:rFonts w:ascii="Times New Roman" w:cs="Times New Roman"/>
                <w:szCs w:val="21"/>
              </w:rPr>
            </w:pPr>
            <w:r>
              <w:rPr>
                <w:rFonts w:ascii="Times New Roman" w:cs="Times New Roman"/>
                <w:szCs w:val="21"/>
              </w:rPr>
              <w:t>0.002</w:t>
            </w:r>
            <w:r>
              <w:rPr>
                <w:rFonts w:ascii="Times New Roman" w:cs="Times New Roman"/>
                <w:kern w:val="0"/>
                <w:szCs w:val="21"/>
              </w:rPr>
              <w:t>mg/L</w:t>
            </w:r>
          </w:p>
        </w:tc>
        <w:tc>
          <w:tcPr>
            <w:tcW w:w="741" w:type="pct"/>
            <w:tcBorders>
              <w:tl2br w:val="nil"/>
              <w:tr2bl w:val="nil"/>
            </w:tcBorders>
            <w:vAlign w:val="center"/>
          </w:tcPr>
          <w:p w14:paraId="13D8BFB2">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37C871CD">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27A8B312">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1941FD4F">
            <w:pPr>
              <w:widowControl/>
              <w:jc w:val="center"/>
              <w:textAlignment w:val="center"/>
              <w:rPr>
                <w:szCs w:val="21"/>
              </w:rPr>
            </w:pPr>
            <w:r>
              <w:rPr>
                <w:rFonts w:hint="eastAsia"/>
                <w:szCs w:val="21"/>
              </w:rPr>
              <w:t>未检出</w:t>
            </w:r>
          </w:p>
        </w:tc>
      </w:tr>
      <w:tr w14:paraId="0568E6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09F5B7A4">
            <w:pPr>
              <w:jc w:val="center"/>
              <w:rPr>
                <w:kern w:val="0"/>
                <w:szCs w:val="21"/>
              </w:rPr>
            </w:pPr>
            <w:r>
              <w:rPr>
                <w:rFonts w:hint="eastAsia"/>
                <w:szCs w:val="21"/>
              </w:rPr>
              <w:t>高锰酸盐指数</w:t>
            </w:r>
          </w:p>
        </w:tc>
        <w:tc>
          <w:tcPr>
            <w:tcW w:w="581" w:type="pct"/>
            <w:tcBorders>
              <w:tl2br w:val="nil"/>
              <w:tr2bl w:val="nil"/>
            </w:tcBorders>
            <w:vAlign w:val="center"/>
          </w:tcPr>
          <w:p w14:paraId="09AACBE3">
            <w:pPr>
              <w:pStyle w:val="145"/>
              <w:jc w:val="center"/>
              <w:rPr>
                <w:rFonts w:ascii="Times New Roman" w:cs="Times New Roman"/>
                <w:szCs w:val="21"/>
              </w:rPr>
            </w:pPr>
            <w:r>
              <w:rPr>
                <w:rFonts w:ascii="Times New Roman" w:cs="Times New Roman"/>
                <w:szCs w:val="21"/>
              </w:rPr>
              <w:t>3</w:t>
            </w:r>
            <w:r>
              <w:rPr>
                <w:rFonts w:ascii="Times New Roman" w:cs="Times New Roman"/>
                <w:kern w:val="0"/>
                <w:szCs w:val="21"/>
              </w:rPr>
              <w:t>mg/L</w:t>
            </w:r>
          </w:p>
        </w:tc>
        <w:tc>
          <w:tcPr>
            <w:tcW w:w="741" w:type="pct"/>
            <w:tcBorders>
              <w:tl2br w:val="nil"/>
              <w:tr2bl w:val="nil"/>
            </w:tcBorders>
            <w:vAlign w:val="center"/>
          </w:tcPr>
          <w:p w14:paraId="209BA98F">
            <w:pPr>
              <w:widowControl/>
              <w:jc w:val="center"/>
              <w:textAlignment w:val="center"/>
              <w:rPr>
                <w:szCs w:val="21"/>
              </w:rPr>
            </w:pPr>
            <w:r>
              <w:rPr>
                <w:rFonts w:hint="eastAsia"/>
                <w:szCs w:val="21"/>
              </w:rPr>
              <w:t>0.397</w:t>
            </w:r>
          </w:p>
        </w:tc>
        <w:tc>
          <w:tcPr>
            <w:tcW w:w="680" w:type="pct"/>
            <w:tcBorders>
              <w:tl2br w:val="nil"/>
              <w:tr2bl w:val="nil"/>
            </w:tcBorders>
            <w:vAlign w:val="center"/>
          </w:tcPr>
          <w:p w14:paraId="2CADB3C0">
            <w:pPr>
              <w:widowControl/>
              <w:jc w:val="center"/>
              <w:textAlignment w:val="center"/>
              <w:rPr>
                <w:szCs w:val="21"/>
              </w:rPr>
            </w:pPr>
            <w:r>
              <w:rPr>
                <w:rFonts w:hint="eastAsia"/>
                <w:szCs w:val="21"/>
              </w:rPr>
              <w:t>0.35</w:t>
            </w:r>
          </w:p>
        </w:tc>
        <w:tc>
          <w:tcPr>
            <w:tcW w:w="747" w:type="pct"/>
            <w:tcBorders>
              <w:tl2br w:val="nil"/>
              <w:tr2bl w:val="nil"/>
            </w:tcBorders>
            <w:vAlign w:val="center"/>
          </w:tcPr>
          <w:p w14:paraId="4BA76824">
            <w:pPr>
              <w:widowControl/>
              <w:jc w:val="center"/>
              <w:textAlignment w:val="center"/>
              <w:rPr>
                <w:szCs w:val="21"/>
              </w:rPr>
            </w:pPr>
            <w:r>
              <w:rPr>
                <w:rFonts w:hint="eastAsia"/>
                <w:szCs w:val="21"/>
              </w:rPr>
              <w:t>0.323</w:t>
            </w:r>
          </w:p>
        </w:tc>
        <w:tc>
          <w:tcPr>
            <w:tcW w:w="837" w:type="pct"/>
            <w:tcBorders>
              <w:tl2br w:val="nil"/>
              <w:tr2bl w:val="nil"/>
            </w:tcBorders>
            <w:vAlign w:val="center"/>
          </w:tcPr>
          <w:p w14:paraId="5CB65A96">
            <w:pPr>
              <w:widowControl/>
              <w:jc w:val="center"/>
              <w:textAlignment w:val="center"/>
              <w:rPr>
                <w:szCs w:val="21"/>
              </w:rPr>
            </w:pPr>
            <w:r>
              <w:rPr>
                <w:rFonts w:hint="eastAsia"/>
                <w:szCs w:val="21"/>
              </w:rPr>
              <w:t>0.307</w:t>
            </w:r>
          </w:p>
        </w:tc>
      </w:tr>
      <w:tr w14:paraId="35D121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32551A55">
            <w:pPr>
              <w:jc w:val="center"/>
              <w:rPr>
                <w:kern w:val="0"/>
                <w:szCs w:val="21"/>
              </w:rPr>
            </w:pPr>
            <w:r>
              <w:rPr>
                <w:kern w:val="0"/>
                <w:szCs w:val="21"/>
              </w:rPr>
              <w:t>氨氮</w:t>
            </w:r>
            <w:r>
              <w:rPr>
                <w:szCs w:val="21"/>
              </w:rPr>
              <w:t>（以N计）</w:t>
            </w:r>
          </w:p>
        </w:tc>
        <w:tc>
          <w:tcPr>
            <w:tcW w:w="581" w:type="pct"/>
            <w:tcBorders>
              <w:tl2br w:val="nil"/>
              <w:tr2bl w:val="nil"/>
            </w:tcBorders>
            <w:vAlign w:val="center"/>
          </w:tcPr>
          <w:p w14:paraId="3DC7B289">
            <w:pPr>
              <w:pStyle w:val="145"/>
              <w:jc w:val="center"/>
              <w:rPr>
                <w:rFonts w:ascii="Times New Roman" w:cs="Times New Roman"/>
                <w:szCs w:val="21"/>
              </w:rPr>
            </w:pPr>
            <w:r>
              <w:rPr>
                <w:rFonts w:ascii="Times New Roman" w:cs="Times New Roman"/>
                <w:szCs w:val="21"/>
              </w:rPr>
              <w:t>0.5</w:t>
            </w:r>
            <w:r>
              <w:rPr>
                <w:rFonts w:ascii="Times New Roman" w:cs="Times New Roman"/>
                <w:kern w:val="0"/>
                <w:szCs w:val="21"/>
              </w:rPr>
              <w:t>mg/L</w:t>
            </w:r>
          </w:p>
        </w:tc>
        <w:tc>
          <w:tcPr>
            <w:tcW w:w="741" w:type="pct"/>
            <w:tcBorders>
              <w:tl2br w:val="nil"/>
              <w:tr2bl w:val="nil"/>
            </w:tcBorders>
            <w:vAlign w:val="center"/>
          </w:tcPr>
          <w:p w14:paraId="30BFB619">
            <w:pPr>
              <w:widowControl/>
              <w:jc w:val="center"/>
              <w:textAlignment w:val="center"/>
              <w:rPr>
                <w:szCs w:val="21"/>
              </w:rPr>
            </w:pPr>
            <w:r>
              <w:rPr>
                <w:rFonts w:hint="eastAsia"/>
                <w:szCs w:val="21"/>
              </w:rPr>
              <w:t>0.148</w:t>
            </w:r>
          </w:p>
        </w:tc>
        <w:tc>
          <w:tcPr>
            <w:tcW w:w="680" w:type="pct"/>
            <w:tcBorders>
              <w:tl2br w:val="nil"/>
              <w:tr2bl w:val="nil"/>
            </w:tcBorders>
            <w:vAlign w:val="center"/>
          </w:tcPr>
          <w:p w14:paraId="576E7280">
            <w:pPr>
              <w:widowControl/>
              <w:jc w:val="center"/>
              <w:textAlignment w:val="center"/>
              <w:rPr>
                <w:szCs w:val="21"/>
              </w:rPr>
            </w:pPr>
            <w:r>
              <w:rPr>
                <w:rFonts w:hint="eastAsia"/>
                <w:szCs w:val="21"/>
              </w:rPr>
              <w:t>0.2</w:t>
            </w:r>
          </w:p>
        </w:tc>
        <w:tc>
          <w:tcPr>
            <w:tcW w:w="747" w:type="pct"/>
            <w:tcBorders>
              <w:tl2br w:val="nil"/>
              <w:tr2bl w:val="nil"/>
            </w:tcBorders>
            <w:vAlign w:val="center"/>
          </w:tcPr>
          <w:p w14:paraId="7E5DFF96">
            <w:pPr>
              <w:widowControl/>
              <w:jc w:val="center"/>
              <w:textAlignment w:val="center"/>
              <w:rPr>
                <w:szCs w:val="21"/>
              </w:rPr>
            </w:pPr>
            <w:r>
              <w:rPr>
                <w:rFonts w:hint="eastAsia"/>
                <w:szCs w:val="21"/>
              </w:rPr>
              <w:t>0.188</w:t>
            </w:r>
          </w:p>
        </w:tc>
        <w:tc>
          <w:tcPr>
            <w:tcW w:w="837" w:type="pct"/>
            <w:tcBorders>
              <w:tl2br w:val="nil"/>
              <w:tr2bl w:val="nil"/>
            </w:tcBorders>
            <w:vAlign w:val="center"/>
          </w:tcPr>
          <w:p w14:paraId="75A34D48">
            <w:pPr>
              <w:widowControl/>
              <w:jc w:val="center"/>
              <w:textAlignment w:val="center"/>
              <w:rPr>
                <w:szCs w:val="21"/>
              </w:rPr>
            </w:pPr>
            <w:r>
              <w:rPr>
                <w:rFonts w:hint="eastAsia"/>
                <w:szCs w:val="21"/>
              </w:rPr>
              <w:t>0.21</w:t>
            </w:r>
          </w:p>
        </w:tc>
      </w:tr>
      <w:tr w14:paraId="7B4BE3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3B29F697">
            <w:pPr>
              <w:jc w:val="center"/>
              <w:rPr>
                <w:szCs w:val="21"/>
              </w:rPr>
            </w:pPr>
            <w:r>
              <w:rPr>
                <w:rFonts w:hint="eastAsia"/>
                <w:szCs w:val="21"/>
              </w:rPr>
              <w:t>硫化物</w:t>
            </w:r>
          </w:p>
        </w:tc>
        <w:tc>
          <w:tcPr>
            <w:tcW w:w="581" w:type="pct"/>
            <w:tcBorders>
              <w:tl2br w:val="nil"/>
              <w:tr2bl w:val="nil"/>
            </w:tcBorders>
            <w:vAlign w:val="center"/>
          </w:tcPr>
          <w:p w14:paraId="50EE89D6">
            <w:pPr>
              <w:pStyle w:val="145"/>
              <w:jc w:val="center"/>
              <w:rPr>
                <w:rFonts w:ascii="Times New Roman" w:cs="Times New Roman"/>
                <w:szCs w:val="21"/>
              </w:rPr>
            </w:pPr>
            <w:r>
              <w:rPr>
                <w:rFonts w:ascii="Times New Roman" w:cs="Times New Roman"/>
                <w:szCs w:val="21"/>
              </w:rPr>
              <w:t>0.02</w:t>
            </w:r>
            <w:r>
              <w:rPr>
                <w:rFonts w:ascii="Times New Roman" w:cs="Times New Roman"/>
                <w:kern w:val="0"/>
                <w:szCs w:val="21"/>
              </w:rPr>
              <w:t>mg/L</w:t>
            </w:r>
          </w:p>
        </w:tc>
        <w:tc>
          <w:tcPr>
            <w:tcW w:w="741" w:type="pct"/>
            <w:tcBorders>
              <w:tl2br w:val="nil"/>
              <w:tr2bl w:val="nil"/>
            </w:tcBorders>
            <w:vAlign w:val="center"/>
          </w:tcPr>
          <w:p w14:paraId="68960277">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6BB2CAA2">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1AD40416">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20FA2EB8">
            <w:pPr>
              <w:widowControl/>
              <w:jc w:val="center"/>
              <w:textAlignment w:val="center"/>
              <w:rPr>
                <w:szCs w:val="21"/>
              </w:rPr>
            </w:pPr>
            <w:r>
              <w:rPr>
                <w:rFonts w:hint="eastAsia"/>
                <w:szCs w:val="21"/>
              </w:rPr>
              <w:t>未检出</w:t>
            </w:r>
          </w:p>
        </w:tc>
      </w:tr>
      <w:tr w14:paraId="59D1D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51307D97">
            <w:pPr>
              <w:jc w:val="center"/>
              <w:rPr>
                <w:szCs w:val="21"/>
              </w:rPr>
            </w:pPr>
            <w:r>
              <w:rPr>
                <w:kern w:val="0"/>
                <w:szCs w:val="21"/>
              </w:rPr>
              <w:t>总大肠菌群</w:t>
            </w:r>
          </w:p>
        </w:tc>
        <w:tc>
          <w:tcPr>
            <w:tcW w:w="581" w:type="pct"/>
            <w:tcBorders>
              <w:tl2br w:val="nil"/>
              <w:tr2bl w:val="nil"/>
            </w:tcBorders>
            <w:vAlign w:val="center"/>
          </w:tcPr>
          <w:p w14:paraId="5E06FE05">
            <w:pPr>
              <w:pStyle w:val="145"/>
              <w:jc w:val="center"/>
              <w:rPr>
                <w:rFonts w:ascii="Times New Roman" w:cs="Times New Roman"/>
                <w:szCs w:val="21"/>
              </w:rPr>
            </w:pPr>
            <w:r>
              <w:rPr>
                <w:rFonts w:ascii="Times New Roman" w:cs="Times New Roman"/>
                <w:szCs w:val="21"/>
              </w:rPr>
              <w:t>3</w:t>
            </w:r>
            <w:r>
              <w:rPr>
                <w:rFonts w:ascii="Times New Roman" w:cs="Times New Roman"/>
                <w:kern w:val="0"/>
                <w:szCs w:val="21"/>
              </w:rPr>
              <w:t>CFU/100mL</w:t>
            </w:r>
          </w:p>
        </w:tc>
        <w:tc>
          <w:tcPr>
            <w:tcW w:w="741" w:type="pct"/>
            <w:tcBorders>
              <w:tl2br w:val="nil"/>
              <w:tr2bl w:val="nil"/>
            </w:tcBorders>
            <w:vAlign w:val="center"/>
          </w:tcPr>
          <w:p w14:paraId="19AAFAF9">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0DC6EE74">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3BD11A1E">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13E471C8">
            <w:pPr>
              <w:widowControl/>
              <w:jc w:val="center"/>
              <w:textAlignment w:val="center"/>
              <w:rPr>
                <w:szCs w:val="21"/>
              </w:rPr>
            </w:pPr>
            <w:r>
              <w:rPr>
                <w:rFonts w:hint="eastAsia"/>
                <w:szCs w:val="21"/>
              </w:rPr>
              <w:t>未检出</w:t>
            </w:r>
          </w:p>
        </w:tc>
      </w:tr>
      <w:tr w14:paraId="5E8017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6D7A3711">
            <w:pPr>
              <w:jc w:val="center"/>
              <w:rPr>
                <w:szCs w:val="21"/>
              </w:rPr>
            </w:pPr>
            <w:r>
              <w:rPr>
                <w:kern w:val="0"/>
                <w:szCs w:val="21"/>
              </w:rPr>
              <w:t>菌落总数</w:t>
            </w:r>
          </w:p>
        </w:tc>
        <w:tc>
          <w:tcPr>
            <w:tcW w:w="581" w:type="pct"/>
            <w:tcBorders>
              <w:tl2br w:val="nil"/>
              <w:tr2bl w:val="nil"/>
            </w:tcBorders>
            <w:vAlign w:val="center"/>
          </w:tcPr>
          <w:p w14:paraId="6948FFED">
            <w:pPr>
              <w:pStyle w:val="145"/>
              <w:jc w:val="center"/>
              <w:rPr>
                <w:rFonts w:ascii="Times New Roman" w:cs="Times New Roman"/>
                <w:szCs w:val="21"/>
              </w:rPr>
            </w:pPr>
            <w:r>
              <w:rPr>
                <w:rFonts w:ascii="Times New Roman" w:cs="Times New Roman"/>
                <w:szCs w:val="21"/>
              </w:rPr>
              <w:t>100</w:t>
            </w:r>
            <w:r>
              <w:rPr>
                <w:rFonts w:ascii="Times New Roman" w:cs="Times New Roman"/>
                <w:kern w:val="0"/>
                <w:szCs w:val="21"/>
              </w:rPr>
              <w:t>CFU/mL</w:t>
            </w:r>
          </w:p>
        </w:tc>
        <w:tc>
          <w:tcPr>
            <w:tcW w:w="741" w:type="pct"/>
            <w:tcBorders>
              <w:tl2br w:val="nil"/>
              <w:tr2bl w:val="nil"/>
            </w:tcBorders>
            <w:vAlign w:val="center"/>
          </w:tcPr>
          <w:p w14:paraId="4905392E">
            <w:pPr>
              <w:widowControl/>
              <w:jc w:val="center"/>
              <w:textAlignment w:val="center"/>
              <w:rPr>
                <w:szCs w:val="21"/>
              </w:rPr>
            </w:pPr>
            <w:r>
              <w:rPr>
                <w:rFonts w:hint="eastAsia"/>
                <w:szCs w:val="21"/>
              </w:rPr>
              <w:t>0.65</w:t>
            </w:r>
          </w:p>
        </w:tc>
        <w:tc>
          <w:tcPr>
            <w:tcW w:w="680" w:type="pct"/>
            <w:tcBorders>
              <w:tl2br w:val="nil"/>
              <w:tr2bl w:val="nil"/>
            </w:tcBorders>
            <w:vAlign w:val="center"/>
          </w:tcPr>
          <w:p w14:paraId="1EFF59F5">
            <w:pPr>
              <w:widowControl/>
              <w:jc w:val="center"/>
              <w:textAlignment w:val="center"/>
              <w:rPr>
                <w:szCs w:val="21"/>
              </w:rPr>
            </w:pPr>
            <w:r>
              <w:rPr>
                <w:rFonts w:hint="eastAsia"/>
                <w:szCs w:val="21"/>
              </w:rPr>
              <w:t>0.56</w:t>
            </w:r>
          </w:p>
        </w:tc>
        <w:tc>
          <w:tcPr>
            <w:tcW w:w="747" w:type="pct"/>
            <w:tcBorders>
              <w:tl2br w:val="nil"/>
              <w:tr2bl w:val="nil"/>
            </w:tcBorders>
            <w:vAlign w:val="center"/>
          </w:tcPr>
          <w:p w14:paraId="7A201AE1">
            <w:pPr>
              <w:widowControl/>
              <w:jc w:val="center"/>
              <w:textAlignment w:val="center"/>
              <w:rPr>
                <w:szCs w:val="21"/>
              </w:rPr>
            </w:pPr>
            <w:r>
              <w:rPr>
                <w:rFonts w:hint="eastAsia"/>
                <w:szCs w:val="21"/>
              </w:rPr>
              <w:t>0.59</w:t>
            </w:r>
          </w:p>
        </w:tc>
        <w:tc>
          <w:tcPr>
            <w:tcW w:w="837" w:type="pct"/>
            <w:tcBorders>
              <w:tl2br w:val="nil"/>
              <w:tr2bl w:val="nil"/>
            </w:tcBorders>
            <w:vAlign w:val="center"/>
          </w:tcPr>
          <w:p w14:paraId="4848E025">
            <w:pPr>
              <w:widowControl/>
              <w:jc w:val="center"/>
              <w:textAlignment w:val="center"/>
              <w:rPr>
                <w:szCs w:val="21"/>
              </w:rPr>
            </w:pPr>
            <w:r>
              <w:rPr>
                <w:rFonts w:hint="eastAsia"/>
                <w:szCs w:val="21"/>
              </w:rPr>
              <w:t>0.49</w:t>
            </w:r>
          </w:p>
        </w:tc>
      </w:tr>
      <w:tr w14:paraId="24CA83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459097C1">
            <w:pPr>
              <w:jc w:val="center"/>
              <w:rPr>
                <w:szCs w:val="21"/>
              </w:rPr>
            </w:pPr>
            <w:r>
              <w:rPr>
                <w:szCs w:val="21"/>
              </w:rPr>
              <w:t>硝酸盐（以N计）</w:t>
            </w:r>
          </w:p>
        </w:tc>
        <w:tc>
          <w:tcPr>
            <w:tcW w:w="581" w:type="pct"/>
            <w:tcBorders>
              <w:tl2br w:val="nil"/>
              <w:tr2bl w:val="nil"/>
            </w:tcBorders>
            <w:vAlign w:val="center"/>
          </w:tcPr>
          <w:p w14:paraId="104708C6">
            <w:pPr>
              <w:pStyle w:val="145"/>
              <w:jc w:val="center"/>
              <w:rPr>
                <w:rFonts w:ascii="Times New Roman" w:cs="Times New Roman"/>
                <w:szCs w:val="21"/>
              </w:rPr>
            </w:pPr>
            <w:r>
              <w:rPr>
                <w:rFonts w:ascii="Times New Roman" w:cs="Times New Roman"/>
                <w:szCs w:val="21"/>
              </w:rPr>
              <w:t>20</w:t>
            </w:r>
            <w:r>
              <w:rPr>
                <w:rFonts w:ascii="Times New Roman" w:cs="Times New Roman"/>
                <w:kern w:val="0"/>
                <w:szCs w:val="21"/>
              </w:rPr>
              <w:t>mg/L</w:t>
            </w:r>
          </w:p>
        </w:tc>
        <w:tc>
          <w:tcPr>
            <w:tcW w:w="741" w:type="pct"/>
            <w:tcBorders>
              <w:tl2br w:val="nil"/>
              <w:tr2bl w:val="nil"/>
            </w:tcBorders>
            <w:vAlign w:val="center"/>
          </w:tcPr>
          <w:p w14:paraId="75CC3093">
            <w:pPr>
              <w:widowControl/>
              <w:jc w:val="center"/>
              <w:textAlignment w:val="center"/>
              <w:rPr>
                <w:szCs w:val="21"/>
              </w:rPr>
            </w:pPr>
            <w:r>
              <w:rPr>
                <w:rFonts w:hint="eastAsia"/>
                <w:szCs w:val="21"/>
              </w:rPr>
              <w:t>0.4</w:t>
            </w:r>
          </w:p>
        </w:tc>
        <w:tc>
          <w:tcPr>
            <w:tcW w:w="680" w:type="pct"/>
            <w:tcBorders>
              <w:tl2br w:val="nil"/>
              <w:tr2bl w:val="nil"/>
            </w:tcBorders>
            <w:vAlign w:val="center"/>
          </w:tcPr>
          <w:p w14:paraId="7AEE57D6">
            <w:pPr>
              <w:widowControl/>
              <w:jc w:val="center"/>
              <w:textAlignment w:val="center"/>
              <w:rPr>
                <w:szCs w:val="21"/>
              </w:rPr>
            </w:pPr>
            <w:r>
              <w:rPr>
                <w:rFonts w:hint="eastAsia"/>
                <w:szCs w:val="21"/>
              </w:rPr>
              <w:t>0.435</w:t>
            </w:r>
          </w:p>
        </w:tc>
        <w:tc>
          <w:tcPr>
            <w:tcW w:w="747" w:type="pct"/>
            <w:tcBorders>
              <w:tl2br w:val="nil"/>
              <w:tr2bl w:val="nil"/>
            </w:tcBorders>
            <w:vAlign w:val="center"/>
          </w:tcPr>
          <w:p w14:paraId="36ECE2D0">
            <w:pPr>
              <w:widowControl/>
              <w:jc w:val="center"/>
              <w:textAlignment w:val="center"/>
              <w:rPr>
                <w:szCs w:val="21"/>
              </w:rPr>
            </w:pPr>
            <w:r>
              <w:rPr>
                <w:rFonts w:hint="eastAsia"/>
                <w:szCs w:val="21"/>
              </w:rPr>
              <w:t>0.395</w:t>
            </w:r>
          </w:p>
        </w:tc>
        <w:tc>
          <w:tcPr>
            <w:tcW w:w="837" w:type="pct"/>
            <w:tcBorders>
              <w:tl2br w:val="nil"/>
              <w:tr2bl w:val="nil"/>
            </w:tcBorders>
            <w:vAlign w:val="center"/>
          </w:tcPr>
          <w:p w14:paraId="37F06445">
            <w:pPr>
              <w:widowControl/>
              <w:jc w:val="center"/>
              <w:textAlignment w:val="center"/>
              <w:rPr>
                <w:szCs w:val="21"/>
              </w:rPr>
            </w:pPr>
            <w:r>
              <w:rPr>
                <w:rFonts w:hint="eastAsia"/>
                <w:szCs w:val="21"/>
              </w:rPr>
              <w:t>0.395</w:t>
            </w:r>
          </w:p>
        </w:tc>
      </w:tr>
      <w:tr w14:paraId="16A3C9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29DA29D2">
            <w:pPr>
              <w:jc w:val="center"/>
              <w:rPr>
                <w:szCs w:val="21"/>
              </w:rPr>
            </w:pPr>
            <w:r>
              <w:rPr>
                <w:szCs w:val="21"/>
              </w:rPr>
              <w:t>亚硝酸盐（以N计）</w:t>
            </w:r>
          </w:p>
        </w:tc>
        <w:tc>
          <w:tcPr>
            <w:tcW w:w="581" w:type="pct"/>
            <w:tcBorders>
              <w:tl2br w:val="nil"/>
              <w:tr2bl w:val="nil"/>
            </w:tcBorders>
            <w:vAlign w:val="center"/>
          </w:tcPr>
          <w:p w14:paraId="3A5BABA4">
            <w:pPr>
              <w:pStyle w:val="145"/>
              <w:jc w:val="center"/>
              <w:rPr>
                <w:rFonts w:ascii="Times New Roman" w:cs="Times New Roman"/>
                <w:szCs w:val="21"/>
              </w:rPr>
            </w:pPr>
            <w:r>
              <w:rPr>
                <w:rFonts w:ascii="Times New Roman" w:cs="Times New Roman"/>
                <w:szCs w:val="21"/>
              </w:rPr>
              <w:t>1</w:t>
            </w:r>
            <w:r>
              <w:rPr>
                <w:rFonts w:ascii="Times New Roman" w:cs="Times New Roman"/>
                <w:kern w:val="0"/>
                <w:szCs w:val="21"/>
              </w:rPr>
              <w:t>mg/L</w:t>
            </w:r>
          </w:p>
        </w:tc>
        <w:tc>
          <w:tcPr>
            <w:tcW w:w="741" w:type="pct"/>
            <w:tcBorders>
              <w:tl2br w:val="nil"/>
              <w:tr2bl w:val="nil"/>
            </w:tcBorders>
            <w:vAlign w:val="center"/>
          </w:tcPr>
          <w:p w14:paraId="77AC0895">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72DFF868">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58B02D8F">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4F5A5313">
            <w:pPr>
              <w:widowControl/>
              <w:jc w:val="center"/>
              <w:textAlignment w:val="center"/>
              <w:rPr>
                <w:szCs w:val="21"/>
              </w:rPr>
            </w:pPr>
            <w:r>
              <w:rPr>
                <w:rFonts w:hint="eastAsia"/>
                <w:szCs w:val="21"/>
              </w:rPr>
              <w:t>未检出</w:t>
            </w:r>
          </w:p>
        </w:tc>
      </w:tr>
      <w:tr w14:paraId="4F7D63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64933A0C">
            <w:pPr>
              <w:jc w:val="center"/>
              <w:rPr>
                <w:szCs w:val="21"/>
              </w:rPr>
            </w:pPr>
            <w:r>
              <w:rPr>
                <w:rFonts w:hint="eastAsia"/>
                <w:szCs w:val="21"/>
              </w:rPr>
              <w:t>氰化物</w:t>
            </w:r>
          </w:p>
        </w:tc>
        <w:tc>
          <w:tcPr>
            <w:tcW w:w="581" w:type="pct"/>
            <w:tcBorders>
              <w:tl2br w:val="nil"/>
              <w:tr2bl w:val="nil"/>
            </w:tcBorders>
            <w:vAlign w:val="center"/>
          </w:tcPr>
          <w:p w14:paraId="393D2E29">
            <w:pPr>
              <w:pStyle w:val="145"/>
              <w:jc w:val="center"/>
              <w:rPr>
                <w:rFonts w:ascii="Times New Roman" w:cs="Times New Roman"/>
                <w:szCs w:val="21"/>
              </w:rPr>
            </w:pPr>
            <w:r>
              <w:rPr>
                <w:rFonts w:ascii="Times New Roman" w:cs="Times New Roman"/>
                <w:szCs w:val="21"/>
              </w:rPr>
              <w:t>0.05</w:t>
            </w:r>
            <w:r>
              <w:rPr>
                <w:rFonts w:ascii="Times New Roman" w:cs="Times New Roman"/>
                <w:kern w:val="0"/>
                <w:szCs w:val="21"/>
              </w:rPr>
              <w:t>mg/L</w:t>
            </w:r>
          </w:p>
        </w:tc>
        <w:tc>
          <w:tcPr>
            <w:tcW w:w="741" w:type="pct"/>
            <w:tcBorders>
              <w:tl2br w:val="nil"/>
              <w:tr2bl w:val="nil"/>
            </w:tcBorders>
            <w:vAlign w:val="center"/>
          </w:tcPr>
          <w:p w14:paraId="05EEB342">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6D3558FE">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6538C50D">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70FE868D">
            <w:pPr>
              <w:widowControl/>
              <w:jc w:val="center"/>
              <w:textAlignment w:val="center"/>
              <w:rPr>
                <w:szCs w:val="21"/>
              </w:rPr>
            </w:pPr>
            <w:r>
              <w:rPr>
                <w:rFonts w:hint="eastAsia"/>
                <w:szCs w:val="21"/>
              </w:rPr>
              <w:t>未检出</w:t>
            </w:r>
          </w:p>
        </w:tc>
      </w:tr>
      <w:tr w14:paraId="600ED0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5B3CB538">
            <w:pPr>
              <w:jc w:val="center"/>
              <w:rPr>
                <w:bCs/>
                <w:szCs w:val="21"/>
              </w:rPr>
            </w:pPr>
            <w:r>
              <w:rPr>
                <w:rFonts w:hint="eastAsia"/>
                <w:szCs w:val="21"/>
              </w:rPr>
              <w:t>氟化物</w:t>
            </w:r>
          </w:p>
        </w:tc>
        <w:tc>
          <w:tcPr>
            <w:tcW w:w="581" w:type="pct"/>
            <w:tcBorders>
              <w:tl2br w:val="nil"/>
              <w:tr2bl w:val="nil"/>
            </w:tcBorders>
            <w:vAlign w:val="center"/>
          </w:tcPr>
          <w:p w14:paraId="6516CD60">
            <w:pPr>
              <w:pStyle w:val="145"/>
              <w:jc w:val="center"/>
              <w:rPr>
                <w:rFonts w:ascii="Times New Roman" w:cs="Times New Roman"/>
                <w:szCs w:val="21"/>
              </w:rPr>
            </w:pPr>
            <w:r>
              <w:rPr>
                <w:rFonts w:ascii="Times New Roman" w:cs="Times New Roman"/>
                <w:szCs w:val="21"/>
              </w:rPr>
              <w:t>1</w:t>
            </w:r>
            <w:r>
              <w:rPr>
                <w:rFonts w:ascii="Times New Roman" w:cs="Times New Roman"/>
                <w:kern w:val="0"/>
                <w:szCs w:val="21"/>
              </w:rPr>
              <w:t>mg/L</w:t>
            </w:r>
          </w:p>
        </w:tc>
        <w:tc>
          <w:tcPr>
            <w:tcW w:w="741" w:type="pct"/>
            <w:tcBorders>
              <w:tl2br w:val="nil"/>
              <w:tr2bl w:val="nil"/>
            </w:tcBorders>
            <w:vAlign w:val="center"/>
          </w:tcPr>
          <w:p w14:paraId="385D9906">
            <w:pPr>
              <w:widowControl/>
              <w:jc w:val="center"/>
              <w:textAlignment w:val="center"/>
              <w:rPr>
                <w:szCs w:val="21"/>
              </w:rPr>
            </w:pPr>
            <w:r>
              <w:rPr>
                <w:rFonts w:hint="eastAsia"/>
                <w:szCs w:val="21"/>
              </w:rPr>
              <w:t>0.09</w:t>
            </w:r>
          </w:p>
        </w:tc>
        <w:tc>
          <w:tcPr>
            <w:tcW w:w="680" w:type="pct"/>
            <w:tcBorders>
              <w:tl2br w:val="nil"/>
              <w:tr2bl w:val="nil"/>
            </w:tcBorders>
            <w:vAlign w:val="center"/>
          </w:tcPr>
          <w:p w14:paraId="7B621BD3">
            <w:pPr>
              <w:widowControl/>
              <w:jc w:val="center"/>
              <w:textAlignment w:val="center"/>
              <w:rPr>
                <w:szCs w:val="21"/>
              </w:rPr>
            </w:pPr>
            <w:r>
              <w:rPr>
                <w:rFonts w:hint="eastAsia"/>
                <w:szCs w:val="21"/>
              </w:rPr>
              <w:t>0.10</w:t>
            </w:r>
          </w:p>
        </w:tc>
        <w:tc>
          <w:tcPr>
            <w:tcW w:w="747" w:type="pct"/>
            <w:tcBorders>
              <w:tl2br w:val="nil"/>
              <w:tr2bl w:val="nil"/>
            </w:tcBorders>
            <w:vAlign w:val="center"/>
          </w:tcPr>
          <w:p w14:paraId="602C9017">
            <w:pPr>
              <w:widowControl/>
              <w:jc w:val="center"/>
              <w:textAlignment w:val="center"/>
              <w:rPr>
                <w:szCs w:val="21"/>
              </w:rPr>
            </w:pPr>
            <w:r>
              <w:rPr>
                <w:rFonts w:hint="eastAsia"/>
                <w:szCs w:val="21"/>
              </w:rPr>
              <w:t>0.10</w:t>
            </w:r>
          </w:p>
        </w:tc>
        <w:tc>
          <w:tcPr>
            <w:tcW w:w="837" w:type="pct"/>
            <w:tcBorders>
              <w:tl2br w:val="nil"/>
              <w:tr2bl w:val="nil"/>
            </w:tcBorders>
            <w:vAlign w:val="center"/>
          </w:tcPr>
          <w:p w14:paraId="0A5B9578">
            <w:pPr>
              <w:widowControl/>
              <w:jc w:val="center"/>
              <w:textAlignment w:val="center"/>
              <w:rPr>
                <w:szCs w:val="21"/>
              </w:rPr>
            </w:pPr>
            <w:r>
              <w:rPr>
                <w:rFonts w:hint="eastAsia"/>
                <w:szCs w:val="21"/>
              </w:rPr>
              <w:t>0.15</w:t>
            </w:r>
          </w:p>
        </w:tc>
      </w:tr>
      <w:tr w14:paraId="5EA97C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28C0ABDC">
            <w:pPr>
              <w:jc w:val="center"/>
              <w:rPr>
                <w:szCs w:val="21"/>
              </w:rPr>
            </w:pPr>
            <w:r>
              <w:rPr>
                <w:rFonts w:hint="eastAsia"/>
                <w:szCs w:val="21"/>
              </w:rPr>
              <w:t>汞</w:t>
            </w:r>
          </w:p>
        </w:tc>
        <w:tc>
          <w:tcPr>
            <w:tcW w:w="581" w:type="pct"/>
            <w:tcBorders>
              <w:tl2br w:val="nil"/>
              <w:tr2bl w:val="nil"/>
            </w:tcBorders>
            <w:vAlign w:val="center"/>
          </w:tcPr>
          <w:p w14:paraId="1F374E46">
            <w:pPr>
              <w:pStyle w:val="145"/>
              <w:jc w:val="center"/>
              <w:rPr>
                <w:rFonts w:ascii="Times New Roman" w:cs="Times New Roman"/>
                <w:szCs w:val="21"/>
              </w:rPr>
            </w:pPr>
            <w:r>
              <w:rPr>
                <w:rFonts w:ascii="Times New Roman" w:cs="Times New Roman"/>
                <w:szCs w:val="21"/>
              </w:rPr>
              <w:t>1μ</w:t>
            </w:r>
            <w:r>
              <w:rPr>
                <w:rFonts w:ascii="Times New Roman" w:cs="Times New Roman"/>
                <w:kern w:val="0"/>
                <w:szCs w:val="21"/>
              </w:rPr>
              <w:t>g/L</w:t>
            </w:r>
          </w:p>
        </w:tc>
        <w:tc>
          <w:tcPr>
            <w:tcW w:w="741" w:type="pct"/>
            <w:tcBorders>
              <w:tl2br w:val="nil"/>
              <w:tr2bl w:val="nil"/>
            </w:tcBorders>
            <w:vAlign w:val="center"/>
          </w:tcPr>
          <w:p w14:paraId="29A096E4">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1AF775D8">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6ECAF7E6">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1D434BDF">
            <w:pPr>
              <w:widowControl/>
              <w:jc w:val="center"/>
              <w:textAlignment w:val="center"/>
              <w:rPr>
                <w:szCs w:val="21"/>
              </w:rPr>
            </w:pPr>
            <w:r>
              <w:rPr>
                <w:rFonts w:hint="eastAsia"/>
                <w:szCs w:val="21"/>
              </w:rPr>
              <w:t>未检出</w:t>
            </w:r>
          </w:p>
        </w:tc>
      </w:tr>
      <w:tr w14:paraId="5E50B8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485A2F8B">
            <w:pPr>
              <w:jc w:val="center"/>
              <w:rPr>
                <w:szCs w:val="21"/>
              </w:rPr>
            </w:pPr>
            <w:r>
              <w:rPr>
                <w:rFonts w:hint="eastAsia"/>
                <w:szCs w:val="21"/>
              </w:rPr>
              <w:t>砷</w:t>
            </w:r>
          </w:p>
        </w:tc>
        <w:tc>
          <w:tcPr>
            <w:tcW w:w="581" w:type="pct"/>
            <w:tcBorders>
              <w:tl2br w:val="nil"/>
              <w:tr2bl w:val="nil"/>
            </w:tcBorders>
            <w:vAlign w:val="center"/>
          </w:tcPr>
          <w:p w14:paraId="2C28EB08">
            <w:pPr>
              <w:pStyle w:val="145"/>
              <w:jc w:val="center"/>
              <w:rPr>
                <w:rFonts w:ascii="Times New Roman" w:cs="Times New Roman"/>
                <w:szCs w:val="21"/>
              </w:rPr>
            </w:pPr>
            <w:r>
              <w:rPr>
                <w:rFonts w:ascii="Times New Roman" w:cs="Times New Roman"/>
                <w:szCs w:val="21"/>
              </w:rPr>
              <w:t>10μ</w:t>
            </w:r>
            <w:r>
              <w:rPr>
                <w:rFonts w:ascii="Times New Roman" w:cs="Times New Roman"/>
                <w:kern w:val="0"/>
                <w:szCs w:val="21"/>
              </w:rPr>
              <w:t>g/L</w:t>
            </w:r>
          </w:p>
        </w:tc>
        <w:tc>
          <w:tcPr>
            <w:tcW w:w="741" w:type="pct"/>
            <w:tcBorders>
              <w:tl2br w:val="nil"/>
              <w:tr2bl w:val="nil"/>
            </w:tcBorders>
            <w:vAlign w:val="center"/>
          </w:tcPr>
          <w:p w14:paraId="5AB7E294">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49EDDEA0">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5B60B0FD">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0AAB4C34">
            <w:pPr>
              <w:widowControl/>
              <w:jc w:val="center"/>
              <w:textAlignment w:val="center"/>
              <w:rPr>
                <w:szCs w:val="21"/>
              </w:rPr>
            </w:pPr>
            <w:r>
              <w:rPr>
                <w:rFonts w:hint="eastAsia"/>
                <w:szCs w:val="21"/>
              </w:rPr>
              <w:t>未检出</w:t>
            </w:r>
          </w:p>
        </w:tc>
      </w:tr>
      <w:tr w14:paraId="558A0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0C6ECA87">
            <w:pPr>
              <w:jc w:val="center"/>
              <w:rPr>
                <w:szCs w:val="21"/>
              </w:rPr>
            </w:pPr>
            <w:r>
              <w:rPr>
                <w:rFonts w:hint="eastAsia"/>
                <w:szCs w:val="21"/>
              </w:rPr>
              <w:t>镉</w:t>
            </w:r>
          </w:p>
        </w:tc>
        <w:tc>
          <w:tcPr>
            <w:tcW w:w="581" w:type="pct"/>
            <w:tcBorders>
              <w:tl2br w:val="nil"/>
              <w:tr2bl w:val="nil"/>
            </w:tcBorders>
            <w:vAlign w:val="center"/>
          </w:tcPr>
          <w:p w14:paraId="60654527">
            <w:pPr>
              <w:pStyle w:val="145"/>
              <w:jc w:val="center"/>
              <w:rPr>
                <w:rFonts w:ascii="Times New Roman" w:cs="Times New Roman"/>
                <w:szCs w:val="21"/>
              </w:rPr>
            </w:pPr>
            <w:r>
              <w:rPr>
                <w:rFonts w:ascii="Times New Roman" w:cs="Times New Roman"/>
                <w:szCs w:val="21"/>
              </w:rPr>
              <w:t>5μ</w:t>
            </w:r>
            <w:r>
              <w:rPr>
                <w:rFonts w:ascii="Times New Roman" w:cs="Times New Roman"/>
                <w:kern w:val="0"/>
                <w:szCs w:val="21"/>
              </w:rPr>
              <w:t>g/L</w:t>
            </w:r>
          </w:p>
        </w:tc>
        <w:tc>
          <w:tcPr>
            <w:tcW w:w="741" w:type="pct"/>
            <w:tcBorders>
              <w:tl2br w:val="nil"/>
              <w:tr2bl w:val="nil"/>
            </w:tcBorders>
            <w:vAlign w:val="center"/>
          </w:tcPr>
          <w:p w14:paraId="419E0CBF">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2AADE7E2">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06246BFE">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750DC4BA">
            <w:pPr>
              <w:widowControl/>
              <w:jc w:val="center"/>
              <w:textAlignment w:val="center"/>
              <w:rPr>
                <w:szCs w:val="21"/>
              </w:rPr>
            </w:pPr>
            <w:r>
              <w:rPr>
                <w:rFonts w:hint="eastAsia"/>
                <w:szCs w:val="21"/>
              </w:rPr>
              <w:t>未检出</w:t>
            </w:r>
          </w:p>
        </w:tc>
      </w:tr>
      <w:tr w14:paraId="166D0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45597C4D">
            <w:pPr>
              <w:jc w:val="center"/>
              <w:rPr>
                <w:szCs w:val="21"/>
              </w:rPr>
            </w:pPr>
            <w:r>
              <w:rPr>
                <w:kern w:val="0"/>
                <w:szCs w:val="21"/>
              </w:rPr>
              <w:t>铬（六价）</w:t>
            </w:r>
          </w:p>
        </w:tc>
        <w:tc>
          <w:tcPr>
            <w:tcW w:w="581" w:type="pct"/>
            <w:tcBorders>
              <w:tl2br w:val="nil"/>
              <w:tr2bl w:val="nil"/>
            </w:tcBorders>
            <w:vAlign w:val="center"/>
          </w:tcPr>
          <w:p w14:paraId="6CC5C6F7">
            <w:pPr>
              <w:pStyle w:val="145"/>
              <w:jc w:val="center"/>
              <w:rPr>
                <w:rFonts w:ascii="Times New Roman" w:cs="Times New Roman"/>
                <w:szCs w:val="21"/>
              </w:rPr>
            </w:pPr>
            <w:r>
              <w:rPr>
                <w:rFonts w:ascii="Times New Roman" w:cs="Times New Roman"/>
                <w:szCs w:val="21"/>
              </w:rPr>
              <w:t>0.05</w:t>
            </w:r>
            <w:r>
              <w:rPr>
                <w:rFonts w:ascii="Times New Roman" w:cs="Times New Roman"/>
                <w:kern w:val="0"/>
                <w:szCs w:val="21"/>
              </w:rPr>
              <w:t>mg/L</w:t>
            </w:r>
          </w:p>
        </w:tc>
        <w:tc>
          <w:tcPr>
            <w:tcW w:w="741" w:type="pct"/>
            <w:tcBorders>
              <w:tl2br w:val="nil"/>
              <w:tr2bl w:val="nil"/>
            </w:tcBorders>
            <w:vAlign w:val="center"/>
          </w:tcPr>
          <w:p w14:paraId="59099956">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23504B86">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63F2C9F1">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605835FA">
            <w:pPr>
              <w:widowControl/>
              <w:jc w:val="center"/>
              <w:textAlignment w:val="center"/>
              <w:rPr>
                <w:szCs w:val="21"/>
              </w:rPr>
            </w:pPr>
            <w:r>
              <w:rPr>
                <w:rFonts w:hint="eastAsia"/>
                <w:szCs w:val="21"/>
              </w:rPr>
              <w:t>未检出</w:t>
            </w:r>
          </w:p>
        </w:tc>
      </w:tr>
      <w:tr w14:paraId="1D1F89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747C8B8D">
            <w:pPr>
              <w:jc w:val="center"/>
              <w:rPr>
                <w:szCs w:val="21"/>
              </w:rPr>
            </w:pPr>
            <w:r>
              <w:rPr>
                <w:kern w:val="0"/>
                <w:szCs w:val="21"/>
              </w:rPr>
              <w:t>铅</w:t>
            </w:r>
          </w:p>
        </w:tc>
        <w:tc>
          <w:tcPr>
            <w:tcW w:w="581" w:type="pct"/>
            <w:tcBorders>
              <w:tl2br w:val="nil"/>
              <w:tr2bl w:val="nil"/>
            </w:tcBorders>
            <w:vAlign w:val="center"/>
          </w:tcPr>
          <w:p w14:paraId="27625F59">
            <w:pPr>
              <w:pStyle w:val="145"/>
              <w:jc w:val="center"/>
              <w:rPr>
                <w:rFonts w:ascii="Times New Roman" w:cs="Times New Roman"/>
                <w:szCs w:val="21"/>
              </w:rPr>
            </w:pPr>
            <w:r>
              <w:rPr>
                <w:rFonts w:ascii="Times New Roman" w:cs="Times New Roman"/>
                <w:szCs w:val="21"/>
              </w:rPr>
              <w:t>10μ</w:t>
            </w:r>
            <w:r>
              <w:rPr>
                <w:rFonts w:ascii="Times New Roman" w:cs="Times New Roman"/>
                <w:kern w:val="0"/>
                <w:szCs w:val="21"/>
              </w:rPr>
              <w:t>g/L</w:t>
            </w:r>
          </w:p>
        </w:tc>
        <w:tc>
          <w:tcPr>
            <w:tcW w:w="741" w:type="pct"/>
            <w:tcBorders>
              <w:tl2br w:val="nil"/>
              <w:tr2bl w:val="nil"/>
            </w:tcBorders>
            <w:vAlign w:val="center"/>
          </w:tcPr>
          <w:p w14:paraId="5F0C745C">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7F350C4D">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61EAB625">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77E3E6A8">
            <w:pPr>
              <w:widowControl/>
              <w:jc w:val="center"/>
              <w:textAlignment w:val="center"/>
              <w:rPr>
                <w:szCs w:val="21"/>
              </w:rPr>
            </w:pPr>
            <w:r>
              <w:rPr>
                <w:rFonts w:hint="eastAsia"/>
                <w:szCs w:val="21"/>
              </w:rPr>
              <w:t>未检出</w:t>
            </w:r>
          </w:p>
        </w:tc>
      </w:tr>
      <w:tr w14:paraId="46BBF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2" w:type="pct"/>
            <w:tcBorders>
              <w:tl2br w:val="nil"/>
              <w:tr2bl w:val="nil"/>
            </w:tcBorders>
            <w:vAlign w:val="center"/>
          </w:tcPr>
          <w:p w14:paraId="73EB5049">
            <w:pPr>
              <w:jc w:val="center"/>
              <w:rPr>
                <w:kern w:val="0"/>
                <w:szCs w:val="21"/>
              </w:rPr>
            </w:pPr>
            <w:r>
              <w:rPr>
                <w:rFonts w:hint="eastAsia"/>
                <w:szCs w:val="21"/>
              </w:rPr>
              <w:t>石油类</w:t>
            </w:r>
          </w:p>
        </w:tc>
        <w:tc>
          <w:tcPr>
            <w:tcW w:w="581" w:type="pct"/>
            <w:tcBorders>
              <w:tl2br w:val="nil"/>
              <w:tr2bl w:val="nil"/>
            </w:tcBorders>
            <w:vAlign w:val="center"/>
          </w:tcPr>
          <w:p w14:paraId="66CB3CE7">
            <w:pPr>
              <w:pStyle w:val="145"/>
              <w:jc w:val="center"/>
              <w:rPr>
                <w:rFonts w:ascii="Times New Roman" w:cs="Times New Roman"/>
                <w:szCs w:val="21"/>
              </w:rPr>
            </w:pPr>
            <w:r>
              <w:rPr>
                <w:rFonts w:hint="eastAsia" w:ascii="Times New Roman" w:cs="Times New Roman"/>
                <w:szCs w:val="21"/>
              </w:rPr>
              <w:t>0.05</w:t>
            </w:r>
            <w:r>
              <w:rPr>
                <w:rFonts w:ascii="Times New Roman" w:cs="Times New Roman"/>
                <w:kern w:val="0"/>
                <w:szCs w:val="21"/>
              </w:rPr>
              <w:t>mg/L</w:t>
            </w:r>
          </w:p>
        </w:tc>
        <w:tc>
          <w:tcPr>
            <w:tcW w:w="741" w:type="pct"/>
            <w:tcBorders>
              <w:tl2br w:val="nil"/>
              <w:tr2bl w:val="nil"/>
            </w:tcBorders>
            <w:vAlign w:val="center"/>
          </w:tcPr>
          <w:p w14:paraId="54C3B9B6">
            <w:pPr>
              <w:widowControl/>
              <w:jc w:val="center"/>
              <w:textAlignment w:val="center"/>
              <w:rPr>
                <w:szCs w:val="21"/>
              </w:rPr>
            </w:pPr>
            <w:r>
              <w:rPr>
                <w:rFonts w:hint="eastAsia"/>
                <w:szCs w:val="21"/>
              </w:rPr>
              <w:t>未检出</w:t>
            </w:r>
          </w:p>
        </w:tc>
        <w:tc>
          <w:tcPr>
            <w:tcW w:w="680" w:type="pct"/>
            <w:tcBorders>
              <w:tl2br w:val="nil"/>
              <w:tr2bl w:val="nil"/>
            </w:tcBorders>
            <w:vAlign w:val="center"/>
          </w:tcPr>
          <w:p w14:paraId="6300CC26">
            <w:pPr>
              <w:widowControl/>
              <w:jc w:val="center"/>
              <w:textAlignment w:val="center"/>
              <w:rPr>
                <w:szCs w:val="21"/>
              </w:rPr>
            </w:pPr>
            <w:r>
              <w:rPr>
                <w:rFonts w:hint="eastAsia"/>
                <w:szCs w:val="21"/>
              </w:rPr>
              <w:t>未检出</w:t>
            </w:r>
          </w:p>
        </w:tc>
        <w:tc>
          <w:tcPr>
            <w:tcW w:w="747" w:type="pct"/>
            <w:tcBorders>
              <w:tl2br w:val="nil"/>
              <w:tr2bl w:val="nil"/>
            </w:tcBorders>
            <w:vAlign w:val="center"/>
          </w:tcPr>
          <w:p w14:paraId="183254BC">
            <w:pPr>
              <w:widowControl/>
              <w:jc w:val="center"/>
              <w:textAlignment w:val="center"/>
              <w:rPr>
                <w:szCs w:val="21"/>
              </w:rPr>
            </w:pPr>
            <w:r>
              <w:rPr>
                <w:rFonts w:hint="eastAsia"/>
                <w:szCs w:val="21"/>
              </w:rPr>
              <w:t>未检出</w:t>
            </w:r>
          </w:p>
        </w:tc>
        <w:tc>
          <w:tcPr>
            <w:tcW w:w="837" w:type="pct"/>
            <w:tcBorders>
              <w:tl2br w:val="nil"/>
              <w:tr2bl w:val="nil"/>
            </w:tcBorders>
            <w:vAlign w:val="center"/>
          </w:tcPr>
          <w:p w14:paraId="73E09B6D">
            <w:pPr>
              <w:widowControl/>
              <w:jc w:val="center"/>
              <w:textAlignment w:val="center"/>
              <w:rPr>
                <w:szCs w:val="21"/>
              </w:rPr>
            </w:pPr>
            <w:r>
              <w:rPr>
                <w:rFonts w:hint="eastAsia"/>
                <w:szCs w:val="21"/>
              </w:rPr>
              <w:t>未检出</w:t>
            </w:r>
          </w:p>
        </w:tc>
      </w:tr>
    </w:tbl>
    <w:p w14:paraId="4434EBB2">
      <w:pPr>
        <w:spacing w:line="480" w:lineRule="exact"/>
        <w:ind w:firstLine="480" w:firstLineChars="200"/>
        <w:rPr>
          <w:sz w:val="24"/>
        </w:rPr>
      </w:pPr>
      <w:r>
        <w:rPr>
          <w:sz w:val="24"/>
        </w:rPr>
        <w:t>地下水环境质量现状监测结果表明：评价区域内各</w:t>
      </w:r>
      <w:r>
        <w:rPr>
          <w:rFonts w:hint="eastAsia"/>
          <w:sz w:val="24"/>
        </w:rPr>
        <w:t>监测点位</w:t>
      </w:r>
      <w:r>
        <w:rPr>
          <w:sz w:val="24"/>
        </w:rPr>
        <w:t>，潜水监测</w:t>
      </w:r>
      <w:r>
        <w:rPr>
          <w:rFonts w:hint="eastAsia"/>
          <w:sz w:val="24"/>
        </w:rPr>
        <w:t>各因子均满足</w:t>
      </w:r>
      <w:r>
        <w:rPr>
          <w:sz w:val="24"/>
        </w:rPr>
        <w:t>《地下水质量标准》（GB/T14848-2017）中Ⅲ类标准。</w:t>
      </w:r>
      <w:r>
        <w:rPr>
          <w:rFonts w:hint="eastAsia"/>
          <w:sz w:val="24"/>
        </w:rPr>
        <w:t>承压水各因子均满足</w:t>
      </w:r>
      <w:r>
        <w:rPr>
          <w:sz w:val="24"/>
        </w:rPr>
        <w:t>《地下水质量标准》（GB/T14848-2017）中Ⅲ类标准</w:t>
      </w:r>
      <w:r>
        <w:rPr>
          <w:rFonts w:hint="eastAsia"/>
          <w:sz w:val="24"/>
        </w:rPr>
        <w:t>；潜水、承压水石油类均满足</w:t>
      </w:r>
      <w:r>
        <w:rPr>
          <w:sz w:val="24"/>
        </w:rPr>
        <w:t>《地表水环境质量标准》（GB3838-2002）中Ⅲ类标准。</w:t>
      </w:r>
    </w:p>
    <w:p w14:paraId="1E8CC2FA">
      <w:pPr>
        <w:pStyle w:val="2"/>
        <w:kinsoku w:val="0"/>
        <w:overflowPunct w:val="0"/>
        <w:spacing w:after="0" w:line="480" w:lineRule="exact"/>
        <w:ind w:firstLine="480" w:firstLineChars="200"/>
        <w:rPr>
          <w:sz w:val="24"/>
        </w:rPr>
      </w:pPr>
      <w:r>
        <w:rPr>
          <w:rFonts w:hint="eastAsia"/>
          <w:sz w:val="24"/>
        </w:rPr>
        <w:t>根据</w:t>
      </w:r>
      <w:r>
        <w:rPr>
          <w:sz w:val="24"/>
        </w:rPr>
        <w:t>河北尚源检测技术服务有限公司</w:t>
      </w:r>
      <w:r>
        <w:rPr>
          <w:rFonts w:hint="eastAsia"/>
          <w:sz w:val="24"/>
        </w:rPr>
        <w:t>水位调查资料，地下水流场图如下：</w:t>
      </w:r>
    </w:p>
    <w:p w14:paraId="6E19A8F0">
      <w:pPr>
        <w:pStyle w:val="2"/>
        <w:kinsoku w:val="0"/>
        <w:overflowPunct w:val="0"/>
        <w:spacing w:after="0"/>
        <w:jc w:val="center"/>
        <w:rPr>
          <w:sz w:val="24"/>
        </w:rPr>
      </w:pPr>
      <w:r>
        <w:rPr>
          <w:sz w:val="24"/>
        </w:rPr>
        <w:object>
          <v:shape id="_x0000_i1031" o:spt="75" type="#_x0000_t75" style="height:275.15pt;width:407.05pt;" o:ole="t" filled="f" o:preferrelative="t" stroked="f" coordsize="21600,21600">
            <v:path/>
            <v:fill on="f" focussize="0,0"/>
            <v:stroke on="f" joinstyle="miter"/>
            <v:imagedata r:id="rId52" o:title=""/>
            <o:lock v:ext="edit" aspectratio="f"/>
            <w10:wrap type="none"/>
            <w10:anchorlock/>
          </v:shape>
          <o:OLEObject Type="Embed" ProgID="Visio.Drawing.11" ShapeID="_x0000_i1031" DrawAspect="Content" ObjectID="_1468075731" r:id="rId51">
            <o:LockedField>false</o:LockedField>
          </o:OLEObject>
        </w:object>
      </w:r>
    </w:p>
    <w:p w14:paraId="1195E44E">
      <w:pPr>
        <w:pStyle w:val="2"/>
        <w:kinsoku w:val="0"/>
        <w:overflowPunct w:val="0"/>
        <w:spacing w:after="0" w:line="480" w:lineRule="exact"/>
        <w:jc w:val="center"/>
        <w:rPr>
          <w:sz w:val="24"/>
        </w:rPr>
      </w:pPr>
      <w:r>
        <w:rPr>
          <w:b/>
          <w:bCs/>
          <w:sz w:val="24"/>
        </w:rPr>
        <w:t>图4.3-1    项目所在区域地下水流场图</w:t>
      </w:r>
    </w:p>
    <w:p w14:paraId="0D94FB27">
      <w:pPr>
        <w:pStyle w:val="2"/>
        <w:kinsoku w:val="0"/>
        <w:overflowPunct w:val="0"/>
        <w:spacing w:after="0" w:line="480" w:lineRule="exact"/>
        <w:ind w:firstLine="480" w:firstLineChars="200"/>
        <w:rPr>
          <w:sz w:val="24"/>
        </w:rPr>
      </w:pPr>
      <w:r>
        <w:rPr>
          <w:sz w:val="24"/>
        </w:rPr>
        <w:t>经判定，本项目所在区域地下水流向</w:t>
      </w:r>
      <w:r>
        <w:rPr>
          <w:rFonts w:hint="eastAsia"/>
          <w:sz w:val="24"/>
        </w:rPr>
        <w:t>为东北流向西南。</w:t>
      </w:r>
    </w:p>
    <w:p w14:paraId="51A41F4E">
      <w:pPr>
        <w:spacing w:line="480" w:lineRule="exact"/>
        <w:outlineLvl w:val="2"/>
        <w:rPr>
          <w:sz w:val="24"/>
        </w:rPr>
      </w:pPr>
      <w:r>
        <w:rPr>
          <w:sz w:val="24"/>
        </w:rPr>
        <w:t>4.3.</w:t>
      </w:r>
      <w:r>
        <w:rPr>
          <w:rFonts w:hint="eastAsia"/>
          <w:sz w:val="24"/>
        </w:rPr>
        <w:t>4</w:t>
      </w:r>
      <w:r>
        <w:rPr>
          <w:sz w:val="24"/>
        </w:rPr>
        <w:t>土壤质量现状监测与评价</w:t>
      </w:r>
    </w:p>
    <w:p w14:paraId="7ADB767C">
      <w:pPr>
        <w:spacing w:line="480" w:lineRule="exact"/>
        <w:rPr>
          <w:sz w:val="24"/>
        </w:rPr>
      </w:pPr>
      <w:r>
        <w:rPr>
          <w:sz w:val="24"/>
        </w:rPr>
        <w:t>4.3.</w:t>
      </w:r>
      <w:r>
        <w:rPr>
          <w:rFonts w:hint="eastAsia"/>
          <w:sz w:val="24"/>
        </w:rPr>
        <w:t>4</w:t>
      </w:r>
      <w:r>
        <w:rPr>
          <w:sz w:val="24"/>
        </w:rPr>
        <w:t>.1土壤环境质量现状调查</w:t>
      </w:r>
    </w:p>
    <w:p w14:paraId="56DD3FDC">
      <w:pPr>
        <w:pStyle w:val="2"/>
        <w:kinsoku w:val="0"/>
        <w:overflowPunct w:val="0"/>
        <w:spacing w:after="0" w:line="480" w:lineRule="exact"/>
        <w:ind w:firstLine="480" w:firstLineChars="200"/>
        <w:rPr>
          <w:b/>
          <w:bCs/>
          <w:sz w:val="24"/>
        </w:rPr>
      </w:pPr>
      <w:r>
        <w:rPr>
          <w:sz w:val="24"/>
        </w:rPr>
        <w:t>项目为污染影响型项目，根据项目工程分析情况，针对项目占地的土壤理化性质进行分析，主要包括土体结构、土壤结构、土壤质地、阳离子交换量、氧化还原点位、饱和导水率、土壤容重、孔隙度等。分析结果见表4.3-</w:t>
      </w:r>
      <w:r>
        <w:rPr>
          <w:rFonts w:hint="eastAsia"/>
          <w:sz w:val="24"/>
        </w:rPr>
        <w:t>9</w:t>
      </w:r>
      <w:r>
        <w:rPr>
          <w:sz w:val="24"/>
        </w:rPr>
        <w:t>。</w:t>
      </w:r>
    </w:p>
    <w:p w14:paraId="11E90C4F">
      <w:pPr>
        <w:spacing w:line="480" w:lineRule="exact"/>
        <w:jc w:val="center"/>
        <w:rPr>
          <w:b/>
          <w:bCs/>
          <w:sz w:val="24"/>
        </w:rPr>
      </w:pPr>
      <w:r>
        <w:rPr>
          <w:b/>
          <w:bCs/>
          <w:sz w:val="24"/>
        </w:rPr>
        <w:t>表4.3-</w:t>
      </w:r>
      <w:r>
        <w:rPr>
          <w:rFonts w:hint="eastAsia"/>
          <w:b/>
          <w:bCs/>
          <w:sz w:val="24"/>
        </w:rPr>
        <w:t>9</w:t>
      </w:r>
      <w:r>
        <w:rPr>
          <w:b/>
          <w:bCs/>
          <w:sz w:val="24"/>
        </w:rPr>
        <w:t xml:space="preserve">     土壤理化特性调查表</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6"/>
        <w:gridCol w:w="2128"/>
        <w:gridCol w:w="1943"/>
        <w:gridCol w:w="1943"/>
        <w:gridCol w:w="1943"/>
      </w:tblGrid>
      <w:tr w14:paraId="4B7FD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519" w:type="pct"/>
            <w:gridSpan w:val="2"/>
            <w:tcBorders>
              <w:top w:val="single" w:color="auto" w:sz="12" w:space="0"/>
              <w:left w:val="nil"/>
            </w:tcBorders>
            <w:vAlign w:val="center"/>
          </w:tcPr>
          <w:p w14:paraId="469B6828">
            <w:pPr>
              <w:jc w:val="center"/>
              <w:rPr>
                <w:spacing w:val="-5"/>
                <w:szCs w:val="21"/>
              </w:rPr>
            </w:pPr>
            <w:r>
              <w:rPr>
                <w:spacing w:val="-5"/>
                <w:szCs w:val="21"/>
              </w:rPr>
              <w:t>代表性监测点号</w:t>
            </w:r>
          </w:p>
        </w:tc>
        <w:tc>
          <w:tcPr>
            <w:tcW w:w="1160" w:type="pct"/>
            <w:tcBorders>
              <w:top w:val="single" w:color="auto" w:sz="12" w:space="0"/>
              <w:right w:val="nil"/>
            </w:tcBorders>
            <w:vAlign w:val="center"/>
          </w:tcPr>
          <w:p w14:paraId="5CD67C08">
            <w:pPr>
              <w:pStyle w:val="40"/>
              <w:ind w:left="0"/>
              <w:jc w:val="center"/>
              <w:rPr>
                <w:spacing w:val="5"/>
                <w:sz w:val="21"/>
                <w:szCs w:val="21"/>
              </w:rPr>
            </w:pPr>
            <w:r>
              <w:rPr>
                <w:rFonts w:hint="eastAsia"/>
                <w:snapToGrid w:val="0"/>
                <w:kern w:val="0"/>
                <w:sz w:val="21"/>
                <w:szCs w:val="21"/>
              </w:rPr>
              <w:t>厂区内北侧</w:t>
            </w:r>
          </w:p>
        </w:tc>
        <w:tc>
          <w:tcPr>
            <w:tcW w:w="1160" w:type="pct"/>
            <w:tcBorders>
              <w:top w:val="single" w:color="auto" w:sz="12" w:space="0"/>
              <w:right w:val="nil"/>
            </w:tcBorders>
            <w:vAlign w:val="center"/>
          </w:tcPr>
          <w:p w14:paraId="408BD012">
            <w:pPr>
              <w:pStyle w:val="40"/>
              <w:ind w:left="0"/>
              <w:jc w:val="center"/>
              <w:rPr>
                <w:snapToGrid w:val="0"/>
                <w:kern w:val="0"/>
                <w:sz w:val="21"/>
                <w:szCs w:val="21"/>
              </w:rPr>
            </w:pPr>
            <w:r>
              <w:rPr>
                <w:rFonts w:hint="eastAsia"/>
                <w:snapToGrid w:val="0"/>
                <w:kern w:val="0"/>
                <w:sz w:val="21"/>
                <w:szCs w:val="21"/>
              </w:rPr>
              <w:t>厂区内东南侧</w:t>
            </w:r>
          </w:p>
        </w:tc>
        <w:tc>
          <w:tcPr>
            <w:tcW w:w="1160" w:type="pct"/>
            <w:tcBorders>
              <w:top w:val="single" w:color="auto" w:sz="12" w:space="0"/>
              <w:right w:val="nil"/>
            </w:tcBorders>
            <w:vAlign w:val="center"/>
          </w:tcPr>
          <w:p w14:paraId="28D5DBCE">
            <w:pPr>
              <w:pStyle w:val="40"/>
              <w:ind w:left="0"/>
              <w:jc w:val="center"/>
              <w:rPr>
                <w:snapToGrid w:val="0"/>
                <w:kern w:val="0"/>
                <w:sz w:val="21"/>
                <w:szCs w:val="21"/>
              </w:rPr>
            </w:pPr>
            <w:r>
              <w:rPr>
                <w:rFonts w:hint="eastAsia"/>
                <w:snapToGrid w:val="0"/>
                <w:kern w:val="0"/>
                <w:sz w:val="21"/>
                <w:szCs w:val="21"/>
              </w:rPr>
              <w:t>厂区内中部</w:t>
            </w:r>
          </w:p>
        </w:tc>
      </w:tr>
      <w:tr w14:paraId="783CF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519" w:type="pct"/>
            <w:gridSpan w:val="2"/>
            <w:tcBorders>
              <w:left w:val="nil"/>
            </w:tcBorders>
            <w:vAlign w:val="center"/>
          </w:tcPr>
          <w:p w14:paraId="27F9EACA">
            <w:pPr>
              <w:jc w:val="center"/>
              <w:rPr>
                <w:spacing w:val="5"/>
                <w:szCs w:val="21"/>
              </w:rPr>
            </w:pPr>
            <w:r>
              <w:rPr>
                <w:spacing w:val="5"/>
                <w:szCs w:val="21"/>
              </w:rPr>
              <w:t>时间</w:t>
            </w:r>
          </w:p>
        </w:tc>
        <w:tc>
          <w:tcPr>
            <w:tcW w:w="1160" w:type="pct"/>
            <w:tcBorders>
              <w:right w:val="nil"/>
            </w:tcBorders>
            <w:vAlign w:val="center"/>
          </w:tcPr>
          <w:p w14:paraId="0203FB24">
            <w:pPr>
              <w:jc w:val="center"/>
              <w:rPr>
                <w:szCs w:val="21"/>
              </w:rPr>
            </w:pPr>
            <w:r>
              <w:rPr>
                <w:rFonts w:hint="eastAsia"/>
                <w:szCs w:val="21"/>
              </w:rPr>
              <w:t>2024.05.30</w:t>
            </w:r>
          </w:p>
        </w:tc>
        <w:tc>
          <w:tcPr>
            <w:tcW w:w="1160" w:type="pct"/>
            <w:tcBorders>
              <w:right w:val="nil"/>
            </w:tcBorders>
            <w:vAlign w:val="center"/>
          </w:tcPr>
          <w:p w14:paraId="3631BF44">
            <w:pPr>
              <w:jc w:val="center"/>
              <w:rPr>
                <w:szCs w:val="21"/>
              </w:rPr>
            </w:pPr>
            <w:r>
              <w:rPr>
                <w:rFonts w:hint="eastAsia"/>
                <w:szCs w:val="21"/>
              </w:rPr>
              <w:t>2024.05.30</w:t>
            </w:r>
          </w:p>
        </w:tc>
        <w:tc>
          <w:tcPr>
            <w:tcW w:w="1160" w:type="pct"/>
            <w:tcBorders>
              <w:right w:val="nil"/>
            </w:tcBorders>
            <w:vAlign w:val="center"/>
          </w:tcPr>
          <w:p w14:paraId="7CDAD728">
            <w:pPr>
              <w:jc w:val="center"/>
              <w:rPr>
                <w:szCs w:val="21"/>
              </w:rPr>
            </w:pPr>
            <w:r>
              <w:rPr>
                <w:rFonts w:hint="eastAsia"/>
                <w:szCs w:val="21"/>
              </w:rPr>
              <w:t>2024.05.30</w:t>
            </w:r>
          </w:p>
        </w:tc>
      </w:tr>
      <w:tr w14:paraId="095AE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519" w:type="pct"/>
            <w:gridSpan w:val="2"/>
            <w:tcBorders>
              <w:left w:val="nil"/>
            </w:tcBorders>
            <w:vAlign w:val="center"/>
          </w:tcPr>
          <w:p w14:paraId="430F323D">
            <w:pPr>
              <w:jc w:val="center"/>
              <w:rPr>
                <w:spacing w:val="-5"/>
                <w:szCs w:val="21"/>
              </w:rPr>
            </w:pPr>
            <w:r>
              <w:rPr>
                <w:spacing w:val="-5"/>
                <w:szCs w:val="21"/>
              </w:rPr>
              <w:t>经度</w:t>
            </w:r>
          </w:p>
        </w:tc>
        <w:tc>
          <w:tcPr>
            <w:tcW w:w="1160" w:type="pct"/>
            <w:tcBorders>
              <w:right w:val="nil"/>
            </w:tcBorders>
            <w:vAlign w:val="center"/>
          </w:tcPr>
          <w:p w14:paraId="46065F30">
            <w:pPr>
              <w:jc w:val="center"/>
              <w:rPr>
                <w:spacing w:val="5"/>
                <w:szCs w:val="21"/>
              </w:rPr>
            </w:pPr>
            <w:r>
              <w:rPr>
                <w:szCs w:val="21"/>
              </w:rPr>
              <w:t>E11</w:t>
            </w:r>
            <w:r>
              <w:rPr>
                <w:rFonts w:hint="eastAsia"/>
                <w:szCs w:val="21"/>
              </w:rPr>
              <w:t>7</w:t>
            </w:r>
            <w:r>
              <w:rPr>
                <w:szCs w:val="21"/>
              </w:rPr>
              <w:t>°</w:t>
            </w:r>
            <w:r>
              <w:rPr>
                <w:rFonts w:hint="eastAsia"/>
                <w:szCs w:val="21"/>
              </w:rPr>
              <w:t>44</w:t>
            </w:r>
            <w:r>
              <w:rPr>
                <w:szCs w:val="21"/>
              </w:rPr>
              <w:t>′</w:t>
            </w:r>
            <w:r>
              <w:rPr>
                <w:rFonts w:hint="eastAsia"/>
                <w:szCs w:val="21"/>
              </w:rPr>
              <w:t>18.29</w:t>
            </w:r>
            <w:r>
              <w:rPr>
                <w:szCs w:val="21"/>
              </w:rPr>
              <w:t>″</w:t>
            </w:r>
          </w:p>
        </w:tc>
        <w:tc>
          <w:tcPr>
            <w:tcW w:w="1160" w:type="pct"/>
            <w:tcBorders>
              <w:right w:val="nil"/>
            </w:tcBorders>
            <w:vAlign w:val="center"/>
          </w:tcPr>
          <w:p w14:paraId="3E2746F1">
            <w:pPr>
              <w:jc w:val="center"/>
              <w:rPr>
                <w:spacing w:val="5"/>
                <w:szCs w:val="21"/>
              </w:rPr>
            </w:pPr>
            <w:r>
              <w:rPr>
                <w:szCs w:val="21"/>
              </w:rPr>
              <w:t>E11</w:t>
            </w:r>
            <w:r>
              <w:rPr>
                <w:rFonts w:hint="eastAsia"/>
                <w:szCs w:val="21"/>
              </w:rPr>
              <w:t>7</w:t>
            </w:r>
            <w:r>
              <w:rPr>
                <w:szCs w:val="21"/>
              </w:rPr>
              <w:t>°</w:t>
            </w:r>
            <w:r>
              <w:rPr>
                <w:rFonts w:hint="eastAsia"/>
                <w:szCs w:val="21"/>
              </w:rPr>
              <w:t>44</w:t>
            </w:r>
            <w:r>
              <w:rPr>
                <w:szCs w:val="21"/>
              </w:rPr>
              <w:t>′</w:t>
            </w:r>
            <w:r>
              <w:rPr>
                <w:rFonts w:hint="eastAsia"/>
                <w:szCs w:val="21"/>
              </w:rPr>
              <w:t>22.69</w:t>
            </w:r>
            <w:r>
              <w:rPr>
                <w:szCs w:val="21"/>
              </w:rPr>
              <w:t>″</w:t>
            </w:r>
          </w:p>
        </w:tc>
        <w:tc>
          <w:tcPr>
            <w:tcW w:w="1160" w:type="pct"/>
            <w:tcBorders>
              <w:right w:val="nil"/>
            </w:tcBorders>
            <w:vAlign w:val="center"/>
          </w:tcPr>
          <w:p w14:paraId="11D29DD4">
            <w:pPr>
              <w:jc w:val="center"/>
              <w:rPr>
                <w:spacing w:val="5"/>
                <w:szCs w:val="21"/>
              </w:rPr>
            </w:pPr>
            <w:r>
              <w:rPr>
                <w:szCs w:val="21"/>
              </w:rPr>
              <w:t>E11</w:t>
            </w:r>
            <w:r>
              <w:rPr>
                <w:rFonts w:hint="eastAsia"/>
                <w:szCs w:val="21"/>
              </w:rPr>
              <w:t>7</w:t>
            </w:r>
            <w:r>
              <w:rPr>
                <w:szCs w:val="21"/>
              </w:rPr>
              <w:t>°</w:t>
            </w:r>
            <w:r>
              <w:rPr>
                <w:rFonts w:hint="eastAsia"/>
                <w:szCs w:val="21"/>
              </w:rPr>
              <w:t>44</w:t>
            </w:r>
            <w:r>
              <w:rPr>
                <w:szCs w:val="21"/>
              </w:rPr>
              <w:t>′</w:t>
            </w:r>
            <w:r>
              <w:rPr>
                <w:rFonts w:hint="eastAsia"/>
                <w:szCs w:val="21"/>
              </w:rPr>
              <w:t>19.83</w:t>
            </w:r>
            <w:r>
              <w:rPr>
                <w:szCs w:val="21"/>
              </w:rPr>
              <w:t>″</w:t>
            </w:r>
          </w:p>
        </w:tc>
      </w:tr>
      <w:tr w14:paraId="5F5E0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519" w:type="pct"/>
            <w:gridSpan w:val="2"/>
            <w:tcBorders>
              <w:left w:val="nil"/>
            </w:tcBorders>
            <w:vAlign w:val="center"/>
          </w:tcPr>
          <w:p w14:paraId="3FE39584">
            <w:pPr>
              <w:jc w:val="center"/>
              <w:rPr>
                <w:spacing w:val="5"/>
                <w:szCs w:val="21"/>
              </w:rPr>
            </w:pPr>
            <w:r>
              <w:rPr>
                <w:spacing w:val="5"/>
                <w:szCs w:val="21"/>
              </w:rPr>
              <w:t>纬度</w:t>
            </w:r>
          </w:p>
        </w:tc>
        <w:tc>
          <w:tcPr>
            <w:tcW w:w="1160" w:type="pct"/>
            <w:tcBorders>
              <w:right w:val="nil"/>
            </w:tcBorders>
            <w:vAlign w:val="center"/>
          </w:tcPr>
          <w:p w14:paraId="420A736A">
            <w:pPr>
              <w:jc w:val="center"/>
              <w:rPr>
                <w:spacing w:val="5"/>
                <w:szCs w:val="21"/>
              </w:rPr>
            </w:pPr>
            <w:r>
              <w:rPr>
                <w:szCs w:val="21"/>
              </w:rPr>
              <w:t>N</w:t>
            </w:r>
            <w:r>
              <w:rPr>
                <w:rFonts w:hint="eastAsia"/>
                <w:szCs w:val="21"/>
              </w:rPr>
              <w:t>40</w:t>
            </w:r>
            <w:r>
              <w:rPr>
                <w:szCs w:val="21"/>
              </w:rPr>
              <w:t>°</w:t>
            </w:r>
            <w:r>
              <w:rPr>
                <w:rFonts w:hint="eastAsia"/>
                <w:szCs w:val="21"/>
              </w:rPr>
              <w:t>7</w:t>
            </w:r>
            <w:r>
              <w:rPr>
                <w:szCs w:val="21"/>
              </w:rPr>
              <w:t>′</w:t>
            </w:r>
            <w:r>
              <w:rPr>
                <w:rFonts w:hint="eastAsia"/>
                <w:szCs w:val="21"/>
              </w:rPr>
              <w:t>54.54</w:t>
            </w:r>
            <w:r>
              <w:rPr>
                <w:szCs w:val="21"/>
              </w:rPr>
              <w:t>″</w:t>
            </w:r>
          </w:p>
        </w:tc>
        <w:tc>
          <w:tcPr>
            <w:tcW w:w="1160" w:type="pct"/>
            <w:tcBorders>
              <w:right w:val="nil"/>
            </w:tcBorders>
            <w:vAlign w:val="center"/>
          </w:tcPr>
          <w:p w14:paraId="72202DF5">
            <w:pPr>
              <w:jc w:val="center"/>
              <w:rPr>
                <w:spacing w:val="5"/>
                <w:szCs w:val="21"/>
              </w:rPr>
            </w:pPr>
            <w:r>
              <w:rPr>
                <w:szCs w:val="21"/>
              </w:rPr>
              <w:t>N</w:t>
            </w:r>
            <w:r>
              <w:rPr>
                <w:rFonts w:hint="eastAsia"/>
                <w:szCs w:val="21"/>
              </w:rPr>
              <w:t>40</w:t>
            </w:r>
            <w:r>
              <w:rPr>
                <w:szCs w:val="21"/>
              </w:rPr>
              <w:t>°</w:t>
            </w:r>
            <w:r>
              <w:rPr>
                <w:rFonts w:hint="eastAsia"/>
                <w:szCs w:val="21"/>
              </w:rPr>
              <w:t>7</w:t>
            </w:r>
            <w:r>
              <w:rPr>
                <w:szCs w:val="21"/>
              </w:rPr>
              <w:t>′</w:t>
            </w:r>
            <w:r>
              <w:rPr>
                <w:rFonts w:hint="eastAsia"/>
                <w:szCs w:val="21"/>
              </w:rPr>
              <w:t>51.84</w:t>
            </w:r>
            <w:r>
              <w:rPr>
                <w:szCs w:val="21"/>
              </w:rPr>
              <w:t>″</w:t>
            </w:r>
          </w:p>
        </w:tc>
        <w:tc>
          <w:tcPr>
            <w:tcW w:w="1160" w:type="pct"/>
            <w:tcBorders>
              <w:right w:val="nil"/>
            </w:tcBorders>
            <w:vAlign w:val="center"/>
          </w:tcPr>
          <w:p w14:paraId="258DC997">
            <w:pPr>
              <w:jc w:val="center"/>
              <w:rPr>
                <w:spacing w:val="5"/>
                <w:szCs w:val="21"/>
              </w:rPr>
            </w:pPr>
            <w:r>
              <w:rPr>
                <w:szCs w:val="21"/>
              </w:rPr>
              <w:t>N</w:t>
            </w:r>
            <w:r>
              <w:rPr>
                <w:rFonts w:hint="eastAsia"/>
                <w:szCs w:val="21"/>
              </w:rPr>
              <w:t>40</w:t>
            </w:r>
            <w:r>
              <w:rPr>
                <w:szCs w:val="21"/>
              </w:rPr>
              <w:t>°</w:t>
            </w:r>
            <w:r>
              <w:rPr>
                <w:rFonts w:hint="eastAsia"/>
                <w:szCs w:val="21"/>
              </w:rPr>
              <w:t>7</w:t>
            </w:r>
            <w:r>
              <w:rPr>
                <w:szCs w:val="21"/>
              </w:rPr>
              <w:t>′</w:t>
            </w:r>
            <w:r>
              <w:rPr>
                <w:rFonts w:hint="eastAsia"/>
                <w:szCs w:val="21"/>
              </w:rPr>
              <w:t>52.50</w:t>
            </w:r>
            <w:r>
              <w:rPr>
                <w:szCs w:val="21"/>
              </w:rPr>
              <w:t>″</w:t>
            </w:r>
          </w:p>
        </w:tc>
      </w:tr>
      <w:tr w14:paraId="59728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519" w:type="pct"/>
            <w:gridSpan w:val="2"/>
            <w:tcBorders>
              <w:left w:val="nil"/>
            </w:tcBorders>
            <w:vAlign w:val="center"/>
          </w:tcPr>
          <w:p w14:paraId="3B689697">
            <w:pPr>
              <w:jc w:val="center"/>
              <w:rPr>
                <w:spacing w:val="5"/>
                <w:szCs w:val="21"/>
              </w:rPr>
            </w:pPr>
            <w:r>
              <w:rPr>
                <w:spacing w:val="-5"/>
                <w:szCs w:val="21"/>
              </w:rPr>
              <w:t>层次</w:t>
            </w:r>
          </w:p>
        </w:tc>
        <w:tc>
          <w:tcPr>
            <w:tcW w:w="1160" w:type="pct"/>
            <w:tcBorders>
              <w:right w:val="nil"/>
            </w:tcBorders>
            <w:vAlign w:val="center"/>
          </w:tcPr>
          <w:p w14:paraId="0083E6CF">
            <w:pPr>
              <w:jc w:val="center"/>
              <w:rPr>
                <w:spacing w:val="5"/>
                <w:szCs w:val="21"/>
              </w:rPr>
            </w:pPr>
            <w:r>
              <w:rPr>
                <w:spacing w:val="5"/>
                <w:szCs w:val="21"/>
              </w:rPr>
              <w:t>0-0.2m</w:t>
            </w:r>
          </w:p>
        </w:tc>
        <w:tc>
          <w:tcPr>
            <w:tcW w:w="1160" w:type="pct"/>
            <w:tcBorders>
              <w:right w:val="nil"/>
            </w:tcBorders>
            <w:vAlign w:val="center"/>
          </w:tcPr>
          <w:p w14:paraId="348984B4">
            <w:pPr>
              <w:jc w:val="center"/>
              <w:rPr>
                <w:spacing w:val="5"/>
                <w:szCs w:val="21"/>
              </w:rPr>
            </w:pPr>
            <w:r>
              <w:rPr>
                <w:spacing w:val="5"/>
                <w:szCs w:val="21"/>
              </w:rPr>
              <w:t>0-0.2m</w:t>
            </w:r>
          </w:p>
        </w:tc>
        <w:tc>
          <w:tcPr>
            <w:tcW w:w="1160" w:type="pct"/>
            <w:tcBorders>
              <w:right w:val="nil"/>
            </w:tcBorders>
            <w:vAlign w:val="center"/>
          </w:tcPr>
          <w:p w14:paraId="18A4A41F">
            <w:pPr>
              <w:jc w:val="center"/>
              <w:rPr>
                <w:spacing w:val="5"/>
                <w:szCs w:val="21"/>
              </w:rPr>
            </w:pPr>
            <w:r>
              <w:rPr>
                <w:spacing w:val="5"/>
                <w:szCs w:val="21"/>
              </w:rPr>
              <w:t>0-0.2m</w:t>
            </w:r>
          </w:p>
        </w:tc>
      </w:tr>
      <w:tr w14:paraId="3687A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48" w:type="pct"/>
            <w:vMerge w:val="restart"/>
            <w:tcBorders>
              <w:left w:val="nil"/>
            </w:tcBorders>
            <w:vAlign w:val="center"/>
          </w:tcPr>
          <w:p w14:paraId="52340A53">
            <w:pPr>
              <w:jc w:val="center"/>
              <w:rPr>
                <w:spacing w:val="-5"/>
                <w:szCs w:val="21"/>
              </w:rPr>
            </w:pPr>
            <w:r>
              <w:rPr>
                <w:rFonts w:hint="eastAsia"/>
                <w:spacing w:val="-5"/>
                <w:szCs w:val="21"/>
              </w:rPr>
              <w:t>现场记录</w:t>
            </w:r>
          </w:p>
        </w:tc>
        <w:tc>
          <w:tcPr>
            <w:tcW w:w="1270" w:type="pct"/>
            <w:vAlign w:val="center"/>
          </w:tcPr>
          <w:p w14:paraId="7BDBD690">
            <w:pPr>
              <w:jc w:val="center"/>
              <w:rPr>
                <w:szCs w:val="21"/>
              </w:rPr>
            </w:pPr>
            <w:r>
              <w:rPr>
                <w:rFonts w:hAnsi="宋体"/>
                <w:szCs w:val="21"/>
              </w:rPr>
              <w:t>颜色</w:t>
            </w:r>
          </w:p>
        </w:tc>
        <w:tc>
          <w:tcPr>
            <w:tcW w:w="1160" w:type="pct"/>
            <w:tcBorders>
              <w:right w:val="nil"/>
            </w:tcBorders>
            <w:vAlign w:val="center"/>
          </w:tcPr>
          <w:p w14:paraId="1DF79C31">
            <w:pPr>
              <w:jc w:val="center"/>
              <w:rPr>
                <w:szCs w:val="21"/>
              </w:rPr>
            </w:pPr>
            <w:r>
              <w:rPr>
                <w:rFonts w:hint="eastAsia"/>
                <w:szCs w:val="21"/>
              </w:rPr>
              <w:t>褐黄</w:t>
            </w:r>
          </w:p>
        </w:tc>
        <w:tc>
          <w:tcPr>
            <w:tcW w:w="1160" w:type="pct"/>
            <w:tcBorders>
              <w:right w:val="nil"/>
            </w:tcBorders>
            <w:vAlign w:val="center"/>
          </w:tcPr>
          <w:p w14:paraId="78286272">
            <w:pPr>
              <w:jc w:val="center"/>
              <w:rPr>
                <w:szCs w:val="21"/>
              </w:rPr>
            </w:pPr>
            <w:r>
              <w:rPr>
                <w:rFonts w:hint="eastAsia"/>
                <w:szCs w:val="21"/>
              </w:rPr>
              <w:t>褐黄</w:t>
            </w:r>
          </w:p>
        </w:tc>
        <w:tc>
          <w:tcPr>
            <w:tcW w:w="1160" w:type="pct"/>
            <w:tcBorders>
              <w:right w:val="nil"/>
            </w:tcBorders>
            <w:vAlign w:val="center"/>
          </w:tcPr>
          <w:p w14:paraId="050FF7B3">
            <w:pPr>
              <w:jc w:val="center"/>
              <w:rPr>
                <w:szCs w:val="21"/>
              </w:rPr>
            </w:pPr>
            <w:r>
              <w:rPr>
                <w:rFonts w:hint="eastAsia"/>
                <w:szCs w:val="21"/>
              </w:rPr>
              <w:t>褐黄</w:t>
            </w:r>
          </w:p>
        </w:tc>
      </w:tr>
      <w:tr w14:paraId="22F5E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48" w:type="pct"/>
            <w:vMerge w:val="continue"/>
            <w:tcBorders>
              <w:left w:val="nil"/>
            </w:tcBorders>
            <w:vAlign w:val="center"/>
          </w:tcPr>
          <w:p w14:paraId="1FF6B4CC">
            <w:pPr>
              <w:jc w:val="center"/>
              <w:rPr>
                <w:spacing w:val="-5"/>
                <w:szCs w:val="21"/>
              </w:rPr>
            </w:pPr>
          </w:p>
        </w:tc>
        <w:tc>
          <w:tcPr>
            <w:tcW w:w="1270" w:type="pct"/>
            <w:vAlign w:val="center"/>
          </w:tcPr>
          <w:p w14:paraId="796E9793">
            <w:pPr>
              <w:jc w:val="center"/>
              <w:rPr>
                <w:szCs w:val="21"/>
              </w:rPr>
            </w:pPr>
            <w:r>
              <w:rPr>
                <w:rFonts w:hAnsi="宋体"/>
                <w:szCs w:val="21"/>
              </w:rPr>
              <w:t>结构</w:t>
            </w:r>
          </w:p>
        </w:tc>
        <w:tc>
          <w:tcPr>
            <w:tcW w:w="1160" w:type="pct"/>
            <w:tcBorders>
              <w:right w:val="nil"/>
            </w:tcBorders>
            <w:vAlign w:val="center"/>
          </w:tcPr>
          <w:p w14:paraId="03103E42">
            <w:pPr>
              <w:jc w:val="center"/>
              <w:rPr>
                <w:rFonts w:hAnsi="宋体"/>
                <w:szCs w:val="21"/>
              </w:rPr>
            </w:pPr>
            <w:r>
              <w:rPr>
                <w:rFonts w:hint="eastAsia" w:hAnsi="宋体"/>
                <w:szCs w:val="21"/>
              </w:rPr>
              <w:t>团粒</w:t>
            </w:r>
          </w:p>
        </w:tc>
        <w:tc>
          <w:tcPr>
            <w:tcW w:w="1160" w:type="pct"/>
            <w:tcBorders>
              <w:right w:val="nil"/>
            </w:tcBorders>
            <w:vAlign w:val="center"/>
          </w:tcPr>
          <w:p w14:paraId="74334EF5">
            <w:pPr>
              <w:jc w:val="center"/>
              <w:rPr>
                <w:rFonts w:hAnsi="宋体"/>
                <w:szCs w:val="21"/>
              </w:rPr>
            </w:pPr>
            <w:r>
              <w:rPr>
                <w:rFonts w:hint="eastAsia" w:hAnsi="宋体"/>
                <w:szCs w:val="21"/>
              </w:rPr>
              <w:t>团粒</w:t>
            </w:r>
          </w:p>
        </w:tc>
        <w:tc>
          <w:tcPr>
            <w:tcW w:w="1160" w:type="pct"/>
            <w:tcBorders>
              <w:right w:val="nil"/>
            </w:tcBorders>
            <w:vAlign w:val="center"/>
          </w:tcPr>
          <w:p w14:paraId="6D52A1A4">
            <w:pPr>
              <w:jc w:val="center"/>
              <w:rPr>
                <w:rFonts w:hAnsi="宋体"/>
                <w:szCs w:val="21"/>
              </w:rPr>
            </w:pPr>
            <w:r>
              <w:rPr>
                <w:rFonts w:hint="eastAsia" w:hAnsi="宋体"/>
                <w:szCs w:val="21"/>
              </w:rPr>
              <w:t>团粒</w:t>
            </w:r>
          </w:p>
        </w:tc>
      </w:tr>
      <w:tr w14:paraId="561BC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48" w:type="pct"/>
            <w:vMerge w:val="continue"/>
            <w:tcBorders>
              <w:left w:val="nil"/>
            </w:tcBorders>
            <w:vAlign w:val="center"/>
          </w:tcPr>
          <w:p w14:paraId="0AD3FF38">
            <w:pPr>
              <w:jc w:val="center"/>
              <w:rPr>
                <w:spacing w:val="-5"/>
                <w:szCs w:val="21"/>
              </w:rPr>
            </w:pPr>
          </w:p>
        </w:tc>
        <w:tc>
          <w:tcPr>
            <w:tcW w:w="1270" w:type="pct"/>
            <w:vAlign w:val="center"/>
          </w:tcPr>
          <w:p w14:paraId="795B3952">
            <w:pPr>
              <w:jc w:val="center"/>
              <w:rPr>
                <w:szCs w:val="21"/>
              </w:rPr>
            </w:pPr>
            <w:r>
              <w:rPr>
                <w:rFonts w:hAnsi="宋体"/>
                <w:szCs w:val="21"/>
              </w:rPr>
              <w:t>质地</w:t>
            </w:r>
          </w:p>
        </w:tc>
        <w:tc>
          <w:tcPr>
            <w:tcW w:w="1160" w:type="pct"/>
            <w:tcBorders>
              <w:right w:val="nil"/>
            </w:tcBorders>
            <w:vAlign w:val="center"/>
          </w:tcPr>
          <w:p w14:paraId="28AF48D9">
            <w:pPr>
              <w:jc w:val="center"/>
              <w:rPr>
                <w:szCs w:val="21"/>
              </w:rPr>
            </w:pPr>
            <w:r>
              <w:rPr>
                <w:rFonts w:hint="eastAsia"/>
                <w:szCs w:val="21"/>
              </w:rPr>
              <w:t>轻壤土</w:t>
            </w:r>
          </w:p>
        </w:tc>
        <w:tc>
          <w:tcPr>
            <w:tcW w:w="1160" w:type="pct"/>
            <w:tcBorders>
              <w:right w:val="nil"/>
            </w:tcBorders>
            <w:vAlign w:val="center"/>
          </w:tcPr>
          <w:p w14:paraId="7CC69AFF">
            <w:pPr>
              <w:jc w:val="center"/>
              <w:rPr>
                <w:szCs w:val="21"/>
              </w:rPr>
            </w:pPr>
            <w:r>
              <w:rPr>
                <w:rFonts w:hint="eastAsia"/>
                <w:szCs w:val="21"/>
              </w:rPr>
              <w:t>轻壤土</w:t>
            </w:r>
          </w:p>
        </w:tc>
        <w:tc>
          <w:tcPr>
            <w:tcW w:w="1160" w:type="pct"/>
            <w:tcBorders>
              <w:right w:val="nil"/>
            </w:tcBorders>
            <w:vAlign w:val="center"/>
          </w:tcPr>
          <w:p w14:paraId="229A6742">
            <w:pPr>
              <w:jc w:val="center"/>
              <w:rPr>
                <w:szCs w:val="21"/>
              </w:rPr>
            </w:pPr>
            <w:r>
              <w:rPr>
                <w:rFonts w:hint="eastAsia"/>
                <w:szCs w:val="21"/>
              </w:rPr>
              <w:t>轻壤土</w:t>
            </w:r>
          </w:p>
        </w:tc>
      </w:tr>
      <w:tr w14:paraId="473C6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48" w:type="pct"/>
            <w:vMerge w:val="continue"/>
            <w:tcBorders>
              <w:left w:val="nil"/>
            </w:tcBorders>
            <w:vAlign w:val="center"/>
          </w:tcPr>
          <w:p w14:paraId="5239EAF4">
            <w:pPr>
              <w:jc w:val="center"/>
              <w:rPr>
                <w:spacing w:val="-5"/>
                <w:szCs w:val="21"/>
              </w:rPr>
            </w:pPr>
          </w:p>
        </w:tc>
        <w:tc>
          <w:tcPr>
            <w:tcW w:w="1270" w:type="pct"/>
            <w:vAlign w:val="center"/>
          </w:tcPr>
          <w:p w14:paraId="7E0AF68C">
            <w:pPr>
              <w:jc w:val="center"/>
              <w:rPr>
                <w:szCs w:val="21"/>
              </w:rPr>
            </w:pPr>
            <w:r>
              <w:rPr>
                <w:rFonts w:hAnsi="宋体"/>
                <w:szCs w:val="21"/>
              </w:rPr>
              <w:t>砂砾含量</w:t>
            </w:r>
          </w:p>
        </w:tc>
        <w:tc>
          <w:tcPr>
            <w:tcW w:w="1160" w:type="pct"/>
            <w:tcBorders>
              <w:right w:val="nil"/>
            </w:tcBorders>
            <w:vAlign w:val="center"/>
          </w:tcPr>
          <w:p w14:paraId="320DCAB0">
            <w:pPr>
              <w:jc w:val="center"/>
              <w:rPr>
                <w:szCs w:val="21"/>
              </w:rPr>
            </w:pPr>
            <w:r>
              <w:rPr>
                <w:rFonts w:hint="eastAsia"/>
                <w:szCs w:val="21"/>
              </w:rPr>
              <w:t>0%</w:t>
            </w:r>
          </w:p>
        </w:tc>
        <w:tc>
          <w:tcPr>
            <w:tcW w:w="1160" w:type="pct"/>
            <w:tcBorders>
              <w:right w:val="nil"/>
            </w:tcBorders>
            <w:vAlign w:val="center"/>
          </w:tcPr>
          <w:p w14:paraId="0B397E7B">
            <w:pPr>
              <w:jc w:val="center"/>
              <w:rPr>
                <w:szCs w:val="21"/>
              </w:rPr>
            </w:pPr>
            <w:r>
              <w:rPr>
                <w:rFonts w:hint="eastAsia"/>
                <w:szCs w:val="21"/>
              </w:rPr>
              <w:t>0%</w:t>
            </w:r>
          </w:p>
        </w:tc>
        <w:tc>
          <w:tcPr>
            <w:tcW w:w="1160" w:type="pct"/>
            <w:tcBorders>
              <w:right w:val="nil"/>
            </w:tcBorders>
            <w:vAlign w:val="center"/>
          </w:tcPr>
          <w:p w14:paraId="09204547">
            <w:pPr>
              <w:jc w:val="center"/>
              <w:rPr>
                <w:szCs w:val="21"/>
              </w:rPr>
            </w:pPr>
            <w:r>
              <w:rPr>
                <w:rFonts w:hint="eastAsia"/>
                <w:szCs w:val="21"/>
              </w:rPr>
              <w:t>0%</w:t>
            </w:r>
          </w:p>
        </w:tc>
      </w:tr>
      <w:tr w14:paraId="5C470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48" w:type="pct"/>
            <w:vMerge w:val="continue"/>
            <w:tcBorders>
              <w:left w:val="nil"/>
            </w:tcBorders>
            <w:vAlign w:val="center"/>
          </w:tcPr>
          <w:p w14:paraId="3549DE6B">
            <w:pPr>
              <w:jc w:val="center"/>
              <w:rPr>
                <w:spacing w:val="-5"/>
                <w:szCs w:val="21"/>
              </w:rPr>
            </w:pPr>
          </w:p>
        </w:tc>
        <w:tc>
          <w:tcPr>
            <w:tcW w:w="1270" w:type="pct"/>
            <w:vAlign w:val="center"/>
          </w:tcPr>
          <w:p w14:paraId="23490B93">
            <w:pPr>
              <w:jc w:val="center"/>
              <w:rPr>
                <w:szCs w:val="21"/>
              </w:rPr>
            </w:pPr>
            <w:r>
              <w:rPr>
                <w:rFonts w:hAnsi="宋体"/>
                <w:szCs w:val="21"/>
              </w:rPr>
              <w:t>其他异物</w:t>
            </w:r>
          </w:p>
        </w:tc>
        <w:tc>
          <w:tcPr>
            <w:tcW w:w="1160" w:type="pct"/>
            <w:tcBorders>
              <w:right w:val="nil"/>
            </w:tcBorders>
            <w:vAlign w:val="center"/>
          </w:tcPr>
          <w:p w14:paraId="4B26CCCB">
            <w:pPr>
              <w:jc w:val="center"/>
              <w:rPr>
                <w:rFonts w:hAnsi="宋体"/>
                <w:szCs w:val="21"/>
              </w:rPr>
            </w:pPr>
            <w:r>
              <w:rPr>
                <w:rFonts w:hint="eastAsia" w:hAnsi="宋体"/>
                <w:szCs w:val="21"/>
              </w:rPr>
              <w:t>无根系</w:t>
            </w:r>
          </w:p>
        </w:tc>
        <w:tc>
          <w:tcPr>
            <w:tcW w:w="1160" w:type="pct"/>
            <w:tcBorders>
              <w:right w:val="nil"/>
            </w:tcBorders>
            <w:vAlign w:val="center"/>
          </w:tcPr>
          <w:p w14:paraId="7606BE91">
            <w:pPr>
              <w:jc w:val="center"/>
              <w:rPr>
                <w:rFonts w:hAnsi="宋体"/>
                <w:szCs w:val="21"/>
              </w:rPr>
            </w:pPr>
            <w:r>
              <w:rPr>
                <w:rFonts w:hint="eastAsia" w:hAnsi="宋体"/>
                <w:szCs w:val="21"/>
              </w:rPr>
              <w:t>无根系</w:t>
            </w:r>
          </w:p>
        </w:tc>
        <w:tc>
          <w:tcPr>
            <w:tcW w:w="1160" w:type="pct"/>
            <w:tcBorders>
              <w:right w:val="nil"/>
            </w:tcBorders>
            <w:vAlign w:val="center"/>
          </w:tcPr>
          <w:p w14:paraId="329B7E16">
            <w:pPr>
              <w:jc w:val="center"/>
              <w:rPr>
                <w:rFonts w:hAnsi="宋体"/>
                <w:szCs w:val="21"/>
              </w:rPr>
            </w:pPr>
            <w:r>
              <w:rPr>
                <w:rFonts w:hint="eastAsia" w:hAnsi="宋体"/>
                <w:szCs w:val="21"/>
              </w:rPr>
              <w:t>无根系</w:t>
            </w:r>
          </w:p>
        </w:tc>
      </w:tr>
      <w:tr w14:paraId="4710A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48" w:type="pct"/>
            <w:vMerge w:val="restart"/>
            <w:tcBorders>
              <w:left w:val="nil"/>
            </w:tcBorders>
            <w:vAlign w:val="center"/>
          </w:tcPr>
          <w:p w14:paraId="094A12EB">
            <w:pPr>
              <w:jc w:val="center"/>
              <w:rPr>
                <w:spacing w:val="-5"/>
                <w:szCs w:val="21"/>
              </w:rPr>
            </w:pPr>
            <w:r>
              <w:rPr>
                <w:spacing w:val="-5"/>
                <w:szCs w:val="21"/>
              </w:rPr>
              <w:t>实验室测定</w:t>
            </w:r>
          </w:p>
        </w:tc>
        <w:tc>
          <w:tcPr>
            <w:tcW w:w="1270" w:type="pct"/>
            <w:vAlign w:val="center"/>
          </w:tcPr>
          <w:p w14:paraId="3CC560E7">
            <w:pPr>
              <w:jc w:val="center"/>
              <w:rPr>
                <w:spacing w:val="-5"/>
                <w:szCs w:val="21"/>
              </w:rPr>
            </w:pPr>
            <w:r>
              <w:rPr>
                <w:spacing w:val="-5"/>
                <w:szCs w:val="21"/>
              </w:rPr>
              <w:t>pH值</w:t>
            </w:r>
          </w:p>
        </w:tc>
        <w:tc>
          <w:tcPr>
            <w:tcW w:w="1160" w:type="pct"/>
            <w:tcBorders>
              <w:right w:val="nil"/>
            </w:tcBorders>
            <w:vAlign w:val="center"/>
          </w:tcPr>
          <w:p w14:paraId="354760A9">
            <w:pPr>
              <w:jc w:val="center"/>
              <w:rPr>
                <w:szCs w:val="21"/>
              </w:rPr>
            </w:pPr>
            <w:r>
              <w:rPr>
                <w:rFonts w:hint="eastAsia"/>
                <w:szCs w:val="21"/>
              </w:rPr>
              <w:t>8.34</w:t>
            </w:r>
          </w:p>
        </w:tc>
        <w:tc>
          <w:tcPr>
            <w:tcW w:w="1160" w:type="pct"/>
            <w:tcBorders>
              <w:right w:val="nil"/>
            </w:tcBorders>
            <w:vAlign w:val="center"/>
          </w:tcPr>
          <w:p w14:paraId="2010B15F">
            <w:pPr>
              <w:jc w:val="center"/>
              <w:rPr>
                <w:szCs w:val="21"/>
              </w:rPr>
            </w:pPr>
            <w:r>
              <w:rPr>
                <w:rFonts w:hint="eastAsia"/>
                <w:szCs w:val="21"/>
              </w:rPr>
              <w:t>8.13</w:t>
            </w:r>
          </w:p>
        </w:tc>
        <w:tc>
          <w:tcPr>
            <w:tcW w:w="1160" w:type="pct"/>
            <w:tcBorders>
              <w:right w:val="nil"/>
            </w:tcBorders>
            <w:vAlign w:val="center"/>
          </w:tcPr>
          <w:p w14:paraId="576EF9E3">
            <w:pPr>
              <w:jc w:val="center"/>
              <w:rPr>
                <w:szCs w:val="21"/>
              </w:rPr>
            </w:pPr>
            <w:r>
              <w:rPr>
                <w:rFonts w:hint="eastAsia"/>
                <w:szCs w:val="21"/>
              </w:rPr>
              <w:t>7.64</w:t>
            </w:r>
          </w:p>
        </w:tc>
      </w:tr>
      <w:tr w14:paraId="045AE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48" w:type="pct"/>
            <w:vMerge w:val="continue"/>
            <w:tcBorders>
              <w:left w:val="nil"/>
            </w:tcBorders>
            <w:vAlign w:val="center"/>
          </w:tcPr>
          <w:p w14:paraId="34044B40">
            <w:pPr>
              <w:jc w:val="center"/>
              <w:rPr>
                <w:spacing w:val="5"/>
                <w:szCs w:val="21"/>
              </w:rPr>
            </w:pPr>
          </w:p>
        </w:tc>
        <w:tc>
          <w:tcPr>
            <w:tcW w:w="1270" w:type="pct"/>
            <w:vAlign w:val="center"/>
          </w:tcPr>
          <w:p w14:paraId="07FE2868">
            <w:pPr>
              <w:jc w:val="center"/>
              <w:rPr>
                <w:spacing w:val="5"/>
                <w:szCs w:val="21"/>
              </w:rPr>
            </w:pPr>
            <w:r>
              <w:rPr>
                <w:spacing w:val="5"/>
                <w:szCs w:val="21"/>
              </w:rPr>
              <w:t>阳离子交换量(cmol+/kg)</w:t>
            </w:r>
          </w:p>
        </w:tc>
        <w:tc>
          <w:tcPr>
            <w:tcW w:w="1160" w:type="pct"/>
            <w:tcBorders>
              <w:right w:val="nil"/>
            </w:tcBorders>
            <w:vAlign w:val="center"/>
          </w:tcPr>
          <w:p w14:paraId="7761FF21">
            <w:pPr>
              <w:jc w:val="center"/>
              <w:rPr>
                <w:szCs w:val="21"/>
              </w:rPr>
            </w:pPr>
            <w:r>
              <w:rPr>
                <w:rFonts w:hint="eastAsia"/>
                <w:szCs w:val="21"/>
              </w:rPr>
              <w:t>9.6</w:t>
            </w:r>
          </w:p>
        </w:tc>
        <w:tc>
          <w:tcPr>
            <w:tcW w:w="1160" w:type="pct"/>
            <w:tcBorders>
              <w:right w:val="nil"/>
            </w:tcBorders>
            <w:vAlign w:val="center"/>
          </w:tcPr>
          <w:p w14:paraId="554E6A27">
            <w:pPr>
              <w:jc w:val="center"/>
              <w:rPr>
                <w:szCs w:val="21"/>
              </w:rPr>
            </w:pPr>
            <w:r>
              <w:rPr>
                <w:rFonts w:hint="eastAsia"/>
                <w:szCs w:val="21"/>
              </w:rPr>
              <w:t>10.7</w:t>
            </w:r>
          </w:p>
        </w:tc>
        <w:tc>
          <w:tcPr>
            <w:tcW w:w="1160" w:type="pct"/>
            <w:tcBorders>
              <w:right w:val="nil"/>
            </w:tcBorders>
            <w:vAlign w:val="center"/>
          </w:tcPr>
          <w:p w14:paraId="308ED09C">
            <w:pPr>
              <w:jc w:val="center"/>
              <w:rPr>
                <w:szCs w:val="21"/>
              </w:rPr>
            </w:pPr>
            <w:r>
              <w:rPr>
                <w:rFonts w:hint="eastAsia"/>
                <w:szCs w:val="21"/>
              </w:rPr>
              <w:t>10.0</w:t>
            </w:r>
          </w:p>
        </w:tc>
      </w:tr>
      <w:tr w14:paraId="0EC2B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48" w:type="pct"/>
            <w:vMerge w:val="continue"/>
            <w:tcBorders>
              <w:left w:val="nil"/>
            </w:tcBorders>
            <w:vAlign w:val="center"/>
          </w:tcPr>
          <w:p w14:paraId="5C816DAA">
            <w:pPr>
              <w:jc w:val="center"/>
              <w:rPr>
                <w:spacing w:val="5"/>
                <w:szCs w:val="21"/>
              </w:rPr>
            </w:pPr>
          </w:p>
        </w:tc>
        <w:tc>
          <w:tcPr>
            <w:tcW w:w="1270" w:type="pct"/>
            <w:vAlign w:val="center"/>
          </w:tcPr>
          <w:p w14:paraId="65214B06">
            <w:pPr>
              <w:jc w:val="center"/>
              <w:rPr>
                <w:spacing w:val="5"/>
                <w:szCs w:val="21"/>
              </w:rPr>
            </w:pPr>
            <w:r>
              <w:rPr>
                <w:spacing w:val="5"/>
                <w:szCs w:val="21"/>
              </w:rPr>
              <w:t>氧化还原电位(mV)</w:t>
            </w:r>
          </w:p>
        </w:tc>
        <w:tc>
          <w:tcPr>
            <w:tcW w:w="1160" w:type="pct"/>
            <w:tcBorders>
              <w:right w:val="nil"/>
            </w:tcBorders>
            <w:vAlign w:val="center"/>
          </w:tcPr>
          <w:p w14:paraId="52D1D661">
            <w:pPr>
              <w:jc w:val="center"/>
              <w:rPr>
                <w:szCs w:val="21"/>
              </w:rPr>
            </w:pPr>
            <w:r>
              <w:rPr>
                <w:rFonts w:hint="eastAsia"/>
                <w:szCs w:val="21"/>
              </w:rPr>
              <w:t>264</w:t>
            </w:r>
          </w:p>
        </w:tc>
        <w:tc>
          <w:tcPr>
            <w:tcW w:w="1160" w:type="pct"/>
            <w:tcBorders>
              <w:right w:val="nil"/>
            </w:tcBorders>
            <w:vAlign w:val="center"/>
          </w:tcPr>
          <w:p w14:paraId="0EBD01E4">
            <w:pPr>
              <w:jc w:val="center"/>
              <w:rPr>
                <w:szCs w:val="21"/>
              </w:rPr>
            </w:pPr>
            <w:r>
              <w:rPr>
                <w:rFonts w:hint="eastAsia"/>
                <w:szCs w:val="21"/>
              </w:rPr>
              <w:t>268</w:t>
            </w:r>
          </w:p>
        </w:tc>
        <w:tc>
          <w:tcPr>
            <w:tcW w:w="1160" w:type="pct"/>
            <w:tcBorders>
              <w:right w:val="nil"/>
            </w:tcBorders>
            <w:vAlign w:val="center"/>
          </w:tcPr>
          <w:p w14:paraId="2BA234C5">
            <w:pPr>
              <w:jc w:val="center"/>
              <w:rPr>
                <w:szCs w:val="21"/>
              </w:rPr>
            </w:pPr>
            <w:r>
              <w:rPr>
                <w:rFonts w:hint="eastAsia"/>
                <w:szCs w:val="21"/>
              </w:rPr>
              <w:t>270</w:t>
            </w:r>
          </w:p>
        </w:tc>
      </w:tr>
      <w:tr w14:paraId="2D2B2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48" w:type="pct"/>
            <w:vMerge w:val="continue"/>
            <w:tcBorders>
              <w:left w:val="nil"/>
            </w:tcBorders>
            <w:vAlign w:val="center"/>
          </w:tcPr>
          <w:p w14:paraId="2223C1D4">
            <w:pPr>
              <w:jc w:val="center"/>
              <w:rPr>
                <w:spacing w:val="5"/>
                <w:szCs w:val="21"/>
              </w:rPr>
            </w:pPr>
          </w:p>
        </w:tc>
        <w:tc>
          <w:tcPr>
            <w:tcW w:w="1270" w:type="pct"/>
            <w:vAlign w:val="center"/>
          </w:tcPr>
          <w:p w14:paraId="17966540">
            <w:pPr>
              <w:jc w:val="center"/>
              <w:rPr>
                <w:spacing w:val="5"/>
                <w:szCs w:val="21"/>
              </w:rPr>
            </w:pPr>
            <w:r>
              <w:rPr>
                <w:spacing w:val="5"/>
                <w:szCs w:val="21"/>
              </w:rPr>
              <w:t>饱和导水率(mm/min)</w:t>
            </w:r>
          </w:p>
        </w:tc>
        <w:tc>
          <w:tcPr>
            <w:tcW w:w="1160" w:type="pct"/>
            <w:tcBorders>
              <w:right w:val="nil"/>
            </w:tcBorders>
            <w:vAlign w:val="center"/>
          </w:tcPr>
          <w:p w14:paraId="14CC29F2">
            <w:pPr>
              <w:jc w:val="center"/>
              <w:rPr>
                <w:szCs w:val="21"/>
              </w:rPr>
            </w:pPr>
            <w:r>
              <w:rPr>
                <w:rFonts w:hint="eastAsia"/>
                <w:szCs w:val="21"/>
              </w:rPr>
              <w:t>0.49</w:t>
            </w:r>
          </w:p>
        </w:tc>
        <w:tc>
          <w:tcPr>
            <w:tcW w:w="1160" w:type="pct"/>
            <w:tcBorders>
              <w:right w:val="nil"/>
            </w:tcBorders>
            <w:vAlign w:val="center"/>
          </w:tcPr>
          <w:p w14:paraId="3874949F">
            <w:pPr>
              <w:jc w:val="center"/>
              <w:rPr>
                <w:szCs w:val="21"/>
              </w:rPr>
            </w:pPr>
            <w:r>
              <w:rPr>
                <w:rFonts w:hint="eastAsia"/>
                <w:szCs w:val="21"/>
              </w:rPr>
              <w:t>0.52</w:t>
            </w:r>
          </w:p>
        </w:tc>
        <w:tc>
          <w:tcPr>
            <w:tcW w:w="1160" w:type="pct"/>
            <w:tcBorders>
              <w:right w:val="nil"/>
            </w:tcBorders>
            <w:vAlign w:val="center"/>
          </w:tcPr>
          <w:p w14:paraId="546EF948">
            <w:pPr>
              <w:jc w:val="center"/>
              <w:rPr>
                <w:szCs w:val="21"/>
              </w:rPr>
            </w:pPr>
            <w:r>
              <w:rPr>
                <w:rFonts w:hint="eastAsia"/>
                <w:szCs w:val="21"/>
              </w:rPr>
              <w:t>0.49</w:t>
            </w:r>
          </w:p>
        </w:tc>
      </w:tr>
      <w:tr w14:paraId="0C69E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48" w:type="pct"/>
            <w:vMerge w:val="continue"/>
            <w:tcBorders>
              <w:left w:val="nil"/>
            </w:tcBorders>
            <w:vAlign w:val="center"/>
          </w:tcPr>
          <w:p w14:paraId="3558FACD">
            <w:pPr>
              <w:jc w:val="center"/>
              <w:rPr>
                <w:spacing w:val="5"/>
                <w:szCs w:val="21"/>
              </w:rPr>
            </w:pPr>
          </w:p>
        </w:tc>
        <w:tc>
          <w:tcPr>
            <w:tcW w:w="1270" w:type="pct"/>
            <w:vAlign w:val="center"/>
          </w:tcPr>
          <w:p w14:paraId="18F0ACC5">
            <w:pPr>
              <w:jc w:val="center"/>
              <w:rPr>
                <w:spacing w:val="5"/>
                <w:szCs w:val="21"/>
              </w:rPr>
            </w:pPr>
            <w:r>
              <w:rPr>
                <w:spacing w:val="5"/>
                <w:szCs w:val="21"/>
              </w:rPr>
              <w:t>土壤容重(g/cm</w:t>
            </w:r>
            <w:r>
              <w:rPr>
                <w:spacing w:val="5"/>
                <w:szCs w:val="21"/>
                <w:vertAlign w:val="superscript"/>
              </w:rPr>
              <w:t>3</w:t>
            </w:r>
            <w:r>
              <w:rPr>
                <w:spacing w:val="5"/>
                <w:szCs w:val="21"/>
              </w:rPr>
              <w:t>)</w:t>
            </w:r>
          </w:p>
        </w:tc>
        <w:tc>
          <w:tcPr>
            <w:tcW w:w="1160" w:type="pct"/>
            <w:tcBorders>
              <w:right w:val="nil"/>
            </w:tcBorders>
            <w:vAlign w:val="center"/>
          </w:tcPr>
          <w:p w14:paraId="2442BFD4">
            <w:pPr>
              <w:jc w:val="center"/>
              <w:rPr>
                <w:szCs w:val="21"/>
              </w:rPr>
            </w:pPr>
            <w:r>
              <w:rPr>
                <w:rFonts w:hint="eastAsia"/>
                <w:szCs w:val="21"/>
              </w:rPr>
              <w:t>1.30</w:t>
            </w:r>
          </w:p>
        </w:tc>
        <w:tc>
          <w:tcPr>
            <w:tcW w:w="1160" w:type="pct"/>
            <w:tcBorders>
              <w:right w:val="nil"/>
            </w:tcBorders>
            <w:vAlign w:val="center"/>
          </w:tcPr>
          <w:p w14:paraId="601CC923">
            <w:pPr>
              <w:jc w:val="center"/>
              <w:rPr>
                <w:szCs w:val="21"/>
              </w:rPr>
            </w:pPr>
            <w:r>
              <w:rPr>
                <w:rFonts w:hint="eastAsia"/>
                <w:szCs w:val="21"/>
              </w:rPr>
              <w:t>1.29</w:t>
            </w:r>
          </w:p>
        </w:tc>
        <w:tc>
          <w:tcPr>
            <w:tcW w:w="1160" w:type="pct"/>
            <w:tcBorders>
              <w:right w:val="nil"/>
            </w:tcBorders>
            <w:vAlign w:val="center"/>
          </w:tcPr>
          <w:p w14:paraId="6E5F48EB">
            <w:pPr>
              <w:jc w:val="center"/>
              <w:rPr>
                <w:szCs w:val="21"/>
              </w:rPr>
            </w:pPr>
            <w:r>
              <w:rPr>
                <w:rFonts w:hint="eastAsia"/>
                <w:szCs w:val="21"/>
              </w:rPr>
              <w:t>1.31</w:t>
            </w:r>
          </w:p>
        </w:tc>
      </w:tr>
      <w:tr w14:paraId="400BB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48" w:type="pct"/>
            <w:vMerge w:val="continue"/>
            <w:tcBorders>
              <w:left w:val="nil"/>
              <w:bottom w:val="single" w:color="auto" w:sz="12" w:space="0"/>
            </w:tcBorders>
            <w:vAlign w:val="center"/>
          </w:tcPr>
          <w:p w14:paraId="6DD5A685">
            <w:pPr>
              <w:jc w:val="center"/>
              <w:rPr>
                <w:spacing w:val="5"/>
                <w:szCs w:val="21"/>
              </w:rPr>
            </w:pPr>
          </w:p>
        </w:tc>
        <w:tc>
          <w:tcPr>
            <w:tcW w:w="1270" w:type="pct"/>
            <w:tcBorders>
              <w:bottom w:val="single" w:color="auto" w:sz="12" w:space="0"/>
            </w:tcBorders>
            <w:vAlign w:val="center"/>
          </w:tcPr>
          <w:p w14:paraId="3C5FED5A">
            <w:pPr>
              <w:jc w:val="center"/>
              <w:rPr>
                <w:spacing w:val="5"/>
                <w:szCs w:val="21"/>
              </w:rPr>
            </w:pPr>
            <w:r>
              <w:rPr>
                <w:spacing w:val="5"/>
                <w:szCs w:val="21"/>
              </w:rPr>
              <w:t>土壤总孔隙度(%)</w:t>
            </w:r>
          </w:p>
        </w:tc>
        <w:tc>
          <w:tcPr>
            <w:tcW w:w="1160" w:type="pct"/>
            <w:tcBorders>
              <w:bottom w:val="single" w:color="auto" w:sz="12" w:space="0"/>
              <w:right w:val="nil"/>
            </w:tcBorders>
            <w:vAlign w:val="center"/>
          </w:tcPr>
          <w:p w14:paraId="3DB445C5">
            <w:pPr>
              <w:jc w:val="center"/>
              <w:rPr>
                <w:szCs w:val="21"/>
              </w:rPr>
            </w:pPr>
            <w:r>
              <w:rPr>
                <w:rFonts w:hint="eastAsia"/>
                <w:szCs w:val="21"/>
              </w:rPr>
              <w:t>50</w:t>
            </w:r>
          </w:p>
        </w:tc>
        <w:tc>
          <w:tcPr>
            <w:tcW w:w="1160" w:type="pct"/>
            <w:tcBorders>
              <w:bottom w:val="single" w:color="auto" w:sz="12" w:space="0"/>
              <w:right w:val="nil"/>
            </w:tcBorders>
            <w:vAlign w:val="center"/>
          </w:tcPr>
          <w:p w14:paraId="69A92DD2">
            <w:pPr>
              <w:jc w:val="center"/>
              <w:rPr>
                <w:szCs w:val="21"/>
              </w:rPr>
            </w:pPr>
            <w:r>
              <w:rPr>
                <w:rFonts w:hint="eastAsia"/>
                <w:szCs w:val="21"/>
              </w:rPr>
              <w:t>52</w:t>
            </w:r>
          </w:p>
        </w:tc>
        <w:tc>
          <w:tcPr>
            <w:tcW w:w="1160" w:type="pct"/>
            <w:tcBorders>
              <w:bottom w:val="single" w:color="auto" w:sz="12" w:space="0"/>
              <w:right w:val="nil"/>
            </w:tcBorders>
            <w:vAlign w:val="center"/>
          </w:tcPr>
          <w:p w14:paraId="3D7078B7">
            <w:pPr>
              <w:jc w:val="center"/>
              <w:rPr>
                <w:szCs w:val="21"/>
              </w:rPr>
            </w:pPr>
            <w:r>
              <w:rPr>
                <w:rFonts w:hint="eastAsia"/>
                <w:szCs w:val="21"/>
              </w:rPr>
              <w:t>48</w:t>
            </w:r>
          </w:p>
        </w:tc>
      </w:tr>
    </w:tbl>
    <w:p w14:paraId="6BAF12A9">
      <w:pPr>
        <w:spacing w:line="480" w:lineRule="exact"/>
        <w:rPr>
          <w:sz w:val="24"/>
        </w:rPr>
      </w:pPr>
      <w:r>
        <w:rPr>
          <w:sz w:val="24"/>
        </w:rPr>
        <w:t>4.3.</w:t>
      </w:r>
      <w:r>
        <w:rPr>
          <w:rFonts w:hint="eastAsia"/>
          <w:sz w:val="24"/>
        </w:rPr>
        <w:t>5</w:t>
      </w:r>
      <w:r>
        <w:rPr>
          <w:sz w:val="24"/>
        </w:rPr>
        <w:t>.2土壤环境质量现状监测</w:t>
      </w:r>
    </w:p>
    <w:p w14:paraId="24A49433">
      <w:pPr>
        <w:spacing w:line="480" w:lineRule="exact"/>
        <w:ind w:firstLine="480"/>
        <w:rPr>
          <w:sz w:val="24"/>
        </w:rPr>
      </w:pPr>
      <w:r>
        <w:rPr>
          <w:sz w:val="24"/>
        </w:rPr>
        <w:t>202</w:t>
      </w:r>
      <w:r>
        <w:rPr>
          <w:rFonts w:hint="eastAsia"/>
          <w:sz w:val="24"/>
        </w:rPr>
        <w:t>4</w:t>
      </w:r>
      <w:r>
        <w:rPr>
          <w:sz w:val="24"/>
        </w:rPr>
        <w:t>年</w:t>
      </w:r>
      <w:r>
        <w:rPr>
          <w:rFonts w:hint="eastAsia"/>
          <w:sz w:val="24"/>
        </w:rPr>
        <w:t>5</w:t>
      </w:r>
      <w:r>
        <w:rPr>
          <w:sz w:val="24"/>
        </w:rPr>
        <w:t>月</w:t>
      </w:r>
      <w:r>
        <w:rPr>
          <w:rFonts w:hint="eastAsia"/>
          <w:sz w:val="24"/>
        </w:rPr>
        <w:t>30</w:t>
      </w:r>
      <w:r>
        <w:rPr>
          <w:sz w:val="24"/>
        </w:rPr>
        <w:t>日委托</w:t>
      </w:r>
      <w:r>
        <w:rPr>
          <w:rFonts w:hint="eastAsia"/>
          <w:sz w:val="24"/>
        </w:rPr>
        <w:t>河北尚源检测技术服务有限公司对</w:t>
      </w:r>
      <w:r>
        <w:rPr>
          <w:sz w:val="24"/>
        </w:rPr>
        <w:t>土壤环境质量现状进行监测。</w:t>
      </w:r>
    </w:p>
    <w:p w14:paraId="23B8685E">
      <w:pPr>
        <w:spacing w:line="480" w:lineRule="exact"/>
        <w:ind w:firstLine="435"/>
        <w:rPr>
          <w:sz w:val="24"/>
        </w:rPr>
      </w:pPr>
      <w:r>
        <w:rPr>
          <w:rFonts w:hint="eastAsia"/>
          <w:sz w:val="24"/>
        </w:rPr>
        <w:t>（1）</w:t>
      </w:r>
      <w:r>
        <w:rPr>
          <w:sz w:val="24"/>
        </w:rPr>
        <w:t>监测点位</w:t>
      </w:r>
    </w:p>
    <w:p w14:paraId="27D65B6B">
      <w:pPr>
        <w:spacing w:line="480" w:lineRule="exact"/>
        <w:ind w:firstLine="480"/>
        <w:rPr>
          <w:sz w:val="24"/>
        </w:rPr>
      </w:pPr>
      <w:r>
        <w:rPr>
          <w:sz w:val="24"/>
        </w:rPr>
        <w:t>本项目位于</w:t>
      </w:r>
      <w:r>
        <w:rPr>
          <w:rFonts w:hint="eastAsia"/>
          <w:sz w:val="24"/>
        </w:rPr>
        <w:t>遵化市石门镇大辛庄村村北</w:t>
      </w:r>
      <w:r>
        <w:rPr>
          <w:sz w:val="24"/>
        </w:rPr>
        <w:t>，根据《环境影响评价技术导则 土壤环境（试行）》（HJ964-2018），本项目属于污染影响型项目，土壤评价等级为三级，因此在厂区占地范围之内布设3个表层样点；采用均布性与代表性相结合的原则，在厂区</w:t>
      </w:r>
      <w:r>
        <w:rPr>
          <w:rFonts w:hint="eastAsia"/>
          <w:sz w:val="24"/>
        </w:rPr>
        <w:t>内</w:t>
      </w:r>
      <w:r>
        <w:rPr>
          <w:sz w:val="24"/>
        </w:rPr>
        <w:t>取样。</w:t>
      </w:r>
    </w:p>
    <w:p w14:paraId="61DE2FF6">
      <w:pPr>
        <w:spacing w:line="480" w:lineRule="exact"/>
        <w:ind w:firstLine="435"/>
        <w:rPr>
          <w:sz w:val="24"/>
        </w:rPr>
      </w:pPr>
      <w:r>
        <w:rPr>
          <w:rFonts w:hint="eastAsia"/>
          <w:sz w:val="24"/>
        </w:rPr>
        <w:t>（2）</w:t>
      </w:r>
      <w:r>
        <w:rPr>
          <w:sz w:val="24"/>
        </w:rPr>
        <w:t>监测因子</w:t>
      </w:r>
    </w:p>
    <w:p w14:paraId="20542AD8">
      <w:pPr>
        <w:spacing w:line="480" w:lineRule="exact"/>
        <w:jc w:val="center"/>
        <w:rPr>
          <w:b/>
          <w:sz w:val="24"/>
        </w:rPr>
      </w:pPr>
      <w:r>
        <w:rPr>
          <w:b/>
          <w:sz w:val="24"/>
        </w:rPr>
        <w:t>表4.3-1</w:t>
      </w:r>
      <w:r>
        <w:rPr>
          <w:rFonts w:hint="eastAsia"/>
          <w:b/>
          <w:sz w:val="24"/>
        </w:rPr>
        <w:t>0</w:t>
      </w:r>
      <w:r>
        <w:rPr>
          <w:b/>
          <w:sz w:val="24"/>
        </w:rPr>
        <w:t xml:space="preserve">    土壤环境质量现状监测点及因子设置一览表</w:t>
      </w:r>
    </w:p>
    <w:tbl>
      <w:tblPr>
        <w:tblStyle w:val="49"/>
        <w:tblW w:w="85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6"/>
        <w:gridCol w:w="966"/>
        <w:gridCol w:w="1772"/>
        <w:gridCol w:w="1241"/>
        <w:gridCol w:w="3834"/>
      </w:tblGrid>
      <w:tr w14:paraId="28A676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dxa"/>
            <w:tcBorders>
              <w:left w:val="nil"/>
            </w:tcBorders>
            <w:vAlign w:val="center"/>
          </w:tcPr>
          <w:p w14:paraId="71EDCAB5">
            <w:pPr>
              <w:pStyle w:val="24"/>
              <w:adjustRightInd w:val="0"/>
              <w:snapToGrid w:val="0"/>
              <w:jc w:val="center"/>
              <w:rPr>
                <w:rFonts w:ascii="Times New Roman"/>
                <w:snapToGrid w:val="0"/>
                <w:kern w:val="0"/>
                <w:szCs w:val="21"/>
              </w:rPr>
            </w:pPr>
            <w:r>
              <w:rPr>
                <w:rFonts w:ascii="Times New Roman"/>
                <w:snapToGrid w:val="0"/>
                <w:kern w:val="0"/>
                <w:szCs w:val="21"/>
              </w:rPr>
              <w:t>序号</w:t>
            </w:r>
          </w:p>
        </w:tc>
        <w:tc>
          <w:tcPr>
            <w:tcW w:w="2738" w:type="dxa"/>
            <w:gridSpan w:val="2"/>
            <w:vAlign w:val="center"/>
          </w:tcPr>
          <w:p w14:paraId="576CEDAB">
            <w:pPr>
              <w:pStyle w:val="24"/>
              <w:adjustRightInd w:val="0"/>
              <w:snapToGrid w:val="0"/>
              <w:jc w:val="center"/>
              <w:rPr>
                <w:rFonts w:ascii="Times New Roman"/>
                <w:snapToGrid w:val="0"/>
                <w:kern w:val="0"/>
                <w:szCs w:val="21"/>
              </w:rPr>
            </w:pPr>
            <w:r>
              <w:rPr>
                <w:rFonts w:ascii="Times New Roman"/>
                <w:snapToGrid w:val="0"/>
                <w:kern w:val="0"/>
                <w:szCs w:val="21"/>
              </w:rPr>
              <w:t>监测点名称及位置</w:t>
            </w:r>
          </w:p>
        </w:tc>
        <w:tc>
          <w:tcPr>
            <w:tcW w:w="1241" w:type="dxa"/>
            <w:vAlign w:val="center"/>
          </w:tcPr>
          <w:p w14:paraId="4198FCB6">
            <w:pPr>
              <w:pStyle w:val="24"/>
              <w:adjustRightInd w:val="0"/>
              <w:snapToGrid w:val="0"/>
              <w:jc w:val="center"/>
              <w:rPr>
                <w:rFonts w:ascii="Times New Roman"/>
                <w:snapToGrid w:val="0"/>
                <w:kern w:val="0"/>
                <w:szCs w:val="21"/>
              </w:rPr>
            </w:pPr>
            <w:r>
              <w:rPr>
                <w:rFonts w:ascii="Times New Roman"/>
                <w:snapToGrid w:val="0"/>
                <w:kern w:val="0"/>
                <w:szCs w:val="21"/>
              </w:rPr>
              <w:t>用地种类</w:t>
            </w:r>
          </w:p>
        </w:tc>
        <w:tc>
          <w:tcPr>
            <w:tcW w:w="3834" w:type="dxa"/>
            <w:tcBorders>
              <w:right w:val="nil"/>
            </w:tcBorders>
            <w:vAlign w:val="center"/>
          </w:tcPr>
          <w:p w14:paraId="7537578A">
            <w:pPr>
              <w:pStyle w:val="24"/>
              <w:adjustRightInd w:val="0"/>
              <w:snapToGrid w:val="0"/>
              <w:jc w:val="center"/>
              <w:rPr>
                <w:rFonts w:ascii="Times New Roman"/>
                <w:snapToGrid w:val="0"/>
                <w:kern w:val="0"/>
                <w:szCs w:val="21"/>
              </w:rPr>
            </w:pPr>
            <w:r>
              <w:rPr>
                <w:rFonts w:ascii="Times New Roman"/>
                <w:snapToGrid w:val="0"/>
                <w:kern w:val="0"/>
                <w:szCs w:val="21"/>
              </w:rPr>
              <w:t>监测因子</w:t>
            </w:r>
          </w:p>
        </w:tc>
      </w:tr>
      <w:tr w14:paraId="266771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dxa"/>
            <w:tcBorders>
              <w:left w:val="nil"/>
            </w:tcBorders>
            <w:vAlign w:val="center"/>
          </w:tcPr>
          <w:p w14:paraId="2CCF1D57">
            <w:pPr>
              <w:pStyle w:val="24"/>
              <w:adjustRightInd w:val="0"/>
              <w:snapToGrid w:val="0"/>
              <w:jc w:val="center"/>
              <w:rPr>
                <w:rFonts w:ascii="Times New Roman"/>
                <w:snapToGrid w:val="0"/>
                <w:kern w:val="0"/>
                <w:szCs w:val="21"/>
              </w:rPr>
            </w:pPr>
            <w:r>
              <w:rPr>
                <w:rFonts w:ascii="Times New Roman"/>
                <w:snapToGrid w:val="0"/>
                <w:kern w:val="0"/>
                <w:szCs w:val="21"/>
              </w:rPr>
              <w:t>1</w:t>
            </w:r>
          </w:p>
        </w:tc>
        <w:tc>
          <w:tcPr>
            <w:tcW w:w="966" w:type="dxa"/>
            <w:vMerge w:val="restart"/>
            <w:vAlign w:val="center"/>
          </w:tcPr>
          <w:p w14:paraId="6872D749">
            <w:pPr>
              <w:jc w:val="center"/>
              <w:rPr>
                <w:szCs w:val="21"/>
              </w:rPr>
            </w:pPr>
            <w:r>
              <w:rPr>
                <w:szCs w:val="21"/>
              </w:rPr>
              <w:t>厂内</w:t>
            </w:r>
            <w:r>
              <w:rPr>
                <w:rFonts w:hint="eastAsia"/>
                <w:szCs w:val="21"/>
              </w:rPr>
              <w:t>3</w:t>
            </w:r>
            <w:r>
              <w:rPr>
                <w:szCs w:val="21"/>
              </w:rPr>
              <w:t>个</w:t>
            </w:r>
            <w:r>
              <w:rPr>
                <w:rFonts w:hint="eastAsia"/>
                <w:szCs w:val="21"/>
              </w:rPr>
              <w:t>表层</w:t>
            </w:r>
            <w:r>
              <w:rPr>
                <w:szCs w:val="21"/>
              </w:rPr>
              <w:t>点</w:t>
            </w:r>
          </w:p>
        </w:tc>
        <w:tc>
          <w:tcPr>
            <w:tcW w:w="1772" w:type="dxa"/>
            <w:vAlign w:val="center"/>
          </w:tcPr>
          <w:p w14:paraId="18A4EBF2">
            <w:pPr>
              <w:pStyle w:val="24"/>
              <w:adjustRightInd w:val="0"/>
              <w:snapToGrid w:val="0"/>
              <w:spacing w:line="360" w:lineRule="exact"/>
              <w:jc w:val="center"/>
              <w:rPr>
                <w:rFonts w:ascii="Times New Roman"/>
                <w:snapToGrid w:val="0"/>
                <w:kern w:val="0"/>
                <w:szCs w:val="21"/>
              </w:rPr>
            </w:pPr>
            <w:r>
              <w:rPr>
                <w:rFonts w:hint="eastAsia" w:ascii="Times New Roman"/>
                <w:snapToGrid w:val="0"/>
                <w:kern w:val="0"/>
                <w:szCs w:val="21"/>
              </w:rPr>
              <w:t>厂区内北侧</w:t>
            </w:r>
          </w:p>
        </w:tc>
        <w:tc>
          <w:tcPr>
            <w:tcW w:w="1241" w:type="dxa"/>
            <w:vMerge w:val="restart"/>
            <w:vAlign w:val="center"/>
          </w:tcPr>
          <w:p w14:paraId="66509995">
            <w:pPr>
              <w:adjustRightInd w:val="0"/>
              <w:snapToGrid w:val="0"/>
              <w:jc w:val="center"/>
              <w:rPr>
                <w:snapToGrid w:val="0"/>
                <w:kern w:val="0"/>
                <w:szCs w:val="21"/>
              </w:rPr>
            </w:pPr>
            <w:r>
              <w:rPr>
                <w:rFonts w:hint="eastAsia"/>
                <w:snapToGrid w:val="0"/>
                <w:kern w:val="0"/>
                <w:szCs w:val="21"/>
              </w:rPr>
              <w:t>设施养殖用地</w:t>
            </w:r>
          </w:p>
        </w:tc>
        <w:tc>
          <w:tcPr>
            <w:tcW w:w="3834" w:type="dxa"/>
            <w:tcBorders>
              <w:right w:val="nil"/>
            </w:tcBorders>
            <w:vAlign w:val="center"/>
          </w:tcPr>
          <w:p w14:paraId="001E2A8E">
            <w:pPr>
              <w:jc w:val="center"/>
              <w:rPr>
                <w:szCs w:val="21"/>
              </w:rPr>
            </w:pPr>
            <w:r>
              <w:rPr>
                <w:rFonts w:hint="eastAsia"/>
                <w:szCs w:val="21"/>
              </w:rPr>
              <w:t>pH、</w:t>
            </w:r>
            <w:r>
              <w:rPr>
                <w:szCs w:val="21"/>
              </w:rPr>
              <w:t>砷、镉、铬、铜、铅、镍、汞</w:t>
            </w:r>
            <w:r>
              <w:rPr>
                <w:rFonts w:hint="eastAsia"/>
                <w:szCs w:val="21"/>
              </w:rPr>
              <w:t>、锌</w:t>
            </w:r>
          </w:p>
        </w:tc>
      </w:tr>
      <w:tr w14:paraId="25134F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dxa"/>
            <w:tcBorders>
              <w:left w:val="nil"/>
            </w:tcBorders>
            <w:vAlign w:val="center"/>
          </w:tcPr>
          <w:p w14:paraId="35242555">
            <w:pPr>
              <w:pStyle w:val="24"/>
              <w:adjustRightInd w:val="0"/>
              <w:snapToGrid w:val="0"/>
              <w:jc w:val="center"/>
              <w:rPr>
                <w:rFonts w:ascii="Times New Roman"/>
                <w:snapToGrid w:val="0"/>
                <w:kern w:val="0"/>
                <w:szCs w:val="21"/>
              </w:rPr>
            </w:pPr>
            <w:r>
              <w:rPr>
                <w:rFonts w:ascii="Times New Roman"/>
                <w:snapToGrid w:val="0"/>
                <w:kern w:val="0"/>
                <w:szCs w:val="21"/>
              </w:rPr>
              <w:t>2</w:t>
            </w:r>
          </w:p>
        </w:tc>
        <w:tc>
          <w:tcPr>
            <w:tcW w:w="966" w:type="dxa"/>
            <w:vMerge w:val="continue"/>
            <w:vAlign w:val="center"/>
          </w:tcPr>
          <w:p w14:paraId="02B7ABF4">
            <w:pPr>
              <w:jc w:val="center"/>
              <w:rPr>
                <w:szCs w:val="21"/>
              </w:rPr>
            </w:pPr>
          </w:p>
        </w:tc>
        <w:tc>
          <w:tcPr>
            <w:tcW w:w="1772" w:type="dxa"/>
            <w:vAlign w:val="center"/>
          </w:tcPr>
          <w:p w14:paraId="2F9036EF">
            <w:pPr>
              <w:pStyle w:val="24"/>
              <w:adjustRightInd w:val="0"/>
              <w:snapToGrid w:val="0"/>
              <w:spacing w:line="360" w:lineRule="exact"/>
              <w:jc w:val="center"/>
              <w:rPr>
                <w:rFonts w:ascii="Times New Roman"/>
                <w:snapToGrid w:val="0"/>
                <w:kern w:val="0"/>
                <w:szCs w:val="21"/>
              </w:rPr>
            </w:pPr>
            <w:r>
              <w:rPr>
                <w:rFonts w:hint="eastAsia" w:ascii="Times New Roman"/>
                <w:snapToGrid w:val="0"/>
                <w:kern w:val="0"/>
                <w:szCs w:val="21"/>
              </w:rPr>
              <w:t>厂区内东南侧</w:t>
            </w:r>
          </w:p>
        </w:tc>
        <w:tc>
          <w:tcPr>
            <w:tcW w:w="1241" w:type="dxa"/>
            <w:vMerge w:val="continue"/>
            <w:vAlign w:val="center"/>
          </w:tcPr>
          <w:p w14:paraId="5F93A10B">
            <w:pPr>
              <w:adjustRightInd w:val="0"/>
              <w:snapToGrid w:val="0"/>
              <w:jc w:val="center"/>
              <w:rPr>
                <w:snapToGrid w:val="0"/>
                <w:kern w:val="0"/>
                <w:szCs w:val="21"/>
              </w:rPr>
            </w:pPr>
          </w:p>
        </w:tc>
        <w:tc>
          <w:tcPr>
            <w:tcW w:w="3834" w:type="dxa"/>
            <w:tcBorders>
              <w:right w:val="nil"/>
            </w:tcBorders>
            <w:vAlign w:val="center"/>
          </w:tcPr>
          <w:p w14:paraId="787EE2B2">
            <w:pPr>
              <w:jc w:val="center"/>
              <w:rPr>
                <w:b/>
                <w:bCs/>
                <w:szCs w:val="21"/>
              </w:rPr>
            </w:pPr>
            <w:r>
              <w:rPr>
                <w:rFonts w:hint="eastAsia"/>
                <w:szCs w:val="21"/>
              </w:rPr>
              <w:t>pH、</w:t>
            </w:r>
            <w:r>
              <w:rPr>
                <w:szCs w:val="21"/>
              </w:rPr>
              <w:t>砷、镉、铬、铜、铅、镍、汞</w:t>
            </w:r>
            <w:r>
              <w:rPr>
                <w:rFonts w:hint="eastAsia"/>
                <w:szCs w:val="21"/>
              </w:rPr>
              <w:t>、锌</w:t>
            </w:r>
          </w:p>
        </w:tc>
      </w:tr>
      <w:tr w14:paraId="5070D0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6" w:type="dxa"/>
            <w:tcBorders>
              <w:left w:val="nil"/>
            </w:tcBorders>
            <w:vAlign w:val="center"/>
          </w:tcPr>
          <w:p w14:paraId="34136BB6">
            <w:pPr>
              <w:pStyle w:val="24"/>
              <w:adjustRightInd w:val="0"/>
              <w:snapToGrid w:val="0"/>
              <w:jc w:val="center"/>
              <w:rPr>
                <w:rFonts w:ascii="Times New Roman"/>
                <w:snapToGrid w:val="0"/>
                <w:kern w:val="0"/>
                <w:szCs w:val="21"/>
              </w:rPr>
            </w:pPr>
            <w:r>
              <w:rPr>
                <w:rFonts w:ascii="Times New Roman"/>
                <w:snapToGrid w:val="0"/>
                <w:kern w:val="0"/>
                <w:szCs w:val="21"/>
              </w:rPr>
              <w:t>3</w:t>
            </w:r>
          </w:p>
        </w:tc>
        <w:tc>
          <w:tcPr>
            <w:tcW w:w="966" w:type="dxa"/>
            <w:vMerge w:val="continue"/>
            <w:vAlign w:val="center"/>
          </w:tcPr>
          <w:p w14:paraId="2885DF15">
            <w:pPr>
              <w:jc w:val="center"/>
              <w:rPr>
                <w:szCs w:val="21"/>
              </w:rPr>
            </w:pPr>
          </w:p>
        </w:tc>
        <w:tc>
          <w:tcPr>
            <w:tcW w:w="1772" w:type="dxa"/>
            <w:vAlign w:val="center"/>
          </w:tcPr>
          <w:p w14:paraId="6225CD75">
            <w:pPr>
              <w:pStyle w:val="24"/>
              <w:adjustRightInd w:val="0"/>
              <w:snapToGrid w:val="0"/>
              <w:spacing w:line="360" w:lineRule="exact"/>
              <w:jc w:val="center"/>
              <w:rPr>
                <w:rFonts w:ascii="Times New Roman"/>
                <w:snapToGrid w:val="0"/>
                <w:kern w:val="0"/>
                <w:szCs w:val="21"/>
              </w:rPr>
            </w:pPr>
            <w:r>
              <w:rPr>
                <w:rFonts w:hint="eastAsia" w:ascii="Times New Roman"/>
                <w:snapToGrid w:val="0"/>
                <w:kern w:val="0"/>
                <w:szCs w:val="21"/>
              </w:rPr>
              <w:t>厂区内中部</w:t>
            </w:r>
          </w:p>
        </w:tc>
        <w:tc>
          <w:tcPr>
            <w:tcW w:w="1241" w:type="dxa"/>
            <w:vMerge w:val="continue"/>
            <w:vAlign w:val="center"/>
          </w:tcPr>
          <w:p w14:paraId="3FB29824">
            <w:pPr>
              <w:adjustRightInd w:val="0"/>
              <w:snapToGrid w:val="0"/>
              <w:jc w:val="center"/>
              <w:rPr>
                <w:snapToGrid w:val="0"/>
                <w:kern w:val="0"/>
                <w:szCs w:val="21"/>
              </w:rPr>
            </w:pPr>
          </w:p>
        </w:tc>
        <w:tc>
          <w:tcPr>
            <w:tcW w:w="3834" w:type="dxa"/>
            <w:tcBorders>
              <w:right w:val="nil"/>
            </w:tcBorders>
            <w:vAlign w:val="center"/>
          </w:tcPr>
          <w:p w14:paraId="3FC1CBDC">
            <w:pPr>
              <w:jc w:val="center"/>
              <w:rPr>
                <w:b/>
                <w:bCs/>
                <w:szCs w:val="21"/>
              </w:rPr>
            </w:pPr>
            <w:r>
              <w:rPr>
                <w:rFonts w:hint="eastAsia"/>
                <w:szCs w:val="21"/>
              </w:rPr>
              <w:t>pH、</w:t>
            </w:r>
            <w:r>
              <w:rPr>
                <w:szCs w:val="21"/>
              </w:rPr>
              <w:t>砷、镉、铬、铜、铅、镍、汞</w:t>
            </w:r>
            <w:r>
              <w:rPr>
                <w:rFonts w:hint="eastAsia"/>
                <w:szCs w:val="21"/>
              </w:rPr>
              <w:t>、锌</w:t>
            </w:r>
          </w:p>
        </w:tc>
      </w:tr>
    </w:tbl>
    <w:p w14:paraId="3716348F">
      <w:pPr>
        <w:spacing w:line="480" w:lineRule="exact"/>
        <w:ind w:firstLine="480" w:firstLineChars="200"/>
        <w:rPr>
          <w:sz w:val="24"/>
        </w:rPr>
      </w:pPr>
      <w:r>
        <w:rPr>
          <w:rFonts w:hint="eastAsia"/>
          <w:sz w:val="24"/>
        </w:rPr>
        <w:t>（3）</w:t>
      </w:r>
      <w:r>
        <w:rPr>
          <w:sz w:val="24"/>
        </w:rPr>
        <w:t>监测频率：</w:t>
      </w:r>
    </w:p>
    <w:p w14:paraId="737D48B5">
      <w:pPr>
        <w:spacing w:line="480" w:lineRule="exact"/>
        <w:ind w:firstLine="480" w:firstLineChars="200"/>
        <w:rPr>
          <w:sz w:val="24"/>
        </w:rPr>
      </w:pPr>
      <w:r>
        <w:rPr>
          <w:sz w:val="24"/>
        </w:rPr>
        <w:t>监测频率为监测1天，监测1次。</w:t>
      </w:r>
    </w:p>
    <w:p w14:paraId="11A0FF6D">
      <w:pPr>
        <w:pStyle w:val="21"/>
        <w:spacing w:line="480" w:lineRule="exact"/>
        <w:ind w:left="0" w:leftChars="0" w:right="1470" w:firstLine="480" w:firstLineChars="200"/>
        <w:rPr>
          <w:sz w:val="24"/>
        </w:rPr>
      </w:pPr>
      <w:r>
        <w:rPr>
          <w:rFonts w:hint="eastAsia"/>
          <w:sz w:val="24"/>
        </w:rPr>
        <w:t>（4）</w:t>
      </w:r>
      <w:r>
        <w:rPr>
          <w:sz w:val="24"/>
        </w:rPr>
        <w:t>评价方法</w:t>
      </w:r>
    </w:p>
    <w:p w14:paraId="53C60C2F">
      <w:pPr>
        <w:spacing w:line="480" w:lineRule="exact"/>
        <w:ind w:firstLine="480" w:firstLineChars="200"/>
        <w:rPr>
          <w:sz w:val="24"/>
        </w:rPr>
      </w:pPr>
      <w:r>
        <w:rPr>
          <w:sz w:val="24"/>
        </w:rPr>
        <w:t>采用标准指数法，计算公式为：</w:t>
      </w:r>
    </w:p>
    <w:p w14:paraId="0592B7BE">
      <w:pPr>
        <w:widowControl/>
        <w:ind w:firstLine="480" w:firstLineChars="200"/>
        <w:jc w:val="center"/>
        <w:rPr>
          <w:sz w:val="24"/>
        </w:rPr>
      </w:pPr>
      <w:r>
        <w:rPr>
          <w:position w:val="-30"/>
          <w:sz w:val="24"/>
        </w:rPr>
        <w:object>
          <v:shape id="_x0000_i1032" o:spt="75" type="#_x0000_t75" style="height:38.5pt;width:42.75pt;" o:ole="t" filled="f" o:preferrelative="t" stroked="f" coordsize="21600,21600">
            <v:path/>
            <v:fill on="f" focussize="0,0"/>
            <v:stroke on="f" joinstyle="miter"/>
            <v:imagedata r:id="rId50" o:title=""/>
            <o:lock v:ext="edit" aspectratio="t"/>
            <w10:wrap type="none"/>
            <w10:anchorlock/>
          </v:shape>
          <o:OLEObject Type="Embed" ProgID="Equation.3" ShapeID="_x0000_i1032" DrawAspect="Content" ObjectID="_1468075732" r:id="rId53">
            <o:LockedField>false</o:LockedField>
          </o:OLEObject>
        </w:object>
      </w:r>
    </w:p>
    <w:p w14:paraId="5176E8C2">
      <w:pPr>
        <w:spacing w:line="480" w:lineRule="exact"/>
        <w:ind w:firstLine="480" w:firstLineChars="200"/>
        <w:rPr>
          <w:sz w:val="24"/>
        </w:rPr>
      </w:pPr>
      <w:r>
        <w:rPr>
          <w:sz w:val="24"/>
        </w:rPr>
        <w:t>式中：P</w:t>
      </w:r>
      <w:r>
        <w:rPr>
          <w:sz w:val="24"/>
          <w:vertAlign w:val="subscript"/>
        </w:rPr>
        <w:t>i</w:t>
      </w:r>
      <w:r>
        <w:rPr>
          <w:sz w:val="24"/>
        </w:rPr>
        <w:t>——i因子标准指数；</w:t>
      </w:r>
    </w:p>
    <w:p w14:paraId="76244810">
      <w:pPr>
        <w:spacing w:line="480" w:lineRule="exact"/>
        <w:ind w:firstLine="1200" w:firstLineChars="500"/>
        <w:rPr>
          <w:sz w:val="24"/>
        </w:rPr>
      </w:pPr>
      <w:r>
        <w:rPr>
          <w:sz w:val="24"/>
        </w:rPr>
        <w:t>C</w:t>
      </w:r>
      <w:r>
        <w:rPr>
          <w:sz w:val="24"/>
          <w:vertAlign w:val="subscript"/>
        </w:rPr>
        <w:t>i</w:t>
      </w:r>
      <w:r>
        <w:rPr>
          <w:sz w:val="24"/>
        </w:rPr>
        <w:t>——i因子监测浓度，mg/L；</w:t>
      </w:r>
    </w:p>
    <w:p w14:paraId="14C7AAA9">
      <w:pPr>
        <w:pStyle w:val="21"/>
        <w:spacing w:line="480" w:lineRule="exact"/>
        <w:ind w:left="0" w:leftChars="0" w:right="0" w:rightChars="0" w:firstLine="1200" w:firstLineChars="500"/>
        <w:rPr>
          <w:sz w:val="24"/>
        </w:rPr>
      </w:pPr>
      <w:r>
        <w:rPr>
          <w:sz w:val="24"/>
        </w:rPr>
        <w:t>C</w:t>
      </w:r>
      <w:r>
        <w:rPr>
          <w:sz w:val="24"/>
          <w:vertAlign w:val="subscript"/>
        </w:rPr>
        <w:t>Oi</w:t>
      </w:r>
      <w:r>
        <w:rPr>
          <w:sz w:val="24"/>
        </w:rPr>
        <w:t>——i因子质量标准，mg/L。</w:t>
      </w:r>
    </w:p>
    <w:p w14:paraId="4D62765E">
      <w:pPr>
        <w:pStyle w:val="21"/>
        <w:spacing w:line="480" w:lineRule="exact"/>
        <w:ind w:left="0" w:leftChars="0" w:right="0" w:rightChars="0" w:firstLine="480" w:firstLineChars="200"/>
        <w:rPr>
          <w:sz w:val="24"/>
        </w:rPr>
      </w:pPr>
      <w:r>
        <w:rPr>
          <w:sz w:val="24"/>
        </w:rPr>
        <w:t>（</w:t>
      </w:r>
      <w:r>
        <w:rPr>
          <w:rFonts w:hint="eastAsia"/>
          <w:sz w:val="24"/>
        </w:rPr>
        <w:t>5</w:t>
      </w:r>
      <w:r>
        <w:rPr>
          <w:sz w:val="24"/>
        </w:rPr>
        <w:t>）评价标准</w:t>
      </w:r>
    </w:p>
    <w:p w14:paraId="369942B3">
      <w:pPr>
        <w:spacing w:line="480" w:lineRule="exact"/>
        <w:ind w:firstLine="480" w:firstLineChars="200"/>
        <w:rPr>
          <w:sz w:val="24"/>
        </w:rPr>
      </w:pPr>
      <w:r>
        <w:rPr>
          <w:sz w:val="24"/>
        </w:rPr>
        <w:t>建设用地采样区监测点执行</w:t>
      </w:r>
      <w:r>
        <w:rPr>
          <w:bCs/>
          <w:sz w:val="24"/>
        </w:rPr>
        <w:t>《土壤环境质量农用地土壤污染风险管控标准（试行）》（GB15618-2018）表1中其他用地农用地土壤污染风险筛选值标准</w:t>
      </w:r>
      <w:r>
        <w:rPr>
          <w:rFonts w:hint="eastAsia"/>
          <w:sz w:val="24"/>
        </w:rPr>
        <w:t>。</w:t>
      </w:r>
    </w:p>
    <w:p w14:paraId="7AF5D2D4">
      <w:pPr>
        <w:spacing w:line="480" w:lineRule="exact"/>
        <w:ind w:firstLine="480" w:firstLineChars="200"/>
        <w:rPr>
          <w:sz w:val="24"/>
        </w:rPr>
      </w:pPr>
      <w:r>
        <w:rPr>
          <w:sz w:val="24"/>
        </w:rPr>
        <w:t>（</w:t>
      </w:r>
      <w:r>
        <w:rPr>
          <w:rFonts w:hint="eastAsia"/>
          <w:sz w:val="24"/>
        </w:rPr>
        <w:t>6</w:t>
      </w:r>
      <w:r>
        <w:rPr>
          <w:sz w:val="24"/>
        </w:rPr>
        <w:t>）监测结果</w:t>
      </w:r>
    </w:p>
    <w:p w14:paraId="692FF70A">
      <w:pPr>
        <w:pStyle w:val="21"/>
        <w:spacing w:line="480" w:lineRule="exact"/>
        <w:ind w:left="0" w:leftChars="0" w:right="0" w:rightChars="0" w:firstLine="480" w:firstLineChars="200"/>
        <w:rPr>
          <w:sz w:val="24"/>
        </w:rPr>
      </w:pPr>
      <w:r>
        <w:rPr>
          <w:sz w:val="24"/>
        </w:rPr>
        <w:t>项目土壤监测及评价结果见表4.3-</w:t>
      </w:r>
      <w:r>
        <w:rPr>
          <w:rFonts w:hint="eastAsia"/>
          <w:sz w:val="24"/>
        </w:rPr>
        <w:t>11</w:t>
      </w:r>
      <w:r>
        <w:rPr>
          <w:sz w:val="24"/>
        </w:rPr>
        <w:t>。</w:t>
      </w:r>
    </w:p>
    <w:p w14:paraId="5E6343B2">
      <w:pPr>
        <w:pStyle w:val="126"/>
        <w:spacing w:line="480" w:lineRule="exact"/>
        <w:ind w:firstLine="0" w:firstLineChars="0"/>
        <w:jc w:val="center"/>
        <w:rPr>
          <w:rFonts w:ascii="Times New Roman" w:hAnsi="Times New Roman"/>
        </w:rPr>
      </w:pPr>
      <w:r>
        <w:rPr>
          <w:rFonts w:ascii="Times New Roman" w:hAnsi="Times New Roman"/>
          <w:b/>
          <w:snapToGrid/>
          <w:szCs w:val="24"/>
        </w:rPr>
        <w:t>表4.3-</w:t>
      </w:r>
      <w:r>
        <w:rPr>
          <w:rFonts w:hint="eastAsia" w:ascii="Times New Roman" w:hAnsi="Times New Roman"/>
          <w:b/>
          <w:snapToGrid/>
          <w:szCs w:val="24"/>
        </w:rPr>
        <w:t>11</w:t>
      </w:r>
      <w:r>
        <w:rPr>
          <w:rFonts w:ascii="Times New Roman" w:hAnsi="Times New Roman"/>
          <w:b/>
          <w:snapToGrid/>
          <w:szCs w:val="24"/>
        </w:rPr>
        <w:t xml:space="preserve">   土壤环境质量现状监测及评价结果</w:t>
      </w:r>
    </w:p>
    <w:tbl>
      <w:tblPr>
        <w:tblStyle w:val="49"/>
        <w:tblW w:w="837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2835"/>
        <w:gridCol w:w="1575"/>
        <w:gridCol w:w="1713"/>
        <w:gridCol w:w="1522"/>
      </w:tblGrid>
      <w:tr w14:paraId="66AF6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3563" w:type="dxa"/>
            <w:gridSpan w:val="2"/>
            <w:tcBorders>
              <w:tl2br w:val="nil"/>
              <w:tr2bl w:val="nil"/>
            </w:tcBorders>
            <w:vAlign w:val="center"/>
          </w:tcPr>
          <w:p w14:paraId="587E08D5">
            <w:pPr>
              <w:jc w:val="center"/>
              <w:rPr>
                <w:szCs w:val="21"/>
              </w:rPr>
            </w:pPr>
            <w:r>
              <w:rPr>
                <w:szCs w:val="21"/>
              </w:rPr>
              <w:t>检测项目</w:t>
            </w:r>
            <w:r>
              <w:rPr>
                <w:rFonts w:hint="eastAsia"/>
                <w:szCs w:val="21"/>
              </w:rPr>
              <w:t>（pH、</w:t>
            </w:r>
            <w:r>
              <w:rPr>
                <w:szCs w:val="21"/>
              </w:rPr>
              <w:t>砷、镉、铬、铜、铅、镍、汞</w:t>
            </w:r>
            <w:r>
              <w:rPr>
                <w:rFonts w:hint="eastAsia"/>
                <w:szCs w:val="21"/>
              </w:rPr>
              <w:t>、锌）</w:t>
            </w:r>
          </w:p>
        </w:tc>
        <w:tc>
          <w:tcPr>
            <w:tcW w:w="1575" w:type="dxa"/>
            <w:tcBorders>
              <w:tl2br w:val="nil"/>
              <w:tr2bl w:val="nil"/>
            </w:tcBorders>
            <w:vAlign w:val="center"/>
          </w:tcPr>
          <w:p w14:paraId="008CCD2F">
            <w:pPr>
              <w:pStyle w:val="40"/>
              <w:ind w:left="0"/>
              <w:jc w:val="center"/>
              <w:rPr>
                <w:spacing w:val="5"/>
                <w:sz w:val="21"/>
                <w:szCs w:val="21"/>
              </w:rPr>
            </w:pPr>
            <w:r>
              <w:rPr>
                <w:rFonts w:hint="eastAsia"/>
                <w:snapToGrid w:val="0"/>
                <w:kern w:val="0"/>
                <w:sz w:val="21"/>
                <w:szCs w:val="21"/>
              </w:rPr>
              <w:t>厂区内北侧</w:t>
            </w:r>
          </w:p>
        </w:tc>
        <w:tc>
          <w:tcPr>
            <w:tcW w:w="1713" w:type="dxa"/>
            <w:tcBorders>
              <w:tl2br w:val="nil"/>
              <w:tr2bl w:val="nil"/>
            </w:tcBorders>
            <w:vAlign w:val="center"/>
          </w:tcPr>
          <w:p w14:paraId="1BF185DD">
            <w:pPr>
              <w:pStyle w:val="40"/>
              <w:ind w:left="0"/>
              <w:jc w:val="center"/>
              <w:rPr>
                <w:snapToGrid w:val="0"/>
                <w:kern w:val="0"/>
                <w:sz w:val="21"/>
                <w:szCs w:val="21"/>
              </w:rPr>
            </w:pPr>
            <w:r>
              <w:rPr>
                <w:rFonts w:hint="eastAsia"/>
                <w:snapToGrid w:val="0"/>
                <w:kern w:val="0"/>
                <w:sz w:val="21"/>
                <w:szCs w:val="21"/>
              </w:rPr>
              <w:t>厂区内东南侧</w:t>
            </w:r>
          </w:p>
        </w:tc>
        <w:tc>
          <w:tcPr>
            <w:tcW w:w="1522" w:type="dxa"/>
            <w:tcBorders>
              <w:tl2br w:val="nil"/>
              <w:tr2bl w:val="nil"/>
            </w:tcBorders>
            <w:vAlign w:val="center"/>
          </w:tcPr>
          <w:p w14:paraId="2BB0F2FD">
            <w:pPr>
              <w:pStyle w:val="40"/>
              <w:ind w:left="0"/>
              <w:jc w:val="center"/>
              <w:rPr>
                <w:snapToGrid w:val="0"/>
                <w:kern w:val="0"/>
                <w:sz w:val="21"/>
                <w:szCs w:val="21"/>
              </w:rPr>
            </w:pPr>
            <w:r>
              <w:rPr>
                <w:rFonts w:hint="eastAsia"/>
                <w:snapToGrid w:val="0"/>
                <w:kern w:val="0"/>
                <w:sz w:val="21"/>
                <w:szCs w:val="21"/>
              </w:rPr>
              <w:t>厂区内中部</w:t>
            </w:r>
          </w:p>
        </w:tc>
      </w:tr>
      <w:tr w14:paraId="22ACF4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restart"/>
            <w:tcBorders>
              <w:tl2br w:val="nil"/>
              <w:tr2bl w:val="nil"/>
            </w:tcBorders>
            <w:vAlign w:val="center"/>
          </w:tcPr>
          <w:p w14:paraId="0A589ACB">
            <w:pPr>
              <w:jc w:val="center"/>
              <w:rPr>
                <w:szCs w:val="21"/>
              </w:rPr>
            </w:pPr>
            <w:r>
              <w:rPr>
                <w:rFonts w:hint="eastAsia"/>
                <w:szCs w:val="21"/>
              </w:rPr>
              <w:t>pH</w:t>
            </w:r>
          </w:p>
        </w:tc>
        <w:tc>
          <w:tcPr>
            <w:tcW w:w="2835" w:type="dxa"/>
            <w:tcBorders>
              <w:tl2br w:val="nil"/>
              <w:tr2bl w:val="nil"/>
            </w:tcBorders>
            <w:vAlign w:val="center"/>
          </w:tcPr>
          <w:p w14:paraId="59794D7F">
            <w:pPr>
              <w:jc w:val="center"/>
              <w:rPr>
                <w:szCs w:val="21"/>
              </w:rPr>
            </w:pPr>
            <w:r>
              <w:rPr>
                <w:szCs w:val="21"/>
              </w:rPr>
              <w:t>监测值（mg/kg）</w:t>
            </w:r>
          </w:p>
        </w:tc>
        <w:tc>
          <w:tcPr>
            <w:tcW w:w="1575" w:type="dxa"/>
            <w:tcBorders>
              <w:tl2br w:val="nil"/>
              <w:tr2bl w:val="nil"/>
            </w:tcBorders>
            <w:vAlign w:val="center"/>
          </w:tcPr>
          <w:p w14:paraId="27B6C334">
            <w:pPr>
              <w:jc w:val="center"/>
              <w:rPr>
                <w:szCs w:val="21"/>
              </w:rPr>
            </w:pPr>
            <w:r>
              <w:rPr>
                <w:rFonts w:hint="eastAsia"/>
                <w:szCs w:val="21"/>
              </w:rPr>
              <w:t>8.34</w:t>
            </w:r>
          </w:p>
        </w:tc>
        <w:tc>
          <w:tcPr>
            <w:tcW w:w="1713" w:type="dxa"/>
            <w:tcBorders>
              <w:tl2br w:val="nil"/>
              <w:tr2bl w:val="nil"/>
            </w:tcBorders>
            <w:vAlign w:val="center"/>
          </w:tcPr>
          <w:p w14:paraId="69D3AAE0">
            <w:pPr>
              <w:jc w:val="center"/>
              <w:rPr>
                <w:szCs w:val="21"/>
              </w:rPr>
            </w:pPr>
            <w:r>
              <w:rPr>
                <w:rFonts w:hint="eastAsia"/>
                <w:szCs w:val="21"/>
              </w:rPr>
              <w:t>8.13</w:t>
            </w:r>
          </w:p>
        </w:tc>
        <w:tc>
          <w:tcPr>
            <w:tcW w:w="1522" w:type="dxa"/>
            <w:tcBorders>
              <w:tl2br w:val="nil"/>
              <w:tr2bl w:val="nil"/>
            </w:tcBorders>
            <w:vAlign w:val="center"/>
          </w:tcPr>
          <w:p w14:paraId="5F8A9E0C">
            <w:pPr>
              <w:jc w:val="center"/>
              <w:rPr>
                <w:szCs w:val="21"/>
              </w:rPr>
            </w:pPr>
            <w:r>
              <w:rPr>
                <w:rFonts w:hint="eastAsia"/>
                <w:szCs w:val="21"/>
              </w:rPr>
              <w:t>7.64</w:t>
            </w:r>
          </w:p>
        </w:tc>
      </w:tr>
      <w:tr w14:paraId="304C4E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continue"/>
            <w:tcBorders>
              <w:tl2br w:val="nil"/>
              <w:tr2bl w:val="nil"/>
            </w:tcBorders>
            <w:vAlign w:val="center"/>
          </w:tcPr>
          <w:p w14:paraId="181F73B5">
            <w:pPr>
              <w:jc w:val="center"/>
              <w:rPr>
                <w:szCs w:val="21"/>
              </w:rPr>
            </w:pPr>
          </w:p>
        </w:tc>
        <w:tc>
          <w:tcPr>
            <w:tcW w:w="2835" w:type="dxa"/>
            <w:tcBorders>
              <w:tl2br w:val="nil"/>
              <w:tr2bl w:val="nil"/>
            </w:tcBorders>
            <w:vAlign w:val="center"/>
          </w:tcPr>
          <w:p w14:paraId="4DF35789">
            <w:pPr>
              <w:jc w:val="center"/>
              <w:rPr>
                <w:szCs w:val="21"/>
              </w:rPr>
            </w:pPr>
            <w:r>
              <w:rPr>
                <w:szCs w:val="21"/>
              </w:rPr>
              <w:t>标准指数</w:t>
            </w:r>
          </w:p>
        </w:tc>
        <w:tc>
          <w:tcPr>
            <w:tcW w:w="1575" w:type="dxa"/>
            <w:tcBorders>
              <w:tl2br w:val="nil"/>
              <w:tr2bl w:val="nil"/>
            </w:tcBorders>
            <w:vAlign w:val="center"/>
          </w:tcPr>
          <w:p w14:paraId="269ECF39">
            <w:pPr>
              <w:widowControl/>
              <w:jc w:val="center"/>
              <w:rPr>
                <w:kern w:val="0"/>
                <w:szCs w:val="21"/>
              </w:rPr>
            </w:pPr>
            <w:r>
              <w:rPr>
                <w:rFonts w:hint="eastAsia"/>
                <w:kern w:val="0"/>
                <w:szCs w:val="21"/>
              </w:rPr>
              <w:t>/</w:t>
            </w:r>
          </w:p>
        </w:tc>
        <w:tc>
          <w:tcPr>
            <w:tcW w:w="1713" w:type="dxa"/>
            <w:tcBorders>
              <w:tl2br w:val="nil"/>
              <w:tr2bl w:val="nil"/>
            </w:tcBorders>
            <w:vAlign w:val="center"/>
          </w:tcPr>
          <w:p w14:paraId="548B1731">
            <w:pPr>
              <w:widowControl/>
              <w:jc w:val="center"/>
              <w:rPr>
                <w:kern w:val="0"/>
                <w:szCs w:val="21"/>
              </w:rPr>
            </w:pPr>
            <w:r>
              <w:rPr>
                <w:rFonts w:hint="eastAsia"/>
                <w:kern w:val="0"/>
                <w:szCs w:val="21"/>
              </w:rPr>
              <w:t>/</w:t>
            </w:r>
          </w:p>
        </w:tc>
        <w:tc>
          <w:tcPr>
            <w:tcW w:w="1522" w:type="dxa"/>
            <w:tcBorders>
              <w:tl2br w:val="nil"/>
              <w:tr2bl w:val="nil"/>
            </w:tcBorders>
            <w:vAlign w:val="center"/>
          </w:tcPr>
          <w:p w14:paraId="19884203">
            <w:pPr>
              <w:widowControl/>
              <w:jc w:val="center"/>
              <w:rPr>
                <w:kern w:val="0"/>
                <w:szCs w:val="21"/>
              </w:rPr>
            </w:pPr>
            <w:r>
              <w:rPr>
                <w:rFonts w:hint="eastAsia"/>
                <w:kern w:val="0"/>
                <w:szCs w:val="21"/>
              </w:rPr>
              <w:t>/</w:t>
            </w:r>
          </w:p>
        </w:tc>
      </w:tr>
      <w:tr w14:paraId="20A68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restart"/>
            <w:tcBorders>
              <w:tl2br w:val="nil"/>
              <w:tr2bl w:val="nil"/>
            </w:tcBorders>
            <w:vAlign w:val="center"/>
          </w:tcPr>
          <w:p w14:paraId="6B338E0E">
            <w:pPr>
              <w:jc w:val="center"/>
              <w:rPr>
                <w:szCs w:val="21"/>
              </w:rPr>
            </w:pPr>
            <w:r>
              <w:rPr>
                <w:rFonts w:hint="eastAsia"/>
                <w:szCs w:val="21"/>
              </w:rPr>
              <w:t>镉</w:t>
            </w:r>
          </w:p>
        </w:tc>
        <w:tc>
          <w:tcPr>
            <w:tcW w:w="2835" w:type="dxa"/>
            <w:tcBorders>
              <w:tl2br w:val="nil"/>
              <w:tr2bl w:val="nil"/>
            </w:tcBorders>
            <w:vAlign w:val="center"/>
          </w:tcPr>
          <w:p w14:paraId="0438DC55">
            <w:pPr>
              <w:jc w:val="center"/>
              <w:rPr>
                <w:szCs w:val="21"/>
              </w:rPr>
            </w:pPr>
            <w:r>
              <w:rPr>
                <w:szCs w:val="21"/>
              </w:rPr>
              <w:t>监测值（mg/kg）</w:t>
            </w:r>
          </w:p>
        </w:tc>
        <w:tc>
          <w:tcPr>
            <w:tcW w:w="1575" w:type="dxa"/>
            <w:tcBorders>
              <w:tl2br w:val="nil"/>
              <w:tr2bl w:val="nil"/>
            </w:tcBorders>
            <w:vAlign w:val="center"/>
          </w:tcPr>
          <w:p w14:paraId="06423BD9">
            <w:pPr>
              <w:jc w:val="center"/>
              <w:rPr>
                <w:szCs w:val="21"/>
              </w:rPr>
            </w:pPr>
            <w:r>
              <w:rPr>
                <w:rFonts w:hint="eastAsia"/>
                <w:szCs w:val="21"/>
              </w:rPr>
              <w:t>0.18</w:t>
            </w:r>
          </w:p>
        </w:tc>
        <w:tc>
          <w:tcPr>
            <w:tcW w:w="1713" w:type="dxa"/>
            <w:tcBorders>
              <w:tl2br w:val="nil"/>
              <w:tr2bl w:val="nil"/>
            </w:tcBorders>
            <w:vAlign w:val="center"/>
          </w:tcPr>
          <w:p w14:paraId="2443F3F0">
            <w:pPr>
              <w:jc w:val="center"/>
              <w:rPr>
                <w:szCs w:val="21"/>
              </w:rPr>
            </w:pPr>
            <w:r>
              <w:rPr>
                <w:rFonts w:hint="eastAsia"/>
                <w:szCs w:val="21"/>
              </w:rPr>
              <w:t>0.16</w:t>
            </w:r>
          </w:p>
        </w:tc>
        <w:tc>
          <w:tcPr>
            <w:tcW w:w="1522" w:type="dxa"/>
            <w:tcBorders>
              <w:tl2br w:val="nil"/>
              <w:tr2bl w:val="nil"/>
            </w:tcBorders>
            <w:vAlign w:val="center"/>
          </w:tcPr>
          <w:p w14:paraId="70BDF56A">
            <w:pPr>
              <w:jc w:val="center"/>
              <w:rPr>
                <w:szCs w:val="21"/>
              </w:rPr>
            </w:pPr>
            <w:r>
              <w:rPr>
                <w:rFonts w:hint="eastAsia"/>
                <w:szCs w:val="21"/>
              </w:rPr>
              <w:t>0.13</w:t>
            </w:r>
          </w:p>
        </w:tc>
      </w:tr>
      <w:tr w14:paraId="13DA17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continue"/>
            <w:tcBorders>
              <w:tl2br w:val="nil"/>
              <w:tr2bl w:val="nil"/>
            </w:tcBorders>
            <w:vAlign w:val="center"/>
          </w:tcPr>
          <w:p w14:paraId="0E640BFC">
            <w:pPr>
              <w:jc w:val="center"/>
              <w:rPr>
                <w:szCs w:val="21"/>
              </w:rPr>
            </w:pPr>
          </w:p>
        </w:tc>
        <w:tc>
          <w:tcPr>
            <w:tcW w:w="2835" w:type="dxa"/>
            <w:tcBorders>
              <w:tl2br w:val="nil"/>
              <w:tr2bl w:val="nil"/>
            </w:tcBorders>
            <w:vAlign w:val="center"/>
          </w:tcPr>
          <w:p w14:paraId="1F08C256">
            <w:pPr>
              <w:jc w:val="center"/>
              <w:rPr>
                <w:szCs w:val="21"/>
              </w:rPr>
            </w:pPr>
            <w:r>
              <w:rPr>
                <w:szCs w:val="21"/>
              </w:rPr>
              <w:t>标准指数</w:t>
            </w:r>
          </w:p>
        </w:tc>
        <w:tc>
          <w:tcPr>
            <w:tcW w:w="1575" w:type="dxa"/>
            <w:tcBorders>
              <w:tl2br w:val="nil"/>
              <w:tr2bl w:val="nil"/>
            </w:tcBorders>
            <w:vAlign w:val="center"/>
          </w:tcPr>
          <w:p w14:paraId="540FC8A4">
            <w:pPr>
              <w:widowControl/>
              <w:jc w:val="center"/>
              <w:rPr>
                <w:szCs w:val="21"/>
              </w:rPr>
            </w:pPr>
            <w:r>
              <w:rPr>
                <w:rFonts w:hint="eastAsia"/>
                <w:szCs w:val="21"/>
              </w:rPr>
              <w:t>0.6</w:t>
            </w:r>
          </w:p>
        </w:tc>
        <w:tc>
          <w:tcPr>
            <w:tcW w:w="1713" w:type="dxa"/>
            <w:tcBorders>
              <w:tl2br w:val="nil"/>
              <w:tr2bl w:val="nil"/>
            </w:tcBorders>
            <w:vAlign w:val="center"/>
          </w:tcPr>
          <w:p w14:paraId="37F696C7">
            <w:pPr>
              <w:widowControl/>
              <w:jc w:val="center"/>
              <w:rPr>
                <w:kern w:val="0"/>
                <w:szCs w:val="21"/>
              </w:rPr>
            </w:pPr>
            <w:r>
              <w:rPr>
                <w:rFonts w:hint="eastAsia"/>
                <w:kern w:val="0"/>
                <w:szCs w:val="21"/>
              </w:rPr>
              <w:t>0.533</w:t>
            </w:r>
          </w:p>
        </w:tc>
        <w:tc>
          <w:tcPr>
            <w:tcW w:w="1522" w:type="dxa"/>
            <w:tcBorders>
              <w:tl2br w:val="nil"/>
              <w:tr2bl w:val="nil"/>
            </w:tcBorders>
            <w:vAlign w:val="center"/>
          </w:tcPr>
          <w:p w14:paraId="12313FB4">
            <w:pPr>
              <w:widowControl/>
              <w:jc w:val="center"/>
              <w:rPr>
                <w:kern w:val="0"/>
                <w:szCs w:val="21"/>
              </w:rPr>
            </w:pPr>
            <w:r>
              <w:rPr>
                <w:rFonts w:hint="eastAsia"/>
                <w:kern w:val="0"/>
                <w:szCs w:val="21"/>
              </w:rPr>
              <w:t>0.433</w:t>
            </w:r>
          </w:p>
        </w:tc>
      </w:tr>
      <w:tr w14:paraId="35BB46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restart"/>
            <w:tcBorders>
              <w:tl2br w:val="nil"/>
              <w:tr2bl w:val="nil"/>
            </w:tcBorders>
            <w:vAlign w:val="center"/>
          </w:tcPr>
          <w:p w14:paraId="463B656F">
            <w:pPr>
              <w:jc w:val="center"/>
              <w:rPr>
                <w:szCs w:val="21"/>
              </w:rPr>
            </w:pPr>
            <w:r>
              <w:rPr>
                <w:rFonts w:hint="eastAsia"/>
                <w:szCs w:val="21"/>
              </w:rPr>
              <w:t>汞</w:t>
            </w:r>
          </w:p>
        </w:tc>
        <w:tc>
          <w:tcPr>
            <w:tcW w:w="2835" w:type="dxa"/>
            <w:tcBorders>
              <w:tl2br w:val="nil"/>
              <w:tr2bl w:val="nil"/>
            </w:tcBorders>
            <w:vAlign w:val="center"/>
          </w:tcPr>
          <w:p w14:paraId="2C8F2E8B">
            <w:pPr>
              <w:jc w:val="center"/>
              <w:rPr>
                <w:szCs w:val="21"/>
              </w:rPr>
            </w:pPr>
            <w:r>
              <w:rPr>
                <w:szCs w:val="21"/>
              </w:rPr>
              <w:t>监测值（mg/kg）</w:t>
            </w:r>
          </w:p>
        </w:tc>
        <w:tc>
          <w:tcPr>
            <w:tcW w:w="1575" w:type="dxa"/>
            <w:tcBorders>
              <w:tl2br w:val="nil"/>
              <w:tr2bl w:val="nil"/>
            </w:tcBorders>
            <w:vAlign w:val="center"/>
          </w:tcPr>
          <w:p w14:paraId="7E5A1E68">
            <w:pPr>
              <w:jc w:val="center"/>
              <w:rPr>
                <w:szCs w:val="21"/>
              </w:rPr>
            </w:pPr>
            <w:r>
              <w:rPr>
                <w:rFonts w:hint="eastAsia"/>
                <w:szCs w:val="21"/>
              </w:rPr>
              <w:t>0.032</w:t>
            </w:r>
          </w:p>
        </w:tc>
        <w:tc>
          <w:tcPr>
            <w:tcW w:w="1713" w:type="dxa"/>
            <w:tcBorders>
              <w:tl2br w:val="nil"/>
              <w:tr2bl w:val="nil"/>
            </w:tcBorders>
            <w:vAlign w:val="center"/>
          </w:tcPr>
          <w:p w14:paraId="78610A8D">
            <w:pPr>
              <w:jc w:val="center"/>
              <w:rPr>
                <w:szCs w:val="21"/>
              </w:rPr>
            </w:pPr>
            <w:r>
              <w:rPr>
                <w:rFonts w:hint="eastAsia"/>
                <w:szCs w:val="21"/>
              </w:rPr>
              <w:t>0.030</w:t>
            </w:r>
          </w:p>
        </w:tc>
        <w:tc>
          <w:tcPr>
            <w:tcW w:w="1522" w:type="dxa"/>
            <w:tcBorders>
              <w:tl2br w:val="nil"/>
              <w:tr2bl w:val="nil"/>
            </w:tcBorders>
            <w:vAlign w:val="center"/>
          </w:tcPr>
          <w:p w14:paraId="22CE53B8">
            <w:pPr>
              <w:jc w:val="center"/>
              <w:rPr>
                <w:szCs w:val="21"/>
              </w:rPr>
            </w:pPr>
            <w:r>
              <w:rPr>
                <w:rFonts w:hint="eastAsia"/>
                <w:szCs w:val="21"/>
              </w:rPr>
              <w:t>0.026</w:t>
            </w:r>
          </w:p>
        </w:tc>
      </w:tr>
      <w:tr w14:paraId="76E0DD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continue"/>
            <w:tcBorders>
              <w:tl2br w:val="nil"/>
              <w:tr2bl w:val="nil"/>
            </w:tcBorders>
            <w:vAlign w:val="center"/>
          </w:tcPr>
          <w:p w14:paraId="199280C0">
            <w:pPr>
              <w:jc w:val="center"/>
              <w:rPr>
                <w:szCs w:val="21"/>
              </w:rPr>
            </w:pPr>
          </w:p>
        </w:tc>
        <w:tc>
          <w:tcPr>
            <w:tcW w:w="2835" w:type="dxa"/>
            <w:tcBorders>
              <w:tl2br w:val="nil"/>
              <w:tr2bl w:val="nil"/>
            </w:tcBorders>
            <w:vAlign w:val="center"/>
          </w:tcPr>
          <w:p w14:paraId="13EA671A">
            <w:pPr>
              <w:jc w:val="center"/>
              <w:rPr>
                <w:szCs w:val="21"/>
              </w:rPr>
            </w:pPr>
            <w:r>
              <w:rPr>
                <w:szCs w:val="21"/>
              </w:rPr>
              <w:t>标准指数</w:t>
            </w:r>
          </w:p>
        </w:tc>
        <w:tc>
          <w:tcPr>
            <w:tcW w:w="1575" w:type="dxa"/>
            <w:tcBorders>
              <w:tl2br w:val="nil"/>
              <w:tr2bl w:val="nil"/>
            </w:tcBorders>
            <w:vAlign w:val="center"/>
          </w:tcPr>
          <w:p w14:paraId="24FFA694">
            <w:pPr>
              <w:widowControl/>
              <w:jc w:val="center"/>
              <w:rPr>
                <w:szCs w:val="21"/>
              </w:rPr>
            </w:pPr>
            <w:r>
              <w:rPr>
                <w:rFonts w:hint="eastAsia"/>
                <w:szCs w:val="21"/>
              </w:rPr>
              <w:t>0.009</w:t>
            </w:r>
          </w:p>
        </w:tc>
        <w:tc>
          <w:tcPr>
            <w:tcW w:w="1713" w:type="dxa"/>
            <w:tcBorders>
              <w:tl2br w:val="nil"/>
              <w:tr2bl w:val="nil"/>
            </w:tcBorders>
            <w:vAlign w:val="center"/>
          </w:tcPr>
          <w:p w14:paraId="1EE2CC0F">
            <w:pPr>
              <w:widowControl/>
              <w:jc w:val="center"/>
              <w:rPr>
                <w:kern w:val="0"/>
                <w:szCs w:val="21"/>
              </w:rPr>
            </w:pPr>
            <w:r>
              <w:rPr>
                <w:rFonts w:hint="eastAsia"/>
                <w:kern w:val="0"/>
                <w:szCs w:val="21"/>
              </w:rPr>
              <w:t>0.009</w:t>
            </w:r>
          </w:p>
        </w:tc>
        <w:tc>
          <w:tcPr>
            <w:tcW w:w="1522" w:type="dxa"/>
            <w:tcBorders>
              <w:tl2br w:val="nil"/>
              <w:tr2bl w:val="nil"/>
            </w:tcBorders>
            <w:vAlign w:val="center"/>
          </w:tcPr>
          <w:p w14:paraId="299B1717">
            <w:pPr>
              <w:widowControl/>
              <w:jc w:val="center"/>
              <w:rPr>
                <w:kern w:val="0"/>
                <w:szCs w:val="21"/>
              </w:rPr>
            </w:pPr>
            <w:r>
              <w:rPr>
                <w:rFonts w:hint="eastAsia"/>
                <w:kern w:val="0"/>
                <w:szCs w:val="21"/>
              </w:rPr>
              <w:t>0.008</w:t>
            </w:r>
          </w:p>
        </w:tc>
      </w:tr>
      <w:tr w14:paraId="16F61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restart"/>
            <w:tcBorders>
              <w:tl2br w:val="nil"/>
              <w:tr2bl w:val="nil"/>
            </w:tcBorders>
            <w:vAlign w:val="center"/>
          </w:tcPr>
          <w:p w14:paraId="4520C7C5">
            <w:pPr>
              <w:jc w:val="center"/>
              <w:rPr>
                <w:szCs w:val="21"/>
              </w:rPr>
            </w:pPr>
            <w:r>
              <w:rPr>
                <w:rFonts w:hint="eastAsia"/>
                <w:szCs w:val="21"/>
              </w:rPr>
              <w:t>砷</w:t>
            </w:r>
          </w:p>
        </w:tc>
        <w:tc>
          <w:tcPr>
            <w:tcW w:w="2835" w:type="dxa"/>
            <w:tcBorders>
              <w:tl2br w:val="nil"/>
              <w:tr2bl w:val="nil"/>
            </w:tcBorders>
            <w:vAlign w:val="center"/>
          </w:tcPr>
          <w:p w14:paraId="505ED247">
            <w:pPr>
              <w:jc w:val="center"/>
              <w:rPr>
                <w:szCs w:val="21"/>
              </w:rPr>
            </w:pPr>
            <w:r>
              <w:rPr>
                <w:szCs w:val="21"/>
              </w:rPr>
              <w:t>监测值（mg/kg）</w:t>
            </w:r>
          </w:p>
        </w:tc>
        <w:tc>
          <w:tcPr>
            <w:tcW w:w="1575" w:type="dxa"/>
            <w:tcBorders>
              <w:tl2br w:val="nil"/>
              <w:tr2bl w:val="nil"/>
            </w:tcBorders>
            <w:vAlign w:val="center"/>
          </w:tcPr>
          <w:p w14:paraId="5E027A4C">
            <w:pPr>
              <w:jc w:val="center"/>
              <w:rPr>
                <w:szCs w:val="21"/>
              </w:rPr>
            </w:pPr>
            <w:r>
              <w:rPr>
                <w:rFonts w:hint="eastAsia"/>
                <w:szCs w:val="21"/>
              </w:rPr>
              <w:t>1.45</w:t>
            </w:r>
          </w:p>
        </w:tc>
        <w:tc>
          <w:tcPr>
            <w:tcW w:w="1713" w:type="dxa"/>
            <w:tcBorders>
              <w:tl2br w:val="nil"/>
              <w:tr2bl w:val="nil"/>
            </w:tcBorders>
            <w:vAlign w:val="center"/>
          </w:tcPr>
          <w:p w14:paraId="31F114EC">
            <w:pPr>
              <w:jc w:val="center"/>
              <w:rPr>
                <w:szCs w:val="21"/>
              </w:rPr>
            </w:pPr>
            <w:r>
              <w:rPr>
                <w:rFonts w:hint="eastAsia"/>
                <w:szCs w:val="21"/>
              </w:rPr>
              <w:t>2.34</w:t>
            </w:r>
          </w:p>
        </w:tc>
        <w:tc>
          <w:tcPr>
            <w:tcW w:w="1522" w:type="dxa"/>
            <w:tcBorders>
              <w:tl2br w:val="nil"/>
              <w:tr2bl w:val="nil"/>
            </w:tcBorders>
            <w:vAlign w:val="center"/>
          </w:tcPr>
          <w:p w14:paraId="0B88278F">
            <w:pPr>
              <w:jc w:val="center"/>
              <w:rPr>
                <w:szCs w:val="21"/>
              </w:rPr>
            </w:pPr>
            <w:r>
              <w:rPr>
                <w:rFonts w:hint="eastAsia"/>
                <w:szCs w:val="21"/>
              </w:rPr>
              <w:t>1.45</w:t>
            </w:r>
          </w:p>
        </w:tc>
      </w:tr>
      <w:tr w14:paraId="756956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continue"/>
            <w:tcBorders>
              <w:tl2br w:val="nil"/>
              <w:tr2bl w:val="nil"/>
            </w:tcBorders>
            <w:vAlign w:val="center"/>
          </w:tcPr>
          <w:p w14:paraId="793700E7">
            <w:pPr>
              <w:jc w:val="center"/>
              <w:rPr>
                <w:szCs w:val="21"/>
              </w:rPr>
            </w:pPr>
          </w:p>
        </w:tc>
        <w:tc>
          <w:tcPr>
            <w:tcW w:w="2835" w:type="dxa"/>
            <w:tcBorders>
              <w:tl2br w:val="nil"/>
              <w:tr2bl w:val="nil"/>
            </w:tcBorders>
            <w:vAlign w:val="center"/>
          </w:tcPr>
          <w:p w14:paraId="24D6E874">
            <w:pPr>
              <w:jc w:val="center"/>
              <w:rPr>
                <w:szCs w:val="21"/>
              </w:rPr>
            </w:pPr>
            <w:r>
              <w:rPr>
                <w:szCs w:val="21"/>
              </w:rPr>
              <w:t>标准指数</w:t>
            </w:r>
          </w:p>
        </w:tc>
        <w:tc>
          <w:tcPr>
            <w:tcW w:w="1575" w:type="dxa"/>
            <w:tcBorders>
              <w:tl2br w:val="nil"/>
              <w:tr2bl w:val="nil"/>
            </w:tcBorders>
            <w:vAlign w:val="center"/>
          </w:tcPr>
          <w:p w14:paraId="20D0D1BE">
            <w:pPr>
              <w:widowControl/>
              <w:jc w:val="center"/>
              <w:rPr>
                <w:szCs w:val="21"/>
              </w:rPr>
            </w:pPr>
            <w:r>
              <w:rPr>
                <w:rFonts w:hint="eastAsia"/>
                <w:szCs w:val="21"/>
              </w:rPr>
              <w:t>0.058</w:t>
            </w:r>
          </w:p>
        </w:tc>
        <w:tc>
          <w:tcPr>
            <w:tcW w:w="1713" w:type="dxa"/>
            <w:tcBorders>
              <w:tl2br w:val="nil"/>
              <w:tr2bl w:val="nil"/>
            </w:tcBorders>
            <w:vAlign w:val="center"/>
          </w:tcPr>
          <w:p w14:paraId="787F22D5">
            <w:pPr>
              <w:widowControl/>
              <w:jc w:val="center"/>
              <w:rPr>
                <w:kern w:val="0"/>
                <w:szCs w:val="21"/>
              </w:rPr>
            </w:pPr>
            <w:r>
              <w:rPr>
                <w:rFonts w:hint="eastAsia"/>
                <w:kern w:val="0"/>
                <w:szCs w:val="21"/>
              </w:rPr>
              <w:t>0.094</w:t>
            </w:r>
          </w:p>
        </w:tc>
        <w:tc>
          <w:tcPr>
            <w:tcW w:w="1522" w:type="dxa"/>
            <w:tcBorders>
              <w:tl2br w:val="nil"/>
              <w:tr2bl w:val="nil"/>
            </w:tcBorders>
            <w:vAlign w:val="center"/>
          </w:tcPr>
          <w:p w14:paraId="4668376D">
            <w:pPr>
              <w:widowControl/>
              <w:jc w:val="center"/>
              <w:rPr>
                <w:kern w:val="0"/>
                <w:szCs w:val="21"/>
              </w:rPr>
            </w:pPr>
            <w:r>
              <w:rPr>
                <w:rFonts w:hint="eastAsia"/>
                <w:kern w:val="0"/>
                <w:szCs w:val="21"/>
              </w:rPr>
              <w:t>0.058</w:t>
            </w:r>
          </w:p>
        </w:tc>
      </w:tr>
      <w:tr w14:paraId="051064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restart"/>
            <w:tcBorders>
              <w:tl2br w:val="nil"/>
              <w:tr2bl w:val="nil"/>
            </w:tcBorders>
            <w:vAlign w:val="center"/>
          </w:tcPr>
          <w:p w14:paraId="619600B9">
            <w:pPr>
              <w:jc w:val="center"/>
              <w:rPr>
                <w:szCs w:val="21"/>
              </w:rPr>
            </w:pPr>
            <w:r>
              <w:rPr>
                <w:rFonts w:hint="eastAsia"/>
                <w:szCs w:val="21"/>
              </w:rPr>
              <w:t>铅</w:t>
            </w:r>
          </w:p>
        </w:tc>
        <w:tc>
          <w:tcPr>
            <w:tcW w:w="2835" w:type="dxa"/>
            <w:tcBorders>
              <w:tl2br w:val="nil"/>
              <w:tr2bl w:val="nil"/>
            </w:tcBorders>
            <w:vAlign w:val="center"/>
          </w:tcPr>
          <w:p w14:paraId="7FBB864F">
            <w:pPr>
              <w:jc w:val="center"/>
              <w:rPr>
                <w:szCs w:val="21"/>
              </w:rPr>
            </w:pPr>
            <w:r>
              <w:rPr>
                <w:szCs w:val="21"/>
              </w:rPr>
              <w:t>监测值（mg/kg）</w:t>
            </w:r>
          </w:p>
        </w:tc>
        <w:tc>
          <w:tcPr>
            <w:tcW w:w="1575" w:type="dxa"/>
            <w:tcBorders>
              <w:tl2br w:val="nil"/>
              <w:tr2bl w:val="nil"/>
            </w:tcBorders>
            <w:vAlign w:val="center"/>
          </w:tcPr>
          <w:p w14:paraId="3051DF82">
            <w:pPr>
              <w:jc w:val="center"/>
              <w:rPr>
                <w:szCs w:val="21"/>
              </w:rPr>
            </w:pPr>
            <w:r>
              <w:rPr>
                <w:rFonts w:hint="eastAsia"/>
                <w:szCs w:val="21"/>
              </w:rPr>
              <w:t>31</w:t>
            </w:r>
          </w:p>
        </w:tc>
        <w:tc>
          <w:tcPr>
            <w:tcW w:w="1713" w:type="dxa"/>
            <w:tcBorders>
              <w:tl2br w:val="nil"/>
              <w:tr2bl w:val="nil"/>
            </w:tcBorders>
            <w:vAlign w:val="center"/>
          </w:tcPr>
          <w:p w14:paraId="2E025BA4">
            <w:pPr>
              <w:jc w:val="center"/>
              <w:rPr>
                <w:szCs w:val="21"/>
              </w:rPr>
            </w:pPr>
            <w:r>
              <w:rPr>
                <w:rFonts w:hint="eastAsia"/>
                <w:szCs w:val="21"/>
              </w:rPr>
              <w:t>33</w:t>
            </w:r>
          </w:p>
        </w:tc>
        <w:tc>
          <w:tcPr>
            <w:tcW w:w="1522" w:type="dxa"/>
            <w:tcBorders>
              <w:tl2br w:val="nil"/>
              <w:tr2bl w:val="nil"/>
            </w:tcBorders>
            <w:vAlign w:val="center"/>
          </w:tcPr>
          <w:p w14:paraId="2FDEB972">
            <w:pPr>
              <w:jc w:val="center"/>
              <w:rPr>
                <w:szCs w:val="21"/>
              </w:rPr>
            </w:pPr>
            <w:r>
              <w:rPr>
                <w:rFonts w:hint="eastAsia"/>
                <w:szCs w:val="21"/>
              </w:rPr>
              <w:t>28</w:t>
            </w:r>
          </w:p>
        </w:tc>
      </w:tr>
      <w:tr w14:paraId="6A3A29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continue"/>
            <w:tcBorders>
              <w:tl2br w:val="nil"/>
              <w:tr2bl w:val="nil"/>
            </w:tcBorders>
            <w:vAlign w:val="center"/>
          </w:tcPr>
          <w:p w14:paraId="69340F6A">
            <w:pPr>
              <w:jc w:val="center"/>
              <w:rPr>
                <w:szCs w:val="21"/>
              </w:rPr>
            </w:pPr>
          </w:p>
        </w:tc>
        <w:tc>
          <w:tcPr>
            <w:tcW w:w="2835" w:type="dxa"/>
            <w:tcBorders>
              <w:tl2br w:val="nil"/>
              <w:tr2bl w:val="nil"/>
            </w:tcBorders>
            <w:vAlign w:val="center"/>
          </w:tcPr>
          <w:p w14:paraId="5FF3E16F">
            <w:pPr>
              <w:jc w:val="center"/>
              <w:rPr>
                <w:szCs w:val="21"/>
              </w:rPr>
            </w:pPr>
            <w:r>
              <w:rPr>
                <w:szCs w:val="21"/>
              </w:rPr>
              <w:t>标准指数</w:t>
            </w:r>
          </w:p>
        </w:tc>
        <w:tc>
          <w:tcPr>
            <w:tcW w:w="1575" w:type="dxa"/>
            <w:tcBorders>
              <w:tl2br w:val="nil"/>
              <w:tr2bl w:val="nil"/>
            </w:tcBorders>
            <w:vAlign w:val="center"/>
          </w:tcPr>
          <w:p w14:paraId="3ECAF14C">
            <w:pPr>
              <w:widowControl/>
              <w:jc w:val="center"/>
              <w:rPr>
                <w:szCs w:val="21"/>
              </w:rPr>
            </w:pPr>
            <w:r>
              <w:rPr>
                <w:rFonts w:hint="eastAsia"/>
                <w:szCs w:val="21"/>
              </w:rPr>
              <w:t>0.182</w:t>
            </w:r>
          </w:p>
        </w:tc>
        <w:tc>
          <w:tcPr>
            <w:tcW w:w="1713" w:type="dxa"/>
            <w:tcBorders>
              <w:tl2br w:val="nil"/>
              <w:tr2bl w:val="nil"/>
            </w:tcBorders>
            <w:vAlign w:val="center"/>
          </w:tcPr>
          <w:p w14:paraId="4B6B0BAC">
            <w:pPr>
              <w:widowControl/>
              <w:jc w:val="center"/>
              <w:rPr>
                <w:kern w:val="0"/>
                <w:szCs w:val="21"/>
              </w:rPr>
            </w:pPr>
            <w:r>
              <w:rPr>
                <w:rFonts w:hint="eastAsia"/>
                <w:kern w:val="0"/>
                <w:szCs w:val="21"/>
              </w:rPr>
              <w:t>0.194</w:t>
            </w:r>
          </w:p>
        </w:tc>
        <w:tc>
          <w:tcPr>
            <w:tcW w:w="1522" w:type="dxa"/>
            <w:tcBorders>
              <w:tl2br w:val="nil"/>
              <w:tr2bl w:val="nil"/>
            </w:tcBorders>
            <w:vAlign w:val="center"/>
          </w:tcPr>
          <w:p w14:paraId="0A05FC2C">
            <w:pPr>
              <w:widowControl/>
              <w:jc w:val="center"/>
              <w:rPr>
                <w:kern w:val="0"/>
                <w:szCs w:val="21"/>
              </w:rPr>
            </w:pPr>
            <w:r>
              <w:rPr>
                <w:rFonts w:hint="eastAsia"/>
                <w:kern w:val="0"/>
                <w:szCs w:val="21"/>
              </w:rPr>
              <w:t>0.165</w:t>
            </w:r>
          </w:p>
        </w:tc>
      </w:tr>
      <w:tr w14:paraId="2AE9D5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restart"/>
            <w:tcBorders>
              <w:tl2br w:val="nil"/>
              <w:tr2bl w:val="nil"/>
            </w:tcBorders>
            <w:vAlign w:val="center"/>
          </w:tcPr>
          <w:p w14:paraId="42CF9B05">
            <w:pPr>
              <w:jc w:val="center"/>
              <w:rPr>
                <w:szCs w:val="21"/>
              </w:rPr>
            </w:pPr>
            <w:r>
              <w:rPr>
                <w:rFonts w:hint="eastAsia"/>
                <w:szCs w:val="21"/>
              </w:rPr>
              <w:t>铬</w:t>
            </w:r>
          </w:p>
        </w:tc>
        <w:tc>
          <w:tcPr>
            <w:tcW w:w="2835" w:type="dxa"/>
            <w:tcBorders>
              <w:tl2br w:val="nil"/>
              <w:tr2bl w:val="nil"/>
            </w:tcBorders>
            <w:vAlign w:val="center"/>
          </w:tcPr>
          <w:p w14:paraId="501BE538">
            <w:pPr>
              <w:jc w:val="center"/>
              <w:rPr>
                <w:szCs w:val="21"/>
              </w:rPr>
            </w:pPr>
            <w:r>
              <w:rPr>
                <w:szCs w:val="21"/>
              </w:rPr>
              <w:t>监测值（mg/kg）</w:t>
            </w:r>
          </w:p>
        </w:tc>
        <w:tc>
          <w:tcPr>
            <w:tcW w:w="1575" w:type="dxa"/>
            <w:tcBorders>
              <w:tl2br w:val="nil"/>
              <w:tr2bl w:val="nil"/>
            </w:tcBorders>
            <w:vAlign w:val="center"/>
          </w:tcPr>
          <w:p w14:paraId="5D8D2AA4">
            <w:pPr>
              <w:jc w:val="center"/>
              <w:rPr>
                <w:szCs w:val="21"/>
              </w:rPr>
            </w:pPr>
            <w:r>
              <w:rPr>
                <w:rFonts w:hint="eastAsia"/>
                <w:szCs w:val="21"/>
              </w:rPr>
              <w:t>120</w:t>
            </w:r>
          </w:p>
        </w:tc>
        <w:tc>
          <w:tcPr>
            <w:tcW w:w="1713" w:type="dxa"/>
            <w:tcBorders>
              <w:tl2br w:val="nil"/>
              <w:tr2bl w:val="nil"/>
            </w:tcBorders>
            <w:vAlign w:val="center"/>
          </w:tcPr>
          <w:p w14:paraId="2082C365">
            <w:pPr>
              <w:jc w:val="center"/>
              <w:rPr>
                <w:szCs w:val="21"/>
              </w:rPr>
            </w:pPr>
            <w:r>
              <w:rPr>
                <w:rFonts w:hint="eastAsia"/>
                <w:szCs w:val="21"/>
              </w:rPr>
              <w:t>81</w:t>
            </w:r>
          </w:p>
        </w:tc>
        <w:tc>
          <w:tcPr>
            <w:tcW w:w="1522" w:type="dxa"/>
            <w:tcBorders>
              <w:tl2br w:val="nil"/>
              <w:tr2bl w:val="nil"/>
            </w:tcBorders>
            <w:vAlign w:val="center"/>
          </w:tcPr>
          <w:p w14:paraId="765D9A09">
            <w:pPr>
              <w:jc w:val="center"/>
              <w:rPr>
                <w:szCs w:val="21"/>
              </w:rPr>
            </w:pPr>
            <w:r>
              <w:rPr>
                <w:rFonts w:hint="eastAsia"/>
                <w:szCs w:val="21"/>
              </w:rPr>
              <w:t>63</w:t>
            </w:r>
          </w:p>
        </w:tc>
      </w:tr>
      <w:tr w14:paraId="1DCF0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continue"/>
            <w:tcBorders>
              <w:tl2br w:val="nil"/>
              <w:tr2bl w:val="nil"/>
            </w:tcBorders>
            <w:vAlign w:val="center"/>
          </w:tcPr>
          <w:p w14:paraId="745E9A0F">
            <w:pPr>
              <w:jc w:val="center"/>
              <w:rPr>
                <w:szCs w:val="21"/>
              </w:rPr>
            </w:pPr>
          </w:p>
        </w:tc>
        <w:tc>
          <w:tcPr>
            <w:tcW w:w="2835" w:type="dxa"/>
            <w:tcBorders>
              <w:tl2br w:val="nil"/>
              <w:tr2bl w:val="nil"/>
            </w:tcBorders>
            <w:vAlign w:val="center"/>
          </w:tcPr>
          <w:p w14:paraId="0EE4B64B">
            <w:pPr>
              <w:jc w:val="center"/>
              <w:rPr>
                <w:szCs w:val="21"/>
              </w:rPr>
            </w:pPr>
            <w:r>
              <w:rPr>
                <w:szCs w:val="21"/>
              </w:rPr>
              <w:t>标准指数</w:t>
            </w:r>
          </w:p>
        </w:tc>
        <w:tc>
          <w:tcPr>
            <w:tcW w:w="1575" w:type="dxa"/>
            <w:tcBorders>
              <w:tl2br w:val="nil"/>
              <w:tr2bl w:val="nil"/>
            </w:tcBorders>
            <w:vAlign w:val="center"/>
          </w:tcPr>
          <w:p w14:paraId="1609A018">
            <w:pPr>
              <w:widowControl/>
              <w:jc w:val="center"/>
              <w:rPr>
                <w:szCs w:val="21"/>
              </w:rPr>
            </w:pPr>
            <w:r>
              <w:rPr>
                <w:rFonts w:hint="eastAsia"/>
                <w:szCs w:val="21"/>
              </w:rPr>
              <w:t>0.48</w:t>
            </w:r>
          </w:p>
        </w:tc>
        <w:tc>
          <w:tcPr>
            <w:tcW w:w="1713" w:type="dxa"/>
            <w:tcBorders>
              <w:tl2br w:val="nil"/>
              <w:tr2bl w:val="nil"/>
            </w:tcBorders>
            <w:vAlign w:val="center"/>
          </w:tcPr>
          <w:p w14:paraId="1ECC9262">
            <w:pPr>
              <w:widowControl/>
              <w:jc w:val="center"/>
              <w:rPr>
                <w:kern w:val="0"/>
                <w:szCs w:val="21"/>
              </w:rPr>
            </w:pPr>
            <w:r>
              <w:rPr>
                <w:rFonts w:hint="eastAsia"/>
                <w:kern w:val="0"/>
                <w:szCs w:val="21"/>
              </w:rPr>
              <w:t>0.324</w:t>
            </w:r>
          </w:p>
        </w:tc>
        <w:tc>
          <w:tcPr>
            <w:tcW w:w="1522" w:type="dxa"/>
            <w:tcBorders>
              <w:tl2br w:val="nil"/>
              <w:tr2bl w:val="nil"/>
            </w:tcBorders>
            <w:vAlign w:val="center"/>
          </w:tcPr>
          <w:p w14:paraId="4775799D">
            <w:pPr>
              <w:widowControl/>
              <w:jc w:val="center"/>
              <w:rPr>
                <w:kern w:val="0"/>
                <w:szCs w:val="21"/>
              </w:rPr>
            </w:pPr>
            <w:r>
              <w:rPr>
                <w:rFonts w:hint="eastAsia"/>
                <w:kern w:val="0"/>
                <w:szCs w:val="21"/>
              </w:rPr>
              <w:t>0.252</w:t>
            </w:r>
          </w:p>
        </w:tc>
      </w:tr>
      <w:tr w14:paraId="3D7CA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restart"/>
            <w:tcBorders>
              <w:tl2br w:val="nil"/>
              <w:tr2bl w:val="nil"/>
            </w:tcBorders>
            <w:vAlign w:val="center"/>
          </w:tcPr>
          <w:p w14:paraId="3EB4DF48">
            <w:pPr>
              <w:jc w:val="center"/>
              <w:rPr>
                <w:szCs w:val="21"/>
              </w:rPr>
            </w:pPr>
            <w:r>
              <w:rPr>
                <w:rFonts w:hint="eastAsia"/>
                <w:szCs w:val="21"/>
              </w:rPr>
              <w:t>铜</w:t>
            </w:r>
          </w:p>
        </w:tc>
        <w:tc>
          <w:tcPr>
            <w:tcW w:w="2835" w:type="dxa"/>
            <w:tcBorders>
              <w:tl2br w:val="nil"/>
              <w:tr2bl w:val="nil"/>
            </w:tcBorders>
            <w:vAlign w:val="center"/>
          </w:tcPr>
          <w:p w14:paraId="47005D33">
            <w:pPr>
              <w:jc w:val="center"/>
              <w:rPr>
                <w:szCs w:val="21"/>
              </w:rPr>
            </w:pPr>
            <w:r>
              <w:rPr>
                <w:szCs w:val="21"/>
              </w:rPr>
              <w:t>监测值（mg/kg）</w:t>
            </w:r>
          </w:p>
        </w:tc>
        <w:tc>
          <w:tcPr>
            <w:tcW w:w="1575" w:type="dxa"/>
            <w:tcBorders>
              <w:tl2br w:val="nil"/>
              <w:tr2bl w:val="nil"/>
            </w:tcBorders>
            <w:vAlign w:val="center"/>
          </w:tcPr>
          <w:p w14:paraId="2CC14866">
            <w:pPr>
              <w:jc w:val="center"/>
              <w:rPr>
                <w:szCs w:val="21"/>
              </w:rPr>
            </w:pPr>
            <w:r>
              <w:rPr>
                <w:rFonts w:hint="eastAsia"/>
                <w:szCs w:val="21"/>
              </w:rPr>
              <w:t>67</w:t>
            </w:r>
          </w:p>
        </w:tc>
        <w:tc>
          <w:tcPr>
            <w:tcW w:w="1713" w:type="dxa"/>
            <w:tcBorders>
              <w:tl2br w:val="nil"/>
              <w:tr2bl w:val="nil"/>
            </w:tcBorders>
            <w:vAlign w:val="center"/>
          </w:tcPr>
          <w:p w14:paraId="06398D53">
            <w:pPr>
              <w:jc w:val="center"/>
              <w:rPr>
                <w:szCs w:val="21"/>
              </w:rPr>
            </w:pPr>
            <w:r>
              <w:rPr>
                <w:rFonts w:hint="eastAsia"/>
                <w:szCs w:val="21"/>
              </w:rPr>
              <w:t>93</w:t>
            </w:r>
          </w:p>
        </w:tc>
        <w:tc>
          <w:tcPr>
            <w:tcW w:w="1522" w:type="dxa"/>
            <w:tcBorders>
              <w:tl2br w:val="nil"/>
              <w:tr2bl w:val="nil"/>
            </w:tcBorders>
            <w:vAlign w:val="center"/>
          </w:tcPr>
          <w:p w14:paraId="6F2B40C2">
            <w:pPr>
              <w:jc w:val="center"/>
              <w:rPr>
                <w:szCs w:val="21"/>
              </w:rPr>
            </w:pPr>
            <w:r>
              <w:rPr>
                <w:rFonts w:hint="eastAsia"/>
                <w:szCs w:val="21"/>
              </w:rPr>
              <w:t>83</w:t>
            </w:r>
          </w:p>
        </w:tc>
      </w:tr>
      <w:tr w14:paraId="36046B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continue"/>
            <w:tcBorders>
              <w:tl2br w:val="nil"/>
              <w:tr2bl w:val="nil"/>
            </w:tcBorders>
            <w:vAlign w:val="center"/>
          </w:tcPr>
          <w:p w14:paraId="609AB538">
            <w:pPr>
              <w:jc w:val="center"/>
              <w:rPr>
                <w:szCs w:val="21"/>
              </w:rPr>
            </w:pPr>
          </w:p>
        </w:tc>
        <w:tc>
          <w:tcPr>
            <w:tcW w:w="2835" w:type="dxa"/>
            <w:tcBorders>
              <w:tl2br w:val="nil"/>
              <w:tr2bl w:val="nil"/>
            </w:tcBorders>
            <w:vAlign w:val="center"/>
          </w:tcPr>
          <w:p w14:paraId="6B4E478A">
            <w:pPr>
              <w:jc w:val="center"/>
              <w:rPr>
                <w:szCs w:val="21"/>
              </w:rPr>
            </w:pPr>
            <w:r>
              <w:rPr>
                <w:szCs w:val="21"/>
              </w:rPr>
              <w:t>标准指数</w:t>
            </w:r>
          </w:p>
        </w:tc>
        <w:tc>
          <w:tcPr>
            <w:tcW w:w="1575" w:type="dxa"/>
            <w:tcBorders>
              <w:tl2br w:val="nil"/>
              <w:tr2bl w:val="nil"/>
            </w:tcBorders>
            <w:vAlign w:val="center"/>
          </w:tcPr>
          <w:p w14:paraId="18301123">
            <w:pPr>
              <w:widowControl/>
              <w:jc w:val="center"/>
              <w:rPr>
                <w:szCs w:val="21"/>
              </w:rPr>
            </w:pPr>
            <w:r>
              <w:rPr>
                <w:rFonts w:hint="eastAsia"/>
                <w:szCs w:val="21"/>
              </w:rPr>
              <w:t>0.67</w:t>
            </w:r>
          </w:p>
        </w:tc>
        <w:tc>
          <w:tcPr>
            <w:tcW w:w="1713" w:type="dxa"/>
            <w:tcBorders>
              <w:tl2br w:val="nil"/>
              <w:tr2bl w:val="nil"/>
            </w:tcBorders>
            <w:vAlign w:val="center"/>
          </w:tcPr>
          <w:p w14:paraId="40818C05">
            <w:pPr>
              <w:widowControl/>
              <w:jc w:val="center"/>
              <w:rPr>
                <w:szCs w:val="21"/>
              </w:rPr>
            </w:pPr>
            <w:r>
              <w:rPr>
                <w:rFonts w:hint="eastAsia"/>
                <w:szCs w:val="21"/>
              </w:rPr>
              <w:t>0.93</w:t>
            </w:r>
          </w:p>
        </w:tc>
        <w:tc>
          <w:tcPr>
            <w:tcW w:w="1522" w:type="dxa"/>
            <w:tcBorders>
              <w:tl2br w:val="nil"/>
              <w:tr2bl w:val="nil"/>
            </w:tcBorders>
            <w:vAlign w:val="center"/>
          </w:tcPr>
          <w:p w14:paraId="0A8DA641">
            <w:pPr>
              <w:widowControl/>
              <w:jc w:val="center"/>
              <w:rPr>
                <w:szCs w:val="21"/>
              </w:rPr>
            </w:pPr>
            <w:r>
              <w:rPr>
                <w:rFonts w:hint="eastAsia"/>
                <w:szCs w:val="21"/>
              </w:rPr>
              <w:t>0.83</w:t>
            </w:r>
          </w:p>
        </w:tc>
      </w:tr>
      <w:tr w14:paraId="40A27E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restart"/>
            <w:tcBorders>
              <w:tl2br w:val="nil"/>
              <w:tr2bl w:val="nil"/>
            </w:tcBorders>
            <w:vAlign w:val="center"/>
          </w:tcPr>
          <w:p w14:paraId="09133B93">
            <w:pPr>
              <w:jc w:val="center"/>
              <w:rPr>
                <w:szCs w:val="21"/>
              </w:rPr>
            </w:pPr>
            <w:r>
              <w:rPr>
                <w:rFonts w:hint="eastAsia"/>
                <w:szCs w:val="21"/>
              </w:rPr>
              <w:t>镍</w:t>
            </w:r>
          </w:p>
        </w:tc>
        <w:tc>
          <w:tcPr>
            <w:tcW w:w="2835" w:type="dxa"/>
            <w:tcBorders>
              <w:tl2br w:val="nil"/>
              <w:tr2bl w:val="nil"/>
            </w:tcBorders>
            <w:vAlign w:val="center"/>
          </w:tcPr>
          <w:p w14:paraId="24691022">
            <w:pPr>
              <w:jc w:val="center"/>
              <w:rPr>
                <w:szCs w:val="21"/>
              </w:rPr>
            </w:pPr>
            <w:r>
              <w:rPr>
                <w:szCs w:val="21"/>
              </w:rPr>
              <w:t>监测值（mg/kg）</w:t>
            </w:r>
          </w:p>
        </w:tc>
        <w:tc>
          <w:tcPr>
            <w:tcW w:w="1575" w:type="dxa"/>
            <w:tcBorders>
              <w:tl2br w:val="nil"/>
              <w:tr2bl w:val="nil"/>
            </w:tcBorders>
            <w:vAlign w:val="center"/>
          </w:tcPr>
          <w:p w14:paraId="5B5FC1CF">
            <w:pPr>
              <w:jc w:val="center"/>
              <w:rPr>
                <w:szCs w:val="21"/>
              </w:rPr>
            </w:pPr>
            <w:r>
              <w:rPr>
                <w:rFonts w:hint="eastAsia"/>
                <w:szCs w:val="21"/>
              </w:rPr>
              <w:t>70</w:t>
            </w:r>
          </w:p>
        </w:tc>
        <w:tc>
          <w:tcPr>
            <w:tcW w:w="1713" w:type="dxa"/>
            <w:tcBorders>
              <w:tl2br w:val="nil"/>
              <w:tr2bl w:val="nil"/>
            </w:tcBorders>
            <w:vAlign w:val="center"/>
          </w:tcPr>
          <w:p w14:paraId="7E80D180">
            <w:pPr>
              <w:jc w:val="center"/>
              <w:rPr>
                <w:szCs w:val="21"/>
              </w:rPr>
            </w:pPr>
            <w:r>
              <w:rPr>
                <w:rFonts w:hint="eastAsia"/>
                <w:szCs w:val="21"/>
              </w:rPr>
              <w:t>54</w:t>
            </w:r>
          </w:p>
        </w:tc>
        <w:tc>
          <w:tcPr>
            <w:tcW w:w="1522" w:type="dxa"/>
            <w:tcBorders>
              <w:tl2br w:val="nil"/>
              <w:tr2bl w:val="nil"/>
            </w:tcBorders>
            <w:vAlign w:val="center"/>
          </w:tcPr>
          <w:p w14:paraId="7C3E980C">
            <w:pPr>
              <w:jc w:val="center"/>
              <w:rPr>
                <w:szCs w:val="21"/>
              </w:rPr>
            </w:pPr>
            <w:r>
              <w:rPr>
                <w:rFonts w:hint="eastAsia"/>
                <w:szCs w:val="21"/>
              </w:rPr>
              <w:t>46</w:t>
            </w:r>
          </w:p>
        </w:tc>
      </w:tr>
      <w:tr w14:paraId="30A429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continue"/>
            <w:tcBorders>
              <w:tl2br w:val="nil"/>
              <w:tr2bl w:val="nil"/>
            </w:tcBorders>
            <w:vAlign w:val="center"/>
          </w:tcPr>
          <w:p w14:paraId="6F100474">
            <w:pPr>
              <w:jc w:val="center"/>
              <w:rPr>
                <w:szCs w:val="21"/>
              </w:rPr>
            </w:pPr>
          </w:p>
        </w:tc>
        <w:tc>
          <w:tcPr>
            <w:tcW w:w="2835" w:type="dxa"/>
            <w:tcBorders>
              <w:tl2br w:val="nil"/>
              <w:tr2bl w:val="nil"/>
            </w:tcBorders>
            <w:vAlign w:val="center"/>
          </w:tcPr>
          <w:p w14:paraId="59BB9240">
            <w:pPr>
              <w:jc w:val="center"/>
              <w:rPr>
                <w:szCs w:val="21"/>
              </w:rPr>
            </w:pPr>
            <w:r>
              <w:rPr>
                <w:szCs w:val="21"/>
              </w:rPr>
              <w:t>标准指数</w:t>
            </w:r>
          </w:p>
        </w:tc>
        <w:tc>
          <w:tcPr>
            <w:tcW w:w="1575" w:type="dxa"/>
            <w:tcBorders>
              <w:tl2br w:val="nil"/>
              <w:tr2bl w:val="nil"/>
            </w:tcBorders>
            <w:vAlign w:val="center"/>
          </w:tcPr>
          <w:p w14:paraId="26717C90">
            <w:pPr>
              <w:widowControl/>
              <w:jc w:val="center"/>
              <w:rPr>
                <w:szCs w:val="21"/>
              </w:rPr>
            </w:pPr>
            <w:r>
              <w:rPr>
                <w:rFonts w:hint="eastAsia"/>
                <w:szCs w:val="21"/>
              </w:rPr>
              <w:t>0.368</w:t>
            </w:r>
          </w:p>
        </w:tc>
        <w:tc>
          <w:tcPr>
            <w:tcW w:w="1713" w:type="dxa"/>
            <w:tcBorders>
              <w:tl2br w:val="nil"/>
              <w:tr2bl w:val="nil"/>
            </w:tcBorders>
            <w:vAlign w:val="center"/>
          </w:tcPr>
          <w:p w14:paraId="297A4580">
            <w:pPr>
              <w:widowControl/>
              <w:jc w:val="center"/>
              <w:rPr>
                <w:szCs w:val="21"/>
              </w:rPr>
            </w:pPr>
            <w:r>
              <w:rPr>
                <w:rFonts w:hint="eastAsia"/>
                <w:szCs w:val="21"/>
              </w:rPr>
              <w:t>0.284</w:t>
            </w:r>
          </w:p>
        </w:tc>
        <w:tc>
          <w:tcPr>
            <w:tcW w:w="1522" w:type="dxa"/>
            <w:tcBorders>
              <w:tl2br w:val="nil"/>
              <w:tr2bl w:val="nil"/>
            </w:tcBorders>
            <w:vAlign w:val="center"/>
          </w:tcPr>
          <w:p w14:paraId="060C31B6">
            <w:pPr>
              <w:widowControl/>
              <w:jc w:val="center"/>
              <w:rPr>
                <w:szCs w:val="21"/>
              </w:rPr>
            </w:pPr>
            <w:r>
              <w:rPr>
                <w:rFonts w:hint="eastAsia"/>
                <w:szCs w:val="21"/>
              </w:rPr>
              <w:t>0.242</w:t>
            </w:r>
          </w:p>
        </w:tc>
      </w:tr>
      <w:tr w14:paraId="53510F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restart"/>
            <w:tcBorders>
              <w:tl2br w:val="nil"/>
              <w:tr2bl w:val="nil"/>
            </w:tcBorders>
            <w:vAlign w:val="center"/>
          </w:tcPr>
          <w:p w14:paraId="0A85BB10">
            <w:pPr>
              <w:jc w:val="center"/>
              <w:rPr>
                <w:szCs w:val="21"/>
              </w:rPr>
            </w:pPr>
            <w:r>
              <w:rPr>
                <w:rFonts w:hint="eastAsia"/>
                <w:szCs w:val="21"/>
              </w:rPr>
              <w:t>锌</w:t>
            </w:r>
          </w:p>
        </w:tc>
        <w:tc>
          <w:tcPr>
            <w:tcW w:w="2835" w:type="dxa"/>
            <w:tcBorders>
              <w:tl2br w:val="nil"/>
              <w:tr2bl w:val="nil"/>
            </w:tcBorders>
            <w:vAlign w:val="center"/>
          </w:tcPr>
          <w:p w14:paraId="0D76DB2F">
            <w:pPr>
              <w:jc w:val="center"/>
              <w:rPr>
                <w:szCs w:val="21"/>
              </w:rPr>
            </w:pPr>
            <w:r>
              <w:rPr>
                <w:szCs w:val="21"/>
              </w:rPr>
              <w:t>监测值（mg/kg）</w:t>
            </w:r>
          </w:p>
        </w:tc>
        <w:tc>
          <w:tcPr>
            <w:tcW w:w="1575" w:type="dxa"/>
            <w:tcBorders>
              <w:tl2br w:val="nil"/>
              <w:tr2bl w:val="nil"/>
            </w:tcBorders>
            <w:vAlign w:val="center"/>
          </w:tcPr>
          <w:p w14:paraId="4ECD7AA2">
            <w:pPr>
              <w:jc w:val="center"/>
              <w:rPr>
                <w:szCs w:val="21"/>
              </w:rPr>
            </w:pPr>
            <w:r>
              <w:rPr>
                <w:rFonts w:hint="eastAsia"/>
                <w:szCs w:val="21"/>
              </w:rPr>
              <w:t>78</w:t>
            </w:r>
          </w:p>
        </w:tc>
        <w:tc>
          <w:tcPr>
            <w:tcW w:w="1713" w:type="dxa"/>
            <w:tcBorders>
              <w:tl2br w:val="nil"/>
              <w:tr2bl w:val="nil"/>
            </w:tcBorders>
            <w:vAlign w:val="center"/>
          </w:tcPr>
          <w:p w14:paraId="0D00F852">
            <w:pPr>
              <w:jc w:val="center"/>
              <w:rPr>
                <w:szCs w:val="21"/>
              </w:rPr>
            </w:pPr>
            <w:r>
              <w:rPr>
                <w:rFonts w:hint="eastAsia"/>
                <w:szCs w:val="21"/>
              </w:rPr>
              <w:t>97</w:t>
            </w:r>
          </w:p>
        </w:tc>
        <w:tc>
          <w:tcPr>
            <w:tcW w:w="1522" w:type="dxa"/>
            <w:tcBorders>
              <w:tl2br w:val="nil"/>
              <w:tr2bl w:val="nil"/>
            </w:tcBorders>
            <w:vAlign w:val="center"/>
          </w:tcPr>
          <w:p w14:paraId="43526A26">
            <w:pPr>
              <w:jc w:val="center"/>
              <w:rPr>
                <w:szCs w:val="21"/>
              </w:rPr>
            </w:pPr>
            <w:r>
              <w:rPr>
                <w:rFonts w:hint="eastAsia"/>
                <w:szCs w:val="21"/>
              </w:rPr>
              <w:t>86</w:t>
            </w:r>
          </w:p>
        </w:tc>
      </w:tr>
      <w:tr w14:paraId="283A17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28" w:type="dxa"/>
            <w:vMerge w:val="continue"/>
            <w:tcBorders>
              <w:tl2br w:val="nil"/>
              <w:tr2bl w:val="nil"/>
            </w:tcBorders>
            <w:vAlign w:val="center"/>
          </w:tcPr>
          <w:p w14:paraId="1CAB5D40">
            <w:pPr>
              <w:jc w:val="center"/>
              <w:rPr>
                <w:szCs w:val="21"/>
              </w:rPr>
            </w:pPr>
          </w:p>
        </w:tc>
        <w:tc>
          <w:tcPr>
            <w:tcW w:w="2835" w:type="dxa"/>
            <w:tcBorders>
              <w:tl2br w:val="nil"/>
              <w:tr2bl w:val="nil"/>
            </w:tcBorders>
            <w:vAlign w:val="center"/>
          </w:tcPr>
          <w:p w14:paraId="16D61F50">
            <w:pPr>
              <w:jc w:val="center"/>
              <w:rPr>
                <w:szCs w:val="21"/>
              </w:rPr>
            </w:pPr>
            <w:r>
              <w:rPr>
                <w:szCs w:val="21"/>
              </w:rPr>
              <w:t>标准指数</w:t>
            </w:r>
          </w:p>
        </w:tc>
        <w:tc>
          <w:tcPr>
            <w:tcW w:w="1575" w:type="dxa"/>
            <w:tcBorders>
              <w:tl2br w:val="nil"/>
              <w:tr2bl w:val="nil"/>
            </w:tcBorders>
            <w:vAlign w:val="center"/>
          </w:tcPr>
          <w:p w14:paraId="155B553A">
            <w:pPr>
              <w:widowControl/>
              <w:jc w:val="center"/>
              <w:rPr>
                <w:szCs w:val="21"/>
              </w:rPr>
            </w:pPr>
            <w:r>
              <w:rPr>
                <w:rFonts w:hint="eastAsia"/>
                <w:szCs w:val="21"/>
              </w:rPr>
              <w:t>0.26</w:t>
            </w:r>
          </w:p>
        </w:tc>
        <w:tc>
          <w:tcPr>
            <w:tcW w:w="1713" w:type="dxa"/>
            <w:tcBorders>
              <w:tl2br w:val="nil"/>
              <w:tr2bl w:val="nil"/>
            </w:tcBorders>
            <w:vAlign w:val="center"/>
          </w:tcPr>
          <w:p w14:paraId="2CC4AF52">
            <w:pPr>
              <w:widowControl/>
              <w:jc w:val="center"/>
              <w:rPr>
                <w:szCs w:val="21"/>
              </w:rPr>
            </w:pPr>
            <w:r>
              <w:rPr>
                <w:rFonts w:hint="eastAsia"/>
                <w:szCs w:val="21"/>
              </w:rPr>
              <w:t>0.323</w:t>
            </w:r>
          </w:p>
        </w:tc>
        <w:tc>
          <w:tcPr>
            <w:tcW w:w="1522" w:type="dxa"/>
            <w:tcBorders>
              <w:tl2br w:val="nil"/>
              <w:tr2bl w:val="nil"/>
            </w:tcBorders>
            <w:vAlign w:val="center"/>
          </w:tcPr>
          <w:p w14:paraId="7F4CC3BB">
            <w:pPr>
              <w:widowControl/>
              <w:jc w:val="center"/>
              <w:rPr>
                <w:szCs w:val="21"/>
              </w:rPr>
            </w:pPr>
            <w:r>
              <w:rPr>
                <w:rFonts w:hint="eastAsia"/>
                <w:szCs w:val="21"/>
              </w:rPr>
              <w:t>0.287</w:t>
            </w:r>
          </w:p>
        </w:tc>
      </w:tr>
    </w:tbl>
    <w:p w14:paraId="519072AE">
      <w:pPr>
        <w:spacing w:line="480" w:lineRule="exact"/>
        <w:ind w:firstLine="480" w:firstLineChars="200"/>
        <w:rPr>
          <w:sz w:val="24"/>
        </w:rPr>
      </w:pPr>
      <w:r>
        <w:rPr>
          <w:sz w:val="24"/>
        </w:rPr>
        <w:t>所测各项土壤指标均符合</w:t>
      </w:r>
      <w:r>
        <w:rPr>
          <w:bCs/>
          <w:sz w:val="24"/>
        </w:rPr>
        <w:t>《土壤环境质量农用地土壤污染风险管控标准（试行）》（GB15618-2018）表1中其他用地农用地土壤污染风险筛选值标准</w:t>
      </w:r>
      <w:r>
        <w:rPr>
          <w:sz w:val="24"/>
        </w:rPr>
        <w:t>。由此可见，项目所在区域内的土壤环境质量较好。</w:t>
      </w:r>
    </w:p>
    <w:p w14:paraId="7CD4E9A5">
      <w:pPr>
        <w:pStyle w:val="48"/>
        <w:spacing w:line="500" w:lineRule="exact"/>
        <w:ind w:left="420" w:firstLine="480"/>
        <w:rPr>
          <w:sz w:val="24"/>
        </w:rPr>
        <w:sectPr>
          <w:headerReference r:id="rId19" w:type="default"/>
          <w:footerReference r:id="rId20" w:type="default"/>
          <w:pgSz w:w="11906" w:h="16838"/>
          <w:pgMar w:top="1440" w:right="1946" w:bottom="1440" w:left="1800" w:header="851" w:footer="992" w:gutter="0"/>
          <w:cols w:space="720" w:num="1"/>
          <w:docGrid w:type="lines" w:linePitch="312" w:charSpace="0"/>
        </w:sectPr>
      </w:pPr>
    </w:p>
    <w:bookmarkEnd w:id="5"/>
    <w:bookmarkEnd w:id="113"/>
    <w:bookmarkEnd w:id="114"/>
    <w:bookmarkEnd w:id="115"/>
    <w:p w14:paraId="479B10BB">
      <w:pPr>
        <w:spacing w:line="500" w:lineRule="exact"/>
        <w:outlineLvl w:val="0"/>
        <w:rPr>
          <w:b/>
          <w:sz w:val="24"/>
        </w:rPr>
      </w:pPr>
      <w:bookmarkStart w:id="151" w:name="_Toc246763544"/>
      <w:bookmarkStart w:id="152" w:name="_Toc3455"/>
      <w:bookmarkStart w:id="153" w:name="_Toc157136204"/>
      <w:r>
        <w:rPr>
          <w:b/>
          <w:sz w:val="24"/>
        </w:rPr>
        <w:t>5</w:t>
      </w:r>
      <w:bookmarkEnd w:id="151"/>
      <w:r>
        <w:rPr>
          <w:b/>
          <w:sz w:val="24"/>
        </w:rPr>
        <w:t>环境影响预测评价</w:t>
      </w:r>
      <w:bookmarkEnd w:id="152"/>
      <w:bookmarkStart w:id="154" w:name="_Toc479583579"/>
      <w:bookmarkStart w:id="155" w:name="_Toc475048235"/>
      <w:bookmarkStart w:id="156" w:name="_Toc32255"/>
    </w:p>
    <w:bookmarkEnd w:id="154"/>
    <w:bookmarkEnd w:id="155"/>
    <w:bookmarkEnd w:id="156"/>
    <w:p w14:paraId="38D39455">
      <w:pPr>
        <w:tabs>
          <w:tab w:val="left" w:pos="1080"/>
        </w:tabs>
        <w:spacing w:line="480" w:lineRule="exact"/>
        <w:outlineLvl w:val="1"/>
        <w:rPr>
          <w:b/>
          <w:sz w:val="24"/>
        </w:rPr>
      </w:pPr>
      <w:bookmarkStart w:id="157" w:name="_Toc24890"/>
      <w:bookmarkStart w:id="158" w:name="_Toc4647"/>
      <w:bookmarkStart w:id="159" w:name="_Toc27800"/>
      <w:bookmarkStart w:id="160" w:name="_Toc246763546"/>
      <w:r>
        <w:rPr>
          <w:rFonts w:hint="eastAsia"/>
          <w:b/>
          <w:sz w:val="24"/>
        </w:rPr>
        <w:t>5</w:t>
      </w:r>
      <w:r>
        <w:rPr>
          <w:b/>
          <w:sz w:val="24"/>
        </w:rPr>
        <w:t>.1</w:t>
      </w:r>
      <w:r>
        <w:rPr>
          <w:rFonts w:hint="eastAsia"/>
          <w:b/>
          <w:sz w:val="24"/>
        </w:rPr>
        <w:t>施工期环境影响分析</w:t>
      </w:r>
      <w:bookmarkEnd w:id="157"/>
      <w:bookmarkEnd w:id="158"/>
    </w:p>
    <w:p w14:paraId="1C3C5902">
      <w:pPr>
        <w:spacing w:line="460" w:lineRule="exact"/>
        <w:ind w:firstLine="480" w:firstLineChars="200"/>
        <w:rPr>
          <w:sz w:val="24"/>
        </w:rPr>
      </w:pPr>
      <w:r>
        <w:rPr>
          <w:rFonts w:hint="eastAsia"/>
          <w:sz w:val="24"/>
        </w:rPr>
        <w:t>本项目利用闲置多年设施养殖用地进行建设，现有场地内无建构筑物。</w:t>
      </w:r>
    </w:p>
    <w:p w14:paraId="7F427A59">
      <w:pPr>
        <w:spacing w:line="460" w:lineRule="exact"/>
        <w:ind w:firstLine="480" w:firstLineChars="200"/>
        <w:rPr>
          <w:sz w:val="24"/>
        </w:rPr>
      </w:pPr>
      <w:r>
        <w:rPr>
          <w:sz w:val="24"/>
        </w:rPr>
        <w:t>施工期对周围环境产生的影响主要为：施工设备运行噪声影响，施工扬尘影响，废水影响，固体废物和生态环境影响。</w:t>
      </w:r>
    </w:p>
    <w:p w14:paraId="2B9F57ED">
      <w:pPr>
        <w:spacing w:line="460" w:lineRule="exact"/>
        <w:ind w:firstLine="480" w:firstLineChars="200"/>
        <w:rPr>
          <w:sz w:val="24"/>
        </w:rPr>
      </w:pPr>
      <w:r>
        <w:rPr>
          <w:sz w:val="24"/>
        </w:rPr>
        <w:t>施工期环境影响及污染防治措施分析如下。</w:t>
      </w:r>
    </w:p>
    <w:p w14:paraId="1C8DCF68">
      <w:pPr>
        <w:pStyle w:val="113"/>
        <w:ind w:firstLine="487"/>
      </w:pPr>
      <w:r>
        <w:t>拟建项目施工期主要内容包括：厂区地表平整、建筑地基挖掘、结构施工、设备安装调试4个阶段，在此期间产生施工扬尘、废水、噪声和建筑垃圾等。此外，物料运输也将对运输路线两侧一定范围内大气、声环境产生不利影响。</w:t>
      </w:r>
    </w:p>
    <w:p w14:paraId="2653B022">
      <w:pPr>
        <w:widowControl/>
        <w:spacing w:line="480" w:lineRule="exact"/>
        <w:rPr>
          <w:b/>
          <w:bCs/>
          <w:sz w:val="24"/>
        </w:rPr>
      </w:pPr>
      <w:r>
        <w:rPr>
          <w:b/>
          <w:bCs/>
          <w:sz w:val="24"/>
        </w:rPr>
        <w:t>5.1.1施工期废气影响分析</w:t>
      </w:r>
    </w:p>
    <w:p w14:paraId="634436FB">
      <w:pPr>
        <w:spacing w:line="460" w:lineRule="exact"/>
        <w:ind w:firstLine="482"/>
        <w:rPr>
          <w:sz w:val="24"/>
        </w:rPr>
      </w:pPr>
      <w:r>
        <w:rPr>
          <w:sz w:val="24"/>
        </w:rPr>
        <w:t>施工期的大气污染源主要为各类扬尘，主要产生于厂区地表平整、土方挖掘、运输车辆的行驶、施工材料的运输和装卸、施工机械填挖土方和挖掘弃土的临时堆存引起的扬尘。</w:t>
      </w:r>
    </w:p>
    <w:p w14:paraId="0E144EAD">
      <w:pPr>
        <w:spacing w:line="460" w:lineRule="exact"/>
        <w:ind w:firstLine="482"/>
        <w:rPr>
          <w:sz w:val="24"/>
        </w:rPr>
      </w:pPr>
      <w:r>
        <w:rPr>
          <w:rFonts w:hint="eastAsia"/>
          <w:sz w:val="24"/>
        </w:rPr>
        <w:t>⑴施工扬尘分析</w:t>
      </w:r>
    </w:p>
    <w:p w14:paraId="13F8B84F">
      <w:pPr>
        <w:spacing w:line="460" w:lineRule="exact"/>
        <w:ind w:firstLine="482"/>
        <w:rPr>
          <w:sz w:val="24"/>
        </w:rPr>
      </w:pPr>
      <w:r>
        <w:rPr>
          <w:sz w:val="24"/>
        </w:rPr>
        <w:t>①在厂区地表平整中，地基挖掘产生的弃土大部分将用于地基回填，少量弃土亦将用于厂区的绿化用土，不外运。在厂区地表挖掘弃土临时堆存过程中，在一定风力条件下将产生二次扬尘，使周围环境空气中总悬浮颗粒物浓度升高。</w:t>
      </w:r>
    </w:p>
    <w:p w14:paraId="56940B41">
      <w:pPr>
        <w:spacing w:line="460" w:lineRule="exact"/>
        <w:ind w:firstLine="482"/>
        <w:rPr>
          <w:sz w:val="24"/>
        </w:rPr>
      </w:pPr>
      <w:r>
        <w:rPr>
          <w:sz w:val="24"/>
        </w:rPr>
        <w:t>②由于工程建设需要一定量的建筑材料，因而将有一定的运输车辆进出工地从而不可避免的使车辆轮胎将工地泥土带出，遗洒在车辆经过的路面，起风和在车辆通过时产生二次扬尘，污染周围大气环境。无风天气时影响范围较小，有风天气时将会随着风力增大，影响至施工区外。此外，工地内物料运输车辆自工地驶出后，车轮沾带的泥土将形成运输路线两侧扬尘量增加。</w:t>
      </w:r>
    </w:p>
    <w:p w14:paraId="500D1677">
      <w:pPr>
        <w:spacing w:line="460" w:lineRule="exact"/>
        <w:ind w:firstLine="482"/>
        <w:rPr>
          <w:sz w:val="24"/>
        </w:rPr>
      </w:pPr>
      <w:r>
        <w:rPr>
          <w:sz w:val="24"/>
        </w:rPr>
        <w:fldChar w:fldCharType="begin"/>
      </w:r>
      <w:r>
        <w:rPr>
          <w:sz w:val="24"/>
        </w:rPr>
        <w:instrText xml:space="preserve"> = 3 \* GB3 </w:instrText>
      </w:r>
      <w:r>
        <w:rPr>
          <w:sz w:val="24"/>
        </w:rPr>
        <w:fldChar w:fldCharType="separate"/>
      </w:r>
      <w:r>
        <w:rPr>
          <w:sz w:val="24"/>
        </w:rPr>
        <w:t>③</w:t>
      </w:r>
      <w:r>
        <w:rPr>
          <w:sz w:val="24"/>
        </w:rPr>
        <w:fldChar w:fldCharType="end"/>
      </w:r>
      <w:r>
        <w:rPr>
          <w:sz w:val="24"/>
        </w:rPr>
        <w:t>施工扬尘环境影响分析</w:t>
      </w:r>
    </w:p>
    <w:p w14:paraId="5F11D83F">
      <w:pPr>
        <w:spacing w:line="460" w:lineRule="exact"/>
        <w:ind w:firstLine="482"/>
        <w:rPr>
          <w:sz w:val="24"/>
        </w:rPr>
      </w:pPr>
      <w:r>
        <w:rPr>
          <w:sz w:val="24"/>
        </w:rPr>
        <w:t>施工扬尘量的大小与施工现场条件、管理水平、机械化程度、施工区土质结构、施工期气象条件等许多因素有关，扬尘量的确定是一个非常复杂的问题。本评价采用类比法，分析施工扬尘的环境影响。</w:t>
      </w:r>
    </w:p>
    <w:p w14:paraId="7695ED62">
      <w:pPr>
        <w:spacing w:line="460" w:lineRule="exact"/>
        <w:ind w:firstLine="482"/>
        <w:rPr>
          <w:sz w:val="24"/>
        </w:rPr>
      </w:pPr>
      <w:r>
        <w:rPr>
          <w:sz w:val="24"/>
        </w:rPr>
        <w:t>本评价采用类比现场实测资料来分析施工扬尘对环境的影响。某建筑工地施工扬尘所做的实测资料（表5.1-1）。由表中可见：①建筑施工扬尘较严重，当风速为2.5m/s时，工地内TSP浓度为上风向对照点的1.9倍。②施工扬尘随风速的增加其影响范围有所增加，影响范围一般在其下风向约150m以内。</w:t>
      </w:r>
    </w:p>
    <w:tbl>
      <w:tblPr>
        <w:tblStyle w:val="49"/>
        <w:tblpPr w:leftFromText="180" w:rightFromText="180" w:vertAnchor="text" w:horzAnchor="page" w:tblpX="1971" w:tblpY="480"/>
        <w:tblOverlap w:val="never"/>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7"/>
        <w:gridCol w:w="1399"/>
        <w:gridCol w:w="1399"/>
        <w:gridCol w:w="1399"/>
        <w:gridCol w:w="1402"/>
        <w:gridCol w:w="1413"/>
      </w:tblGrid>
      <w:tr w14:paraId="41E03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167" w:type="dxa"/>
            <w:vMerge w:val="restart"/>
            <w:tcBorders>
              <w:tl2br w:val="nil"/>
              <w:tr2bl w:val="nil"/>
            </w:tcBorders>
            <w:vAlign w:val="center"/>
          </w:tcPr>
          <w:p w14:paraId="08B5343C">
            <w:pPr>
              <w:jc w:val="center"/>
              <w:rPr>
                <w:bCs/>
                <w:szCs w:val="21"/>
              </w:rPr>
            </w:pPr>
            <w:r>
              <w:rPr>
                <w:bCs/>
                <w:szCs w:val="21"/>
              </w:rPr>
              <w:t>监测位置</w:t>
            </w:r>
          </w:p>
        </w:tc>
        <w:tc>
          <w:tcPr>
            <w:tcW w:w="1399" w:type="dxa"/>
            <w:vMerge w:val="restart"/>
            <w:tcBorders>
              <w:tl2br w:val="nil"/>
              <w:tr2bl w:val="nil"/>
            </w:tcBorders>
            <w:vAlign w:val="center"/>
          </w:tcPr>
          <w:p w14:paraId="1CF8B670">
            <w:pPr>
              <w:jc w:val="center"/>
              <w:rPr>
                <w:bCs/>
                <w:szCs w:val="21"/>
              </w:rPr>
            </w:pPr>
            <w:r>
              <w:rPr>
                <w:bCs/>
                <w:szCs w:val="21"/>
              </w:rPr>
              <w:t>工地上风向50m</w:t>
            </w:r>
          </w:p>
        </w:tc>
        <w:tc>
          <w:tcPr>
            <w:tcW w:w="1399" w:type="dxa"/>
            <w:vMerge w:val="restart"/>
            <w:tcBorders>
              <w:tl2br w:val="nil"/>
              <w:tr2bl w:val="nil"/>
            </w:tcBorders>
            <w:vAlign w:val="center"/>
          </w:tcPr>
          <w:p w14:paraId="208A86EE">
            <w:pPr>
              <w:jc w:val="center"/>
              <w:rPr>
                <w:bCs/>
                <w:szCs w:val="21"/>
              </w:rPr>
            </w:pPr>
            <w:r>
              <w:rPr>
                <w:bCs/>
                <w:szCs w:val="21"/>
              </w:rPr>
              <w:t>工地内</w:t>
            </w:r>
          </w:p>
        </w:tc>
        <w:tc>
          <w:tcPr>
            <w:tcW w:w="2801" w:type="dxa"/>
            <w:gridSpan w:val="2"/>
            <w:tcBorders>
              <w:tl2br w:val="nil"/>
              <w:tr2bl w:val="nil"/>
            </w:tcBorders>
            <w:vAlign w:val="center"/>
          </w:tcPr>
          <w:p w14:paraId="01852AD7">
            <w:pPr>
              <w:jc w:val="center"/>
              <w:rPr>
                <w:bCs/>
                <w:szCs w:val="21"/>
              </w:rPr>
            </w:pPr>
            <w:r>
              <w:rPr>
                <w:bCs/>
                <w:szCs w:val="21"/>
              </w:rPr>
              <w:t>工地下风向</w:t>
            </w:r>
          </w:p>
        </w:tc>
        <w:tc>
          <w:tcPr>
            <w:tcW w:w="1413" w:type="dxa"/>
            <w:vMerge w:val="restart"/>
            <w:tcBorders>
              <w:tl2br w:val="nil"/>
              <w:tr2bl w:val="nil"/>
            </w:tcBorders>
            <w:vAlign w:val="center"/>
          </w:tcPr>
          <w:p w14:paraId="14C355D4">
            <w:pPr>
              <w:jc w:val="center"/>
              <w:rPr>
                <w:bCs/>
                <w:szCs w:val="21"/>
              </w:rPr>
            </w:pPr>
            <w:r>
              <w:rPr>
                <w:bCs/>
                <w:szCs w:val="21"/>
              </w:rPr>
              <w:t>备注</w:t>
            </w:r>
          </w:p>
        </w:tc>
      </w:tr>
      <w:tr w14:paraId="1FFF7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167" w:type="dxa"/>
            <w:vMerge w:val="continue"/>
            <w:tcBorders>
              <w:tl2br w:val="nil"/>
              <w:tr2bl w:val="nil"/>
            </w:tcBorders>
            <w:vAlign w:val="center"/>
          </w:tcPr>
          <w:p w14:paraId="79A32CCF">
            <w:pPr>
              <w:jc w:val="center"/>
              <w:rPr>
                <w:b/>
                <w:szCs w:val="21"/>
              </w:rPr>
            </w:pPr>
          </w:p>
        </w:tc>
        <w:tc>
          <w:tcPr>
            <w:tcW w:w="1399" w:type="dxa"/>
            <w:vMerge w:val="continue"/>
            <w:tcBorders>
              <w:tl2br w:val="nil"/>
              <w:tr2bl w:val="nil"/>
            </w:tcBorders>
            <w:vAlign w:val="center"/>
          </w:tcPr>
          <w:p w14:paraId="378C52EC">
            <w:pPr>
              <w:jc w:val="center"/>
              <w:rPr>
                <w:b/>
                <w:szCs w:val="21"/>
              </w:rPr>
            </w:pPr>
          </w:p>
        </w:tc>
        <w:tc>
          <w:tcPr>
            <w:tcW w:w="1399" w:type="dxa"/>
            <w:vMerge w:val="continue"/>
            <w:tcBorders>
              <w:tl2br w:val="nil"/>
              <w:tr2bl w:val="nil"/>
            </w:tcBorders>
            <w:vAlign w:val="center"/>
          </w:tcPr>
          <w:p w14:paraId="6CC82989">
            <w:pPr>
              <w:jc w:val="center"/>
              <w:rPr>
                <w:b/>
                <w:szCs w:val="21"/>
              </w:rPr>
            </w:pPr>
          </w:p>
        </w:tc>
        <w:tc>
          <w:tcPr>
            <w:tcW w:w="1399" w:type="dxa"/>
            <w:tcBorders>
              <w:tl2br w:val="nil"/>
              <w:tr2bl w:val="nil"/>
            </w:tcBorders>
            <w:vAlign w:val="center"/>
          </w:tcPr>
          <w:p w14:paraId="7AABA623">
            <w:pPr>
              <w:jc w:val="center"/>
              <w:rPr>
                <w:bCs/>
                <w:szCs w:val="21"/>
              </w:rPr>
            </w:pPr>
            <w:r>
              <w:rPr>
                <w:bCs/>
                <w:szCs w:val="21"/>
              </w:rPr>
              <w:t>50m</w:t>
            </w:r>
          </w:p>
        </w:tc>
        <w:tc>
          <w:tcPr>
            <w:tcW w:w="1402" w:type="dxa"/>
            <w:tcBorders>
              <w:tl2br w:val="nil"/>
              <w:tr2bl w:val="nil"/>
            </w:tcBorders>
            <w:vAlign w:val="center"/>
          </w:tcPr>
          <w:p w14:paraId="2439C0A4">
            <w:pPr>
              <w:jc w:val="center"/>
              <w:rPr>
                <w:bCs/>
                <w:szCs w:val="21"/>
              </w:rPr>
            </w:pPr>
            <w:r>
              <w:rPr>
                <w:bCs/>
                <w:szCs w:val="21"/>
              </w:rPr>
              <w:t>100m</w:t>
            </w:r>
          </w:p>
        </w:tc>
        <w:tc>
          <w:tcPr>
            <w:tcW w:w="1413" w:type="dxa"/>
            <w:vMerge w:val="continue"/>
            <w:tcBorders>
              <w:tl2br w:val="nil"/>
              <w:tr2bl w:val="nil"/>
            </w:tcBorders>
            <w:vAlign w:val="center"/>
          </w:tcPr>
          <w:p w14:paraId="3A345C19">
            <w:pPr>
              <w:jc w:val="center"/>
              <w:rPr>
                <w:szCs w:val="21"/>
              </w:rPr>
            </w:pPr>
          </w:p>
        </w:tc>
      </w:tr>
      <w:tr w14:paraId="57617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167" w:type="dxa"/>
            <w:tcBorders>
              <w:tl2br w:val="nil"/>
              <w:tr2bl w:val="nil"/>
            </w:tcBorders>
            <w:vAlign w:val="center"/>
          </w:tcPr>
          <w:p w14:paraId="7147F5D8">
            <w:pPr>
              <w:jc w:val="center"/>
              <w:rPr>
                <w:szCs w:val="21"/>
              </w:rPr>
            </w:pPr>
            <w:r>
              <w:rPr>
                <w:szCs w:val="21"/>
              </w:rPr>
              <w:t>范围值</w:t>
            </w:r>
          </w:p>
        </w:tc>
        <w:tc>
          <w:tcPr>
            <w:tcW w:w="1399" w:type="dxa"/>
            <w:tcBorders>
              <w:tl2br w:val="nil"/>
              <w:tr2bl w:val="nil"/>
            </w:tcBorders>
            <w:vAlign w:val="center"/>
          </w:tcPr>
          <w:p w14:paraId="50113C13">
            <w:pPr>
              <w:jc w:val="center"/>
              <w:rPr>
                <w:szCs w:val="21"/>
              </w:rPr>
            </w:pPr>
            <w:r>
              <w:rPr>
                <w:szCs w:val="21"/>
              </w:rPr>
              <w:t>303～328</w:t>
            </w:r>
          </w:p>
        </w:tc>
        <w:tc>
          <w:tcPr>
            <w:tcW w:w="1399" w:type="dxa"/>
            <w:tcBorders>
              <w:tl2br w:val="nil"/>
              <w:tr2bl w:val="nil"/>
            </w:tcBorders>
            <w:vAlign w:val="center"/>
          </w:tcPr>
          <w:p w14:paraId="64F6C6AA">
            <w:pPr>
              <w:jc w:val="center"/>
              <w:rPr>
                <w:szCs w:val="21"/>
              </w:rPr>
            </w:pPr>
            <w:r>
              <w:rPr>
                <w:szCs w:val="21"/>
              </w:rPr>
              <w:t>409～759</w:t>
            </w:r>
          </w:p>
        </w:tc>
        <w:tc>
          <w:tcPr>
            <w:tcW w:w="1399" w:type="dxa"/>
            <w:tcBorders>
              <w:tl2br w:val="nil"/>
              <w:tr2bl w:val="nil"/>
            </w:tcBorders>
            <w:vAlign w:val="center"/>
          </w:tcPr>
          <w:p w14:paraId="14B8A371">
            <w:pPr>
              <w:jc w:val="center"/>
              <w:rPr>
                <w:szCs w:val="21"/>
              </w:rPr>
            </w:pPr>
            <w:r>
              <w:rPr>
                <w:szCs w:val="21"/>
              </w:rPr>
              <w:t>434～538</w:t>
            </w:r>
          </w:p>
        </w:tc>
        <w:tc>
          <w:tcPr>
            <w:tcW w:w="1402" w:type="dxa"/>
            <w:tcBorders>
              <w:tl2br w:val="nil"/>
              <w:tr2bl w:val="nil"/>
            </w:tcBorders>
            <w:vAlign w:val="center"/>
          </w:tcPr>
          <w:p w14:paraId="12191C55">
            <w:pPr>
              <w:jc w:val="center"/>
              <w:rPr>
                <w:szCs w:val="21"/>
              </w:rPr>
            </w:pPr>
            <w:r>
              <w:rPr>
                <w:szCs w:val="21"/>
              </w:rPr>
              <w:t>356～465</w:t>
            </w:r>
          </w:p>
        </w:tc>
        <w:tc>
          <w:tcPr>
            <w:tcW w:w="1413" w:type="dxa"/>
            <w:vMerge w:val="restart"/>
            <w:tcBorders>
              <w:tl2br w:val="nil"/>
              <w:tr2bl w:val="nil"/>
            </w:tcBorders>
            <w:vAlign w:val="center"/>
          </w:tcPr>
          <w:p w14:paraId="66850E09">
            <w:pPr>
              <w:jc w:val="center"/>
              <w:rPr>
                <w:szCs w:val="21"/>
              </w:rPr>
            </w:pPr>
            <w:r>
              <w:rPr>
                <w:szCs w:val="21"/>
              </w:rPr>
              <w:t>平均风速2.5m/s</w:t>
            </w:r>
          </w:p>
        </w:tc>
      </w:tr>
      <w:tr w14:paraId="1D86A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167" w:type="dxa"/>
            <w:tcBorders>
              <w:tl2br w:val="nil"/>
              <w:tr2bl w:val="nil"/>
            </w:tcBorders>
            <w:vAlign w:val="center"/>
          </w:tcPr>
          <w:p w14:paraId="4081C578">
            <w:pPr>
              <w:jc w:val="center"/>
              <w:rPr>
                <w:szCs w:val="21"/>
              </w:rPr>
            </w:pPr>
            <w:r>
              <w:rPr>
                <w:szCs w:val="21"/>
              </w:rPr>
              <w:t>均值</w:t>
            </w:r>
          </w:p>
        </w:tc>
        <w:tc>
          <w:tcPr>
            <w:tcW w:w="1399" w:type="dxa"/>
            <w:tcBorders>
              <w:tl2br w:val="nil"/>
              <w:tr2bl w:val="nil"/>
            </w:tcBorders>
            <w:vAlign w:val="center"/>
          </w:tcPr>
          <w:p w14:paraId="2C69CD24">
            <w:pPr>
              <w:jc w:val="center"/>
              <w:rPr>
                <w:szCs w:val="21"/>
              </w:rPr>
            </w:pPr>
            <w:r>
              <w:rPr>
                <w:szCs w:val="21"/>
              </w:rPr>
              <w:t>317</w:t>
            </w:r>
          </w:p>
        </w:tc>
        <w:tc>
          <w:tcPr>
            <w:tcW w:w="1399" w:type="dxa"/>
            <w:tcBorders>
              <w:tl2br w:val="nil"/>
              <w:tr2bl w:val="nil"/>
            </w:tcBorders>
            <w:vAlign w:val="center"/>
          </w:tcPr>
          <w:p w14:paraId="6A4D3CA1">
            <w:pPr>
              <w:jc w:val="center"/>
              <w:rPr>
                <w:szCs w:val="21"/>
              </w:rPr>
            </w:pPr>
            <w:r>
              <w:rPr>
                <w:szCs w:val="21"/>
              </w:rPr>
              <w:t>596</w:t>
            </w:r>
          </w:p>
        </w:tc>
        <w:tc>
          <w:tcPr>
            <w:tcW w:w="1399" w:type="dxa"/>
            <w:tcBorders>
              <w:tl2br w:val="nil"/>
              <w:tr2bl w:val="nil"/>
            </w:tcBorders>
            <w:vAlign w:val="center"/>
          </w:tcPr>
          <w:p w14:paraId="36099D32">
            <w:pPr>
              <w:jc w:val="center"/>
              <w:rPr>
                <w:szCs w:val="21"/>
              </w:rPr>
            </w:pPr>
            <w:r>
              <w:rPr>
                <w:szCs w:val="21"/>
              </w:rPr>
              <w:t>487</w:t>
            </w:r>
          </w:p>
        </w:tc>
        <w:tc>
          <w:tcPr>
            <w:tcW w:w="1402" w:type="dxa"/>
            <w:tcBorders>
              <w:tl2br w:val="nil"/>
              <w:tr2bl w:val="nil"/>
            </w:tcBorders>
            <w:vAlign w:val="center"/>
          </w:tcPr>
          <w:p w14:paraId="15BC76BC">
            <w:pPr>
              <w:jc w:val="center"/>
              <w:rPr>
                <w:szCs w:val="21"/>
              </w:rPr>
            </w:pPr>
            <w:r>
              <w:rPr>
                <w:szCs w:val="21"/>
              </w:rPr>
              <w:t>390</w:t>
            </w:r>
          </w:p>
        </w:tc>
        <w:tc>
          <w:tcPr>
            <w:tcW w:w="1413" w:type="dxa"/>
            <w:vMerge w:val="continue"/>
            <w:tcBorders>
              <w:tl2br w:val="nil"/>
              <w:tr2bl w:val="nil"/>
            </w:tcBorders>
            <w:vAlign w:val="center"/>
          </w:tcPr>
          <w:p w14:paraId="52864B0C">
            <w:pPr>
              <w:jc w:val="center"/>
              <w:rPr>
                <w:szCs w:val="21"/>
              </w:rPr>
            </w:pPr>
          </w:p>
        </w:tc>
      </w:tr>
    </w:tbl>
    <w:p w14:paraId="72388057">
      <w:pPr>
        <w:spacing w:line="480" w:lineRule="exact"/>
        <w:ind w:firstLine="422"/>
        <w:jc w:val="center"/>
        <w:rPr>
          <w:b/>
          <w:sz w:val="24"/>
        </w:rPr>
      </w:pPr>
      <w:r>
        <w:rPr>
          <w:b/>
          <w:sz w:val="24"/>
        </w:rPr>
        <w:t>表5.1-1  某建筑施工工地扬尘污染情况   单位：μg/m</w:t>
      </w:r>
      <w:r>
        <w:rPr>
          <w:b/>
          <w:sz w:val="24"/>
          <w:vertAlign w:val="superscript"/>
        </w:rPr>
        <w:t>3</w:t>
      </w:r>
    </w:p>
    <w:p w14:paraId="67DB20F0">
      <w:pPr>
        <w:spacing w:line="460" w:lineRule="exact"/>
        <w:ind w:firstLine="480"/>
        <w:rPr>
          <w:sz w:val="24"/>
        </w:rPr>
      </w:pPr>
      <w:r>
        <w:rPr>
          <w:rFonts w:hint="eastAsia"/>
          <w:sz w:val="24"/>
        </w:rPr>
        <w:t>⑵</w:t>
      </w:r>
      <w:r>
        <w:rPr>
          <w:sz w:val="24"/>
        </w:rPr>
        <w:t>施工扬尘污染防治措施</w:t>
      </w:r>
    </w:p>
    <w:p w14:paraId="3BDC61B9">
      <w:pPr>
        <w:spacing w:line="460" w:lineRule="exact"/>
        <w:ind w:firstLine="480"/>
        <w:rPr>
          <w:sz w:val="24"/>
        </w:rPr>
      </w:pPr>
      <w:bookmarkStart w:id="161" w:name="_Toc209507380"/>
      <w:bookmarkStart w:id="162" w:name="_Toc213401824"/>
      <w:bookmarkStart w:id="163" w:name="_Toc204051353"/>
      <w:bookmarkStart w:id="164" w:name="_Toc296328013"/>
      <w:bookmarkStart w:id="165" w:name="_Toc394418423"/>
      <w:r>
        <w:rPr>
          <w:sz w:val="24"/>
        </w:rPr>
        <w:t>根据《河北省扬尘污染防治办法》(河北省人民政府令[2020]第1号)，结合拟建工程施工特点，本环评提出在施工中必须采取如下措施，来减轻间断性引起的二次扬尘对施工场地环境的影响，将不利影响降至最小。</w:t>
      </w:r>
    </w:p>
    <w:p w14:paraId="656267DA">
      <w:pPr>
        <w:spacing w:line="460" w:lineRule="exact"/>
        <w:ind w:firstLine="480"/>
        <w:rPr>
          <w:sz w:val="24"/>
        </w:rPr>
      </w:pPr>
      <w:r>
        <w:rPr>
          <w:rFonts w:hint="eastAsia"/>
          <w:sz w:val="24"/>
        </w:rPr>
        <w:t>a、</w:t>
      </w:r>
      <w:r>
        <w:rPr>
          <w:sz w:val="24"/>
        </w:rPr>
        <w:t>必须在施工现场出入口明显位置设置扬尘防治公示牌，内容包括建设、施工、监理及监管等单位名称、扬尘防治负责人的名称、联系电话、举报电话等。</w:t>
      </w:r>
    </w:p>
    <w:p w14:paraId="225D72DA">
      <w:pPr>
        <w:spacing w:line="460" w:lineRule="exact"/>
        <w:ind w:firstLine="480"/>
        <w:rPr>
          <w:sz w:val="24"/>
        </w:rPr>
      </w:pPr>
      <w:r>
        <w:rPr>
          <w:rFonts w:hint="eastAsia"/>
          <w:sz w:val="24"/>
        </w:rPr>
        <w:t>b、</w:t>
      </w:r>
      <w:r>
        <w:rPr>
          <w:sz w:val="24"/>
        </w:rPr>
        <w:t>施工现场连续设置硬质围挡，围挡应坚固、美观，严禁围挡不严或敞开式施工。城区主干道两侧的围挡高度不低于2.5米，一般路段高度不低于1.8米。</w:t>
      </w:r>
    </w:p>
    <w:p w14:paraId="546BC366">
      <w:pPr>
        <w:spacing w:line="460" w:lineRule="exact"/>
        <w:ind w:firstLine="480"/>
        <w:rPr>
          <w:sz w:val="24"/>
        </w:rPr>
      </w:pPr>
      <w:r>
        <w:rPr>
          <w:rFonts w:hint="eastAsia"/>
          <w:sz w:val="24"/>
        </w:rPr>
        <w:t>c、</w:t>
      </w:r>
      <w:r>
        <w:rPr>
          <w:sz w:val="24"/>
        </w:rPr>
        <w:t>施工现场出入口和场内施工道路、材料加工堆放区、办公区、生活区必须采用混凝土硬化或用硬质砌块铺设，硬化后的地面应清扫整洁无浮土、积土，严禁使用其他软质材料铺设。</w:t>
      </w:r>
    </w:p>
    <w:p w14:paraId="0A467F48">
      <w:pPr>
        <w:spacing w:line="460" w:lineRule="exact"/>
        <w:ind w:firstLine="480"/>
        <w:rPr>
          <w:sz w:val="24"/>
        </w:rPr>
      </w:pPr>
      <w:r>
        <w:rPr>
          <w:rFonts w:hint="eastAsia"/>
          <w:sz w:val="24"/>
        </w:rPr>
        <w:t>d、</w:t>
      </w:r>
      <w:r>
        <w:rPr>
          <w:sz w:val="24"/>
        </w:rPr>
        <w:t>施工现场出入口配备车辆冲洗设施，设置排水、泥浆沉淀池等设施，建立冲洗制度并设专人管理，严禁车辆带泥上路。</w:t>
      </w:r>
    </w:p>
    <w:p w14:paraId="1C83A951">
      <w:pPr>
        <w:spacing w:line="460" w:lineRule="exact"/>
        <w:ind w:firstLine="480"/>
        <w:rPr>
          <w:sz w:val="24"/>
        </w:rPr>
      </w:pPr>
      <w:r>
        <w:rPr>
          <w:rFonts w:hint="eastAsia"/>
          <w:sz w:val="24"/>
        </w:rPr>
        <w:t>e、</w:t>
      </w:r>
      <w:r>
        <w:rPr>
          <w:sz w:val="24"/>
        </w:rPr>
        <w:t>施工现场出入口、加工区和主作业区等处必须安装视频监控系统，对施工扬尘实时监控。</w:t>
      </w:r>
    </w:p>
    <w:p w14:paraId="3B85E2E0">
      <w:pPr>
        <w:spacing w:line="460" w:lineRule="exact"/>
        <w:ind w:firstLine="480"/>
        <w:rPr>
          <w:sz w:val="24"/>
        </w:rPr>
      </w:pPr>
      <w:r>
        <w:rPr>
          <w:rFonts w:hint="eastAsia"/>
          <w:sz w:val="24"/>
        </w:rPr>
        <w:t>f、</w:t>
      </w:r>
      <w:r>
        <w:rPr>
          <w:sz w:val="24"/>
        </w:rPr>
        <w:t>施工现场集中堆放的土方和裸露场地必须采取覆盖、固化或绿化等防尘措施，严禁裸露。</w:t>
      </w:r>
    </w:p>
    <w:p w14:paraId="08D12E2F">
      <w:pPr>
        <w:spacing w:line="460" w:lineRule="exact"/>
        <w:ind w:firstLine="480"/>
        <w:rPr>
          <w:sz w:val="24"/>
        </w:rPr>
      </w:pPr>
      <w:r>
        <w:rPr>
          <w:rFonts w:hint="eastAsia"/>
          <w:sz w:val="24"/>
        </w:rPr>
        <w:t>g、</w:t>
      </w:r>
      <w:r>
        <w:rPr>
          <w:sz w:val="24"/>
        </w:rPr>
        <w:t>施工现场在道路、围墙、脚手架等部位安装喷淋或喷淋等降尘装置。</w:t>
      </w:r>
    </w:p>
    <w:p w14:paraId="211FE96B">
      <w:pPr>
        <w:spacing w:line="460" w:lineRule="exact"/>
        <w:ind w:firstLine="480"/>
        <w:rPr>
          <w:sz w:val="24"/>
        </w:rPr>
      </w:pPr>
      <w:r>
        <w:rPr>
          <w:rFonts w:hint="eastAsia"/>
          <w:sz w:val="24"/>
        </w:rPr>
        <w:t>h、</w:t>
      </w:r>
      <w:r>
        <w:rPr>
          <w:sz w:val="24"/>
        </w:rPr>
        <w:t>基坑开挖作业过程中，四周应采取洒水、喷淋等降尘措施。</w:t>
      </w:r>
    </w:p>
    <w:p w14:paraId="40D2CD07">
      <w:pPr>
        <w:spacing w:line="460" w:lineRule="exact"/>
        <w:ind w:firstLine="480"/>
        <w:rPr>
          <w:sz w:val="24"/>
        </w:rPr>
      </w:pPr>
      <w:r>
        <w:rPr>
          <w:rFonts w:hint="eastAsia"/>
          <w:sz w:val="24"/>
        </w:rPr>
        <w:t>i、</w:t>
      </w:r>
      <w:r>
        <w:rPr>
          <w:sz w:val="24"/>
        </w:rPr>
        <w:t>施工现场易飞扬的细颗粒建筑材料必须密闭存放或严密覆盖，严禁露天放置；搬运时应有降尘措施，余料及时回收。</w:t>
      </w:r>
    </w:p>
    <w:p w14:paraId="4421F012">
      <w:pPr>
        <w:spacing w:line="460" w:lineRule="exact"/>
        <w:ind w:firstLine="480"/>
        <w:rPr>
          <w:sz w:val="24"/>
        </w:rPr>
      </w:pPr>
      <w:r>
        <w:rPr>
          <w:rFonts w:hint="eastAsia"/>
          <w:sz w:val="24"/>
        </w:rPr>
        <w:t>j、</w:t>
      </w:r>
      <w:r>
        <w:rPr>
          <w:sz w:val="24"/>
        </w:rPr>
        <w:t>施工现场必须使用商品混凝土、预拌砂浆，严禁现场搅拌。</w:t>
      </w:r>
    </w:p>
    <w:p w14:paraId="5E5623F3">
      <w:pPr>
        <w:spacing w:line="460" w:lineRule="exact"/>
        <w:ind w:firstLine="480"/>
        <w:rPr>
          <w:sz w:val="24"/>
        </w:rPr>
      </w:pPr>
      <w:r>
        <w:rPr>
          <w:rFonts w:hint="eastAsia"/>
          <w:sz w:val="24"/>
        </w:rPr>
        <w:t>k、</w:t>
      </w:r>
      <w:r>
        <w:rPr>
          <w:sz w:val="24"/>
        </w:rPr>
        <w:t>施工现场运送土方、渣土的车辆必须封闭或遮盖严密，严禁使用未办理相关手续的渣土等运输车辆，严禁沿路遗撒和随意倾倒。</w:t>
      </w:r>
    </w:p>
    <w:p w14:paraId="0C329375">
      <w:pPr>
        <w:spacing w:line="460" w:lineRule="exact"/>
        <w:ind w:firstLine="480"/>
        <w:rPr>
          <w:sz w:val="24"/>
        </w:rPr>
      </w:pPr>
      <w:r>
        <w:rPr>
          <w:rFonts w:hint="eastAsia"/>
          <w:sz w:val="24"/>
        </w:rPr>
        <w:t>l、</w:t>
      </w:r>
      <w:r>
        <w:rPr>
          <w:sz w:val="24"/>
        </w:rPr>
        <w:t>建筑物内应保持干净整洁，清扫垃圾时要洒水抑尘，施工层建筑垃圾必须采用封闭式管道或装袋用垂直升降机械清运，严禁凌空抛掷和焚烧垃圾。</w:t>
      </w:r>
    </w:p>
    <w:p w14:paraId="64EDAD0C">
      <w:pPr>
        <w:spacing w:line="460" w:lineRule="exact"/>
        <w:ind w:firstLine="480"/>
        <w:rPr>
          <w:sz w:val="24"/>
        </w:rPr>
      </w:pPr>
      <w:r>
        <w:rPr>
          <w:rFonts w:hint="eastAsia"/>
          <w:sz w:val="24"/>
        </w:rPr>
        <w:t>m、</w:t>
      </w:r>
      <w:r>
        <w:rPr>
          <w:sz w:val="24"/>
        </w:rPr>
        <w:t>施工现场的建筑垃圾必须设置垃圾存放点，集中堆放并严密覆盖，及时清运。生活垃圾应用封闭式容器存放，日产日清，严禁随意丢弃。</w:t>
      </w:r>
    </w:p>
    <w:p w14:paraId="2AEAE2EE">
      <w:pPr>
        <w:spacing w:line="460" w:lineRule="exact"/>
        <w:ind w:firstLine="480"/>
        <w:rPr>
          <w:sz w:val="24"/>
        </w:rPr>
      </w:pPr>
      <w:r>
        <w:rPr>
          <w:rFonts w:hint="eastAsia"/>
          <w:sz w:val="24"/>
        </w:rPr>
        <w:t>n、</w:t>
      </w:r>
      <w:r>
        <w:rPr>
          <w:sz w:val="24"/>
        </w:rPr>
        <w:t>施工现场必须建立洒水清扫抑尘制度，配备洒水设备。非冰冻期每天洒水不少于2次，并有专人负责。重污染天气时相应增加洒水频次。</w:t>
      </w:r>
    </w:p>
    <w:p w14:paraId="7F381488">
      <w:pPr>
        <w:spacing w:line="460" w:lineRule="exact"/>
        <w:ind w:firstLine="480"/>
        <w:rPr>
          <w:sz w:val="24"/>
        </w:rPr>
      </w:pPr>
      <w:r>
        <w:rPr>
          <w:rFonts w:hint="eastAsia"/>
          <w:sz w:val="24"/>
        </w:rPr>
        <w:t>o、</w:t>
      </w:r>
      <w:r>
        <w:rPr>
          <w:sz w:val="24"/>
        </w:rPr>
        <w:t>建筑工程主体外侧脚手架及临边防护栏杆必须使用符合标准的密目式安全网封闭施工，并保持整洁、牢固、无破损。</w:t>
      </w:r>
    </w:p>
    <w:p w14:paraId="75A4285D">
      <w:pPr>
        <w:spacing w:line="460" w:lineRule="exact"/>
        <w:ind w:firstLine="480"/>
        <w:rPr>
          <w:sz w:val="24"/>
        </w:rPr>
      </w:pPr>
      <w:r>
        <w:rPr>
          <w:rFonts w:hint="eastAsia"/>
          <w:sz w:val="24"/>
        </w:rPr>
        <w:t>p、</w:t>
      </w:r>
      <w:r>
        <w:rPr>
          <w:sz w:val="24"/>
        </w:rPr>
        <w:t>遇有4级以上大风或重污染天气预警时，必须采取扬尘防治应急措施，严禁土方开挖、土方回填、房屋拆除、材料切割、金属焊接、喷涂或其他有可能产生扬尘的作业。</w:t>
      </w:r>
    </w:p>
    <w:p w14:paraId="59FB57CA">
      <w:pPr>
        <w:spacing w:line="460" w:lineRule="exact"/>
        <w:ind w:firstLine="480"/>
        <w:rPr>
          <w:sz w:val="24"/>
        </w:rPr>
      </w:pPr>
      <w:r>
        <w:rPr>
          <w:rFonts w:hint="eastAsia"/>
          <w:sz w:val="24"/>
        </w:rPr>
        <w:t>q、</w:t>
      </w:r>
      <w:r>
        <w:rPr>
          <w:sz w:val="24"/>
        </w:rPr>
        <w:t>组织相关单位做好工程外管网及绿化施工阶段的扬尘防治工作。</w:t>
      </w:r>
    </w:p>
    <w:p w14:paraId="259B90C8">
      <w:pPr>
        <w:spacing w:line="460" w:lineRule="exact"/>
        <w:ind w:firstLine="480"/>
        <w:rPr>
          <w:sz w:val="24"/>
        </w:rPr>
      </w:pPr>
      <w:r>
        <w:rPr>
          <w:sz w:val="24"/>
        </w:rPr>
        <w:t>在采取上述措施的前提下，施工期产生的扬尘对周围环境的影响可以定位到有效控制。施工作业属短期行为，施工期结束，影响随之不复存在。</w:t>
      </w:r>
    </w:p>
    <w:p w14:paraId="32A0C50B">
      <w:pPr>
        <w:spacing w:line="460" w:lineRule="exact"/>
        <w:ind w:firstLine="470" w:firstLineChars="196"/>
        <w:rPr>
          <w:sz w:val="24"/>
        </w:rPr>
      </w:pPr>
      <w:r>
        <w:rPr>
          <w:sz w:val="24"/>
        </w:rPr>
        <w:t>施工过程中做到“六个百分之百”，即工地周边百分之百围挡、裸露土地和细颗粒建筑材料百分之百覆盖、出入车辆百分之百冲洗、施工现场道路百分之百硬化和土方作业百分之百湿法作业、渣土车辆百分之百密闭运输。</w:t>
      </w:r>
    </w:p>
    <w:p w14:paraId="007986BF">
      <w:pPr>
        <w:tabs>
          <w:tab w:val="left" w:pos="540"/>
        </w:tabs>
        <w:spacing w:line="460" w:lineRule="exact"/>
        <w:ind w:firstLine="480" w:firstLineChars="200"/>
        <w:rPr>
          <w:sz w:val="24"/>
        </w:rPr>
      </w:pPr>
      <w:r>
        <w:rPr>
          <w:sz w:val="24"/>
        </w:rPr>
        <w:t>采取以上措施后，可有效的控制施工扬尘，其排放浓度可满足《施工场地扬尘排放标准》（DB13/2934-2019）中80μg/m</w:t>
      </w:r>
      <w:r>
        <w:rPr>
          <w:sz w:val="24"/>
          <w:vertAlign w:val="superscript"/>
        </w:rPr>
        <w:t>3</w:t>
      </w:r>
      <w:r>
        <w:rPr>
          <w:sz w:val="24"/>
        </w:rPr>
        <w:t>要求，施工期扬尘对环境影响较小。并且施工扬尘造成的影响仅是短期的、局部的行为，施工结束后将自然消失。</w:t>
      </w:r>
    </w:p>
    <w:p w14:paraId="4DA05664">
      <w:pPr>
        <w:spacing w:line="460" w:lineRule="exact"/>
        <w:ind w:firstLine="480" w:firstLineChars="200"/>
        <w:rPr>
          <w:b/>
          <w:bCs/>
          <w:sz w:val="24"/>
          <w:szCs w:val="28"/>
        </w:rPr>
      </w:pPr>
      <w:r>
        <w:rPr>
          <w:sz w:val="24"/>
        </w:rPr>
        <w:t>按照《施工场地扬尘排放标准》（DB13/2934</w:t>
      </w:r>
      <w:r>
        <w:rPr>
          <w:rFonts w:hint="eastAsia"/>
          <w:sz w:val="24"/>
        </w:rPr>
        <w:t>-</w:t>
      </w:r>
      <w:r>
        <w:rPr>
          <w:sz w:val="24"/>
        </w:rPr>
        <w:t>2019），施工场地扬尘排放应符合表5.1-2规定的浓度限值。</w:t>
      </w:r>
    </w:p>
    <w:p w14:paraId="70EC6676">
      <w:pPr>
        <w:tabs>
          <w:tab w:val="left" w:pos="0"/>
          <w:tab w:val="left" w:pos="1020"/>
        </w:tabs>
        <w:spacing w:line="460" w:lineRule="exact"/>
        <w:ind w:firstLine="482" w:firstLineChars="200"/>
        <w:jc w:val="center"/>
        <w:rPr>
          <w:b/>
          <w:bCs/>
          <w:sz w:val="24"/>
          <w:szCs w:val="28"/>
        </w:rPr>
      </w:pPr>
      <w:r>
        <w:rPr>
          <w:b/>
          <w:bCs/>
          <w:sz w:val="24"/>
          <w:szCs w:val="28"/>
        </w:rPr>
        <w:t>表5.1-2   扬尘排放浓度限值</w:t>
      </w:r>
    </w:p>
    <w:tbl>
      <w:tblPr>
        <w:tblStyle w:val="4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404"/>
        <w:gridCol w:w="2753"/>
        <w:gridCol w:w="3142"/>
      </w:tblGrid>
      <w:tr w14:paraId="31ECFE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04" w:type="dxa"/>
            <w:tcBorders>
              <w:left w:val="nil"/>
            </w:tcBorders>
            <w:vAlign w:val="center"/>
          </w:tcPr>
          <w:p w14:paraId="36CD1002">
            <w:pPr>
              <w:jc w:val="center"/>
              <w:rPr>
                <w:szCs w:val="21"/>
              </w:rPr>
            </w:pPr>
            <w:r>
              <w:rPr>
                <w:szCs w:val="21"/>
              </w:rPr>
              <w:t>控制项目</w:t>
            </w:r>
          </w:p>
        </w:tc>
        <w:tc>
          <w:tcPr>
            <w:tcW w:w="2753" w:type="dxa"/>
            <w:vAlign w:val="center"/>
          </w:tcPr>
          <w:p w14:paraId="3B6384B8">
            <w:pPr>
              <w:jc w:val="center"/>
              <w:rPr>
                <w:szCs w:val="21"/>
              </w:rPr>
            </w:pPr>
            <w:r>
              <w:rPr>
                <w:szCs w:val="21"/>
              </w:rPr>
              <w:t>监测点浓度限值（µg/m</w:t>
            </w:r>
            <w:r>
              <w:rPr>
                <w:szCs w:val="21"/>
                <w:vertAlign w:val="superscript"/>
              </w:rPr>
              <w:t>3</w:t>
            </w:r>
            <w:r>
              <w:rPr>
                <w:szCs w:val="21"/>
              </w:rPr>
              <w:t>）</w:t>
            </w:r>
          </w:p>
        </w:tc>
        <w:tc>
          <w:tcPr>
            <w:tcW w:w="3142" w:type="dxa"/>
            <w:tcBorders>
              <w:right w:val="nil"/>
            </w:tcBorders>
            <w:vAlign w:val="center"/>
          </w:tcPr>
          <w:p w14:paraId="37EED45B">
            <w:pPr>
              <w:jc w:val="center"/>
              <w:rPr>
                <w:szCs w:val="21"/>
              </w:rPr>
            </w:pPr>
            <w:r>
              <w:rPr>
                <w:szCs w:val="21"/>
              </w:rPr>
              <w:t>达标判定依据（次/天）</w:t>
            </w:r>
          </w:p>
        </w:tc>
      </w:tr>
      <w:tr w14:paraId="70569D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04" w:type="dxa"/>
            <w:tcBorders>
              <w:left w:val="nil"/>
            </w:tcBorders>
            <w:vAlign w:val="center"/>
          </w:tcPr>
          <w:p w14:paraId="630510F6">
            <w:pPr>
              <w:jc w:val="center"/>
              <w:rPr>
                <w:szCs w:val="21"/>
              </w:rPr>
            </w:pPr>
            <w:r>
              <w:rPr>
                <w:szCs w:val="21"/>
              </w:rPr>
              <w:t>颗粒物</w:t>
            </w:r>
          </w:p>
        </w:tc>
        <w:tc>
          <w:tcPr>
            <w:tcW w:w="2753" w:type="dxa"/>
            <w:vAlign w:val="center"/>
          </w:tcPr>
          <w:p w14:paraId="36521CDE">
            <w:pPr>
              <w:jc w:val="center"/>
              <w:rPr>
                <w:szCs w:val="21"/>
              </w:rPr>
            </w:pPr>
            <w:r>
              <w:rPr>
                <w:szCs w:val="21"/>
              </w:rPr>
              <w:t>80</w:t>
            </w:r>
          </w:p>
        </w:tc>
        <w:tc>
          <w:tcPr>
            <w:tcW w:w="3142" w:type="dxa"/>
            <w:tcBorders>
              <w:right w:val="nil"/>
            </w:tcBorders>
            <w:vAlign w:val="center"/>
          </w:tcPr>
          <w:p w14:paraId="58956823">
            <w:pPr>
              <w:jc w:val="center"/>
              <w:rPr>
                <w:szCs w:val="21"/>
              </w:rPr>
            </w:pPr>
            <w:r>
              <w:rPr>
                <w:szCs w:val="21"/>
              </w:rPr>
              <w:t>≤2</w:t>
            </w:r>
          </w:p>
        </w:tc>
      </w:tr>
    </w:tbl>
    <w:p w14:paraId="31759C99">
      <w:pPr>
        <w:spacing w:line="480" w:lineRule="exact"/>
        <w:ind w:firstLine="480" w:firstLineChars="200"/>
        <w:rPr>
          <w:b/>
          <w:bCs/>
          <w:sz w:val="24"/>
          <w:szCs w:val="18"/>
        </w:rPr>
      </w:pPr>
      <w:r>
        <w:rPr>
          <w:sz w:val="24"/>
        </w:rPr>
        <w:t>监测点位宜设置于施工区域围栏安全范围内，可直接监控施工场地主要施工活动。监测点位不宜轻易变动，以保证监测的连续性和数据的可比性；监测点位宜优先设置于车辆进出口处。监测点数量多于车辆进出口数量时，其它监测点位应结合常年主导风向，设置在工地所在区域主导风向下风向的施工场地边界，兼顾扬尘最大落地浓度；当与其他施工场地相邻或施工场地外侧是交通道路且受道路扬尘影响较大时，宜避开在相邻边界处设置监测点；采样口离地面的高度宜在3m～5m范围内。施工场地扬尘监测点数量宜符合表5.1-3要求。项目在厂界外设置四个扬尘监测点位。</w:t>
      </w:r>
    </w:p>
    <w:p w14:paraId="305022EF">
      <w:pPr>
        <w:pStyle w:val="21"/>
        <w:spacing w:line="480" w:lineRule="exact"/>
        <w:ind w:left="0" w:leftChars="0" w:right="0" w:rightChars="0"/>
        <w:jc w:val="center"/>
        <w:rPr>
          <w:b/>
          <w:bCs/>
          <w:sz w:val="24"/>
          <w:szCs w:val="18"/>
        </w:rPr>
      </w:pPr>
      <w:r>
        <w:rPr>
          <w:b/>
          <w:bCs/>
          <w:sz w:val="24"/>
          <w:szCs w:val="18"/>
        </w:rPr>
        <w:t>表5.1-3   施工场地扬尘监测点数量设置</w:t>
      </w:r>
    </w:p>
    <w:tbl>
      <w:tblPr>
        <w:tblStyle w:val="4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96"/>
        <w:gridCol w:w="6306"/>
      </w:tblGrid>
      <w:tr w14:paraId="3F4F92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6" w:type="dxa"/>
            <w:tcBorders>
              <w:left w:val="nil"/>
            </w:tcBorders>
            <w:vAlign w:val="center"/>
          </w:tcPr>
          <w:p w14:paraId="10D5D457">
            <w:pPr>
              <w:jc w:val="center"/>
              <w:rPr>
                <w:szCs w:val="21"/>
              </w:rPr>
            </w:pPr>
            <w:r>
              <w:rPr>
                <w:szCs w:val="21"/>
              </w:rPr>
              <w:t>占地面积S（m</w:t>
            </w:r>
            <w:r>
              <w:rPr>
                <w:szCs w:val="21"/>
                <w:vertAlign w:val="superscript"/>
              </w:rPr>
              <w:t>2</w:t>
            </w:r>
            <w:r>
              <w:rPr>
                <w:szCs w:val="21"/>
              </w:rPr>
              <w:t>）</w:t>
            </w:r>
          </w:p>
        </w:tc>
        <w:tc>
          <w:tcPr>
            <w:tcW w:w="6306" w:type="dxa"/>
            <w:tcBorders>
              <w:right w:val="nil"/>
            </w:tcBorders>
            <w:vAlign w:val="center"/>
          </w:tcPr>
          <w:p w14:paraId="44F65C19">
            <w:pPr>
              <w:jc w:val="center"/>
              <w:rPr>
                <w:szCs w:val="21"/>
              </w:rPr>
            </w:pPr>
            <w:r>
              <w:rPr>
                <w:szCs w:val="21"/>
              </w:rPr>
              <w:t>监测点数量(个)</w:t>
            </w:r>
          </w:p>
        </w:tc>
      </w:tr>
      <w:tr w14:paraId="2BFB71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6" w:type="dxa"/>
            <w:tcBorders>
              <w:left w:val="nil"/>
            </w:tcBorders>
            <w:vAlign w:val="center"/>
          </w:tcPr>
          <w:p w14:paraId="1EA0DDF5">
            <w:pPr>
              <w:jc w:val="center"/>
              <w:rPr>
                <w:szCs w:val="21"/>
              </w:rPr>
            </w:pPr>
            <w:r>
              <w:rPr>
                <w:szCs w:val="21"/>
              </w:rPr>
              <w:t>S≤5000</w:t>
            </w:r>
          </w:p>
        </w:tc>
        <w:tc>
          <w:tcPr>
            <w:tcW w:w="6306" w:type="dxa"/>
            <w:tcBorders>
              <w:right w:val="nil"/>
            </w:tcBorders>
            <w:vAlign w:val="center"/>
          </w:tcPr>
          <w:p w14:paraId="515EEF5C">
            <w:pPr>
              <w:jc w:val="center"/>
              <w:rPr>
                <w:szCs w:val="21"/>
              </w:rPr>
            </w:pPr>
            <w:r>
              <w:rPr>
                <w:szCs w:val="21"/>
              </w:rPr>
              <w:t>≥1</w:t>
            </w:r>
          </w:p>
        </w:tc>
      </w:tr>
      <w:tr w14:paraId="17DF20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6" w:type="dxa"/>
            <w:tcBorders>
              <w:left w:val="nil"/>
            </w:tcBorders>
            <w:vAlign w:val="center"/>
          </w:tcPr>
          <w:p w14:paraId="6EC18682">
            <w:pPr>
              <w:jc w:val="center"/>
              <w:rPr>
                <w:szCs w:val="21"/>
              </w:rPr>
            </w:pPr>
            <w:r>
              <w:rPr>
                <w:szCs w:val="21"/>
              </w:rPr>
              <w:t>5000＜S≤10000</w:t>
            </w:r>
          </w:p>
        </w:tc>
        <w:tc>
          <w:tcPr>
            <w:tcW w:w="6306" w:type="dxa"/>
            <w:tcBorders>
              <w:right w:val="nil"/>
            </w:tcBorders>
            <w:vAlign w:val="center"/>
          </w:tcPr>
          <w:p w14:paraId="76A22259">
            <w:pPr>
              <w:jc w:val="center"/>
              <w:rPr>
                <w:szCs w:val="21"/>
              </w:rPr>
            </w:pPr>
            <w:r>
              <w:rPr>
                <w:szCs w:val="21"/>
              </w:rPr>
              <w:t>≥2</w:t>
            </w:r>
          </w:p>
        </w:tc>
      </w:tr>
      <w:tr w14:paraId="0B0C4A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6" w:type="dxa"/>
            <w:tcBorders>
              <w:left w:val="nil"/>
            </w:tcBorders>
            <w:vAlign w:val="center"/>
          </w:tcPr>
          <w:p w14:paraId="3139C192">
            <w:pPr>
              <w:jc w:val="center"/>
              <w:rPr>
                <w:szCs w:val="21"/>
              </w:rPr>
            </w:pPr>
            <w:r>
              <w:rPr>
                <w:szCs w:val="21"/>
              </w:rPr>
              <w:t>10000＜S≤100000</w:t>
            </w:r>
          </w:p>
        </w:tc>
        <w:tc>
          <w:tcPr>
            <w:tcW w:w="6306" w:type="dxa"/>
            <w:tcBorders>
              <w:right w:val="nil"/>
            </w:tcBorders>
            <w:vAlign w:val="center"/>
          </w:tcPr>
          <w:p w14:paraId="5860EDC5">
            <w:pPr>
              <w:jc w:val="center"/>
              <w:rPr>
                <w:szCs w:val="21"/>
              </w:rPr>
            </w:pPr>
            <w:r>
              <w:rPr>
                <w:szCs w:val="21"/>
              </w:rPr>
              <w:t>≥4</w:t>
            </w:r>
          </w:p>
        </w:tc>
      </w:tr>
      <w:tr w14:paraId="51A0BC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96" w:type="dxa"/>
            <w:tcBorders>
              <w:left w:val="nil"/>
            </w:tcBorders>
            <w:vAlign w:val="center"/>
          </w:tcPr>
          <w:p w14:paraId="74F0FA07">
            <w:pPr>
              <w:jc w:val="center"/>
              <w:rPr>
                <w:szCs w:val="21"/>
              </w:rPr>
            </w:pPr>
            <w:r>
              <w:rPr>
                <w:szCs w:val="21"/>
              </w:rPr>
              <w:t>S＞100000</w:t>
            </w:r>
          </w:p>
        </w:tc>
        <w:tc>
          <w:tcPr>
            <w:tcW w:w="6306" w:type="dxa"/>
            <w:tcBorders>
              <w:right w:val="nil"/>
            </w:tcBorders>
            <w:vAlign w:val="center"/>
          </w:tcPr>
          <w:p w14:paraId="66DA490D">
            <w:pPr>
              <w:jc w:val="center"/>
              <w:rPr>
                <w:szCs w:val="21"/>
              </w:rPr>
            </w:pPr>
            <w:r>
              <w:rPr>
                <w:szCs w:val="21"/>
              </w:rPr>
              <w:t>在10万平方米最少设置4个监测点的基础上，每增加10万平方米最少增设1个监测点（不足10万平方米的部分按10万平方米计）</w:t>
            </w:r>
          </w:p>
        </w:tc>
      </w:tr>
    </w:tbl>
    <w:p w14:paraId="1908607E">
      <w:pPr>
        <w:widowControl/>
        <w:spacing w:line="480" w:lineRule="exact"/>
        <w:rPr>
          <w:b/>
          <w:bCs/>
          <w:sz w:val="24"/>
        </w:rPr>
      </w:pPr>
      <w:r>
        <w:rPr>
          <w:b/>
          <w:bCs/>
          <w:sz w:val="24"/>
        </w:rPr>
        <w:t>5.1.2施工期噪声</w:t>
      </w:r>
      <w:bookmarkEnd w:id="161"/>
      <w:bookmarkEnd w:id="162"/>
      <w:bookmarkEnd w:id="163"/>
      <w:bookmarkEnd w:id="164"/>
      <w:bookmarkEnd w:id="165"/>
      <w:r>
        <w:rPr>
          <w:b/>
          <w:bCs/>
          <w:sz w:val="24"/>
        </w:rPr>
        <w:t>影响分析</w:t>
      </w:r>
    </w:p>
    <w:p w14:paraId="6567F412">
      <w:pPr>
        <w:widowControl/>
        <w:spacing w:line="480" w:lineRule="exact"/>
        <w:ind w:firstLine="480" w:firstLineChars="200"/>
        <w:rPr>
          <w:sz w:val="24"/>
        </w:rPr>
      </w:pPr>
      <w:bookmarkStart w:id="166" w:name="_Toc264103400"/>
      <w:bookmarkStart w:id="167" w:name="_Toc180808273"/>
      <w:bookmarkStart w:id="168" w:name="_Toc208798631"/>
      <w:bookmarkStart w:id="169" w:name="_Toc166313533"/>
      <w:bookmarkStart w:id="170" w:name="_Toc181015460"/>
      <w:bookmarkStart w:id="171" w:name="_Toc236706408"/>
      <w:bookmarkStart w:id="172" w:name="_Toc176876592"/>
      <w:bookmarkStart w:id="173" w:name="_Toc214678261"/>
      <w:bookmarkStart w:id="174" w:name="_Toc217370348"/>
      <w:bookmarkStart w:id="175" w:name="_Toc182638477"/>
      <w:bookmarkStart w:id="176" w:name="_Toc301420669"/>
      <w:bookmarkStart w:id="177" w:name="_Toc205696727"/>
      <w:bookmarkStart w:id="178" w:name="_Toc166313662"/>
      <w:bookmarkStart w:id="179" w:name="_Toc181686442"/>
      <w:bookmarkStart w:id="180" w:name="_Toc259026494"/>
      <w:r>
        <w:rPr>
          <w:sz w:val="24"/>
        </w:rPr>
        <w:t>项目施工过程中产噪设备主要有推土机、挖掘机、装载机、</w:t>
      </w:r>
      <w:r>
        <w:rPr>
          <w:rFonts w:hint="eastAsia"/>
          <w:sz w:val="24"/>
        </w:rPr>
        <w:t>混凝土振捣器、</w:t>
      </w:r>
      <w:r>
        <w:rPr>
          <w:sz w:val="24"/>
        </w:rPr>
        <w:t>运输车辆等，噪声源强为</w:t>
      </w:r>
      <w:r>
        <w:rPr>
          <w:rFonts w:hint="eastAsia"/>
          <w:sz w:val="24"/>
        </w:rPr>
        <w:t>73</w:t>
      </w:r>
      <w:r>
        <w:rPr>
          <w:sz w:val="24"/>
        </w:rPr>
        <w:t>～</w:t>
      </w:r>
      <w:r>
        <w:rPr>
          <w:rFonts w:hint="eastAsia"/>
          <w:sz w:val="24"/>
        </w:rPr>
        <w:t>86</w:t>
      </w:r>
      <w:r>
        <w:rPr>
          <w:sz w:val="24"/>
        </w:rPr>
        <w:t>dB(A)。</w:t>
      </w:r>
    </w:p>
    <w:p w14:paraId="7139E4B5">
      <w:pPr>
        <w:widowControl/>
        <w:spacing w:line="480" w:lineRule="exact"/>
        <w:ind w:firstLine="480" w:firstLineChars="200"/>
        <w:rPr>
          <w:sz w:val="24"/>
        </w:rPr>
      </w:pPr>
      <w:r>
        <w:rPr>
          <w:sz w:val="24"/>
        </w:rPr>
        <w:t>⑴施工噪声源强</w:t>
      </w:r>
    </w:p>
    <w:p w14:paraId="699EB97B">
      <w:pPr>
        <w:spacing w:line="480" w:lineRule="exact"/>
        <w:ind w:firstLine="480"/>
        <w:rPr>
          <w:sz w:val="24"/>
        </w:rPr>
      </w:pPr>
      <w:r>
        <w:rPr>
          <w:sz w:val="24"/>
        </w:rPr>
        <w:t>根据类比调查和资料分析，拟建项目拟采用的各类建筑施工机械设备产噪值见表5.1-4。</w:t>
      </w:r>
    </w:p>
    <w:p w14:paraId="5E6C11F1">
      <w:pPr>
        <w:spacing w:line="480" w:lineRule="exact"/>
        <w:jc w:val="center"/>
        <w:rPr>
          <w:b/>
          <w:bCs/>
          <w:sz w:val="24"/>
        </w:rPr>
      </w:pPr>
      <w:r>
        <w:rPr>
          <w:b/>
          <w:bCs/>
          <w:sz w:val="24"/>
        </w:rPr>
        <w:t>表5.1-4  主要施工噪声源强</w:t>
      </w:r>
    </w:p>
    <w:tbl>
      <w:tblPr>
        <w:tblStyle w:val="4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74"/>
        <w:gridCol w:w="2833"/>
        <w:gridCol w:w="3205"/>
      </w:tblGrid>
      <w:tr w14:paraId="6BB887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974" w:type="dxa"/>
            <w:tcBorders>
              <w:left w:val="nil"/>
            </w:tcBorders>
            <w:vAlign w:val="center"/>
          </w:tcPr>
          <w:p w14:paraId="66B9DDC7">
            <w:pPr>
              <w:jc w:val="center"/>
              <w:rPr>
                <w:szCs w:val="21"/>
              </w:rPr>
            </w:pPr>
            <w:r>
              <w:rPr>
                <w:szCs w:val="21"/>
              </w:rPr>
              <w:t>机械设备名称</w:t>
            </w:r>
          </w:p>
        </w:tc>
        <w:tc>
          <w:tcPr>
            <w:tcW w:w="2833" w:type="dxa"/>
            <w:vAlign w:val="center"/>
          </w:tcPr>
          <w:p w14:paraId="2D6BC65A">
            <w:pPr>
              <w:jc w:val="center"/>
              <w:rPr>
                <w:szCs w:val="21"/>
              </w:rPr>
            </w:pPr>
            <w:r>
              <w:rPr>
                <w:szCs w:val="21"/>
              </w:rPr>
              <w:t>测点距施工机械距离（m）</w:t>
            </w:r>
          </w:p>
        </w:tc>
        <w:tc>
          <w:tcPr>
            <w:tcW w:w="3205" w:type="dxa"/>
            <w:tcBorders>
              <w:right w:val="nil"/>
            </w:tcBorders>
            <w:vAlign w:val="center"/>
          </w:tcPr>
          <w:p w14:paraId="753A48FB">
            <w:pPr>
              <w:jc w:val="center"/>
              <w:rPr>
                <w:szCs w:val="21"/>
              </w:rPr>
            </w:pPr>
            <w:r>
              <w:rPr>
                <w:szCs w:val="21"/>
              </w:rPr>
              <w:t>最大声级LAleq[dB(A)]</w:t>
            </w:r>
          </w:p>
        </w:tc>
      </w:tr>
      <w:tr w14:paraId="4F5199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1974" w:type="dxa"/>
            <w:tcBorders>
              <w:left w:val="nil"/>
            </w:tcBorders>
            <w:vAlign w:val="center"/>
          </w:tcPr>
          <w:p w14:paraId="1BFDFB18">
            <w:pPr>
              <w:jc w:val="center"/>
              <w:rPr>
                <w:szCs w:val="21"/>
              </w:rPr>
            </w:pPr>
            <w:r>
              <w:rPr>
                <w:szCs w:val="21"/>
              </w:rPr>
              <w:t>推土机</w:t>
            </w:r>
          </w:p>
        </w:tc>
        <w:tc>
          <w:tcPr>
            <w:tcW w:w="2833" w:type="dxa"/>
            <w:vAlign w:val="center"/>
          </w:tcPr>
          <w:p w14:paraId="290302C3">
            <w:pPr>
              <w:jc w:val="center"/>
              <w:rPr>
                <w:szCs w:val="21"/>
              </w:rPr>
            </w:pPr>
            <w:r>
              <w:rPr>
                <w:szCs w:val="21"/>
              </w:rPr>
              <w:t>5</w:t>
            </w:r>
          </w:p>
        </w:tc>
        <w:tc>
          <w:tcPr>
            <w:tcW w:w="3205" w:type="dxa"/>
            <w:tcBorders>
              <w:right w:val="nil"/>
            </w:tcBorders>
            <w:vAlign w:val="center"/>
          </w:tcPr>
          <w:p w14:paraId="09548DC5">
            <w:pPr>
              <w:jc w:val="center"/>
              <w:rPr>
                <w:szCs w:val="21"/>
              </w:rPr>
            </w:pPr>
            <w:r>
              <w:rPr>
                <w:szCs w:val="21"/>
              </w:rPr>
              <w:t>86</w:t>
            </w:r>
          </w:p>
        </w:tc>
      </w:tr>
      <w:tr w14:paraId="087EFF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1974" w:type="dxa"/>
            <w:tcBorders>
              <w:left w:val="nil"/>
            </w:tcBorders>
            <w:vAlign w:val="center"/>
          </w:tcPr>
          <w:p w14:paraId="24AF4CB5">
            <w:pPr>
              <w:jc w:val="center"/>
              <w:rPr>
                <w:szCs w:val="21"/>
              </w:rPr>
            </w:pPr>
            <w:r>
              <w:rPr>
                <w:szCs w:val="21"/>
              </w:rPr>
              <w:t>挖掘机</w:t>
            </w:r>
          </w:p>
        </w:tc>
        <w:tc>
          <w:tcPr>
            <w:tcW w:w="2833" w:type="dxa"/>
            <w:vAlign w:val="center"/>
          </w:tcPr>
          <w:p w14:paraId="04E83B7B">
            <w:pPr>
              <w:jc w:val="center"/>
              <w:rPr>
                <w:szCs w:val="21"/>
              </w:rPr>
            </w:pPr>
            <w:r>
              <w:rPr>
                <w:szCs w:val="21"/>
              </w:rPr>
              <w:t>5</w:t>
            </w:r>
          </w:p>
        </w:tc>
        <w:tc>
          <w:tcPr>
            <w:tcW w:w="3205" w:type="dxa"/>
            <w:tcBorders>
              <w:right w:val="nil"/>
            </w:tcBorders>
            <w:vAlign w:val="center"/>
          </w:tcPr>
          <w:p w14:paraId="7E257644">
            <w:pPr>
              <w:jc w:val="center"/>
              <w:rPr>
                <w:szCs w:val="21"/>
              </w:rPr>
            </w:pPr>
            <w:r>
              <w:rPr>
                <w:szCs w:val="21"/>
              </w:rPr>
              <w:t>84</w:t>
            </w:r>
          </w:p>
        </w:tc>
      </w:tr>
      <w:tr w14:paraId="462D39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1974" w:type="dxa"/>
            <w:tcBorders>
              <w:left w:val="nil"/>
            </w:tcBorders>
            <w:vAlign w:val="center"/>
          </w:tcPr>
          <w:p w14:paraId="2C7E7F1F">
            <w:pPr>
              <w:jc w:val="center"/>
              <w:rPr>
                <w:szCs w:val="21"/>
              </w:rPr>
            </w:pPr>
            <w:r>
              <w:rPr>
                <w:szCs w:val="21"/>
              </w:rPr>
              <w:t>振捣器</w:t>
            </w:r>
          </w:p>
        </w:tc>
        <w:tc>
          <w:tcPr>
            <w:tcW w:w="2833" w:type="dxa"/>
            <w:vAlign w:val="center"/>
          </w:tcPr>
          <w:p w14:paraId="79223A3E">
            <w:pPr>
              <w:jc w:val="center"/>
              <w:rPr>
                <w:szCs w:val="21"/>
              </w:rPr>
            </w:pPr>
            <w:r>
              <w:rPr>
                <w:szCs w:val="21"/>
              </w:rPr>
              <w:t>5</w:t>
            </w:r>
          </w:p>
        </w:tc>
        <w:tc>
          <w:tcPr>
            <w:tcW w:w="3205" w:type="dxa"/>
            <w:tcBorders>
              <w:right w:val="nil"/>
            </w:tcBorders>
            <w:vAlign w:val="center"/>
          </w:tcPr>
          <w:p w14:paraId="47576574">
            <w:pPr>
              <w:jc w:val="center"/>
              <w:rPr>
                <w:szCs w:val="21"/>
              </w:rPr>
            </w:pPr>
            <w:r>
              <w:rPr>
                <w:szCs w:val="21"/>
              </w:rPr>
              <w:t>85</w:t>
            </w:r>
          </w:p>
        </w:tc>
      </w:tr>
      <w:tr w14:paraId="375874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1974" w:type="dxa"/>
            <w:tcBorders>
              <w:left w:val="nil"/>
            </w:tcBorders>
            <w:vAlign w:val="center"/>
          </w:tcPr>
          <w:p w14:paraId="7A71F703">
            <w:pPr>
              <w:jc w:val="center"/>
              <w:rPr>
                <w:szCs w:val="21"/>
              </w:rPr>
            </w:pPr>
            <w:r>
              <w:rPr>
                <w:szCs w:val="21"/>
              </w:rPr>
              <w:t>装载机</w:t>
            </w:r>
          </w:p>
        </w:tc>
        <w:tc>
          <w:tcPr>
            <w:tcW w:w="2833" w:type="dxa"/>
            <w:vAlign w:val="center"/>
          </w:tcPr>
          <w:p w14:paraId="0BD5F6BF">
            <w:pPr>
              <w:jc w:val="center"/>
              <w:rPr>
                <w:szCs w:val="21"/>
              </w:rPr>
            </w:pPr>
            <w:r>
              <w:rPr>
                <w:szCs w:val="21"/>
              </w:rPr>
              <w:t>5</w:t>
            </w:r>
          </w:p>
        </w:tc>
        <w:tc>
          <w:tcPr>
            <w:tcW w:w="3205" w:type="dxa"/>
            <w:tcBorders>
              <w:right w:val="nil"/>
            </w:tcBorders>
            <w:vAlign w:val="center"/>
          </w:tcPr>
          <w:p w14:paraId="11F190B2">
            <w:pPr>
              <w:jc w:val="center"/>
              <w:rPr>
                <w:szCs w:val="21"/>
              </w:rPr>
            </w:pPr>
            <w:r>
              <w:rPr>
                <w:szCs w:val="21"/>
              </w:rPr>
              <w:t>85</w:t>
            </w:r>
          </w:p>
        </w:tc>
      </w:tr>
      <w:tr w14:paraId="0B72CF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1974" w:type="dxa"/>
            <w:tcBorders>
              <w:left w:val="nil"/>
            </w:tcBorders>
            <w:vAlign w:val="center"/>
          </w:tcPr>
          <w:p w14:paraId="2E896C14">
            <w:pPr>
              <w:jc w:val="center"/>
              <w:rPr>
                <w:szCs w:val="21"/>
              </w:rPr>
            </w:pPr>
            <w:r>
              <w:rPr>
                <w:szCs w:val="21"/>
              </w:rPr>
              <w:t>汽车</w:t>
            </w:r>
          </w:p>
        </w:tc>
        <w:tc>
          <w:tcPr>
            <w:tcW w:w="2833" w:type="dxa"/>
            <w:vAlign w:val="center"/>
          </w:tcPr>
          <w:p w14:paraId="61EC46A8">
            <w:pPr>
              <w:jc w:val="center"/>
              <w:rPr>
                <w:szCs w:val="21"/>
              </w:rPr>
            </w:pPr>
            <w:r>
              <w:rPr>
                <w:szCs w:val="21"/>
              </w:rPr>
              <w:t>5</w:t>
            </w:r>
          </w:p>
        </w:tc>
        <w:tc>
          <w:tcPr>
            <w:tcW w:w="3205" w:type="dxa"/>
            <w:tcBorders>
              <w:right w:val="nil"/>
            </w:tcBorders>
            <w:vAlign w:val="center"/>
          </w:tcPr>
          <w:p w14:paraId="6399A277">
            <w:pPr>
              <w:jc w:val="center"/>
              <w:rPr>
                <w:szCs w:val="21"/>
              </w:rPr>
            </w:pPr>
            <w:r>
              <w:rPr>
                <w:szCs w:val="21"/>
              </w:rPr>
              <w:t>75</w:t>
            </w:r>
          </w:p>
        </w:tc>
      </w:tr>
      <w:tr w14:paraId="5AE17B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974" w:type="dxa"/>
            <w:tcBorders>
              <w:left w:val="nil"/>
            </w:tcBorders>
            <w:vAlign w:val="center"/>
          </w:tcPr>
          <w:p w14:paraId="6801A396">
            <w:pPr>
              <w:jc w:val="center"/>
              <w:rPr>
                <w:szCs w:val="21"/>
              </w:rPr>
            </w:pPr>
            <w:r>
              <w:rPr>
                <w:szCs w:val="21"/>
              </w:rPr>
              <w:t>汽车吊</w:t>
            </w:r>
          </w:p>
        </w:tc>
        <w:tc>
          <w:tcPr>
            <w:tcW w:w="2833" w:type="dxa"/>
            <w:vAlign w:val="center"/>
          </w:tcPr>
          <w:p w14:paraId="12766E51">
            <w:pPr>
              <w:jc w:val="center"/>
              <w:rPr>
                <w:szCs w:val="21"/>
              </w:rPr>
            </w:pPr>
            <w:r>
              <w:rPr>
                <w:szCs w:val="21"/>
              </w:rPr>
              <w:t>15</w:t>
            </w:r>
          </w:p>
        </w:tc>
        <w:tc>
          <w:tcPr>
            <w:tcW w:w="3205" w:type="dxa"/>
            <w:tcBorders>
              <w:right w:val="nil"/>
            </w:tcBorders>
            <w:vAlign w:val="center"/>
          </w:tcPr>
          <w:p w14:paraId="3F6A0E6D">
            <w:pPr>
              <w:jc w:val="center"/>
              <w:rPr>
                <w:szCs w:val="21"/>
              </w:rPr>
            </w:pPr>
            <w:r>
              <w:rPr>
                <w:szCs w:val="21"/>
              </w:rPr>
              <w:t>73</w:t>
            </w:r>
          </w:p>
        </w:tc>
      </w:tr>
    </w:tbl>
    <w:p w14:paraId="66B7AAB6">
      <w:pPr>
        <w:spacing w:line="480" w:lineRule="exact"/>
        <w:ind w:firstLine="482"/>
        <w:rPr>
          <w:sz w:val="24"/>
        </w:rPr>
      </w:pPr>
      <w:r>
        <w:rPr>
          <w:sz w:val="24"/>
        </w:rPr>
        <w:t>⑵施工期噪声贡献值</w:t>
      </w:r>
    </w:p>
    <w:p w14:paraId="30AA1A54">
      <w:pPr>
        <w:spacing w:line="480" w:lineRule="exact"/>
        <w:ind w:firstLine="482"/>
        <w:rPr>
          <w:sz w:val="24"/>
        </w:rPr>
      </w:pPr>
      <w:r>
        <w:rPr>
          <w:sz w:val="24"/>
        </w:rPr>
        <w:t>本评价采用点源衰减模式，预测计算施工机械噪声源至受声点的几何发散衰减，计算中不考虑声屏障、空气吸收等衰减，预测如下：</w:t>
      </w:r>
    </w:p>
    <w:p w14:paraId="035A5912">
      <w:pPr>
        <w:spacing w:line="500" w:lineRule="exact"/>
        <w:jc w:val="center"/>
        <w:rPr>
          <w:sz w:val="24"/>
        </w:rPr>
      </w:pPr>
      <w:r>
        <w:rPr>
          <w:sz w:val="24"/>
          <w:lang w:val="pt-BR"/>
        </w:rPr>
        <w:t>L</w:t>
      </w:r>
      <w:r>
        <w:rPr>
          <w:sz w:val="24"/>
          <w:vertAlign w:val="subscript"/>
          <w:lang w:val="pt-BR"/>
        </w:rPr>
        <w:t>A</w:t>
      </w:r>
      <w:r>
        <w:rPr>
          <w:sz w:val="24"/>
          <w:lang w:val="pt-BR"/>
        </w:rPr>
        <w:t>=L</w:t>
      </w:r>
      <w:r>
        <w:rPr>
          <w:sz w:val="24"/>
          <w:vertAlign w:val="subscript"/>
          <w:lang w:val="pt-BR"/>
        </w:rPr>
        <w:t>A（r0）</w:t>
      </w:r>
      <w:r>
        <w:rPr>
          <w:sz w:val="24"/>
          <w:lang w:val="pt-BR"/>
        </w:rPr>
        <w:t>-20lg（r/r</w:t>
      </w:r>
      <w:r>
        <w:rPr>
          <w:sz w:val="24"/>
          <w:vertAlign w:val="subscript"/>
          <w:lang w:val="pt-BR"/>
        </w:rPr>
        <w:t>0</w:t>
      </w:r>
      <w:r>
        <w:rPr>
          <w:sz w:val="24"/>
          <w:lang w:val="pt-BR"/>
        </w:rPr>
        <w:t>）</w:t>
      </w:r>
    </w:p>
    <w:p w14:paraId="4A3F881C">
      <w:pPr>
        <w:spacing w:line="480" w:lineRule="exact"/>
        <w:ind w:firstLine="482"/>
        <w:rPr>
          <w:sz w:val="24"/>
        </w:rPr>
      </w:pPr>
      <w:r>
        <w:rPr>
          <w:sz w:val="24"/>
        </w:rPr>
        <w:t>式中：L</w:t>
      </w:r>
      <w:r>
        <w:rPr>
          <w:sz w:val="24"/>
          <w:vertAlign w:val="subscript"/>
        </w:rPr>
        <w:t>A（r）</w:t>
      </w:r>
      <w:r>
        <w:rPr>
          <w:sz w:val="24"/>
        </w:rPr>
        <w:t>——距声源r处的A声级</w:t>
      </w:r>
    </w:p>
    <w:p w14:paraId="4B2ED16B">
      <w:pPr>
        <w:spacing w:line="480" w:lineRule="exact"/>
        <w:ind w:firstLine="1267" w:firstLineChars="528"/>
        <w:rPr>
          <w:sz w:val="24"/>
        </w:rPr>
      </w:pPr>
      <w:r>
        <w:rPr>
          <w:sz w:val="24"/>
        </w:rPr>
        <w:t>L</w:t>
      </w:r>
      <w:r>
        <w:rPr>
          <w:sz w:val="24"/>
          <w:vertAlign w:val="subscript"/>
        </w:rPr>
        <w:t>A（r0）</w:t>
      </w:r>
      <w:r>
        <w:rPr>
          <w:sz w:val="24"/>
        </w:rPr>
        <w:t>——距声源r</w:t>
      </w:r>
      <w:r>
        <w:rPr>
          <w:sz w:val="24"/>
          <w:vertAlign w:val="subscript"/>
        </w:rPr>
        <w:t>0</w:t>
      </w:r>
      <w:r>
        <w:rPr>
          <w:sz w:val="24"/>
        </w:rPr>
        <w:t>处的A声级</w:t>
      </w:r>
    </w:p>
    <w:p w14:paraId="64D79ACE">
      <w:pPr>
        <w:spacing w:line="480" w:lineRule="exact"/>
        <w:ind w:firstLine="1267" w:firstLineChars="528"/>
        <w:rPr>
          <w:sz w:val="24"/>
        </w:rPr>
      </w:pPr>
      <w:r>
        <w:rPr>
          <w:sz w:val="24"/>
        </w:rPr>
        <w:t>r—预测点距声源的距离，m；r</w:t>
      </w:r>
      <w:r>
        <w:rPr>
          <w:sz w:val="24"/>
          <w:vertAlign w:val="subscript"/>
        </w:rPr>
        <w:t>0</w:t>
      </w:r>
      <w:r>
        <w:rPr>
          <w:sz w:val="24"/>
        </w:rPr>
        <w:t>——监测设备噪声时的距离，m。</w:t>
      </w:r>
    </w:p>
    <w:p w14:paraId="4FD4674C">
      <w:pPr>
        <w:spacing w:line="480" w:lineRule="exact"/>
        <w:ind w:firstLine="482"/>
        <w:rPr>
          <w:sz w:val="24"/>
        </w:rPr>
      </w:pPr>
      <w:r>
        <w:rPr>
          <w:sz w:val="24"/>
        </w:rPr>
        <w:t>利用上述公式，预测计算拟建项目主要施工机械在不同距离处的贡献值，预测结果见表5.1-5。</w:t>
      </w:r>
    </w:p>
    <w:p w14:paraId="07824F65">
      <w:pPr>
        <w:spacing w:line="480" w:lineRule="exact"/>
        <w:jc w:val="center"/>
        <w:rPr>
          <w:b/>
          <w:bCs/>
          <w:sz w:val="24"/>
        </w:rPr>
      </w:pPr>
      <w:r>
        <w:rPr>
          <w:b/>
          <w:bCs/>
          <w:sz w:val="24"/>
        </w:rPr>
        <w:t>表5.1-5   距声源不同距离处的噪声贡献值一览表</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4"/>
        <w:gridCol w:w="699"/>
        <w:gridCol w:w="725"/>
        <w:gridCol w:w="725"/>
        <w:gridCol w:w="725"/>
        <w:gridCol w:w="725"/>
        <w:gridCol w:w="725"/>
        <w:gridCol w:w="725"/>
        <w:gridCol w:w="725"/>
        <w:gridCol w:w="813"/>
      </w:tblGrid>
      <w:tr w14:paraId="57761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47" w:type="pct"/>
            <w:vMerge w:val="restart"/>
            <w:tcBorders>
              <w:tl2br w:val="nil"/>
              <w:tr2bl w:val="nil"/>
            </w:tcBorders>
            <w:tcMar>
              <w:top w:w="0" w:type="dxa"/>
              <w:left w:w="28" w:type="dxa"/>
              <w:bottom w:w="0" w:type="dxa"/>
              <w:right w:w="28" w:type="dxa"/>
            </w:tcMar>
            <w:vAlign w:val="center"/>
          </w:tcPr>
          <w:p w14:paraId="192952B5">
            <w:pPr>
              <w:jc w:val="center"/>
              <w:rPr>
                <w:szCs w:val="21"/>
              </w:rPr>
            </w:pPr>
            <w:r>
              <w:rPr>
                <w:szCs w:val="21"/>
              </w:rPr>
              <w:t>施工机械</w:t>
            </w:r>
          </w:p>
        </w:tc>
        <w:tc>
          <w:tcPr>
            <w:tcW w:w="420" w:type="pct"/>
            <w:vMerge w:val="restart"/>
            <w:tcBorders>
              <w:tl2br w:val="nil"/>
              <w:tr2bl w:val="nil"/>
            </w:tcBorders>
            <w:tcMar>
              <w:top w:w="0" w:type="dxa"/>
              <w:left w:w="28" w:type="dxa"/>
              <w:bottom w:w="0" w:type="dxa"/>
              <w:right w:w="28" w:type="dxa"/>
            </w:tcMar>
            <w:vAlign w:val="center"/>
          </w:tcPr>
          <w:p w14:paraId="7D502449">
            <w:pPr>
              <w:jc w:val="center"/>
              <w:rPr>
                <w:szCs w:val="21"/>
              </w:rPr>
            </w:pPr>
            <w:r>
              <w:rPr>
                <w:szCs w:val="21"/>
              </w:rPr>
              <w:t>源强</w:t>
            </w:r>
          </w:p>
        </w:tc>
        <w:tc>
          <w:tcPr>
            <w:tcW w:w="3531" w:type="pct"/>
            <w:gridSpan w:val="8"/>
            <w:tcBorders>
              <w:tl2br w:val="nil"/>
              <w:tr2bl w:val="nil"/>
            </w:tcBorders>
            <w:tcMar>
              <w:top w:w="0" w:type="dxa"/>
              <w:left w:w="28" w:type="dxa"/>
              <w:bottom w:w="0" w:type="dxa"/>
              <w:right w:w="28" w:type="dxa"/>
            </w:tcMar>
            <w:vAlign w:val="center"/>
          </w:tcPr>
          <w:p w14:paraId="63591345">
            <w:pPr>
              <w:jc w:val="center"/>
              <w:rPr>
                <w:szCs w:val="21"/>
              </w:rPr>
            </w:pPr>
            <w:r>
              <w:rPr>
                <w:szCs w:val="21"/>
              </w:rPr>
              <w:t>距声源不同距离处的噪声值[dB(A)]</w:t>
            </w:r>
          </w:p>
        </w:tc>
      </w:tr>
      <w:tr w14:paraId="3086D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47" w:type="pct"/>
            <w:vMerge w:val="continue"/>
            <w:tcBorders>
              <w:tl2br w:val="nil"/>
              <w:tr2bl w:val="nil"/>
            </w:tcBorders>
            <w:vAlign w:val="center"/>
          </w:tcPr>
          <w:p w14:paraId="70677FDF">
            <w:pPr>
              <w:jc w:val="center"/>
              <w:rPr>
                <w:szCs w:val="21"/>
              </w:rPr>
            </w:pPr>
          </w:p>
        </w:tc>
        <w:tc>
          <w:tcPr>
            <w:tcW w:w="420" w:type="pct"/>
            <w:vMerge w:val="continue"/>
            <w:tcBorders>
              <w:tl2br w:val="nil"/>
              <w:tr2bl w:val="nil"/>
            </w:tcBorders>
            <w:vAlign w:val="center"/>
          </w:tcPr>
          <w:p w14:paraId="6B1D7FE4">
            <w:pPr>
              <w:jc w:val="center"/>
              <w:rPr>
                <w:szCs w:val="21"/>
              </w:rPr>
            </w:pPr>
          </w:p>
        </w:tc>
        <w:tc>
          <w:tcPr>
            <w:tcW w:w="435" w:type="pct"/>
            <w:tcBorders>
              <w:tl2br w:val="nil"/>
              <w:tr2bl w:val="nil"/>
            </w:tcBorders>
            <w:tcMar>
              <w:top w:w="0" w:type="dxa"/>
              <w:left w:w="28" w:type="dxa"/>
              <w:bottom w:w="0" w:type="dxa"/>
              <w:right w:w="28" w:type="dxa"/>
            </w:tcMar>
            <w:vAlign w:val="center"/>
          </w:tcPr>
          <w:p w14:paraId="71F27075">
            <w:pPr>
              <w:jc w:val="center"/>
              <w:rPr>
                <w:szCs w:val="21"/>
              </w:rPr>
            </w:pPr>
            <w:r>
              <w:rPr>
                <w:szCs w:val="21"/>
              </w:rPr>
              <w:t>20m</w:t>
            </w:r>
          </w:p>
        </w:tc>
        <w:tc>
          <w:tcPr>
            <w:tcW w:w="435" w:type="pct"/>
            <w:tcBorders>
              <w:tl2br w:val="nil"/>
              <w:tr2bl w:val="nil"/>
            </w:tcBorders>
            <w:tcMar>
              <w:top w:w="0" w:type="dxa"/>
              <w:left w:w="28" w:type="dxa"/>
              <w:bottom w:w="0" w:type="dxa"/>
              <w:right w:w="28" w:type="dxa"/>
            </w:tcMar>
            <w:vAlign w:val="center"/>
          </w:tcPr>
          <w:p w14:paraId="3E74B203">
            <w:pPr>
              <w:jc w:val="center"/>
              <w:rPr>
                <w:szCs w:val="21"/>
              </w:rPr>
            </w:pPr>
            <w:r>
              <w:rPr>
                <w:szCs w:val="21"/>
              </w:rPr>
              <w:t>40m</w:t>
            </w:r>
          </w:p>
        </w:tc>
        <w:tc>
          <w:tcPr>
            <w:tcW w:w="435" w:type="pct"/>
            <w:tcBorders>
              <w:tl2br w:val="nil"/>
              <w:tr2bl w:val="nil"/>
            </w:tcBorders>
            <w:tcMar>
              <w:top w:w="0" w:type="dxa"/>
              <w:left w:w="28" w:type="dxa"/>
              <w:bottom w:w="0" w:type="dxa"/>
              <w:right w:w="28" w:type="dxa"/>
            </w:tcMar>
            <w:vAlign w:val="center"/>
          </w:tcPr>
          <w:p w14:paraId="5E8EBC9E">
            <w:pPr>
              <w:jc w:val="center"/>
              <w:rPr>
                <w:szCs w:val="21"/>
              </w:rPr>
            </w:pPr>
            <w:r>
              <w:rPr>
                <w:szCs w:val="21"/>
              </w:rPr>
              <w:t>60m</w:t>
            </w:r>
          </w:p>
        </w:tc>
        <w:tc>
          <w:tcPr>
            <w:tcW w:w="435" w:type="pct"/>
            <w:tcBorders>
              <w:tl2br w:val="nil"/>
              <w:tr2bl w:val="nil"/>
            </w:tcBorders>
            <w:tcMar>
              <w:top w:w="0" w:type="dxa"/>
              <w:left w:w="28" w:type="dxa"/>
              <w:bottom w:w="0" w:type="dxa"/>
              <w:right w:w="28" w:type="dxa"/>
            </w:tcMar>
            <w:vAlign w:val="center"/>
          </w:tcPr>
          <w:p w14:paraId="6A2B4BBF">
            <w:pPr>
              <w:jc w:val="center"/>
              <w:rPr>
                <w:szCs w:val="21"/>
              </w:rPr>
            </w:pPr>
            <w:r>
              <w:rPr>
                <w:szCs w:val="21"/>
              </w:rPr>
              <w:t>80m</w:t>
            </w:r>
          </w:p>
        </w:tc>
        <w:tc>
          <w:tcPr>
            <w:tcW w:w="435" w:type="pct"/>
            <w:tcBorders>
              <w:tl2br w:val="nil"/>
              <w:tr2bl w:val="nil"/>
            </w:tcBorders>
            <w:tcMar>
              <w:top w:w="0" w:type="dxa"/>
              <w:left w:w="28" w:type="dxa"/>
              <w:bottom w:w="0" w:type="dxa"/>
              <w:right w:w="28" w:type="dxa"/>
            </w:tcMar>
            <w:vAlign w:val="center"/>
          </w:tcPr>
          <w:p w14:paraId="4C2F7354">
            <w:pPr>
              <w:jc w:val="center"/>
              <w:rPr>
                <w:szCs w:val="21"/>
              </w:rPr>
            </w:pPr>
            <w:r>
              <w:rPr>
                <w:szCs w:val="21"/>
              </w:rPr>
              <w:t>100m</w:t>
            </w:r>
          </w:p>
        </w:tc>
        <w:tc>
          <w:tcPr>
            <w:tcW w:w="435" w:type="pct"/>
            <w:tcBorders>
              <w:tl2br w:val="nil"/>
              <w:tr2bl w:val="nil"/>
            </w:tcBorders>
            <w:tcMar>
              <w:top w:w="0" w:type="dxa"/>
              <w:left w:w="28" w:type="dxa"/>
              <w:bottom w:w="0" w:type="dxa"/>
              <w:right w:w="28" w:type="dxa"/>
            </w:tcMar>
            <w:vAlign w:val="center"/>
          </w:tcPr>
          <w:p w14:paraId="59DCF6A0">
            <w:pPr>
              <w:jc w:val="center"/>
              <w:rPr>
                <w:szCs w:val="21"/>
              </w:rPr>
            </w:pPr>
            <w:r>
              <w:rPr>
                <w:szCs w:val="21"/>
              </w:rPr>
              <w:t>150m</w:t>
            </w:r>
          </w:p>
        </w:tc>
        <w:tc>
          <w:tcPr>
            <w:tcW w:w="435" w:type="pct"/>
            <w:tcBorders>
              <w:tl2br w:val="nil"/>
              <w:tr2bl w:val="nil"/>
            </w:tcBorders>
            <w:tcMar>
              <w:top w:w="0" w:type="dxa"/>
              <w:left w:w="28" w:type="dxa"/>
              <w:bottom w:w="0" w:type="dxa"/>
              <w:right w:w="28" w:type="dxa"/>
            </w:tcMar>
            <w:vAlign w:val="center"/>
          </w:tcPr>
          <w:p w14:paraId="1BF2F08F">
            <w:pPr>
              <w:jc w:val="center"/>
              <w:rPr>
                <w:szCs w:val="21"/>
              </w:rPr>
            </w:pPr>
            <w:r>
              <w:rPr>
                <w:szCs w:val="21"/>
              </w:rPr>
              <w:t>200m</w:t>
            </w:r>
          </w:p>
        </w:tc>
        <w:tc>
          <w:tcPr>
            <w:tcW w:w="485" w:type="pct"/>
            <w:tcBorders>
              <w:tl2br w:val="nil"/>
              <w:tr2bl w:val="nil"/>
            </w:tcBorders>
            <w:tcMar>
              <w:top w:w="0" w:type="dxa"/>
              <w:left w:w="28" w:type="dxa"/>
              <w:bottom w:w="0" w:type="dxa"/>
              <w:right w:w="28" w:type="dxa"/>
            </w:tcMar>
            <w:vAlign w:val="center"/>
          </w:tcPr>
          <w:p w14:paraId="28B7A8C7">
            <w:pPr>
              <w:jc w:val="center"/>
              <w:rPr>
                <w:szCs w:val="21"/>
              </w:rPr>
            </w:pPr>
            <w:r>
              <w:rPr>
                <w:szCs w:val="21"/>
              </w:rPr>
              <w:t>250m</w:t>
            </w:r>
          </w:p>
        </w:tc>
      </w:tr>
      <w:tr w14:paraId="410A9E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47" w:type="pct"/>
            <w:tcBorders>
              <w:tl2br w:val="nil"/>
              <w:tr2bl w:val="nil"/>
            </w:tcBorders>
            <w:tcMar>
              <w:top w:w="0" w:type="dxa"/>
              <w:left w:w="28" w:type="dxa"/>
              <w:bottom w:w="0" w:type="dxa"/>
              <w:right w:w="28" w:type="dxa"/>
            </w:tcMar>
            <w:vAlign w:val="center"/>
          </w:tcPr>
          <w:p w14:paraId="4DFF76C6">
            <w:pPr>
              <w:jc w:val="center"/>
              <w:rPr>
                <w:szCs w:val="21"/>
              </w:rPr>
            </w:pPr>
            <w:r>
              <w:rPr>
                <w:szCs w:val="21"/>
              </w:rPr>
              <w:t>装载机</w:t>
            </w:r>
          </w:p>
        </w:tc>
        <w:tc>
          <w:tcPr>
            <w:tcW w:w="420" w:type="pct"/>
            <w:tcBorders>
              <w:tl2br w:val="nil"/>
              <w:tr2bl w:val="nil"/>
            </w:tcBorders>
            <w:tcMar>
              <w:top w:w="0" w:type="dxa"/>
              <w:left w:w="28" w:type="dxa"/>
              <w:bottom w:w="0" w:type="dxa"/>
              <w:right w:w="28" w:type="dxa"/>
            </w:tcMar>
            <w:vAlign w:val="center"/>
          </w:tcPr>
          <w:p w14:paraId="460A422B">
            <w:pPr>
              <w:jc w:val="center"/>
              <w:rPr>
                <w:szCs w:val="21"/>
              </w:rPr>
            </w:pPr>
            <w:r>
              <w:rPr>
                <w:szCs w:val="21"/>
              </w:rPr>
              <w:t>85</w:t>
            </w:r>
          </w:p>
        </w:tc>
        <w:tc>
          <w:tcPr>
            <w:tcW w:w="435" w:type="pct"/>
            <w:tcBorders>
              <w:tl2br w:val="nil"/>
              <w:tr2bl w:val="nil"/>
            </w:tcBorders>
            <w:tcMar>
              <w:top w:w="0" w:type="dxa"/>
              <w:left w:w="28" w:type="dxa"/>
              <w:bottom w:w="0" w:type="dxa"/>
              <w:right w:w="28" w:type="dxa"/>
            </w:tcMar>
            <w:vAlign w:val="center"/>
          </w:tcPr>
          <w:p w14:paraId="44D1BC70">
            <w:pPr>
              <w:jc w:val="center"/>
              <w:rPr>
                <w:szCs w:val="21"/>
              </w:rPr>
            </w:pPr>
            <w:r>
              <w:rPr>
                <w:szCs w:val="21"/>
              </w:rPr>
              <w:t>73.0</w:t>
            </w:r>
          </w:p>
        </w:tc>
        <w:tc>
          <w:tcPr>
            <w:tcW w:w="435" w:type="pct"/>
            <w:tcBorders>
              <w:tl2br w:val="nil"/>
              <w:tr2bl w:val="nil"/>
            </w:tcBorders>
            <w:tcMar>
              <w:top w:w="0" w:type="dxa"/>
              <w:left w:w="28" w:type="dxa"/>
              <w:bottom w:w="0" w:type="dxa"/>
              <w:right w:w="28" w:type="dxa"/>
            </w:tcMar>
            <w:vAlign w:val="center"/>
          </w:tcPr>
          <w:p w14:paraId="60F3202C">
            <w:pPr>
              <w:jc w:val="center"/>
              <w:rPr>
                <w:szCs w:val="21"/>
              </w:rPr>
            </w:pPr>
            <w:r>
              <w:rPr>
                <w:szCs w:val="21"/>
              </w:rPr>
              <w:t>66.9</w:t>
            </w:r>
          </w:p>
        </w:tc>
        <w:tc>
          <w:tcPr>
            <w:tcW w:w="435" w:type="pct"/>
            <w:tcBorders>
              <w:tl2br w:val="nil"/>
              <w:tr2bl w:val="nil"/>
            </w:tcBorders>
            <w:tcMar>
              <w:top w:w="0" w:type="dxa"/>
              <w:left w:w="28" w:type="dxa"/>
              <w:bottom w:w="0" w:type="dxa"/>
              <w:right w:w="28" w:type="dxa"/>
            </w:tcMar>
            <w:vAlign w:val="center"/>
          </w:tcPr>
          <w:p w14:paraId="34B3ABA3">
            <w:pPr>
              <w:jc w:val="center"/>
              <w:rPr>
                <w:szCs w:val="21"/>
              </w:rPr>
            </w:pPr>
            <w:r>
              <w:rPr>
                <w:szCs w:val="21"/>
              </w:rPr>
              <w:t>63.4</w:t>
            </w:r>
          </w:p>
        </w:tc>
        <w:tc>
          <w:tcPr>
            <w:tcW w:w="435" w:type="pct"/>
            <w:tcBorders>
              <w:tl2br w:val="nil"/>
              <w:tr2bl w:val="nil"/>
            </w:tcBorders>
            <w:tcMar>
              <w:top w:w="0" w:type="dxa"/>
              <w:left w:w="28" w:type="dxa"/>
              <w:bottom w:w="0" w:type="dxa"/>
              <w:right w:w="28" w:type="dxa"/>
            </w:tcMar>
            <w:vAlign w:val="center"/>
          </w:tcPr>
          <w:p w14:paraId="639872F5">
            <w:pPr>
              <w:jc w:val="center"/>
              <w:rPr>
                <w:szCs w:val="21"/>
              </w:rPr>
            </w:pPr>
            <w:r>
              <w:rPr>
                <w:szCs w:val="21"/>
              </w:rPr>
              <w:t>60.9</w:t>
            </w:r>
          </w:p>
        </w:tc>
        <w:tc>
          <w:tcPr>
            <w:tcW w:w="435" w:type="pct"/>
            <w:tcBorders>
              <w:tl2br w:val="nil"/>
              <w:tr2bl w:val="nil"/>
            </w:tcBorders>
            <w:tcMar>
              <w:top w:w="0" w:type="dxa"/>
              <w:left w:w="28" w:type="dxa"/>
              <w:bottom w:w="0" w:type="dxa"/>
              <w:right w:w="28" w:type="dxa"/>
            </w:tcMar>
            <w:vAlign w:val="center"/>
          </w:tcPr>
          <w:p w14:paraId="3F89685D">
            <w:pPr>
              <w:jc w:val="center"/>
              <w:rPr>
                <w:szCs w:val="21"/>
              </w:rPr>
            </w:pPr>
            <w:r>
              <w:rPr>
                <w:szCs w:val="21"/>
              </w:rPr>
              <w:t>59.0</w:t>
            </w:r>
          </w:p>
        </w:tc>
        <w:tc>
          <w:tcPr>
            <w:tcW w:w="435" w:type="pct"/>
            <w:tcBorders>
              <w:tl2br w:val="nil"/>
              <w:tr2bl w:val="nil"/>
            </w:tcBorders>
            <w:tcMar>
              <w:top w:w="0" w:type="dxa"/>
              <w:left w:w="28" w:type="dxa"/>
              <w:bottom w:w="0" w:type="dxa"/>
              <w:right w:w="28" w:type="dxa"/>
            </w:tcMar>
            <w:vAlign w:val="center"/>
          </w:tcPr>
          <w:p w14:paraId="1307E21B">
            <w:pPr>
              <w:jc w:val="center"/>
              <w:rPr>
                <w:szCs w:val="21"/>
              </w:rPr>
            </w:pPr>
            <w:r>
              <w:rPr>
                <w:szCs w:val="21"/>
              </w:rPr>
              <w:t>55.5</w:t>
            </w:r>
          </w:p>
        </w:tc>
        <w:tc>
          <w:tcPr>
            <w:tcW w:w="435" w:type="pct"/>
            <w:tcBorders>
              <w:tl2br w:val="nil"/>
              <w:tr2bl w:val="nil"/>
            </w:tcBorders>
            <w:tcMar>
              <w:top w:w="0" w:type="dxa"/>
              <w:left w:w="28" w:type="dxa"/>
              <w:bottom w:w="0" w:type="dxa"/>
              <w:right w:w="28" w:type="dxa"/>
            </w:tcMar>
            <w:vAlign w:val="center"/>
          </w:tcPr>
          <w:p w14:paraId="2AB4F849">
            <w:pPr>
              <w:jc w:val="center"/>
              <w:rPr>
                <w:szCs w:val="21"/>
              </w:rPr>
            </w:pPr>
            <w:r>
              <w:rPr>
                <w:szCs w:val="21"/>
              </w:rPr>
              <w:t>53.0</w:t>
            </w:r>
          </w:p>
        </w:tc>
        <w:tc>
          <w:tcPr>
            <w:tcW w:w="485" w:type="pct"/>
            <w:tcBorders>
              <w:tl2br w:val="nil"/>
              <w:tr2bl w:val="nil"/>
            </w:tcBorders>
            <w:tcMar>
              <w:top w:w="0" w:type="dxa"/>
              <w:left w:w="28" w:type="dxa"/>
              <w:bottom w:w="0" w:type="dxa"/>
              <w:right w:w="28" w:type="dxa"/>
            </w:tcMar>
            <w:vAlign w:val="center"/>
          </w:tcPr>
          <w:p w14:paraId="499932D1">
            <w:pPr>
              <w:jc w:val="center"/>
              <w:rPr>
                <w:szCs w:val="21"/>
              </w:rPr>
            </w:pPr>
            <w:r>
              <w:rPr>
                <w:szCs w:val="21"/>
              </w:rPr>
              <w:t>51.0</w:t>
            </w:r>
          </w:p>
        </w:tc>
      </w:tr>
      <w:tr w14:paraId="2DB1B1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47" w:type="pct"/>
            <w:tcBorders>
              <w:tl2br w:val="nil"/>
              <w:tr2bl w:val="nil"/>
            </w:tcBorders>
            <w:vAlign w:val="center"/>
          </w:tcPr>
          <w:p w14:paraId="0BBA1903">
            <w:pPr>
              <w:jc w:val="center"/>
              <w:rPr>
                <w:szCs w:val="21"/>
              </w:rPr>
            </w:pPr>
            <w:r>
              <w:rPr>
                <w:szCs w:val="21"/>
              </w:rPr>
              <w:t>挖掘机</w:t>
            </w:r>
          </w:p>
        </w:tc>
        <w:tc>
          <w:tcPr>
            <w:tcW w:w="420" w:type="pct"/>
            <w:tcBorders>
              <w:tl2br w:val="nil"/>
              <w:tr2bl w:val="nil"/>
            </w:tcBorders>
            <w:tcMar>
              <w:top w:w="0" w:type="dxa"/>
              <w:left w:w="28" w:type="dxa"/>
              <w:bottom w:w="0" w:type="dxa"/>
              <w:right w:w="28" w:type="dxa"/>
            </w:tcMar>
            <w:vAlign w:val="center"/>
          </w:tcPr>
          <w:p w14:paraId="215B2606">
            <w:pPr>
              <w:jc w:val="center"/>
              <w:rPr>
                <w:szCs w:val="21"/>
              </w:rPr>
            </w:pPr>
            <w:r>
              <w:rPr>
                <w:szCs w:val="21"/>
              </w:rPr>
              <w:t>84</w:t>
            </w:r>
          </w:p>
        </w:tc>
        <w:tc>
          <w:tcPr>
            <w:tcW w:w="435" w:type="pct"/>
            <w:tcBorders>
              <w:tl2br w:val="nil"/>
              <w:tr2bl w:val="nil"/>
            </w:tcBorders>
            <w:tcMar>
              <w:top w:w="0" w:type="dxa"/>
              <w:left w:w="28" w:type="dxa"/>
              <w:bottom w:w="0" w:type="dxa"/>
              <w:right w:w="28" w:type="dxa"/>
            </w:tcMar>
            <w:vAlign w:val="center"/>
          </w:tcPr>
          <w:p w14:paraId="38E6BF54">
            <w:pPr>
              <w:jc w:val="center"/>
              <w:rPr>
                <w:szCs w:val="21"/>
              </w:rPr>
            </w:pPr>
            <w:r>
              <w:rPr>
                <w:szCs w:val="21"/>
              </w:rPr>
              <w:t>72.0</w:t>
            </w:r>
          </w:p>
        </w:tc>
        <w:tc>
          <w:tcPr>
            <w:tcW w:w="435" w:type="pct"/>
            <w:tcBorders>
              <w:tl2br w:val="nil"/>
              <w:tr2bl w:val="nil"/>
            </w:tcBorders>
            <w:tcMar>
              <w:top w:w="0" w:type="dxa"/>
              <w:left w:w="28" w:type="dxa"/>
              <w:bottom w:w="0" w:type="dxa"/>
              <w:right w:w="28" w:type="dxa"/>
            </w:tcMar>
            <w:vAlign w:val="center"/>
          </w:tcPr>
          <w:p w14:paraId="455F03E5">
            <w:pPr>
              <w:jc w:val="center"/>
              <w:rPr>
                <w:szCs w:val="21"/>
              </w:rPr>
            </w:pPr>
            <w:r>
              <w:rPr>
                <w:szCs w:val="21"/>
              </w:rPr>
              <w:t>65.9</w:t>
            </w:r>
          </w:p>
        </w:tc>
        <w:tc>
          <w:tcPr>
            <w:tcW w:w="435" w:type="pct"/>
            <w:tcBorders>
              <w:tl2br w:val="nil"/>
              <w:tr2bl w:val="nil"/>
            </w:tcBorders>
            <w:tcMar>
              <w:top w:w="0" w:type="dxa"/>
              <w:left w:w="28" w:type="dxa"/>
              <w:bottom w:w="0" w:type="dxa"/>
              <w:right w:w="28" w:type="dxa"/>
            </w:tcMar>
            <w:vAlign w:val="center"/>
          </w:tcPr>
          <w:p w14:paraId="65755EC4">
            <w:pPr>
              <w:jc w:val="center"/>
              <w:rPr>
                <w:szCs w:val="21"/>
              </w:rPr>
            </w:pPr>
            <w:r>
              <w:rPr>
                <w:szCs w:val="21"/>
              </w:rPr>
              <w:t>62.4</w:t>
            </w:r>
          </w:p>
        </w:tc>
        <w:tc>
          <w:tcPr>
            <w:tcW w:w="435" w:type="pct"/>
            <w:tcBorders>
              <w:tl2br w:val="nil"/>
              <w:tr2bl w:val="nil"/>
            </w:tcBorders>
            <w:tcMar>
              <w:top w:w="0" w:type="dxa"/>
              <w:left w:w="28" w:type="dxa"/>
              <w:bottom w:w="0" w:type="dxa"/>
              <w:right w:w="28" w:type="dxa"/>
            </w:tcMar>
            <w:vAlign w:val="center"/>
          </w:tcPr>
          <w:p w14:paraId="576FAF3B">
            <w:pPr>
              <w:jc w:val="center"/>
              <w:rPr>
                <w:szCs w:val="21"/>
              </w:rPr>
            </w:pPr>
            <w:r>
              <w:rPr>
                <w:szCs w:val="21"/>
              </w:rPr>
              <w:t>59.9</w:t>
            </w:r>
          </w:p>
        </w:tc>
        <w:tc>
          <w:tcPr>
            <w:tcW w:w="435" w:type="pct"/>
            <w:tcBorders>
              <w:tl2br w:val="nil"/>
              <w:tr2bl w:val="nil"/>
            </w:tcBorders>
            <w:tcMar>
              <w:top w:w="0" w:type="dxa"/>
              <w:left w:w="28" w:type="dxa"/>
              <w:bottom w:w="0" w:type="dxa"/>
              <w:right w:w="28" w:type="dxa"/>
            </w:tcMar>
            <w:vAlign w:val="center"/>
          </w:tcPr>
          <w:p w14:paraId="0D2F843D">
            <w:pPr>
              <w:jc w:val="center"/>
              <w:rPr>
                <w:szCs w:val="21"/>
              </w:rPr>
            </w:pPr>
            <w:r>
              <w:rPr>
                <w:szCs w:val="21"/>
              </w:rPr>
              <w:t>58.0</w:t>
            </w:r>
          </w:p>
        </w:tc>
        <w:tc>
          <w:tcPr>
            <w:tcW w:w="435" w:type="pct"/>
            <w:tcBorders>
              <w:tl2br w:val="nil"/>
              <w:tr2bl w:val="nil"/>
            </w:tcBorders>
            <w:tcMar>
              <w:top w:w="0" w:type="dxa"/>
              <w:left w:w="28" w:type="dxa"/>
              <w:bottom w:w="0" w:type="dxa"/>
              <w:right w:w="28" w:type="dxa"/>
            </w:tcMar>
            <w:vAlign w:val="center"/>
          </w:tcPr>
          <w:p w14:paraId="211B6552">
            <w:pPr>
              <w:jc w:val="center"/>
              <w:rPr>
                <w:szCs w:val="21"/>
              </w:rPr>
            </w:pPr>
            <w:r>
              <w:rPr>
                <w:szCs w:val="21"/>
              </w:rPr>
              <w:t>54.5</w:t>
            </w:r>
          </w:p>
        </w:tc>
        <w:tc>
          <w:tcPr>
            <w:tcW w:w="435" w:type="pct"/>
            <w:tcBorders>
              <w:tl2br w:val="nil"/>
              <w:tr2bl w:val="nil"/>
            </w:tcBorders>
            <w:tcMar>
              <w:top w:w="0" w:type="dxa"/>
              <w:left w:w="28" w:type="dxa"/>
              <w:bottom w:w="0" w:type="dxa"/>
              <w:right w:w="28" w:type="dxa"/>
            </w:tcMar>
            <w:vAlign w:val="center"/>
          </w:tcPr>
          <w:p w14:paraId="6F13DBB7">
            <w:pPr>
              <w:jc w:val="center"/>
              <w:rPr>
                <w:szCs w:val="21"/>
              </w:rPr>
            </w:pPr>
            <w:r>
              <w:rPr>
                <w:szCs w:val="21"/>
              </w:rPr>
              <w:t>52.0</w:t>
            </w:r>
          </w:p>
        </w:tc>
        <w:tc>
          <w:tcPr>
            <w:tcW w:w="485" w:type="pct"/>
            <w:tcBorders>
              <w:tl2br w:val="nil"/>
              <w:tr2bl w:val="nil"/>
            </w:tcBorders>
            <w:tcMar>
              <w:top w:w="0" w:type="dxa"/>
              <w:left w:w="28" w:type="dxa"/>
              <w:bottom w:w="0" w:type="dxa"/>
              <w:right w:w="28" w:type="dxa"/>
            </w:tcMar>
            <w:vAlign w:val="center"/>
          </w:tcPr>
          <w:p w14:paraId="44E7FF71">
            <w:pPr>
              <w:jc w:val="center"/>
              <w:rPr>
                <w:szCs w:val="21"/>
              </w:rPr>
            </w:pPr>
            <w:r>
              <w:rPr>
                <w:szCs w:val="21"/>
              </w:rPr>
              <w:t>50.0</w:t>
            </w:r>
          </w:p>
        </w:tc>
      </w:tr>
      <w:tr w14:paraId="0BA95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47" w:type="pct"/>
            <w:tcBorders>
              <w:tl2br w:val="nil"/>
              <w:tr2bl w:val="nil"/>
            </w:tcBorders>
            <w:vAlign w:val="center"/>
          </w:tcPr>
          <w:p w14:paraId="09F74639">
            <w:pPr>
              <w:jc w:val="center"/>
              <w:rPr>
                <w:szCs w:val="21"/>
              </w:rPr>
            </w:pPr>
            <w:r>
              <w:rPr>
                <w:szCs w:val="21"/>
              </w:rPr>
              <w:t>推土机</w:t>
            </w:r>
          </w:p>
        </w:tc>
        <w:tc>
          <w:tcPr>
            <w:tcW w:w="420" w:type="pct"/>
            <w:tcBorders>
              <w:tl2br w:val="nil"/>
              <w:tr2bl w:val="nil"/>
            </w:tcBorders>
            <w:tcMar>
              <w:top w:w="0" w:type="dxa"/>
              <w:left w:w="28" w:type="dxa"/>
              <w:bottom w:w="0" w:type="dxa"/>
              <w:right w:w="28" w:type="dxa"/>
            </w:tcMar>
            <w:vAlign w:val="center"/>
          </w:tcPr>
          <w:p w14:paraId="2F8CDFF8">
            <w:pPr>
              <w:jc w:val="center"/>
              <w:rPr>
                <w:szCs w:val="21"/>
              </w:rPr>
            </w:pPr>
            <w:r>
              <w:rPr>
                <w:szCs w:val="21"/>
              </w:rPr>
              <w:t>86</w:t>
            </w:r>
          </w:p>
        </w:tc>
        <w:tc>
          <w:tcPr>
            <w:tcW w:w="435" w:type="pct"/>
            <w:tcBorders>
              <w:tl2br w:val="nil"/>
              <w:tr2bl w:val="nil"/>
            </w:tcBorders>
            <w:tcMar>
              <w:top w:w="0" w:type="dxa"/>
              <w:left w:w="28" w:type="dxa"/>
              <w:bottom w:w="0" w:type="dxa"/>
              <w:right w:w="28" w:type="dxa"/>
            </w:tcMar>
            <w:vAlign w:val="center"/>
          </w:tcPr>
          <w:p w14:paraId="00F0C40E">
            <w:pPr>
              <w:jc w:val="center"/>
              <w:rPr>
                <w:szCs w:val="21"/>
              </w:rPr>
            </w:pPr>
            <w:r>
              <w:rPr>
                <w:szCs w:val="21"/>
              </w:rPr>
              <w:t>74.0</w:t>
            </w:r>
          </w:p>
        </w:tc>
        <w:tc>
          <w:tcPr>
            <w:tcW w:w="435" w:type="pct"/>
            <w:tcBorders>
              <w:tl2br w:val="nil"/>
              <w:tr2bl w:val="nil"/>
            </w:tcBorders>
            <w:tcMar>
              <w:top w:w="0" w:type="dxa"/>
              <w:left w:w="28" w:type="dxa"/>
              <w:bottom w:w="0" w:type="dxa"/>
              <w:right w:w="28" w:type="dxa"/>
            </w:tcMar>
            <w:vAlign w:val="center"/>
          </w:tcPr>
          <w:p w14:paraId="661D2C30">
            <w:pPr>
              <w:jc w:val="center"/>
              <w:rPr>
                <w:szCs w:val="21"/>
              </w:rPr>
            </w:pPr>
            <w:r>
              <w:rPr>
                <w:szCs w:val="21"/>
              </w:rPr>
              <w:t>67.9</w:t>
            </w:r>
          </w:p>
        </w:tc>
        <w:tc>
          <w:tcPr>
            <w:tcW w:w="435" w:type="pct"/>
            <w:tcBorders>
              <w:tl2br w:val="nil"/>
              <w:tr2bl w:val="nil"/>
            </w:tcBorders>
            <w:tcMar>
              <w:top w:w="0" w:type="dxa"/>
              <w:left w:w="28" w:type="dxa"/>
              <w:bottom w:w="0" w:type="dxa"/>
              <w:right w:w="28" w:type="dxa"/>
            </w:tcMar>
            <w:vAlign w:val="center"/>
          </w:tcPr>
          <w:p w14:paraId="33F42F9E">
            <w:pPr>
              <w:jc w:val="center"/>
              <w:rPr>
                <w:szCs w:val="21"/>
              </w:rPr>
            </w:pPr>
            <w:r>
              <w:rPr>
                <w:szCs w:val="21"/>
              </w:rPr>
              <w:t>64.4</w:t>
            </w:r>
          </w:p>
        </w:tc>
        <w:tc>
          <w:tcPr>
            <w:tcW w:w="435" w:type="pct"/>
            <w:tcBorders>
              <w:tl2br w:val="nil"/>
              <w:tr2bl w:val="nil"/>
            </w:tcBorders>
            <w:tcMar>
              <w:top w:w="0" w:type="dxa"/>
              <w:left w:w="28" w:type="dxa"/>
              <w:bottom w:w="0" w:type="dxa"/>
              <w:right w:w="28" w:type="dxa"/>
            </w:tcMar>
            <w:vAlign w:val="center"/>
          </w:tcPr>
          <w:p w14:paraId="6BA1E168">
            <w:pPr>
              <w:jc w:val="center"/>
              <w:rPr>
                <w:szCs w:val="21"/>
              </w:rPr>
            </w:pPr>
            <w:r>
              <w:rPr>
                <w:szCs w:val="21"/>
              </w:rPr>
              <w:t>61.9</w:t>
            </w:r>
          </w:p>
        </w:tc>
        <w:tc>
          <w:tcPr>
            <w:tcW w:w="435" w:type="pct"/>
            <w:tcBorders>
              <w:tl2br w:val="nil"/>
              <w:tr2bl w:val="nil"/>
            </w:tcBorders>
            <w:tcMar>
              <w:top w:w="0" w:type="dxa"/>
              <w:left w:w="28" w:type="dxa"/>
              <w:bottom w:w="0" w:type="dxa"/>
              <w:right w:w="28" w:type="dxa"/>
            </w:tcMar>
            <w:vAlign w:val="center"/>
          </w:tcPr>
          <w:p w14:paraId="02DE91EE">
            <w:pPr>
              <w:jc w:val="center"/>
              <w:rPr>
                <w:szCs w:val="21"/>
              </w:rPr>
            </w:pPr>
            <w:r>
              <w:rPr>
                <w:szCs w:val="21"/>
              </w:rPr>
              <w:t>60.0</w:t>
            </w:r>
          </w:p>
        </w:tc>
        <w:tc>
          <w:tcPr>
            <w:tcW w:w="435" w:type="pct"/>
            <w:tcBorders>
              <w:tl2br w:val="nil"/>
              <w:tr2bl w:val="nil"/>
            </w:tcBorders>
            <w:tcMar>
              <w:top w:w="0" w:type="dxa"/>
              <w:left w:w="28" w:type="dxa"/>
              <w:bottom w:w="0" w:type="dxa"/>
              <w:right w:w="28" w:type="dxa"/>
            </w:tcMar>
            <w:vAlign w:val="center"/>
          </w:tcPr>
          <w:p w14:paraId="7BAD001D">
            <w:pPr>
              <w:jc w:val="center"/>
              <w:rPr>
                <w:szCs w:val="21"/>
              </w:rPr>
            </w:pPr>
            <w:r>
              <w:rPr>
                <w:szCs w:val="21"/>
              </w:rPr>
              <w:t>56.5</w:t>
            </w:r>
          </w:p>
        </w:tc>
        <w:tc>
          <w:tcPr>
            <w:tcW w:w="435" w:type="pct"/>
            <w:tcBorders>
              <w:tl2br w:val="nil"/>
              <w:tr2bl w:val="nil"/>
            </w:tcBorders>
            <w:tcMar>
              <w:top w:w="0" w:type="dxa"/>
              <w:left w:w="28" w:type="dxa"/>
              <w:bottom w:w="0" w:type="dxa"/>
              <w:right w:w="28" w:type="dxa"/>
            </w:tcMar>
            <w:vAlign w:val="center"/>
          </w:tcPr>
          <w:p w14:paraId="195BA98F">
            <w:pPr>
              <w:jc w:val="center"/>
              <w:rPr>
                <w:szCs w:val="21"/>
              </w:rPr>
            </w:pPr>
            <w:r>
              <w:rPr>
                <w:szCs w:val="21"/>
              </w:rPr>
              <w:t>54.0</w:t>
            </w:r>
          </w:p>
        </w:tc>
        <w:tc>
          <w:tcPr>
            <w:tcW w:w="485" w:type="pct"/>
            <w:tcBorders>
              <w:tl2br w:val="nil"/>
              <w:tr2bl w:val="nil"/>
            </w:tcBorders>
            <w:tcMar>
              <w:top w:w="0" w:type="dxa"/>
              <w:left w:w="28" w:type="dxa"/>
              <w:bottom w:w="0" w:type="dxa"/>
              <w:right w:w="28" w:type="dxa"/>
            </w:tcMar>
            <w:vAlign w:val="center"/>
          </w:tcPr>
          <w:p w14:paraId="1DF11DF3">
            <w:pPr>
              <w:jc w:val="center"/>
              <w:rPr>
                <w:szCs w:val="21"/>
              </w:rPr>
            </w:pPr>
            <w:r>
              <w:rPr>
                <w:szCs w:val="21"/>
              </w:rPr>
              <w:t>52.0</w:t>
            </w:r>
          </w:p>
        </w:tc>
      </w:tr>
      <w:tr w14:paraId="22257B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47" w:type="pct"/>
            <w:tcBorders>
              <w:tl2br w:val="nil"/>
              <w:tr2bl w:val="nil"/>
            </w:tcBorders>
            <w:vAlign w:val="center"/>
          </w:tcPr>
          <w:p w14:paraId="2F21AD34">
            <w:pPr>
              <w:jc w:val="center"/>
              <w:rPr>
                <w:szCs w:val="21"/>
              </w:rPr>
            </w:pPr>
            <w:r>
              <w:rPr>
                <w:szCs w:val="21"/>
              </w:rPr>
              <w:t>汽车</w:t>
            </w:r>
          </w:p>
        </w:tc>
        <w:tc>
          <w:tcPr>
            <w:tcW w:w="420" w:type="pct"/>
            <w:tcBorders>
              <w:tl2br w:val="nil"/>
              <w:tr2bl w:val="nil"/>
            </w:tcBorders>
            <w:tcMar>
              <w:top w:w="0" w:type="dxa"/>
              <w:left w:w="28" w:type="dxa"/>
              <w:bottom w:w="0" w:type="dxa"/>
              <w:right w:w="28" w:type="dxa"/>
            </w:tcMar>
            <w:vAlign w:val="center"/>
          </w:tcPr>
          <w:p w14:paraId="1BBB7F5C">
            <w:pPr>
              <w:jc w:val="center"/>
              <w:rPr>
                <w:szCs w:val="21"/>
              </w:rPr>
            </w:pPr>
            <w:r>
              <w:rPr>
                <w:szCs w:val="21"/>
              </w:rPr>
              <w:t>75</w:t>
            </w:r>
          </w:p>
        </w:tc>
        <w:tc>
          <w:tcPr>
            <w:tcW w:w="435" w:type="pct"/>
            <w:tcBorders>
              <w:tl2br w:val="nil"/>
              <w:tr2bl w:val="nil"/>
            </w:tcBorders>
            <w:tcMar>
              <w:top w:w="0" w:type="dxa"/>
              <w:left w:w="28" w:type="dxa"/>
              <w:bottom w:w="0" w:type="dxa"/>
              <w:right w:w="28" w:type="dxa"/>
            </w:tcMar>
            <w:vAlign w:val="center"/>
          </w:tcPr>
          <w:p w14:paraId="1D6D794F">
            <w:pPr>
              <w:jc w:val="center"/>
              <w:rPr>
                <w:szCs w:val="21"/>
              </w:rPr>
            </w:pPr>
            <w:r>
              <w:rPr>
                <w:szCs w:val="21"/>
              </w:rPr>
              <w:t>63.0</w:t>
            </w:r>
          </w:p>
        </w:tc>
        <w:tc>
          <w:tcPr>
            <w:tcW w:w="435" w:type="pct"/>
            <w:tcBorders>
              <w:tl2br w:val="nil"/>
              <w:tr2bl w:val="nil"/>
            </w:tcBorders>
            <w:tcMar>
              <w:top w:w="0" w:type="dxa"/>
              <w:left w:w="28" w:type="dxa"/>
              <w:bottom w:w="0" w:type="dxa"/>
              <w:right w:w="28" w:type="dxa"/>
            </w:tcMar>
            <w:vAlign w:val="center"/>
          </w:tcPr>
          <w:p w14:paraId="18399C3F">
            <w:pPr>
              <w:jc w:val="center"/>
              <w:rPr>
                <w:szCs w:val="21"/>
              </w:rPr>
            </w:pPr>
            <w:r>
              <w:rPr>
                <w:szCs w:val="21"/>
              </w:rPr>
              <w:t>56.9</w:t>
            </w:r>
          </w:p>
        </w:tc>
        <w:tc>
          <w:tcPr>
            <w:tcW w:w="435" w:type="pct"/>
            <w:tcBorders>
              <w:tl2br w:val="nil"/>
              <w:tr2bl w:val="nil"/>
            </w:tcBorders>
            <w:tcMar>
              <w:top w:w="0" w:type="dxa"/>
              <w:left w:w="28" w:type="dxa"/>
              <w:bottom w:w="0" w:type="dxa"/>
              <w:right w:w="28" w:type="dxa"/>
            </w:tcMar>
            <w:vAlign w:val="center"/>
          </w:tcPr>
          <w:p w14:paraId="1FB38D0A">
            <w:pPr>
              <w:jc w:val="center"/>
              <w:rPr>
                <w:szCs w:val="21"/>
              </w:rPr>
            </w:pPr>
            <w:r>
              <w:rPr>
                <w:szCs w:val="21"/>
              </w:rPr>
              <w:t>53.4</w:t>
            </w:r>
          </w:p>
        </w:tc>
        <w:tc>
          <w:tcPr>
            <w:tcW w:w="435" w:type="pct"/>
            <w:tcBorders>
              <w:tl2br w:val="nil"/>
              <w:tr2bl w:val="nil"/>
            </w:tcBorders>
            <w:tcMar>
              <w:top w:w="0" w:type="dxa"/>
              <w:left w:w="28" w:type="dxa"/>
              <w:bottom w:w="0" w:type="dxa"/>
              <w:right w:w="28" w:type="dxa"/>
            </w:tcMar>
            <w:vAlign w:val="center"/>
          </w:tcPr>
          <w:p w14:paraId="7FD579DA">
            <w:pPr>
              <w:jc w:val="center"/>
              <w:rPr>
                <w:szCs w:val="21"/>
              </w:rPr>
            </w:pPr>
            <w:r>
              <w:rPr>
                <w:szCs w:val="21"/>
              </w:rPr>
              <w:t>50.9</w:t>
            </w:r>
          </w:p>
        </w:tc>
        <w:tc>
          <w:tcPr>
            <w:tcW w:w="435" w:type="pct"/>
            <w:tcBorders>
              <w:tl2br w:val="nil"/>
              <w:tr2bl w:val="nil"/>
            </w:tcBorders>
            <w:tcMar>
              <w:top w:w="0" w:type="dxa"/>
              <w:left w:w="28" w:type="dxa"/>
              <w:bottom w:w="0" w:type="dxa"/>
              <w:right w:w="28" w:type="dxa"/>
            </w:tcMar>
            <w:vAlign w:val="center"/>
          </w:tcPr>
          <w:p w14:paraId="69376908">
            <w:pPr>
              <w:jc w:val="center"/>
              <w:rPr>
                <w:szCs w:val="21"/>
              </w:rPr>
            </w:pPr>
            <w:r>
              <w:rPr>
                <w:szCs w:val="21"/>
              </w:rPr>
              <w:t>49.0</w:t>
            </w:r>
          </w:p>
        </w:tc>
        <w:tc>
          <w:tcPr>
            <w:tcW w:w="435" w:type="pct"/>
            <w:tcBorders>
              <w:tl2br w:val="nil"/>
              <w:tr2bl w:val="nil"/>
            </w:tcBorders>
            <w:tcMar>
              <w:top w:w="0" w:type="dxa"/>
              <w:left w:w="28" w:type="dxa"/>
              <w:bottom w:w="0" w:type="dxa"/>
              <w:right w:w="28" w:type="dxa"/>
            </w:tcMar>
            <w:vAlign w:val="center"/>
          </w:tcPr>
          <w:p w14:paraId="528B9F0B">
            <w:pPr>
              <w:jc w:val="center"/>
              <w:rPr>
                <w:szCs w:val="21"/>
              </w:rPr>
            </w:pPr>
            <w:r>
              <w:rPr>
                <w:szCs w:val="21"/>
              </w:rPr>
              <w:t>45.5</w:t>
            </w:r>
          </w:p>
        </w:tc>
        <w:tc>
          <w:tcPr>
            <w:tcW w:w="435" w:type="pct"/>
            <w:tcBorders>
              <w:tl2br w:val="nil"/>
              <w:tr2bl w:val="nil"/>
            </w:tcBorders>
            <w:tcMar>
              <w:top w:w="0" w:type="dxa"/>
              <w:left w:w="28" w:type="dxa"/>
              <w:bottom w:w="0" w:type="dxa"/>
              <w:right w:w="28" w:type="dxa"/>
            </w:tcMar>
            <w:vAlign w:val="center"/>
          </w:tcPr>
          <w:p w14:paraId="0B6F424E">
            <w:pPr>
              <w:jc w:val="center"/>
              <w:rPr>
                <w:szCs w:val="21"/>
              </w:rPr>
            </w:pPr>
            <w:r>
              <w:rPr>
                <w:szCs w:val="21"/>
              </w:rPr>
              <w:t>43.0</w:t>
            </w:r>
          </w:p>
        </w:tc>
        <w:tc>
          <w:tcPr>
            <w:tcW w:w="485" w:type="pct"/>
            <w:tcBorders>
              <w:tl2br w:val="nil"/>
              <w:tr2bl w:val="nil"/>
            </w:tcBorders>
            <w:tcMar>
              <w:top w:w="0" w:type="dxa"/>
              <w:left w:w="28" w:type="dxa"/>
              <w:bottom w:w="0" w:type="dxa"/>
              <w:right w:w="28" w:type="dxa"/>
            </w:tcMar>
            <w:vAlign w:val="center"/>
          </w:tcPr>
          <w:p w14:paraId="0BF4A068">
            <w:pPr>
              <w:jc w:val="center"/>
              <w:rPr>
                <w:szCs w:val="21"/>
              </w:rPr>
            </w:pPr>
            <w:r>
              <w:rPr>
                <w:szCs w:val="21"/>
              </w:rPr>
              <w:t>41.0</w:t>
            </w:r>
          </w:p>
        </w:tc>
      </w:tr>
      <w:tr w14:paraId="517BB8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7" w:type="pct"/>
            <w:tcBorders>
              <w:tl2br w:val="nil"/>
              <w:tr2bl w:val="nil"/>
            </w:tcBorders>
            <w:tcMar>
              <w:top w:w="0" w:type="dxa"/>
              <w:left w:w="28" w:type="dxa"/>
              <w:bottom w:w="0" w:type="dxa"/>
              <w:right w:w="28" w:type="dxa"/>
            </w:tcMar>
            <w:vAlign w:val="center"/>
          </w:tcPr>
          <w:p w14:paraId="4F7AA1A5">
            <w:pPr>
              <w:jc w:val="center"/>
              <w:rPr>
                <w:szCs w:val="21"/>
              </w:rPr>
            </w:pPr>
            <w:r>
              <w:rPr>
                <w:szCs w:val="21"/>
              </w:rPr>
              <w:t>振捣器</w:t>
            </w:r>
          </w:p>
        </w:tc>
        <w:tc>
          <w:tcPr>
            <w:tcW w:w="420" w:type="pct"/>
            <w:tcBorders>
              <w:tl2br w:val="nil"/>
              <w:tr2bl w:val="nil"/>
            </w:tcBorders>
            <w:tcMar>
              <w:top w:w="0" w:type="dxa"/>
              <w:left w:w="28" w:type="dxa"/>
              <w:bottom w:w="0" w:type="dxa"/>
              <w:right w:w="28" w:type="dxa"/>
            </w:tcMar>
            <w:vAlign w:val="center"/>
          </w:tcPr>
          <w:p w14:paraId="46F6758B">
            <w:pPr>
              <w:jc w:val="center"/>
              <w:rPr>
                <w:szCs w:val="21"/>
              </w:rPr>
            </w:pPr>
            <w:r>
              <w:rPr>
                <w:szCs w:val="21"/>
              </w:rPr>
              <w:t>85</w:t>
            </w:r>
          </w:p>
        </w:tc>
        <w:tc>
          <w:tcPr>
            <w:tcW w:w="435" w:type="pct"/>
            <w:tcBorders>
              <w:tl2br w:val="nil"/>
              <w:tr2bl w:val="nil"/>
            </w:tcBorders>
            <w:tcMar>
              <w:top w:w="0" w:type="dxa"/>
              <w:left w:w="28" w:type="dxa"/>
              <w:bottom w:w="0" w:type="dxa"/>
              <w:right w:w="28" w:type="dxa"/>
            </w:tcMar>
            <w:vAlign w:val="center"/>
          </w:tcPr>
          <w:p w14:paraId="1A35D0D0">
            <w:pPr>
              <w:jc w:val="center"/>
              <w:rPr>
                <w:szCs w:val="21"/>
              </w:rPr>
            </w:pPr>
            <w:r>
              <w:rPr>
                <w:szCs w:val="21"/>
              </w:rPr>
              <w:t>73.0</w:t>
            </w:r>
          </w:p>
        </w:tc>
        <w:tc>
          <w:tcPr>
            <w:tcW w:w="435" w:type="pct"/>
            <w:tcBorders>
              <w:tl2br w:val="nil"/>
              <w:tr2bl w:val="nil"/>
            </w:tcBorders>
            <w:tcMar>
              <w:top w:w="0" w:type="dxa"/>
              <w:left w:w="28" w:type="dxa"/>
              <w:bottom w:w="0" w:type="dxa"/>
              <w:right w:w="28" w:type="dxa"/>
            </w:tcMar>
            <w:vAlign w:val="center"/>
          </w:tcPr>
          <w:p w14:paraId="2261E1B9">
            <w:pPr>
              <w:jc w:val="center"/>
              <w:rPr>
                <w:szCs w:val="21"/>
              </w:rPr>
            </w:pPr>
            <w:r>
              <w:rPr>
                <w:szCs w:val="21"/>
              </w:rPr>
              <w:t>66.9</w:t>
            </w:r>
          </w:p>
        </w:tc>
        <w:tc>
          <w:tcPr>
            <w:tcW w:w="435" w:type="pct"/>
            <w:tcBorders>
              <w:tl2br w:val="nil"/>
              <w:tr2bl w:val="nil"/>
            </w:tcBorders>
            <w:tcMar>
              <w:top w:w="0" w:type="dxa"/>
              <w:left w:w="28" w:type="dxa"/>
              <w:bottom w:w="0" w:type="dxa"/>
              <w:right w:w="28" w:type="dxa"/>
            </w:tcMar>
            <w:vAlign w:val="center"/>
          </w:tcPr>
          <w:p w14:paraId="251EA993">
            <w:pPr>
              <w:jc w:val="center"/>
              <w:rPr>
                <w:szCs w:val="21"/>
              </w:rPr>
            </w:pPr>
            <w:r>
              <w:rPr>
                <w:szCs w:val="21"/>
              </w:rPr>
              <w:t>63.4</w:t>
            </w:r>
          </w:p>
        </w:tc>
        <w:tc>
          <w:tcPr>
            <w:tcW w:w="435" w:type="pct"/>
            <w:tcBorders>
              <w:tl2br w:val="nil"/>
              <w:tr2bl w:val="nil"/>
            </w:tcBorders>
            <w:tcMar>
              <w:top w:w="0" w:type="dxa"/>
              <w:left w:w="28" w:type="dxa"/>
              <w:bottom w:w="0" w:type="dxa"/>
              <w:right w:w="28" w:type="dxa"/>
            </w:tcMar>
            <w:vAlign w:val="center"/>
          </w:tcPr>
          <w:p w14:paraId="5B913363">
            <w:pPr>
              <w:jc w:val="center"/>
              <w:rPr>
                <w:szCs w:val="21"/>
              </w:rPr>
            </w:pPr>
            <w:r>
              <w:rPr>
                <w:szCs w:val="21"/>
              </w:rPr>
              <w:t>60.9</w:t>
            </w:r>
          </w:p>
        </w:tc>
        <w:tc>
          <w:tcPr>
            <w:tcW w:w="435" w:type="pct"/>
            <w:tcBorders>
              <w:tl2br w:val="nil"/>
              <w:tr2bl w:val="nil"/>
            </w:tcBorders>
            <w:tcMar>
              <w:top w:w="0" w:type="dxa"/>
              <w:left w:w="28" w:type="dxa"/>
              <w:bottom w:w="0" w:type="dxa"/>
              <w:right w:w="28" w:type="dxa"/>
            </w:tcMar>
            <w:vAlign w:val="center"/>
          </w:tcPr>
          <w:p w14:paraId="329D3E18">
            <w:pPr>
              <w:jc w:val="center"/>
              <w:rPr>
                <w:szCs w:val="21"/>
              </w:rPr>
            </w:pPr>
            <w:r>
              <w:rPr>
                <w:szCs w:val="21"/>
              </w:rPr>
              <w:t>59.0</w:t>
            </w:r>
          </w:p>
        </w:tc>
        <w:tc>
          <w:tcPr>
            <w:tcW w:w="435" w:type="pct"/>
            <w:tcBorders>
              <w:tl2br w:val="nil"/>
              <w:tr2bl w:val="nil"/>
            </w:tcBorders>
            <w:tcMar>
              <w:top w:w="0" w:type="dxa"/>
              <w:left w:w="28" w:type="dxa"/>
              <w:bottom w:w="0" w:type="dxa"/>
              <w:right w:w="28" w:type="dxa"/>
            </w:tcMar>
            <w:vAlign w:val="center"/>
          </w:tcPr>
          <w:p w14:paraId="7EA4BE04">
            <w:pPr>
              <w:jc w:val="center"/>
              <w:rPr>
                <w:szCs w:val="21"/>
              </w:rPr>
            </w:pPr>
            <w:r>
              <w:rPr>
                <w:szCs w:val="21"/>
              </w:rPr>
              <w:t>55.5</w:t>
            </w:r>
          </w:p>
        </w:tc>
        <w:tc>
          <w:tcPr>
            <w:tcW w:w="435" w:type="pct"/>
            <w:tcBorders>
              <w:tl2br w:val="nil"/>
              <w:tr2bl w:val="nil"/>
            </w:tcBorders>
            <w:tcMar>
              <w:top w:w="0" w:type="dxa"/>
              <w:left w:w="28" w:type="dxa"/>
              <w:bottom w:w="0" w:type="dxa"/>
              <w:right w:w="28" w:type="dxa"/>
            </w:tcMar>
            <w:vAlign w:val="center"/>
          </w:tcPr>
          <w:p w14:paraId="248EF0BC">
            <w:pPr>
              <w:jc w:val="center"/>
              <w:rPr>
                <w:szCs w:val="21"/>
              </w:rPr>
            </w:pPr>
            <w:r>
              <w:rPr>
                <w:szCs w:val="21"/>
              </w:rPr>
              <w:t>53.0</w:t>
            </w:r>
          </w:p>
        </w:tc>
        <w:tc>
          <w:tcPr>
            <w:tcW w:w="485" w:type="pct"/>
            <w:tcBorders>
              <w:tl2br w:val="nil"/>
              <w:tr2bl w:val="nil"/>
            </w:tcBorders>
            <w:tcMar>
              <w:top w:w="0" w:type="dxa"/>
              <w:left w:w="28" w:type="dxa"/>
              <w:bottom w:w="0" w:type="dxa"/>
              <w:right w:w="28" w:type="dxa"/>
            </w:tcMar>
            <w:vAlign w:val="center"/>
          </w:tcPr>
          <w:p w14:paraId="2E1BF14A">
            <w:pPr>
              <w:jc w:val="center"/>
              <w:rPr>
                <w:szCs w:val="21"/>
              </w:rPr>
            </w:pPr>
            <w:r>
              <w:rPr>
                <w:szCs w:val="21"/>
              </w:rPr>
              <w:t>51.0</w:t>
            </w:r>
          </w:p>
        </w:tc>
      </w:tr>
      <w:tr w14:paraId="7B259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7" w:type="pct"/>
            <w:tcBorders>
              <w:tl2br w:val="nil"/>
              <w:tr2bl w:val="nil"/>
            </w:tcBorders>
            <w:vAlign w:val="center"/>
          </w:tcPr>
          <w:p w14:paraId="7E82AF89">
            <w:pPr>
              <w:jc w:val="center"/>
              <w:rPr>
                <w:szCs w:val="21"/>
              </w:rPr>
            </w:pPr>
            <w:r>
              <w:rPr>
                <w:szCs w:val="21"/>
              </w:rPr>
              <w:t>汽车</w:t>
            </w:r>
          </w:p>
        </w:tc>
        <w:tc>
          <w:tcPr>
            <w:tcW w:w="420" w:type="pct"/>
            <w:tcBorders>
              <w:tl2br w:val="nil"/>
              <w:tr2bl w:val="nil"/>
            </w:tcBorders>
            <w:tcMar>
              <w:top w:w="0" w:type="dxa"/>
              <w:left w:w="28" w:type="dxa"/>
              <w:bottom w:w="0" w:type="dxa"/>
              <w:right w:w="28" w:type="dxa"/>
            </w:tcMar>
            <w:vAlign w:val="center"/>
          </w:tcPr>
          <w:p w14:paraId="574E1364">
            <w:pPr>
              <w:jc w:val="center"/>
              <w:rPr>
                <w:szCs w:val="21"/>
              </w:rPr>
            </w:pPr>
            <w:r>
              <w:rPr>
                <w:szCs w:val="21"/>
              </w:rPr>
              <w:t>75</w:t>
            </w:r>
          </w:p>
        </w:tc>
        <w:tc>
          <w:tcPr>
            <w:tcW w:w="435" w:type="pct"/>
            <w:tcBorders>
              <w:tl2br w:val="nil"/>
              <w:tr2bl w:val="nil"/>
            </w:tcBorders>
            <w:tcMar>
              <w:top w:w="0" w:type="dxa"/>
              <w:left w:w="28" w:type="dxa"/>
              <w:bottom w:w="0" w:type="dxa"/>
              <w:right w:w="28" w:type="dxa"/>
            </w:tcMar>
            <w:vAlign w:val="center"/>
          </w:tcPr>
          <w:p w14:paraId="52660DD6">
            <w:pPr>
              <w:jc w:val="center"/>
              <w:rPr>
                <w:szCs w:val="21"/>
              </w:rPr>
            </w:pPr>
            <w:r>
              <w:rPr>
                <w:szCs w:val="21"/>
              </w:rPr>
              <w:t>63.0</w:t>
            </w:r>
          </w:p>
        </w:tc>
        <w:tc>
          <w:tcPr>
            <w:tcW w:w="435" w:type="pct"/>
            <w:tcBorders>
              <w:tl2br w:val="nil"/>
              <w:tr2bl w:val="nil"/>
            </w:tcBorders>
            <w:tcMar>
              <w:top w:w="0" w:type="dxa"/>
              <w:left w:w="28" w:type="dxa"/>
              <w:bottom w:w="0" w:type="dxa"/>
              <w:right w:w="28" w:type="dxa"/>
            </w:tcMar>
            <w:vAlign w:val="center"/>
          </w:tcPr>
          <w:p w14:paraId="6CFB7506">
            <w:pPr>
              <w:jc w:val="center"/>
              <w:rPr>
                <w:szCs w:val="21"/>
              </w:rPr>
            </w:pPr>
            <w:r>
              <w:rPr>
                <w:szCs w:val="21"/>
              </w:rPr>
              <w:t>56.9</w:t>
            </w:r>
          </w:p>
        </w:tc>
        <w:tc>
          <w:tcPr>
            <w:tcW w:w="435" w:type="pct"/>
            <w:tcBorders>
              <w:tl2br w:val="nil"/>
              <w:tr2bl w:val="nil"/>
            </w:tcBorders>
            <w:tcMar>
              <w:top w:w="0" w:type="dxa"/>
              <w:left w:w="28" w:type="dxa"/>
              <w:bottom w:w="0" w:type="dxa"/>
              <w:right w:w="28" w:type="dxa"/>
            </w:tcMar>
            <w:vAlign w:val="center"/>
          </w:tcPr>
          <w:p w14:paraId="304E6C1B">
            <w:pPr>
              <w:jc w:val="center"/>
              <w:rPr>
                <w:szCs w:val="21"/>
              </w:rPr>
            </w:pPr>
            <w:r>
              <w:rPr>
                <w:szCs w:val="21"/>
              </w:rPr>
              <w:t>53.4</w:t>
            </w:r>
          </w:p>
        </w:tc>
        <w:tc>
          <w:tcPr>
            <w:tcW w:w="435" w:type="pct"/>
            <w:tcBorders>
              <w:tl2br w:val="nil"/>
              <w:tr2bl w:val="nil"/>
            </w:tcBorders>
            <w:tcMar>
              <w:top w:w="0" w:type="dxa"/>
              <w:left w:w="28" w:type="dxa"/>
              <w:bottom w:w="0" w:type="dxa"/>
              <w:right w:w="28" w:type="dxa"/>
            </w:tcMar>
            <w:vAlign w:val="center"/>
          </w:tcPr>
          <w:p w14:paraId="2E982A36">
            <w:pPr>
              <w:jc w:val="center"/>
              <w:rPr>
                <w:szCs w:val="21"/>
              </w:rPr>
            </w:pPr>
            <w:r>
              <w:rPr>
                <w:szCs w:val="21"/>
              </w:rPr>
              <w:t>50.9</w:t>
            </w:r>
          </w:p>
        </w:tc>
        <w:tc>
          <w:tcPr>
            <w:tcW w:w="435" w:type="pct"/>
            <w:tcBorders>
              <w:tl2br w:val="nil"/>
              <w:tr2bl w:val="nil"/>
            </w:tcBorders>
            <w:tcMar>
              <w:top w:w="0" w:type="dxa"/>
              <w:left w:w="28" w:type="dxa"/>
              <w:bottom w:w="0" w:type="dxa"/>
              <w:right w:w="28" w:type="dxa"/>
            </w:tcMar>
            <w:vAlign w:val="center"/>
          </w:tcPr>
          <w:p w14:paraId="35DACF40">
            <w:pPr>
              <w:jc w:val="center"/>
              <w:rPr>
                <w:szCs w:val="21"/>
              </w:rPr>
            </w:pPr>
            <w:r>
              <w:rPr>
                <w:szCs w:val="21"/>
              </w:rPr>
              <w:t>49.0</w:t>
            </w:r>
          </w:p>
        </w:tc>
        <w:tc>
          <w:tcPr>
            <w:tcW w:w="435" w:type="pct"/>
            <w:tcBorders>
              <w:tl2br w:val="nil"/>
              <w:tr2bl w:val="nil"/>
            </w:tcBorders>
            <w:tcMar>
              <w:top w:w="0" w:type="dxa"/>
              <w:left w:w="28" w:type="dxa"/>
              <w:bottom w:w="0" w:type="dxa"/>
              <w:right w:w="28" w:type="dxa"/>
            </w:tcMar>
            <w:vAlign w:val="center"/>
          </w:tcPr>
          <w:p w14:paraId="032680E3">
            <w:pPr>
              <w:jc w:val="center"/>
              <w:rPr>
                <w:szCs w:val="21"/>
              </w:rPr>
            </w:pPr>
            <w:r>
              <w:rPr>
                <w:szCs w:val="21"/>
              </w:rPr>
              <w:t>45.5</w:t>
            </w:r>
          </w:p>
        </w:tc>
        <w:tc>
          <w:tcPr>
            <w:tcW w:w="435" w:type="pct"/>
            <w:tcBorders>
              <w:tl2br w:val="nil"/>
              <w:tr2bl w:val="nil"/>
            </w:tcBorders>
            <w:tcMar>
              <w:top w:w="0" w:type="dxa"/>
              <w:left w:w="28" w:type="dxa"/>
              <w:bottom w:w="0" w:type="dxa"/>
              <w:right w:w="28" w:type="dxa"/>
            </w:tcMar>
            <w:vAlign w:val="center"/>
          </w:tcPr>
          <w:p w14:paraId="6B39AD53">
            <w:pPr>
              <w:jc w:val="center"/>
              <w:rPr>
                <w:szCs w:val="21"/>
              </w:rPr>
            </w:pPr>
            <w:r>
              <w:rPr>
                <w:szCs w:val="21"/>
              </w:rPr>
              <w:t>43.0</w:t>
            </w:r>
          </w:p>
        </w:tc>
        <w:tc>
          <w:tcPr>
            <w:tcW w:w="485" w:type="pct"/>
            <w:tcBorders>
              <w:tl2br w:val="nil"/>
              <w:tr2bl w:val="nil"/>
            </w:tcBorders>
            <w:tcMar>
              <w:top w:w="0" w:type="dxa"/>
              <w:left w:w="28" w:type="dxa"/>
              <w:bottom w:w="0" w:type="dxa"/>
              <w:right w:w="28" w:type="dxa"/>
            </w:tcMar>
            <w:vAlign w:val="center"/>
          </w:tcPr>
          <w:p w14:paraId="61EB2CD5">
            <w:pPr>
              <w:jc w:val="center"/>
              <w:rPr>
                <w:szCs w:val="21"/>
              </w:rPr>
            </w:pPr>
            <w:r>
              <w:rPr>
                <w:szCs w:val="21"/>
              </w:rPr>
              <w:t>41.0</w:t>
            </w:r>
          </w:p>
        </w:tc>
      </w:tr>
      <w:tr w14:paraId="06837E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7" w:type="pct"/>
            <w:tcBorders>
              <w:tl2br w:val="nil"/>
              <w:tr2bl w:val="nil"/>
            </w:tcBorders>
            <w:tcMar>
              <w:top w:w="0" w:type="dxa"/>
              <w:left w:w="28" w:type="dxa"/>
              <w:bottom w:w="0" w:type="dxa"/>
              <w:right w:w="28" w:type="dxa"/>
            </w:tcMar>
            <w:vAlign w:val="center"/>
          </w:tcPr>
          <w:p w14:paraId="1D169E1D">
            <w:pPr>
              <w:jc w:val="center"/>
              <w:rPr>
                <w:szCs w:val="21"/>
              </w:rPr>
            </w:pPr>
            <w:r>
              <w:rPr>
                <w:szCs w:val="21"/>
              </w:rPr>
              <w:t>汽车吊</w:t>
            </w:r>
          </w:p>
        </w:tc>
        <w:tc>
          <w:tcPr>
            <w:tcW w:w="420" w:type="pct"/>
            <w:tcBorders>
              <w:tl2br w:val="nil"/>
              <w:tr2bl w:val="nil"/>
            </w:tcBorders>
            <w:tcMar>
              <w:top w:w="0" w:type="dxa"/>
              <w:left w:w="28" w:type="dxa"/>
              <w:bottom w:w="0" w:type="dxa"/>
              <w:right w:w="28" w:type="dxa"/>
            </w:tcMar>
            <w:vAlign w:val="center"/>
          </w:tcPr>
          <w:p w14:paraId="2D0708B3">
            <w:pPr>
              <w:jc w:val="center"/>
              <w:rPr>
                <w:szCs w:val="21"/>
              </w:rPr>
            </w:pPr>
            <w:r>
              <w:rPr>
                <w:szCs w:val="21"/>
              </w:rPr>
              <w:t>73</w:t>
            </w:r>
          </w:p>
        </w:tc>
        <w:tc>
          <w:tcPr>
            <w:tcW w:w="435" w:type="pct"/>
            <w:tcBorders>
              <w:tl2br w:val="nil"/>
              <w:tr2bl w:val="nil"/>
            </w:tcBorders>
            <w:tcMar>
              <w:top w:w="0" w:type="dxa"/>
              <w:left w:w="28" w:type="dxa"/>
              <w:bottom w:w="0" w:type="dxa"/>
              <w:right w:w="28" w:type="dxa"/>
            </w:tcMar>
            <w:vAlign w:val="center"/>
          </w:tcPr>
          <w:p w14:paraId="5AC788DA">
            <w:pPr>
              <w:jc w:val="center"/>
              <w:rPr>
                <w:szCs w:val="21"/>
              </w:rPr>
            </w:pPr>
            <w:r>
              <w:rPr>
                <w:szCs w:val="21"/>
              </w:rPr>
              <w:t>70.5</w:t>
            </w:r>
          </w:p>
        </w:tc>
        <w:tc>
          <w:tcPr>
            <w:tcW w:w="435" w:type="pct"/>
            <w:tcBorders>
              <w:tl2br w:val="nil"/>
              <w:tr2bl w:val="nil"/>
            </w:tcBorders>
            <w:tcMar>
              <w:top w:w="0" w:type="dxa"/>
              <w:left w:w="28" w:type="dxa"/>
              <w:bottom w:w="0" w:type="dxa"/>
              <w:right w:w="28" w:type="dxa"/>
            </w:tcMar>
            <w:vAlign w:val="center"/>
          </w:tcPr>
          <w:p w14:paraId="785FC6B0">
            <w:pPr>
              <w:jc w:val="center"/>
              <w:rPr>
                <w:szCs w:val="21"/>
              </w:rPr>
            </w:pPr>
            <w:r>
              <w:rPr>
                <w:szCs w:val="21"/>
              </w:rPr>
              <w:t>64.5</w:t>
            </w:r>
          </w:p>
        </w:tc>
        <w:tc>
          <w:tcPr>
            <w:tcW w:w="435" w:type="pct"/>
            <w:tcBorders>
              <w:tl2br w:val="nil"/>
              <w:tr2bl w:val="nil"/>
            </w:tcBorders>
            <w:tcMar>
              <w:top w:w="0" w:type="dxa"/>
              <w:left w:w="28" w:type="dxa"/>
              <w:bottom w:w="0" w:type="dxa"/>
              <w:right w:w="28" w:type="dxa"/>
            </w:tcMar>
            <w:vAlign w:val="center"/>
          </w:tcPr>
          <w:p w14:paraId="4F646981">
            <w:pPr>
              <w:jc w:val="center"/>
              <w:rPr>
                <w:szCs w:val="21"/>
              </w:rPr>
            </w:pPr>
            <w:r>
              <w:rPr>
                <w:szCs w:val="21"/>
              </w:rPr>
              <w:t>61.0</w:t>
            </w:r>
          </w:p>
        </w:tc>
        <w:tc>
          <w:tcPr>
            <w:tcW w:w="435" w:type="pct"/>
            <w:tcBorders>
              <w:tl2br w:val="nil"/>
              <w:tr2bl w:val="nil"/>
            </w:tcBorders>
            <w:tcMar>
              <w:top w:w="0" w:type="dxa"/>
              <w:left w:w="28" w:type="dxa"/>
              <w:bottom w:w="0" w:type="dxa"/>
              <w:right w:w="28" w:type="dxa"/>
            </w:tcMar>
            <w:vAlign w:val="center"/>
          </w:tcPr>
          <w:p w14:paraId="0762EF05">
            <w:pPr>
              <w:jc w:val="center"/>
              <w:rPr>
                <w:szCs w:val="21"/>
              </w:rPr>
            </w:pPr>
            <w:r>
              <w:rPr>
                <w:szCs w:val="21"/>
              </w:rPr>
              <w:t>58.5</w:t>
            </w:r>
          </w:p>
        </w:tc>
        <w:tc>
          <w:tcPr>
            <w:tcW w:w="435" w:type="pct"/>
            <w:tcBorders>
              <w:tl2br w:val="nil"/>
              <w:tr2bl w:val="nil"/>
            </w:tcBorders>
            <w:tcMar>
              <w:top w:w="0" w:type="dxa"/>
              <w:left w:w="28" w:type="dxa"/>
              <w:bottom w:w="0" w:type="dxa"/>
              <w:right w:w="28" w:type="dxa"/>
            </w:tcMar>
            <w:vAlign w:val="center"/>
          </w:tcPr>
          <w:p w14:paraId="686282E1">
            <w:pPr>
              <w:jc w:val="center"/>
              <w:rPr>
                <w:szCs w:val="21"/>
              </w:rPr>
            </w:pPr>
            <w:r>
              <w:rPr>
                <w:szCs w:val="21"/>
              </w:rPr>
              <w:t>56.5</w:t>
            </w:r>
          </w:p>
        </w:tc>
        <w:tc>
          <w:tcPr>
            <w:tcW w:w="435" w:type="pct"/>
            <w:tcBorders>
              <w:tl2br w:val="nil"/>
              <w:tr2bl w:val="nil"/>
            </w:tcBorders>
            <w:tcMar>
              <w:top w:w="0" w:type="dxa"/>
              <w:left w:w="28" w:type="dxa"/>
              <w:bottom w:w="0" w:type="dxa"/>
              <w:right w:w="28" w:type="dxa"/>
            </w:tcMar>
            <w:vAlign w:val="center"/>
          </w:tcPr>
          <w:p w14:paraId="31B8F887">
            <w:pPr>
              <w:jc w:val="center"/>
              <w:rPr>
                <w:szCs w:val="21"/>
              </w:rPr>
            </w:pPr>
            <w:r>
              <w:rPr>
                <w:szCs w:val="21"/>
              </w:rPr>
              <w:t>53.0</w:t>
            </w:r>
          </w:p>
        </w:tc>
        <w:tc>
          <w:tcPr>
            <w:tcW w:w="435" w:type="pct"/>
            <w:tcBorders>
              <w:tl2br w:val="nil"/>
              <w:tr2bl w:val="nil"/>
            </w:tcBorders>
            <w:tcMar>
              <w:top w:w="0" w:type="dxa"/>
              <w:left w:w="28" w:type="dxa"/>
              <w:bottom w:w="0" w:type="dxa"/>
              <w:right w:w="28" w:type="dxa"/>
            </w:tcMar>
            <w:vAlign w:val="center"/>
          </w:tcPr>
          <w:p w14:paraId="5B2E33A5">
            <w:pPr>
              <w:jc w:val="center"/>
              <w:rPr>
                <w:szCs w:val="21"/>
              </w:rPr>
            </w:pPr>
            <w:r>
              <w:rPr>
                <w:szCs w:val="21"/>
              </w:rPr>
              <w:t>50.5</w:t>
            </w:r>
          </w:p>
        </w:tc>
        <w:tc>
          <w:tcPr>
            <w:tcW w:w="485" w:type="pct"/>
            <w:tcBorders>
              <w:tl2br w:val="nil"/>
              <w:tr2bl w:val="nil"/>
            </w:tcBorders>
            <w:tcMar>
              <w:top w:w="0" w:type="dxa"/>
              <w:left w:w="28" w:type="dxa"/>
              <w:bottom w:w="0" w:type="dxa"/>
              <w:right w:w="28" w:type="dxa"/>
            </w:tcMar>
            <w:vAlign w:val="center"/>
          </w:tcPr>
          <w:p w14:paraId="593A7353">
            <w:pPr>
              <w:jc w:val="center"/>
              <w:rPr>
                <w:szCs w:val="21"/>
              </w:rPr>
            </w:pPr>
            <w:r>
              <w:rPr>
                <w:szCs w:val="21"/>
              </w:rPr>
              <w:t>48.6</w:t>
            </w:r>
          </w:p>
        </w:tc>
      </w:tr>
      <w:tr w14:paraId="335054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0"/>
            <w:tcBorders>
              <w:tl2br w:val="nil"/>
              <w:tr2bl w:val="nil"/>
            </w:tcBorders>
            <w:tcMar>
              <w:top w:w="0" w:type="dxa"/>
              <w:left w:w="28" w:type="dxa"/>
              <w:bottom w:w="0" w:type="dxa"/>
              <w:right w:w="28" w:type="dxa"/>
            </w:tcMar>
            <w:vAlign w:val="center"/>
          </w:tcPr>
          <w:p w14:paraId="4FD61EDF">
            <w:pPr>
              <w:jc w:val="center"/>
              <w:rPr>
                <w:szCs w:val="21"/>
              </w:rPr>
            </w:pPr>
            <w:r>
              <w:rPr>
                <w:szCs w:val="21"/>
              </w:rPr>
              <w:t>注：《建筑施工场界环境噪声排放标准》（GB12523-2011）昼间70dB(A)，夜间55dB(A)。</w:t>
            </w:r>
          </w:p>
        </w:tc>
      </w:tr>
    </w:tbl>
    <w:p w14:paraId="6F298AE6">
      <w:pPr>
        <w:spacing w:line="480" w:lineRule="exact"/>
        <w:ind w:firstLine="482"/>
        <w:rPr>
          <w:sz w:val="24"/>
        </w:rPr>
      </w:pPr>
      <w:r>
        <w:rPr>
          <w:sz w:val="24"/>
        </w:rPr>
        <w:t>⑶施工期噪声影响分析</w:t>
      </w:r>
    </w:p>
    <w:p w14:paraId="18F448FF">
      <w:pPr>
        <w:spacing w:line="480" w:lineRule="exact"/>
        <w:ind w:firstLine="482"/>
        <w:rPr>
          <w:sz w:val="24"/>
        </w:rPr>
      </w:pPr>
      <w:r>
        <w:rPr>
          <w:sz w:val="24"/>
        </w:rPr>
        <w:t>噪声源预测计算结果与《建筑施工场界环境噪声排放标准》相互对照可知，昼间距施工设备20m，夜间</w:t>
      </w:r>
      <w:r>
        <w:rPr>
          <w:rFonts w:hint="eastAsia"/>
          <w:sz w:val="24"/>
        </w:rPr>
        <w:t>2</w:t>
      </w:r>
      <w:r>
        <w:rPr>
          <w:sz w:val="24"/>
        </w:rPr>
        <w:t>00m可满足《建筑施工场界环境噪声排放标准》(GB12523-2011)的要求。</w:t>
      </w:r>
      <w:r>
        <w:rPr>
          <w:rFonts w:hint="eastAsia"/>
          <w:sz w:val="24"/>
        </w:rPr>
        <w:t>距离最近的敏感点为场区西南侧512m处的小辛庄中心小学、南侧756m的李官屯村</w:t>
      </w:r>
      <w:r>
        <w:rPr>
          <w:sz w:val="24"/>
        </w:rPr>
        <w:t>，项目施工过程中对其声环境</w:t>
      </w:r>
      <w:r>
        <w:rPr>
          <w:rFonts w:hint="eastAsia"/>
          <w:sz w:val="24"/>
        </w:rPr>
        <w:t>不产生</w:t>
      </w:r>
      <w:r>
        <w:rPr>
          <w:sz w:val="24"/>
        </w:rPr>
        <w:t>影响。</w:t>
      </w:r>
    </w:p>
    <w:bookmarkEnd w:id="166"/>
    <w:p w14:paraId="0E68179F">
      <w:pPr>
        <w:widowControl/>
        <w:spacing w:line="480" w:lineRule="exact"/>
        <w:ind w:firstLine="480" w:firstLineChars="200"/>
        <w:jc w:val="left"/>
        <w:rPr>
          <w:sz w:val="24"/>
        </w:rPr>
      </w:pPr>
      <w:r>
        <w:rPr>
          <w:sz w:val="24"/>
        </w:rPr>
        <w:t>为最大限度避免和减轻施工和交通噪声对施工场地周围环境的影响，本评价对施工噪声的控制提出以下要求和建议：</w:t>
      </w:r>
    </w:p>
    <w:p w14:paraId="7C6E17A5">
      <w:pPr>
        <w:widowControl/>
        <w:spacing w:line="480" w:lineRule="exact"/>
        <w:ind w:firstLine="480" w:firstLineChars="200"/>
        <w:jc w:val="left"/>
        <w:rPr>
          <w:sz w:val="24"/>
          <w:szCs w:val="28"/>
        </w:rPr>
      </w:pPr>
      <w:r>
        <w:rPr>
          <w:sz w:val="24"/>
        </w:rPr>
        <w:t>①合理安排施工计划和施工机械设备组合以及施工时间，避免同一时间集中使用大量的动力机械设备。施工单位严格执行</w:t>
      </w:r>
      <w:r>
        <w:rPr>
          <w:sz w:val="24"/>
          <w:szCs w:val="28"/>
        </w:rPr>
        <w:t>《建筑施工场界环境噪声排放标准》（GB12523-2011）的要求，在施工过程中，尽量减少运行动力机械设备的数量，尽可能使动力机械设备比较均匀地使用。</w:t>
      </w:r>
    </w:p>
    <w:p w14:paraId="3CF41671">
      <w:pPr>
        <w:widowControl/>
        <w:spacing w:line="480" w:lineRule="exact"/>
        <w:ind w:firstLine="480" w:firstLineChars="200"/>
        <w:jc w:val="left"/>
        <w:rPr>
          <w:sz w:val="24"/>
        </w:rPr>
      </w:pPr>
      <w:r>
        <w:rPr>
          <w:sz w:val="24"/>
        </w:rPr>
        <w:t>②选用低噪声机械设备，从根本上降低源强，低噪型运载车在行驶过程中产生的噪声级比同类水平的其它车辆低10-15dB(A)。闲置的机械设备应该予以关闭或者减速；动力机械设备应定期检修、保养，以减少机械运行</w:t>
      </w:r>
      <w:r>
        <w:rPr>
          <w:rFonts w:hint="eastAsia"/>
          <w:sz w:val="24"/>
        </w:rPr>
        <w:t>振动</w:t>
      </w:r>
      <w:r>
        <w:rPr>
          <w:sz w:val="24"/>
        </w:rPr>
        <w:t>噪声。</w:t>
      </w:r>
    </w:p>
    <w:p w14:paraId="6EE9007D">
      <w:pPr>
        <w:widowControl/>
        <w:spacing w:line="480" w:lineRule="exact"/>
        <w:ind w:firstLine="480" w:firstLineChars="200"/>
        <w:jc w:val="left"/>
        <w:rPr>
          <w:sz w:val="24"/>
        </w:rPr>
      </w:pPr>
      <w:r>
        <w:rPr>
          <w:sz w:val="24"/>
        </w:rPr>
        <w:t>③在场界四周设置不低于2.5m高围挡；施工现场不使用电锯，全部外协加工。</w:t>
      </w:r>
    </w:p>
    <w:p w14:paraId="71CF0A6F">
      <w:pPr>
        <w:pStyle w:val="2"/>
        <w:widowControl/>
        <w:spacing w:after="0" w:line="480" w:lineRule="exact"/>
        <w:ind w:firstLine="480" w:firstLineChars="200"/>
        <w:jc w:val="left"/>
        <w:rPr>
          <w:sz w:val="24"/>
        </w:rPr>
      </w:pPr>
      <w:r>
        <w:rPr>
          <w:sz w:val="24"/>
        </w:rPr>
        <w:t>④运载建筑材料及建筑垃圾的车辆要选择合适的时间路线进行运输，运输车辆行驶路线应尽量避开沿途可能的居民点和环境敏感点。</w:t>
      </w:r>
    </w:p>
    <w:p w14:paraId="278A474F">
      <w:pPr>
        <w:pStyle w:val="2"/>
        <w:widowControl/>
        <w:spacing w:after="0" w:line="480" w:lineRule="exact"/>
        <w:ind w:firstLine="480" w:firstLineChars="200"/>
        <w:jc w:val="left"/>
        <w:rPr>
          <w:sz w:val="24"/>
        </w:rPr>
      </w:pPr>
      <w:r>
        <w:rPr>
          <w:sz w:val="24"/>
        </w:rPr>
        <w:t>采取上述措施后，能够有效减少噪声的影响，随着施工期的结束，施工噪声将会消失，项目周围无声环境敏感点，施工期噪声对环境影响较小，措施可行。</w:t>
      </w:r>
    </w:p>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14:paraId="0A37F63C">
      <w:pPr>
        <w:widowControl/>
        <w:spacing w:line="480" w:lineRule="exact"/>
        <w:rPr>
          <w:b/>
          <w:bCs/>
          <w:sz w:val="24"/>
        </w:rPr>
      </w:pPr>
      <w:bookmarkStart w:id="181" w:name="_Toc296328014"/>
      <w:bookmarkStart w:id="182" w:name="_Toc213401825"/>
      <w:bookmarkStart w:id="183" w:name="_Toc209507381"/>
      <w:bookmarkStart w:id="184" w:name="_Toc204051354"/>
      <w:bookmarkStart w:id="185" w:name="_Toc394418424"/>
      <w:r>
        <w:rPr>
          <w:b/>
          <w:bCs/>
          <w:sz w:val="24"/>
        </w:rPr>
        <w:t>5.1.3施工废水的影响</w:t>
      </w:r>
      <w:bookmarkEnd w:id="181"/>
      <w:bookmarkEnd w:id="182"/>
      <w:bookmarkEnd w:id="183"/>
      <w:bookmarkEnd w:id="184"/>
      <w:bookmarkEnd w:id="185"/>
      <w:r>
        <w:rPr>
          <w:b/>
          <w:bCs/>
          <w:sz w:val="24"/>
        </w:rPr>
        <w:t>分析</w:t>
      </w:r>
    </w:p>
    <w:p w14:paraId="4EDA079A">
      <w:pPr>
        <w:spacing w:line="480" w:lineRule="exact"/>
        <w:ind w:firstLine="480"/>
        <w:rPr>
          <w:sz w:val="24"/>
        </w:rPr>
      </w:pPr>
      <w:bookmarkStart w:id="186" w:name="_Toc181686443"/>
      <w:bookmarkStart w:id="187" w:name="_Toc209507382"/>
      <w:bookmarkStart w:id="188" w:name="_Toc181015461"/>
      <w:bookmarkStart w:id="189" w:name="_Toc394418425"/>
      <w:bookmarkStart w:id="190" w:name="_Toc180808274"/>
      <w:bookmarkStart w:id="191" w:name="_Toc213401826"/>
      <w:bookmarkStart w:id="192" w:name="_Toc204051355"/>
      <w:bookmarkStart w:id="193" w:name="_Toc296328015"/>
      <w:bookmarkStart w:id="194" w:name="_Toc182638478"/>
      <w:r>
        <w:rPr>
          <w:sz w:val="24"/>
        </w:rPr>
        <w:t>施工期产生的废水主要为施工设备清洗和水泥养护排水，但水量较小，主要污染物为泥沙，对环境影响较小。施工场地设简易沉淀池，将施工废水收集沉淀后，用于场地喷洒降尘。</w:t>
      </w:r>
    </w:p>
    <w:p w14:paraId="7E0CFA25">
      <w:pPr>
        <w:pStyle w:val="113"/>
        <w:spacing w:line="480" w:lineRule="exact"/>
        <w:ind w:firstLine="487"/>
      </w:pPr>
      <w:r>
        <w:t>施工现场不设食堂，故施工时产生的污水主要为施工人员盥洗水，污水量不大，主要污染物为SS和少量COD。产生的生活污水一般就地泼洒，大部分蒸发、少量渗入地下。施工废水对环境影响较小。</w:t>
      </w:r>
    </w:p>
    <w:p w14:paraId="7631AD7F">
      <w:pPr>
        <w:widowControl/>
        <w:spacing w:line="480" w:lineRule="exact"/>
        <w:rPr>
          <w:b/>
          <w:bCs/>
          <w:sz w:val="24"/>
        </w:rPr>
      </w:pPr>
      <w:r>
        <w:rPr>
          <w:b/>
          <w:bCs/>
          <w:sz w:val="24"/>
        </w:rPr>
        <w:t>5.1.4施工固废影响分析</w:t>
      </w:r>
      <w:bookmarkEnd w:id="186"/>
      <w:bookmarkEnd w:id="187"/>
      <w:bookmarkEnd w:id="188"/>
      <w:bookmarkEnd w:id="189"/>
      <w:bookmarkEnd w:id="190"/>
      <w:bookmarkEnd w:id="191"/>
      <w:bookmarkEnd w:id="192"/>
      <w:bookmarkEnd w:id="193"/>
      <w:bookmarkEnd w:id="194"/>
    </w:p>
    <w:p w14:paraId="220D3838">
      <w:pPr>
        <w:spacing w:line="480" w:lineRule="exact"/>
        <w:ind w:firstLine="480"/>
        <w:rPr>
          <w:sz w:val="24"/>
        </w:rPr>
      </w:pPr>
      <w:r>
        <w:rPr>
          <w:sz w:val="24"/>
        </w:rPr>
        <w:t>施工中产生的固体废物主要是建筑垃圾、地基挖掘产生的弃土和生活垃圾，均为一般固体废物。建设单位应参照执行《唐山市建筑垃圾管理规定（草案）》（唐政法办函[2011]1号）和《城市建筑垃圾处置管理规定》的相关要求，将施工中产生的弃土大部分用于回填地基，剩余部分用于厂区的平整和厂区绿化等。施工人员产生的生活垃圾、建筑垃圾送环卫部门指定地点处置，且在外运过程中用苫布覆盖，避免沿途遗撒，并按环卫部门指定路线行驶。</w:t>
      </w:r>
    </w:p>
    <w:p w14:paraId="65929243">
      <w:pPr>
        <w:spacing w:line="480" w:lineRule="exact"/>
        <w:ind w:firstLine="480"/>
        <w:rPr>
          <w:sz w:val="24"/>
        </w:rPr>
      </w:pPr>
      <w:r>
        <w:rPr>
          <w:sz w:val="24"/>
        </w:rPr>
        <w:t>综上所述，施工期产生的固体废物全部得到妥善处置，不会对周围环境产生明显影响，为避免施工期建筑垃圾对周围环境产生不利影响，本评价要求建设单位</w:t>
      </w:r>
      <w:r>
        <w:rPr>
          <w:rFonts w:hint="eastAsia"/>
          <w:sz w:val="24"/>
        </w:rPr>
        <w:t>采取以下</w:t>
      </w:r>
      <w:r>
        <w:rPr>
          <w:sz w:val="24"/>
        </w:rPr>
        <w:t>防范措施：</w:t>
      </w:r>
    </w:p>
    <w:p w14:paraId="0C13F9FA">
      <w:pPr>
        <w:spacing w:line="480" w:lineRule="exact"/>
        <w:ind w:firstLine="480"/>
        <w:rPr>
          <w:sz w:val="24"/>
        </w:rPr>
      </w:pPr>
      <w:r>
        <w:rPr>
          <w:rFonts w:hint="eastAsia"/>
          <w:sz w:val="24"/>
        </w:rPr>
        <w:t>⑴</w:t>
      </w:r>
      <w:r>
        <w:rPr>
          <w:sz w:val="24"/>
        </w:rPr>
        <w:t>弃土全部用于厂区内绿化用土和场地平整。</w:t>
      </w:r>
    </w:p>
    <w:p w14:paraId="0F637351">
      <w:pPr>
        <w:spacing w:line="480" w:lineRule="exact"/>
        <w:ind w:firstLine="480"/>
        <w:rPr>
          <w:sz w:val="24"/>
        </w:rPr>
      </w:pPr>
      <w:r>
        <w:rPr>
          <w:rFonts w:hint="eastAsia"/>
          <w:sz w:val="24"/>
        </w:rPr>
        <w:t>⑵</w:t>
      </w:r>
      <w:r>
        <w:rPr>
          <w:sz w:val="24"/>
        </w:rPr>
        <w:t>施工单位应指派专人负责施工区建筑垃圾的收集及运转工作，不得随意丢弃。</w:t>
      </w:r>
    </w:p>
    <w:p w14:paraId="52A359F2">
      <w:pPr>
        <w:spacing w:line="480" w:lineRule="exact"/>
        <w:ind w:firstLine="480"/>
        <w:rPr>
          <w:sz w:val="24"/>
        </w:rPr>
      </w:pPr>
      <w:r>
        <w:rPr>
          <w:rFonts w:hint="eastAsia"/>
          <w:sz w:val="24"/>
        </w:rPr>
        <w:t>⑶</w:t>
      </w:r>
      <w:r>
        <w:rPr>
          <w:sz w:val="24"/>
        </w:rPr>
        <w:t>施工现场废弃的建筑垃圾宜分类回收，施工中产生的碎砖、石、砼块、黄沙、弃土等建筑垃圾，应及时收集作为地基的填筑料，不能全部利用的运至环卫部门指定地点。</w:t>
      </w:r>
    </w:p>
    <w:p w14:paraId="40240C81">
      <w:pPr>
        <w:spacing w:line="480" w:lineRule="exact"/>
        <w:ind w:firstLine="480"/>
        <w:rPr>
          <w:sz w:val="24"/>
        </w:rPr>
      </w:pPr>
      <w:r>
        <w:rPr>
          <w:rFonts w:hint="eastAsia"/>
          <w:sz w:val="24"/>
        </w:rPr>
        <w:t>⑷</w:t>
      </w:r>
      <w:r>
        <w:rPr>
          <w:sz w:val="24"/>
        </w:rPr>
        <w:t>各类建材的包装箱、袋等应派专人负责收集分类存放，统一运往废品收购站回收利用。</w:t>
      </w:r>
    </w:p>
    <w:p w14:paraId="7CAEA948">
      <w:pPr>
        <w:widowControl/>
        <w:spacing w:line="480" w:lineRule="exact"/>
        <w:rPr>
          <w:b/>
          <w:bCs/>
          <w:sz w:val="24"/>
        </w:rPr>
      </w:pPr>
      <w:r>
        <w:rPr>
          <w:b/>
          <w:bCs/>
          <w:sz w:val="24"/>
        </w:rPr>
        <w:t>5.1.5施工期生态影响分析</w:t>
      </w:r>
    </w:p>
    <w:p w14:paraId="18AA0101">
      <w:pPr>
        <w:pStyle w:val="7"/>
        <w:spacing w:line="480" w:lineRule="exact"/>
        <w:ind w:firstLine="0"/>
        <w:rPr>
          <w:bCs/>
          <w:sz w:val="24"/>
          <w:szCs w:val="28"/>
        </w:rPr>
      </w:pPr>
      <w:r>
        <w:rPr>
          <w:bCs/>
          <w:sz w:val="24"/>
          <w:szCs w:val="28"/>
        </w:rPr>
        <w:t>5.1.5.1区域生态环境调查</w:t>
      </w:r>
    </w:p>
    <w:p w14:paraId="61CD5024">
      <w:pPr>
        <w:pStyle w:val="7"/>
        <w:spacing w:line="480" w:lineRule="exact"/>
        <w:ind w:firstLine="480" w:firstLineChars="200"/>
        <w:rPr>
          <w:bCs/>
          <w:sz w:val="24"/>
          <w:szCs w:val="28"/>
        </w:rPr>
      </w:pPr>
      <w:r>
        <w:rPr>
          <w:rFonts w:hint="eastAsia"/>
          <w:bCs/>
          <w:sz w:val="24"/>
          <w:szCs w:val="28"/>
        </w:rPr>
        <w:t>⑴</w:t>
      </w:r>
      <w:r>
        <w:rPr>
          <w:bCs/>
          <w:sz w:val="24"/>
          <w:szCs w:val="28"/>
        </w:rPr>
        <w:t>调查方法及内容</w:t>
      </w:r>
    </w:p>
    <w:p w14:paraId="301E9850">
      <w:pPr>
        <w:pStyle w:val="7"/>
        <w:spacing w:line="480" w:lineRule="exact"/>
        <w:ind w:firstLine="480" w:firstLineChars="200"/>
        <w:rPr>
          <w:bCs/>
          <w:sz w:val="24"/>
          <w:szCs w:val="28"/>
        </w:rPr>
      </w:pPr>
      <w:r>
        <w:rPr>
          <w:bCs/>
          <w:sz w:val="24"/>
          <w:szCs w:val="28"/>
        </w:rPr>
        <w:t>①调查方法：生态现状调查应在收集资料基础上开展现场工作，生态现状调查的范围应不小于评价工作的范围。本项目采用收集资料的方法进行生态环境现状调查。</w:t>
      </w:r>
    </w:p>
    <w:p w14:paraId="76ECD6B1">
      <w:pPr>
        <w:pStyle w:val="7"/>
        <w:spacing w:line="480" w:lineRule="exact"/>
        <w:ind w:firstLine="480" w:firstLineChars="200"/>
        <w:rPr>
          <w:bCs/>
          <w:sz w:val="24"/>
          <w:szCs w:val="28"/>
        </w:rPr>
      </w:pPr>
      <w:r>
        <w:rPr>
          <w:bCs/>
          <w:sz w:val="24"/>
          <w:szCs w:val="28"/>
        </w:rPr>
        <w:t>②评价内容：在阐明生态环境现状的基础上，分析影响区域内生态系统状况的主要原因。评价生态系统的结构和功能状况、存在的生态环境问题。</w:t>
      </w:r>
    </w:p>
    <w:p w14:paraId="7327F81C">
      <w:pPr>
        <w:pStyle w:val="7"/>
        <w:spacing w:line="480" w:lineRule="exact"/>
        <w:ind w:firstLine="480" w:firstLineChars="200"/>
        <w:rPr>
          <w:bCs/>
          <w:sz w:val="24"/>
          <w:szCs w:val="28"/>
        </w:rPr>
      </w:pPr>
      <w:r>
        <w:rPr>
          <w:rFonts w:hint="eastAsia"/>
          <w:bCs/>
          <w:sz w:val="24"/>
          <w:szCs w:val="28"/>
        </w:rPr>
        <w:t>⑵</w:t>
      </w:r>
      <w:r>
        <w:rPr>
          <w:bCs/>
          <w:sz w:val="24"/>
          <w:szCs w:val="28"/>
        </w:rPr>
        <w:t>区域生态环境现状</w:t>
      </w:r>
    </w:p>
    <w:p w14:paraId="4E1DC1B1">
      <w:pPr>
        <w:pStyle w:val="7"/>
        <w:spacing w:line="480" w:lineRule="exact"/>
        <w:ind w:firstLine="480" w:firstLineChars="200"/>
        <w:rPr>
          <w:bCs/>
          <w:sz w:val="24"/>
          <w:szCs w:val="28"/>
        </w:rPr>
      </w:pPr>
      <w:r>
        <w:rPr>
          <w:bCs/>
          <w:sz w:val="24"/>
          <w:szCs w:val="28"/>
        </w:rPr>
        <w:t>①土壤类型情况：根据现场勘查，项目所在地土质良好，不存在岩溶、滑坡、塌陷、泥石流、采空区，地裂缝等不良地质作用，场地稳定。</w:t>
      </w:r>
    </w:p>
    <w:p w14:paraId="0A3BA462">
      <w:pPr>
        <w:pStyle w:val="7"/>
        <w:spacing w:line="480" w:lineRule="exact"/>
        <w:ind w:firstLine="480" w:firstLineChars="200"/>
        <w:rPr>
          <w:bCs/>
          <w:sz w:val="24"/>
          <w:szCs w:val="28"/>
        </w:rPr>
      </w:pPr>
      <w:r>
        <w:rPr>
          <w:bCs/>
          <w:sz w:val="24"/>
          <w:szCs w:val="28"/>
        </w:rPr>
        <w:t>②区域植被现状：项目所在地为平原地区，区域主要受人为活动干扰，自然植被很少，多为人工植被。项目所在区域没有国家级及省级保护物种、珍稀濒危物种等。</w:t>
      </w:r>
    </w:p>
    <w:p w14:paraId="2561A830">
      <w:pPr>
        <w:pStyle w:val="7"/>
        <w:spacing w:line="480" w:lineRule="exact"/>
        <w:ind w:firstLine="480" w:firstLineChars="200"/>
        <w:rPr>
          <w:bCs/>
          <w:sz w:val="24"/>
          <w:szCs w:val="28"/>
        </w:rPr>
      </w:pPr>
      <w:r>
        <w:rPr>
          <w:bCs/>
          <w:sz w:val="24"/>
          <w:szCs w:val="28"/>
        </w:rPr>
        <w:t>③区域动物分布：项目所在区域受人类活动影响，自然动物较少。经过现场踏勘、调查，项目所在区域没有受国家和地方保护的珍稀野生动物。野生动物较少，常见鼠、麻雀等。</w:t>
      </w:r>
    </w:p>
    <w:p w14:paraId="26F1788C">
      <w:pPr>
        <w:pStyle w:val="7"/>
        <w:spacing w:line="480" w:lineRule="exact"/>
        <w:ind w:firstLine="480" w:firstLineChars="200"/>
        <w:rPr>
          <w:bCs/>
          <w:sz w:val="24"/>
          <w:szCs w:val="28"/>
        </w:rPr>
      </w:pPr>
      <w:r>
        <w:rPr>
          <w:bCs/>
          <w:sz w:val="24"/>
          <w:szCs w:val="28"/>
        </w:rPr>
        <w:t>④区域土地类型利用情况：项目占地为规划的</w:t>
      </w:r>
      <w:r>
        <w:rPr>
          <w:rFonts w:hint="eastAsia"/>
          <w:bCs/>
          <w:sz w:val="24"/>
          <w:szCs w:val="24"/>
        </w:rPr>
        <w:t>设施养殖用地</w:t>
      </w:r>
      <w:r>
        <w:rPr>
          <w:bCs/>
          <w:sz w:val="24"/>
          <w:szCs w:val="28"/>
        </w:rPr>
        <w:t>。</w:t>
      </w:r>
    </w:p>
    <w:p w14:paraId="0C4A5593">
      <w:pPr>
        <w:pStyle w:val="7"/>
        <w:spacing w:line="480" w:lineRule="exact"/>
        <w:ind w:firstLine="480" w:firstLineChars="200"/>
        <w:rPr>
          <w:bCs/>
          <w:sz w:val="24"/>
          <w:szCs w:val="28"/>
        </w:rPr>
      </w:pPr>
      <w:r>
        <w:rPr>
          <w:bCs/>
          <w:sz w:val="24"/>
          <w:szCs w:val="28"/>
        </w:rPr>
        <w:t>⑤主要生态问题调查：项目影响区域内不存在沙漠化、自然灾害等主要生态问题。项目建设过程及运营期对生态环境的影响主要表现：施工期水土流失、建成后景观影响。</w:t>
      </w:r>
    </w:p>
    <w:p w14:paraId="308A8CD6">
      <w:pPr>
        <w:pStyle w:val="7"/>
        <w:spacing w:line="480" w:lineRule="exact"/>
        <w:ind w:firstLine="0"/>
        <w:rPr>
          <w:bCs/>
          <w:sz w:val="24"/>
          <w:szCs w:val="28"/>
        </w:rPr>
      </w:pPr>
      <w:r>
        <w:rPr>
          <w:bCs/>
          <w:sz w:val="24"/>
          <w:szCs w:val="28"/>
        </w:rPr>
        <w:t>5.1.5.2生态环境影响分析</w:t>
      </w:r>
    </w:p>
    <w:p w14:paraId="3FADC7C3">
      <w:pPr>
        <w:spacing w:line="480" w:lineRule="exact"/>
        <w:ind w:firstLine="480" w:firstLineChars="200"/>
        <w:rPr>
          <w:kern w:val="0"/>
          <w:sz w:val="24"/>
          <w:szCs w:val="25"/>
        </w:rPr>
      </w:pPr>
      <w:r>
        <w:rPr>
          <w:kern w:val="0"/>
          <w:sz w:val="24"/>
          <w:szCs w:val="25"/>
        </w:rPr>
        <w:t>拟建项目施工过程中，厂区表土剥离、工业场地地面平整对生态环境的影响主要表现为局部区域地表植被的铲除，造成水土流失、土壤侵蚀度增加，使局部生物量减少，局部生态环境遭到一定的破坏。</w:t>
      </w:r>
    </w:p>
    <w:p w14:paraId="19AA913F">
      <w:pPr>
        <w:spacing w:line="480" w:lineRule="exact"/>
        <w:ind w:firstLine="480" w:firstLineChars="200"/>
        <w:rPr>
          <w:kern w:val="0"/>
          <w:sz w:val="24"/>
          <w:szCs w:val="25"/>
        </w:rPr>
      </w:pPr>
      <w:r>
        <w:rPr>
          <w:rFonts w:hint="eastAsia"/>
          <w:kern w:val="0"/>
          <w:sz w:val="24"/>
          <w:szCs w:val="25"/>
        </w:rPr>
        <w:t>⑴</w:t>
      </w:r>
      <w:r>
        <w:rPr>
          <w:kern w:val="0"/>
          <w:sz w:val="24"/>
          <w:szCs w:val="25"/>
        </w:rPr>
        <w:t>对土壤的影响分析</w:t>
      </w:r>
    </w:p>
    <w:p w14:paraId="5A62AF8E">
      <w:pPr>
        <w:spacing w:line="480" w:lineRule="exact"/>
        <w:ind w:firstLine="480" w:firstLineChars="200"/>
        <w:rPr>
          <w:kern w:val="0"/>
          <w:sz w:val="24"/>
          <w:szCs w:val="25"/>
        </w:rPr>
      </w:pPr>
      <w:r>
        <w:rPr>
          <w:kern w:val="0"/>
          <w:sz w:val="24"/>
          <w:szCs w:val="25"/>
        </w:rPr>
        <w:t>项目施工对土壤的影响主要为永久占地将使土地失去原有的生物生产功能和生态功能，甚至改变原有土地的利用类型。</w:t>
      </w:r>
    </w:p>
    <w:p w14:paraId="5332FF27">
      <w:pPr>
        <w:spacing w:line="480" w:lineRule="exact"/>
        <w:ind w:firstLine="480" w:firstLineChars="200"/>
        <w:rPr>
          <w:kern w:val="0"/>
          <w:sz w:val="24"/>
          <w:szCs w:val="25"/>
        </w:rPr>
      </w:pPr>
      <w:r>
        <w:rPr>
          <w:kern w:val="0"/>
          <w:sz w:val="24"/>
          <w:szCs w:val="25"/>
        </w:rPr>
        <w:t>拟建工程占地为</w:t>
      </w:r>
      <w:r>
        <w:rPr>
          <w:rFonts w:hint="eastAsia"/>
          <w:kern w:val="0"/>
          <w:sz w:val="24"/>
          <w:szCs w:val="25"/>
        </w:rPr>
        <w:t>设施养殖用地</w:t>
      </w:r>
      <w:r>
        <w:rPr>
          <w:kern w:val="0"/>
          <w:sz w:val="24"/>
          <w:szCs w:val="25"/>
        </w:rPr>
        <w:t>，施工过程中对表层土进行收集，施工结束后，对表层土利用，以保证土壤的肥力，并进行灌、草结合绿化，不会对占地土壤质量产生明显影响。</w:t>
      </w:r>
    </w:p>
    <w:p w14:paraId="492371C5">
      <w:pPr>
        <w:spacing w:line="480" w:lineRule="exact"/>
        <w:ind w:firstLine="480" w:firstLineChars="200"/>
        <w:rPr>
          <w:kern w:val="0"/>
          <w:sz w:val="24"/>
          <w:szCs w:val="25"/>
        </w:rPr>
      </w:pPr>
      <w:r>
        <w:rPr>
          <w:rFonts w:hint="eastAsia"/>
          <w:kern w:val="0"/>
          <w:sz w:val="24"/>
          <w:szCs w:val="25"/>
        </w:rPr>
        <w:t>⑵</w:t>
      </w:r>
      <w:r>
        <w:rPr>
          <w:kern w:val="0"/>
          <w:sz w:val="24"/>
          <w:szCs w:val="25"/>
        </w:rPr>
        <w:t>对地表植被的影响</w:t>
      </w:r>
    </w:p>
    <w:p w14:paraId="35F370B5">
      <w:pPr>
        <w:spacing w:line="480" w:lineRule="exact"/>
        <w:ind w:firstLine="480" w:firstLineChars="200"/>
        <w:rPr>
          <w:kern w:val="0"/>
          <w:sz w:val="24"/>
          <w:szCs w:val="25"/>
        </w:rPr>
      </w:pPr>
      <w:r>
        <w:rPr>
          <w:kern w:val="0"/>
          <w:sz w:val="24"/>
          <w:szCs w:val="25"/>
        </w:rPr>
        <w:t>经调查了解，项目占地区域内无珍稀濒危植物分布，地表植被只有少量</w:t>
      </w:r>
      <w:r>
        <w:rPr>
          <w:rFonts w:hint="eastAsia"/>
          <w:kern w:val="0"/>
          <w:sz w:val="24"/>
          <w:szCs w:val="25"/>
        </w:rPr>
        <w:t>杂草</w:t>
      </w:r>
      <w:r>
        <w:rPr>
          <w:kern w:val="0"/>
          <w:sz w:val="24"/>
          <w:szCs w:val="25"/>
        </w:rPr>
        <w:t>等。项目施工期对地表植被的破坏主要表现在永久占地等将原有地表植被铲除，拟建工程对地表植被的破坏为短期行为，随着施工结束后厂区绿化措施的实施，影响将逐渐消失。</w:t>
      </w:r>
    </w:p>
    <w:p w14:paraId="52FBA4CE">
      <w:pPr>
        <w:spacing w:line="480" w:lineRule="exact"/>
        <w:ind w:firstLine="480" w:firstLineChars="200"/>
        <w:rPr>
          <w:kern w:val="0"/>
          <w:sz w:val="24"/>
          <w:szCs w:val="25"/>
        </w:rPr>
      </w:pPr>
      <w:r>
        <w:rPr>
          <w:kern w:val="0"/>
          <w:sz w:val="24"/>
          <w:szCs w:val="25"/>
        </w:rPr>
        <w:t>因此，项目的实施不会对区域内地表植被产生明显的破坏影响。</w:t>
      </w:r>
    </w:p>
    <w:p w14:paraId="502A5C9D">
      <w:pPr>
        <w:spacing w:line="480" w:lineRule="exact"/>
        <w:ind w:firstLine="480" w:firstLineChars="200"/>
        <w:rPr>
          <w:kern w:val="0"/>
          <w:sz w:val="24"/>
          <w:szCs w:val="25"/>
        </w:rPr>
      </w:pPr>
      <w:r>
        <w:rPr>
          <w:rFonts w:hint="eastAsia"/>
          <w:kern w:val="0"/>
          <w:sz w:val="24"/>
          <w:szCs w:val="25"/>
        </w:rPr>
        <w:t>⑶</w:t>
      </w:r>
      <w:r>
        <w:rPr>
          <w:kern w:val="0"/>
          <w:sz w:val="24"/>
          <w:szCs w:val="25"/>
        </w:rPr>
        <w:t>对动物的影响</w:t>
      </w:r>
    </w:p>
    <w:p w14:paraId="503907B8">
      <w:pPr>
        <w:spacing w:line="480" w:lineRule="exact"/>
        <w:ind w:firstLine="480" w:firstLineChars="200"/>
        <w:rPr>
          <w:kern w:val="0"/>
          <w:sz w:val="24"/>
          <w:szCs w:val="25"/>
        </w:rPr>
      </w:pPr>
      <w:r>
        <w:rPr>
          <w:kern w:val="0"/>
          <w:sz w:val="24"/>
          <w:szCs w:val="25"/>
        </w:rPr>
        <w:t>拟建项目施工期，进入施工场地人员相对较多，同时基础施工和设备安装等施工活动均会对区域内动物产生一定的惊扰，但项目施工期较短。同时，区域内人类活动已久，目前已无大型兽类出没，动物种类属小型，以适应性广、繁殖能力强的啮齿类动物为主。故项目的实施不会对动物的栖息繁殖等产生影响，亦不会导致区域动物物种的减少以及加重生态分割问题。因此，项目的建设不会对区域内动物的栖息、活动产生明显影响。</w:t>
      </w:r>
    </w:p>
    <w:p w14:paraId="1DB62C62">
      <w:pPr>
        <w:spacing w:line="480" w:lineRule="exact"/>
        <w:ind w:firstLine="480" w:firstLineChars="200"/>
        <w:rPr>
          <w:kern w:val="0"/>
          <w:sz w:val="24"/>
          <w:szCs w:val="25"/>
        </w:rPr>
      </w:pPr>
      <w:r>
        <w:rPr>
          <w:rFonts w:hint="eastAsia"/>
          <w:kern w:val="0"/>
          <w:sz w:val="24"/>
          <w:szCs w:val="25"/>
        </w:rPr>
        <w:t>⑷</w:t>
      </w:r>
      <w:r>
        <w:rPr>
          <w:kern w:val="0"/>
          <w:sz w:val="24"/>
          <w:szCs w:val="25"/>
        </w:rPr>
        <w:t>对生态系统的影响</w:t>
      </w:r>
    </w:p>
    <w:p w14:paraId="09B16B9E">
      <w:pPr>
        <w:spacing w:line="480" w:lineRule="exact"/>
        <w:ind w:firstLine="480" w:firstLineChars="200"/>
        <w:rPr>
          <w:kern w:val="0"/>
          <w:sz w:val="24"/>
          <w:szCs w:val="25"/>
        </w:rPr>
      </w:pPr>
      <w:r>
        <w:rPr>
          <w:kern w:val="0"/>
          <w:sz w:val="24"/>
          <w:szCs w:val="25"/>
        </w:rPr>
        <w:t>拟建项目所在区域内生态系统类型主要属陆地生态系统类型，只有少量</w:t>
      </w:r>
      <w:r>
        <w:rPr>
          <w:rFonts w:hint="eastAsia"/>
          <w:kern w:val="0"/>
          <w:sz w:val="24"/>
          <w:szCs w:val="25"/>
        </w:rPr>
        <w:t>杂草</w:t>
      </w:r>
      <w:r>
        <w:rPr>
          <w:kern w:val="0"/>
          <w:sz w:val="24"/>
          <w:szCs w:val="25"/>
        </w:rPr>
        <w:t>等，决定了区域生态环境的主要结构和功能。</w:t>
      </w:r>
    </w:p>
    <w:p w14:paraId="78D2FDC7">
      <w:pPr>
        <w:spacing w:line="480" w:lineRule="exact"/>
        <w:ind w:firstLine="480" w:firstLineChars="200"/>
        <w:rPr>
          <w:kern w:val="0"/>
          <w:sz w:val="24"/>
          <w:szCs w:val="25"/>
        </w:rPr>
      </w:pPr>
      <w:r>
        <w:rPr>
          <w:kern w:val="0"/>
          <w:sz w:val="24"/>
          <w:szCs w:val="25"/>
        </w:rPr>
        <w:t>项目实施后，占地范围内现有生态系统将逐渐被工业生态系统所取代。定性分析，施工期结束后区内生态系统类型的主体未发生根本性改变，但其组成发生了变化，由于变化不大，陆地生态结构与功能不会受到明显影响。</w:t>
      </w:r>
    </w:p>
    <w:p w14:paraId="4ADC241E">
      <w:pPr>
        <w:spacing w:line="480" w:lineRule="exact"/>
        <w:ind w:firstLine="480" w:firstLineChars="200"/>
        <w:rPr>
          <w:kern w:val="0"/>
          <w:sz w:val="24"/>
          <w:szCs w:val="25"/>
        </w:rPr>
      </w:pPr>
      <w:r>
        <w:rPr>
          <w:rFonts w:hint="eastAsia"/>
          <w:kern w:val="0"/>
          <w:sz w:val="24"/>
          <w:szCs w:val="25"/>
        </w:rPr>
        <w:t>⑸水土流失</w:t>
      </w:r>
      <w:r>
        <w:rPr>
          <w:kern w:val="0"/>
          <w:sz w:val="24"/>
          <w:szCs w:val="25"/>
        </w:rPr>
        <w:t>影响</w:t>
      </w:r>
    </w:p>
    <w:p w14:paraId="629B4DA0">
      <w:pPr>
        <w:spacing w:line="480" w:lineRule="exact"/>
        <w:ind w:firstLine="480" w:firstLineChars="200"/>
        <w:rPr>
          <w:kern w:val="0"/>
          <w:sz w:val="24"/>
          <w:szCs w:val="25"/>
        </w:rPr>
      </w:pPr>
      <w:r>
        <w:rPr>
          <w:kern w:val="0"/>
          <w:sz w:val="24"/>
          <w:szCs w:val="25"/>
        </w:rPr>
        <w:t>拟建项目施工过程会造成厂区范围内植被的破坏，挖土、填土等施工行为会使土壤结构发生变化，引起土层松动，加上开挖土石方的堆存，在雨天遭到雨水的冲刷可能造成水土流失，对区域环境造成一定的负面影响。因此，项目应采取有效的措施，防止水土流失：</w:t>
      </w:r>
    </w:p>
    <w:p w14:paraId="597E4B3A">
      <w:pPr>
        <w:spacing w:line="480" w:lineRule="exact"/>
        <w:ind w:firstLine="480" w:firstLineChars="200"/>
        <w:rPr>
          <w:kern w:val="0"/>
          <w:sz w:val="24"/>
          <w:szCs w:val="25"/>
        </w:rPr>
      </w:pPr>
      <w:r>
        <w:rPr>
          <w:kern w:val="0"/>
          <w:sz w:val="24"/>
          <w:szCs w:val="25"/>
        </w:rPr>
        <w:t>①在项目设计中应尽量做到“挖填平衡”，利用挖方作填方，避免产生弃土、弃方；将施工活动严格控制在项目占地范围内，避免对周围环境产生影响。</w:t>
      </w:r>
    </w:p>
    <w:p w14:paraId="1A542B6C">
      <w:pPr>
        <w:spacing w:line="480" w:lineRule="exact"/>
        <w:ind w:firstLine="480"/>
        <w:rPr>
          <w:kern w:val="0"/>
          <w:sz w:val="24"/>
          <w:szCs w:val="25"/>
        </w:rPr>
      </w:pPr>
      <w:r>
        <w:rPr>
          <w:kern w:val="0"/>
          <w:sz w:val="24"/>
          <w:szCs w:val="25"/>
        </w:rPr>
        <w:t>②合理安排施工计划，避免在雨季施工。</w:t>
      </w:r>
    </w:p>
    <w:p w14:paraId="65E9252F">
      <w:pPr>
        <w:spacing w:line="480" w:lineRule="exact"/>
        <w:ind w:firstLine="480" w:firstLineChars="200"/>
        <w:rPr>
          <w:kern w:val="0"/>
          <w:sz w:val="24"/>
          <w:szCs w:val="20"/>
        </w:rPr>
      </w:pPr>
      <w:r>
        <w:rPr>
          <w:kern w:val="0"/>
          <w:sz w:val="24"/>
          <w:szCs w:val="20"/>
        </w:rPr>
        <w:t>③合理划分场地施工分区，避免同时大面积的工程土石方开挖，造成场地大面积表层土松动，及时碾压夯实施工完毕的场区。土方、施工材料堆存采取防护遮挡措施，避免水土流失。</w:t>
      </w:r>
    </w:p>
    <w:p w14:paraId="054AFECA">
      <w:pPr>
        <w:spacing w:line="480" w:lineRule="exact"/>
        <w:ind w:firstLine="480" w:firstLineChars="200"/>
        <w:rPr>
          <w:kern w:val="0"/>
          <w:sz w:val="24"/>
          <w:szCs w:val="20"/>
        </w:rPr>
      </w:pPr>
      <w:r>
        <w:rPr>
          <w:kern w:val="0"/>
          <w:sz w:val="24"/>
          <w:szCs w:val="20"/>
        </w:rPr>
        <w:t>④施工结束后，及时清理现场，对边坡进行永久性固化处理，避免施工余料、边坡土壤、石砾及其他杂物被大雨冲刷，造成沟渠淤积。</w:t>
      </w:r>
    </w:p>
    <w:p w14:paraId="64592685">
      <w:pPr>
        <w:spacing w:line="480" w:lineRule="exact"/>
        <w:outlineLvl w:val="1"/>
        <w:rPr>
          <w:b/>
          <w:sz w:val="24"/>
        </w:rPr>
      </w:pPr>
      <w:bookmarkStart w:id="195" w:name="_Toc31852"/>
      <w:r>
        <w:rPr>
          <w:b/>
          <w:sz w:val="24"/>
        </w:rPr>
        <w:t>5.2营运期环境影响评价</w:t>
      </w:r>
      <w:bookmarkEnd w:id="159"/>
      <w:bookmarkEnd w:id="195"/>
    </w:p>
    <w:p w14:paraId="02C79B64">
      <w:pPr>
        <w:tabs>
          <w:tab w:val="left" w:pos="1170"/>
        </w:tabs>
        <w:spacing w:line="480" w:lineRule="exact"/>
        <w:outlineLvl w:val="2"/>
        <w:rPr>
          <w:sz w:val="24"/>
        </w:rPr>
      </w:pPr>
      <w:bookmarkStart w:id="196" w:name="_Toc246763545"/>
      <w:bookmarkStart w:id="197" w:name="_Toc32265"/>
      <w:bookmarkStart w:id="198" w:name="_Toc347307742"/>
      <w:bookmarkStart w:id="199" w:name="_Toc405799957"/>
      <w:bookmarkStart w:id="200" w:name="_Toc373757615"/>
      <w:bookmarkStart w:id="201" w:name="_Toc382402589"/>
      <w:bookmarkStart w:id="202" w:name="_Toc332715049"/>
      <w:r>
        <w:rPr>
          <w:sz w:val="24"/>
        </w:rPr>
        <w:t>5.2.1 环境空气影响</w:t>
      </w:r>
      <w:bookmarkEnd w:id="196"/>
      <w:r>
        <w:rPr>
          <w:sz w:val="24"/>
        </w:rPr>
        <w:t>评价</w:t>
      </w:r>
    </w:p>
    <w:p w14:paraId="3F3A954F">
      <w:pPr>
        <w:spacing w:line="480" w:lineRule="exact"/>
        <w:outlineLvl w:val="3"/>
        <w:rPr>
          <w:sz w:val="24"/>
        </w:rPr>
      </w:pPr>
      <w:r>
        <w:rPr>
          <w:sz w:val="24"/>
        </w:rPr>
        <w:t>5.2.1.1常年气象资料统计分析</w:t>
      </w:r>
    </w:p>
    <w:p w14:paraId="1432A590">
      <w:pPr>
        <w:spacing w:line="500" w:lineRule="exact"/>
        <w:ind w:firstLine="480" w:firstLineChars="200"/>
        <w:rPr>
          <w:sz w:val="24"/>
        </w:rPr>
      </w:pPr>
      <w:r>
        <w:rPr>
          <w:sz w:val="24"/>
        </w:rPr>
        <w:t>⑴评价区域气象资料分析</w:t>
      </w:r>
    </w:p>
    <w:p w14:paraId="03E976B4">
      <w:pPr>
        <w:spacing w:line="500" w:lineRule="exact"/>
        <w:ind w:firstLine="480" w:firstLineChars="200"/>
        <w:rPr>
          <w:sz w:val="24"/>
        </w:rPr>
      </w:pPr>
      <w:r>
        <w:rPr>
          <w:sz w:val="24"/>
        </w:rPr>
        <w:t>地面气象数据来自遵化市气象站，遵化市气象站位于遵化市区东部，东经</w:t>
      </w:r>
      <w:r>
        <w:rPr>
          <w:snapToGrid w:val="0"/>
          <w:kern w:val="0"/>
          <w:sz w:val="24"/>
        </w:rPr>
        <w:t>117°48′39.034″</w:t>
      </w:r>
      <w:r>
        <w:rPr>
          <w:sz w:val="24"/>
        </w:rPr>
        <w:t>、北纬40°8′30.339″，地形标高43m（海拔高度），地面比较平坦，代表了该地区的气象特征。本次评价选用遵化气象站近20年地面气象资料进行统计、分析。</w:t>
      </w:r>
    </w:p>
    <w:p w14:paraId="3FCB2521">
      <w:pPr>
        <w:spacing w:line="500" w:lineRule="exact"/>
        <w:ind w:firstLine="480" w:firstLineChars="200"/>
        <w:rPr>
          <w:sz w:val="24"/>
        </w:rPr>
      </w:pPr>
      <w:r>
        <w:rPr>
          <w:sz w:val="24"/>
        </w:rPr>
        <w:t>①风向</w:t>
      </w:r>
    </w:p>
    <w:p w14:paraId="1FE3C740">
      <w:pPr>
        <w:snapToGrid w:val="0"/>
        <w:spacing w:line="500" w:lineRule="exact"/>
        <w:ind w:firstLine="480" w:firstLineChars="200"/>
        <w:rPr>
          <w:sz w:val="24"/>
        </w:rPr>
      </w:pPr>
      <w:r>
        <w:rPr>
          <w:sz w:val="24"/>
        </w:rPr>
        <w:t>评价区年主导风向为NE风，出现频率为9.6%；次主导风向为E风，频率为9.56%；年最少风向频率为S风，出现频率2.66%，其次为SSE风，出现频率为2.88%。全年静风频率为4.25%。春季出现频率最高的风向为WSW风，出现频率为11.28%；出现频率最低的风向SSE风，出现频率为2.94%；静风频率为3.4%。夏季出现频率最高的风向为ENE风，出现频率为11.96%；出现频率最低的风向NW风，出现频率为1.22%；静风频率为3.89%。秋季出现频率最高的风向为NE风，出现频率为11.08%；出现频率最低的风向为S风，出现频率为2.11%；静风频率为6.08%。冬季出现频率最高的风向为NNE风，出现频率为10.98%；出现频率最低的风向为S风，出现频率为2.07%；静风频率为4.45%。</w:t>
      </w:r>
    </w:p>
    <w:p w14:paraId="514E2BBF">
      <w:pPr>
        <w:snapToGrid w:val="0"/>
        <w:spacing w:line="500" w:lineRule="exact"/>
        <w:ind w:firstLine="480" w:firstLineChars="200"/>
        <w:rPr>
          <w:sz w:val="24"/>
        </w:rPr>
      </w:pPr>
      <w:r>
        <w:rPr>
          <w:sz w:val="24"/>
        </w:rPr>
        <w:t>风向频率见表5.2-1，风频玫瑰图见图5.2-1。</w:t>
      </w:r>
    </w:p>
    <w:p w14:paraId="2BC9FC57">
      <w:pPr>
        <w:snapToGrid w:val="0"/>
        <w:spacing w:line="480" w:lineRule="exact"/>
        <w:ind w:firstLine="480" w:firstLineChars="200"/>
        <w:rPr>
          <w:sz w:val="24"/>
        </w:rPr>
      </w:pPr>
      <w:r>
        <w:rPr>
          <w:sz w:val="24"/>
        </w:rPr>
        <w:t>②风速</w:t>
      </w:r>
    </w:p>
    <w:p w14:paraId="27DBF8BC">
      <w:pPr>
        <w:pStyle w:val="34"/>
        <w:snapToGrid w:val="0"/>
        <w:spacing w:beforeLines="0" w:afterLines="0" w:line="480" w:lineRule="exact"/>
        <w:ind w:firstLine="480"/>
        <w:rPr>
          <w:rFonts w:ascii="Times New Roman"/>
        </w:rPr>
      </w:pPr>
      <w:r>
        <w:rPr>
          <w:rFonts w:ascii="Times New Roman"/>
        </w:rPr>
        <w:t>该区域平均风速为1.62m/s。随着风向的不同，各风向下的平均风速也有变化。年平均风速最大的风向为NW风，其平均风速为2.46m/s，年平均风速最小的风向为NE风，其平均风速均为1.15m/s。各季节中春季平均风速最大，为1.99m/s，秋季平均风速最小，为1.34m/s。具体数据</w:t>
      </w:r>
      <w:r>
        <w:rPr>
          <w:rFonts w:hint="eastAsia" w:ascii="Times New Roman"/>
        </w:rPr>
        <w:t>截图</w:t>
      </w:r>
      <w:r>
        <w:rPr>
          <w:rFonts w:ascii="Times New Roman"/>
        </w:rPr>
        <w:t>如下。</w:t>
      </w:r>
    </w:p>
    <w:p w14:paraId="73F57583">
      <w:pPr>
        <w:spacing w:line="480" w:lineRule="exact"/>
        <w:rPr>
          <w:sz w:val="24"/>
        </w:rPr>
        <w:sectPr>
          <w:footerReference r:id="rId21" w:type="default"/>
          <w:footerReference r:id="rId22" w:type="even"/>
          <w:pgSz w:w="11906" w:h="16838"/>
          <w:pgMar w:top="1440" w:right="1825" w:bottom="1440" w:left="1803" w:header="851" w:footer="992" w:gutter="0"/>
          <w:cols w:space="720" w:num="1"/>
          <w:docGrid w:type="lines" w:linePitch="318" w:charSpace="0"/>
        </w:sectPr>
      </w:pPr>
    </w:p>
    <w:p w14:paraId="337A4877">
      <w:pPr>
        <w:pStyle w:val="149"/>
        <w:spacing w:line="440" w:lineRule="exact"/>
        <w:ind w:firstLine="482" w:firstLineChars="200"/>
        <w:jc w:val="center"/>
        <w:rPr>
          <w:rFonts w:ascii="Times New Roman" w:eastAsia="宋体"/>
          <w:b/>
        </w:rPr>
      </w:pPr>
      <w:r>
        <w:rPr>
          <w:rFonts w:ascii="Times New Roman" w:eastAsia="宋体"/>
          <w:b/>
        </w:rPr>
        <w:t>表5.2-1        风向频率表（%）</w:t>
      </w:r>
    </w:p>
    <w:tbl>
      <w:tblPr>
        <w:tblStyle w:val="49"/>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29"/>
        <w:gridCol w:w="829"/>
        <w:gridCol w:w="718"/>
        <w:gridCol w:w="769"/>
        <w:gridCol w:w="751"/>
        <w:gridCol w:w="703"/>
        <w:gridCol w:w="709"/>
        <w:gridCol w:w="828"/>
        <w:gridCol w:w="703"/>
        <w:gridCol w:w="828"/>
        <w:gridCol w:w="780"/>
        <w:gridCol w:w="703"/>
        <w:gridCol w:w="879"/>
        <w:gridCol w:w="703"/>
        <w:gridCol w:w="921"/>
        <w:gridCol w:w="828"/>
        <w:gridCol w:w="865"/>
        <w:gridCol w:w="828"/>
      </w:tblGrid>
      <w:tr w14:paraId="4F5DB2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1D987E8D">
            <w:pPr>
              <w:jc w:val="center"/>
              <w:rPr>
                <w:szCs w:val="21"/>
              </w:rPr>
            </w:pPr>
          </w:p>
        </w:tc>
        <w:tc>
          <w:tcPr>
            <w:tcW w:w="829" w:type="dxa"/>
            <w:tcBorders>
              <w:tl2br w:val="nil"/>
              <w:tr2bl w:val="nil"/>
            </w:tcBorders>
            <w:vAlign w:val="center"/>
          </w:tcPr>
          <w:p w14:paraId="26EE70BB">
            <w:pPr>
              <w:jc w:val="center"/>
              <w:rPr>
                <w:szCs w:val="21"/>
              </w:rPr>
            </w:pPr>
            <w:r>
              <w:rPr>
                <w:szCs w:val="21"/>
              </w:rPr>
              <w:t>N</w:t>
            </w:r>
          </w:p>
        </w:tc>
        <w:tc>
          <w:tcPr>
            <w:tcW w:w="718" w:type="dxa"/>
            <w:tcBorders>
              <w:tl2br w:val="nil"/>
              <w:tr2bl w:val="nil"/>
            </w:tcBorders>
            <w:vAlign w:val="center"/>
          </w:tcPr>
          <w:p w14:paraId="1D271C6E">
            <w:pPr>
              <w:jc w:val="center"/>
              <w:rPr>
                <w:szCs w:val="21"/>
              </w:rPr>
            </w:pPr>
            <w:r>
              <w:rPr>
                <w:szCs w:val="21"/>
              </w:rPr>
              <w:t>NNE</w:t>
            </w:r>
          </w:p>
        </w:tc>
        <w:tc>
          <w:tcPr>
            <w:tcW w:w="769" w:type="dxa"/>
            <w:tcBorders>
              <w:tl2br w:val="nil"/>
              <w:tr2bl w:val="nil"/>
            </w:tcBorders>
            <w:vAlign w:val="center"/>
          </w:tcPr>
          <w:p w14:paraId="79FA498B">
            <w:pPr>
              <w:jc w:val="center"/>
              <w:rPr>
                <w:szCs w:val="21"/>
              </w:rPr>
            </w:pPr>
            <w:r>
              <w:rPr>
                <w:szCs w:val="21"/>
              </w:rPr>
              <w:t>NE</w:t>
            </w:r>
          </w:p>
        </w:tc>
        <w:tc>
          <w:tcPr>
            <w:tcW w:w="751" w:type="dxa"/>
            <w:tcBorders>
              <w:tl2br w:val="nil"/>
              <w:tr2bl w:val="nil"/>
            </w:tcBorders>
            <w:vAlign w:val="center"/>
          </w:tcPr>
          <w:p w14:paraId="5736471B">
            <w:pPr>
              <w:jc w:val="center"/>
              <w:rPr>
                <w:szCs w:val="21"/>
              </w:rPr>
            </w:pPr>
            <w:r>
              <w:rPr>
                <w:szCs w:val="21"/>
              </w:rPr>
              <w:t>ENE</w:t>
            </w:r>
          </w:p>
        </w:tc>
        <w:tc>
          <w:tcPr>
            <w:tcW w:w="703" w:type="dxa"/>
            <w:tcBorders>
              <w:tl2br w:val="nil"/>
              <w:tr2bl w:val="nil"/>
            </w:tcBorders>
            <w:vAlign w:val="center"/>
          </w:tcPr>
          <w:p w14:paraId="2D783EAB">
            <w:pPr>
              <w:jc w:val="center"/>
              <w:rPr>
                <w:szCs w:val="21"/>
              </w:rPr>
            </w:pPr>
            <w:r>
              <w:rPr>
                <w:szCs w:val="21"/>
              </w:rPr>
              <w:t>E</w:t>
            </w:r>
          </w:p>
        </w:tc>
        <w:tc>
          <w:tcPr>
            <w:tcW w:w="709" w:type="dxa"/>
            <w:tcBorders>
              <w:tl2br w:val="nil"/>
              <w:tr2bl w:val="nil"/>
            </w:tcBorders>
            <w:vAlign w:val="center"/>
          </w:tcPr>
          <w:p w14:paraId="7874C44D">
            <w:pPr>
              <w:jc w:val="center"/>
              <w:rPr>
                <w:szCs w:val="21"/>
              </w:rPr>
            </w:pPr>
            <w:r>
              <w:rPr>
                <w:szCs w:val="21"/>
              </w:rPr>
              <w:t>ESE</w:t>
            </w:r>
          </w:p>
        </w:tc>
        <w:tc>
          <w:tcPr>
            <w:tcW w:w="828" w:type="dxa"/>
            <w:tcBorders>
              <w:tl2br w:val="nil"/>
              <w:tr2bl w:val="nil"/>
            </w:tcBorders>
            <w:vAlign w:val="center"/>
          </w:tcPr>
          <w:p w14:paraId="0A1C275F">
            <w:pPr>
              <w:jc w:val="center"/>
              <w:rPr>
                <w:szCs w:val="21"/>
              </w:rPr>
            </w:pPr>
            <w:r>
              <w:rPr>
                <w:szCs w:val="21"/>
              </w:rPr>
              <w:t>SE</w:t>
            </w:r>
          </w:p>
        </w:tc>
        <w:tc>
          <w:tcPr>
            <w:tcW w:w="703" w:type="dxa"/>
            <w:tcBorders>
              <w:tl2br w:val="nil"/>
              <w:tr2bl w:val="nil"/>
            </w:tcBorders>
            <w:vAlign w:val="center"/>
          </w:tcPr>
          <w:p w14:paraId="4B27DB67">
            <w:pPr>
              <w:jc w:val="center"/>
              <w:rPr>
                <w:szCs w:val="21"/>
              </w:rPr>
            </w:pPr>
            <w:r>
              <w:rPr>
                <w:szCs w:val="21"/>
              </w:rPr>
              <w:t>SSE</w:t>
            </w:r>
          </w:p>
        </w:tc>
        <w:tc>
          <w:tcPr>
            <w:tcW w:w="828" w:type="dxa"/>
            <w:tcBorders>
              <w:tl2br w:val="nil"/>
              <w:tr2bl w:val="nil"/>
            </w:tcBorders>
            <w:vAlign w:val="center"/>
          </w:tcPr>
          <w:p w14:paraId="3A018E28">
            <w:pPr>
              <w:jc w:val="center"/>
              <w:rPr>
                <w:szCs w:val="21"/>
              </w:rPr>
            </w:pPr>
            <w:r>
              <w:rPr>
                <w:szCs w:val="21"/>
              </w:rPr>
              <w:t>S</w:t>
            </w:r>
          </w:p>
        </w:tc>
        <w:tc>
          <w:tcPr>
            <w:tcW w:w="780" w:type="dxa"/>
            <w:tcBorders>
              <w:tl2br w:val="nil"/>
              <w:tr2bl w:val="nil"/>
            </w:tcBorders>
            <w:vAlign w:val="center"/>
          </w:tcPr>
          <w:p w14:paraId="3B3550EA">
            <w:pPr>
              <w:jc w:val="center"/>
              <w:rPr>
                <w:szCs w:val="21"/>
              </w:rPr>
            </w:pPr>
            <w:r>
              <w:rPr>
                <w:szCs w:val="21"/>
              </w:rPr>
              <w:t>SSW</w:t>
            </w:r>
          </w:p>
        </w:tc>
        <w:tc>
          <w:tcPr>
            <w:tcW w:w="703" w:type="dxa"/>
            <w:tcBorders>
              <w:tl2br w:val="nil"/>
              <w:tr2bl w:val="nil"/>
            </w:tcBorders>
            <w:vAlign w:val="center"/>
          </w:tcPr>
          <w:p w14:paraId="751F8A77">
            <w:pPr>
              <w:jc w:val="center"/>
              <w:rPr>
                <w:szCs w:val="21"/>
              </w:rPr>
            </w:pPr>
            <w:r>
              <w:rPr>
                <w:szCs w:val="21"/>
              </w:rPr>
              <w:t>SW</w:t>
            </w:r>
          </w:p>
        </w:tc>
        <w:tc>
          <w:tcPr>
            <w:tcW w:w="879" w:type="dxa"/>
            <w:tcBorders>
              <w:tl2br w:val="nil"/>
              <w:tr2bl w:val="nil"/>
            </w:tcBorders>
            <w:vAlign w:val="center"/>
          </w:tcPr>
          <w:p w14:paraId="18FCCF17">
            <w:pPr>
              <w:jc w:val="center"/>
              <w:rPr>
                <w:szCs w:val="21"/>
              </w:rPr>
            </w:pPr>
            <w:r>
              <w:rPr>
                <w:szCs w:val="21"/>
              </w:rPr>
              <w:t>WSW</w:t>
            </w:r>
          </w:p>
        </w:tc>
        <w:tc>
          <w:tcPr>
            <w:tcW w:w="703" w:type="dxa"/>
            <w:tcBorders>
              <w:tl2br w:val="nil"/>
              <w:tr2bl w:val="nil"/>
            </w:tcBorders>
            <w:vAlign w:val="center"/>
          </w:tcPr>
          <w:p w14:paraId="036DB5A9">
            <w:pPr>
              <w:jc w:val="center"/>
              <w:rPr>
                <w:szCs w:val="21"/>
              </w:rPr>
            </w:pPr>
            <w:r>
              <w:rPr>
                <w:szCs w:val="21"/>
              </w:rPr>
              <w:t>W</w:t>
            </w:r>
          </w:p>
        </w:tc>
        <w:tc>
          <w:tcPr>
            <w:tcW w:w="921" w:type="dxa"/>
            <w:tcBorders>
              <w:tl2br w:val="nil"/>
              <w:tr2bl w:val="nil"/>
            </w:tcBorders>
            <w:vAlign w:val="center"/>
          </w:tcPr>
          <w:p w14:paraId="1EAF4915">
            <w:pPr>
              <w:jc w:val="center"/>
              <w:rPr>
                <w:szCs w:val="21"/>
              </w:rPr>
            </w:pPr>
            <w:r>
              <w:rPr>
                <w:szCs w:val="21"/>
              </w:rPr>
              <w:t>WNW</w:t>
            </w:r>
          </w:p>
        </w:tc>
        <w:tc>
          <w:tcPr>
            <w:tcW w:w="828" w:type="dxa"/>
            <w:tcBorders>
              <w:tl2br w:val="nil"/>
              <w:tr2bl w:val="nil"/>
            </w:tcBorders>
            <w:vAlign w:val="center"/>
          </w:tcPr>
          <w:p w14:paraId="00A3EF8D">
            <w:pPr>
              <w:jc w:val="center"/>
              <w:rPr>
                <w:szCs w:val="21"/>
              </w:rPr>
            </w:pPr>
            <w:r>
              <w:rPr>
                <w:szCs w:val="21"/>
              </w:rPr>
              <w:t>NW</w:t>
            </w:r>
          </w:p>
        </w:tc>
        <w:tc>
          <w:tcPr>
            <w:tcW w:w="865" w:type="dxa"/>
            <w:tcBorders>
              <w:tl2br w:val="nil"/>
              <w:tr2bl w:val="nil"/>
            </w:tcBorders>
            <w:vAlign w:val="center"/>
          </w:tcPr>
          <w:p w14:paraId="3DF564F5">
            <w:pPr>
              <w:jc w:val="center"/>
              <w:rPr>
                <w:szCs w:val="21"/>
              </w:rPr>
            </w:pPr>
            <w:r>
              <w:rPr>
                <w:szCs w:val="21"/>
              </w:rPr>
              <w:t>NNW</w:t>
            </w:r>
          </w:p>
        </w:tc>
        <w:tc>
          <w:tcPr>
            <w:tcW w:w="828" w:type="dxa"/>
            <w:tcBorders>
              <w:tl2br w:val="nil"/>
              <w:tr2bl w:val="nil"/>
            </w:tcBorders>
            <w:vAlign w:val="center"/>
          </w:tcPr>
          <w:p w14:paraId="118D55E7">
            <w:pPr>
              <w:jc w:val="center"/>
              <w:rPr>
                <w:szCs w:val="21"/>
              </w:rPr>
            </w:pPr>
            <w:r>
              <w:rPr>
                <w:szCs w:val="21"/>
              </w:rPr>
              <w:t>静风</w:t>
            </w:r>
          </w:p>
        </w:tc>
      </w:tr>
      <w:tr w14:paraId="666BA8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154FE622">
            <w:pPr>
              <w:jc w:val="center"/>
              <w:rPr>
                <w:szCs w:val="21"/>
              </w:rPr>
            </w:pPr>
            <w:r>
              <w:rPr>
                <w:szCs w:val="21"/>
              </w:rPr>
              <w:t>1月</w:t>
            </w:r>
          </w:p>
        </w:tc>
        <w:tc>
          <w:tcPr>
            <w:tcW w:w="829" w:type="dxa"/>
            <w:tcBorders>
              <w:tl2br w:val="nil"/>
              <w:tr2bl w:val="nil"/>
            </w:tcBorders>
            <w:vAlign w:val="center"/>
          </w:tcPr>
          <w:p w14:paraId="159D4523">
            <w:pPr>
              <w:jc w:val="center"/>
              <w:rPr>
                <w:szCs w:val="21"/>
              </w:rPr>
            </w:pPr>
            <w:r>
              <w:rPr>
                <w:szCs w:val="21"/>
              </w:rPr>
              <w:t>8.33</w:t>
            </w:r>
          </w:p>
        </w:tc>
        <w:tc>
          <w:tcPr>
            <w:tcW w:w="718" w:type="dxa"/>
            <w:tcBorders>
              <w:tl2br w:val="nil"/>
              <w:tr2bl w:val="nil"/>
            </w:tcBorders>
            <w:vAlign w:val="center"/>
          </w:tcPr>
          <w:p w14:paraId="7B1DCE27">
            <w:pPr>
              <w:jc w:val="center"/>
              <w:rPr>
                <w:szCs w:val="21"/>
              </w:rPr>
            </w:pPr>
            <w:r>
              <w:rPr>
                <w:szCs w:val="21"/>
              </w:rPr>
              <w:t>10.62</w:t>
            </w:r>
          </w:p>
        </w:tc>
        <w:tc>
          <w:tcPr>
            <w:tcW w:w="769" w:type="dxa"/>
            <w:tcBorders>
              <w:tl2br w:val="nil"/>
              <w:tr2bl w:val="nil"/>
            </w:tcBorders>
            <w:vAlign w:val="center"/>
          </w:tcPr>
          <w:p w14:paraId="70EAC590">
            <w:pPr>
              <w:jc w:val="center"/>
              <w:rPr>
                <w:szCs w:val="21"/>
              </w:rPr>
            </w:pPr>
            <w:r>
              <w:rPr>
                <w:szCs w:val="21"/>
              </w:rPr>
              <w:t>9.14</w:t>
            </w:r>
          </w:p>
        </w:tc>
        <w:tc>
          <w:tcPr>
            <w:tcW w:w="751" w:type="dxa"/>
            <w:tcBorders>
              <w:tl2br w:val="nil"/>
              <w:tr2bl w:val="nil"/>
            </w:tcBorders>
            <w:vAlign w:val="center"/>
          </w:tcPr>
          <w:p w14:paraId="59AB00A0">
            <w:pPr>
              <w:jc w:val="center"/>
              <w:rPr>
                <w:szCs w:val="21"/>
              </w:rPr>
            </w:pPr>
            <w:r>
              <w:rPr>
                <w:szCs w:val="21"/>
              </w:rPr>
              <w:t>8.2</w:t>
            </w:r>
          </w:p>
        </w:tc>
        <w:tc>
          <w:tcPr>
            <w:tcW w:w="703" w:type="dxa"/>
            <w:tcBorders>
              <w:tl2br w:val="nil"/>
              <w:tr2bl w:val="nil"/>
            </w:tcBorders>
            <w:vAlign w:val="center"/>
          </w:tcPr>
          <w:p w14:paraId="46D06871">
            <w:pPr>
              <w:jc w:val="center"/>
              <w:rPr>
                <w:szCs w:val="21"/>
              </w:rPr>
            </w:pPr>
            <w:r>
              <w:rPr>
                <w:szCs w:val="21"/>
              </w:rPr>
              <w:t>9.14</w:t>
            </w:r>
          </w:p>
        </w:tc>
        <w:tc>
          <w:tcPr>
            <w:tcW w:w="709" w:type="dxa"/>
            <w:tcBorders>
              <w:tl2br w:val="nil"/>
              <w:tr2bl w:val="nil"/>
            </w:tcBorders>
            <w:vAlign w:val="center"/>
          </w:tcPr>
          <w:p w14:paraId="39CFAAE9">
            <w:pPr>
              <w:jc w:val="center"/>
              <w:rPr>
                <w:szCs w:val="21"/>
              </w:rPr>
            </w:pPr>
            <w:r>
              <w:rPr>
                <w:szCs w:val="21"/>
              </w:rPr>
              <w:t>10.48</w:t>
            </w:r>
          </w:p>
        </w:tc>
        <w:tc>
          <w:tcPr>
            <w:tcW w:w="828" w:type="dxa"/>
            <w:tcBorders>
              <w:tl2br w:val="nil"/>
              <w:tr2bl w:val="nil"/>
            </w:tcBorders>
            <w:vAlign w:val="center"/>
          </w:tcPr>
          <w:p w14:paraId="688C9E2F">
            <w:pPr>
              <w:jc w:val="center"/>
              <w:rPr>
                <w:szCs w:val="21"/>
              </w:rPr>
            </w:pPr>
            <w:r>
              <w:rPr>
                <w:szCs w:val="21"/>
              </w:rPr>
              <w:t>4.3</w:t>
            </w:r>
          </w:p>
        </w:tc>
        <w:tc>
          <w:tcPr>
            <w:tcW w:w="703" w:type="dxa"/>
            <w:tcBorders>
              <w:tl2br w:val="nil"/>
              <w:tr2bl w:val="nil"/>
            </w:tcBorders>
            <w:vAlign w:val="center"/>
          </w:tcPr>
          <w:p w14:paraId="21E96CB0">
            <w:pPr>
              <w:jc w:val="center"/>
              <w:rPr>
                <w:szCs w:val="21"/>
              </w:rPr>
            </w:pPr>
            <w:r>
              <w:rPr>
                <w:szCs w:val="21"/>
              </w:rPr>
              <w:t>2.02</w:t>
            </w:r>
          </w:p>
        </w:tc>
        <w:tc>
          <w:tcPr>
            <w:tcW w:w="828" w:type="dxa"/>
            <w:tcBorders>
              <w:tl2br w:val="nil"/>
              <w:tr2bl w:val="nil"/>
            </w:tcBorders>
            <w:vAlign w:val="center"/>
          </w:tcPr>
          <w:p w14:paraId="24948A9C">
            <w:pPr>
              <w:jc w:val="center"/>
              <w:rPr>
                <w:szCs w:val="21"/>
              </w:rPr>
            </w:pPr>
            <w:r>
              <w:rPr>
                <w:szCs w:val="21"/>
              </w:rPr>
              <w:t>2.28</w:t>
            </w:r>
          </w:p>
        </w:tc>
        <w:tc>
          <w:tcPr>
            <w:tcW w:w="780" w:type="dxa"/>
            <w:tcBorders>
              <w:tl2br w:val="nil"/>
              <w:tr2bl w:val="nil"/>
            </w:tcBorders>
            <w:vAlign w:val="center"/>
          </w:tcPr>
          <w:p w14:paraId="5502EAE8">
            <w:pPr>
              <w:jc w:val="center"/>
              <w:rPr>
                <w:szCs w:val="21"/>
              </w:rPr>
            </w:pPr>
            <w:r>
              <w:rPr>
                <w:szCs w:val="21"/>
              </w:rPr>
              <w:t>2.15</w:t>
            </w:r>
          </w:p>
        </w:tc>
        <w:tc>
          <w:tcPr>
            <w:tcW w:w="703" w:type="dxa"/>
            <w:tcBorders>
              <w:tl2br w:val="nil"/>
              <w:tr2bl w:val="nil"/>
            </w:tcBorders>
            <w:vAlign w:val="center"/>
          </w:tcPr>
          <w:p w14:paraId="40DF9142">
            <w:pPr>
              <w:jc w:val="center"/>
              <w:rPr>
                <w:szCs w:val="21"/>
              </w:rPr>
            </w:pPr>
            <w:r>
              <w:rPr>
                <w:szCs w:val="21"/>
              </w:rPr>
              <w:t>3.9</w:t>
            </w:r>
          </w:p>
        </w:tc>
        <w:tc>
          <w:tcPr>
            <w:tcW w:w="879" w:type="dxa"/>
            <w:tcBorders>
              <w:tl2br w:val="nil"/>
              <w:tr2bl w:val="nil"/>
            </w:tcBorders>
            <w:vAlign w:val="center"/>
          </w:tcPr>
          <w:p w14:paraId="7727250B">
            <w:pPr>
              <w:jc w:val="center"/>
              <w:rPr>
                <w:szCs w:val="21"/>
              </w:rPr>
            </w:pPr>
            <w:r>
              <w:rPr>
                <w:szCs w:val="21"/>
              </w:rPr>
              <w:t>8.33</w:t>
            </w:r>
          </w:p>
        </w:tc>
        <w:tc>
          <w:tcPr>
            <w:tcW w:w="703" w:type="dxa"/>
            <w:tcBorders>
              <w:tl2br w:val="nil"/>
              <w:tr2bl w:val="nil"/>
            </w:tcBorders>
            <w:vAlign w:val="center"/>
          </w:tcPr>
          <w:p w14:paraId="49625B44">
            <w:pPr>
              <w:jc w:val="center"/>
              <w:rPr>
                <w:szCs w:val="21"/>
              </w:rPr>
            </w:pPr>
            <w:r>
              <w:rPr>
                <w:szCs w:val="21"/>
              </w:rPr>
              <w:t>5.91</w:t>
            </w:r>
          </w:p>
        </w:tc>
        <w:tc>
          <w:tcPr>
            <w:tcW w:w="921" w:type="dxa"/>
            <w:tcBorders>
              <w:tl2br w:val="nil"/>
              <w:tr2bl w:val="nil"/>
            </w:tcBorders>
            <w:vAlign w:val="center"/>
          </w:tcPr>
          <w:p w14:paraId="19D032D3">
            <w:pPr>
              <w:jc w:val="center"/>
              <w:rPr>
                <w:szCs w:val="21"/>
              </w:rPr>
            </w:pPr>
            <w:r>
              <w:rPr>
                <w:szCs w:val="21"/>
              </w:rPr>
              <w:t>3.36</w:t>
            </w:r>
          </w:p>
        </w:tc>
        <w:tc>
          <w:tcPr>
            <w:tcW w:w="828" w:type="dxa"/>
            <w:tcBorders>
              <w:tl2br w:val="nil"/>
              <w:tr2bl w:val="nil"/>
            </w:tcBorders>
            <w:vAlign w:val="center"/>
          </w:tcPr>
          <w:p w14:paraId="4DCB7152">
            <w:pPr>
              <w:jc w:val="center"/>
              <w:rPr>
                <w:szCs w:val="21"/>
              </w:rPr>
            </w:pPr>
            <w:r>
              <w:rPr>
                <w:szCs w:val="21"/>
              </w:rPr>
              <w:t>2.42</w:t>
            </w:r>
          </w:p>
        </w:tc>
        <w:tc>
          <w:tcPr>
            <w:tcW w:w="865" w:type="dxa"/>
            <w:tcBorders>
              <w:tl2br w:val="nil"/>
              <w:tr2bl w:val="nil"/>
            </w:tcBorders>
            <w:vAlign w:val="center"/>
          </w:tcPr>
          <w:p w14:paraId="0AB4E060">
            <w:pPr>
              <w:jc w:val="center"/>
              <w:rPr>
                <w:szCs w:val="21"/>
              </w:rPr>
            </w:pPr>
            <w:r>
              <w:rPr>
                <w:szCs w:val="21"/>
              </w:rPr>
              <w:t>4.3</w:t>
            </w:r>
          </w:p>
        </w:tc>
        <w:tc>
          <w:tcPr>
            <w:tcW w:w="828" w:type="dxa"/>
            <w:tcBorders>
              <w:tl2br w:val="nil"/>
              <w:tr2bl w:val="nil"/>
            </w:tcBorders>
            <w:vAlign w:val="center"/>
          </w:tcPr>
          <w:p w14:paraId="16ECF556">
            <w:pPr>
              <w:jc w:val="center"/>
              <w:rPr>
                <w:szCs w:val="21"/>
              </w:rPr>
            </w:pPr>
            <w:r>
              <w:rPr>
                <w:szCs w:val="21"/>
              </w:rPr>
              <w:t>5.11</w:t>
            </w:r>
          </w:p>
        </w:tc>
      </w:tr>
      <w:tr w14:paraId="7C82C5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67A6FAB8">
            <w:pPr>
              <w:jc w:val="center"/>
              <w:rPr>
                <w:szCs w:val="21"/>
              </w:rPr>
            </w:pPr>
            <w:r>
              <w:rPr>
                <w:szCs w:val="21"/>
              </w:rPr>
              <w:t>2月</w:t>
            </w:r>
          </w:p>
        </w:tc>
        <w:tc>
          <w:tcPr>
            <w:tcW w:w="829" w:type="dxa"/>
            <w:tcBorders>
              <w:tl2br w:val="nil"/>
              <w:tr2bl w:val="nil"/>
            </w:tcBorders>
            <w:vAlign w:val="center"/>
          </w:tcPr>
          <w:p w14:paraId="619A9E88">
            <w:pPr>
              <w:jc w:val="center"/>
              <w:rPr>
                <w:szCs w:val="21"/>
              </w:rPr>
            </w:pPr>
            <w:r>
              <w:rPr>
                <w:szCs w:val="21"/>
              </w:rPr>
              <w:t>10.49</w:t>
            </w:r>
          </w:p>
        </w:tc>
        <w:tc>
          <w:tcPr>
            <w:tcW w:w="718" w:type="dxa"/>
            <w:tcBorders>
              <w:tl2br w:val="nil"/>
              <w:tr2bl w:val="nil"/>
            </w:tcBorders>
            <w:vAlign w:val="center"/>
          </w:tcPr>
          <w:p w14:paraId="4784ED03">
            <w:pPr>
              <w:jc w:val="center"/>
              <w:rPr>
                <w:szCs w:val="21"/>
              </w:rPr>
            </w:pPr>
            <w:r>
              <w:rPr>
                <w:szCs w:val="21"/>
              </w:rPr>
              <w:t>11.78</w:t>
            </w:r>
          </w:p>
        </w:tc>
        <w:tc>
          <w:tcPr>
            <w:tcW w:w="769" w:type="dxa"/>
            <w:tcBorders>
              <w:tl2br w:val="nil"/>
              <w:tr2bl w:val="nil"/>
            </w:tcBorders>
            <w:vAlign w:val="center"/>
          </w:tcPr>
          <w:p w14:paraId="64506BB1">
            <w:pPr>
              <w:jc w:val="center"/>
              <w:rPr>
                <w:szCs w:val="21"/>
              </w:rPr>
            </w:pPr>
            <w:r>
              <w:rPr>
                <w:szCs w:val="21"/>
              </w:rPr>
              <w:t>10.2</w:t>
            </w:r>
          </w:p>
        </w:tc>
        <w:tc>
          <w:tcPr>
            <w:tcW w:w="751" w:type="dxa"/>
            <w:tcBorders>
              <w:tl2br w:val="nil"/>
              <w:tr2bl w:val="nil"/>
            </w:tcBorders>
            <w:vAlign w:val="center"/>
          </w:tcPr>
          <w:p w14:paraId="5D436141">
            <w:pPr>
              <w:jc w:val="center"/>
              <w:rPr>
                <w:szCs w:val="21"/>
              </w:rPr>
            </w:pPr>
            <w:r>
              <w:rPr>
                <w:szCs w:val="21"/>
              </w:rPr>
              <w:t>7.33</w:t>
            </w:r>
          </w:p>
        </w:tc>
        <w:tc>
          <w:tcPr>
            <w:tcW w:w="703" w:type="dxa"/>
            <w:tcBorders>
              <w:tl2br w:val="nil"/>
              <w:tr2bl w:val="nil"/>
            </w:tcBorders>
            <w:vAlign w:val="center"/>
          </w:tcPr>
          <w:p w14:paraId="1633ADEA">
            <w:pPr>
              <w:jc w:val="center"/>
              <w:rPr>
                <w:szCs w:val="21"/>
              </w:rPr>
            </w:pPr>
            <w:r>
              <w:rPr>
                <w:szCs w:val="21"/>
              </w:rPr>
              <w:t>7.9</w:t>
            </w:r>
          </w:p>
        </w:tc>
        <w:tc>
          <w:tcPr>
            <w:tcW w:w="709" w:type="dxa"/>
            <w:tcBorders>
              <w:tl2br w:val="nil"/>
              <w:tr2bl w:val="nil"/>
            </w:tcBorders>
            <w:vAlign w:val="center"/>
          </w:tcPr>
          <w:p w14:paraId="3E1E45D4">
            <w:pPr>
              <w:jc w:val="center"/>
              <w:rPr>
                <w:szCs w:val="21"/>
              </w:rPr>
            </w:pPr>
            <w:r>
              <w:rPr>
                <w:szCs w:val="21"/>
              </w:rPr>
              <w:t>6.03</w:t>
            </w:r>
          </w:p>
        </w:tc>
        <w:tc>
          <w:tcPr>
            <w:tcW w:w="828" w:type="dxa"/>
            <w:tcBorders>
              <w:tl2br w:val="nil"/>
              <w:tr2bl w:val="nil"/>
            </w:tcBorders>
            <w:vAlign w:val="center"/>
          </w:tcPr>
          <w:p w14:paraId="374A439E">
            <w:pPr>
              <w:jc w:val="center"/>
              <w:rPr>
                <w:szCs w:val="21"/>
              </w:rPr>
            </w:pPr>
            <w:r>
              <w:rPr>
                <w:szCs w:val="21"/>
              </w:rPr>
              <w:t>4.6</w:t>
            </w:r>
          </w:p>
        </w:tc>
        <w:tc>
          <w:tcPr>
            <w:tcW w:w="703" w:type="dxa"/>
            <w:tcBorders>
              <w:tl2br w:val="nil"/>
              <w:tr2bl w:val="nil"/>
            </w:tcBorders>
            <w:vAlign w:val="center"/>
          </w:tcPr>
          <w:p w14:paraId="12D363B8">
            <w:pPr>
              <w:jc w:val="center"/>
              <w:rPr>
                <w:szCs w:val="21"/>
              </w:rPr>
            </w:pPr>
            <w:r>
              <w:rPr>
                <w:szCs w:val="21"/>
              </w:rPr>
              <w:t>1.87</w:t>
            </w:r>
          </w:p>
        </w:tc>
        <w:tc>
          <w:tcPr>
            <w:tcW w:w="828" w:type="dxa"/>
            <w:tcBorders>
              <w:tl2br w:val="nil"/>
              <w:tr2bl w:val="nil"/>
            </w:tcBorders>
            <w:vAlign w:val="center"/>
          </w:tcPr>
          <w:p w14:paraId="33861BE7">
            <w:pPr>
              <w:jc w:val="center"/>
              <w:rPr>
                <w:szCs w:val="21"/>
              </w:rPr>
            </w:pPr>
            <w:r>
              <w:rPr>
                <w:szCs w:val="21"/>
              </w:rPr>
              <w:t>2.59</w:t>
            </w:r>
          </w:p>
        </w:tc>
        <w:tc>
          <w:tcPr>
            <w:tcW w:w="780" w:type="dxa"/>
            <w:tcBorders>
              <w:tl2br w:val="nil"/>
              <w:tr2bl w:val="nil"/>
            </w:tcBorders>
            <w:vAlign w:val="center"/>
          </w:tcPr>
          <w:p w14:paraId="7E78861C">
            <w:pPr>
              <w:jc w:val="center"/>
              <w:rPr>
                <w:szCs w:val="21"/>
              </w:rPr>
            </w:pPr>
            <w:r>
              <w:rPr>
                <w:szCs w:val="21"/>
              </w:rPr>
              <w:t>2.16</w:t>
            </w:r>
          </w:p>
        </w:tc>
        <w:tc>
          <w:tcPr>
            <w:tcW w:w="703" w:type="dxa"/>
            <w:tcBorders>
              <w:tl2br w:val="nil"/>
              <w:tr2bl w:val="nil"/>
            </w:tcBorders>
            <w:vAlign w:val="center"/>
          </w:tcPr>
          <w:p w14:paraId="6CEB4EF4">
            <w:pPr>
              <w:jc w:val="center"/>
              <w:rPr>
                <w:szCs w:val="21"/>
              </w:rPr>
            </w:pPr>
            <w:r>
              <w:rPr>
                <w:szCs w:val="21"/>
              </w:rPr>
              <w:t>4.02</w:t>
            </w:r>
          </w:p>
        </w:tc>
        <w:tc>
          <w:tcPr>
            <w:tcW w:w="879" w:type="dxa"/>
            <w:tcBorders>
              <w:tl2br w:val="nil"/>
              <w:tr2bl w:val="nil"/>
            </w:tcBorders>
            <w:vAlign w:val="center"/>
          </w:tcPr>
          <w:p w14:paraId="072A984D">
            <w:pPr>
              <w:jc w:val="center"/>
              <w:rPr>
                <w:szCs w:val="21"/>
              </w:rPr>
            </w:pPr>
            <w:r>
              <w:rPr>
                <w:szCs w:val="21"/>
              </w:rPr>
              <w:t>7.04</w:t>
            </w:r>
          </w:p>
        </w:tc>
        <w:tc>
          <w:tcPr>
            <w:tcW w:w="703" w:type="dxa"/>
            <w:tcBorders>
              <w:tl2br w:val="nil"/>
              <w:tr2bl w:val="nil"/>
            </w:tcBorders>
            <w:vAlign w:val="center"/>
          </w:tcPr>
          <w:p w14:paraId="54146348">
            <w:pPr>
              <w:jc w:val="center"/>
              <w:rPr>
                <w:szCs w:val="21"/>
              </w:rPr>
            </w:pPr>
            <w:r>
              <w:rPr>
                <w:szCs w:val="21"/>
              </w:rPr>
              <w:t>7.18</w:t>
            </w:r>
          </w:p>
        </w:tc>
        <w:tc>
          <w:tcPr>
            <w:tcW w:w="921" w:type="dxa"/>
            <w:tcBorders>
              <w:tl2br w:val="nil"/>
              <w:tr2bl w:val="nil"/>
            </w:tcBorders>
            <w:vAlign w:val="center"/>
          </w:tcPr>
          <w:p w14:paraId="2650E8C4">
            <w:pPr>
              <w:jc w:val="center"/>
              <w:rPr>
                <w:szCs w:val="21"/>
              </w:rPr>
            </w:pPr>
            <w:r>
              <w:rPr>
                <w:szCs w:val="21"/>
              </w:rPr>
              <w:t>3.02</w:t>
            </w:r>
          </w:p>
        </w:tc>
        <w:tc>
          <w:tcPr>
            <w:tcW w:w="828" w:type="dxa"/>
            <w:tcBorders>
              <w:tl2br w:val="nil"/>
              <w:tr2bl w:val="nil"/>
            </w:tcBorders>
            <w:vAlign w:val="center"/>
          </w:tcPr>
          <w:p w14:paraId="3FBDBFE9">
            <w:pPr>
              <w:jc w:val="center"/>
              <w:rPr>
                <w:szCs w:val="21"/>
              </w:rPr>
            </w:pPr>
            <w:r>
              <w:rPr>
                <w:szCs w:val="21"/>
              </w:rPr>
              <w:t>3.88</w:t>
            </w:r>
          </w:p>
        </w:tc>
        <w:tc>
          <w:tcPr>
            <w:tcW w:w="865" w:type="dxa"/>
            <w:tcBorders>
              <w:tl2br w:val="nil"/>
              <w:tr2bl w:val="nil"/>
            </w:tcBorders>
            <w:vAlign w:val="center"/>
          </w:tcPr>
          <w:p w14:paraId="4E4C5FF4">
            <w:pPr>
              <w:jc w:val="center"/>
              <w:rPr>
                <w:szCs w:val="21"/>
              </w:rPr>
            </w:pPr>
            <w:r>
              <w:rPr>
                <w:szCs w:val="21"/>
              </w:rPr>
              <w:t>6.9</w:t>
            </w:r>
          </w:p>
        </w:tc>
        <w:tc>
          <w:tcPr>
            <w:tcW w:w="828" w:type="dxa"/>
            <w:tcBorders>
              <w:tl2br w:val="nil"/>
              <w:tr2bl w:val="nil"/>
            </w:tcBorders>
            <w:vAlign w:val="center"/>
          </w:tcPr>
          <w:p w14:paraId="2975A3E2">
            <w:pPr>
              <w:jc w:val="center"/>
              <w:rPr>
                <w:szCs w:val="21"/>
              </w:rPr>
            </w:pPr>
            <w:r>
              <w:rPr>
                <w:szCs w:val="21"/>
              </w:rPr>
              <w:t>3.02</w:t>
            </w:r>
          </w:p>
        </w:tc>
      </w:tr>
      <w:tr w14:paraId="7E5156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37F50B8A">
            <w:pPr>
              <w:jc w:val="center"/>
              <w:rPr>
                <w:szCs w:val="21"/>
              </w:rPr>
            </w:pPr>
            <w:r>
              <w:rPr>
                <w:szCs w:val="21"/>
              </w:rPr>
              <w:t>3月</w:t>
            </w:r>
          </w:p>
        </w:tc>
        <w:tc>
          <w:tcPr>
            <w:tcW w:w="829" w:type="dxa"/>
            <w:tcBorders>
              <w:tl2br w:val="nil"/>
              <w:tr2bl w:val="nil"/>
            </w:tcBorders>
            <w:vAlign w:val="center"/>
          </w:tcPr>
          <w:p w14:paraId="6FF53DA1">
            <w:pPr>
              <w:jc w:val="center"/>
              <w:rPr>
                <w:szCs w:val="21"/>
              </w:rPr>
            </w:pPr>
            <w:r>
              <w:rPr>
                <w:szCs w:val="21"/>
              </w:rPr>
              <w:t>8.87</w:t>
            </w:r>
          </w:p>
        </w:tc>
        <w:tc>
          <w:tcPr>
            <w:tcW w:w="718" w:type="dxa"/>
            <w:tcBorders>
              <w:tl2br w:val="nil"/>
              <w:tr2bl w:val="nil"/>
            </w:tcBorders>
            <w:vAlign w:val="center"/>
          </w:tcPr>
          <w:p w14:paraId="6A3BF560">
            <w:pPr>
              <w:jc w:val="center"/>
              <w:rPr>
                <w:szCs w:val="21"/>
              </w:rPr>
            </w:pPr>
            <w:r>
              <w:rPr>
                <w:szCs w:val="21"/>
              </w:rPr>
              <w:t>6.85</w:t>
            </w:r>
          </w:p>
        </w:tc>
        <w:tc>
          <w:tcPr>
            <w:tcW w:w="769" w:type="dxa"/>
            <w:tcBorders>
              <w:tl2br w:val="nil"/>
              <w:tr2bl w:val="nil"/>
            </w:tcBorders>
            <w:vAlign w:val="center"/>
          </w:tcPr>
          <w:p w14:paraId="6992404A">
            <w:pPr>
              <w:jc w:val="center"/>
              <w:rPr>
                <w:szCs w:val="21"/>
              </w:rPr>
            </w:pPr>
            <w:r>
              <w:rPr>
                <w:szCs w:val="21"/>
              </w:rPr>
              <w:t>5.38</w:t>
            </w:r>
          </w:p>
        </w:tc>
        <w:tc>
          <w:tcPr>
            <w:tcW w:w="751" w:type="dxa"/>
            <w:tcBorders>
              <w:tl2br w:val="nil"/>
              <w:tr2bl w:val="nil"/>
            </w:tcBorders>
            <w:vAlign w:val="center"/>
          </w:tcPr>
          <w:p w14:paraId="35118E6B">
            <w:pPr>
              <w:jc w:val="center"/>
              <w:rPr>
                <w:szCs w:val="21"/>
              </w:rPr>
            </w:pPr>
            <w:r>
              <w:rPr>
                <w:szCs w:val="21"/>
              </w:rPr>
              <w:t>7.26</w:t>
            </w:r>
          </w:p>
        </w:tc>
        <w:tc>
          <w:tcPr>
            <w:tcW w:w="703" w:type="dxa"/>
            <w:tcBorders>
              <w:tl2br w:val="nil"/>
              <w:tr2bl w:val="nil"/>
            </w:tcBorders>
            <w:vAlign w:val="center"/>
          </w:tcPr>
          <w:p w14:paraId="5A536E44">
            <w:pPr>
              <w:jc w:val="center"/>
              <w:rPr>
                <w:szCs w:val="21"/>
              </w:rPr>
            </w:pPr>
            <w:r>
              <w:rPr>
                <w:szCs w:val="21"/>
              </w:rPr>
              <w:t>6.85</w:t>
            </w:r>
          </w:p>
        </w:tc>
        <w:tc>
          <w:tcPr>
            <w:tcW w:w="709" w:type="dxa"/>
            <w:tcBorders>
              <w:tl2br w:val="nil"/>
              <w:tr2bl w:val="nil"/>
            </w:tcBorders>
            <w:vAlign w:val="center"/>
          </w:tcPr>
          <w:p w14:paraId="50DF4B01">
            <w:pPr>
              <w:jc w:val="center"/>
              <w:rPr>
                <w:szCs w:val="21"/>
              </w:rPr>
            </w:pPr>
            <w:r>
              <w:rPr>
                <w:szCs w:val="21"/>
              </w:rPr>
              <w:t>6.32</w:t>
            </w:r>
          </w:p>
        </w:tc>
        <w:tc>
          <w:tcPr>
            <w:tcW w:w="828" w:type="dxa"/>
            <w:tcBorders>
              <w:tl2br w:val="nil"/>
              <w:tr2bl w:val="nil"/>
            </w:tcBorders>
            <w:vAlign w:val="center"/>
          </w:tcPr>
          <w:p w14:paraId="170F569A">
            <w:pPr>
              <w:jc w:val="center"/>
              <w:rPr>
                <w:szCs w:val="21"/>
              </w:rPr>
            </w:pPr>
            <w:r>
              <w:rPr>
                <w:szCs w:val="21"/>
              </w:rPr>
              <w:t>2.69</w:t>
            </w:r>
          </w:p>
        </w:tc>
        <w:tc>
          <w:tcPr>
            <w:tcW w:w="703" w:type="dxa"/>
            <w:tcBorders>
              <w:tl2br w:val="nil"/>
              <w:tr2bl w:val="nil"/>
            </w:tcBorders>
            <w:vAlign w:val="center"/>
          </w:tcPr>
          <w:p w14:paraId="2183E98A">
            <w:pPr>
              <w:jc w:val="center"/>
              <w:rPr>
                <w:szCs w:val="21"/>
              </w:rPr>
            </w:pPr>
            <w:r>
              <w:rPr>
                <w:szCs w:val="21"/>
              </w:rPr>
              <w:t>2.69</w:t>
            </w:r>
          </w:p>
        </w:tc>
        <w:tc>
          <w:tcPr>
            <w:tcW w:w="828" w:type="dxa"/>
            <w:tcBorders>
              <w:tl2br w:val="nil"/>
              <w:tr2bl w:val="nil"/>
            </w:tcBorders>
            <w:vAlign w:val="center"/>
          </w:tcPr>
          <w:p w14:paraId="6E0E7180">
            <w:pPr>
              <w:jc w:val="center"/>
              <w:rPr>
                <w:szCs w:val="21"/>
              </w:rPr>
            </w:pPr>
            <w:r>
              <w:rPr>
                <w:szCs w:val="21"/>
              </w:rPr>
              <w:t>2.69</w:t>
            </w:r>
          </w:p>
        </w:tc>
        <w:tc>
          <w:tcPr>
            <w:tcW w:w="780" w:type="dxa"/>
            <w:tcBorders>
              <w:tl2br w:val="nil"/>
              <w:tr2bl w:val="nil"/>
            </w:tcBorders>
            <w:vAlign w:val="center"/>
          </w:tcPr>
          <w:p w14:paraId="00368F89">
            <w:pPr>
              <w:jc w:val="center"/>
              <w:rPr>
                <w:szCs w:val="21"/>
              </w:rPr>
            </w:pPr>
            <w:r>
              <w:rPr>
                <w:szCs w:val="21"/>
              </w:rPr>
              <w:t>3.9</w:t>
            </w:r>
          </w:p>
        </w:tc>
        <w:tc>
          <w:tcPr>
            <w:tcW w:w="703" w:type="dxa"/>
            <w:tcBorders>
              <w:tl2br w:val="nil"/>
              <w:tr2bl w:val="nil"/>
            </w:tcBorders>
            <w:vAlign w:val="center"/>
          </w:tcPr>
          <w:p w14:paraId="25AB8001">
            <w:pPr>
              <w:jc w:val="center"/>
              <w:rPr>
                <w:szCs w:val="21"/>
              </w:rPr>
            </w:pPr>
            <w:r>
              <w:rPr>
                <w:szCs w:val="21"/>
              </w:rPr>
              <w:t>6.85</w:t>
            </w:r>
          </w:p>
        </w:tc>
        <w:tc>
          <w:tcPr>
            <w:tcW w:w="879" w:type="dxa"/>
            <w:tcBorders>
              <w:tl2br w:val="nil"/>
              <w:tr2bl w:val="nil"/>
            </w:tcBorders>
            <w:vAlign w:val="center"/>
          </w:tcPr>
          <w:p w14:paraId="59A9AB5B">
            <w:pPr>
              <w:jc w:val="center"/>
              <w:rPr>
                <w:szCs w:val="21"/>
              </w:rPr>
            </w:pPr>
            <w:r>
              <w:rPr>
                <w:szCs w:val="21"/>
              </w:rPr>
              <w:t>13.44</w:t>
            </w:r>
          </w:p>
        </w:tc>
        <w:tc>
          <w:tcPr>
            <w:tcW w:w="703" w:type="dxa"/>
            <w:tcBorders>
              <w:tl2br w:val="nil"/>
              <w:tr2bl w:val="nil"/>
            </w:tcBorders>
            <w:vAlign w:val="center"/>
          </w:tcPr>
          <w:p w14:paraId="6E948E57">
            <w:pPr>
              <w:jc w:val="center"/>
              <w:rPr>
                <w:szCs w:val="21"/>
              </w:rPr>
            </w:pPr>
            <w:r>
              <w:rPr>
                <w:szCs w:val="21"/>
              </w:rPr>
              <w:t>5.51</w:t>
            </w:r>
          </w:p>
        </w:tc>
        <w:tc>
          <w:tcPr>
            <w:tcW w:w="921" w:type="dxa"/>
            <w:tcBorders>
              <w:tl2br w:val="nil"/>
              <w:tr2bl w:val="nil"/>
            </w:tcBorders>
            <w:vAlign w:val="center"/>
          </w:tcPr>
          <w:p w14:paraId="51A7B90E">
            <w:pPr>
              <w:jc w:val="center"/>
              <w:rPr>
                <w:szCs w:val="21"/>
              </w:rPr>
            </w:pPr>
            <w:r>
              <w:rPr>
                <w:szCs w:val="21"/>
              </w:rPr>
              <w:t>4.7</w:t>
            </w:r>
          </w:p>
        </w:tc>
        <w:tc>
          <w:tcPr>
            <w:tcW w:w="828" w:type="dxa"/>
            <w:tcBorders>
              <w:tl2br w:val="nil"/>
              <w:tr2bl w:val="nil"/>
            </w:tcBorders>
            <w:vAlign w:val="center"/>
          </w:tcPr>
          <w:p w14:paraId="670F68C0">
            <w:pPr>
              <w:jc w:val="center"/>
              <w:rPr>
                <w:szCs w:val="21"/>
              </w:rPr>
            </w:pPr>
            <w:r>
              <w:rPr>
                <w:szCs w:val="21"/>
              </w:rPr>
              <w:t>4.7</w:t>
            </w:r>
          </w:p>
        </w:tc>
        <w:tc>
          <w:tcPr>
            <w:tcW w:w="865" w:type="dxa"/>
            <w:tcBorders>
              <w:tl2br w:val="nil"/>
              <w:tr2bl w:val="nil"/>
            </w:tcBorders>
            <w:vAlign w:val="center"/>
          </w:tcPr>
          <w:p w14:paraId="7B5E2A46">
            <w:pPr>
              <w:jc w:val="center"/>
              <w:rPr>
                <w:szCs w:val="21"/>
              </w:rPr>
            </w:pPr>
            <w:r>
              <w:rPr>
                <w:szCs w:val="21"/>
              </w:rPr>
              <w:t>6.72</w:t>
            </w:r>
          </w:p>
        </w:tc>
        <w:tc>
          <w:tcPr>
            <w:tcW w:w="828" w:type="dxa"/>
            <w:tcBorders>
              <w:tl2br w:val="nil"/>
              <w:tr2bl w:val="nil"/>
            </w:tcBorders>
            <w:vAlign w:val="center"/>
          </w:tcPr>
          <w:p w14:paraId="4BE5FC9E">
            <w:pPr>
              <w:jc w:val="center"/>
              <w:rPr>
                <w:szCs w:val="21"/>
              </w:rPr>
            </w:pPr>
            <w:r>
              <w:rPr>
                <w:szCs w:val="21"/>
              </w:rPr>
              <w:t>4.57</w:t>
            </w:r>
          </w:p>
        </w:tc>
      </w:tr>
      <w:tr w14:paraId="47317A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5DF8BD47">
            <w:pPr>
              <w:jc w:val="center"/>
              <w:rPr>
                <w:szCs w:val="21"/>
              </w:rPr>
            </w:pPr>
            <w:r>
              <w:rPr>
                <w:szCs w:val="21"/>
              </w:rPr>
              <w:t>4月</w:t>
            </w:r>
          </w:p>
        </w:tc>
        <w:tc>
          <w:tcPr>
            <w:tcW w:w="829" w:type="dxa"/>
            <w:tcBorders>
              <w:tl2br w:val="nil"/>
              <w:tr2bl w:val="nil"/>
            </w:tcBorders>
            <w:vAlign w:val="center"/>
          </w:tcPr>
          <w:p w14:paraId="43BF3DE1">
            <w:pPr>
              <w:jc w:val="center"/>
              <w:rPr>
                <w:szCs w:val="21"/>
              </w:rPr>
            </w:pPr>
            <w:r>
              <w:rPr>
                <w:szCs w:val="21"/>
              </w:rPr>
              <w:t>4.86</w:t>
            </w:r>
          </w:p>
        </w:tc>
        <w:tc>
          <w:tcPr>
            <w:tcW w:w="718" w:type="dxa"/>
            <w:tcBorders>
              <w:tl2br w:val="nil"/>
              <w:tr2bl w:val="nil"/>
            </w:tcBorders>
            <w:vAlign w:val="center"/>
          </w:tcPr>
          <w:p w14:paraId="79CE08A4">
            <w:pPr>
              <w:jc w:val="center"/>
              <w:rPr>
                <w:szCs w:val="21"/>
              </w:rPr>
            </w:pPr>
            <w:r>
              <w:rPr>
                <w:szCs w:val="21"/>
              </w:rPr>
              <w:t>5.83</w:t>
            </w:r>
          </w:p>
        </w:tc>
        <w:tc>
          <w:tcPr>
            <w:tcW w:w="769" w:type="dxa"/>
            <w:tcBorders>
              <w:tl2br w:val="nil"/>
              <w:tr2bl w:val="nil"/>
            </w:tcBorders>
            <w:vAlign w:val="center"/>
          </w:tcPr>
          <w:p w14:paraId="18254C96">
            <w:pPr>
              <w:jc w:val="center"/>
              <w:rPr>
                <w:szCs w:val="21"/>
              </w:rPr>
            </w:pPr>
            <w:r>
              <w:rPr>
                <w:szCs w:val="21"/>
              </w:rPr>
              <w:t>5</w:t>
            </w:r>
          </w:p>
        </w:tc>
        <w:tc>
          <w:tcPr>
            <w:tcW w:w="751" w:type="dxa"/>
            <w:tcBorders>
              <w:tl2br w:val="nil"/>
              <w:tr2bl w:val="nil"/>
            </w:tcBorders>
            <w:vAlign w:val="center"/>
          </w:tcPr>
          <w:p w14:paraId="5F12B55E">
            <w:pPr>
              <w:jc w:val="center"/>
              <w:rPr>
                <w:szCs w:val="21"/>
              </w:rPr>
            </w:pPr>
            <w:r>
              <w:rPr>
                <w:szCs w:val="21"/>
              </w:rPr>
              <w:t>8.89</w:t>
            </w:r>
          </w:p>
        </w:tc>
        <w:tc>
          <w:tcPr>
            <w:tcW w:w="703" w:type="dxa"/>
            <w:tcBorders>
              <w:tl2br w:val="nil"/>
              <w:tr2bl w:val="nil"/>
            </w:tcBorders>
            <w:vAlign w:val="center"/>
          </w:tcPr>
          <w:p w14:paraId="7AF9CEE4">
            <w:pPr>
              <w:jc w:val="center"/>
              <w:rPr>
                <w:szCs w:val="21"/>
              </w:rPr>
            </w:pPr>
            <w:r>
              <w:rPr>
                <w:szCs w:val="21"/>
              </w:rPr>
              <w:t>13.19</w:t>
            </w:r>
          </w:p>
        </w:tc>
        <w:tc>
          <w:tcPr>
            <w:tcW w:w="709" w:type="dxa"/>
            <w:tcBorders>
              <w:tl2br w:val="nil"/>
              <w:tr2bl w:val="nil"/>
            </w:tcBorders>
            <w:vAlign w:val="center"/>
          </w:tcPr>
          <w:p w14:paraId="2D478E4A">
            <w:pPr>
              <w:jc w:val="center"/>
              <w:rPr>
                <w:szCs w:val="21"/>
              </w:rPr>
            </w:pPr>
            <w:r>
              <w:rPr>
                <w:szCs w:val="21"/>
              </w:rPr>
              <w:t>5.28</w:t>
            </w:r>
          </w:p>
        </w:tc>
        <w:tc>
          <w:tcPr>
            <w:tcW w:w="828" w:type="dxa"/>
            <w:tcBorders>
              <w:tl2br w:val="nil"/>
              <w:tr2bl w:val="nil"/>
            </w:tcBorders>
            <w:vAlign w:val="center"/>
          </w:tcPr>
          <w:p w14:paraId="3057F031">
            <w:pPr>
              <w:jc w:val="center"/>
              <w:rPr>
                <w:szCs w:val="21"/>
              </w:rPr>
            </w:pPr>
            <w:r>
              <w:rPr>
                <w:szCs w:val="21"/>
              </w:rPr>
              <w:t>5.14</w:t>
            </w:r>
          </w:p>
        </w:tc>
        <w:tc>
          <w:tcPr>
            <w:tcW w:w="703" w:type="dxa"/>
            <w:tcBorders>
              <w:tl2br w:val="nil"/>
              <w:tr2bl w:val="nil"/>
            </w:tcBorders>
            <w:vAlign w:val="center"/>
          </w:tcPr>
          <w:p w14:paraId="407D2A71">
            <w:pPr>
              <w:jc w:val="center"/>
              <w:rPr>
                <w:szCs w:val="21"/>
              </w:rPr>
            </w:pPr>
            <w:r>
              <w:rPr>
                <w:szCs w:val="21"/>
              </w:rPr>
              <w:t>3.61</w:t>
            </w:r>
          </w:p>
        </w:tc>
        <w:tc>
          <w:tcPr>
            <w:tcW w:w="828" w:type="dxa"/>
            <w:tcBorders>
              <w:tl2br w:val="nil"/>
              <w:tr2bl w:val="nil"/>
            </w:tcBorders>
            <w:vAlign w:val="center"/>
          </w:tcPr>
          <w:p w14:paraId="49E08272">
            <w:pPr>
              <w:jc w:val="center"/>
              <w:rPr>
                <w:szCs w:val="21"/>
              </w:rPr>
            </w:pPr>
            <w:r>
              <w:rPr>
                <w:szCs w:val="21"/>
              </w:rPr>
              <w:t>4.03</w:t>
            </w:r>
          </w:p>
        </w:tc>
        <w:tc>
          <w:tcPr>
            <w:tcW w:w="780" w:type="dxa"/>
            <w:tcBorders>
              <w:tl2br w:val="nil"/>
              <w:tr2bl w:val="nil"/>
            </w:tcBorders>
            <w:vAlign w:val="center"/>
          </w:tcPr>
          <w:p w14:paraId="5B9C4E86">
            <w:pPr>
              <w:jc w:val="center"/>
              <w:rPr>
                <w:szCs w:val="21"/>
              </w:rPr>
            </w:pPr>
            <w:r>
              <w:rPr>
                <w:szCs w:val="21"/>
              </w:rPr>
              <w:t>5.97</w:t>
            </w:r>
          </w:p>
        </w:tc>
        <w:tc>
          <w:tcPr>
            <w:tcW w:w="703" w:type="dxa"/>
            <w:tcBorders>
              <w:tl2br w:val="nil"/>
              <w:tr2bl w:val="nil"/>
            </w:tcBorders>
            <w:vAlign w:val="center"/>
          </w:tcPr>
          <w:p w14:paraId="0588EC06">
            <w:pPr>
              <w:jc w:val="center"/>
              <w:rPr>
                <w:szCs w:val="21"/>
              </w:rPr>
            </w:pPr>
            <w:r>
              <w:rPr>
                <w:szCs w:val="21"/>
              </w:rPr>
              <w:t>8.47</w:t>
            </w:r>
          </w:p>
        </w:tc>
        <w:tc>
          <w:tcPr>
            <w:tcW w:w="879" w:type="dxa"/>
            <w:tcBorders>
              <w:tl2br w:val="nil"/>
              <w:tr2bl w:val="nil"/>
            </w:tcBorders>
            <w:vAlign w:val="center"/>
          </w:tcPr>
          <w:p w14:paraId="20357A40">
            <w:pPr>
              <w:jc w:val="center"/>
              <w:rPr>
                <w:szCs w:val="21"/>
              </w:rPr>
            </w:pPr>
            <w:r>
              <w:rPr>
                <w:szCs w:val="21"/>
              </w:rPr>
              <w:t>9.58</w:t>
            </w:r>
          </w:p>
        </w:tc>
        <w:tc>
          <w:tcPr>
            <w:tcW w:w="703" w:type="dxa"/>
            <w:tcBorders>
              <w:tl2br w:val="nil"/>
              <w:tr2bl w:val="nil"/>
            </w:tcBorders>
            <w:vAlign w:val="center"/>
          </w:tcPr>
          <w:p w14:paraId="1AD466FB">
            <w:pPr>
              <w:jc w:val="center"/>
              <w:rPr>
                <w:szCs w:val="21"/>
              </w:rPr>
            </w:pPr>
            <w:r>
              <w:rPr>
                <w:szCs w:val="21"/>
              </w:rPr>
              <w:t>4.72</w:t>
            </w:r>
          </w:p>
        </w:tc>
        <w:tc>
          <w:tcPr>
            <w:tcW w:w="921" w:type="dxa"/>
            <w:tcBorders>
              <w:tl2br w:val="nil"/>
              <w:tr2bl w:val="nil"/>
            </w:tcBorders>
            <w:vAlign w:val="center"/>
          </w:tcPr>
          <w:p w14:paraId="32B39056">
            <w:pPr>
              <w:jc w:val="center"/>
              <w:rPr>
                <w:szCs w:val="21"/>
              </w:rPr>
            </w:pPr>
            <w:r>
              <w:rPr>
                <w:szCs w:val="21"/>
              </w:rPr>
              <w:t>3.06</w:t>
            </w:r>
          </w:p>
        </w:tc>
        <w:tc>
          <w:tcPr>
            <w:tcW w:w="828" w:type="dxa"/>
            <w:tcBorders>
              <w:tl2br w:val="nil"/>
              <w:tr2bl w:val="nil"/>
            </w:tcBorders>
            <w:vAlign w:val="center"/>
          </w:tcPr>
          <w:p w14:paraId="164D69B6">
            <w:pPr>
              <w:jc w:val="center"/>
              <w:rPr>
                <w:szCs w:val="21"/>
              </w:rPr>
            </w:pPr>
            <w:r>
              <w:rPr>
                <w:szCs w:val="21"/>
              </w:rPr>
              <w:t>4.86</w:t>
            </w:r>
          </w:p>
        </w:tc>
        <w:tc>
          <w:tcPr>
            <w:tcW w:w="865" w:type="dxa"/>
            <w:tcBorders>
              <w:tl2br w:val="nil"/>
              <w:tr2bl w:val="nil"/>
            </w:tcBorders>
            <w:vAlign w:val="center"/>
          </w:tcPr>
          <w:p w14:paraId="6CA57FD7">
            <w:pPr>
              <w:jc w:val="center"/>
              <w:rPr>
                <w:szCs w:val="21"/>
              </w:rPr>
            </w:pPr>
            <w:r>
              <w:rPr>
                <w:szCs w:val="21"/>
              </w:rPr>
              <w:t>4.58</w:t>
            </w:r>
          </w:p>
        </w:tc>
        <w:tc>
          <w:tcPr>
            <w:tcW w:w="828" w:type="dxa"/>
            <w:tcBorders>
              <w:tl2br w:val="nil"/>
              <w:tr2bl w:val="nil"/>
            </w:tcBorders>
            <w:vAlign w:val="center"/>
          </w:tcPr>
          <w:p w14:paraId="25D8D92B">
            <w:pPr>
              <w:jc w:val="center"/>
              <w:rPr>
                <w:szCs w:val="21"/>
              </w:rPr>
            </w:pPr>
            <w:r>
              <w:rPr>
                <w:szCs w:val="21"/>
              </w:rPr>
              <w:t>2.92</w:t>
            </w:r>
          </w:p>
        </w:tc>
      </w:tr>
      <w:tr w14:paraId="1C6D29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7EC80A4A">
            <w:pPr>
              <w:jc w:val="center"/>
              <w:rPr>
                <w:szCs w:val="21"/>
              </w:rPr>
            </w:pPr>
            <w:r>
              <w:rPr>
                <w:szCs w:val="21"/>
              </w:rPr>
              <w:t>5月</w:t>
            </w:r>
          </w:p>
        </w:tc>
        <w:tc>
          <w:tcPr>
            <w:tcW w:w="829" w:type="dxa"/>
            <w:tcBorders>
              <w:tl2br w:val="nil"/>
              <w:tr2bl w:val="nil"/>
            </w:tcBorders>
            <w:vAlign w:val="center"/>
          </w:tcPr>
          <w:p w14:paraId="74C184AC">
            <w:pPr>
              <w:jc w:val="center"/>
              <w:rPr>
                <w:szCs w:val="21"/>
              </w:rPr>
            </w:pPr>
            <w:r>
              <w:rPr>
                <w:szCs w:val="21"/>
              </w:rPr>
              <w:t>6.59</w:t>
            </w:r>
          </w:p>
        </w:tc>
        <w:tc>
          <w:tcPr>
            <w:tcW w:w="718" w:type="dxa"/>
            <w:tcBorders>
              <w:tl2br w:val="nil"/>
              <w:tr2bl w:val="nil"/>
            </w:tcBorders>
            <w:vAlign w:val="center"/>
          </w:tcPr>
          <w:p w14:paraId="16183C0B">
            <w:pPr>
              <w:jc w:val="center"/>
              <w:rPr>
                <w:szCs w:val="21"/>
              </w:rPr>
            </w:pPr>
            <w:r>
              <w:rPr>
                <w:szCs w:val="21"/>
              </w:rPr>
              <w:t>9.41</w:t>
            </w:r>
          </w:p>
        </w:tc>
        <w:tc>
          <w:tcPr>
            <w:tcW w:w="769" w:type="dxa"/>
            <w:tcBorders>
              <w:tl2br w:val="nil"/>
              <w:tr2bl w:val="nil"/>
            </w:tcBorders>
            <w:vAlign w:val="center"/>
          </w:tcPr>
          <w:p w14:paraId="1BDD6A66">
            <w:pPr>
              <w:jc w:val="center"/>
              <w:rPr>
                <w:szCs w:val="21"/>
              </w:rPr>
            </w:pPr>
            <w:r>
              <w:rPr>
                <w:szCs w:val="21"/>
              </w:rPr>
              <w:t>10.08</w:t>
            </w:r>
          </w:p>
        </w:tc>
        <w:tc>
          <w:tcPr>
            <w:tcW w:w="751" w:type="dxa"/>
            <w:tcBorders>
              <w:tl2br w:val="nil"/>
              <w:tr2bl w:val="nil"/>
            </w:tcBorders>
            <w:vAlign w:val="center"/>
          </w:tcPr>
          <w:p w14:paraId="08D4D5A5">
            <w:pPr>
              <w:jc w:val="center"/>
              <w:rPr>
                <w:szCs w:val="21"/>
              </w:rPr>
            </w:pPr>
            <w:r>
              <w:rPr>
                <w:szCs w:val="21"/>
              </w:rPr>
              <w:t>9.27</w:t>
            </w:r>
          </w:p>
        </w:tc>
        <w:tc>
          <w:tcPr>
            <w:tcW w:w="703" w:type="dxa"/>
            <w:tcBorders>
              <w:tl2br w:val="nil"/>
              <w:tr2bl w:val="nil"/>
            </w:tcBorders>
            <w:vAlign w:val="center"/>
          </w:tcPr>
          <w:p w14:paraId="3FBDFD4F">
            <w:pPr>
              <w:jc w:val="center"/>
              <w:rPr>
                <w:szCs w:val="21"/>
              </w:rPr>
            </w:pPr>
            <w:r>
              <w:rPr>
                <w:szCs w:val="21"/>
              </w:rPr>
              <w:t>9.14</w:t>
            </w:r>
          </w:p>
        </w:tc>
        <w:tc>
          <w:tcPr>
            <w:tcW w:w="709" w:type="dxa"/>
            <w:tcBorders>
              <w:tl2br w:val="nil"/>
              <w:tr2bl w:val="nil"/>
            </w:tcBorders>
            <w:vAlign w:val="center"/>
          </w:tcPr>
          <w:p w14:paraId="7C43A4CA">
            <w:pPr>
              <w:jc w:val="center"/>
              <w:rPr>
                <w:szCs w:val="21"/>
              </w:rPr>
            </w:pPr>
            <w:r>
              <w:rPr>
                <w:szCs w:val="21"/>
              </w:rPr>
              <w:t>6.18</w:t>
            </w:r>
          </w:p>
        </w:tc>
        <w:tc>
          <w:tcPr>
            <w:tcW w:w="828" w:type="dxa"/>
            <w:tcBorders>
              <w:tl2br w:val="nil"/>
              <w:tr2bl w:val="nil"/>
            </w:tcBorders>
            <w:vAlign w:val="center"/>
          </w:tcPr>
          <w:p w14:paraId="32DB7F52">
            <w:pPr>
              <w:jc w:val="center"/>
              <w:rPr>
                <w:szCs w:val="21"/>
              </w:rPr>
            </w:pPr>
            <w:r>
              <w:rPr>
                <w:szCs w:val="21"/>
              </w:rPr>
              <w:t>3.09</w:t>
            </w:r>
          </w:p>
        </w:tc>
        <w:tc>
          <w:tcPr>
            <w:tcW w:w="703" w:type="dxa"/>
            <w:tcBorders>
              <w:tl2br w:val="nil"/>
              <w:tr2bl w:val="nil"/>
            </w:tcBorders>
            <w:vAlign w:val="center"/>
          </w:tcPr>
          <w:p w14:paraId="5D2EDC95">
            <w:pPr>
              <w:jc w:val="center"/>
              <w:rPr>
                <w:szCs w:val="21"/>
              </w:rPr>
            </w:pPr>
            <w:r>
              <w:rPr>
                <w:szCs w:val="21"/>
              </w:rPr>
              <w:t>2.55</w:t>
            </w:r>
          </w:p>
        </w:tc>
        <w:tc>
          <w:tcPr>
            <w:tcW w:w="828" w:type="dxa"/>
            <w:tcBorders>
              <w:tl2br w:val="nil"/>
              <w:tr2bl w:val="nil"/>
            </w:tcBorders>
            <w:vAlign w:val="center"/>
          </w:tcPr>
          <w:p w14:paraId="6831A303">
            <w:pPr>
              <w:jc w:val="center"/>
              <w:rPr>
                <w:szCs w:val="21"/>
              </w:rPr>
            </w:pPr>
            <w:r>
              <w:rPr>
                <w:szCs w:val="21"/>
              </w:rPr>
              <w:t>2.55</w:t>
            </w:r>
          </w:p>
        </w:tc>
        <w:tc>
          <w:tcPr>
            <w:tcW w:w="780" w:type="dxa"/>
            <w:tcBorders>
              <w:tl2br w:val="nil"/>
              <w:tr2bl w:val="nil"/>
            </w:tcBorders>
            <w:vAlign w:val="center"/>
          </w:tcPr>
          <w:p w14:paraId="5DE6D8A6">
            <w:pPr>
              <w:jc w:val="center"/>
              <w:rPr>
                <w:szCs w:val="21"/>
              </w:rPr>
            </w:pPr>
            <w:r>
              <w:rPr>
                <w:szCs w:val="21"/>
              </w:rPr>
              <w:t>5.51</w:t>
            </w:r>
          </w:p>
        </w:tc>
        <w:tc>
          <w:tcPr>
            <w:tcW w:w="703" w:type="dxa"/>
            <w:tcBorders>
              <w:tl2br w:val="nil"/>
              <w:tr2bl w:val="nil"/>
            </w:tcBorders>
            <w:vAlign w:val="center"/>
          </w:tcPr>
          <w:p w14:paraId="7FAD74C1">
            <w:pPr>
              <w:jc w:val="center"/>
              <w:rPr>
                <w:szCs w:val="21"/>
              </w:rPr>
            </w:pPr>
            <w:r>
              <w:rPr>
                <w:szCs w:val="21"/>
              </w:rPr>
              <w:t>8.74</w:t>
            </w:r>
          </w:p>
        </w:tc>
        <w:tc>
          <w:tcPr>
            <w:tcW w:w="879" w:type="dxa"/>
            <w:tcBorders>
              <w:tl2br w:val="nil"/>
              <w:tr2bl w:val="nil"/>
            </w:tcBorders>
            <w:vAlign w:val="center"/>
          </w:tcPr>
          <w:p w14:paraId="0566D326">
            <w:pPr>
              <w:jc w:val="center"/>
              <w:rPr>
                <w:szCs w:val="21"/>
              </w:rPr>
            </w:pPr>
            <w:r>
              <w:rPr>
                <w:szCs w:val="21"/>
              </w:rPr>
              <w:t>10.75</w:t>
            </w:r>
          </w:p>
        </w:tc>
        <w:tc>
          <w:tcPr>
            <w:tcW w:w="703" w:type="dxa"/>
            <w:tcBorders>
              <w:tl2br w:val="nil"/>
              <w:tr2bl w:val="nil"/>
            </w:tcBorders>
            <w:vAlign w:val="center"/>
          </w:tcPr>
          <w:p w14:paraId="151AD341">
            <w:pPr>
              <w:jc w:val="center"/>
              <w:rPr>
                <w:szCs w:val="21"/>
              </w:rPr>
            </w:pPr>
            <w:r>
              <w:rPr>
                <w:szCs w:val="21"/>
              </w:rPr>
              <w:t>4.57</w:t>
            </w:r>
          </w:p>
        </w:tc>
        <w:tc>
          <w:tcPr>
            <w:tcW w:w="921" w:type="dxa"/>
            <w:tcBorders>
              <w:tl2br w:val="nil"/>
              <w:tr2bl w:val="nil"/>
            </w:tcBorders>
            <w:vAlign w:val="center"/>
          </w:tcPr>
          <w:p w14:paraId="36AEFE15">
            <w:pPr>
              <w:jc w:val="center"/>
              <w:rPr>
                <w:szCs w:val="21"/>
              </w:rPr>
            </w:pPr>
            <w:r>
              <w:rPr>
                <w:szCs w:val="21"/>
              </w:rPr>
              <w:t>2.69</w:t>
            </w:r>
          </w:p>
        </w:tc>
        <w:tc>
          <w:tcPr>
            <w:tcW w:w="828" w:type="dxa"/>
            <w:tcBorders>
              <w:tl2br w:val="nil"/>
              <w:tr2bl w:val="nil"/>
            </w:tcBorders>
            <w:vAlign w:val="center"/>
          </w:tcPr>
          <w:p w14:paraId="6254CB2D">
            <w:pPr>
              <w:jc w:val="center"/>
              <w:rPr>
                <w:szCs w:val="21"/>
              </w:rPr>
            </w:pPr>
            <w:r>
              <w:rPr>
                <w:szCs w:val="21"/>
              </w:rPr>
              <w:t>2.42</w:t>
            </w:r>
          </w:p>
        </w:tc>
        <w:tc>
          <w:tcPr>
            <w:tcW w:w="865" w:type="dxa"/>
            <w:tcBorders>
              <w:tl2br w:val="nil"/>
              <w:tr2bl w:val="nil"/>
            </w:tcBorders>
            <w:vAlign w:val="center"/>
          </w:tcPr>
          <w:p w14:paraId="2E42FF66">
            <w:pPr>
              <w:jc w:val="center"/>
              <w:rPr>
                <w:szCs w:val="21"/>
              </w:rPr>
            </w:pPr>
            <w:r>
              <w:rPr>
                <w:szCs w:val="21"/>
              </w:rPr>
              <w:t>3.76</w:t>
            </w:r>
          </w:p>
        </w:tc>
        <w:tc>
          <w:tcPr>
            <w:tcW w:w="828" w:type="dxa"/>
            <w:tcBorders>
              <w:tl2br w:val="nil"/>
              <w:tr2bl w:val="nil"/>
            </w:tcBorders>
            <w:vAlign w:val="center"/>
          </w:tcPr>
          <w:p w14:paraId="1982BE49">
            <w:pPr>
              <w:jc w:val="center"/>
              <w:rPr>
                <w:szCs w:val="21"/>
              </w:rPr>
            </w:pPr>
            <w:r>
              <w:rPr>
                <w:szCs w:val="21"/>
              </w:rPr>
              <w:t>2.69</w:t>
            </w:r>
          </w:p>
        </w:tc>
      </w:tr>
      <w:tr w14:paraId="33CD5C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680CB8F6">
            <w:pPr>
              <w:jc w:val="center"/>
              <w:rPr>
                <w:szCs w:val="21"/>
              </w:rPr>
            </w:pPr>
            <w:r>
              <w:rPr>
                <w:szCs w:val="21"/>
              </w:rPr>
              <w:t>6月</w:t>
            </w:r>
          </w:p>
        </w:tc>
        <w:tc>
          <w:tcPr>
            <w:tcW w:w="829" w:type="dxa"/>
            <w:tcBorders>
              <w:tl2br w:val="nil"/>
              <w:tr2bl w:val="nil"/>
            </w:tcBorders>
            <w:vAlign w:val="center"/>
          </w:tcPr>
          <w:p w14:paraId="57B46BA3">
            <w:pPr>
              <w:jc w:val="center"/>
              <w:rPr>
                <w:szCs w:val="21"/>
              </w:rPr>
            </w:pPr>
            <w:r>
              <w:rPr>
                <w:szCs w:val="21"/>
              </w:rPr>
              <w:t>5.83</w:t>
            </w:r>
          </w:p>
        </w:tc>
        <w:tc>
          <w:tcPr>
            <w:tcW w:w="718" w:type="dxa"/>
            <w:tcBorders>
              <w:tl2br w:val="nil"/>
              <w:tr2bl w:val="nil"/>
            </w:tcBorders>
            <w:vAlign w:val="center"/>
          </w:tcPr>
          <w:p w14:paraId="6692D941">
            <w:pPr>
              <w:jc w:val="center"/>
              <w:rPr>
                <w:szCs w:val="21"/>
              </w:rPr>
            </w:pPr>
            <w:r>
              <w:rPr>
                <w:szCs w:val="21"/>
              </w:rPr>
              <w:t>6.25</w:t>
            </w:r>
          </w:p>
        </w:tc>
        <w:tc>
          <w:tcPr>
            <w:tcW w:w="769" w:type="dxa"/>
            <w:tcBorders>
              <w:tl2br w:val="nil"/>
              <w:tr2bl w:val="nil"/>
            </w:tcBorders>
            <w:vAlign w:val="center"/>
          </w:tcPr>
          <w:p w14:paraId="6061A45A">
            <w:pPr>
              <w:jc w:val="center"/>
              <w:rPr>
                <w:szCs w:val="21"/>
              </w:rPr>
            </w:pPr>
            <w:r>
              <w:rPr>
                <w:szCs w:val="21"/>
              </w:rPr>
              <w:t>7.5</w:t>
            </w:r>
          </w:p>
        </w:tc>
        <w:tc>
          <w:tcPr>
            <w:tcW w:w="751" w:type="dxa"/>
            <w:tcBorders>
              <w:tl2br w:val="nil"/>
              <w:tr2bl w:val="nil"/>
            </w:tcBorders>
            <w:vAlign w:val="center"/>
          </w:tcPr>
          <w:p w14:paraId="3883D5DF">
            <w:pPr>
              <w:jc w:val="center"/>
              <w:rPr>
                <w:szCs w:val="21"/>
              </w:rPr>
            </w:pPr>
            <w:r>
              <w:rPr>
                <w:szCs w:val="21"/>
              </w:rPr>
              <w:t>14.72</w:t>
            </w:r>
          </w:p>
        </w:tc>
        <w:tc>
          <w:tcPr>
            <w:tcW w:w="703" w:type="dxa"/>
            <w:tcBorders>
              <w:tl2br w:val="nil"/>
              <w:tr2bl w:val="nil"/>
            </w:tcBorders>
            <w:vAlign w:val="center"/>
          </w:tcPr>
          <w:p w14:paraId="79C3BC69">
            <w:pPr>
              <w:jc w:val="center"/>
              <w:rPr>
                <w:szCs w:val="21"/>
              </w:rPr>
            </w:pPr>
            <w:r>
              <w:rPr>
                <w:szCs w:val="21"/>
              </w:rPr>
              <w:t>15.28</w:t>
            </w:r>
          </w:p>
        </w:tc>
        <w:tc>
          <w:tcPr>
            <w:tcW w:w="709" w:type="dxa"/>
            <w:tcBorders>
              <w:tl2br w:val="nil"/>
              <w:tr2bl w:val="nil"/>
            </w:tcBorders>
            <w:vAlign w:val="center"/>
          </w:tcPr>
          <w:p w14:paraId="74A0F66E">
            <w:pPr>
              <w:jc w:val="center"/>
              <w:rPr>
                <w:szCs w:val="21"/>
              </w:rPr>
            </w:pPr>
            <w:r>
              <w:rPr>
                <w:szCs w:val="21"/>
              </w:rPr>
              <w:t>8.61</w:t>
            </w:r>
          </w:p>
        </w:tc>
        <w:tc>
          <w:tcPr>
            <w:tcW w:w="828" w:type="dxa"/>
            <w:tcBorders>
              <w:tl2br w:val="nil"/>
              <w:tr2bl w:val="nil"/>
            </w:tcBorders>
            <w:vAlign w:val="center"/>
          </w:tcPr>
          <w:p w14:paraId="26008CCD">
            <w:pPr>
              <w:jc w:val="center"/>
              <w:rPr>
                <w:szCs w:val="21"/>
              </w:rPr>
            </w:pPr>
            <w:r>
              <w:rPr>
                <w:szCs w:val="21"/>
              </w:rPr>
              <w:t>9.17</w:t>
            </w:r>
          </w:p>
        </w:tc>
        <w:tc>
          <w:tcPr>
            <w:tcW w:w="703" w:type="dxa"/>
            <w:tcBorders>
              <w:tl2br w:val="nil"/>
              <w:tr2bl w:val="nil"/>
            </w:tcBorders>
            <w:vAlign w:val="center"/>
          </w:tcPr>
          <w:p w14:paraId="15521489">
            <w:pPr>
              <w:jc w:val="center"/>
              <w:rPr>
                <w:szCs w:val="21"/>
              </w:rPr>
            </w:pPr>
            <w:r>
              <w:rPr>
                <w:szCs w:val="21"/>
              </w:rPr>
              <w:t>3.89</w:t>
            </w:r>
          </w:p>
        </w:tc>
        <w:tc>
          <w:tcPr>
            <w:tcW w:w="828" w:type="dxa"/>
            <w:tcBorders>
              <w:tl2br w:val="nil"/>
              <w:tr2bl w:val="nil"/>
            </w:tcBorders>
            <w:vAlign w:val="center"/>
          </w:tcPr>
          <w:p w14:paraId="1F92C2DF">
            <w:pPr>
              <w:jc w:val="center"/>
              <w:rPr>
                <w:szCs w:val="21"/>
              </w:rPr>
            </w:pPr>
            <w:r>
              <w:rPr>
                <w:szCs w:val="21"/>
              </w:rPr>
              <w:t>2.78</w:t>
            </w:r>
          </w:p>
        </w:tc>
        <w:tc>
          <w:tcPr>
            <w:tcW w:w="780" w:type="dxa"/>
            <w:tcBorders>
              <w:tl2br w:val="nil"/>
              <w:tr2bl w:val="nil"/>
            </w:tcBorders>
            <w:vAlign w:val="center"/>
          </w:tcPr>
          <w:p w14:paraId="63423A55">
            <w:pPr>
              <w:jc w:val="center"/>
              <w:rPr>
                <w:szCs w:val="21"/>
              </w:rPr>
            </w:pPr>
            <w:r>
              <w:rPr>
                <w:szCs w:val="21"/>
              </w:rPr>
              <w:t>5</w:t>
            </w:r>
          </w:p>
        </w:tc>
        <w:tc>
          <w:tcPr>
            <w:tcW w:w="703" w:type="dxa"/>
            <w:tcBorders>
              <w:tl2br w:val="nil"/>
              <w:tr2bl w:val="nil"/>
            </w:tcBorders>
            <w:vAlign w:val="center"/>
          </w:tcPr>
          <w:p w14:paraId="31B283CA">
            <w:pPr>
              <w:jc w:val="center"/>
              <w:rPr>
                <w:szCs w:val="21"/>
              </w:rPr>
            </w:pPr>
            <w:r>
              <w:rPr>
                <w:szCs w:val="21"/>
              </w:rPr>
              <w:t>4.17</w:t>
            </w:r>
          </w:p>
        </w:tc>
        <w:tc>
          <w:tcPr>
            <w:tcW w:w="879" w:type="dxa"/>
            <w:tcBorders>
              <w:tl2br w:val="nil"/>
              <w:tr2bl w:val="nil"/>
            </w:tcBorders>
            <w:vAlign w:val="center"/>
          </w:tcPr>
          <w:p w14:paraId="6137E708">
            <w:pPr>
              <w:jc w:val="center"/>
              <w:rPr>
                <w:szCs w:val="21"/>
              </w:rPr>
            </w:pPr>
            <w:r>
              <w:rPr>
                <w:szCs w:val="21"/>
              </w:rPr>
              <w:t>5.69</w:t>
            </w:r>
          </w:p>
        </w:tc>
        <w:tc>
          <w:tcPr>
            <w:tcW w:w="703" w:type="dxa"/>
            <w:tcBorders>
              <w:tl2br w:val="nil"/>
              <w:tr2bl w:val="nil"/>
            </w:tcBorders>
            <w:vAlign w:val="center"/>
          </w:tcPr>
          <w:p w14:paraId="4FBFA528">
            <w:pPr>
              <w:jc w:val="center"/>
              <w:rPr>
                <w:szCs w:val="21"/>
              </w:rPr>
            </w:pPr>
            <w:r>
              <w:rPr>
                <w:szCs w:val="21"/>
              </w:rPr>
              <w:t>2.78</w:t>
            </w:r>
          </w:p>
        </w:tc>
        <w:tc>
          <w:tcPr>
            <w:tcW w:w="921" w:type="dxa"/>
            <w:tcBorders>
              <w:tl2br w:val="nil"/>
              <w:tr2bl w:val="nil"/>
            </w:tcBorders>
            <w:vAlign w:val="center"/>
          </w:tcPr>
          <w:p w14:paraId="65B9A2D4">
            <w:pPr>
              <w:jc w:val="center"/>
              <w:rPr>
                <w:szCs w:val="21"/>
              </w:rPr>
            </w:pPr>
            <w:r>
              <w:rPr>
                <w:szCs w:val="21"/>
              </w:rPr>
              <w:t>1.81</w:t>
            </w:r>
          </w:p>
        </w:tc>
        <w:tc>
          <w:tcPr>
            <w:tcW w:w="828" w:type="dxa"/>
            <w:tcBorders>
              <w:tl2br w:val="nil"/>
              <w:tr2bl w:val="nil"/>
            </w:tcBorders>
            <w:vAlign w:val="center"/>
          </w:tcPr>
          <w:p w14:paraId="33D63D50">
            <w:pPr>
              <w:jc w:val="center"/>
              <w:rPr>
                <w:szCs w:val="21"/>
              </w:rPr>
            </w:pPr>
            <w:r>
              <w:rPr>
                <w:szCs w:val="21"/>
              </w:rPr>
              <w:t>0.97</w:t>
            </w:r>
          </w:p>
        </w:tc>
        <w:tc>
          <w:tcPr>
            <w:tcW w:w="865" w:type="dxa"/>
            <w:tcBorders>
              <w:tl2br w:val="nil"/>
              <w:tr2bl w:val="nil"/>
            </w:tcBorders>
            <w:vAlign w:val="center"/>
          </w:tcPr>
          <w:p w14:paraId="45276090">
            <w:pPr>
              <w:jc w:val="center"/>
              <w:rPr>
                <w:szCs w:val="21"/>
              </w:rPr>
            </w:pPr>
            <w:r>
              <w:rPr>
                <w:szCs w:val="21"/>
              </w:rPr>
              <w:t>2.5</w:t>
            </w:r>
          </w:p>
        </w:tc>
        <w:tc>
          <w:tcPr>
            <w:tcW w:w="828" w:type="dxa"/>
            <w:tcBorders>
              <w:tl2br w:val="nil"/>
              <w:tr2bl w:val="nil"/>
            </w:tcBorders>
            <w:vAlign w:val="center"/>
          </w:tcPr>
          <w:p w14:paraId="14D14846">
            <w:pPr>
              <w:jc w:val="center"/>
              <w:rPr>
                <w:szCs w:val="21"/>
              </w:rPr>
            </w:pPr>
            <w:r>
              <w:rPr>
                <w:szCs w:val="21"/>
              </w:rPr>
              <w:t>3.06</w:t>
            </w:r>
          </w:p>
        </w:tc>
      </w:tr>
      <w:tr w14:paraId="1EA50A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68FC39FE">
            <w:pPr>
              <w:jc w:val="center"/>
              <w:rPr>
                <w:szCs w:val="21"/>
              </w:rPr>
            </w:pPr>
            <w:r>
              <w:rPr>
                <w:szCs w:val="21"/>
              </w:rPr>
              <w:t>7月</w:t>
            </w:r>
          </w:p>
        </w:tc>
        <w:tc>
          <w:tcPr>
            <w:tcW w:w="829" w:type="dxa"/>
            <w:tcBorders>
              <w:tl2br w:val="nil"/>
              <w:tr2bl w:val="nil"/>
            </w:tcBorders>
            <w:vAlign w:val="center"/>
          </w:tcPr>
          <w:p w14:paraId="2F6CB05A">
            <w:pPr>
              <w:jc w:val="center"/>
              <w:rPr>
                <w:szCs w:val="21"/>
              </w:rPr>
            </w:pPr>
            <w:r>
              <w:rPr>
                <w:szCs w:val="21"/>
              </w:rPr>
              <w:t>5.11</w:t>
            </w:r>
          </w:p>
        </w:tc>
        <w:tc>
          <w:tcPr>
            <w:tcW w:w="718" w:type="dxa"/>
            <w:tcBorders>
              <w:tl2br w:val="nil"/>
              <w:tr2bl w:val="nil"/>
            </w:tcBorders>
            <w:vAlign w:val="center"/>
          </w:tcPr>
          <w:p w14:paraId="69F8F6DC">
            <w:pPr>
              <w:jc w:val="center"/>
              <w:rPr>
                <w:szCs w:val="21"/>
              </w:rPr>
            </w:pPr>
            <w:r>
              <w:rPr>
                <w:szCs w:val="21"/>
              </w:rPr>
              <w:t>9.41</w:t>
            </w:r>
          </w:p>
        </w:tc>
        <w:tc>
          <w:tcPr>
            <w:tcW w:w="769" w:type="dxa"/>
            <w:tcBorders>
              <w:tl2br w:val="nil"/>
              <w:tr2bl w:val="nil"/>
            </w:tcBorders>
            <w:vAlign w:val="center"/>
          </w:tcPr>
          <w:p w14:paraId="01D87EA8">
            <w:pPr>
              <w:jc w:val="center"/>
              <w:rPr>
                <w:szCs w:val="21"/>
              </w:rPr>
            </w:pPr>
            <w:r>
              <w:rPr>
                <w:szCs w:val="21"/>
              </w:rPr>
              <w:t>12.63</w:t>
            </w:r>
          </w:p>
        </w:tc>
        <w:tc>
          <w:tcPr>
            <w:tcW w:w="751" w:type="dxa"/>
            <w:tcBorders>
              <w:tl2br w:val="nil"/>
              <w:tr2bl w:val="nil"/>
            </w:tcBorders>
            <w:vAlign w:val="center"/>
          </w:tcPr>
          <w:p w14:paraId="41AD5DD6">
            <w:pPr>
              <w:jc w:val="center"/>
              <w:rPr>
                <w:szCs w:val="21"/>
              </w:rPr>
            </w:pPr>
            <w:r>
              <w:rPr>
                <w:szCs w:val="21"/>
              </w:rPr>
              <w:t>10.75</w:t>
            </w:r>
          </w:p>
        </w:tc>
        <w:tc>
          <w:tcPr>
            <w:tcW w:w="703" w:type="dxa"/>
            <w:tcBorders>
              <w:tl2br w:val="nil"/>
              <w:tr2bl w:val="nil"/>
            </w:tcBorders>
            <w:vAlign w:val="center"/>
          </w:tcPr>
          <w:p w14:paraId="61F99B23">
            <w:pPr>
              <w:jc w:val="center"/>
              <w:rPr>
                <w:szCs w:val="21"/>
              </w:rPr>
            </w:pPr>
            <w:r>
              <w:rPr>
                <w:szCs w:val="21"/>
              </w:rPr>
              <w:t>13.17</w:t>
            </w:r>
          </w:p>
        </w:tc>
        <w:tc>
          <w:tcPr>
            <w:tcW w:w="709" w:type="dxa"/>
            <w:tcBorders>
              <w:tl2br w:val="nil"/>
              <w:tr2bl w:val="nil"/>
            </w:tcBorders>
            <w:vAlign w:val="center"/>
          </w:tcPr>
          <w:p w14:paraId="683C7197">
            <w:pPr>
              <w:jc w:val="center"/>
              <w:rPr>
                <w:szCs w:val="21"/>
              </w:rPr>
            </w:pPr>
            <w:r>
              <w:rPr>
                <w:szCs w:val="21"/>
              </w:rPr>
              <w:t>5.24</w:t>
            </w:r>
          </w:p>
        </w:tc>
        <w:tc>
          <w:tcPr>
            <w:tcW w:w="828" w:type="dxa"/>
            <w:tcBorders>
              <w:tl2br w:val="nil"/>
              <w:tr2bl w:val="nil"/>
            </w:tcBorders>
            <w:vAlign w:val="center"/>
          </w:tcPr>
          <w:p w14:paraId="16796ADC">
            <w:pPr>
              <w:jc w:val="center"/>
              <w:rPr>
                <w:szCs w:val="21"/>
              </w:rPr>
            </w:pPr>
            <w:r>
              <w:rPr>
                <w:szCs w:val="21"/>
              </w:rPr>
              <w:t>4.97</w:t>
            </w:r>
          </w:p>
        </w:tc>
        <w:tc>
          <w:tcPr>
            <w:tcW w:w="703" w:type="dxa"/>
            <w:tcBorders>
              <w:tl2br w:val="nil"/>
              <w:tr2bl w:val="nil"/>
            </w:tcBorders>
            <w:vAlign w:val="center"/>
          </w:tcPr>
          <w:p w14:paraId="685FC6BA">
            <w:pPr>
              <w:jc w:val="center"/>
              <w:rPr>
                <w:szCs w:val="21"/>
              </w:rPr>
            </w:pPr>
            <w:r>
              <w:rPr>
                <w:szCs w:val="21"/>
              </w:rPr>
              <w:t>2.69</w:t>
            </w:r>
          </w:p>
        </w:tc>
        <w:tc>
          <w:tcPr>
            <w:tcW w:w="828" w:type="dxa"/>
            <w:tcBorders>
              <w:tl2br w:val="nil"/>
              <w:tr2bl w:val="nil"/>
            </w:tcBorders>
            <w:vAlign w:val="center"/>
          </w:tcPr>
          <w:p w14:paraId="404C5946">
            <w:pPr>
              <w:jc w:val="center"/>
              <w:rPr>
                <w:szCs w:val="21"/>
              </w:rPr>
            </w:pPr>
            <w:r>
              <w:rPr>
                <w:szCs w:val="21"/>
              </w:rPr>
              <w:t>3.36</w:t>
            </w:r>
          </w:p>
        </w:tc>
        <w:tc>
          <w:tcPr>
            <w:tcW w:w="780" w:type="dxa"/>
            <w:tcBorders>
              <w:tl2br w:val="nil"/>
              <w:tr2bl w:val="nil"/>
            </w:tcBorders>
            <w:vAlign w:val="center"/>
          </w:tcPr>
          <w:p w14:paraId="306A7E7A">
            <w:pPr>
              <w:jc w:val="center"/>
              <w:rPr>
                <w:szCs w:val="21"/>
              </w:rPr>
            </w:pPr>
            <w:r>
              <w:rPr>
                <w:szCs w:val="21"/>
              </w:rPr>
              <w:t>3.76</w:t>
            </w:r>
          </w:p>
        </w:tc>
        <w:tc>
          <w:tcPr>
            <w:tcW w:w="703" w:type="dxa"/>
            <w:tcBorders>
              <w:tl2br w:val="nil"/>
              <w:tr2bl w:val="nil"/>
            </w:tcBorders>
            <w:vAlign w:val="center"/>
          </w:tcPr>
          <w:p w14:paraId="1E1ECBAB">
            <w:pPr>
              <w:jc w:val="center"/>
              <w:rPr>
                <w:szCs w:val="21"/>
              </w:rPr>
            </w:pPr>
            <w:r>
              <w:rPr>
                <w:szCs w:val="21"/>
              </w:rPr>
              <w:t>4.17</w:t>
            </w:r>
          </w:p>
        </w:tc>
        <w:tc>
          <w:tcPr>
            <w:tcW w:w="879" w:type="dxa"/>
            <w:tcBorders>
              <w:tl2br w:val="nil"/>
              <w:tr2bl w:val="nil"/>
            </w:tcBorders>
            <w:vAlign w:val="center"/>
          </w:tcPr>
          <w:p w14:paraId="4C898EAC">
            <w:pPr>
              <w:jc w:val="center"/>
              <w:rPr>
                <w:szCs w:val="21"/>
              </w:rPr>
            </w:pPr>
            <w:r>
              <w:rPr>
                <w:szCs w:val="21"/>
              </w:rPr>
              <w:t>8.6</w:t>
            </w:r>
          </w:p>
        </w:tc>
        <w:tc>
          <w:tcPr>
            <w:tcW w:w="703" w:type="dxa"/>
            <w:tcBorders>
              <w:tl2br w:val="nil"/>
              <w:tr2bl w:val="nil"/>
            </w:tcBorders>
            <w:vAlign w:val="center"/>
          </w:tcPr>
          <w:p w14:paraId="44DBF499">
            <w:pPr>
              <w:jc w:val="center"/>
              <w:rPr>
                <w:szCs w:val="21"/>
              </w:rPr>
            </w:pPr>
            <w:r>
              <w:rPr>
                <w:szCs w:val="21"/>
              </w:rPr>
              <w:t>4.44</w:t>
            </w:r>
          </w:p>
        </w:tc>
        <w:tc>
          <w:tcPr>
            <w:tcW w:w="921" w:type="dxa"/>
            <w:tcBorders>
              <w:tl2br w:val="nil"/>
              <w:tr2bl w:val="nil"/>
            </w:tcBorders>
            <w:vAlign w:val="center"/>
          </w:tcPr>
          <w:p w14:paraId="40B09B1A">
            <w:pPr>
              <w:jc w:val="center"/>
              <w:rPr>
                <w:szCs w:val="21"/>
              </w:rPr>
            </w:pPr>
            <w:r>
              <w:rPr>
                <w:szCs w:val="21"/>
              </w:rPr>
              <w:t>2.55</w:t>
            </w:r>
          </w:p>
        </w:tc>
        <w:tc>
          <w:tcPr>
            <w:tcW w:w="828" w:type="dxa"/>
            <w:tcBorders>
              <w:tl2br w:val="nil"/>
              <w:tr2bl w:val="nil"/>
            </w:tcBorders>
            <w:vAlign w:val="center"/>
          </w:tcPr>
          <w:p w14:paraId="59238D80">
            <w:pPr>
              <w:jc w:val="center"/>
              <w:rPr>
                <w:szCs w:val="21"/>
              </w:rPr>
            </w:pPr>
            <w:r>
              <w:rPr>
                <w:szCs w:val="21"/>
              </w:rPr>
              <w:t>1.61</w:t>
            </w:r>
          </w:p>
        </w:tc>
        <w:tc>
          <w:tcPr>
            <w:tcW w:w="865" w:type="dxa"/>
            <w:tcBorders>
              <w:tl2br w:val="nil"/>
              <w:tr2bl w:val="nil"/>
            </w:tcBorders>
            <w:vAlign w:val="center"/>
          </w:tcPr>
          <w:p w14:paraId="2D00ECF2">
            <w:pPr>
              <w:jc w:val="center"/>
              <w:rPr>
                <w:szCs w:val="21"/>
              </w:rPr>
            </w:pPr>
            <w:r>
              <w:rPr>
                <w:szCs w:val="21"/>
              </w:rPr>
              <w:t>2.82</w:t>
            </w:r>
          </w:p>
        </w:tc>
        <w:tc>
          <w:tcPr>
            <w:tcW w:w="828" w:type="dxa"/>
            <w:tcBorders>
              <w:tl2br w:val="nil"/>
              <w:tr2bl w:val="nil"/>
            </w:tcBorders>
            <w:vAlign w:val="center"/>
          </w:tcPr>
          <w:p w14:paraId="31227CCC">
            <w:pPr>
              <w:jc w:val="center"/>
              <w:rPr>
                <w:szCs w:val="21"/>
              </w:rPr>
            </w:pPr>
            <w:r>
              <w:rPr>
                <w:szCs w:val="21"/>
              </w:rPr>
              <w:t>4.7</w:t>
            </w:r>
          </w:p>
        </w:tc>
      </w:tr>
      <w:tr w14:paraId="3F5674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786FA3D6">
            <w:pPr>
              <w:jc w:val="center"/>
              <w:rPr>
                <w:szCs w:val="21"/>
              </w:rPr>
            </w:pPr>
            <w:r>
              <w:rPr>
                <w:szCs w:val="21"/>
              </w:rPr>
              <w:t>8月</w:t>
            </w:r>
          </w:p>
        </w:tc>
        <w:tc>
          <w:tcPr>
            <w:tcW w:w="829" w:type="dxa"/>
            <w:tcBorders>
              <w:tl2br w:val="nil"/>
              <w:tr2bl w:val="nil"/>
            </w:tcBorders>
            <w:vAlign w:val="center"/>
          </w:tcPr>
          <w:p w14:paraId="3462ED38">
            <w:pPr>
              <w:jc w:val="center"/>
              <w:rPr>
                <w:szCs w:val="21"/>
              </w:rPr>
            </w:pPr>
            <w:r>
              <w:rPr>
                <w:szCs w:val="21"/>
              </w:rPr>
              <w:t>4.17</w:t>
            </w:r>
          </w:p>
        </w:tc>
        <w:tc>
          <w:tcPr>
            <w:tcW w:w="718" w:type="dxa"/>
            <w:tcBorders>
              <w:tl2br w:val="nil"/>
              <w:tr2bl w:val="nil"/>
            </w:tcBorders>
            <w:vAlign w:val="center"/>
          </w:tcPr>
          <w:p w14:paraId="04C4599C">
            <w:pPr>
              <w:jc w:val="center"/>
              <w:rPr>
                <w:szCs w:val="21"/>
              </w:rPr>
            </w:pPr>
            <w:r>
              <w:rPr>
                <w:szCs w:val="21"/>
              </w:rPr>
              <w:t>7.39</w:t>
            </w:r>
          </w:p>
        </w:tc>
        <w:tc>
          <w:tcPr>
            <w:tcW w:w="769" w:type="dxa"/>
            <w:tcBorders>
              <w:tl2br w:val="nil"/>
              <w:tr2bl w:val="nil"/>
            </w:tcBorders>
            <w:vAlign w:val="center"/>
          </w:tcPr>
          <w:p w14:paraId="6992593C">
            <w:pPr>
              <w:jc w:val="center"/>
              <w:rPr>
                <w:szCs w:val="21"/>
              </w:rPr>
            </w:pPr>
            <w:r>
              <w:rPr>
                <w:szCs w:val="21"/>
              </w:rPr>
              <w:t>11.96</w:t>
            </w:r>
          </w:p>
        </w:tc>
        <w:tc>
          <w:tcPr>
            <w:tcW w:w="751" w:type="dxa"/>
            <w:tcBorders>
              <w:tl2br w:val="nil"/>
              <w:tr2bl w:val="nil"/>
            </w:tcBorders>
            <w:vAlign w:val="center"/>
          </w:tcPr>
          <w:p w14:paraId="382173EA">
            <w:pPr>
              <w:jc w:val="center"/>
              <w:rPr>
                <w:szCs w:val="21"/>
              </w:rPr>
            </w:pPr>
            <w:r>
              <w:rPr>
                <w:szCs w:val="21"/>
              </w:rPr>
              <w:t>10.48</w:t>
            </w:r>
          </w:p>
        </w:tc>
        <w:tc>
          <w:tcPr>
            <w:tcW w:w="703" w:type="dxa"/>
            <w:tcBorders>
              <w:tl2br w:val="nil"/>
              <w:tr2bl w:val="nil"/>
            </w:tcBorders>
            <w:vAlign w:val="center"/>
          </w:tcPr>
          <w:p w14:paraId="3317ADB6">
            <w:pPr>
              <w:jc w:val="center"/>
              <w:rPr>
                <w:szCs w:val="21"/>
              </w:rPr>
            </w:pPr>
            <w:r>
              <w:rPr>
                <w:szCs w:val="21"/>
              </w:rPr>
              <w:t>9.14</w:t>
            </w:r>
          </w:p>
        </w:tc>
        <w:tc>
          <w:tcPr>
            <w:tcW w:w="709" w:type="dxa"/>
            <w:tcBorders>
              <w:tl2br w:val="nil"/>
              <w:tr2bl w:val="nil"/>
            </w:tcBorders>
            <w:vAlign w:val="center"/>
          </w:tcPr>
          <w:p w14:paraId="4516498C">
            <w:pPr>
              <w:jc w:val="center"/>
              <w:rPr>
                <w:szCs w:val="21"/>
              </w:rPr>
            </w:pPr>
            <w:r>
              <w:rPr>
                <w:szCs w:val="21"/>
              </w:rPr>
              <w:t>8.06</w:t>
            </w:r>
          </w:p>
        </w:tc>
        <w:tc>
          <w:tcPr>
            <w:tcW w:w="828" w:type="dxa"/>
            <w:tcBorders>
              <w:tl2br w:val="nil"/>
              <w:tr2bl w:val="nil"/>
            </w:tcBorders>
            <w:vAlign w:val="center"/>
          </w:tcPr>
          <w:p w14:paraId="2F185DFE">
            <w:pPr>
              <w:jc w:val="center"/>
              <w:rPr>
                <w:szCs w:val="21"/>
              </w:rPr>
            </w:pPr>
            <w:r>
              <w:rPr>
                <w:szCs w:val="21"/>
              </w:rPr>
              <w:t>4.44</w:t>
            </w:r>
          </w:p>
        </w:tc>
        <w:tc>
          <w:tcPr>
            <w:tcW w:w="703" w:type="dxa"/>
            <w:tcBorders>
              <w:tl2br w:val="nil"/>
              <w:tr2bl w:val="nil"/>
            </w:tcBorders>
            <w:vAlign w:val="center"/>
          </w:tcPr>
          <w:p w14:paraId="79924FEE">
            <w:pPr>
              <w:jc w:val="center"/>
              <w:rPr>
                <w:szCs w:val="21"/>
              </w:rPr>
            </w:pPr>
            <w:r>
              <w:rPr>
                <w:szCs w:val="21"/>
              </w:rPr>
              <w:t>2.42</w:t>
            </w:r>
          </w:p>
        </w:tc>
        <w:tc>
          <w:tcPr>
            <w:tcW w:w="828" w:type="dxa"/>
            <w:tcBorders>
              <w:tl2br w:val="nil"/>
              <w:tr2bl w:val="nil"/>
            </w:tcBorders>
            <w:vAlign w:val="center"/>
          </w:tcPr>
          <w:p w14:paraId="05E5DEA7">
            <w:pPr>
              <w:jc w:val="center"/>
              <w:rPr>
                <w:szCs w:val="21"/>
              </w:rPr>
            </w:pPr>
            <w:r>
              <w:rPr>
                <w:szCs w:val="21"/>
              </w:rPr>
              <w:t>2.82</w:t>
            </w:r>
          </w:p>
        </w:tc>
        <w:tc>
          <w:tcPr>
            <w:tcW w:w="780" w:type="dxa"/>
            <w:tcBorders>
              <w:tl2br w:val="nil"/>
              <w:tr2bl w:val="nil"/>
            </w:tcBorders>
            <w:vAlign w:val="center"/>
          </w:tcPr>
          <w:p w14:paraId="1644F890">
            <w:pPr>
              <w:jc w:val="center"/>
              <w:rPr>
                <w:szCs w:val="21"/>
              </w:rPr>
            </w:pPr>
            <w:r>
              <w:rPr>
                <w:szCs w:val="21"/>
              </w:rPr>
              <w:t>5.38</w:t>
            </w:r>
          </w:p>
        </w:tc>
        <w:tc>
          <w:tcPr>
            <w:tcW w:w="703" w:type="dxa"/>
            <w:tcBorders>
              <w:tl2br w:val="nil"/>
              <w:tr2bl w:val="nil"/>
            </w:tcBorders>
            <w:vAlign w:val="center"/>
          </w:tcPr>
          <w:p w14:paraId="060DA99F">
            <w:pPr>
              <w:jc w:val="center"/>
              <w:rPr>
                <w:szCs w:val="21"/>
              </w:rPr>
            </w:pPr>
            <w:r>
              <w:rPr>
                <w:szCs w:val="21"/>
              </w:rPr>
              <w:t>9.27</w:t>
            </w:r>
          </w:p>
        </w:tc>
        <w:tc>
          <w:tcPr>
            <w:tcW w:w="879" w:type="dxa"/>
            <w:tcBorders>
              <w:tl2br w:val="nil"/>
              <w:tr2bl w:val="nil"/>
            </w:tcBorders>
            <w:vAlign w:val="center"/>
          </w:tcPr>
          <w:p w14:paraId="4E3F038C">
            <w:pPr>
              <w:jc w:val="center"/>
              <w:rPr>
                <w:szCs w:val="21"/>
              </w:rPr>
            </w:pPr>
            <w:r>
              <w:rPr>
                <w:szCs w:val="21"/>
              </w:rPr>
              <w:t>12.5</w:t>
            </w:r>
          </w:p>
        </w:tc>
        <w:tc>
          <w:tcPr>
            <w:tcW w:w="703" w:type="dxa"/>
            <w:tcBorders>
              <w:tl2br w:val="nil"/>
              <w:tr2bl w:val="nil"/>
            </w:tcBorders>
            <w:vAlign w:val="center"/>
          </w:tcPr>
          <w:p w14:paraId="3B17BF58">
            <w:pPr>
              <w:jc w:val="center"/>
              <w:rPr>
                <w:szCs w:val="21"/>
              </w:rPr>
            </w:pPr>
            <w:r>
              <w:rPr>
                <w:szCs w:val="21"/>
              </w:rPr>
              <w:t>3.36</w:t>
            </w:r>
          </w:p>
        </w:tc>
        <w:tc>
          <w:tcPr>
            <w:tcW w:w="921" w:type="dxa"/>
            <w:tcBorders>
              <w:tl2br w:val="nil"/>
              <w:tr2bl w:val="nil"/>
            </w:tcBorders>
            <w:vAlign w:val="center"/>
          </w:tcPr>
          <w:p w14:paraId="3FD6541C">
            <w:pPr>
              <w:jc w:val="center"/>
              <w:rPr>
                <w:szCs w:val="21"/>
              </w:rPr>
            </w:pPr>
            <w:r>
              <w:rPr>
                <w:szCs w:val="21"/>
              </w:rPr>
              <w:t>1.08</w:t>
            </w:r>
          </w:p>
        </w:tc>
        <w:tc>
          <w:tcPr>
            <w:tcW w:w="828" w:type="dxa"/>
            <w:tcBorders>
              <w:tl2br w:val="nil"/>
              <w:tr2bl w:val="nil"/>
            </w:tcBorders>
            <w:vAlign w:val="center"/>
          </w:tcPr>
          <w:p w14:paraId="6D30FBD8">
            <w:pPr>
              <w:jc w:val="center"/>
              <w:rPr>
                <w:szCs w:val="21"/>
              </w:rPr>
            </w:pPr>
            <w:r>
              <w:rPr>
                <w:szCs w:val="21"/>
              </w:rPr>
              <w:t>1.08</w:t>
            </w:r>
          </w:p>
        </w:tc>
        <w:tc>
          <w:tcPr>
            <w:tcW w:w="865" w:type="dxa"/>
            <w:tcBorders>
              <w:tl2br w:val="nil"/>
              <w:tr2bl w:val="nil"/>
            </w:tcBorders>
            <w:vAlign w:val="center"/>
          </w:tcPr>
          <w:p w14:paraId="64C309F9">
            <w:pPr>
              <w:jc w:val="center"/>
              <w:rPr>
                <w:szCs w:val="21"/>
              </w:rPr>
            </w:pPr>
            <w:r>
              <w:rPr>
                <w:szCs w:val="21"/>
              </w:rPr>
              <w:t>2.55</w:t>
            </w:r>
          </w:p>
        </w:tc>
        <w:tc>
          <w:tcPr>
            <w:tcW w:w="828" w:type="dxa"/>
            <w:tcBorders>
              <w:tl2br w:val="nil"/>
              <w:tr2bl w:val="nil"/>
            </w:tcBorders>
            <w:vAlign w:val="center"/>
          </w:tcPr>
          <w:p w14:paraId="6E0B4609">
            <w:pPr>
              <w:jc w:val="center"/>
              <w:rPr>
                <w:szCs w:val="21"/>
              </w:rPr>
            </w:pPr>
            <w:r>
              <w:rPr>
                <w:szCs w:val="21"/>
              </w:rPr>
              <w:t>3.9</w:t>
            </w:r>
          </w:p>
        </w:tc>
      </w:tr>
      <w:tr w14:paraId="601EE4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64F7B03E">
            <w:pPr>
              <w:jc w:val="center"/>
              <w:rPr>
                <w:szCs w:val="21"/>
              </w:rPr>
            </w:pPr>
            <w:r>
              <w:rPr>
                <w:szCs w:val="21"/>
              </w:rPr>
              <w:t>9月</w:t>
            </w:r>
          </w:p>
        </w:tc>
        <w:tc>
          <w:tcPr>
            <w:tcW w:w="829" w:type="dxa"/>
            <w:tcBorders>
              <w:tl2br w:val="nil"/>
              <w:tr2bl w:val="nil"/>
            </w:tcBorders>
            <w:vAlign w:val="center"/>
          </w:tcPr>
          <w:p w14:paraId="41F100B1">
            <w:pPr>
              <w:jc w:val="center"/>
              <w:rPr>
                <w:szCs w:val="21"/>
              </w:rPr>
            </w:pPr>
            <w:r>
              <w:rPr>
                <w:szCs w:val="21"/>
              </w:rPr>
              <w:t>7.22</w:t>
            </w:r>
          </w:p>
        </w:tc>
        <w:tc>
          <w:tcPr>
            <w:tcW w:w="718" w:type="dxa"/>
            <w:tcBorders>
              <w:tl2br w:val="nil"/>
              <w:tr2bl w:val="nil"/>
            </w:tcBorders>
            <w:vAlign w:val="center"/>
          </w:tcPr>
          <w:p w14:paraId="3EEDCFF1">
            <w:pPr>
              <w:jc w:val="center"/>
              <w:rPr>
                <w:szCs w:val="21"/>
              </w:rPr>
            </w:pPr>
            <w:r>
              <w:rPr>
                <w:szCs w:val="21"/>
              </w:rPr>
              <w:t>8.06</w:t>
            </w:r>
          </w:p>
        </w:tc>
        <w:tc>
          <w:tcPr>
            <w:tcW w:w="769" w:type="dxa"/>
            <w:tcBorders>
              <w:tl2br w:val="nil"/>
              <w:tr2bl w:val="nil"/>
            </w:tcBorders>
            <w:vAlign w:val="center"/>
          </w:tcPr>
          <w:p w14:paraId="5BC73BAA">
            <w:pPr>
              <w:jc w:val="center"/>
              <w:rPr>
                <w:szCs w:val="21"/>
              </w:rPr>
            </w:pPr>
            <w:r>
              <w:rPr>
                <w:szCs w:val="21"/>
              </w:rPr>
              <w:t>12.92</w:t>
            </w:r>
          </w:p>
        </w:tc>
        <w:tc>
          <w:tcPr>
            <w:tcW w:w="751" w:type="dxa"/>
            <w:tcBorders>
              <w:tl2br w:val="nil"/>
              <w:tr2bl w:val="nil"/>
            </w:tcBorders>
            <w:vAlign w:val="center"/>
          </w:tcPr>
          <w:p w14:paraId="0A825CF1">
            <w:pPr>
              <w:jc w:val="center"/>
              <w:rPr>
                <w:szCs w:val="21"/>
              </w:rPr>
            </w:pPr>
            <w:r>
              <w:rPr>
                <w:szCs w:val="21"/>
              </w:rPr>
              <w:t>9.03</w:t>
            </w:r>
          </w:p>
        </w:tc>
        <w:tc>
          <w:tcPr>
            <w:tcW w:w="703" w:type="dxa"/>
            <w:tcBorders>
              <w:tl2br w:val="nil"/>
              <w:tr2bl w:val="nil"/>
            </w:tcBorders>
            <w:vAlign w:val="center"/>
          </w:tcPr>
          <w:p w14:paraId="0071FA68">
            <w:pPr>
              <w:jc w:val="center"/>
              <w:rPr>
                <w:szCs w:val="21"/>
              </w:rPr>
            </w:pPr>
            <w:r>
              <w:rPr>
                <w:szCs w:val="21"/>
              </w:rPr>
              <w:t>6.67</w:t>
            </w:r>
          </w:p>
        </w:tc>
        <w:tc>
          <w:tcPr>
            <w:tcW w:w="709" w:type="dxa"/>
            <w:tcBorders>
              <w:tl2br w:val="nil"/>
              <w:tr2bl w:val="nil"/>
            </w:tcBorders>
            <w:vAlign w:val="center"/>
          </w:tcPr>
          <w:p w14:paraId="5207081B">
            <w:pPr>
              <w:jc w:val="center"/>
              <w:rPr>
                <w:szCs w:val="21"/>
              </w:rPr>
            </w:pPr>
            <w:r>
              <w:rPr>
                <w:szCs w:val="21"/>
              </w:rPr>
              <w:t>6.94</w:t>
            </w:r>
          </w:p>
        </w:tc>
        <w:tc>
          <w:tcPr>
            <w:tcW w:w="828" w:type="dxa"/>
            <w:tcBorders>
              <w:tl2br w:val="nil"/>
              <w:tr2bl w:val="nil"/>
            </w:tcBorders>
            <w:vAlign w:val="center"/>
          </w:tcPr>
          <w:p w14:paraId="17B1034C">
            <w:pPr>
              <w:jc w:val="center"/>
              <w:rPr>
                <w:szCs w:val="21"/>
              </w:rPr>
            </w:pPr>
            <w:r>
              <w:rPr>
                <w:szCs w:val="21"/>
              </w:rPr>
              <w:t>4.72</w:t>
            </w:r>
          </w:p>
        </w:tc>
        <w:tc>
          <w:tcPr>
            <w:tcW w:w="703" w:type="dxa"/>
            <w:tcBorders>
              <w:tl2br w:val="nil"/>
              <w:tr2bl w:val="nil"/>
            </w:tcBorders>
            <w:vAlign w:val="center"/>
          </w:tcPr>
          <w:p w14:paraId="006419D4">
            <w:pPr>
              <w:jc w:val="center"/>
              <w:rPr>
                <w:szCs w:val="21"/>
              </w:rPr>
            </w:pPr>
            <w:r>
              <w:rPr>
                <w:szCs w:val="21"/>
              </w:rPr>
              <w:t>3.33</w:t>
            </w:r>
          </w:p>
        </w:tc>
        <w:tc>
          <w:tcPr>
            <w:tcW w:w="828" w:type="dxa"/>
            <w:tcBorders>
              <w:tl2br w:val="nil"/>
              <w:tr2bl w:val="nil"/>
            </w:tcBorders>
            <w:vAlign w:val="center"/>
          </w:tcPr>
          <w:p w14:paraId="173A1DAD">
            <w:pPr>
              <w:jc w:val="center"/>
              <w:rPr>
                <w:szCs w:val="21"/>
              </w:rPr>
            </w:pPr>
            <w:r>
              <w:rPr>
                <w:szCs w:val="21"/>
              </w:rPr>
              <w:t>3.19</w:t>
            </w:r>
          </w:p>
        </w:tc>
        <w:tc>
          <w:tcPr>
            <w:tcW w:w="780" w:type="dxa"/>
            <w:tcBorders>
              <w:tl2br w:val="nil"/>
              <w:tr2bl w:val="nil"/>
            </w:tcBorders>
            <w:vAlign w:val="center"/>
          </w:tcPr>
          <w:p w14:paraId="5F302B6C">
            <w:pPr>
              <w:jc w:val="center"/>
              <w:rPr>
                <w:szCs w:val="21"/>
              </w:rPr>
            </w:pPr>
            <w:r>
              <w:rPr>
                <w:szCs w:val="21"/>
              </w:rPr>
              <w:t>2.92</w:t>
            </w:r>
          </w:p>
        </w:tc>
        <w:tc>
          <w:tcPr>
            <w:tcW w:w="703" w:type="dxa"/>
            <w:tcBorders>
              <w:tl2br w:val="nil"/>
              <w:tr2bl w:val="nil"/>
            </w:tcBorders>
            <w:vAlign w:val="center"/>
          </w:tcPr>
          <w:p w14:paraId="458A1CC4">
            <w:pPr>
              <w:jc w:val="center"/>
              <w:rPr>
                <w:szCs w:val="21"/>
              </w:rPr>
            </w:pPr>
            <w:r>
              <w:rPr>
                <w:szCs w:val="21"/>
              </w:rPr>
              <w:t>5</w:t>
            </w:r>
          </w:p>
        </w:tc>
        <w:tc>
          <w:tcPr>
            <w:tcW w:w="879" w:type="dxa"/>
            <w:tcBorders>
              <w:tl2br w:val="nil"/>
              <w:tr2bl w:val="nil"/>
            </w:tcBorders>
            <w:vAlign w:val="center"/>
          </w:tcPr>
          <w:p w14:paraId="4477CF98">
            <w:pPr>
              <w:jc w:val="center"/>
              <w:rPr>
                <w:szCs w:val="21"/>
              </w:rPr>
            </w:pPr>
            <w:r>
              <w:rPr>
                <w:szCs w:val="21"/>
              </w:rPr>
              <w:t>8.75</w:t>
            </w:r>
          </w:p>
        </w:tc>
        <w:tc>
          <w:tcPr>
            <w:tcW w:w="703" w:type="dxa"/>
            <w:tcBorders>
              <w:tl2br w:val="nil"/>
              <w:tr2bl w:val="nil"/>
            </w:tcBorders>
            <w:vAlign w:val="center"/>
          </w:tcPr>
          <w:p w14:paraId="4F7AAF0B">
            <w:pPr>
              <w:jc w:val="center"/>
              <w:rPr>
                <w:szCs w:val="21"/>
              </w:rPr>
            </w:pPr>
            <w:r>
              <w:rPr>
                <w:szCs w:val="21"/>
              </w:rPr>
              <w:t>5.28</w:t>
            </w:r>
          </w:p>
        </w:tc>
        <w:tc>
          <w:tcPr>
            <w:tcW w:w="921" w:type="dxa"/>
            <w:tcBorders>
              <w:tl2br w:val="nil"/>
              <w:tr2bl w:val="nil"/>
            </w:tcBorders>
            <w:vAlign w:val="center"/>
          </w:tcPr>
          <w:p w14:paraId="32B9E7BC">
            <w:pPr>
              <w:jc w:val="center"/>
              <w:rPr>
                <w:szCs w:val="21"/>
              </w:rPr>
            </w:pPr>
            <w:r>
              <w:rPr>
                <w:szCs w:val="21"/>
              </w:rPr>
              <w:t>3.19</w:t>
            </w:r>
          </w:p>
        </w:tc>
        <w:tc>
          <w:tcPr>
            <w:tcW w:w="828" w:type="dxa"/>
            <w:tcBorders>
              <w:tl2br w:val="nil"/>
              <w:tr2bl w:val="nil"/>
            </w:tcBorders>
            <w:vAlign w:val="center"/>
          </w:tcPr>
          <w:p w14:paraId="6D1C5FCE">
            <w:pPr>
              <w:jc w:val="center"/>
              <w:rPr>
                <w:szCs w:val="21"/>
              </w:rPr>
            </w:pPr>
            <w:r>
              <w:rPr>
                <w:szCs w:val="21"/>
              </w:rPr>
              <w:t>3.61</w:t>
            </w:r>
          </w:p>
        </w:tc>
        <w:tc>
          <w:tcPr>
            <w:tcW w:w="865" w:type="dxa"/>
            <w:tcBorders>
              <w:tl2br w:val="nil"/>
              <w:tr2bl w:val="nil"/>
            </w:tcBorders>
            <w:vAlign w:val="center"/>
          </w:tcPr>
          <w:p w14:paraId="7AB030BD">
            <w:pPr>
              <w:jc w:val="center"/>
              <w:rPr>
                <w:szCs w:val="21"/>
              </w:rPr>
            </w:pPr>
            <w:r>
              <w:rPr>
                <w:szCs w:val="21"/>
              </w:rPr>
              <w:t>3.75</w:t>
            </w:r>
          </w:p>
        </w:tc>
        <w:tc>
          <w:tcPr>
            <w:tcW w:w="828" w:type="dxa"/>
            <w:tcBorders>
              <w:tl2br w:val="nil"/>
              <w:tr2bl w:val="nil"/>
            </w:tcBorders>
            <w:vAlign w:val="center"/>
          </w:tcPr>
          <w:p w14:paraId="4FF4BA1F">
            <w:pPr>
              <w:jc w:val="center"/>
              <w:rPr>
                <w:szCs w:val="21"/>
              </w:rPr>
            </w:pPr>
            <w:r>
              <w:rPr>
                <w:szCs w:val="21"/>
              </w:rPr>
              <w:t>5.42</w:t>
            </w:r>
          </w:p>
        </w:tc>
      </w:tr>
      <w:tr w14:paraId="32EB33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305FCC82">
            <w:pPr>
              <w:jc w:val="center"/>
              <w:rPr>
                <w:szCs w:val="21"/>
              </w:rPr>
            </w:pPr>
            <w:r>
              <w:rPr>
                <w:szCs w:val="21"/>
              </w:rPr>
              <w:t>10月</w:t>
            </w:r>
          </w:p>
        </w:tc>
        <w:tc>
          <w:tcPr>
            <w:tcW w:w="829" w:type="dxa"/>
            <w:tcBorders>
              <w:tl2br w:val="nil"/>
              <w:tr2bl w:val="nil"/>
            </w:tcBorders>
            <w:vAlign w:val="center"/>
          </w:tcPr>
          <w:p w14:paraId="70B8CA37">
            <w:pPr>
              <w:jc w:val="center"/>
              <w:rPr>
                <w:szCs w:val="21"/>
              </w:rPr>
            </w:pPr>
            <w:r>
              <w:rPr>
                <w:szCs w:val="21"/>
              </w:rPr>
              <w:t>6.59</w:t>
            </w:r>
          </w:p>
        </w:tc>
        <w:tc>
          <w:tcPr>
            <w:tcW w:w="718" w:type="dxa"/>
            <w:tcBorders>
              <w:tl2br w:val="nil"/>
              <w:tr2bl w:val="nil"/>
            </w:tcBorders>
            <w:vAlign w:val="center"/>
          </w:tcPr>
          <w:p w14:paraId="75D62384">
            <w:pPr>
              <w:jc w:val="center"/>
              <w:rPr>
                <w:szCs w:val="21"/>
              </w:rPr>
            </w:pPr>
            <w:r>
              <w:rPr>
                <w:szCs w:val="21"/>
              </w:rPr>
              <w:t>8.87</w:t>
            </w:r>
          </w:p>
        </w:tc>
        <w:tc>
          <w:tcPr>
            <w:tcW w:w="769" w:type="dxa"/>
            <w:tcBorders>
              <w:tl2br w:val="nil"/>
              <w:tr2bl w:val="nil"/>
            </w:tcBorders>
            <w:vAlign w:val="center"/>
          </w:tcPr>
          <w:p w14:paraId="127D90B1">
            <w:pPr>
              <w:jc w:val="center"/>
              <w:rPr>
                <w:szCs w:val="21"/>
              </w:rPr>
            </w:pPr>
            <w:r>
              <w:rPr>
                <w:szCs w:val="21"/>
              </w:rPr>
              <w:t>10.75</w:t>
            </w:r>
          </w:p>
        </w:tc>
        <w:tc>
          <w:tcPr>
            <w:tcW w:w="751" w:type="dxa"/>
            <w:tcBorders>
              <w:tl2br w:val="nil"/>
              <w:tr2bl w:val="nil"/>
            </w:tcBorders>
            <w:vAlign w:val="center"/>
          </w:tcPr>
          <w:p w14:paraId="4F4053A1">
            <w:pPr>
              <w:jc w:val="center"/>
              <w:rPr>
                <w:szCs w:val="21"/>
              </w:rPr>
            </w:pPr>
            <w:r>
              <w:rPr>
                <w:szCs w:val="21"/>
              </w:rPr>
              <w:t>10.62</w:t>
            </w:r>
          </w:p>
        </w:tc>
        <w:tc>
          <w:tcPr>
            <w:tcW w:w="703" w:type="dxa"/>
            <w:tcBorders>
              <w:tl2br w:val="nil"/>
              <w:tr2bl w:val="nil"/>
            </w:tcBorders>
            <w:vAlign w:val="center"/>
          </w:tcPr>
          <w:p w14:paraId="2AC0A6BE">
            <w:pPr>
              <w:jc w:val="center"/>
              <w:rPr>
                <w:szCs w:val="21"/>
              </w:rPr>
            </w:pPr>
            <w:r>
              <w:rPr>
                <w:szCs w:val="21"/>
              </w:rPr>
              <w:t>6.72</w:t>
            </w:r>
          </w:p>
        </w:tc>
        <w:tc>
          <w:tcPr>
            <w:tcW w:w="709" w:type="dxa"/>
            <w:tcBorders>
              <w:tl2br w:val="nil"/>
              <w:tr2bl w:val="nil"/>
            </w:tcBorders>
            <w:vAlign w:val="center"/>
          </w:tcPr>
          <w:p w14:paraId="7F2575CD">
            <w:pPr>
              <w:jc w:val="center"/>
              <w:rPr>
                <w:szCs w:val="21"/>
              </w:rPr>
            </w:pPr>
            <w:r>
              <w:rPr>
                <w:szCs w:val="21"/>
              </w:rPr>
              <w:t>6.72</w:t>
            </w:r>
          </w:p>
        </w:tc>
        <w:tc>
          <w:tcPr>
            <w:tcW w:w="828" w:type="dxa"/>
            <w:tcBorders>
              <w:tl2br w:val="nil"/>
              <w:tr2bl w:val="nil"/>
            </w:tcBorders>
            <w:vAlign w:val="center"/>
          </w:tcPr>
          <w:p w14:paraId="07B358BE">
            <w:pPr>
              <w:jc w:val="center"/>
              <w:rPr>
                <w:szCs w:val="21"/>
              </w:rPr>
            </w:pPr>
            <w:r>
              <w:rPr>
                <w:szCs w:val="21"/>
              </w:rPr>
              <w:t>5.38</w:t>
            </w:r>
          </w:p>
        </w:tc>
        <w:tc>
          <w:tcPr>
            <w:tcW w:w="703" w:type="dxa"/>
            <w:tcBorders>
              <w:tl2br w:val="nil"/>
              <w:tr2bl w:val="nil"/>
            </w:tcBorders>
            <w:vAlign w:val="center"/>
          </w:tcPr>
          <w:p w14:paraId="65300048">
            <w:pPr>
              <w:jc w:val="center"/>
              <w:rPr>
                <w:szCs w:val="21"/>
              </w:rPr>
            </w:pPr>
            <w:r>
              <w:rPr>
                <w:szCs w:val="21"/>
              </w:rPr>
              <w:t>2.96</w:t>
            </w:r>
          </w:p>
        </w:tc>
        <w:tc>
          <w:tcPr>
            <w:tcW w:w="828" w:type="dxa"/>
            <w:tcBorders>
              <w:tl2br w:val="nil"/>
              <w:tr2bl w:val="nil"/>
            </w:tcBorders>
            <w:vAlign w:val="center"/>
          </w:tcPr>
          <w:p w14:paraId="02F6FB50">
            <w:pPr>
              <w:jc w:val="center"/>
              <w:rPr>
                <w:szCs w:val="21"/>
              </w:rPr>
            </w:pPr>
            <w:r>
              <w:rPr>
                <w:szCs w:val="21"/>
              </w:rPr>
              <w:t>1.75</w:t>
            </w:r>
          </w:p>
        </w:tc>
        <w:tc>
          <w:tcPr>
            <w:tcW w:w="780" w:type="dxa"/>
            <w:tcBorders>
              <w:tl2br w:val="nil"/>
              <w:tr2bl w:val="nil"/>
            </w:tcBorders>
            <w:vAlign w:val="center"/>
          </w:tcPr>
          <w:p w14:paraId="36B3E365">
            <w:pPr>
              <w:jc w:val="center"/>
              <w:rPr>
                <w:szCs w:val="21"/>
              </w:rPr>
            </w:pPr>
            <w:r>
              <w:rPr>
                <w:szCs w:val="21"/>
              </w:rPr>
              <w:t>3.36</w:t>
            </w:r>
          </w:p>
        </w:tc>
        <w:tc>
          <w:tcPr>
            <w:tcW w:w="703" w:type="dxa"/>
            <w:tcBorders>
              <w:tl2br w:val="nil"/>
              <w:tr2bl w:val="nil"/>
            </w:tcBorders>
            <w:vAlign w:val="center"/>
          </w:tcPr>
          <w:p w14:paraId="1422DFA1">
            <w:pPr>
              <w:jc w:val="center"/>
              <w:rPr>
                <w:szCs w:val="21"/>
              </w:rPr>
            </w:pPr>
            <w:r>
              <w:rPr>
                <w:szCs w:val="21"/>
              </w:rPr>
              <w:t>4.84</w:t>
            </w:r>
          </w:p>
        </w:tc>
        <w:tc>
          <w:tcPr>
            <w:tcW w:w="879" w:type="dxa"/>
            <w:tcBorders>
              <w:tl2br w:val="nil"/>
              <w:tr2bl w:val="nil"/>
            </w:tcBorders>
            <w:vAlign w:val="center"/>
          </w:tcPr>
          <w:p w14:paraId="2CD5C7AC">
            <w:pPr>
              <w:jc w:val="center"/>
              <w:rPr>
                <w:szCs w:val="21"/>
              </w:rPr>
            </w:pPr>
            <w:r>
              <w:rPr>
                <w:szCs w:val="21"/>
              </w:rPr>
              <w:t>6.45</w:t>
            </w:r>
          </w:p>
        </w:tc>
        <w:tc>
          <w:tcPr>
            <w:tcW w:w="703" w:type="dxa"/>
            <w:tcBorders>
              <w:tl2br w:val="nil"/>
              <w:tr2bl w:val="nil"/>
            </w:tcBorders>
            <w:vAlign w:val="center"/>
          </w:tcPr>
          <w:p w14:paraId="7F0B9B83">
            <w:pPr>
              <w:jc w:val="center"/>
              <w:rPr>
                <w:szCs w:val="21"/>
              </w:rPr>
            </w:pPr>
            <w:r>
              <w:rPr>
                <w:szCs w:val="21"/>
              </w:rPr>
              <w:t>7.12</w:t>
            </w:r>
          </w:p>
        </w:tc>
        <w:tc>
          <w:tcPr>
            <w:tcW w:w="921" w:type="dxa"/>
            <w:tcBorders>
              <w:tl2br w:val="nil"/>
              <w:tr2bl w:val="nil"/>
            </w:tcBorders>
            <w:vAlign w:val="center"/>
          </w:tcPr>
          <w:p w14:paraId="3993F803">
            <w:pPr>
              <w:jc w:val="center"/>
              <w:rPr>
                <w:szCs w:val="21"/>
              </w:rPr>
            </w:pPr>
            <w:r>
              <w:rPr>
                <w:szCs w:val="21"/>
              </w:rPr>
              <w:t>4.3</w:t>
            </w:r>
          </w:p>
        </w:tc>
        <w:tc>
          <w:tcPr>
            <w:tcW w:w="828" w:type="dxa"/>
            <w:tcBorders>
              <w:tl2br w:val="nil"/>
              <w:tr2bl w:val="nil"/>
            </w:tcBorders>
            <w:vAlign w:val="center"/>
          </w:tcPr>
          <w:p w14:paraId="54140CE9">
            <w:pPr>
              <w:jc w:val="center"/>
              <w:rPr>
                <w:szCs w:val="21"/>
              </w:rPr>
            </w:pPr>
            <w:r>
              <w:rPr>
                <w:szCs w:val="21"/>
              </w:rPr>
              <w:t>2.28</w:t>
            </w:r>
          </w:p>
        </w:tc>
        <w:tc>
          <w:tcPr>
            <w:tcW w:w="865" w:type="dxa"/>
            <w:tcBorders>
              <w:tl2br w:val="nil"/>
              <w:tr2bl w:val="nil"/>
            </w:tcBorders>
            <w:vAlign w:val="center"/>
          </w:tcPr>
          <w:p w14:paraId="7ED2208D">
            <w:pPr>
              <w:jc w:val="center"/>
              <w:rPr>
                <w:szCs w:val="21"/>
              </w:rPr>
            </w:pPr>
            <w:r>
              <w:rPr>
                <w:szCs w:val="21"/>
              </w:rPr>
              <w:t>4.03</w:t>
            </w:r>
          </w:p>
        </w:tc>
        <w:tc>
          <w:tcPr>
            <w:tcW w:w="828" w:type="dxa"/>
            <w:tcBorders>
              <w:tl2br w:val="nil"/>
              <w:tr2bl w:val="nil"/>
            </w:tcBorders>
            <w:vAlign w:val="center"/>
          </w:tcPr>
          <w:p w14:paraId="2C7D3B76">
            <w:pPr>
              <w:jc w:val="center"/>
              <w:rPr>
                <w:szCs w:val="21"/>
              </w:rPr>
            </w:pPr>
            <w:r>
              <w:rPr>
                <w:szCs w:val="21"/>
              </w:rPr>
              <w:t>7.26</w:t>
            </w:r>
          </w:p>
        </w:tc>
      </w:tr>
      <w:tr w14:paraId="1553EB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69F7A29A">
            <w:pPr>
              <w:jc w:val="center"/>
              <w:rPr>
                <w:szCs w:val="21"/>
              </w:rPr>
            </w:pPr>
            <w:r>
              <w:rPr>
                <w:szCs w:val="21"/>
              </w:rPr>
              <w:t>11月</w:t>
            </w:r>
          </w:p>
        </w:tc>
        <w:tc>
          <w:tcPr>
            <w:tcW w:w="829" w:type="dxa"/>
            <w:tcBorders>
              <w:tl2br w:val="nil"/>
              <w:tr2bl w:val="nil"/>
            </w:tcBorders>
            <w:vAlign w:val="center"/>
          </w:tcPr>
          <w:p w14:paraId="12C1E04D">
            <w:pPr>
              <w:jc w:val="center"/>
              <w:rPr>
                <w:szCs w:val="21"/>
              </w:rPr>
            </w:pPr>
            <w:r>
              <w:rPr>
                <w:szCs w:val="21"/>
              </w:rPr>
              <w:t>6.94</w:t>
            </w:r>
          </w:p>
        </w:tc>
        <w:tc>
          <w:tcPr>
            <w:tcW w:w="718" w:type="dxa"/>
            <w:tcBorders>
              <w:tl2br w:val="nil"/>
              <w:tr2bl w:val="nil"/>
            </w:tcBorders>
            <w:vAlign w:val="center"/>
          </w:tcPr>
          <w:p w14:paraId="01A35AA4">
            <w:pPr>
              <w:jc w:val="center"/>
              <w:rPr>
                <w:szCs w:val="21"/>
              </w:rPr>
            </w:pPr>
            <w:r>
              <w:rPr>
                <w:szCs w:val="21"/>
              </w:rPr>
              <w:t>12.36</w:t>
            </w:r>
          </w:p>
        </w:tc>
        <w:tc>
          <w:tcPr>
            <w:tcW w:w="769" w:type="dxa"/>
            <w:tcBorders>
              <w:tl2br w:val="nil"/>
              <w:tr2bl w:val="nil"/>
            </w:tcBorders>
            <w:vAlign w:val="center"/>
          </w:tcPr>
          <w:p w14:paraId="13CF2B11">
            <w:pPr>
              <w:jc w:val="center"/>
              <w:rPr>
                <w:szCs w:val="21"/>
              </w:rPr>
            </w:pPr>
            <w:r>
              <w:rPr>
                <w:szCs w:val="21"/>
              </w:rPr>
              <w:t>9.58</w:t>
            </w:r>
          </w:p>
        </w:tc>
        <w:tc>
          <w:tcPr>
            <w:tcW w:w="751" w:type="dxa"/>
            <w:tcBorders>
              <w:tl2br w:val="nil"/>
              <w:tr2bl w:val="nil"/>
            </w:tcBorders>
            <w:vAlign w:val="center"/>
          </w:tcPr>
          <w:p w14:paraId="603BB49B">
            <w:pPr>
              <w:jc w:val="center"/>
              <w:rPr>
                <w:szCs w:val="21"/>
              </w:rPr>
            </w:pPr>
            <w:r>
              <w:rPr>
                <w:szCs w:val="21"/>
              </w:rPr>
              <w:t>6.67</w:t>
            </w:r>
          </w:p>
        </w:tc>
        <w:tc>
          <w:tcPr>
            <w:tcW w:w="703" w:type="dxa"/>
            <w:tcBorders>
              <w:tl2br w:val="nil"/>
              <w:tr2bl w:val="nil"/>
            </w:tcBorders>
            <w:vAlign w:val="center"/>
          </w:tcPr>
          <w:p w14:paraId="696705D1">
            <w:pPr>
              <w:jc w:val="center"/>
              <w:rPr>
                <w:szCs w:val="21"/>
              </w:rPr>
            </w:pPr>
            <w:r>
              <w:rPr>
                <w:szCs w:val="21"/>
              </w:rPr>
              <w:t>8.89</w:t>
            </w:r>
          </w:p>
        </w:tc>
        <w:tc>
          <w:tcPr>
            <w:tcW w:w="709" w:type="dxa"/>
            <w:tcBorders>
              <w:tl2br w:val="nil"/>
              <w:tr2bl w:val="nil"/>
            </w:tcBorders>
            <w:vAlign w:val="center"/>
          </w:tcPr>
          <w:p w14:paraId="468079D6">
            <w:pPr>
              <w:jc w:val="center"/>
              <w:rPr>
                <w:szCs w:val="21"/>
              </w:rPr>
            </w:pPr>
            <w:r>
              <w:rPr>
                <w:szCs w:val="21"/>
              </w:rPr>
              <w:t>6.81</w:t>
            </w:r>
          </w:p>
        </w:tc>
        <w:tc>
          <w:tcPr>
            <w:tcW w:w="828" w:type="dxa"/>
            <w:tcBorders>
              <w:tl2br w:val="nil"/>
              <w:tr2bl w:val="nil"/>
            </w:tcBorders>
            <w:vAlign w:val="center"/>
          </w:tcPr>
          <w:p w14:paraId="3B0C77EF">
            <w:pPr>
              <w:jc w:val="center"/>
              <w:rPr>
                <w:szCs w:val="21"/>
              </w:rPr>
            </w:pPr>
            <w:r>
              <w:rPr>
                <w:szCs w:val="21"/>
              </w:rPr>
              <w:t>3.33</w:t>
            </w:r>
          </w:p>
        </w:tc>
        <w:tc>
          <w:tcPr>
            <w:tcW w:w="703" w:type="dxa"/>
            <w:tcBorders>
              <w:tl2br w:val="nil"/>
              <w:tr2bl w:val="nil"/>
            </w:tcBorders>
            <w:vAlign w:val="center"/>
          </w:tcPr>
          <w:p w14:paraId="45F98974">
            <w:pPr>
              <w:jc w:val="center"/>
              <w:rPr>
                <w:szCs w:val="21"/>
              </w:rPr>
            </w:pPr>
            <w:r>
              <w:rPr>
                <w:szCs w:val="21"/>
              </w:rPr>
              <w:t>4.31</w:t>
            </w:r>
          </w:p>
        </w:tc>
        <w:tc>
          <w:tcPr>
            <w:tcW w:w="828" w:type="dxa"/>
            <w:tcBorders>
              <w:tl2br w:val="nil"/>
              <w:tr2bl w:val="nil"/>
            </w:tcBorders>
            <w:vAlign w:val="center"/>
          </w:tcPr>
          <w:p w14:paraId="4B03B811">
            <w:pPr>
              <w:jc w:val="center"/>
              <w:rPr>
                <w:szCs w:val="21"/>
              </w:rPr>
            </w:pPr>
            <w:r>
              <w:rPr>
                <w:szCs w:val="21"/>
              </w:rPr>
              <w:t>1.39</w:t>
            </w:r>
          </w:p>
        </w:tc>
        <w:tc>
          <w:tcPr>
            <w:tcW w:w="780" w:type="dxa"/>
            <w:tcBorders>
              <w:tl2br w:val="nil"/>
              <w:tr2bl w:val="nil"/>
            </w:tcBorders>
            <w:vAlign w:val="center"/>
          </w:tcPr>
          <w:p w14:paraId="33B1C735">
            <w:pPr>
              <w:jc w:val="center"/>
              <w:rPr>
                <w:szCs w:val="21"/>
              </w:rPr>
            </w:pPr>
            <w:r>
              <w:rPr>
                <w:szCs w:val="21"/>
              </w:rPr>
              <w:t>3.06</w:t>
            </w:r>
          </w:p>
        </w:tc>
        <w:tc>
          <w:tcPr>
            <w:tcW w:w="703" w:type="dxa"/>
            <w:tcBorders>
              <w:tl2br w:val="nil"/>
              <w:tr2bl w:val="nil"/>
            </w:tcBorders>
            <w:vAlign w:val="center"/>
          </w:tcPr>
          <w:p w14:paraId="6C0D9D2D">
            <w:pPr>
              <w:jc w:val="center"/>
              <w:rPr>
                <w:szCs w:val="21"/>
              </w:rPr>
            </w:pPr>
            <w:r>
              <w:rPr>
                <w:szCs w:val="21"/>
              </w:rPr>
              <w:t>3.33</w:t>
            </w:r>
          </w:p>
        </w:tc>
        <w:tc>
          <w:tcPr>
            <w:tcW w:w="879" w:type="dxa"/>
            <w:tcBorders>
              <w:tl2br w:val="nil"/>
              <w:tr2bl w:val="nil"/>
            </w:tcBorders>
            <w:vAlign w:val="center"/>
          </w:tcPr>
          <w:p w14:paraId="68483B69">
            <w:pPr>
              <w:jc w:val="center"/>
              <w:rPr>
                <w:szCs w:val="21"/>
              </w:rPr>
            </w:pPr>
            <w:r>
              <w:rPr>
                <w:szCs w:val="21"/>
              </w:rPr>
              <w:t>7.08</w:t>
            </w:r>
          </w:p>
        </w:tc>
        <w:tc>
          <w:tcPr>
            <w:tcW w:w="703" w:type="dxa"/>
            <w:tcBorders>
              <w:tl2br w:val="nil"/>
              <w:tr2bl w:val="nil"/>
            </w:tcBorders>
            <w:vAlign w:val="center"/>
          </w:tcPr>
          <w:p w14:paraId="28927590">
            <w:pPr>
              <w:jc w:val="center"/>
              <w:rPr>
                <w:szCs w:val="21"/>
              </w:rPr>
            </w:pPr>
            <w:r>
              <w:rPr>
                <w:szCs w:val="21"/>
              </w:rPr>
              <w:t>5.42</w:t>
            </w:r>
          </w:p>
        </w:tc>
        <w:tc>
          <w:tcPr>
            <w:tcW w:w="921" w:type="dxa"/>
            <w:tcBorders>
              <w:tl2br w:val="nil"/>
              <w:tr2bl w:val="nil"/>
            </w:tcBorders>
            <w:vAlign w:val="center"/>
          </w:tcPr>
          <w:p w14:paraId="5CE2A677">
            <w:pPr>
              <w:jc w:val="center"/>
              <w:rPr>
                <w:szCs w:val="21"/>
              </w:rPr>
            </w:pPr>
            <w:r>
              <w:rPr>
                <w:szCs w:val="21"/>
              </w:rPr>
              <w:t>5.42</w:t>
            </w:r>
          </w:p>
        </w:tc>
        <w:tc>
          <w:tcPr>
            <w:tcW w:w="828" w:type="dxa"/>
            <w:tcBorders>
              <w:tl2br w:val="nil"/>
              <w:tr2bl w:val="nil"/>
            </w:tcBorders>
            <w:vAlign w:val="center"/>
          </w:tcPr>
          <w:p w14:paraId="559BD543">
            <w:pPr>
              <w:jc w:val="center"/>
              <w:rPr>
                <w:szCs w:val="21"/>
              </w:rPr>
            </w:pPr>
            <w:r>
              <w:rPr>
                <w:szCs w:val="21"/>
              </w:rPr>
              <w:t>4.86</w:t>
            </w:r>
          </w:p>
        </w:tc>
        <w:tc>
          <w:tcPr>
            <w:tcW w:w="865" w:type="dxa"/>
            <w:tcBorders>
              <w:tl2br w:val="nil"/>
              <w:tr2bl w:val="nil"/>
            </w:tcBorders>
            <w:vAlign w:val="center"/>
          </w:tcPr>
          <w:p w14:paraId="21188468">
            <w:pPr>
              <w:jc w:val="center"/>
              <w:rPr>
                <w:szCs w:val="21"/>
              </w:rPr>
            </w:pPr>
            <w:r>
              <w:rPr>
                <w:szCs w:val="21"/>
              </w:rPr>
              <w:t>5</w:t>
            </w:r>
          </w:p>
        </w:tc>
        <w:tc>
          <w:tcPr>
            <w:tcW w:w="828" w:type="dxa"/>
            <w:tcBorders>
              <w:tl2br w:val="nil"/>
              <w:tr2bl w:val="nil"/>
            </w:tcBorders>
            <w:vAlign w:val="center"/>
          </w:tcPr>
          <w:p w14:paraId="39CE9556">
            <w:pPr>
              <w:jc w:val="center"/>
              <w:rPr>
                <w:szCs w:val="21"/>
              </w:rPr>
            </w:pPr>
            <w:r>
              <w:rPr>
                <w:szCs w:val="21"/>
              </w:rPr>
              <w:t>5.56</w:t>
            </w:r>
          </w:p>
        </w:tc>
      </w:tr>
      <w:tr w14:paraId="080624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0B8429BD">
            <w:pPr>
              <w:jc w:val="center"/>
              <w:rPr>
                <w:szCs w:val="21"/>
              </w:rPr>
            </w:pPr>
            <w:r>
              <w:rPr>
                <w:szCs w:val="21"/>
              </w:rPr>
              <w:t>12月</w:t>
            </w:r>
          </w:p>
        </w:tc>
        <w:tc>
          <w:tcPr>
            <w:tcW w:w="829" w:type="dxa"/>
            <w:tcBorders>
              <w:tl2br w:val="nil"/>
              <w:tr2bl w:val="nil"/>
            </w:tcBorders>
            <w:vAlign w:val="center"/>
          </w:tcPr>
          <w:p w14:paraId="3EFC8B38">
            <w:pPr>
              <w:jc w:val="center"/>
              <w:rPr>
                <w:szCs w:val="21"/>
              </w:rPr>
            </w:pPr>
            <w:r>
              <w:rPr>
                <w:szCs w:val="21"/>
              </w:rPr>
              <w:t>8.2</w:t>
            </w:r>
          </w:p>
        </w:tc>
        <w:tc>
          <w:tcPr>
            <w:tcW w:w="718" w:type="dxa"/>
            <w:tcBorders>
              <w:tl2br w:val="nil"/>
              <w:tr2bl w:val="nil"/>
            </w:tcBorders>
            <w:vAlign w:val="center"/>
          </w:tcPr>
          <w:p w14:paraId="60AD27D1">
            <w:pPr>
              <w:jc w:val="center"/>
              <w:rPr>
                <w:szCs w:val="21"/>
              </w:rPr>
            </w:pPr>
            <w:r>
              <w:rPr>
                <w:szCs w:val="21"/>
              </w:rPr>
              <w:t>9.95</w:t>
            </w:r>
          </w:p>
        </w:tc>
        <w:tc>
          <w:tcPr>
            <w:tcW w:w="769" w:type="dxa"/>
            <w:tcBorders>
              <w:tl2br w:val="nil"/>
              <w:tr2bl w:val="nil"/>
            </w:tcBorders>
            <w:vAlign w:val="center"/>
          </w:tcPr>
          <w:p w14:paraId="6C954D77">
            <w:pPr>
              <w:jc w:val="center"/>
              <w:rPr>
                <w:szCs w:val="21"/>
              </w:rPr>
            </w:pPr>
            <w:r>
              <w:rPr>
                <w:szCs w:val="21"/>
              </w:rPr>
              <w:t>9.95</w:t>
            </w:r>
          </w:p>
        </w:tc>
        <w:tc>
          <w:tcPr>
            <w:tcW w:w="751" w:type="dxa"/>
            <w:tcBorders>
              <w:tl2br w:val="nil"/>
              <w:tr2bl w:val="nil"/>
            </w:tcBorders>
            <w:vAlign w:val="center"/>
          </w:tcPr>
          <w:p w14:paraId="3BFE89BF">
            <w:pPr>
              <w:jc w:val="center"/>
              <w:rPr>
                <w:szCs w:val="21"/>
              </w:rPr>
            </w:pPr>
            <w:r>
              <w:rPr>
                <w:szCs w:val="21"/>
              </w:rPr>
              <w:t>6.72</w:t>
            </w:r>
          </w:p>
        </w:tc>
        <w:tc>
          <w:tcPr>
            <w:tcW w:w="703" w:type="dxa"/>
            <w:tcBorders>
              <w:tl2br w:val="nil"/>
              <w:tr2bl w:val="nil"/>
            </w:tcBorders>
            <w:vAlign w:val="center"/>
          </w:tcPr>
          <w:p w14:paraId="7EB0F671">
            <w:pPr>
              <w:jc w:val="center"/>
              <w:rPr>
                <w:szCs w:val="21"/>
              </w:rPr>
            </w:pPr>
            <w:r>
              <w:rPr>
                <w:szCs w:val="21"/>
              </w:rPr>
              <w:t>8.74</w:t>
            </w:r>
          </w:p>
        </w:tc>
        <w:tc>
          <w:tcPr>
            <w:tcW w:w="709" w:type="dxa"/>
            <w:tcBorders>
              <w:tl2br w:val="nil"/>
              <w:tr2bl w:val="nil"/>
            </w:tcBorders>
            <w:vAlign w:val="center"/>
          </w:tcPr>
          <w:p w14:paraId="6AF24C1C">
            <w:pPr>
              <w:jc w:val="center"/>
              <w:rPr>
                <w:szCs w:val="21"/>
              </w:rPr>
            </w:pPr>
            <w:r>
              <w:rPr>
                <w:szCs w:val="21"/>
              </w:rPr>
              <w:t>6.72</w:t>
            </w:r>
          </w:p>
        </w:tc>
        <w:tc>
          <w:tcPr>
            <w:tcW w:w="828" w:type="dxa"/>
            <w:tcBorders>
              <w:tl2br w:val="nil"/>
              <w:tr2bl w:val="nil"/>
            </w:tcBorders>
            <w:vAlign w:val="center"/>
          </w:tcPr>
          <w:p w14:paraId="23C17EA7">
            <w:pPr>
              <w:jc w:val="center"/>
              <w:rPr>
                <w:szCs w:val="21"/>
              </w:rPr>
            </w:pPr>
            <w:r>
              <w:rPr>
                <w:szCs w:val="21"/>
              </w:rPr>
              <w:t>4.03</w:t>
            </w:r>
          </w:p>
        </w:tc>
        <w:tc>
          <w:tcPr>
            <w:tcW w:w="703" w:type="dxa"/>
            <w:tcBorders>
              <w:tl2br w:val="nil"/>
              <w:tr2bl w:val="nil"/>
            </w:tcBorders>
            <w:vAlign w:val="center"/>
          </w:tcPr>
          <w:p w14:paraId="414F0A7B">
            <w:pPr>
              <w:jc w:val="center"/>
              <w:rPr>
                <w:szCs w:val="21"/>
              </w:rPr>
            </w:pPr>
            <w:r>
              <w:rPr>
                <w:szCs w:val="21"/>
              </w:rPr>
              <w:t>2.28</w:t>
            </w:r>
          </w:p>
        </w:tc>
        <w:tc>
          <w:tcPr>
            <w:tcW w:w="828" w:type="dxa"/>
            <w:tcBorders>
              <w:tl2br w:val="nil"/>
              <w:tr2bl w:val="nil"/>
            </w:tcBorders>
            <w:vAlign w:val="center"/>
          </w:tcPr>
          <w:p w14:paraId="7511B79A">
            <w:pPr>
              <w:jc w:val="center"/>
              <w:rPr>
                <w:szCs w:val="21"/>
              </w:rPr>
            </w:pPr>
            <w:r>
              <w:rPr>
                <w:szCs w:val="21"/>
              </w:rPr>
              <w:t>2.55</w:t>
            </w:r>
          </w:p>
        </w:tc>
        <w:tc>
          <w:tcPr>
            <w:tcW w:w="780" w:type="dxa"/>
            <w:tcBorders>
              <w:tl2br w:val="nil"/>
              <w:tr2bl w:val="nil"/>
            </w:tcBorders>
            <w:vAlign w:val="center"/>
          </w:tcPr>
          <w:p w14:paraId="2E0194C6">
            <w:pPr>
              <w:jc w:val="center"/>
              <w:rPr>
                <w:szCs w:val="21"/>
              </w:rPr>
            </w:pPr>
            <w:r>
              <w:rPr>
                <w:szCs w:val="21"/>
              </w:rPr>
              <w:t>2.02</w:t>
            </w:r>
          </w:p>
        </w:tc>
        <w:tc>
          <w:tcPr>
            <w:tcW w:w="703" w:type="dxa"/>
            <w:tcBorders>
              <w:tl2br w:val="nil"/>
              <w:tr2bl w:val="nil"/>
            </w:tcBorders>
            <w:vAlign w:val="center"/>
          </w:tcPr>
          <w:p w14:paraId="7EBCF220">
            <w:pPr>
              <w:jc w:val="center"/>
              <w:rPr>
                <w:szCs w:val="21"/>
              </w:rPr>
            </w:pPr>
            <w:r>
              <w:rPr>
                <w:szCs w:val="21"/>
              </w:rPr>
              <w:t>4.44</w:t>
            </w:r>
          </w:p>
        </w:tc>
        <w:tc>
          <w:tcPr>
            <w:tcW w:w="879" w:type="dxa"/>
            <w:tcBorders>
              <w:tl2br w:val="nil"/>
              <w:tr2bl w:val="nil"/>
            </w:tcBorders>
            <w:vAlign w:val="center"/>
          </w:tcPr>
          <w:p w14:paraId="08D4A0EA">
            <w:pPr>
              <w:jc w:val="center"/>
              <w:rPr>
                <w:szCs w:val="21"/>
              </w:rPr>
            </w:pPr>
            <w:r>
              <w:rPr>
                <w:szCs w:val="21"/>
              </w:rPr>
              <w:t>12.1</w:t>
            </w:r>
          </w:p>
        </w:tc>
        <w:tc>
          <w:tcPr>
            <w:tcW w:w="703" w:type="dxa"/>
            <w:tcBorders>
              <w:tl2br w:val="nil"/>
              <w:tr2bl w:val="nil"/>
            </w:tcBorders>
            <w:vAlign w:val="center"/>
          </w:tcPr>
          <w:p w14:paraId="0AB65F00">
            <w:pPr>
              <w:jc w:val="center"/>
              <w:rPr>
                <w:szCs w:val="21"/>
              </w:rPr>
            </w:pPr>
            <w:r>
              <w:rPr>
                <w:szCs w:val="21"/>
              </w:rPr>
              <w:t>5.24</w:t>
            </w:r>
          </w:p>
        </w:tc>
        <w:tc>
          <w:tcPr>
            <w:tcW w:w="921" w:type="dxa"/>
            <w:tcBorders>
              <w:tl2br w:val="nil"/>
              <w:tr2bl w:val="nil"/>
            </w:tcBorders>
            <w:vAlign w:val="center"/>
          </w:tcPr>
          <w:p w14:paraId="7458FD11">
            <w:pPr>
              <w:jc w:val="center"/>
              <w:rPr>
                <w:szCs w:val="21"/>
              </w:rPr>
            </w:pPr>
            <w:r>
              <w:rPr>
                <w:szCs w:val="21"/>
              </w:rPr>
              <w:t>3.36</w:t>
            </w:r>
          </w:p>
        </w:tc>
        <w:tc>
          <w:tcPr>
            <w:tcW w:w="828" w:type="dxa"/>
            <w:tcBorders>
              <w:tl2br w:val="nil"/>
              <w:tr2bl w:val="nil"/>
            </w:tcBorders>
            <w:vAlign w:val="center"/>
          </w:tcPr>
          <w:p w14:paraId="3ACF4534">
            <w:pPr>
              <w:jc w:val="center"/>
              <w:rPr>
                <w:szCs w:val="21"/>
              </w:rPr>
            </w:pPr>
            <w:r>
              <w:rPr>
                <w:szCs w:val="21"/>
              </w:rPr>
              <w:t>3.49</w:t>
            </w:r>
          </w:p>
        </w:tc>
        <w:tc>
          <w:tcPr>
            <w:tcW w:w="865" w:type="dxa"/>
            <w:tcBorders>
              <w:tl2br w:val="nil"/>
              <w:tr2bl w:val="nil"/>
            </w:tcBorders>
            <w:vAlign w:val="center"/>
          </w:tcPr>
          <w:p w14:paraId="37C53A39">
            <w:pPr>
              <w:jc w:val="center"/>
              <w:rPr>
                <w:szCs w:val="21"/>
              </w:rPr>
            </w:pPr>
            <w:r>
              <w:rPr>
                <w:szCs w:val="21"/>
              </w:rPr>
              <w:t>7.53</w:t>
            </w:r>
          </w:p>
        </w:tc>
        <w:tc>
          <w:tcPr>
            <w:tcW w:w="828" w:type="dxa"/>
            <w:tcBorders>
              <w:tl2br w:val="nil"/>
              <w:tr2bl w:val="nil"/>
            </w:tcBorders>
            <w:vAlign w:val="center"/>
          </w:tcPr>
          <w:p w14:paraId="7EF7AADC">
            <w:pPr>
              <w:jc w:val="center"/>
              <w:rPr>
                <w:szCs w:val="21"/>
              </w:rPr>
            </w:pPr>
            <w:r>
              <w:rPr>
                <w:szCs w:val="21"/>
              </w:rPr>
              <w:t>2.69</w:t>
            </w:r>
          </w:p>
        </w:tc>
      </w:tr>
      <w:tr w14:paraId="6CAB52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6CA8558D">
            <w:pPr>
              <w:jc w:val="center"/>
              <w:rPr>
                <w:szCs w:val="21"/>
              </w:rPr>
            </w:pPr>
            <w:r>
              <w:rPr>
                <w:szCs w:val="21"/>
              </w:rPr>
              <w:t>全年</w:t>
            </w:r>
          </w:p>
        </w:tc>
        <w:tc>
          <w:tcPr>
            <w:tcW w:w="829" w:type="dxa"/>
            <w:tcBorders>
              <w:tl2br w:val="nil"/>
              <w:tr2bl w:val="nil"/>
            </w:tcBorders>
            <w:vAlign w:val="center"/>
          </w:tcPr>
          <w:p w14:paraId="4EB41FF6">
            <w:pPr>
              <w:jc w:val="center"/>
              <w:rPr>
                <w:szCs w:val="21"/>
              </w:rPr>
            </w:pPr>
            <w:r>
              <w:rPr>
                <w:szCs w:val="21"/>
              </w:rPr>
              <w:t>6.92</w:t>
            </w:r>
          </w:p>
        </w:tc>
        <w:tc>
          <w:tcPr>
            <w:tcW w:w="718" w:type="dxa"/>
            <w:tcBorders>
              <w:tl2br w:val="nil"/>
              <w:tr2bl w:val="nil"/>
            </w:tcBorders>
            <w:vAlign w:val="center"/>
          </w:tcPr>
          <w:p w14:paraId="3AA547C2">
            <w:pPr>
              <w:jc w:val="center"/>
              <w:rPr>
                <w:szCs w:val="21"/>
              </w:rPr>
            </w:pPr>
            <w:r>
              <w:rPr>
                <w:szCs w:val="21"/>
              </w:rPr>
              <w:t>8.89</w:t>
            </w:r>
          </w:p>
        </w:tc>
        <w:tc>
          <w:tcPr>
            <w:tcW w:w="769" w:type="dxa"/>
            <w:tcBorders>
              <w:tl2br w:val="nil"/>
              <w:tr2bl w:val="nil"/>
            </w:tcBorders>
            <w:vAlign w:val="center"/>
          </w:tcPr>
          <w:p w14:paraId="0E248E45">
            <w:pPr>
              <w:jc w:val="center"/>
              <w:rPr>
                <w:szCs w:val="21"/>
              </w:rPr>
            </w:pPr>
            <w:r>
              <w:rPr>
                <w:szCs w:val="21"/>
              </w:rPr>
              <w:t>9.6</w:t>
            </w:r>
          </w:p>
        </w:tc>
        <w:tc>
          <w:tcPr>
            <w:tcW w:w="751" w:type="dxa"/>
            <w:tcBorders>
              <w:tl2br w:val="nil"/>
              <w:tr2bl w:val="nil"/>
            </w:tcBorders>
            <w:vAlign w:val="center"/>
          </w:tcPr>
          <w:p w14:paraId="36C057A1">
            <w:pPr>
              <w:jc w:val="center"/>
              <w:rPr>
                <w:szCs w:val="21"/>
              </w:rPr>
            </w:pPr>
            <w:r>
              <w:rPr>
                <w:szCs w:val="21"/>
              </w:rPr>
              <w:t>9.16</w:t>
            </w:r>
          </w:p>
        </w:tc>
        <w:tc>
          <w:tcPr>
            <w:tcW w:w="703" w:type="dxa"/>
            <w:tcBorders>
              <w:tl2br w:val="nil"/>
              <w:tr2bl w:val="nil"/>
            </w:tcBorders>
            <w:vAlign w:val="center"/>
          </w:tcPr>
          <w:p w14:paraId="790557C6">
            <w:pPr>
              <w:jc w:val="center"/>
              <w:rPr>
                <w:szCs w:val="21"/>
              </w:rPr>
            </w:pPr>
            <w:r>
              <w:rPr>
                <w:szCs w:val="21"/>
              </w:rPr>
              <w:t>9.56</w:t>
            </w:r>
          </w:p>
        </w:tc>
        <w:tc>
          <w:tcPr>
            <w:tcW w:w="709" w:type="dxa"/>
            <w:tcBorders>
              <w:tl2br w:val="nil"/>
              <w:tr2bl w:val="nil"/>
            </w:tcBorders>
            <w:vAlign w:val="center"/>
          </w:tcPr>
          <w:p w14:paraId="393D0140">
            <w:pPr>
              <w:jc w:val="center"/>
              <w:rPr>
                <w:szCs w:val="21"/>
              </w:rPr>
            </w:pPr>
            <w:r>
              <w:rPr>
                <w:szCs w:val="21"/>
              </w:rPr>
              <w:t>6.96</w:t>
            </w:r>
          </w:p>
        </w:tc>
        <w:tc>
          <w:tcPr>
            <w:tcW w:w="828" w:type="dxa"/>
            <w:tcBorders>
              <w:tl2br w:val="nil"/>
              <w:tr2bl w:val="nil"/>
            </w:tcBorders>
            <w:vAlign w:val="center"/>
          </w:tcPr>
          <w:p w14:paraId="41265147">
            <w:pPr>
              <w:jc w:val="center"/>
              <w:rPr>
                <w:szCs w:val="21"/>
              </w:rPr>
            </w:pPr>
            <w:r>
              <w:rPr>
                <w:szCs w:val="21"/>
              </w:rPr>
              <w:t>4.64</w:t>
            </w:r>
          </w:p>
        </w:tc>
        <w:tc>
          <w:tcPr>
            <w:tcW w:w="703" w:type="dxa"/>
            <w:tcBorders>
              <w:tl2br w:val="nil"/>
              <w:tr2bl w:val="nil"/>
            </w:tcBorders>
            <w:vAlign w:val="center"/>
          </w:tcPr>
          <w:p w14:paraId="2624B6CC">
            <w:pPr>
              <w:jc w:val="center"/>
              <w:rPr>
                <w:szCs w:val="21"/>
              </w:rPr>
            </w:pPr>
            <w:r>
              <w:rPr>
                <w:szCs w:val="21"/>
              </w:rPr>
              <w:t>2.88</w:t>
            </w:r>
          </w:p>
        </w:tc>
        <w:tc>
          <w:tcPr>
            <w:tcW w:w="828" w:type="dxa"/>
            <w:tcBorders>
              <w:tl2br w:val="nil"/>
              <w:tr2bl w:val="nil"/>
            </w:tcBorders>
            <w:vAlign w:val="center"/>
          </w:tcPr>
          <w:p w14:paraId="7EA50E15">
            <w:pPr>
              <w:jc w:val="center"/>
              <w:rPr>
                <w:szCs w:val="21"/>
              </w:rPr>
            </w:pPr>
            <w:r>
              <w:rPr>
                <w:szCs w:val="21"/>
              </w:rPr>
              <w:t>2.66</w:t>
            </w:r>
          </w:p>
        </w:tc>
        <w:tc>
          <w:tcPr>
            <w:tcW w:w="780" w:type="dxa"/>
            <w:tcBorders>
              <w:tl2br w:val="nil"/>
              <w:tr2bl w:val="nil"/>
            </w:tcBorders>
            <w:vAlign w:val="center"/>
          </w:tcPr>
          <w:p w14:paraId="648756F1">
            <w:pPr>
              <w:jc w:val="center"/>
              <w:rPr>
                <w:szCs w:val="21"/>
              </w:rPr>
            </w:pPr>
            <w:r>
              <w:rPr>
                <w:szCs w:val="21"/>
              </w:rPr>
              <w:t>3.77</w:t>
            </w:r>
          </w:p>
        </w:tc>
        <w:tc>
          <w:tcPr>
            <w:tcW w:w="703" w:type="dxa"/>
            <w:tcBorders>
              <w:tl2br w:val="nil"/>
              <w:tr2bl w:val="nil"/>
            </w:tcBorders>
            <w:vAlign w:val="center"/>
          </w:tcPr>
          <w:p w14:paraId="4DFA1328">
            <w:pPr>
              <w:jc w:val="center"/>
              <w:rPr>
                <w:szCs w:val="21"/>
              </w:rPr>
            </w:pPr>
            <w:r>
              <w:rPr>
                <w:szCs w:val="21"/>
              </w:rPr>
              <w:t>5.61</w:t>
            </w:r>
          </w:p>
        </w:tc>
        <w:tc>
          <w:tcPr>
            <w:tcW w:w="879" w:type="dxa"/>
            <w:tcBorders>
              <w:tl2br w:val="nil"/>
              <w:tr2bl w:val="nil"/>
            </w:tcBorders>
            <w:vAlign w:val="center"/>
          </w:tcPr>
          <w:p w14:paraId="2C1E437A">
            <w:pPr>
              <w:jc w:val="center"/>
              <w:rPr>
                <w:szCs w:val="21"/>
              </w:rPr>
            </w:pPr>
            <w:r>
              <w:rPr>
                <w:szCs w:val="21"/>
              </w:rPr>
              <w:t>9.22</w:t>
            </w:r>
          </w:p>
        </w:tc>
        <w:tc>
          <w:tcPr>
            <w:tcW w:w="703" w:type="dxa"/>
            <w:tcBorders>
              <w:tl2br w:val="nil"/>
              <w:tr2bl w:val="nil"/>
            </w:tcBorders>
            <w:vAlign w:val="center"/>
          </w:tcPr>
          <w:p w14:paraId="48369BB0">
            <w:pPr>
              <w:jc w:val="center"/>
              <w:rPr>
                <w:szCs w:val="21"/>
              </w:rPr>
            </w:pPr>
            <w:r>
              <w:rPr>
                <w:szCs w:val="21"/>
              </w:rPr>
              <w:t>5.12</w:t>
            </w:r>
          </w:p>
        </w:tc>
        <w:tc>
          <w:tcPr>
            <w:tcW w:w="921" w:type="dxa"/>
            <w:tcBorders>
              <w:tl2br w:val="nil"/>
              <w:tr2bl w:val="nil"/>
            </w:tcBorders>
            <w:vAlign w:val="center"/>
          </w:tcPr>
          <w:p w14:paraId="273F6A7A">
            <w:pPr>
              <w:jc w:val="center"/>
              <w:rPr>
                <w:szCs w:val="21"/>
              </w:rPr>
            </w:pPr>
            <w:r>
              <w:rPr>
                <w:szCs w:val="21"/>
              </w:rPr>
              <w:t>3.21</w:t>
            </w:r>
          </w:p>
        </w:tc>
        <w:tc>
          <w:tcPr>
            <w:tcW w:w="828" w:type="dxa"/>
            <w:tcBorders>
              <w:tl2br w:val="nil"/>
              <w:tr2bl w:val="nil"/>
            </w:tcBorders>
            <w:vAlign w:val="center"/>
          </w:tcPr>
          <w:p w14:paraId="6D3A31FE">
            <w:pPr>
              <w:jc w:val="center"/>
              <w:rPr>
                <w:szCs w:val="21"/>
              </w:rPr>
            </w:pPr>
            <w:r>
              <w:rPr>
                <w:szCs w:val="21"/>
              </w:rPr>
              <w:t>3.01</w:t>
            </w:r>
          </w:p>
        </w:tc>
        <w:tc>
          <w:tcPr>
            <w:tcW w:w="865" w:type="dxa"/>
            <w:tcBorders>
              <w:tl2br w:val="nil"/>
              <w:tr2bl w:val="nil"/>
            </w:tcBorders>
            <w:vAlign w:val="center"/>
          </w:tcPr>
          <w:p w14:paraId="4637B955">
            <w:pPr>
              <w:jc w:val="center"/>
              <w:rPr>
                <w:szCs w:val="21"/>
              </w:rPr>
            </w:pPr>
            <w:r>
              <w:rPr>
                <w:szCs w:val="21"/>
              </w:rPr>
              <w:t>4.53</w:t>
            </w:r>
          </w:p>
        </w:tc>
        <w:tc>
          <w:tcPr>
            <w:tcW w:w="828" w:type="dxa"/>
            <w:tcBorders>
              <w:tl2br w:val="nil"/>
              <w:tr2bl w:val="nil"/>
            </w:tcBorders>
            <w:vAlign w:val="center"/>
          </w:tcPr>
          <w:p w14:paraId="72445E9C">
            <w:pPr>
              <w:jc w:val="center"/>
              <w:rPr>
                <w:szCs w:val="21"/>
              </w:rPr>
            </w:pPr>
            <w:r>
              <w:rPr>
                <w:szCs w:val="21"/>
              </w:rPr>
              <w:t>4.25</w:t>
            </w:r>
          </w:p>
        </w:tc>
      </w:tr>
      <w:tr w14:paraId="3D6BB1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6EEA3976">
            <w:pPr>
              <w:jc w:val="center"/>
              <w:rPr>
                <w:szCs w:val="21"/>
              </w:rPr>
            </w:pPr>
            <w:r>
              <w:rPr>
                <w:szCs w:val="21"/>
              </w:rPr>
              <w:t>春季</w:t>
            </w:r>
          </w:p>
        </w:tc>
        <w:tc>
          <w:tcPr>
            <w:tcW w:w="829" w:type="dxa"/>
            <w:tcBorders>
              <w:tl2br w:val="nil"/>
              <w:tr2bl w:val="nil"/>
            </w:tcBorders>
            <w:vAlign w:val="center"/>
          </w:tcPr>
          <w:p w14:paraId="59E0E3FF">
            <w:pPr>
              <w:jc w:val="center"/>
              <w:rPr>
                <w:szCs w:val="21"/>
              </w:rPr>
            </w:pPr>
            <w:r>
              <w:rPr>
                <w:szCs w:val="21"/>
              </w:rPr>
              <w:t>6.79</w:t>
            </w:r>
          </w:p>
        </w:tc>
        <w:tc>
          <w:tcPr>
            <w:tcW w:w="718" w:type="dxa"/>
            <w:tcBorders>
              <w:tl2br w:val="nil"/>
              <w:tr2bl w:val="nil"/>
            </w:tcBorders>
            <w:vAlign w:val="center"/>
          </w:tcPr>
          <w:p w14:paraId="3D2E1D60">
            <w:pPr>
              <w:jc w:val="center"/>
              <w:rPr>
                <w:szCs w:val="21"/>
              </w:rPr>
            </w:pPr>
            <w:r>
              <w:rPr>
                <w:szCs w:val="21"/>
              </w:rPr>
              <w:t>7.38</w:t>
            </w:r>
          </w:p>
        </w:tc>
        <w:tc>
          <w:tcPr>
            <w:tcW w:w="769" w:type="dxa"/>
            <w:tcBorders>
              <w:tl2br w:val="nil"/>
              <w:tr2bl w:val="nil"/>
            </w:tcBorders>
            <w:vAlign w:val="center"/>
          </w:tcPr>
          <w:p w14:paraId="7A669463">
            <w:pPr>
              <w:jc w:val="center"/>
              <w:rPr>
                <w:szCs w:val="21"/>
              </w:rPr>
            </w:pPr>
            <w:r>
              <w:rPr>
                <w:szCs w:val="21"/>
              </w:rPr>
              <w:t>6.84</w:t>
            </w:r>
          </w:p>
        </w:tc>
        <w:tc>
          <w:tcPr>
            <w:tcW w:w="751" w:type="dxa"/>
            <w:tcBorders>
              <w:tl2br w:val="nil"/>
              <w:tr2bl w:val="nil"/>
            </w:tcBorders>
            <w:vAlign w:val="center"/>
          </w:tcPr>
          <w:p w14:paraId="78894A03">
            <w:pPr>
              <w:jc w:val="center"/>
              <w:rPr>
                <w:szCs w:val="21"/>
              </w:rPr>
            </w:pPr>
            <w:r>
              <w:rPr>
                <w:szCs w:val="21"/>
              </w:rPr>
              <w:t>8.47</w:t>
            </w:r>
          </w:p>
        </w:tc>
        <w:tc>
          <w:tcPr>
            <w:tcW w:w="703" w:type="dxa"/>
            <w:tcBorders>
              <w:tl2br w:val="nil"/>
              <w:tr2bl w:val="nil"/>
            </w:tcBorders>
            <w:vAlign w:val="center"/>
          </w:tcPr>
          <w:p w14:paraId="7E03C545">
            <w:pPr>
              <w:jc w:val="center"/>
              <w:rPr>
                <w:szCs w:val="21"/>
              </w:rPr>
            </w:pPr>
            <w:r>
              <w:rPr>
                <w:szCs w:val="21"/>
              </w:rPr>
              <w:t>9.69</w:t>
            </w:r>
          </w:p>
        </w:tc>
        <w:tc>
          <w:tcPr>
            <w:tcW w:w="709" w:type="dxa"/>
            <w:tcBorders>
              <w:tl2br w:val="nil"/>
              <w:tr2bl w:val="nil"/>
            </w:tcBorders>
            <w:vAlign w:val="center"/>
          </w:tcPr>
          <w:p w14:paraId="6DF2053E">
            <w:pPr>
              <w:jc w:val="center"/>
              <w:rPr>
                <w:szCs w:val="21"/>
              </w:rPr>
            </w:pPr>
            <w:r>
              <w:rPr>
                <w:szCs w:val="21"/>
              </w:rPr>
              <w:t>5.93</w:t>
            </w:r>
          </w:p>
        </w:tc>
        <w:tc>
          <w:tcPr>
            <w:tcW w:w="828" w:type="dxa"/>
            <w:tcBorders>
              <w:tl2br w:val="nil"/>
              <w:tr2bl w:val="nil"/>
            </w:tcBorders>
            <w:vAlign w:val="center"/>
          </w:tcPr>
          <w:p w14:paraId="6C5BA0BA">
            <w:pPr>
              <w:jc w:val="center"/>
              <w:rPr>
                <w:szCs w:val="21"/>
              </w:rPr>
            </w:pPr>
            <w:r>
              <w:rPr>
                <w:szCs w:val="21"/>
              </w:rPr>
              <w:t>3.62</w:t>
            </w:r>
          </w:p>
        </w:tc>
        <w:tc>
          <w:tcPr>
            <w:tcW w:w="703" w:type="dxa"/>
            <w:tcBorders>
              <w:tl2br w:val="nil"/>
              <w:tr2bl w:val="nil"/>
            </w:tcBorders>
            <w:vAlign w:val="center"/>
          </w:tcPr>
          <w:p w14:paraId="474AE342">
            <w:pPr>
              <w:jc w:val="center"/>
              <w:rPr>
                <w:szCs w:val="21"/>
              </w:rPr>
            </w:pPr>
            <w:r>
              <w:rPr>
                <w:szCs w:val="21"/>
              </w:rPr>
              <w:t>2.94</w:t>
            </w:r>
          </w:p>
        </w:tc>
        <w:tc>
          <w:tcPr>
            <w:tcW w:w="828" w:type="dxa"/>
            <w:tcBorders>
              <w:tl2br w:val="nil"/>
              <w:tr2bl w:val="nil"/>
            </w:tcBorders>
            <w:vAlign w:val="center"/>
          </w:tcPr>
          <w:p w14:paraId="143962FE">
            <w:pPr>
              <w:jc w:val="center"/>
              <w:rPr>
                <w:szCs w:val="21"/>
              </w:rPr>
            </w:pPr>
            <w:r>
              <w:rPr>
                <w:szCs w:val="21"/>
              </w:rPr>
              <w:t>3.08</w:t>
            </w:r>
          </w:p>
        </w:tc>
        <w:tc>
          <w:tcPr>
            <w:tcW w:w="780" w:type="dxa"/>
            <w:tcBorders>
              <w:tl2br w:val="nil"/>
              <w:tr2bl w:val="nil"/>
            </w:tcBorders>
            <w:vAlign w:val="center"/>
          </w:tcPr>
          <w:p w14:paraId="1CAB18FC">
            <w:pPr>
              <w:jc w:val="center"/>
              <w:rPr>
                <w:szCs w:val="21"/>
              </w:rPr>
            </w:pPr>
            <w:r>
              <w:rPr>
                <w:szCs w:val="21"/>
              </w:rPr>
              <w:t>5.12</w:t>
            </w:r>
          </w:p>
        </w:tc>
        <w:tc>
          <w:tcPr>
            <w:tcW w:w="703" w:type="dxa"/>
            <w:tcBorders>
              <w:tl2br w:val="nil"/>
              <w:tr2bl w:val="nil"/>
            </w:tcBorders>
            <w:vAlign w:val="center"/>
          </w:tcPr>
          <w:p w14:paraId="278CF559">
            <w:pPr>
              <w:jc w:val="center"/>
              <w:rPr>
                <w:szCs w:val="21"/>
              </w:rPr>
            </w:pPr>
            <w:r>
              <w:rPr>
                <w:szCs w:val="21"/>
              </w:rPr>
              <w:t>8.02</w:t>
            </w:r>
          </w:p>
        </w:tc>
        <w:tc>
          <w:tcPr>
            <w:tcW w:w="879" w:type="dxa"/>
            <w:tcBorders>
              <w:tl2br w:val="nil"/>
              <w:tr2bl w:val="nil"/>
            </w:tcBorders>
            <w:vAlign w:val="center"/>
          </w:tcPr>
          <w:p w14:paraId="00257CE6">
            <w:pPr>
              <w:jc w:val="center"/>
              <w:rPr>
                <w:szCs w:val="21"/>
              </w:rPr>
            </w:pPr>
            <w:r>
              <w:rPr>
                <w:szCs w:val="21"/>
              </w:rPr>
              <w:t>11.28</w:t>
            </w:r>
          </w:p>
        </w:tc>
        <w:tc>
          <w:tcPr>
            <w:tcW w:w="703" w:type="dxa"/>
            <w:tcBorders>
              <w:tl2br w:val="nil"/>
              <w:tr2bl w:val="nil"/>
            </w:tcBorders>
            <w:vAlign w:val="center"/>
          </w:tcPr>
          <w:p w14:paraId="32B4F79B">
            <w:pPr>
              <w:jc w:val="center"/>
              <w:rPr>
                <w:szCs w:val="21"/>
              </w:rPr>
            </w:pPr>
            <w:r>
              <w:rPr>
                <w:szCs w:val="21"/>
              </w:rPr>
              <w:t>4.94</w:t>
            </w:r>
          </w:p>
        </w:tc>
        <w:tc>
          <w:tcPr>
            <w:tcW w:w="921" w:type="dxa"/>
            <w:tcBorders>
              <w:tl2br w:val="nil"/>
              <w:tr2bl w:val="nil"/>
            </w:tcBorders>
            <w:vAlign w:val="center"/>
          </w:tcPr>
          <w:p w14:paraId="33F7413C">
            <w:pPr>
              <w:jc w:val="center"/>
              <w:rPr>
                <w:szCs w:val="21"/>
              </w:rPr>
            </w:pPr>
            <w:r>
              <w:rPr>
                <w:szCs w:val="21"/>
              </w:rPr>
              <w:t>3.49</w:t>
            </w:r>
          </w:p>
        </w:tc>
        <w:tc>
          <w:tcPr>
            <w:tcW w:w="828" w:type="dxa"/>
            <w:tcBorders>
              <w:tl2br w:val="nil"/>
              <w:tr2bl w:val="nil"/>
            </w:tcBorders>
            <w:vAlign w:val="center"/>
          </w:tcPr>
          <w:p w14:paraId="2C33E3DB">
            <w:pPr>
              <w:jc w:val="center"/>
              <w:rPr>
                <w:szCs w:val="21"/>
              </w:rPr>
            </w:pPr>
            <w:r>
              <w:rPr>
                <w:szCs w:val="21"/>
              </w:rPr>
              <w:t>3.99</w:t>
            </w:r>
          </w:p>
        </w:tc>
        <w:tc>
          <w:tcPr>
            <w:tcW w:w="865" w:type="dxa"/>
            <w:tcBorders>
              <w:tl2br w:val="nil"/>
              <w:tr2bl w:val="nil"/>
            </w:tcBorders>
            <w:vAlign w:val="center"/>
          </w:tcPr>
          <w:p w14:paraId="27E99F34">
            <w:pPr>
              <w:jc w:val="center"/>
              <w:rPr>
                <w:szCs w:val="21"/>
              </w:rPr>
            </w:pPr>
            <w:r>
              <w:rPr>
                <w:szCs w:val="21"/>
              </w:rPr>
              <w:t>5.03</w:t>
            </w:r>
          </w:p>
        </w:tc>
        <w:tc>
          <w:tcPr>
            <w:tcW w:w="828" w:type="dxa"/>
            <w:tcBorders>
              <w:tl2br w:val="nil"/>
              <w:tr2bl w:val="nil"/>
            </w:tcBorders>
            <w:vAlign w:val="center"/>
          </w:tcPr>
          <w:p w14:paraId="24F525C6">
            <w:pPr>
              <w:jc w:val="center"/>
              <w:rPr>
                <w:szCs w:val="21"/>
              </w:rPr>
            </w:pPr>
            <w:r>
              <w:rPr>
                <w:szCs w:val="21"/>
              </w:rPr>
              <w:t>3.4</w:t>
            </w:r>
          </w:p>
        </w:tc>
      </w:tr>
      <w:tr w14:paraId="2E2125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1D9CD0A0">
            <w:pPr>
              <w:jc w:val="center"/>
              <w:rPr>
                <w:szCs w:val="21"/>
              </w:rPr>
            </w:pPr>
            <w:r>
              <w:rPr>
                <w:szCs w:val="21"/>
              </w:rPr>
              <w:t>夏季</w:t>
            </w:r>
          </w:p>
        </w:tc>
        <w:tc>
          <w:tcPr>
            <w:tcW w:w="829" w:type="dxa"/>
            <w:tcBorders>
              <w:tl2br w:val="nil"/>
              <w:tr2bl w:val="nil"/>
            </w:tcBorders>
            <w:vAlign w:val="center"/>
          </w:tcPr>
          <w:p w14:paraId="27B726A8">
            <w:pPr>
              <w:jc w:val="center"/>
              <w:rPr>
                <w:szCs w:val="21"/>
              </w:rPr>
            </w:pPr>
            <w:r>
              <w:rPr>
                <w:szCs w:val="21"/>
              </w:rPr>
              <w:t>5.03</w:t>
            </w:r>
          </w:p>
        </w:tc>
        <w:tc>
          <w:tcPr>
            <w:tcW w:w="718" w:type="dxa"/>
            <w:tcBorders>
              <w:tl2br w:val="nil"/>
              <w:tr2bl w:val="nil"/>
            </w:tcBorders>
            <w:vAlign w:val="center"/>
          </w:tcPr>
          <w:p w14:paraId="20122D88">
            <w:pPr>
              <w:jc w:val="center"/>
              <w:rPr>
                <w:szCs w:val="21"/>
              </w:rPr>
            </w:pPr>
            <w:r>
              <w:rPr>
                <w:szCs w:val="21"/>
              </w:rPr>
              <w:t>7.7</w:t>
            </w:r>
          </w:p>
        </w:tc>
        <w:tc>
          <w:tcPr>
            <w:tcW w:w="769" w:type="dxa"/>
            <w:tcBorders>
              <w:tl2br w:val="nil"/>
              <w:tr2bl w:val="nil"/>
            </w:tcBorders>
            <w:vAlign w:val="center"/>
          </w:tcPr>
          <w:p w14:paraId="2ACD0C83">
            <w:pPr>
              <w:jc w:val="center"/>
              <w:rPr>
                <w:szCs w:val="21"/>
              </w:rPr>
            </w:pPr>
            <w:r>
              <w:rPr>
                <w:szCs w:val="21"/>
              </w:rPr>
              <w:t>10.73</w:t>
            </w:r>
          </w:p>
        </w:tc>
        <w:tc>
          <w:tcPr>
            <w:tcW w:w="751" w:type="dxa"/>
            <w:tcBorders>
              <w:tl2br w:val="nil"/>
              <w:tr2bl w:val="nil"/>
            </w:tcBorders>
            <w:vAlign w:val="center"/>
          </w:tcPr>
          <w:p w14:paraId="38EAE994">
            <w:pPr>
              <w:jc w:val="center"/>
              <w:rPr>
                <w:szCs w:val="21"/>
              </w:rPr>
            </w:pPr>
            <w:r>
              <w:rPr>
                <w:szCs w:val="21"/>
              </w:rPr>
              <w:t>11.96</w:t>
            </w:r>
          </w:p>
        </w:tc>
        <w:tc>
          <w:tcPr>
            <w:tcW w:w="703" w:type="dxa"/>
            <w:tcBorders>
              <w:tl2br w:val="nil"/>
              <w:tr2bl w:val="nil"/>
            </w:tcBorders>
            <w:vAlign w:val="center"/>
          </w:tcPr>
          <w:p w14:paraId="75E5EB59">
            <w:pPr>
              <w:jc w:val="center"/>
              <w:rPr>
                <w:szCs w:val="21"/>
              </w:rPr>
            </w:pPr>
            <w:r>
              <w:rPr>
                <w:szCs w:val="21"/>
              </w:rPr>
              <w:t>12.5</w:t>
            </w:r>
          </w:p>
        </w:tc>
        <w:tc>
          <w:tcPr>
            <w:tcW w:w="709" w:type="dxa"/>
            <w:tcBorders>
              <w:tl2br w:val="nil"/>
              <w:tr2bl w:val="nil"/>
            </w:tcBorders>
            <w:vAlign w:val="center"/>
          </w:tcPr>
          <w:p w14:paraId="53298A34">
            <w:pPr>
              <w:jc w:val="center"/>
              <w:rPr>
                <w:szCs w:val="21"/>
              </w:rPr>
            </w:pPr>
            <w:r>
              <w:rPr>
                <w:szCs w:val="21"/>
              </w:rPr>
              <w:t>7.29</w:t>
            </w:r>
          </w:p>
        </w:tc>
        <w:tc>
          <w:tcPr>
            <w:tcW w:w="828" w:type="dxa"/>
            <w:tcBorders>
              <w:tl2br w:val="nil"/>
              <w:tr2bl w:val="nil"/>
            </w:tcBorders>
            <w:vAlign w:val="center"/>
          </w:tcPr>
          <w:p w14:paraId="4FA5DFD7">
            <w:pPr>
              <w:jc w:val="center"/>
              <w:rPr>
                <w:szCs w:val="21"/>
              </w:rPr>
            </w:pPr>
            <w:r>
              <w:rPr>
                <w:szCs w:val="21"/>
              </w:rPr>
              <w:t>6.16</w:t>
            </w:r>
          </w:p>
        </w:tc>
        <w:tc>
          <w:tcPr>
            <w:tcW w:w="703" w:type="dxa"/>
            <w:tcBorders>
              <w:tl2br w:val="nil"/>
              <w:tr2bl w:val="nil"/>
            </w:tcBorders>
            <w:vAlign w:val="center"/>
          </w:tcPr>
          <w:p w14:paraId="31B2F6B6">
            <w:pPr>
              <w:jc w:val="center"/>
              <w:rPr>
                <w:szCs w:val="21"/>
              </w:rPr>
            </w:pPr>
            <w:r>
              <w:rPr>
                <w:szCs w:val="21"/>
              </w:rPr>
              <w:t>2.99</w:t>
            </w:r>
          </w:p>
        </w:tc>
        <w:tc>
          <w:tcPr>
            <w:tcW w:w="828" w:type="dxa"/>
            <w:tcBorders>
              <w:tl2br w:val="nil"/>
              <w:tr2bl w:val="nil"/>
            </w:tcBorders>
            <w:vAlign w:val="center"/>
          </w:tcPr>
          <w:p w14:paraId="52D45061">
            <w:pPr>
              <w:jc w:val="center"/>
              <w:rPr>
                <w:szCs w:val="21"/>
              </w:rPr>
            </w:pPr>
            <w:r>
              <w:rPr>
                <w:szCs w:val="21"/>
              </w:rPr>
              <w:t>2.99</w:t>
            </w:r>
          </w:p>
        </w:tc>
        <w:tc>
          <w:tcPr>
            <w:tcW w:w="780" w:type="dxa"/>
            <w:tcBorders>
              <w:tl2br w:val="nil"/>
              <w:tr2bl w:val="nil"/>
            </w:tcBorders>
            <w:vAlign w:val="center"/>
          </w:tcPr>
          <w:p w14:paraId="3BFA683A">
            <w:pPr>
              <w:jc w:val="center"/>
              <w:rPr>
                <w:szCs w:val="21"/>
              </w:rPr>
            </w:pPr>
            <w:r>
              <w:rPr>
                <w:szCs w:val="21"/>
              </w:rPr>
              <w:t>4.71</w:t>
            </w:r>
          </w:p>
        </w:tc>
        <w:tc>
          <w:tcPr>
            <w:tcW w:w="703" w:type="dxa"/>
            <w:tcBorders>
              <w:tl2br w:val="nil"/>
              <w:tr2bl w:val="nil"/>
            </w:tcBorders>
            <w:vAlign w:val="center"/>
          </w:tcPr>
          <w:p w14:paraId="473A58BD">
            <w:pPr>
              <w:jc w:val="center"/>
              <w:rPr>
                <w:szCs w:val="21"/>
              </w:rPr>
            </w:pPr>
            <w:r>
              <w:rPr>
                <w:szCs w:val="21"/>
              </w:rPr>
              <w:t>5.89</w:t>
            </w:r>
          </w:p>
        </w:tc>
        <w:tc>
          <w:tcPr>
            <w:tcW w:w="879" w:type="dxa"/>
            <w:tcBorders>
              <w:tl2br w:val="nil"/>
              <w:tr2bl w:val="nil"/>
            </w:tcBorders>
            <w:vAlign w:val="center"/>
          </w:tcPr>
          <w:p w14:paraId="597B19E6">
            <w:pPr>
              <w:jc w:val="center"/>
              <w:rPr>
                <w:szCs w:val="21"/>
              </w:rPr>
            </w:pPr>
            <w:r>
              <w:rPr>
                <w:szCs w:val="21"/>
              </w:rPr>
              <w:t>8.97</w:t>
            </w:r>
          </w:p>
        </w:tc>
        <w:tc>
          <w:tcPr>
            <w:tcW w:w="703" w:type="dxa"/>
            <w:tcBorders>
              <w:tl2br w:val="nil"/>
              <w:tr2bl w:val="nil"/>
            </w:tcBorders>
            <w:vAlign w:val="center"/>
          </w:tcPr>
          <w:p w14:paraId="71A52BE1">
            <w:pPr>
              <w:jc w:val="center"/>
              <w:rPr>
                <w:szCs w:val="21"/>
              </w:rPr>
            </w:pPr>
            <w:r>
              <w:rPr>
                <w:szCs w:val="21"/>
              </w:rPr>
              <w:t>3.53</w:t>
            </w:r>
          </w:p>
        </w:tc>
        <w:tc>
          <w:tcPr>
            <w:tcW w:w="921" w:type="dxa"/>
            <w:tcBorders>
              <w:tl2br w:val="nil"/>
              <w:tr2bl w:val="nil"/>
            </w:tcBorders>
            <w:vAlign w:val="center"/>
          </w:tcPr>
          <w:p w14:paraId="68A4F17C">
            <w:pPr>
              <w:jc w:val="center"/>
              <w:rPr>
                <w:szCs w:val="21"/>
              </w:rPr>
            </w:pPr>
            <w:r>
              <w:rPr>
                <w:szCs w:val="21"/>
              </w:rPr>
              <w:t>1.81</w:t>
            </w:r>
          </w:p>
        </w:tc>
        <w:tc>
          <w:tcPr>
            <w:tcW w:w="828" w:type="dxa"/>
            <w:tcBorders>
              <w:tl2br w:val="nil"/>
              <w:tr2bl w:val="nil"/>
            </w:tcBorders>
            <w:vAlign w:val="center"/>
          </w:tcPr>
          <w:p w14:paraId="6EB384F7">
            <w:pPr>
              <w:jc w:val="center"/>
              <w:rPr>
                <w:szCs w:val="21"/>
              </w:rPr>
            </w:pPr>
            <w:r>
              <w:rPr>
                <w:szCs w:val="21"/>
              </w:rPr>
              <w:t>1.22</w:t>
            </w:r>
          </w:p>
        </w:tc>
        <w:tc>
          <w:tcPr>
            <w:tcW w:w="865" w:type="dxa"/>
            <w:tcBorders>
              <w:tl2br w:val="nil"/>
              <w:tr2bl w:val="nil"/>
            </w:tcBorders>
            <w:vAlign w:val="center"/>
          </w:tcPr>
          <w:p w14:paraId="21535062">
            <w:pPr>
              <w:jc w:val="center"/>
              <w:rPr>
                <w:szCs w:val="21"/>
              </w:rPr>
            </w:pPr>
            <w:r>
              <w:rPr>
                <w:szCs w:val="21"/>
              </w:rPr>
              <w:t>2.63</w:t>
            </w:r>
          </w:p>
        </w:tc>
        <w:tc>
          <w:tcPr>
            <w:tcW w:w="828" w:type="dxa"/>
            <w:tcBorders>
              <w:tl2br w:val="nil"/>
              <w:tr2bl w:val="nil"/>
            </w:tcBorders>
            <w:vAlign w:val="center"/>
          </w:tcPr>
          <w:p w14:paraId="40810EA5">
            <w:pPr>
              <w:jc w:val="center"/>
              <w:rPr>
                <w:szCs w:val="21"/>
              </w:rPr>
            </w:pPr>
            <w:r>
              <w:rPr>
                <w:szCs w:val="21"/>
              </w:rPr>
              <w:t>3.89</w:t>
            </w:r>
          </w:p>
        </w:tc>
      </w:tr>
      <w:tr w14:paraId="4A47AF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3A306C4B">
            <w:pPr>
              <w:jc w:val="center"/>
              <w:rPr>
                <w:szCs w:val="21"/>
              </w:rPr>
            </w:pPr>
            <w:r>
              <w:rPr>
                <w:szCs w:val="21"/>
              </w:rPr>
              <w:t>秋季</w:t>
            </w:r>
          </w:p>
        </w:tc>
        <w:tc>
          <w:tcPr>
            <w:tcW w:w="829" w:type="dxa"/>
            <w:tcBorders>
              <w:tl2br w:val="nil"/>
              <w:tr2bl w:val="nil"/>
            </w:tcBorders>
            <w:vAlign w:val="center"/>
          </w:tcPr>
          <w:p w14:paraId="7D860DF3">
            <w:pPr>
              <w:jc w:val="center"/>
              <w:rPr>
                <w:szCs w:val="21"/>
              </w:rPr>
            </w:pPr>
            <w:r>
              <w:rPr>
                <w:szCs w:val="21"/>
              </w:rPr>
              <w:t>6.92</w:t>
            </w:r>
          </w:p>
        </w:tc>
        <w:tc>
          <w:tcPr>
            <w:tcW w:w="718" w:type="dxa"/>
            <w:tcBorders>
              <w:tl2br w:val="nil"/>
              <w:tr2bl w:val="nil"/>
            </w:tcBorders>
            <w:vAlign w:val="center"/>
          </w:tcPr>
          <w:p w14:paraId="53A0F9E5">
            <w:pPr>
              <w:jc w:val="center"/>
              <w:rPr>
                <w:szCs w:val="21"/>
              </w:rPr>
            </w:pPr>
            <w:r>
              <w:rPr>
                <w:szCs w:val="21"/>
              </w:rPr>
              <w:t>9.76</w:t>
            </w:r>
          </w:p>
        </w:tc>
        <w:tc>
          <w:tcPr>
            <w:tcW w:w="769" w:type="dxa"/>
            <w:tcBorders>
              <w:tl2br w:val="nil"/>
              <w:tr2bl w:val="nil"/>
            </w:tcBorders>
            <w:vAlign w:val="center"/>
          </w:tcPr>
          <w:p w14:paraId="149413F1">
            <w:pPr>
              <w:jc w:val="center"/>
              <w:rPr>
                <w:szCs w:val="21"/>
              </w:rPr>
            </w:pPr>
            <w:r>
              <w:rPr>
                <w:szCs w:val="21"/>
              </w:rPr>
              <w:t>11.08</w:t>
            </w:r>
          </w:p>
        </w:tc>
        <w:tc>
          <w:tcPr>
            <w:tcW w:w="751" w:type="dxa"/>
            <w:tcBorders>
              <w:tl2br w:val="nil"/>
              <w:tr2bl w:val="nil"/>
            </w:tcBorders>
            <w:vAlign w:val="center"/>
          </w:tcPr>
          <w:p w14:paraId="083881FD">
            <w:pPr>
              <w:jc w:val="center"/>
              <w:rPr>
                <w:szCs w:val="21"/>
              </w:rPr>
            </w:pPr>
            <w:r>
              <w:rPr>
                <w:szCs w:val="21"/>
              </w:rPr>
              <w:t>8.77</w:t>
            </w:r>
          </w:p>
        </w:tc>
        <w:tc>
          <w:tcPr>
            <w:tcW w:w="703" w:type="dxa"/>
            <w:tcBorders>
              <w:tl2br w:val="nil"/>
              <w:tr2bl w:val="nil"/>
            </w:tcBorders>
            <w:vAlign w:val="center"/>
          </w:tcPr>
          <w:p w14:paraId="1C773D21">
            <w:pPr>
              <w:jc w:val="center"/>
              <w:rPr>
                <w:szCs w:val="21"/>
              </w:rPr>
            </w:pPr>
            <w:r>
              <w:rPr>
                <w:szCs w:val="21"/>
              </w:rPr>
              <w:t>7.43</w:t>
            </w:r>
          </w:p>
        </w:tc>
        <w:tc>
          <w:tcPr>
            <w:tcW w:w="709" w:type="dxa"/>
            <w:tcBorders>
              <w:tl2br w:val="nil"/>
              <w:tr2bl w:val="nil"/>
            </w:tcBorders>
            <w:vAlign w:val="center"/>
          </w:tcPr>
          <w:p w14:paraId="6A1B544C">
            <w:pPr>
              <w:jc w:val="center"/>
              <w:rPr>
                <w:szCs w:val="21"/>
              </w:rPr>
            </w:pPr>
            <w:r>
              <w:rPr>
                <w:szCs w:val="21"/>
              </w:rPr>
              <w:t>6.82</w:t>
            </w:r>
          </w:p>
        </w:tc>
        <w:tc>
          <w:tcPr>
            <w:tcW w:w="828" w:type="dxa"/>
            <w:tcBorders>
              <w:tl2br w:val="nil"/>
              <w:tr2bl w:val="nil"/>
            </w:tcBorders>
            <w:vAlign w:val="center"/>
          </w:tcPr>
          <w:p w14:paraId="5D0BFC1B">
            <w:pPr>
              <w:jc w:val="center"/>
              <w:rPr>
                <w:szCs w:val="21"/>
              </w:rPr>
            </w:pPr>
            <w:r>
              <w:rPr>
                <w:szCs w:val="21"/>
              </w:rPr>
              <w:t>4.48</w:t>
            </w:r>
          </w:p>
        </w:tc>
        <w:tc>
          <w:tcPr>
            <w:tcW w:w="703" w:type="dxa"/>
            <w:tcBorders>
              <w:tl2br w:val="nil"/>
              <w:tr2bl w:val="nil"/>
            </w:tcBorders>
            <w:vAlign w:val="center"/>
          </w:tcPr>
          <w:p w14:paraId="4DC7319D">
            <w:pPr>
              <w:jc w:val="center"/>
              <w:rPr>
                <w:szCs w:val="21"/>
              </w:rPr>
            </w:pPr>
            <w:r>
              <w:rPr>
                <w:szCs w:val="21"/>
              </w:rPr>
              <w:t>3.53</w:t>
            </w:r>
          </w:p>
        </w:tc>
        <w:tc>
          <w:tcPr>
            <w:tcW w:w="828" w:type="dxa"/>
            <w:tcBorders>
              <w:tl2br w:val="nil"/>
              <w:tr2bl w:val="nil"/>
            </w:tcBorders>
            <w:vAlign w:val="center"/>
          </w:tcPr>
          <w:p w14:paraId="37DF913C">
            <w:pPr>
              <w:jc w:val="center"/>
              <w:rPr>
                <w:szCs w:val="21"/>
              </w:rPr>
            </w:pPr>
            <w:r>
              <w:rPr>
                <w:szCs w:val="21"/>
              </w:rPr>
              <w:t>2.11</w:t>
            </w:r>
          </w:p>
        </w:tc>
        <w:tc>
          <w:tcPr>
            <w:tcW w:w="780" w:type="dxa"/>
            <w:tcBorders>
              <w:tl2br w:val="nil"/>
              <w:tr2bl w:val="nil"/>
            </w:tcBorders>
            <w:vAlign w:val="center"/>
          </w:tcPr>
          <w:p w14:paraId="00DB96ED">
            <w:pPr>
              <w:jc w:val="center"/>
              <w:rPr>
                <w:szCs w:val="21"/>
              </w:rPr>
            </w:pPr>
            <w:r>
              <w:rPr>
                <w:szCs w:val="21"/>
              </w:rPr>
              <w:t>3.11</w:t>
            </w:r>
          </w:p>
        </w:tc>
        <w:tc>
          <w:tcPr>
            <w:tcW w:w="703" w:type="dxa"/>
            <w:tcBorders>
              <w:tl2br w:val="nil"/>
              <w:tr2bl w:val="nil"/>
            </w:tcBorders>
            <w:vAlign w:val="center"/>
          </w:tcPr>
          <w:p w14:paraId="52F279C8">
            <w:pPr>
              <w:jc w:val="center"/>
              <w:rPr>
                <w:szCs w:val="21"/>
              </w:rPr>
            </w:pPr>
            <w:r>
              <w:rPr>
                <w:szCs w:val="21"/>
              </w:rPr>
              <w:t>4.39</w:t>
            </w:r>
          </w:p>
        </w:tc>
        <w:tc>
          <w:tcPr>
            <w:tcW w:w="879" w:type="dxa"/>
            <w:tcBorders>
              <w:tl2br w:val="nil"/>
              <w:tr2bl w:val="nil"/>
            </w:tcBorders>
            <w:vAlign w:val="center"/>
          </w:tcPr>
          <w:p w14:paraId="283A3353">
            <w:pPr>
              <w:jc w:val="center"/>
              <w:rPr>
                <w:szCs w:val="21"/>
              </w:rPr>
            </w:pPr>
            <w:r>
              <w:rPr>
                <w:szCs w:val="21"/>
              </w:rPr>
              <w:t>7.43</w:t>
            </w:r>
          </w:p>
        </w:tc>
        <w:tc>
          <w:tcPr>
            <w:tcW w:w="703" w:type="dxa"/>
            <w:tcBorders>
              <w:tl2br w:val="nil"/>
              <w:tr2bl w:val="nil"/>
            </w:tcBorders>
            <w:vAlign w:val="center"/>
          </w:tcPr>
          <w:p w14:paraId="71B1ECD1">
            <w:pPr>
              <w:jc w:val="center"/>
              <w:rPr>
                <w:szCs w:val="21"/>
              </w:rPr>
            </w:pPr>
            <w:r>
              <w:rPr>
                <w:szCs w:val="21"/>
              </w:rPr>
              <w:t>5.94</w:t>
            </w:r>
          </w:p>
        </w:tc>
        <w:tc>
          <w:tcPr>
            <w:tcW w:w="921" w:type="dxa"/>
            <w:tcBorders>
              <w:tl2br w:val="nil"/>
              <w:tr2bl w:val="nil"/>
            </w:tcBorders>
            <w:vAlign w:val="center"/>
          </w:tcPr>
          <w:p w14:paraId="7E4129A7">
            <w:pPr>
              <w:jc w:val="center"/>
              <w:rPr>
                <w:szCs w:val="21"/>
              </w:rPr>
            </w:pPr>
            <w:r>
              <w:rPr>
                <w:szCs w:val="21"/>
              </w:rPr>
              <w:t>4.30</w:t>
            </w:r>
          </w:p>
        </w:tc>
        <w:tc>
          <w:tcPr>
            <w:tcW w:w="828" w:type="dxa"/>
            <w:tcBorders>
              <w:tl2br w:val="nil"/>
              <w:tr2bl w:val="nil"/>
            </w:tcBorders>
            <w:vAlign w:val="center"/>
          </w:tcPr>
          <w:p w14:paraId="68B22AEB">
            <w:pPr>
              <w:jc w:val="center"/>
              <w:rPr>
                <w:szCs w:val="21"/>
              </w:rPr>
            </w:pPr>
            <w:r>
              <w:rPr>
                <w:szCs w:val="21"/>
              </w:rPr>
              <w:t>3.58</w:t>
            </w:r>
          </w:p>
        </w:tc>
        <w:tc>
          <w:tcPr>
            <w:tcW w:w="865" w:type="dxa"/>
            <w:tcBorders>
              <w:tl2br w:val="nil"/>
              <w:tr2bl w:val="nil"/>
            </w:tcBorders>
            <w:vAlign w:val="center"/>
          </w:tcPr>
          <w:p w14:paraId="4C66B2C9">
            <w:pPr>
              <w:jc w:val="center"/>
              <w:rPr>
                <w:szCs w:val="21"/>
              </w:rPr>
            </w:pPr>
            <w:r>
              <w:rPr>
                <w:szCs w:val="21"/>
              </w:rPr>
              <w:t>4.26</w:t>
            </w:r>
          </w:p>
        </w:tc>
        <w:tc>
          <w:tcPr>
            <w:tcW w:w="828" w:type="dxa"/>
            <w:tcBorders>
              <w:tl2br w:val="nil"/>
              <w:tr2bl w:val="nil"/>
            </w:tcBorders>
            <w:vAlign w:val="center"/>
          </w:tcPr>
          <w:p w14:paraId="7D32142C">
            <w:pPr>
              <w:jc w:val="center"/>
              <w:rPr>
                <w:szCs w:val="21"/>
              </w:rPr>
            </w:pPr>
            <w:r>
              <w:rPr>
                <w:szCs w:val="21"/>
              </w:rPr>
              <w:t>6.08</w:t>
            </w:r>
          </w:p>
        </w:tc>
      </w:tr>
      <w:tr w14:paraId="5F950E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29" w:type="dxa"/>
            <w:tcBorders>
              <w:tl2br w:val="nil"/>
              <w:tr2bl w:val="nil"/>
            </w:tcBorders>
            <w:vAlign w:val="center"/>
          </w:tcPr>
          <w:p w14:paraId="4AE310E9">
            <w:pPr>
              <w:jc w:val="center"/>
              <w:rPr>
                <w:szCs w:val="21"/>
              </w:rPr>
            </w:pPr>
            <w:r>
              <w:rPr>
                <w:szCs w:val="21"/>
              </w:rPr>
              <w:t>冬季</w:t>
            </w:r>
          </w:p>
        </w:tc>
        <w:tc>
          <w:tcPr>
            <w:tcW w:w="829" w:type="dxa"/>
            <w:tcBorders>
              <w:tl2br w:val="nil"/>
              <w:tr2bl w:val="nil"/>
            </w:tcBorders>
            <w:vAlign w:val="center"/>
          </w:tcPr>
          <w:p w14:paraId="1E94A498">
            <w:pPr>
              <w:jc w:val="center"/>
              <w:rPr>
                <w:szCs w:val="21"/>
              </w:rPr>
            </w:pPr>
            <w:r>
              <w:rPr>
                <w:szCs w:val="21"/>
              </w:rPr>
              <w:t>7.82</w:t>
            </w:r>
          </w:p>
        </w:tc>
        <w:tc>
          <w:tcPr>
            <w:tcW w:w="718" w:type="dxa"/>
            <w:tcBorders>
              <w:tl2br w:val="nil"/>
              <w:tr2bl w:val="nil"/>
            </w:tcBorders>
            <w:vAlign w:val="center"/>
          </w:tcPr>
          <w:p w14:paraId="52165B1A">
            <w:pPr>
              <w:jc w:val="center"/>
              <w:rPr>
                <w:szCs w:val="21"/>
              </w:rPr>
            </w:pPr>
            <w:r>
              <w:rPr>
                <w:szCs w:val="21"/>
              </w:rPr>
              <w:t>10.98</w:t>
            </w:r>
          </w:p>
        </w:tc>
        <w:tc>
          <w:tcPr>
            <w:tcW w:w="769" w:type="dxa"/>
            <w:tcBorders>
              <w:tl2br w:val="nil"/>
              <w:tr2bl w:val="nil"/>
            </w:tcBorders>
            <w:vAlign w:val="center"/>
          </w:tcPr>
          <w:p w14:paraId="60ECB0DD">
            <w:pPr>
              <w:jc w:val="center"/>
              <w:rPr>
                <w:szCs w:val="21"/>
              </w:rPr>
            </w:pPr>
            <w:r>
              <w:rPr>
                <w:szCs w:val="21"/>
              </w:rPr>
              <w:t>9.56</w:t>
            </w:r>
          </w:p>
        </w:tc>
        <w:tc>
          <w:tcPr>
            <w:tcW w:w="751" w:type="dxa"/>
            <w:tcBorders>
              <w:tl2br w:val="nil"/>
              <w:tr2bl w:val="nil"/>
            </w:tcBorders>
            <w:vAlign w:val="center"/>
          </w:tcPr>
          <w:p w14:paraId="7B5B1A5E">
            <w:pPr>
              <w:jc w:val="center"/>
              <w:rPr>
                <w:szCs w:val="21"/>
              </w:rPr>
            </w:pPr>
            <w:r>
              <w:rPr>
                <w:szCs w:val="21"/>
              </w:rPr>
              <w:t>7.20</w:t>
            </w:r>
          </w:p>
        </w:tc>
        <w:tc>
          <w:tcPr>
            <w:tcW w:w="703" w:type="dxa"/>
            <w:tcBorders>
              <w:tl2br w:val="nil"/>
              <w:tr2bl w:val="nil"/>
            </w:tcBorders>
            <w:vAlign w:val="center"/>
          </w:tcPr>
          <w:p w14:paraId="5FF31951">
            <w:pPr>
              <w:jc w:val="center"/>
              <w:rPr>
                <w:szCs w:val="21"/>
              </w:rPr>
            </w:pPr>
            <w:r>
              <w:rPr>
                <w:szCs w:val="21"/>
              </w:rPr>
              <w:t>8.92</w:t>
            </w:r>
          </w:p>
        </w:tc>
        <w:tc>
          <w:tcPr>
            <w:tcW w:w="709" w:type="dxa"/>
            <w:tcBorders>
              <w:tl2br w:val="nil"/>
              <w:tr2bl w:val="nil"/>
            </w:tcBorders>
            <w:vAlign w:val="center"/>
          </w:tcPr>
          <w:p w14:paraId="44462667">
            <w:pPr>
              <w:jc w:val="center"/>
              <w:rPr>
                <w:szCs w:val="21"/>
              </w:rPr>
            </w:pPr>
            <w:r>
              <w:rPr>
                <w:szCs w:val="21"/>
              </w:rPr>
              <w:t>8.00</w:t>
            </w:r>
          </w:p>
        </w:tc>
        <w:tc>
          <w:tcPr>
            <w:tcW w:w="828" w:type="dxa"/>
            <w:tcBorders>
              <w:tl2br w:val="nil"/>
              <w:tr2bl w:val="nil"/>
            </w:tcBorders>
            <w:vAlign w:val="center"/>
          </w:tcPr>
          <w:p w14:paraId="470E64EA">
            <w:pPr>
              <w:jc w:val="center"/>
              <w:rPr>
                <w:szCs w:val="21"/>
              </w:rPr>
            </w:pPr>
            <w:r>
              <w:rPr>
                <w:szCs w:val="21"/>
              </w:rPr>
              <w:t>3.89</w:t>
            </w:r>
          </w:p>
        </w:tc>
        <w:tc>
          <w:tcPr>
            <w:tcW w:w="703" w:type="dxa"/>
            <w:tcBorders>
              <w:tl2br w:val="nil"/>
              <w:tr2bl w:val="nil"/>
            </w:tcBorders>
            <w:vAlign w:val="center"/>
          </w:tcPr>
          <w:p w14:paraId="0701D7C3">
            <w:pPr>
              <w:jc w:val="center"/>
              <w:rPr>
                <w:szCs w:val="21"/>
              </w:rPr>
            </w:pPr>
            <w:r>
              <w:rPr>
                <w:szCs w:val="21"/>
              </w:rPr>
              <w:t>2.87</w:t>
            </w:r>
          </w:p>
        </w:tc>
        <w:tc>
          <w:tcPr>
            <w:tcW w:w="828" w:type="dxa"/>
            <w:tcBorders>
              <w:tl2br w:val="nil"/>
              <w:tr2bl w:val="nil"/>
            </w:tcBorders>
            <w:vAlign w:val="center"/>
          </w:tcPr>
          <w:p w14:paraId="6E55D95B">
            <w:pPr>
              <w:jc w:val="center"/>
              <w:rPr>
                <w:szCs w:val="21"/>
              </w:rPr>
            </w:pPr>
            <w:r>
              <w:rPr>
                <w:szCs w:val="21"/>
              </w:rPr>
              <w:t>2.07</w:t>
            </w:r>
          </w:p>
        </w:tc>
        <w:tc>
          <w:tcPr>
            <w:tcW w:w="780" w:type="dxa"/>
            <w:tcBorders>
              <w:tl2br w:val="nil"/>
              <w:tr2bl w:val="nil"/>
            </w:tcBorders>
            <w:vAlign w:val="center"/>
          </w:tcPr>
          <w:p w14:paraId="2EE8AD2F">
            <w:pPr>
              <w:jc w:val="center"/>
              <w:rPr>
                <w:szCs w:val="21"/>
              </w:rPr>
            </w:pPr>
            <w:r>
              <w:rPr>
                <w:szCs w:val="21"/>
              </w:rPr>
              <w:t>2.41</w:t>
            </w:r>
          </w:p>
        </w:tc>
        <w:tc>
          <w:tcPr>
            <w:tcW w:w="703" w:type="dxa"/>
            <w:tcBorders>
              <w:tl2br w:val="nil"/>
              <w:tr2bl w:val="nil"/>
            </w:tcBorders>
            <w:vAlign w:val="center"/>
          </w:tcPr>
          <w:p w14:paraId="3E436F2B">
            <w:pPr>
              <w:jc w:val="center"/>
              <w:rPr>
                <w:szCs w:val="21"/>
              </w:rPr>
            </w:pPr>
            <w:r>
              <w:rPr>
                <w:szCs w:val="21"/>
              </w:rPr>
              <w:t>3.89</w:t>
            </w:r>
          </w:p>
        </w:tc>
        <w:tc>
          <w:tcPr>
            <w:tcW w:w="879" w:type="dxa"/>
            <w:tcBorders>
              <w:tl2br w:val="nil"/>
              <w:tr2bl w:val="nil"/>
            </w:tcBorders>
            <w:vAlign w:val="center"/>
          </w:tcPr>
          <w:p w14:paraId="3B5D3917">
            <w:pPr>
              <w:jc w:val="center"/>
              <w:rPr>
                <w:szCs w:val="21"/>
              </w:rPr>
            </w:pPr>
            <w:r>
              <w:rPr>
                <w:szCs w:val="21"/>
              </w:rPr>
              <w:t>9.17</w:t>
            </w:r>
          </w:p>
        </w:tc>
        <w:tc>
          <w:tcPr>
            <w:tcW w:w="703" w:type="dxa"/>
            <w:tcBorders>
              <w:tl2br w:val="nil"/>
              <w:tr2bl w:val="nil"/>
            </w:tcBorders>
            <w:vAlign w:val="center"/>
          </w:tcPr>
          <w:p w14:paraId="0A1A43C0">
            <w:pPr>
              <w:jc w:val="center"/>
              <w:rPr>
                <w:szCs w:val="21"/>
              </w:rPr>
            </w:pPr>
            <w:r>
              <w:rPr>
                <w:szCs w:val="21"/>
              </w:rPr>
              <w:t>5.52</w:t>
            </w:r>
          </w:p>
        </w:tc>
        <w:tc>
          <w:tcPr>
            <w:tcW w:w="921" w:type="dxa"/>
            <w:tcBorders>
              <w:tl2br w:val="nil"/>
              <w:tr2bl w:val="nil"/>
            </w:tcBorders>
            <w:vAlign w:val="center"/>
          </w:tcPr>
          <w:p w14:paraId="4BD807C3">
            <w:pPr>
              <w:jc w:val="center"/>
              <w:rPr>
                <w:szCs w:val="21"/>
              </w:rPr>
            </w:pPr>
            <w:r>
              <w:rPr>
                <w:szCs w:val="21"/>
              </w:rPr>
              <w:t>4.05</w:t>
            </w:r>
          </w:p>
        </w:tc>
        <w:tc>
          <w:tcPr>
            <w:tcW w:w="828" w:type="dxa"/>
            <w:tcBorders>
              <w:tl2br w:val="nil"/>
              <w:tr2bl w:val="nil"/>
            </w:tcBorders>
            <w:vAlign w:val="center"/>
          </w:tcPr>
          <w:p w14:paraId="0ED0399E">
            <w:pPr>
              <w:jc w:val="center"/>
              <w:rPr>
                <w:szCs w:val="21"/>
              </w:rPr>
            </w:pPr>
            <w:r>
              <w:rPr>
                <w:szCs w:val="21"/>
              </w:rPr>
              <w:t>3.59</w:t>
            </w:r>
          </w:p>
        </w:tc>
        <w:tc>
          <w:tcPr>
            <w:tcW w:w="865" w:type="dxa"/>
            <w:tcBorders>
              <w:tl2br w:val="nil"/>
              <w:tr2bl w:val="nil"/>
            </w:tcBorders>
            <w:vAlign w:val="center"/>
          </w:tcPr>
          <w:p w14:paraId="2C840273">
            <w:pPr>
              <w:jc w:val="center"/>
              <w:rPr>
                <w:szCs w:val="21"/>
              </w:rPr>
            </w:pPr>
            <w:r>
              <w:rPr>
                <w:szCs w:val="21"/>
              </w:rPr>
              <w:t>5.61</w:t>
            </w:r>
          </w:p>
        </w:tc>
        <w:tc>
          <w:tcPr>
            <w:tcW w:w="828" w:type="dxa"/>
            <w:tcBorders>
              <w:tl2br w:val="nil"/>
              <w:tr2bl w:val="nil"/>
            </w:tcBorders>
            <w:vAlign w:val="center"/>
          </w:tcPr>
          <w:p w14:paraId="391ACAED">
            <w:pPr>
              <w:jc w:val="center"/>
              <w:rPr>
                <w:szCs w:val="21"/>
              </w:rPr>
            </w:pPr>
            <w:r>
              <w:rPr>
                <w:szCs w:val="21"/>
              </w:rPr>
              <w:t>4.45</w:t>
            </w:r>
          </w:p>
        </w:tc>
      </w:tr>
    </w:tbl>
    <w:p w14:paraId="65DD8EF0">
      <w:pPr>
        <w:spacing w:line="480" w:lineRule="exact"/>
        <w:ind w:firstLine="480" w:firstLineChars="200"/>
        <w:rPr>
          <w:sz w:val="24"/>
        </w:rPr>
        <w:sectPr>
          <w:footerReference r:id="rId23" w:type="default"/>
          <w:footerReference r:id="rId24" w:type="even"/>
          <w:pgSz w:w="16838" w:h="11906" w:orient="landscape"/>
          <w:pgMar w:top="1803" w:right="1440" w:bottom="1825" w:left="1440" w:header="851" w:footer="992" w:gutter="0"/>
          <w:cols w:space="720" w:num="1"/>
          <w:docGrid w:type="lines" w:linePitch="318" w:charSpace="0"/>
        </w:sectPr>
      </w:pPr>
    </w:p>
    <w:p w14:paraId="293AF717">
      <w:pPr>
        <w:pStyle w:val="149"/>
        <w:spacing w:line="440" w:lineRule="exact"/>
        <w:ind w:firstLine="0" w:firstLineChars="0"/>
        <w:jc w:val="center"/>
        <w:rPr>
          <w:rFonts w:ascii="Times New Roman" w:eastAsia="宋体"/>
          <w:b/>
        </w:rPr>
      </w:pPr>
      <w:r>
        <w:rPr>
          <w:rFonts w:ascii="Times New Roman" w:eastAsia="宋体"/>
          <w:b/>
        </w:rPr>
        <w:t xml:space="preserve">表5.2-2        各方位平均风速       </w:t>
      </w:r>
      <w:r>
        <w:rPr>
          <w:rFonts w:ascii="Times New Roman" w:eastAsia="宋体"/>
          <w:b/>
          <w:sz w:val="21"/>
          <w:szCs w:val="21"/>
        </w:rPr>
        <w:t>单位：m/s</w:t>
      </w:r>
    </w:p>
    <w:tbl>
      <w:tblPr>
        <w:tblStyle w:val="49"/>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83"/>
        <w:gridCol w:w="783"/>
        <w:gridCol w:w="826"/>
        <w:gridCol w:w="783"/>
        <w:gridCol w:w="785"/>
        <w:gridCol w:w="785"/>
        <w:gridCol w:w="785"/>
        <w:gridCol w:w="785"/>
        <w:gridCol w:w="785"/>
        <w:gridCol w:w="785"/>
        <w:gridCol w:w="785"/>
        <w:gridCol w:w="785"/>
        <w:gridCol w:w="785"/>
        <w:gridCol w:w="785"/>
        <w:gridCol w:w="794"/>
        <w:gridCol w:w="785"/>
        <w:gridCol w:w="785"/>
        <w:gridCol w:w="785"/>
      </w:tblGrid>
      <w:tr w14:paraId="72CA51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2A707190">
            <w:pPr>
              <w:jc w:val="center"/>
              <w:rPr>
                <w:szCs w:val="21"/>
              </w:rPr>
            </w:pPr>
          </w:p>
        </w:tc>
        <w:tc>
          <w:tcPr>
            <w:tcW w:w="783" w:type="dxa"/>
            <w:tcBorders>
              <w:tl2br w:val="nil"/>
              <w:tr2bl w:val="nil"/>
            </w:tcBorders>
            <w:vAlign w:val="center"/>
          </w:tcPr>
          <w:p w14:paraId="13917B92">
            <w:pPr>
              <w:jc w:val="center"/>
              <w:rPr>
                <w:szCs w:val="21"/>
              </w:rPr>
            </w:pPr>
            <w:r>
              <w:rPr>
                <w:szCs w:val="21"/>
              </w:rPr>
              <w:t>N</w:t>
            </w:r>
          </w:p>
        </w:tc>
        <w:tc>
          <w:tcPr>
            <w:tcW w:w="826" w:type="dxa"/>
            <w:tcBorders>
              <w:tl2br w:val="nil"/>
              <w:tr2bl w:val="nil"/>
            </w:tcBorders>
            <w:vAlign w:val="center"/>
          </w:tcPr>
          <w:p w14:paraId="7BF97538">
            <w:pPr>
              <w:jc w:val="center"/>
              <w:rPr>
                <w:szCs w:val="21"/>
              </w:rPr>
            </w:pPr>
            <w:r>
              <w:rPr>
                <w:szCs w:val="21"/>
              </w:rPr>
              <w:t>NNE</w:t>
            </w:r>
          </w:p>
        </w:tc>
        <w:tc>
          <w:tcPr>
            <w:tcW w:w="783" w:type="dxa"/>
            <w:tcBorders>
              <w:tl2br w:val="nil"/>
              <w:tr2bl w:val="nil"/>
            </w:tcBorders>
            <w:vAlign w:val="center"/>
          </w:tcPr>
          <w:p w14:paraId="60A5185B">
            <w:pPr>
              <w:jc w:val="center"/>
              <w:rPr>
                <w:szCs w:val="21"/>
              </w:rPr>
            </w:pPr>
            <w:r>
              <w:rPr>
                <w:szCs w:val="21"/>
              </w:rPr>
              <w:t>NE</w:t>
            </w:r>
          </w:p>
        </w:tc>
        <w:tc>
          <w:tcPr>
            <w:tcW w:w="785" w:type="dxa"/>
            <w:tcBorders>
              <w:tl2br w:val="nil"/>
              <w:tr2bl w:val="nil"/>
            </w:tcBorders>
            <w:vAlign w:val="center"/>
          </w:tcPr>
          <w:p w14:paraId="794DC245">
            <w:pPr>
              <w:jc w:val="center"/>
              <w:rPr>
                <w:szCs w:val="21"/>
              </w:rPr>
            </w:pPr>
            <w:r>
              <w:rPr>
                <w:szCs w:val="21"/>
              </w:rPr>
              <w:t>ENE</w:t>
            </w:r>
          </w:p>
        </w:tc>
        <w:tc>
          <w:tcPr>
            <w:tcW w:w="785" w:type="dxa"/>
            <w:tcBorders>
              <w:tl2br w:val="nil"/>
              <w:tr2bl w:val="nil"/>
            </w:tcBorders>
            <w:vAlign w:val="center"/>
          </w:tcPr>
          <w:p w14:paraId="12FAF989">
            <w:pPr>
              <w:jc w:val="center"/>
              <w:rPr>
                <w:szCs w:val="21"/>
              </w:rPr>
            </w:pPr>
            <w:r>
              <w:rPr>
                <w:szCs w:val="21"/>
              </w:rPr>
              <w:t>E</w:t>
            </w:r>
          </w:p>
        </w:tc>
        <w:tc>
          <w:tcPr>
            <w:tcW w:w="785" w:type="dxa"/>
            <w:tcBorders>
              <w:tl2br w:val="nil"/>
              <w:tr2bl w:val="nil"/>
            </w:tcBorders>
            <w:vAlign w:val="center"/>
          </w:tcPr>
          <w:p w14:paraId="02CC0530">
            <w:pPr>
              <w:jc w:val="center"/>
              <w:rPr>
                <w:szCs w:val="21"/>
              </w:rPr>
            </w:pPr>
            <w:r>
              <w:rPr>
                <w:szCs w:val="21"/>
              </w:rPr>
              <w:t>ESE</w:t>
            </w:r>
          </w:p>
        </w:tc>
        <w:tc>
          <w:tcPr>
            <w:tcW w:w="785" w:type="dxa"/>
            <w:tcBorders>
              <w:tl2br w:val="nil"/>
              <w:tr2bl w:val="nil"/>
            </w:tcBorders>
            <w:vAlign w:val="center"/>
          </w:tcPr>
          <w:p w14:paraId="13F7B293">
            <w:pPr>
              <w:jc w:val="center"/>
              <w:rPr>
                <w:szCs w:val="21"/>
              </w:rPr>
            </w:pPr>
            <w:r>
              <w:rPr>
                <w:szCs w:val="21"/>
              </w:rPr>
              <w:t>SE</w:t>
            </w:r>
          </w:p>
        </w:tc>
        <w:tc>
          <w:tcPr>
            <w:tcW w:w="785" w:type="dxa"/>
            <w:tcBorders>
              <w:tl2br w:val="nil"/>
              <w:tr2bl w:val="nil"/>
            </w:tcBorders>
            <w:vAlign w:val="center"/>
          </w:tcPr>
          <w:p w14:paraId="02DC64BA">
            <w:pPr>
              <w:jc w:val="center"/>
              <w:rPr>
                <w:szCs w:val="21"/>
              </w:rPr>
            </w:pPr>
            <w:r>
              <w:rPr>
                <w:szCs w:val="21"/>
              </w:rPr>
              <w:t>SSE</w:t>
            </w:r>
          </w:p>
        </w:tc>
        <w:tc>
          <w:tcPr>
            <w:tcW w:w="785" w:type="dxa"/>
            <w:tcBorders>
              <w:tl2br w:val="nil"/>
              <w:tr2bl w:val="nil"/>
            </w:tcBorders>
            <w:vAlign w:val="center"/>
          </w:tcPr>
          <w:p w14:paraId="147D72C2">
            <w:pPr>
              <w:jc w:val="center"/>
              <w:rPr>
                <w:szCs w:val="21"/>
              </w:rPr>
            </w:pPr>
            <w:r>
              <w:rPr>
                <w:szCs w:val="21"/>
              </w:rPr>
              <w:t>S</w:t>
            </w:r>
          </w:p>
        </w:tc>
        <w:tc>
          <w:tcPr>
            <w:tcW w:w="785" w:type="dxa"/>
            <w:tcBorders>
              <w:tl2br w:val="nil"/>
              <w:tr2bl w:val="nil"/>
            </w:tcBorders>
            <w:vAlign w:val="center"/>
          </w:tcPr>
          <w:p w14:paraId="1108D080">
            <w:pPr>
              <w:jc w:val="center"/>
              <w:rPr>
                <w:szCs w:val="21"/>
              </w:rPr>
            </w:pPr>
            <w:r>
              <w:rPr>
                <w:szCs w:val="21"/>
              </w:rPr>
              <w:t>SSW</w:t>
            </w:r>
          </w:p>
        </w:tc>
        <w:tc>
          <w:tcPr>
            <w:tcW w:w="785" w:type="dxa"/>
            <w:tcBorders>
              <w:tl2br w:val="nil"/>
              <w:tr2bl w:val="nil"/>
            </w:tcBorders>
            <w:vAlign w:val="center"/>
          </w:tcPr>
          <w:p w14:paraId="66455BC1">
            <w:pPr>
              <w:jc w:val="center"/>
              <w:rPr>
                <w:szCs w:val="21"/>
              </w:rPr>
            </w:pPr>
            <w:r>
              <w:rPr>
                <w:szCs w:val="21"/>
              </w:rPr>
              <w:t>SW</w:t>
            </w:r>
          </w:p>
        </w:tc>
        <w:tc>
          <w:tcPr>
            <w:tcW w:w="785" w:type="dxa"/>
            <w:tcBorders>
              <w:tl2br w:val="nil"/>
              <w:tr2bl w:val="nil"/>
            </w:tcBorders>
            <w:vAlign w:val="center"/>
          </w:tcPr>
          <w:p w14:paraId="3177ED47">
            <w:pPr>
              <w:jc w:val="center"/>
              <w:rPr>
                <w:szCs w:val="21"/>
              </w:rPr>
            </w:pPr>
            <w:r>
              <w:rPr>
                <w:szCs w:val="21"/>
              </w:rPr>
              <w:t>WSW</w:t>
            </w:r>
          </w:p>
        </w:tc>
        <w:tc>
          <w:tcPr>
            <w:tcW w:w="785" w:type="dxa"/>
            <w:tcBorders>
              <w:tl2br w:val="nil"/>
              <w:tr2bl w:val="nil"/>
            </w:tcBorders>
            <w:vAlign w:val="center"/>
          </w:tcPr>
          <w:p w14:paraId="1A7D4DFB">
            <w:pPr>
              <w:jc w:val="center"/>
              <w:rPr>
                <w:szCs w:val="21"/>
              </w:rPr>
            </w:pPr>
            <w:r>
              <w:rPr>
                <w:szCs w:val="21"/>
              </w:rPr>
              <w:t>W</w:t>
            </w:r>
          </w:p>
        </w:tc>
        <w:tc>
          <w:tcPr>
            <w:tcW w:w="794" w:type="dxa"/>
            <w:tcBorders>
              <w:tl2br w:val="nil"/>
              <w:tr2bl w:val="nil"/>
            </w:tcBorders>
            <w:vAlign w:val="center"/>
          </w:tcPr>
          <w:p w14:paraId="2C477B46">
            <w:pPr>
              <w:jc w:val="center"/>
              <w:rPr>
                <w:szCs w:val="21"/>
              </w:rPr>
            </w:pPr>
            <w:r>
              <w:rPr>
                <w:szCs w:val="21"/>
              </w:rPr>
              <w:t>WNW</w:t>
            </w:r>
          </w:p>
        </w:tc>
        <w:tc>
          <w:tcPr>
            <w:tcW w:w="785" w:type="dxa"/>
            <w:tcBorders>
              <w:tl2br w:val="nil"/>
              <w:tr2bl w:val="nil"/>
            </w:tcBorders>
            <w:vAlign w:val="center"/>
          </w:tcPr>
          <w:p w14:paraId="7A85DA26">
            <w:pPr>
              <w:jc w:val="center"/>
              <w:rPr>
                <w:szCs w:val="21"/>
              </w:rPr>
            </w:pPr>
            <w:r>
              <w:rPr>
                <w:szCs w:val="21"/>
              </w:rPr>
              <w:t>NW</w:t>
            </w:r>
          </w:p>
        </w:tc>
        <w:tc>
          <w:tcPr>
            <w:tcW w:w="785" w:type="dxa"/>
            <w:tcBorders>
              <w:tl2br w:val="nil"/>
              <w:tr2bl w:val="nil"/>
            </w:tcBorders>
            <w:vAlign w:val="center"/>
          </w:tcPr>
          <w:p w14:paraId="432B6DFC">
            <w:pPr>
              <w:jc w:val="center"/>
              <w:rPr>
                <w:szCs w:val="21"/>
              </w:rPr>
            </w:pPr>
            <w:r>
              <w:rPr>
                <w:szCs w:val="21"/>
              </w:rPr>
              <w:t>NNW</w:t>
            </w:r>
          </w:p>
        </w:tc>
        <w:tc>
          <w:tcPr>
            <w:tcW w:w="785" w:type="dxa"/>
            <w:tcBorders>
              <w:tl2br w:val="nil"/>
              <w:tr2bl w:val="nil"/>
            </w:tcBorders>
            <w:vAlign w:val="center"/>
          </w:tcPr>
          <w:p w14:paraId="54B4714C">
            <w:pPr>
              <w:jc w:val="center"/>
              <w:rPr>
                <w:szCs w:val="21"/>
              </w:rPr>
            </w:pPr>
            <w:r>
              <w:rPr>
                <w:szCs w:val="21"/>
              </w:rPr>
              <w:t>平均</w:t>
            </w:r>
          </w:p>
        </w:tc>
      </w:tr>
      <w:tr w14:paraId="59EF4F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04E9A2FC">
            <w:pPr>
              <w:jc w:val="center"/>
              <w:rPr>
                <w:szCs w:val="21"/>
              </w:rPr>
            </w:pPr>
            <w:r>
              <w:rPr>
                <w:szCs w:val="21"/>
              </w:rPr>
              <w:t>1月</w:t>
            </w:r>
          </w:p>
        </w:tc>
        <w:tc>
          <w:tcPr>
            <w:tcW w:w="783" w:type="dxa"/>
            <w:tcBorders>
              <w:tl2br w:val="nil"/>
              <w:tr2bl w:val="nil"/>
            </w:tcBorders>
            <w:vAlign w:val="center"/>
          </w:tcPr>
          <w:p w14:paraId="3444860C">
            <w:pPr>
              <w:jc w:val="center"/>
              <w:rPr>
                <w:szCs w:val="21"/>
              </w:rPr>
            </w:pPr>
            <w:r>
              <w:rPr>
                <w:szCs w:val="21"/>
              </w:rPr>
              <w:t>1.77</w:t>
            </w:r>
          </w:p>
        </w:tc>
        <w:tc>
          <w:tcPr>
            <w:tcW w:w="826" w:type="dxa"/>
            <w:tcBorders>
              <w:tl2br w:val="nil"/>
              <w:tr2bl w:val="nil"/>
            </w:tcBorders>
            <w:vAlign w:val="center"/>
          </w:tcPr>
          <w:p w14:paraId="0D63C483">
            <w:pPr>
              <w:jc w:val="center"/>
              <w:rPr>
                <w:szCs w:val="21"/>
              </w:rPr>
            </w:pPr>
            <w:r>
              <w:rPr>
                <w:szCs w:val="21"/>
              </w:rPr>
              <w:t>1.15</w:t>
            </w:r>
          </w:p>
        </w:tc>
        <w:tc>
          <w:tcPr>
            <w:tcW w:w="783" w:type="dxa"/>
            <w:tcBorders>
              <w:tl2br w:val="nil"/>
              <w:tr2bl w:val="nil"/>
            </w:tcBorders>
            <w:vAlign w:val="center"/>
          </w:tcPr>
          <w:p w14:paraId="22FB931E">
            <w:pPr>
              <w:jc w:val="center"/>
              <w:rPr>
                <w:szCs w:val="21"/>
              </w:rPr>
            </w:pPr>
            <w:r>
              <w:rPr>
                <w:szCs w:val="21"/>
              </w:rPr>
              <w:t>1.17</w:t>
            </w:r>
          </w:p>
        </w:tc>
        <w:tc>
          <w:tcPr>
            <w:tcW w:w="785" w:type="dxa"/>
            <w:tcBorders>
              <w:tl2br w:val="nil"/>
              <w:tr2bl w:val="nil"/>
            </w:tcBorders>
            <w:vAlign w:val="center"/>
          </w:tcPr>
          <w:p w14:paraId="43ED4009">
            <w:pPr>
              <w:jc w:val="center"/>
              <w:rPr>
                <w:szCs w:val="21"/>
              </w:rPr>
            </w:pPr>
            <w:r>
              <w:rPr>
                <w:szCs w:val="21"/>
              </w:rPr>
              <w:t>1.35</w:t>
            </w:r>
          </w:p>
        </w:tc>
        <w:tc>
          <w:tcPr>
            <w:tcW w:w="785" w:type="dxa"/>
            <w:tcBorders>
              <w:tl2br w:val="nil"/>
              <w:tr2bl w:val="nil"/>
            </w:tcBorders>
            <w:vAlign w:val="center"/>
          </w:tcPr>
          <w:p w14:paraId="629ADBDE">
            <w:pPr>
              <w:jc w:val="center"/>
              <w:rPr>
                <w:szCs w:val="21"/>
              </w:rPr>
            </w:pPr>
            <w:r>
              <w:rPr>
                <w:szCs w:val="21"/>
              </w:rPr>
              <w:t>1.28</w:t>
            </w:r>
          </w:p>
        </w:tc>
        <w:tc>
          <w:tcPr>
            <w:tcW w:w="785" w:type="dxa"/>
            <w:tcBorders>
              <w:tl2br w:val="nil"/>
              <w:tr2bl w:val="nil"/>
            </w:tcBorders>
            <w:vAlign w:val="center"/>
          </w:tcPr>
          <w:p w14:paraId="1D923C0C">
            <w:pPr>
              <w:jc w:val="center"/>
              <w:rPr>
                <w:szCs w:val="21"/>
              </w:rPr>
            </w:pPr>
            <w:r>
              <w:rPr>
                <w:szCs w:val="21"/>
              </w:rPr>
              <w:t>1.06</w:t>
            </w:r>
          </w:p>
        </w:tc>
        <w:tc>
          <w:tcPr>
            <w:tcW w:w="785" w:type="dxa"/>
            <w:tcBorders>
              <w:tl2br w:val="nil"/>
              <w:tr2bl w:val="nil"/>
            </w:tcBorders>
            <w:vAlign w:val="center"/>
          </w:tcPr>
          <w:p w14:paraId="591834AB">
            <w:pPr>
              <w:jc w:val="center"/>
              <w:rPr>
                <w:szCs w:val="21"/>
              </w:rPr>
            </w:pPr>
            <w:r>
              <w:rPr>
                <w:szCs w:val="21"/>
              </w:rPr>
              <w:t>1.08</w:t>
            </w:r>
          </w:p>
        </w:tc>
        <w:tc>
          <w:tcPr>
            <w:tcW w:w="785" w:type="dxa"/>
            <w:tcBorders>
              <w:tl2br w:val="nil"/>
              <w:tr2bl w:val="nil"/>
            </w:tcBorders>
            <w:vAlign w:val="center"/>
          </w:tcPr>
          <w:p w14:paraId="2DED3AC3">
            <w:pPr>
              <w:jc w:val="center"/>
              <w:rPr>
                <w:szCs w:val="21"/>
              </w:rPr>
            </w:pPr>
            <w:r>
              <w:rPr>
                <w:szCs w:val="21"/>
              </w:rPr>
              <w:t>0.99</w:t>
            </w:r>
          </w:p>
        </w:tc>
        <w:tc>
          <w:tcPr>
            <w:tcW w:w="785" w:type="dxa"/>
            <w:tcBorders>
              <w:tl2br w:val="nil"/>
              <w:tr2bl w:val="nil"/>
            </w:tcBorders>
            <w:vAlign w:val="center"/>
          </w:tcPr>
          <w:p w14:paraId="1D1A8516">
            <w:pPr>
              <w:jc w:val="center"/>
              <w:rPr>
                <w:szCs w:val="21"/>
              </w:rPr>
            </w:pPr>
            <w:r>
              <w:rPr>
                <w:szCs w:val="21"/>
              </w:rPr>
              <w:t>1.05</w:t>
            </w:r>
          </w:p>
        </w:tc>
        <w:tc>
          <w:tcPr>
            <w:tcW w:w="785" w:type="dxa"/>
            <w:tcBorders>
              <w:tl2br w:val="nil"/>
              <w:tr2bl w:val="nil"/>
            </w:tcBorders>
            <w:vAlign w:val="center"/>
          </w:tcPr>
          <w:p w14:paraId="43443413">
            <w:pPr>
              <w:jc w:val="center"/>
              <w:rPr>
                <w:szCs w:val="21"/>
              </w:rPr>
            </w:pPr>
            <w:r>
              <w:rPr>
                <w:szCs w:val="21"/>
              </w:rPr>
              <w:t>1.69</w:t>
            </w:r>
          </w:p>
        </w:tc>
        <w:tc>
          <w:tcPr>
            <w:tcW w:w="785" w:type="dxa"/>
            <w:tcBorders>
              <w:tl2br w:val="nil"/>
              <w:tr2bl w:val="nil"/>
            </w:tcBorders>
            <w:vAlign w:val="center"/>
          </w:tcPr>
          <w:p w14:paraId="1DC5CB26">
            <w:pPr>
              <w:jc w:val="center"/>
              <w:rPr>
                <w:szCs w:val="21"/>
              </w:rPr>
            </w:pPr>
            <w:r>
              <w:rPr>
                <w:szCs w:val="21"/>
              </w:rPr>
              <w:t>1.95</w:t>
            </w:r>
          </w:p>
        </w:tc>
        <w:tc>
          <w:tcPr>
            <w:tcW w:w="785" w:type="dxa"/>
            <w:tcBorders>
              <w:tl2br w:val="nil"/>
              <w:tr2bl w:val="nil"/>
            </w:tcBorders>
            <w:vAlign w:val="center"/>
          </w:tcPr>
          <w:p w14:paraId="051A71CA">
            <w:pPr>
              <w:jc w:val="center"/>
              <w:rPr>
                <w:szCs w:val="21"/>
              </w:rPr>
            </w:pPr>
            <w:r>
              <w:rPr>
                <w:szCs w:val="21"/>
              </w:rPr>
              <w:t>1.86</w:t>
            </w:r>
          </w:p>
        </w:tc>
        <w:tc>
          <w:tcPr>
            <w:tcW w:w="785" w:type="dxa"/>
            <w:tcBorders>
              <w:tl2br w:val="nil"/>
              <w:tr2bl w:val="nil"/>
            </w:tcBorders>
            <w:vAlign w:val="center"/>
          </w:tcPr>
          <w:p w14:paraId="72CA084C">
            <w:pPr>
              <w:jc w:val="center"/>
              <w:rPr>
                <w:szCs w:val="21"/>
              </w:rPr>
            </w:pPr>
            <w:r>
              <w:rPr>
                <w:szCs w:val="21"/>
              </w:rPr>
              <w:t>1.36</w:t>
            </w:r>
          </w:p>
        </w:tc>
        <w:tc>
          <w:tcPr>
            <w:tcW w:w="794" w:type="dxa"/>
            <w:tcBorders>
              <w:tl2br w:val="nil"/>
              <w:tr2bl w:val="nil"/>
            </w:tcBorders>
            <w:vAlign w:val="center"/>
          </w:tcPr>
          <w:p w14:paraId="55A8D936">
            <w:pPr>
              <w:jc w:val="center"/>
              <w:rPr>
                <w:szCs w:val="21"/>
              </w:rPr>
            </w:pPr>
            <w:r>
              <w:rPr>
                <w:szCs w:val="21"/>
              </w:rPr>
              <w:t>1.36</w:t>
            </w:r>
          </w:p>
        </w:tc>
        <w:tc>
          <w:tcPr>
            <w:tcW w:w="785" w:type="dxa"/>
            <w:tcBorders>
              <w:tl2br w:val="nil"/>
              <w:tr2bl w:val="nil"/>
            </w:tcBorders>
            <w:vAlign w:val="center"/>
          </w:tcPr>
          <w:p w14:paraId="3EE0C7BF">
            <w:pPr>
              <w:jc w:val="center"/>
              <w:rPr>
                <w:szCs w:val="21"/>
              </w:rPr>
            </w:pPr>
            <w:r>
              <w:rPr>
                <w:szCs w:val="21"/>
              </w:rPr>
              <w:t>2.28</w:t>
            </w:r>
          </w:p>
        </w:tc>
        <w:tc>
          <w:tcPr>
            <w:tcW w:w="785" w:type="dxa"/>
            <w:tcBorders>
              <w:tl2br w:val="nil"/>
              <w:tr2bl w:val="nil"/>
            </w:tcBorders>
            <w:vAlign w:val="center"/>
          </w:tcPr>
          <w:p w14:paraId="5EC4B7E5">
            <w:pPr>
              <w:jc w:val="center"/>
              <w:rPr>
                <w:szCs w:val="21"/>
              </w:rPr>
            </w:pPr>
            <w:r>
              <w:rPr>
                <w:szCs w:val="21"/>
              </w:rPr>
              <w:t>2.43</w:t>
            </w:r>
          </w:p>
        </w:tc>
        <w:tc>
          <w:tcPr>
            <w:tcW w:w="785" w:type="dxa"/>
            <w:tcBorders>
              <w:tl2br w:val="nil"/>
              <w:tr2bl w:val="nil"/>
            </w:tcBorders>
            <w:vAlign w:val="center"/>
          </w:tcPr>
          <w:p w14:paraId="01E1EB56">
            <w:pPr>
              <w:jc w:val="center"/>
              <w:rPr>
                <w:szCs w:val="21"/>
              </w:rPr>
            </w:pPr>
            <w:r>
              <w:rPr>
                <w:szCs w:val="21"/>
              </w:rPr>
              <w:t>1.36</w:t>
            </w:r>
          </w:p>
        </w:tc>
      </w:tr>
      <w:tr w14:paraId="638B49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4F7EF2ED">
            <w:pPr>
              <w:jc w:val="center"/>
              <w:rPr>
                <w:szCs w:val="21"/>
              </w:rPr>
            </w:pPr>
            <w:r>
              <w:rPr>
                <w:szCs w:val="21"/>
              </w:rPr>
              <w:t>2月</w:t>
            </w:r>
          </w:p>
        </w:tc>
        <w:tc>
          <w:tcPr>
            <w:tcW w:w="783" w:type="dxa"/>
            <w:tcBorders>
              <w:tl2br w:val="nil"/>
              <w:tr2bl w:val="nil"/>
            </w:tcBorders>
            <w:vAlign w:val="center"/>
          </w:tcPr>
          <w:p w14:paraId="7536950E">
            <w:pPr>
              <w:jc w:val="center"/>
              <w:rPr>
                <w:szCs w:val="21"/>
              </w:rPr>
            </w:pPr>
            <w:r>
              <w:rPr>
                <w:szCs w:val="21"/>
              </w:rPr>
              <w:t>2.12</w:t>
            </w:r>
          </w:p>
        </w:tc>
        <w:tc>
          <w:tcPr>
            <w:tcW w:w="826" w:type="dxa"/>
            <w:tcBorders>
              <w:tl2br w:val="nil"/>
              <w:tr2bl w:val="nil"/>
            </w:tcBorders>
            <w:vAlign w:val="center"/>
          </w:tcPr>
          <w:p w14:paraId="42B9AFA5">
            <w:pPr>
              <w:jc w:val="center"/>
              <w:rPr>
                <w:szCs w:val="21"/>
              </w:rPr>
            </w:pPr>
            <w:r>
              <w:rPr>
                <w:szCs w:val="21"/>
              </w:rPr>
              <w:t>1.22</w:t>
            </w:r>
          </w:p>
        </w:tc>
        <w:tc>
          <w:tcPr>
            <w:tcW w:w="783" w:type="dxa"/>
            <w:tcBorders>
              <w:tl2br w:val="nil"/>
              <w:tr2bl w:val="nil"/>
            </w:tcBorders>
            <w:vAlign w:val="center"/>
          </w:tcPr>
          <w:p w14:paraId="4C15C09B">
            <w:pPr>
              <w:jc w:val="center"/>
              <w:rPr>
                <w:szCs w:val="21"/>
              </w:rPr>
            </w:pPr>
            <w:r>
              <w:rPr>
                <w:szCs w:val="21"/>
              </w:rPr>
              <w:t>1.1</w:t>
            </w:r>
          </w:p>
        </w:tc>
        <w:tc>
          <w:tcPr>
            <w:tcW w:w="785" w:type="dxa"/>
            <w:tcBorders>
              <w:tl2br w:val="nil"/>
              <w:tr2bl w:val="nil"/>
            </w:tcBorders>
            <w:vAlign w:val="center"/>
          </w:tcPr>
          <w:p w14:paraId="41E9AC6D">
            <w:pPr>
              <w:jc w:val="center"/>
              <w:rPr>
                <w:szCs w:val="21"/>
              </w:rPr>
            </w:pPr>
            <w:r>
              <w:rPr>
                <w:szCs w:val="21"/>
              </w:rPr>
              <w:t>1.45</w:t>
            </w:r>
          </w:p>
        </w:tc>
        <w:tc>
          <w:tcPr>
            <w:tcW w:w="785" w:type="dxa"/>
            <w:tcBorders>
              <w:tl2br w:val="nil"/>
              <w:tr2bl w:val="nil"/>
            </w:tcBorders>
            <w:vAlign w:val="center"/>
          </w:tcPr>
          <w:p w14:paraId="05DBF5EF">
            <w:pPr>
              <w:jc w:val="center"/>
              <w:rPr>
                <w:szCs w:val="21"/>
              </w:rPr>
            </w:pPr>
            <w:r>
              <w:rPr>
                <w:szCs w:val="21"/>
              </w:rPr>
              <w:t>1.53</w:t>
            </w:r>
          </w:p>
        </w:tc>
        <w:tc>
          <w:tcPr>
            <w:tcW w:w="785" w:type="dxa"/>
            <w:tcBorders>
              <w:tl2br w:val="nil"/>
              <w:tr2bl w:val="nil"/>
            </w:tcBorders>
            <w:vAlign w:val="center"/>
          </w:tcPr>
          <w:p w14:paraId="16F14660">
            <w:pPr>
              <w:jc w:val="center"/>
              <w:rPr>
                <w:szCs w:val="21"/>
              </w:rPr>
            </w:pPr>
            <w:r>
              <w:rPr>
                <w:szCs w:val="21"/>
              </w:rPr>
              <w:t>1.18</w:t>
            </w:r>
          </w:p>
        </w:tc>
        <w:tc>
          <w:tcPr>
            <w:tcW w:w="785" w:type="dxa"/>
            <w:tcBorders>
              <w:tl2br w:val="nil"/>
              <w:tr2bl w:val="nil"/>
            </w:tcBorders>
            <w:vAlign w:val="center"/>
          </w:tcPr>
          <w:p w14:paraId="796818FD">
            <w:pPr>
              <w:jc w:val="center"/>
              <w:rPr>
                <w:szCs w:val="21"/>
              </w:rPr>
            </w:pPr>
            <w:r>
              <w:rPr>
                <w:szCs w:val="21"/>
              </w:rPr>
              <w:t>1.31</w:t>
            </w:r>
          </w:p>
        </w:tc>
        <w:tc>
          <w:tcPr>
            <w:tcW w:w="785" w:type="dxa"/>
            <w:tcBorders>
              <w:tl2br w:val="nil"/>
              <w:tr2bl w:val="nil"/>
            </w:tcBorders>
            <w:vAlign w:val="center"/>
          </w:tcPr>
          <w:p w14:paraId="0830D122">
            <w:pPr>
              <w:jc w:val="center"/>
              <w:rPr>
                <w:szCs w:val="21"/>
              </w:rPr>
            </w:pPr>
            <w:r>
              <w:rPr>
                <w:szCs w:val="21"/>
              </w:rPr>
              <w:t>1.24</w:t>
            </w:r>
          </w:p>
        </w:tc>
        <w:tc>
          <w:tcPr>
            <w:tcW w:w="785" w:type="dxa"/>
            <w:tcBorders>
              <w:tl2br w:val="nil"/>
              <w:tr2bl w:val="nil"/>
            </w:tcBorders>
            <w:vAlign w:val="center"/>
          </w:tcPr>
          <w:p w14:paraId="6C716BCC">
            <w:pPr>
              <w:jc w:val="center"/>
              <w:rPr>
                <w:szCs w:val="21"/>
              </w:rPr>
            </w:pPr>
            <w:r>
              <w:rPr>
                <w:szCs w:val="21"/>
              </w:rPr>
              <w:t>1.37</w:t>
            </w:r>
          </w:p>
        </w:tc>
        <w:tc>
          <w:tcPr>
            <w:tcW w:w="785" w:type="dxa"/>
            <w:tcBorders>
              <w:tl2br w:val="nil"/>
              <w:tr2bl w:val="nil"/>
            </w:tcBorders>
            <w:vAlign w:val="center"/>
          </w:tcPr>
          <w:p w14:paraId="2D3A0909">
            <w:pPr>
              <w:jc w:val="center"/>
              <w:rPr>
                <w:szCs w:val="21"/>
              </w:rPr>
            </w:pPr>
            <w:r>
              <w:rPr>
                <w:szCs w:val="21"/>
              </w:rPr>
              <w:t>1.71</w:t>
            </w:r>
          </w:p>
        </w:tc>
        <w:tc>
          <w:tcPr>
            <w:tcW w:w="785" w:type="dxa"/>
            <w:tcBorders>
              <w:tl2br w:val="nil"/>
              <w:tr2bl w:val="nil"/>
            </w:tcBorders>
            <w:vAlign w:val="center"/>
          </w:tcPr>
          <w:p w14:paraId="69636DA1">
            <w:pPr>
              <w:jc w:val="center"/>
              <w:rPr>
                <w:szCs w:val="21"/>
              </w:rPr>
            </w:pPr>
            <w:r>
              <w:rPr>
                <w:szCs w:val="21"/>
              </w:rPr>
              <w:t>2.02</w:t>
            </w:r>
          </w:p>
        </w:tc>
        <w:tc>
          <w:tcPr>
            <w:tcW w:w="785" w:type="dxa"/>
            <w:tcBorders>
              <w:tl2br w:val="nil"/>
              <w:tr2bl w:val="nil"/>
            </w:tcBorders>
            <w:vAlign w:val="center"/>
          </w:tcPr>
          <w:p w14:paraId="7FAC534F">
            <w:pPr>
              <w:jc w:val="center"/>
              <w:rPr>
                <w:szCs w:val="21"/>
              </w:rPr>
            </w:pPr>
            <w:r>
              <w:rPr>
                <w:szCs w:val="21"/>
              </w:rPr>
              <w:t>2.25</w:t>
            </w:r>
          </w:p>
        </w:tc>
        <w:tc>
          <w:tcPr>
            <w:tcW w:w="785" w:type="dxa"/>
            <w:tcBorders>
              <w:tl2br w:val="nil"/>
              <w:tr2bl w:val="nil"/>
            </w:tcBorders>
            <w:vAlign w:val="center"/>
          </w:tcPr>
          <w:p w14:paraId="561332F2">
            <w:pPr>
              <w:jc w:val="center"/>
              <w:rPr>
                <w:szCs w:val="21"/>
              </w:rPr>
            </w:pPr>
            <w:r>
              <w:rPr>
                <w:szCs w:val="21"/>
              </w:rPr>
              <w:t>1.97</w:t>
            </w:r>
          </w:p>
        </w:tc>
        <w:tc>
          <w:tcPr>
            <w:tcW w:w="794" w:type="dxa"/>
            <w:tcBorders>
              <w:tl2br w:val="nil"/>
              <w:tr2bl w:val="nil"/>
            </w:tcBorders>
            <w:vAlign w:val="center"/>
          </w:tcPr>
          <w:p w14:paraId="43D25364">
            <w:pPr>
              <w:jc w:val="center"/>
              <w:rPr>
                <w:szCs w:val="21"/>
              </w:rPr>
            </w:pPr>
            <w:r>
              <w:rPr>
                <w:szCs w:val="21"/>
              </w:rPr>
              <w:t>1.91</w:t>
            </w:r>
          </w:p>
        </w:tc>
        <w:tc>
          <w:tcPr>
            <w:tcW w:w="785" w:type="dxa"/>
            <w:tcBorders>
              <w:tl2br w:val="nil"/>
              <w:tr2bl w:val="nil"/>
            </w:tcBorders>
            <w:vAlign w:val="center"/>
          </w:tcPr>
          <w:p w14:paraId="2582DB0D">
            <w:pPr>
              <w:jc w:val="center"/>
              <w:rPr>
                <w:szCs w:val="21"/>
              </w:rPr>
            </w:pPr>
            <w:r>
              <w:rPr>
                <w:szCs w:val="21"/>
              </w:rPr>
              <w:t>3.03</w:t>
            </w:r>
          </w:p>
        </w:tc>
        <w:tc>
          <w:tcPr>
            <w:tcW w:w="785" w:type="dxa"/>
            <w:tcBorders>
              <w:tl2br w:val="nil"/>
              <w:tr2bl w:val="nil"/>
            </w:tcBorders>
            <w:vAlign w:val="center"/>
          </w:tcPr>
          <w:p w14:paraId="0BC1FE2C">
            <w:pPr>
              <w:jc w:val="center"/>
              <w:rPr>
                <w:szCs w:val="21"/>
              </w:rPr>
            </w:pPr>
            <w:r>
              <w:rPr>
                <w:szCs w:val="21"/>
              </w:rPr>
              <w:t>2.93</w:t>
            </w:r>
          </w:p>
        </w:tc>
        <w:tc>
          <w:tcPr>
            <w:tcW w:w="785" w:type="dxa"/>
            <w:tcBorders>
              <w:tl2br w:val="nil"/>
              <w:tr2bl w:val="nil"/>
            </w:tcBorders>
            <w:vAlign w:val="center"/>
          </w:tcPr>
          <w:p w14:paraId="0C98719A">
            <w:pPr>
              <w:jc w:val="center"/>
              <w:rPr>
                <w:szCs w:val="21"/>
              </w:rPr>
            </w:pPr>
            <w:r>
              <w:rPr>
                <w:szCs w:val="21"/>
              </w:rPr>
              <w:t>1.69</w:t>
            </w:r>
          </w:p>
        </w:tc>
      </w:tr>
      <w:tr w14:paraId="034319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655F2E75">
            <w:pPr>
              <w:jc w:val="center"/>
              <w:rPr>
                <w:szCs w:val="21"/>
              </w:rPr>
            </w:pPr>
            <w:r>
              <w:rPr>
                <w:szCs w:val="21"/>
              </w:rPr>
              <w:t>3月</w:t>
            </w:r>
          </w:p>
        </w:tc>
        <w:tc>
          <w:tcPr>
            <w:tcW w:w="783" w:type="dxa"/>
            <w:tcBorders>
              <w:tl2br w:val="nil"/>
              <w:tr2bl w:val="nil"/>
            </w:tcBorders>
            <w:vAlign w:val="center"/>
          </w:tcPr>
          <w:p w14:paraId="1D4D6CF7">
            <w:pPr>
              <w:jc w:val="center"/>
              <w:rPr>
                <w:szCs w:val="21"/>
              </w:rPr>
            </w:pPr>
            <w:r>
              <w:rPr>
                <w:szCs w:val="21"/>
              </w:rPr>
              <w:t>1.64</w:t>
            </w:r>
          </w:p>
        </w:tc>
        <w:tc>
          <w:tcPr>
            <w:tcW w:w="826" w:type="dxa"/>
            <w:tcBorders>
              <w:tl2br w:val="nil"/>
              <w:tr2bl w:val="nil"/>
            </w:tcBorders>
            <w:vAlign w:val="center"/>
          </w:tcPr>
          <w:p w14:paraId="6443133C">
            <w:pPr>
              <w:jc w:val="center"/>
              <w:rPr>
                <w:szCs w:val="21"/>
              </w:rPr>
            </w:pPr>
            <w:r>
              <w:rPr>
                <w:szCs w:val="21"/>
              </w:rPr>
              <w:t>1.85</w:t>
            </w:r>
          </w:p>
        </w:tc>
        <w:tc>
          <w:tcPr>
            <w:tcW w:w="783" w:type="dxa"/>
            <w:tcBorders>
              <w:tl2br w:val="nil"/>
              <w:tr2bl w:val="nil"/>
            </w:tcBorders>
            <w:vAlign w:val="center"/>
          </w:tcPr>
          <w:p w14:paraId="2DAB4549">
            <w:pPr>
              <w:jc w:val="center"/>
              <w:rPr>
                <w:szCs w:val="21"/>
              </w:rPr>
            </w:pPr>
            <w:r>
              <w:rPr>
                <w:szCs w:val="21"/>
              </w:rPr>
              <w:t>1.08</w:t>
            </w:r>
          </w:p>
        </w:tc>
        <w:tc>
          <w:tcPr>
            <w:tcW w:w="785" w:type="dxa"/>
            <w:tcBorders>
              <w:tl2br w:val="nil"/>
              <w:tr2bl w:val="nil"/>
            </w:tcBorders>
            <w:vAlign w:val="center"/>
          </w:tcPr>
          <w:p w14:paraId="16DBF48C">
            <w:pPr>
              <w:jc w:val="center"/>
              <w:rPr>
                <w:szCs w:val="21"/>
              </w:rPr>
            </w:pPr>
            <w:r>
              <w:rPr>
                <w:szCs w:val="21"/>
              </w:rPr>
              <w:t>2.13</w:t>
            </w:r>
          </w:p>
        </w:tc>
        <w:tc>
          <w:tcPr>
            <w:tcW w:w="785" w:type="dxa"/>
            <w:tcBorders>
              <w:tl2br w:val="nil"/>
              <w:tr2bl w:val="nil"/>
            </w:tcBorders>
            <w:vAlign w:val="center"/>
          </w:tcPr>
          <w:p w14:paraId="63B7DF5E">
            <w:pPr>
              <w:jc w:val="center"/>
              <w:rPr>
                <w:szCs w:val="21"/>
              </w:rPr>
            </w:pPr>
            <w:r>
              <w:rPr>
                <w:szCs w:val="21"/>
              </w:rPr>
              <w:t>1.61</w:t>
            </w:r>
          </w:p>
        </w:tc>
        <w:tc>
          <w:tcPr>
            <w:tcW w:w="785" w:type="dxa"/>
            <w:tcBorders>
              <w:tl2br w:val="nil"/>
              <w:tr2bl w:val="nil"/>
            </w:tcBorders>
            <w:vAlign w:val="center"/>
          </w:tcPr>
          <w:p w14:paraId="742D66D7">
            <w:pPr>
              <w:jc w:val="center"/>
              <w:rPr>
                <w:szCs w:val="21"/>
              </w:rPr>
            </w:pPr>
            <w:r>
              <w:rPr>
                <w:szCs w:val="21"/>
              </w:rPr>
              <w:t>1.09</w:t>
            </w:r>
          </w:p>
        </w:tc>
        <w:tc>
          <w:tcPr>
            <w:tcW w:w="785" w:type="dxa"/>
            <w:tcBorders>
              <w:tl2br w:val="nil"/>
              <w:tr2bl w:val="nil"/>
            </w:tcBorders>
            <w:vAlign w:val="center"/>
          </w:tcPr>
          <w:p w14:paraId="76430349">
            <w:pPr>
              <w:jc w:val="center"/>
              <w:rPr>
                <w:szCs w:val="21"/>
              </w:rPr>
            </w:pPr>
            <w:r>
              <w:rPr>
                <w:szCs w:val="21"/>
              </w:rPr>
              <w:t>1.27</w:t>
            </w:r>
          </w:p>
        </w:tc>
        <w:tc>
          <w:tcPr>
            <w:tcW w:w="785" w:type="dxa"/>
            <w:tcBorders>
              <w:tl2br w:val="nil"/>
              <w:tr2bl w:val="nil"/>
            </w:tcBorders>
            <w:vAlign w:val="center"/>
          </w:tcPr>
          <w:p w14:paraId="23E5B682">
            <w:pPr>
              <w:jc w:val="center"/>
              <w:rPr>
                <w:szCs w:val="21"/>
              </w:rPr>
            </w:pPr>
            <w:r>
              <w:rPr>
                <w:szCs w:val="21"/>
              </w:rPr>
              <w:t>1.52</w:t>
            </w:r>
          </w:p>
        </w:tc>
        <w:tc>
          <w:tcPr>
            <w:tcW w:w="785" w:type="dxa"/>
            <w:tcBorders>
              <w:tl2br w:val="nil"/>
              <w:tr2bl w:val="nil"/>
            </w:tcBorders>
            <w:vAlign w:val="center"/>
          </w:tcPr>
          <w:p w14:paraId="7332039B">
            <w:pPr>
              <w:jc w:val="center"/>
              <w:rPr>
                <w:szCs w:val="21"/>
              </w:rPr>
            </w:pPr>
            <w:r>
              <w:rPr>
                <w:szCs w:val="21"/>
              </w:rPr>
              <w:t>1.44</w:t>
            </w:r>
          </w:p>
        </w:tc>
        <w:tc>
          <w:tcPr>
            <w:tcW w:w="785" w:type="dxa"/>
            <w:tcBorders>
              <w:tl2br w:val="nil"/>
              <w:tr2bl w:val="nil"/>
            </w:tcBorders>
            <w:vAlign w:val="center"/>
          </w:tcPr>
          <w:p w14:paraId="48924F83">
            <w:pPr>
              <w:jc w:val="center"/>
              <w:rPr>
                <w:szCs w:val="21"/>
              </w:rPr>
            </w:pPr>
            <w:r>
              <w:rPr>
                <w:szCs w:val="21"/>
              </w:rPr>
              <w:t>2.06</w:t>
            </w:r>
          </w:p>
        </w:tc>
        <w:tc>
          <w:tcPr>
            <w:tcW w:w="785" w:type="dxa"/>
            <w:tcBorders>
              <w:tl2br w:val="nil"/>
              <w:tr2bl w:val="nil"/>
            </w:tcBorders>
            <w:vAlign w:val="center"/>
          </w:tcPr>
          <w:p w14:paraId="78A01DC6">
            <w:pPr>
              <w:jc w:val="center"/>
              <w:rPr>
                <w:szCs w:val="21"/>
              </w:rPr>
            </w:pPr>
            <w:r>
              <w:rPr>
                <w:szCs w:val="21"/>
              </w:rPr>
              <w:t>2.41</w:t>
            </w:r>
          </w:p>
        </w:tc>
        <w:tc>
          <w:tcPr>
            <w:tcW w:w="785" w:type="dxa"/>
            <w:tcBorders>
              <w:tl2br w:val="nil"/>
              <w:tr2bl w:val="nil"/>
            </w:tcBorders>
            <w:vAlign w:val="center"/>
          </w:tcPr>
          <w:p w14:paraId="68F361BA">
            <w:pPr>
              <w:jc w:val="center"/>
              <w:rPr>
                <w:szCs w:val="21"/>
              </w:rPr>
            </w:pPr>
            <w:r>
              <w:rPr>
                <w:szCs w:val="21"/>
              </w:rPr>
              <w:t>2.54</w:t>
            </w:r>
          </w:p>
        </w:tc>
        <w:tc>
          <w:tcPr>
            <w:tcW w:w="785" w:type="dxa"/>
            <w:tcBorders>
              <w:tl2br w:val="nil"/>
              <w:tr2bl w:val="nil"/>
            </w:tcBorders>
            <w:vAlign w:val="center"/>
          </w:tcPr>
          <w:p w14:paraId="684E2D8B">
            <w:pPr>
              <w:jc w:val="center"/>
              <w:rPr>
                <w:szCs w:val="21"/>
              </w:rPr>
            </w:pPr>
            <w:r>
              <w:rPr>
                <w:szCs w:val="21"/>
              </w:rPr>
              <w:t>2.13</w:t>
            </w:r>
          </w:p>
        </w:tc>
        <w:tc>
          <w:tcPr>
            <w:tcW w:w="794" w:type="dxa"/>
            <w:tcBorders>
              <w:tl2br w:val="nil"/>
              <w:tr2bl w:val="nil"/>
            </w:tcBorders>
            <w:vAlign w:val="center"/>
          </w:tcPr>
          <w:p w14:paraId="0EA303B2">
            <w:pPr>
              <w:jc w:val="center"/>
              <w:rPr>
                <w:szCs w:val="21"/>
              </w:rPr>
            </w:pPr>
            <w:r>
              <w:rPr>
                <w:szCs w:val="21"/>
              </w:rPr>
              <w:t>2.36</w:t>
            </w:r>
          </w:p>
        </w:tc>
        <w:tc>
          <w:tcPr>
            <w:tcW w:w="785" w:type="dxa"/>
            <w:tcBorders>
              <w:tl2br w:val="nil"/>
              <w:tr2bl w:val="nil"/>
            </w:tcBorders>
            <w:vAlign w:val="center"/>
          </w:tcPr>
          <w:p w14:paraId="156FDC3C">
            <w:pPr>
              <w:jc w:val="center"/>
              <w:rPr>
                <w:szCs w:val="21"/>
              </w:rPr>
            </w:pPr>
            <w:r>
              <w:rPr>
                <w:szCs w:val="21"/>
              </w:rPr>
              <w:t>3.05</w:t>
            </w:r>
          </w:p>
        </w:tc>
        <w:tc>
          <w:tcPr>
            <w:tcW w:w="785" w:type="dxa"/>
            <w:tcBorders>
              <w:tl2br w:val="nil"/>
              <w:tr2bl w:val="nil"/>
            </w:tcBorders>
            <w:vAlign w:val="center"/>
          </w:tcPr>
          <w:p w14:paraId="7CCA3D91">
            <w:pPr>
              <w:jc w:val="center"/>
              <w:rPr>
                <w:szCs w:val="21"/>
              </w:rPr>
            </w:pPr>
            <w:r>
              <w:rPr>
                <w:szCs w:val="21"/>
              </w:rPr>
              <w:t>3.31</w:t>
            </w:r>
          </w:p>
        </w:tc>
        <w:tc>
          <w:tcPr>
            <w:tcW w:w="785" w:type="dxa"/>
            <w:tcBorders>
              <w:tl2br w:val="nil"/>
              <w:tr2bl w:val="nil"/>
            </w:tcBorders>
            <w:vAlign w:val="center"/>
          </w:tcPr>
          <w:p w14:paraId="6132CD63">
            <w:pPr>
              <w:jc w:val="center"/>
              <w:rPr>
                <w:szCs w:val="21"/>
              </w:rPr>
            </w:pPr>
            <w:r>
              <w:rPr>
                <w:szCs w:val="21"/>
              </w:rPr>
              <w:t>1.96</w:t>
            </w:r>
          </w:p>
        </w:tc>
      </w:tr>
      <w:tr w14:paraId="22BD7E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75DD9AE3">
            <w:pPr>
              <w:jc w:val="center"/>
              <w:rPr>
                <w:szCs w:val="21"/>
              </w:rPr>
            </w:pPr>
            <w:r>
              <w:rPr>
                <w:szCs w:val="21"/>
              </w:rPr>
              <w:t>4月</w:t>
            </w:r>
          </w:p>
        </w:tc>
        <w:tc>
          <w:tcPr>
            <w:tcW w:w="783" w:type="dxa"/>
            <w:tcBorders>
              <w:tl2br w:val="nil"/>
              <w:tr2bl w:val="nil"/>
            </w:tcBorders>
            <w:vAlign w:val="center"/>
          </w:tcPr>
          <w:p w14:paraId="363E0F47">
            <w:pPr>
              <w:jc w:val="center"/>
              <w:rPr>
                <w:szCs w:val="21"/>
              </w:rPr>
            </w:pPr>
            <w:r>
              <w:rPr>
                <w:szCs w:val="21"/>
              </w:rPr>
              <w:t>1.71</w:t>
            </w:r>
          </w:p>
        </w:tc>
        <w:tc>
          <w:tcPr>
            <w:tcW w:w="826" w:type="dxa"/>
            <w:tcBorders>
              <w:tl2br w:val="nil"/>
              <w:tr2bl w:val="nil"/>
            </w:tcBorders>
            <w:vAlign w:val="center"/>
          </w:tcPr>
          <w:p w14:paraId="0AB3E7B4">
            <w:pPr>
              <w:jc w:val="center"/>
              <w:rPr>
                <w:szCs w:val="21"/>
              </w:rPr>
            </w:pPr>
            <w:r>
              <w:rPr>
                <w:szCs w:val="21"/>
              </w:rPr>
              <w:t>1.54</w:t>
            </w:r>
          </w:p>
        </w:tc>
        <w:tc>
          <w:tcPr>
            <w:tcW w:w="783" w:type="dxa"/>
            <w:tcBorders>
              <w:tl2br w:val="nil"/>
              <w:tr2bl w:val="nil"/>
            </w:tcBorders>
            <w:vAlign w:val="center"/>
          </w:tcPr>
          <w:p w14:paraId="26339BC8">
            <w:pPr>
              <w:jc w:val="center"/>
              <w:rPr>
                <w:szCs w:val="21"/>
              </w:rPr>
            </w:pPr>
            <w:r>
              <w:rPr>
                <w:szCs w:val="21"/>
              </w:rPr>
              <w:t>1.55</w:t>
            </w:r>
          </w:p>
        </w:tc>
        <w:tc>
          <w:tcPr>
            <w:tcW w:w="785" w:type="dxa"/>
            <w:tcBorders>
              <w:tl2br w:val="nil"/>
              <w:tr2bl w:val="nil"/>
            </w:tcBorders>
            <w:vAlign w:val="center"/>
          </w:tcPr>
          <w:p w14:paraId="268CF49F">
            <w:pPr>
              <w:jc w:val="center"/>
              <w:rPr>
                <w:szCs w:val="21"/>
              </w:rPr>
            </w:pPr>
            <w:r>
              <w:rPr>
                <w:szCs w:val="21"/>
              </w:rPr>
              <w:t>2.12</w:t>
            </w:r>
          </w:p>
        </w:tc>
        <w:tc>
          <w:tcPr>
            <w:tcW w:w="785" w:type="dxa"/>
            <w:tcBorders>
              <w:tl2br w:val="nil"/>
              <w:tr2bl w:val="nil"/>
            </w:tcBorders>
            <w:vAlign w:val="center"/>
          </w:tcPr>
          <w:p w14:paraId="28853255">
            <w:pPr>
              <w:jc w:val="center"/>
              <w:rPr>
                <w:szCs w:val="21"/>
              </w:rPr>
            </w:pPr>
            <w:r>
              <w:rPr>
                <w:szCs w:val="21"/>
              </w:rPr>
              <w:t>2.48</w:t>
            </w:r>
          </w:p>
        </w:tc>
        <w:tc>
          <w:tcPr>
            <w:tcW w:w="785" w:type="dxa"/>
            <w:tcBorders>
              <w:tl2br w:val="nil"/>
              <w:tr2bl w:val="nil"/>
            </w:tcBorders>
            <w:vAlign w:val="center"/>
          </w:tcPr>
          <w:p w14:paraId="5430A362">
            <w:pPr>
              <w:jc w:val="center"/>
              <w:rPr>
                <w:szCs w:val="21"/>
              </w:rPr>
            </w:pPr>
            <w:r>
              <w:rPr>
                <w:szCs w:val="21"/>
              </w:rPr>
              <w:t>1.4</w:t>
            </w:r>
          </w:p>
        </w:tc>
        <w:tc>
          <w:tcPr>
            <w:tcW w:w="785" w:type="dxa"/>
            <w:tcBorders>
              <w:tl2br w:val="nil"/>
              <w:tr2bl w:val="nil"/>
            </w:tcBorders>
            <w:vAlign w:val="center"/>
          </w:tcPr>
          <w:p w14:paraId="733B7822">
            <w:pPr>
              <w:jc w:val="center"/>
              <w:rPr>
                <w:szCs w:val="21"/>
              </w:rPr>
            </w:pPr>
            <w:r>
              <w:rPr>
                <w:szCs w:val="21"/>
              </w:rPr>
              <w:t>1.59</w:t>
            </w:r>
          </w:p>
        </w:tc>
        <w:tc>
          <w:tcPr>
            <w:tcW w:w="785" w:type="dxa"/>
            <w:tcBorders>
              <w:tl2br w:val="nil"/>
              <w:tr2bl w:val="nil"/>
            </w:tcBorders>
            <w:vAlign w:val="center"/>
          </w:tcPr>
          <w:p w14:paraId="1F088C65">
            <w:pPr>
              <w:jc w:val="center"/>
              <w:rPr>
                <w:szCs w:val="21"/>
              </w:rPr>
            </w:pPr>
            <w:r>
              <w:rPr>
                <w:szCs w:val="21"/>
              </w:rPr>
              <w:t>2.22</w:t>
            </w:r>
          </w:p>
        </w:tc>
        <w:tc>
          <w:tcPr>
            <w:tcW w:w="785" w:type="dxa"/>
            <w:tcBorders>
              <w:tl2br w:val="nil"/>
              <w:tr2bl w:val="nil"/>
            </w:tcBorders>
            <w:vAlign w:val="center"/>
          </w:tcPr>
          <w:p w14:paraId="7A70FBA5">
            <w:pPr>
              <w:jc w:val="center"/>
              <w:rPr>
                <w:szCs w:val="21"/>
              </w:rPr>
            </w:pPr>
            <w:r>
              <w:rPr>
                <w:szCs w:val="21"/>
              </w:rPr>
              <w:t>2.14</w:t>
            </w:r>
          </w:p>
        </w:tc>
        <w:tc>
          <w:tcPr>
            <w:tcW w:w="785" w:type="dxa"/>
            <w:tcBorders>
              <w:tl2br w:val="nil"/>
              <w:tr2bl w:val="nil"/>
            </w:tcBorders>
            <w:vAlign w:val="center"/>
          </w:tcPr>
          <w:p w14:paraId="566956FF">
            <w:pPr>
              <w:jc w:val="center"/>
              <w:rPr>
                <w:szCs w:val="21"/>
              </w:rPr>
            </w:pPr>
            <w:r>
              <w:rPr>
                <w:szCs w:val="21"/>
              </w:rPr>
              <w:t>2.26</w:t>
            </w:r>
          </w:p>
        </w:tc>
        <w:tc>
          <w:tcPr>
            <w:tcW w:w="785" w:type="dxa"/>
            <w:tcBorders>
              <w:tl2br w:val="nil"/>
              <w:tr2bl w:val="nil"/>
            </w:tcBorders>
            <w:vAlign w:val="center"/>
          </w:tcPr>
          <w:p w14:paraId="06AB0C02">
            <w:pPr>
              <w:jc w:val="center"/>
              <w:rPr>
                <w:szCs w:val="21"/>
              </w:rPr>
            </w:pPr>
            <w:r>
              <w:rPr>
                <w:szCs w:val="21"/>
              </w:rPr>
              <w:t>2.68</w:t>
            </w:r>
          </w:p>
        </w:tc>
        <w:tc>
          <w:tcPr>
            <w:tcW w:w="785" w:type="dxa"/>
            <w:tcBorders>
              <w:tl2br w:val="nil"/>
              <w:tr2bl w:val="nil"/>
            </w:tcBorders>
            <w:vAlign w:val="center"/>
          </w:tcPr>
          <w:p w14:paraId="20309CD0">
            <w:pPr>
              <w:jc w:val="center"/>
              <w:rPr>
                <w:szCs w:val="21"/>
              </w:rPr>
            </w:pPr>
            <w:r>
              <w:rPr>
                <w:szCs w:val="21"/>
              </w:rPr>
              <w:t>2.9</w:t>
            </w:r>
          </w:p>
        </w:tc>
        <w:tc>
          <w:tcPr>
            <w:tcW w:w="785" w:type="dxa"/>
            <w:tcBorders>
              <w:tl2br w:val="nil"/>
              <w:tr2bl w:val="nil"/>
            </w:tcBorders>
            <w:vAlign w:val="center"/>
          </w:tcPr>
          <w:p w14:paraId="7AE5AC13">
            <w:pPr>
              <w:jc w:val="center"/>
              <w:rPr>
                <w:szCs w:val="21"/>
              </w:rPr>
            </w:pPr>
            <w:r>
              <w:rPr>
                <w:szCs w:val="21"/>
              </w:rPr>
              <w:t>3</w:t>
            </w:r>
          </w:p>
        </w:tc>
        <w:tc>
          <w:tcPr>
            <w:tcW w:w="794" w:type="dxa"/>
            <w:tcBorders>
              <w:tl2br w:val="nil"/>
              <w:tr2bl w:val="nil"/>
            </w:tcBorders>
            <w:vAlign w:val="center"/>
          </w:tcPr>
          <w:p w14:paraId="5A7A7472">
            <w:pPr>
              <w:jc w:val="center"/>
              <w:rPr>
                <w:szCs w:val="21"/>
              </w:rPr>
            </w:pPr>
            <w:r>
              <w:rPr>
                <w:szCs w:val="21"/>
              </w:rPr>
              <w:t>2.39</w:t>
            </w:r>
          </w:p>
        </w:tc>
        <w:tc>
          <w:tcPr>
            <w:tcW w:w="785" w:type="dxa"/>
            <w:tcBorders>
              <w:tl2br w:val="nil"/>
              <w:tr2bl w:val="nil"/>
            </w:tcBorders>
            <w:vAlign w:val="center"/>
          </w:tcPr>
          <w:p w14:paraId="57B14DCC">
            <w:pPr>
              <w:jc w:val="center"/>
              <w:rPr>
                <w:szCs w:val="21"/>
              </w:rPr>
            </w:pPr>
            <w:r>
              <w:rPr>
                <w:szCs w:val="21"/>
              </w:rPr>
              <w:t>3.29</w:t>
            </w:r>
          </w:p>
        </w:tc>
        <w:tc>
          <w:tcPr>
            <w:tcW w:w="785" w:type="dxa"/>
            <w:tcBorders>
              <w:tl2br w:val="nil"/>
              <w:tr2bl w:val="nil"/>
            </w:tcBorders>
            <w:vAlign w:val="center"/>
          </w:tcPr>
          <w:p w14:paraId="6854D42C">
            <w:pPr>
              <w:jc w:val="center"/>
              <w:rPr>
                <w:szCs w:val="21"/>
              </w:rPr>
            </w:pPr>
            <w:r>
              <w:rPr>
                <w:szCs w:val="21"/>
              </w:rPr>
              <w:t>2.47</w:t>
            </w:r>
          </w:p>
        </w:tc>
        <w:tc>
          <w:tcPr>
            <w:tcW w:w="785" w:type="dxa"/>
            <w:tcBorders>
              <w:tl2br w:val="nil"/>
              <w:tr2bl w:val="nil"/>
            </w:tcBorders>
            <w:vAlign w:val="center"/>
          </w:tcPr>
          <w:p w14:paraId="6FD8819E">
            <w:pPr>
              <w:jc w:val="center"/>
              <w:rPr>
                <w:szCs w:val="21"/>
              </w:rPr>
            </w:pPr>
            <w:r>
              <w:rPr>
                <w:szCs w:val="21"/>
              </w:rPr>
              <w:t>2.22</w:t>
            </w:r>
          </w:p>
        </w:tc>
      </w:tr>
      <w:tr w14:paraId="1BF1E6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4F5E4E0A">
            <w:pPr>
              <w:jc w:val="center"/>
              <w:rPr>
                <w:szCs w:val="21"/>
              </w:rPr>
            </w:pPr>
            <w:r>
              <w:rPr>
                <w:szCs w:val="21"/>
              </w:rPr>
              <w:t>5月</w:t>
            </w:r>
          </w:p>
        </w:tc>
        <w:tc>
          <w:tcPr>
            <w:tcW w:w="783" w:type="dxa"/>
            <w:tcBorders>
              <w:tl2br w:val="nil"/>
              <w:tr2bl w:val="nil"/>
            </w:tcBorders>
            <w:vAlign w:val="center"/>
          </w:tcPr>
          <w:p w14:paraId="5414DBFD">
            <w:pPr>
              <w:jc w:val="center"/>
              <w:rPr>
                <w:szCs w:val="21"/>
              </w:rPr>
            </w:pPr>
            <w:r>
              <w:rPr>
                <w:szCs w:val="21"/>
              </w:rPr>
              <w:t>1.14</w:t>
            </w:r>
          </w:p>
        </w:tc>
        <w:tc>
          <w:tcPr>
            <w:tcW w:w="826" w:type="dxa"/>
            <w:tcBorders>
              <w:tl2br w:val="nil"/>
              <w:tr2bl w:val="nil"/>
            </w:tcBorders>
            <w:vAlign w:val="center"/>
          </w:tcPr>
          <w:p w14:paraId="5F663A93">
            <w:pPr>
              <w:jc w:val="center"/>
              <w:rPr>
                <w:szCs w:val="21"/>
              </w:rPr>
            </w:pPr>
            <w:r>
              <w:rPr>
                <w:szCs w:val="21"/>
              </w:rPr>
              <w:t>1.01</w:t>
            </w:r>
          </w:p>
        </w:tc>
        <w:tc>
          <w:tcPr>
            <w:tcW w:w="783" w:type="dxa"/>
            <w:tcBorders>
              <w:tl2br w:val="nil"/>
              <w:tr2bl w:val="nil"/>
            </w:tcBorders>
            <w:vAlign w:val="center"/>
          </w:tcPr>
          <w:p w14:paraId="6F1AD62C">
            <w:pPr>
              <w:jc w:val="center"/>
              <w:rPr>
                <w:szCs w:val="21"/>
              </w:rPr>
            </w:pPr>
            <w:r>
              <w:rPr>
                <w:szCs w:val="21"/>
              </w:rPr>
              <w:t>1.22</w:t>
            </w:r>
          </w:p>
        </w:tc>
        <w:tc>
          <w:tcPr>
            <w:tcW w:w="785" w:type="dxa"/>
            <w:tcBorders>
              <w:tl2br w:val="nil"/>
              <w:tr2bl w:val="nil"/>
            </w:tcBorders>
            <w:vAlign w:val="center"/>
          </w:tcPr>
          <w:p w14:paraId="055E4AEE">
            <w:pPr>
              <w:jc w:val="center"/>
              <w:rPr>
                <w:szCs w:val="21"/>
              </w:rPr>
            </w:pPr>
            <w:r>
              <w:rPr>
                <w:szCs w:val="21"/>
              </w:rPr>
              <w:t>1.64</w:t>
            </w:r>
          </w:p>
        </w:tc>
        <w:tc>
          <w:tcPr>
            <w:tcW w:w="785" w:type="dxa"/>
            <w:tcBorders>
              <w:tl2br w:val="nil"/>
              <w:tr2bl w:val="nil"/>
            </w:tcBorders>
            <w:vAlign w:val="center"/>
          </w:tcPr>
          <w:p w14:paraId="60C585D4">
            <w:pPr>
              <w:jc w:val="center"/>
              <w:rPr>
                <w:szCs w:val="21"/>
              </w:rPr>
            </w:pPr>
            <w:r>
              <w:rPr>
                <w:szCs w:val="21"/>
              </w:rPr>
              <w:t>1.71</w:t>
            </w:r>
          </w:p>
        </w:tc>
        <w:tc>
          <w:tcPr>
            <w:tcW w:w="785" w:type="dxa"/>
            <w:tcBorders>
              <w:tl2br w:val="nil"/>
              <w:tr2bl w:val="nil"/>
            </w:tcBorders>
            <w:vAlign w:val="center"/>
          </w:tcPr>
          <w:p w14:paraId="47B84F11">
            <w:pPr>
              <w:jc w:val="center"/>
              <w:rPr>
                <w:szCs w:val="21"/>
              </w:rPr>
            </w:pPr>
            <w:r>
              <w:rPr>
                <w:szCs w:val="21"/>
              </w:rPr>
              <w:t>1.48</w:t>
            </w:r>
          </w:p>
        </w:tc>
        <w:tc>
          <w:tcPr>
            <w:tcW w:w="785" w:type="dxa"/>
            <w:tcBorders>
              <w:tl2br w:val="nil"/>
              <w:tr2bl w:val="nil"/>
            </w:tcBorders>
            <w:vAlign w:val="center"/>
          </w:tcPr>
          <w:p w14:paraId="48FC8309">
            <w:pPr>
              <w:jc w:val="center"/>
              <w:rPr>
                <w:szCs w:val="21"/>
              </w:rPr>
            </w:pPr>
            <w:r>
              <w:rPr>
                <w:szCs w:val="21"/>
              </w:rPr>
              <w:t>1.42</w:t>
            </w:r>
          </w:p>
        </w:tc>
        <w:tc>
          <w:tcPr>
            <w:tcW w:w="785" w:type="dxa"/>
            <w:tcBorders>
              <w:tl2br w:val="nil"/>
              <w:tr2bl w:val="nil"/>
            </w:tcBorders>
            <w:vAlign w:val="center"/>
          </w:tcPr>
          <w:p w14:paraId="2109FAC6">
            <w:pPr>
              <w:jc w:val="center"/>
              <w:rPr>
                <w:szCs w:val="21"/>
              </w:rPr>
            </w:pPr>
            <w:r>
              <w:rPr>
                <w:szCs w:val="21"/>
              </w:rPr>
              <w:t>1.74</w:t>
            </w:r>
          </w:p>
        </w:tc>
        <w:tc>
          <w:tcPr>
            <w:tcW w:w="785" w:type="dxa"/>
            <w:tcBorders>
              <w:tl2br w:val="nil"/>
              <w:tr2bl w:val="nil"/>
            </w:tcBorders>
            <w:vAlign w:val="center"/>
          </w:tcPr>
          <w:p w14:paraId="651E279F">
            <w:pPr>
              <w:jc w:val="center"/>
              <w:rPr>
                <w:szCs w:val="21"/>
              </w:rPr>
            </w:pPr>
            <w:r>
              <w:rPr>
                <w:szCs w:val="21"/>
              </w:rPr>
              <w:t>2.25</w:t>
            </w:r>
          </w:p>
        </w:tc>
        <w:tc>
          <w:tcPr>
            <w:tcW w:w="785" w:type="dxa"/>
            <w:tcBorders>
              <w:tl2br w:val="nil"/>
              <w:tr2bl w:val="nil"/>
            </w:tcBorders>
            <w:vAlign w:val="center"/>
          </w:tcPr>
          <w:p w14:paraId="61EDFEE6">
            <w:pPr>
              <w:jc w:val="center"/>
              <w:rPr>
                <w:szCs w:val="21"/>
              </w:rPr>
            </w:pPr>
            <w:r>
              <w:rPr>
                <w:szCs w:val="21"/>
              </w:rPr>
              <w:t>2.37</w:t>
            </w:r>
          </w:p>
        </w:tc>
        <w:tc>
          <w:tcPr>
            <w:tcW w:w="785" w:type="dxa"/>
            <w:tcBorders>
              <w:tl2br w:val="nil"/>
              <w:tr2bl w:val="nil"/>
            </w:tcBorders>
            <w:vAlign w:val="center"/>
          </w:tcPr>
          <w:p w14:paraId="67CA66FF">
            <w:pPr>
              <w:jc w:val="center"/>
              <w:rPr>
                <w:szCs w:val="21"/>
              </w:rPr>
            </w:pPr>
            <w:r>
              <w:rPr>
                <w:szCs w:val="21"/>
              </w:rPr>
              <w:t>2.67</w:t>
            </w:r>
          </w:p>
        </w:tc>
        <w:tc>
          <w:tcPr>
            <w:tcW w:w="785" w:type="dxa"/>
            <w:tcBorders>
              <w:tl2br w:val="nil"/>
              <w:tr2bl w:val="nil"/>
            </w:tcBorders>
            <w:vAlign w:val="center"/>
          </w:tcPr>
          <w:p w14:paraId="784DFB8C">
            <w:pPr>
              <w:jc w:val="center"/>
              <w:rPr>
                <w:szCs w:val="21"/>
              </w:rPr>
            </w:pPr>
            <w:r>
              <w:rPr>
                <w:szCs w:val="21"/>
              </w:rPr>
              <w:t>2.85</w:t>
            </w:r>
          </w:p>
        </w:tc>
        <w:tc>
          <w:tcPr>
            <w:tcW w:w="785" w:type="dxa"/>
            <w:tcBorders>
              <w:tl2br w:val="nil"/>
              <w:tr2bl w:val="nil"/>
            </w:tcBorders>
            <w:vAlign w:val="center"/>
          </w:tcPr>
          <w:p w14:paraId="4BD5878B">
            <w:pPr>
              <w:jc w:val="center"/>
              <w:rPr>
                <w:szCs w:val="21"/>
              </w:rPr>
            </w:pPr>
            <w:r>
              <w:rPr>
                <w:szCs w:val="21"/>
              </w:rPr>
              <w:t>2.33</w:t>
            </w:r>
          </w:p>
        </w:tc>
        <w:tc>
          <w:tcPr>
            <w:tcW w:w="794" w:type="dxa"/>
            <w:tcBorders>
              <w:tl2br w:val="nil"/>
              <w:tr2bl w:val="nil"/>
            </w:tcBorders>
            <w:vAlign w:val="center"/>
          </w:tcPr>
          <w:p w14:paraId="7713C981">
            <w:pPr>
              <w:jc w:val="center"/>
              <w:rPr>
                <w:szCs w:val="21"/>
              </w:rPr>
            </w:pPr>
            <w:r>
              <w:rPr>
                <w:szCs w:val="21"/>
              </w:rPr>
              <w:t>2.44</w:t>
            </w:r>
          </w:p>
        </w:tc>
        <w:tc>
          <w:tcPr>
            <w:tcW w:w="785" w:type="dxa"/>
            <w:tcBorders>
              <w:tl2br w:val="nil"/>
              <w:tr2bl w:val="nil"/>
            </w:tcBorders>
            <w:vAlign w:val="center"/>
          </w:tcPr>
          <w:p w14:paraId="1A296845">
            <w:pPr>
              <w:jc w:val="center"/>
              <w:rPr>
                <w:szCs w:val="21"/>
              </w:rPr>
            </w:pPr>
            <w:r>
              <w:rPr>
                <w:szCs w:val="21"/>
              </w:rPr>
              <w:t>2.07</w:t>
            </w:r>
          </w:p>
        </w:tc>
        <w:tc>
          <w:tcPr>
            <w:tcW w:w="785" w:type="dxa"/>
            <w:tcBorders>
              <w:tl2br w:val="nil"/>
              <w:tr2bl w:val="nil"/>
            </w:tcBorders>
            <w:vAlign w:val="center"/>
          </w:tcPr>
          <w:p w14:paraId="7A0611D3">
            <w:pPr>
              <w:jc w:val="center"/>
              <w:rPr>
                <w:szCs w:val="21"/>
              </w:rPr>
            </w:pPr>
            <w:r>
              <w:rPr>
                <w:szCs w:val="21"/>
              </w:rPr>
              <w:t>1.75</w:t>
            </w:r>
          </w:p>
        </w:tc>
        <w:tc>
          <w:tcPr>
            <w:tcW w:w="785" w:type="dxa"/>
            <w:tcBorders>
              <w:tl2br w:val="nil"/>
              <w:tr2bl w:val="nil"/>
            </w:tcBorders>
            <w:vAlign w:val="center"/>
          </w:tcPr>
          <w:p w14:paraId="03DA05B4">
            <w:pPr>
              <w:jc w:val="center"/>
              <w:rPr>
                <w:szCs w:val="21"/>
              </w:rPr>
            </w:pPr>
            <w:r>
              <w:rPr>
                <w:szCs w:val="21"/>
              </w:rPr>
              <w:t>1.8</w:t>
            </w:r>
          </w:p>
        </w:tc>
      </w:tr>
      <w:tr w14:paraId="37F152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1A8AC6E3">
            <w:pPr>
              <w:jc w:val="center"/>
              <w:rPr>
                <w:szCs w:val="21"/>
              </w:rPr>
            </w:pPr>
            <w:r>
              <w:rPr>
                <w:szCs w:val="21"/>
              </w:rPr>
              <w:t>6月</w:t>
            </w:r>
          </w:p>
        </w:tc>
        <w:tc>
          <w:tcPr>
            <w:tcW w:w="783" w:type="dxa"/>
            <w:tcBorders>
              <w:tl2br w:val="nil"/>
              <w:tr2bl w:val="nil"/>
            </w:tcBorders>
            <w:vAlign w:val="center"/>
          </w:tcPr>
          <w:p w14:paraId="76E83A5B">
            <w:pPr>
              <w:jc w:val="center"/>
              <w:rPr>
                <w:szCs w:val="21"/>
              </w:rPr>
            </w:pPr>
            <w:r>
              <w:rPr>
                <w:szCs w:val="21"/>
              </w:rPr>
              <w:t>1.25</w:t>
            </w:r>
          </w:p>
        </w:tc>
        <w:tc>
          <w:tcPr>
            <w:tcW w:w="826" w:type="dxa"/>
            <w:tcBorders>
              <w:tl2br w:val="nil"/>
              <w:tr2bl w:val="nil"/>
            </w:tcBorders>
            <w:vAlign w:val="center"/>
          </w:tcPr>
          <w:p w14:paraId="63B3C07F">
            <w:pPr>
              <w:jc w:val="center"/>
              <w:rPr>
                <w:szCs w:val="21"/>
              </w:rPr>
            </w:pPr>
            <w:r>
              <w:rPr>
                <w:szCs w:val="21"/>
              </w:rPr>
              <w:t>1.11</w:t>
            </w:r>
          </w:p>
        </w:tc>
        <w:tc>
          <w:tcPr>
            <w:tcW w:w="783" w:type="dxa"/>
            <w:tcBorders>
              <w:tl2br w:val="nil"/>
              <w:tr2bl w:val="nil"/>
            </w:tcBorders>
            <w:vAlign w:val="center"/>
          </w:tcPr>
          <w:p w14:paraId="1F6A06E5">
            <w:pPr>
              <w:jc w:val="center"/>
              <w:rPr>
                <w:szCs w:val="21"/>
              </w:rPr>
            </w:pPr>
            <w:r>
              <w:rPr>
                <w:szCs w:val="21"/>
              </w:rPr>
              <w:t>1.2</w:t>
            </w:r>
          </w:p>
        </w:tc>
        <w:tc>
          <w:tcPr>
            <w:tcW w:w="785" w:type="dxa"/>
            <w:tcBorders>
              <w:tl2br w:val="nil"/>
              <w:tr2bl w:val="nil"/>
            </w:tcBorders>
            <w:vAlign w:val="center"/>
          </w:tcPr>
          <w:p w14:paraId="5668E0ED">
            <w:pPr>
              <w:jc w:val="center"/>
              <w:rPr>
                <w:szCs w:val="21"/>
              </w:rPr>
            </w:pPr>
            <w:r>
              <w:rPr>
                <w:szCs w:val="21"/>
              </w:rPr>
              <w:t>1.93</w:t>
            </w:r>
          </w:p>
        </w:tc>
        <w:tc>
          <w:tcPr>
            <w:tcW w:w="785" w:type="dxa"/>
            <w:tcBorders>
              <w:tl2br w:val="nil"/>
              <w:tr2bl w:val="nil"/>
            </w:tcBorders>
            <w:vAlign w:val="center"/>
          </w:tcPr>
          <w:p w14:paraId="279CE66E">
            <w:pPr>
              <w:jc w:val="center"/>
              <w:rPr>
                <w:szCs w:val="21"/>
              </w:rPr>
            </w:pPr>
            <w:r>
              <w:rPr>
                <w:szCs w:val="21"/>
              </w:rPr>
              <w:t>2</w:t>
            </w:r>
          </w:p>
        </w:tc>
        <w:tc>
          <w:tcPr>
            <w:tcW w:w="785" w:type="dxa"/>
            <w:tcBorders>
              <w:tl2br w:val="nil"/>
              <w:tr2bl w:val="nil"/>
            </w:tcBorders>
            <w:vAlign w:val="center"/>
          </w:tcPr>
          <w:p w14:paraId="1F22C01A">
            <w:pPr>
              <w:jc w:val="center"/>
              <w:rPr>
                <w:szCs w:val="21"/>
              </w:rPr>
            </w:pPr>
            <w:r>
              <w:rPr>
                <w:szCs w:val="21"/>
              </w:rPr>
              <w:t>1.59</w:t>
            </w:r>
          </w:p>
        </w:tc>
        <w:tc>
          <w:tcPr>
            <w:tcW w:w="785" w:type="dxa"/>
            <w:tcBorders>
              <w:tl2br w:val="nil"/>
              <w:tr2bl w:val="nil"/>
            </w:tcBorders>
            <w:vAlign w:val="center"/>
          </w:tcPr>
          <w:p w14:paraId="2D19A5A0">
            <w:pPr>
              <w:jc w:val="center"/>
              <w:rPr>
                <w:szCs w:val="21"/>
              </w:rPr>
            </w:pPr>
            <w:r>
              <w:rPr>
                <w:szCs w:val="21"/>
              </w:rPr>
              <w:t>1.48</w:t>
            </w:r>
          </w:p>
        </w:tc>
        <w:tc>
          <w:tcPr>
            <w:tcW w:w="785" w:type="dxa"/>
            <w:tcBorders>
              <w:tl2br w:val="nil"/>
              <w:tr2bl w:val="nil"/>
            </w:tcBorders>
            <w:vAlign w:val="center"/>
          </w:tcPr>
          <w:p w14:paraId="51A65ACB">
            <w:pPr>
              <w:jc w:val="center"/>
              <w:rPr>
                <w:szCs w:val="21"/>
              </w:rPr>
            </w:pPr>
            <w:r>
              <w:rPr>
                <w:szCs w:val="21"/>
              </w:rPr>
              <w:t>1.78</w:t>
            </w:r>
          </w:p>
        </w:tc>
        <w:tc>
          <w:tcPr>
            <w:tcW w:w="785" w:type="dxa"/>
            <w:tcBorders>
              <w:tl2br w:val="nil"/>
              <w:tr2bl w:val="nil"/>
            </w:tcBorders>
            <w:vAlign w:val="center"/>
          </w:tcPr>
          <w:p w14:paraId="10112DD0">
            <w:pPr>
              <w:jc w:val="center"/>
              <w:rPr>
                <w:szCs w:val="21"/>
              </w:rPr>
            </w:pPr>
            <w:r>
              <w:rPr>
                <w:szCs w:val="21"/>
              </w:rPr>
              <w:t>2</w:t>
            </w:r>
          </w:p>
        </w:tc>
        <w:tc>
          <w:tcPr>
            <w:tcW w:w="785" w:type="dxa"/>
            <w:tcBorders>
              <w:tl2br w:val="nil"/>
              <w:tr2bl w:val="nil"/>
            </w:tcBorders>
            <w:vAlign w:val="center"/>
          </w:tcPr>
          <w:p w14:paraId="3E153865">
            <w:pPr>
              <w:jc w:val="center"/>
              <w:rPr>
                <w:szCs w:val="21"/>
              </w:rPr>
            </w:pPr>
            <w:r>
              <w:rPr>
                <w:szCs w:val="21"/>
              </w:rPr>
              <w:t>2.31</w:t>
            </w:r>
          </w:p>
        </w:tc>
        <w:tc>
          <w:tcPr>
            <w:tcW w:w="785" w:type="dxa"/>
            <w:tcBorders>
              <w:tl2br w:val="nil"/>
              <w:tr2bl w:val="nil"/>
            </w:tcBorders>
            <w:vAlign w:val="center"/>
          </w:tcPr>
          <w:p w14:paraId="6C15E9E4">
            <w:pPr>
              <w:jc w:val="center"/>
              <w:rPr>
                <w:szCs w:val="21"/>
              </w:rPr>
            </w:pPr>
            <w:r>
              <w:rPr>
                <w:szCs w:val="21"/>
              </w:rPr>
              <w:t>2.52</w:t>
            </w:r>
          </w:p>
        </w:tc>
        <w:tc>
          <w:tcPr>
            <w:tcW w:w="785" w:type="dxa"/>
            <w:tcBorders>
              <w:tl2br w:val="nil"/>
              <w:tr2bl w:val="nil"/>
            </w:tcBorders>
            <w:vAlign w:val="center"/>
          </w:tcPr>
          <w:p w14:paraId="2EF05A66">
            <w:pPr>
              <w:jc w:val="center"/>
              <w:rPr>
                <w:szCs w:val="21"/>
              </w:rPr>
            </w:pPr>
            <w:r>
              <w:rPr>
                <w:szCs w:val="21"/>
              </w:rPr>
              <w:t>2.58</w:t>
            </w:r>
          </w:p>
        </w:tc>
        <w:tc>
          <w:tcPr>
            <w:tcW w:w="785" w:type="dxa"/>
            <w:tcBorders>
              <w:tl2br w:val="nil"/>
              <w:tr2bl w:val="nil"/>
            </w:tcBorders>
            <w:vAlign w:val="center"/>
          </w:tcPr>
          <w:p w14:paraId="0C11B91B">
            <w:pPr>
              <w:jc w:val="center"/>
              <w:rPr>
                <w:szCs w:val="21"/>
              </w:rPr>
            </w:pPr>
            <w:r>
              <w:rPr>
                <w:szCs w:val="21"/>
              </w:rPr>
              <w:t>2.02</w:t>
            </w:r>
          </w:p>
        </w:tc>
        <w:tc>
          <w:tcPr>
            <w:tcW w:w="794" w:type="dxa"/>
            <w:tcBorders>
              <w:tl2br w:val="nil"/>
              <w:tr2bl w:val="nil"/>
            </w:tcBorders>
            <w:vAlign w:val="center"/>
          </w:tcPr>
          <w:p w14:paraId="04139732">
            <w:pPr>
              <w:jc w:val="center"/>
              <w:rPr>
                <w:szCs w:val="21"/>
              </w:rPr>
            </w:pPr>
            <w:r>
              <w:rPr>
                <w:szCs w:val="21"/>
              </w:rPr>
              <w:t>1.9</w:t>
            </w:r>
          </w:p>
        </w:tc>
        <w:tc>
          <w:tcPr>
            <w:tcW w:w="785" w:type="dxa"/>
            <w:tcBorders>
              <w:tl2br w:val="nil"/>
              <w:tr2bl w:val="nil"/>
            </w:tcBorders>
            <w:vAlign w:val="center"/>
          </w:tcPr>
          <w:p w14:paraId="5EAFF364">
            <w:pPr>
              <w:jc w:val="center"/>
              <w:rPr>
                <w:szCs w:val="21"/>
              </w:rPr>
            </w:pPr>
            <w:r>
              <w:rPr>
                <w:szCs w:val="21"/>
              </w:rPr>
              <w:t>2.19</w:t>
            </w:r>
          </w:p>
        </w:tc>
        <w:tc>
          <w:tcPr>
            <w:tcW w:w="785" w:type="dxa"/>
            <w:tcBorders>
              <w:tl2br w:val="nil"/>
              <w:tr2bl w:val="nil"/>
            </w:tcBorders>
            <w:vAlign w:val="center"/>
          </w:tcPr>
          <w:p w14:paraId="3995377F">
            <w:pPr>
              <w:jc w:val="center"/>
              <w:rPr>
                <w:szCs w:val="21"/>
              </w:rPr>
            </w:pPr>
            <w:r>
              <w:rPr>
                <w:szCs w:val="21"/>
              </w:rPr>
              <w:t>1.19</w:t>
            </w:r>
          </w:p>
        </w:tc>
        <w:tc>
          <w:tcPr>
            <w:tcW w:w="785" w:type="dxa"/>
            <w:tcBorders>
              <w:tl2br w:val="nil"/>
              <w:tr2bl w:val="nil"/>
            </w:tcBorders>
            <w:vAlign w:val="center"/>
          </w:tcPr>
          <w:p w14:paraId="5D1AD64A">
            <w:pPr>
              <w:jc w:val="center"/>
              <w:rPr>
                <w:szCs w:val="21"/>
              </w:rPr>
            </w:pPr>
            <w:r>
              <w:rPr>
                <w:szCs w:val="21"/>
              </w:rPr>
              <w:t>1.73</w:t>
            </w:r>
          </w:p>
        </w:tc>
      </w:tr>
      <w:tr w14:paraId="5808D1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602E5EB0">
            <w:pPr>
              <w:jc w:val="center"/>
              <w:rPr>
                <w:szCs w:val="21"/>
              </w:rPr>
            </w:pPr>
            <w:r>
              <w:rPr>
                <w:szCs w:val="21"/>
              </w:rPr>
              <w:t>7月</w:t>
            </w:r>
          </w:p>
        </w:tc>
        <w:tc>
          <w:tcPr>
            <w:tcW w:w="783" w:type="dxa"/>
            <w:tcBorders>
              <w:tl2br w:val="nil"/>
              <w:tr2bl w:val="nil"/>
            </w:tcBorders>
            <w:vAlign w:val="center"/>
          </w:tcPr>
          <w:p w14:paraId="19F80439">
            <w:pPr>
              <w:jc w:val="center"/>
              <w:rPr>
                <w:szCs w:val="21"/>
              </w:rPr>
            </w:pPr>
            <w:r>
              <w:rPr>
                <w:szCs w:val="21"/>
              </w:rPr>
              <w:t>0.96</w:t>
            </w:r>
          </w:p>
        </w:tc>
        <w:tc>
          <w:tcPr>
            <w:tcW w:w="826" w:type="dxa"/>
            <w:tcBorders>
              <w:tl2br w:val="nil"/>
              <w:tr2bl w:val="nil"/>
            </w:tcBorders>
            <w:vAlign w:val="center"/>
          </w:tcPr>
          <w:p w14:paraId="67B78B22">
            <w:pPr>
              <w:jc w:val="center"/>
              <w:rPr>
                <w:szCs w:val="21"/>
              </w:rPr>
            </w:pPr>
            <w:r>
              <w:rPr>
                <w:szCs w:val="21"/>
              </w:rPr>
              <w:t>1.07</w:t>
            </w:r>
          </w:p>
        </w:tc>
        <w:tc>
          <w:tcPr>
            <w:tcW w:w="783" w:type="dxa"/>
            <w:tcBorders>
              <w:tl2br w:val="nil"/>
              <w:tr2bl w:val="nil"/>
            </w:tcBorders>
            <w:vAlign w:val="center"/>
          </w:tcPr>
          <w:p w14:paraId="43AB9457">
            <w:pPr>
              <w:jc w:val="center"/>
              <w:rPr>
                <w:szCs w:val="21"/>
              </w:rPr>
            </w:pPr>
            <w:r>
              <w:rPr>
                <w:szCs w:val="21"/>
              </w:rPr>
              <w:t>1.25</w:t>
            </w:r>
          </w:p>
        </w:tc>
        <w:tc>
          <w:tcPr>
            <w:tcW w:w="785" w:type="dxa"/>
            <w:tcBorders>
              <w:tl2br w:val="nil"/>
              <w:tr2bl w:val="nil"/>
            </w:tcBorders>
            <w:vAlign w:val="center"/>
          </w:tcPr>
          <w:p w14:paraId="0FD65849">
            <w:pPr>
              <w:jc w:val="center"/>
              <w:rPr>
                <w:szCs w:val="21"/>
              </w:rPr>
            </w:pPr>
            <w:r>
              <w:rPr>
                <w:szCs w:val="21"/>
              </w:rPr>
              <w:t>1.67</w:t>
            </w:r>
          </w:p>
        </w:tc>
        <w:tc>
          <w:tcPr>
            <w:tcW w:w="785" w:type="dxa"/>
            <w:tcBorders>
              <w:tl2br w:val="nil"/>
              <w:tr2bl w:val="nil"/>
            </w:tcBorders>
            <w:vAlign w:val="center"/>
          </w:tcPr>
          <w:p w14:paraId="2E0B48E5">
            <w:pPr>
              <w:jc w:val="center"/>
              <w:rPr>
                <w:szCs w:val="21"/>
              </w:rPr>
            </w:pPr>
            <w:r>
              <w:rPr>
                <w:szCs w:val="21"/>
              </w:rPr>
              <w:t>1.71</w:t>
            </w:r>
          </w:p>
        </w:tc>
        <w:tc>
          <w:tcPr>
            <w:tcW w:w="785" w:type="dxa"/>
            <w:tcBorders>
              <w:tl2br w:val="nil"/>
              <w:tr2bl w:val="nil"/>
            </w:tcBorders>
            <w:vAlign w:val="center"/>
          </w:tcPr>
          <w:p w14:paraId="409A18D5">
            <w:pPr>
              <w:jc w:val="center"/>
              <w:rPr>
                <w:szCs w:val="21"/>
              </w:rPr>
            </w:pPr>
            <w:r>
              <w:rPr>
                <w:szCs w:val="21"/>
              </w:rPr>
              <w:t>1.72</w:t>
            </w:r>
          </w:p>
        </w:tc>
        <w:tc>
          <w:tcPr>
            <w:tcW w:w="785" w:type="dxa"/>
            <w:tcBorders>
              <w:tl2br w:val="nil"/>
              <w:tr2bl w:val="nil"/>
            </w:tcBorders>
            <w:vAlign w:val="center"/>
          </w:tcPr>
          <w:p w14:paraId="04B27406">
            <w:pPr>
              <w:jc w:val="center"/>
              <w:rPr>
                <w:szCs w:val="21"/>
              </w:rPr>
            </w:pPr>
            <w:r>
              <w:rPr>
                <w:szCs w:val="21"/>
              </w:rPr>
              <w:t>1.66</w:t>
            </w:r>
          </w:p>
        </w:tc>
        <w:tc>
          <w:tcPr>
            <w:tcW w:w="785" w:type="dxa"/>
            <w:tcBorders>
              <w:tl2br w:val="nil"/>
              <w:tr2bl w:val="nil"/>
            </w:tcBorders>
            <w:vAlign w:val="center"/>
          </w:tcPr>
          <w:p w14:paraId="0E7B5823">
            <w:pPr>
              <w:jc w:val="center"/>
              <w:rPr>
                <w:szCs w:val="21"/>
              </w:rPr>
            </w:pPr>
            <w:r>
              <w:rPr>
                <w:szCs w:val="21"/>
              </w:rPr>
              <w:t>1.77</w:t>
            </w:r>
          </w:p>
        </w:tc>
        <w:tc>
          <w:tcPr>
            <w:tcW w:w="785" w:type="dxa"/>
            <w:tcBorders>
              <w:tl2br w:val="nil"/>
              <w:tr2bl w:val="nil"/>
            </w:tcBorders>
            <w:vAlign w:val="center"/>
          </w:tcPr>
          <w:p w14:paraId="382941C3">
            <w:pPr>
              <w:jc w:val="center"/>
              <w:rPr>
                <w:szCs w:val="21"/>
              </w:rPr>
            </w:pPr>
            <w:r>
              <w:rPr>
                <w:szCs w:val="21"/>
              </w:rPr>
              <w:t>1.76</w:t>
            </w:r>
          </w:p>
        </w:tc>
        <w:tc>
          <w:tcPr>
            <w:tcW w:w="785" w:type="dxa"/>
            <w:tcBorders>
              <w:tl2br w:val="nil"/>
              <w:tr2bl w:val="nil"/>
            </w:tcBorders>
            <w:vAlign w:val="center"/>
          </w:tcPr>
          <w:p w14:paraId="413BAE1F">
            <w:pPr>
              <w:jc w:val="center"/>
              <w:rPr>
                <w:szCs w:val="21"/>
              </w:rPr>
            </w:pPr>
            <w:r>
              <w:rPr>
                <w:szCs w:val="21"/>
              </w:rPr>
              <w:t>2.83</w:t>
            </w:r>
          </w:p>
        </w:tc>
        <w:tc>
          <w:tcPr>
            <w:tcW w:w="785" w:type="dxa"/>
            <w:tcBorders>
              <w:tl2br w:val="nil"/>
              <w:tr2bl w:val="nil"/>
            </w:tcBorders>
            <w:vAlign w:val="center"/>
          </w:tcPr>
          <w:p w14:paraId="21C983AD">
            <w:pPr>
              <w:jc w:val="center"/>
              <w:rPr>
                <w:szCs w:val="21"/>
              </w:rPr>
            </w:pPr>
            <w:r>
              <w:rPr>
                <w:szCs w:val="21"/>
              </w:rPr>
              <w:t>2.43</w:t>
            </w:r>
          </w:p>
        </w:tc>
        <w:tc>
          <w:tcPr>
            <w:tcW w:w="785" w:type="dxa"/>
            <w:tcBorders>
              <w:tl2br w:val="nil"/>
              <w:tr2bl w:val="nil"/>
            </w:tcBorders>
            <w:vAlign w:val="center"/>
          </w:tcPr>
          <w:p w14:paraId="7E808FDD">
            <w:pPr>
              <w:jc w:val="center"/>
              <w:rPr>
                <w:szCs w:val="21"/>
              </w:rPr>
            </w:pPr>
            <w:r>
              <w:rPr>
                <w:szCs w:val="21"/>
              </w:rPr>
              <w:t>2.16</w:t>
            </w:r>
          </w:p>
        </w:tc>
        <w:tc>
          <w:tcPr>
            <w:tcW w:w="785" w:type="dxa"/>
            <w:tcBorders>
              <w:tl2br w:val="nil"/>
              <w:tr2bl w:val="nil"/>
            </w:tcBorders>
            <w:vAlign w:val="center"/>
          </w:tcPr>
          <w:p w14:paraId="6A7B43AC">
            <w:pPr>
              <w:jc w:val="center"/>
              <w:rPr>
                <w:szCs w:val="21"/>
              </w:rPr>
            </w:pPr>
            <w:r>
              <w:rPr>
                <w:szCs w:val="21"/>
              </w:rPr>
              <w:t>1.62</w:t>
            </w:r>
          </w:p>
        </w:tc>
        <w:tc>
          <w:tcPr>
            <w:tcW w:w="794" w:type="dxa"/>
            <w:tcBorders>
              <w:tl2br w:val="nil"/>
              <w:tr2bl w:val="nil"/>
            </w:tcBorders>
            <w:vAlign w:val="center"/>
          </w:tcPr>
          <w:p w14:paraId="0F7A44D0">
            <w:pPr>
              <w:jc w:val="center"/>
              <w:rPr>
                <w:szCs w:val="21"/>
              </w:rPr>
            </w:pPr>
            <w:r>
              <w:rPr>
                <w:szCs w:val="21"/>
              </w:rPr>
              <w:t>1.72</w:t>
            </w:r>
          </w:p>
        </w:tc>
        <w:tc>
          <w:tcPr>
            <w:tcW w:w="785" w:type="dxa"/>
            <w:tcBorders>
              <w:tl2br w:val="nil"/>
              <w:tr2bl w:val="nil"/>
            </w:tcBorders>
            <w:vAlign w:val="center"/>
          </w:tcPr>
          <w:p w14:paraId="37DCA47E">
            <w:pPr>
              <w:jc w:val="center"/>
              <w:rPr>
                <w:szCs w:val="21"/>
              </w:rPr>
            </w:pPr>
            <w:r>
              <w:rPr>
                <w:szCs w:val="21"/>
              </w:rPr>
              <w:t>1.2</w:t>
            </w:r>
          </w:p>
        </w:tc>
        <w:tc>
          <w:tcPr>
            <w:tcW w:w="785" w:type="dxa"/>
            <w:tcBorders>
              <w:tl2br w:val="nil"/>
              <w:tr2bl w:val="nil"/>
            </w:tcBorders>
            <w:vAlign w:val="center"/>
          </w:tcPr>
          <w:p w14:paraId="7EF35520">
            <w:pPr>
              <w:jc w:val="center"/>
              <w:rPr>
                <w:szCs w:val="21"/>
              </w:rPr>
            </w:pPr>
            <w:r>
              <w:rPr>
                <w:szCs w:val="21"/>
              </w:rPr>
              <w:t>1.23</w:t>
            </w:r>
          </w:p>
        </w:tc>
        <w:tc>
          <w:tcPr>
            <w:tcW w:w="785" w:type="dxa"/>
            <w:tcBorders>
              <w:tl2br w:val="nil"/>
              <w:tr2bl w:val="nil"/>
            </w:tcBorders>
            <w:vAlign w:val="center"/>
          </w:tcPr>
          <w:p w14:paraId="2A80AF9C">
            <w:pPr>
              <w:jc w:val="center"/>
              <w:rPr>
                <w:szCs w:val="21"/>
              </w:rPr>
            </w:pPr>
            <w:r>
              <w:rPr>
                <w:szCs w:val="21"/>
              </w:rPr>
              <w:t>1.56</w:t>
            </w:r>
          </w:p>
        </w:tc>
      </w:tr>
      <w:tr w14:paraId="5F343D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2F752A7A">
            <w:pPr>
              <w:jc w:val="center"/>
              <w:rPr>
                <w:szCs w:val="21"/>
              </w:rPr>
            </w:pPr>
            <w:r>
              <w:rPr>
                <w:szCs w:val="21"/>
              </w:rPr>
              <w:t>8月</w:t>
            </w:r>
          </w:p>
        </w:tc>
        <w:tc>
          <w:tcPr>
            <w:tcW w:w="783" w:type="dxa"/>
            <w:tcBorders>
              <w:tl2br w:val="nil"/>
              <w:tr2bl w:val="nil"/>
            </w:tcBorders>
            <w:vAlign w:val="center"/>
          </w:tcPr>
          <w:p w14:paraId="4859AC5F">
            <w:pPr>
              <w:jc w:val="center"/>
              <w:rPr>
                <w:szCs w:val="21"/>
              </w:rPr>
            </w:pPr>
            <w:r>
              <w:rPr>
                <w:szCs w:val="21"/>
              </w:rPr>
              <w:t>0.87</w:t>
            </w:r>
          </w:p>
        </w:tc>
        <w:tc>
          <w:tcPr>
            <w:tcW w:w="826" w:type="dxa"/>
            <w:tcBorders>
              <w:tl2br w:val="nil"/>
              <w:tr2bl w:val="nil"/>
            </w:tcBorders>
            <w:vAlign w:val="center"/>
          </w:tcPr>
          <w:p w14:paraId="597779BE">
            <w:pPr>
              <w:jc w:val="center"/>
              <w:rPr>
                <w:szCs w:val="21"/>
              </w:rPr>
            </w:pPr>
            <w:r>
              <w:rPr>
                <w:szCs w:val="21"/>
              </w:rPr>
              <w:t>0.85</w:t>
            </w:r>
          </w:p>
        </w:tc>
        <w:tc>
          <w:tcPr>
            <w:tcW w:w="783" w:type="dxa"/>
            <w:tcBorders>
              <w:tl2br w:val="nil"/>
              <w:tr2bl w:val="nil"/>
            </w:tcBorders>
            <w:vAlign w:val="center"/>
          </w:tcPr>
          <w:p w14:paraId="5EAC4162">
            <w:pPr>
              <w:jc w:val="center"/>
              <w:rPr>
                <w:szCs w:val="21"/>
              </w:rPr>
            </w:pPr>
            <w:r>
              <w:rPr>
                <w:szCs w:val="21"/>
              </w:rPr>
              <w:t>1.15</w:t>
            </w:r>
          </w:p>
        </w:tc>
        <w:tc>
          <w:tcPr>
            <w:tcW w:w="785" w:type="dxa"/>
            <w:tcBorders>
              <w:tl2br w:val="nil"/>
              <w:tr2bl w:val="nil"/>
            </w:tcBorders>
            <w:vAlign w:val="center"/>
          </w:tcPr>
          <w:p w14:paraId="31B3EE2E">
            <w:pPr>
              <w:jc w:val="center"/>
              <w:rPr>
                <w:szCs w:val="21"/>
              </w:rPr>
            </w:pPr>
            <w:r>
              <w:rPr>
                <w:szCs w:val="21"/>
              </w:rPr>
              <w:t>1.51</w:t>
            </w:r>
          </w:p>
        </w:tc>
        <w:tc>
          <w:tcPr>
            <w:tcW w:w="785" w:type="dxa"/>
            <w:tcBorders>
              <w:tl2br w:val="nil"/>
              <w:tr2bl w:val="nil"/>
            </w:tcBorders>
            <w:vAlign w:val="center"/>
          </w:tcPr>
          <w:p w14:paraId="71E4CC95">
            <w:pPr>
              <w:jc w:val="center"/>
              <w:rPr>
                <w:szCs w:val="21"/>
              </w:rPr>
            </w:pPr>
            <w:r>
              <w:rPr>
                <w:szCs w:val="21"/>
              </w:rPr>
              <w:t>1.75</w:t>
            </w:r>
          </w:p>
        </w:tc>
        <w:tc>
          <w:tcPr>
            <w:tcW w:w="785" w:type="dxa"/>
            <w:tcBorders>
              <w:tl2br w:val="nil"/>
              <w:tr2bl w:val="nil"/>
            </w:tcBorders>
            <w:vAlign w:val="center"/>
          </w:tcPr>
          <w:p w14:paraId="1E777E30">
            <w:pPr>
              <w:jc w:val="center"/>
              <w:rPr>
                <w:szCs w:val="21"/>
              </w:rPr>
            </w:pPr>
            <w:r>
              <w:rPr>
                <w:szCs w:val="21"/>
              </w:rPr>
              <w:t>1.54</w:t>
            </w:r>
          </w:p>
        </w:tc>
        <w:tc>
          <w:tcPr>
            <w:tcW w:w="785" w:type="dxa"/>
            <w:tcBorders>
              <w:tl2br w:val="nil"/>
              <w:tr2bl w:val="nil"/>
            </w:tcBorders>
            <w:vAlign w:val="center"/>
          </w:tcPr>
          <w:p w14:paraId="17C662BC">
            <w:pPr>
              <w:jc w:val="center"/>
              <w:rPr>
                <w:szCs w:val="21"/>
              </w:rPr>
            </w:pPr>
            <w:r>
              <w:rPr>
                <w:szCs w:val="21"/>
              </w:rPr>
              <w:t>1.42</w:t>
            </w:r>
          </w:p>
        </w:tc>
        <w:tc>
          <w:tcPr>
            <w:tcW w:w="785" w:type="dxa"/>
            <w:tcBorders>
              <w:tl2br w:val="nil"/>
              <w:tr2bl w:val="nil"/>
            </w:tcBorders>
            <w:vAlign w:val="center"/>
          </w:tcPr>
          <w:p w14:paraId="449B1168">
            <w:pPr>
              <w:jc w:val="center"/>
              <w:rPr>
                <w:szCs w:val="21"/>
              </w:rPr>
            </w:pPr>
            <w:r>
              <w:rPr>
                <w:szCs w:val="21"/>
              </w:rPr>
              <w:t>1.53</w:t>
            </w:r>
          </w:p>
        </w:tc>
        <w:tc>
          <w:tcPr>
            <w:tcW w:w="785" w:type="dxa"/>
            <w:tcBorders>
              <w:tl2br w:val="nil"/>
              <w:tr2bl w:val="nil"/>
            </w:tcBorders>
            <w:vAlign w:val="center"/>
          </w:tcPr>
          <w:p w14:paraId="45C2B04F">
            <w:pPr>
              <w:jc w:val="center"/>
              <w:rPr>
                <w:szCs w:val="21"/>
              </w:rPr>
            </w:pPr>
            <w:r>
              <w:rPr>
                <w:szCs w:val="21"/>
              </w:rPr>
              <w:t>1.93</w:t>
            </w:r>
          </w:p>
        </w:tc>
        <w:tc>
          <w:tcPr>
            <w:tcW w:w="785" w:type="dxa"/>
            <w:tcBorders>
              <w:tl2br w:val="nil"/>
              <w:tr2bl w:val="nil"/>
            </w:tcBorders>
            <w:vAlign w:val="center"/>
          </w:tcPr>
          <w:p w14:paraId="7852F14F">
            <w:pPr>
              <w:jc w:val="center"/>
              <w:rPr>
                <w:szCs w:val="21"/>
              </w:rPr>
            </w:pPr>
            <w:r>
              <w:rPr>
                <w:szCs w:val="21"/>
              </w:rPr>
              <w:t>1.9</w:t>
            </w:r>
          </w:p>
        </w:tc>
        <w:tc>
          <w:tcPr>
            <w:tcW w:w="785" w:type="dxa"/>
            <w:tcBorders>
              <w:tl2br w:val="nil"/>
              <w:tr2bl w:val="nil"/>
            </w:tcBorders>
            <w:vAlign w:val="center"/>
          </w:tcPr>
          <w:p w14:paraId="273F529D">
            <w:pPr>
              <w:jc w:val="center"/>
              <w:rPr>
                <w:szCs w:val="21"/>
              </w:rPr>
            </w:pPr>
            <w:r>
              <w:rPr>
                <w:szCs w:val="21"/>
              </w:rPr>
              <w:t>2.26</w:t>
            </w:r>
          </w:p>
        </w:tc>
        <w:tc>
          <w:tcPr>
            <w:tcW w:w="785" w:type="dxa"/>
            <w:tcBorders>
              <w:tl2br w:val="nil"/>
              <w:tr2bl w:val="nil"/>
            </w:tcBorders>
            <w:vAlign w:val="center"/>
          </w:tcPr>
          <w:p w14:paraId="6139B661">
            <w:pPr>
              <w:jc w:val="center"/>
              <w:rPr>
                <w:szCs w:val="21"/>
              </w:rPr>
            </w:pPr>
            <w:r>
              <w:rPr>
                <w:szCs w:val="21"/>
              </w:rPr>
              <w:t>2.36</w:t>
            </w:r>
          </w:p>
        </w:tc>
        <w:tc>
          <w:tcPr>
            <w:tcW w:w="785" w:type="dxa"/>
            <w:tcBorders>
              <w:tl2br w:val="nil"/>
              <w:tr2bl w:val="nil"/>
            </w:tcBorders>
            <w:vAlign w:val="center"/>
          </w:tcPr>
          <w:p w14:paraId="256EC72A">
            <w:pPr>
              <w:jc w:val="center"/>
              <w:rPr>
                <w:szCs w:val="21"/>
              </w:rPr>
            </w:pPr>
            <w:r>
              <w:rPr>
                <w:szCs w:val="21"/>
              </w:rPr>
              <w:t>1.82</w:t>
            </w:r>
          </w:p>
        </w:tc>
        <w:tc>
          <w:tcPr>
            <w:tcW w:w="794" w:type="dxa"/>
            <w:tcBorders>
              <w:tl2br w:val="nil"/>
              <w:tr2bl w:val="nil"/>
            </w:tcBorders>
            <w:vAlign w:val="center"/>
          </w:tcPr>
          <w:p w14:paraId="4D21E9F9">
            <w:pPr>
              <w:jc w:val="center"/>
              <w:rPr>
                <w:szCs w:val="21"/>
              </w:rPr>
            </w:pPr>
            <w:r>
              <w:rPr>
                <w:szCs w:val="21"/>
              </w:rPr>
              <w:t>1.61</w:t>
            </w:r>
          </w:p>
        </w:tc>
        <w:tc>
          <w:tcPr>
            <w:tcW w:w="785" w:type="dxa"/>
            <w:tcBorders>
              <w:tl2br w:val="nil"/>
              <w:tr2bl w:val="nil"/>
            </w:tcBorders>
            <w:vAlign w:val="center"/>
          </w:tcPr>
          <w:p w14:paraId="272C8566">
            <w:pPr>
              <w:jc w:val="center"/>
              <w:rPr>
                <w:szCs w:val="21"/>
              </w:rPr>
            </w:pPr>
            <w:r>
              <w:rPr>
                <w:szCs w:val="21"/>
              </w:rPr>
              <w:t>0.89</w:t>
            </w:r>
          </w:p>
        </w:tc>
        <w:tc>
          <w:tcPr>
            <w:tcW w:w="785" w:type="dxa"/>
            <w:tcBorders>
              <w:tl2br w:val="nil"/>
              <w:tr2bl w:val="nil"/>
            </w:tcBorders>
            <w:vAlign w:val="center"/>
          </w:tcPr>
          <w:p w14:paraId="39357F9B">
            <w:pPr>
              <w:jc w:val="center"/>
              <w:rPr>
                <w:szCs w:val="21"/>
              </w:rPr>
            </w:pPr>
            <w:r>
              <w:rPr>
                <w:szCs w:val="21"/>
              </w:rPr>
              <w:t>1.02</w:t>
            </w:r>
          </w:p>
        </w:tc>
        <w:tc>
          <w:tcPr>
            <w:tcW w:w="785" w:type="dxa"/>
            <w:tcBorders>
              <w:tl2br w:val="nil"/>
              <w:tr2bl w:val="nil"/>
            </w:tcBorders>
            <w:vAlign w:val="center"/>
          </w:tcPr>
          <w:p w14:paraId="091C8193">
            <w:pPr>
              <w:jc w:val="center"/>
              <w:rPr>
                <w:szCs w:val="21"/>
              </w:rPr>
            </w:pPr>
            <w:r>
              <w:rPr>
                <w:szCs w:val="21"/>
              </w:rPr>
              <w:t>1.55</w:t>
            </w:r>
          </w:p>
        </w:tc>
      </w:tr>
      <w:tr w14:paraId="16A486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08C9683C">
            <w:pPr>
              <w:jc w:val="center"/>
              <w:rPr>
                <w:szCs w:val="21"/>
              </w:rPr>
            </w:pPr>
            <w:r>
              <w:rPr>
                <w:szCs w:val="21"/>
              </w:rPr>
              <w:t>9月</w:t>
            </w:r>
          </w:p>
        </w:tc>
        <w:tc>
          <w:tcPr>
            <w:tcW w:w="783" w:type="dxa"/>
            <w:tcBorders>
              <w:tl2br w:val="nil"/>
              <w:tr2bl w:val="nil"/>
            </w:tcBorders>
            <w:vAlign w:val="center"/>
          </w:tcPr>
          <w:p w14:paraId="24D3F6E7">
            <w:pPr>
              <w:jc w:val="center"/>
              <w:rPr>
                <w:szCs w:val="21"/>
              </w:rPr>
            </w:pPr>
            <w:r>
              <w:rPr>
                <w:szCs w:val="21"/>
              </w:rPr>
              <w:t>1.11</w:t>
            </w:r>
          </w:p>
        </w:tc>
        <w:tc>
          <w:tcPr>
            <w:tcW w:w="826" w:type="dxa"/>
            <w:tcBorders>
              <w:tl2br w:val="nil"/>
              <w:tr2bl w:val="nil"/>
            </w:tcBorders>
            <w:vAlign w:val="center"/>
          </w:tcPr>
          <w:p w14:paraId="00041191">
            <w:pPr>
              <w:jc w:val="center"/>
              <w:rPr>
                <w:szCs w:val="21"/>
              </w:rPr>
            </w:pPr>
            <w:r>
              <w:rPr>
                <w:szCs w:val="21"/>
              </w:rPr>
              <w:t>0.98</w:t>
            </w:r>
          </w:p>
        </w:tc>
        <w:tc>
          <w:tcPr>
            <w:tcW w:w="783" w:type="dxa"/>
            <w:tcBorders>
              <w:tl2br w:val="nil"/>
              <w:tr2bl w:val="nil"/>
            </w:tcBorders>
            <w:vAlign w:val="center"/>
          </w:tcPr>
          <w:p w14:paraId="09047D66">
            <w:pPr>
              <w:jc w:val="center"/>
              <w:rPr>
                <w:szCs w:val="21"/>
              </w:rPr>
            </w:pPr>
            <w:r>
              <w:rPr>
                <w:szCs w:val="21"/>
              </w:rPr>
              <w:t>1.12</w:t>
            </w:r>
          </w:p>
        </w:tc>
        <w:tc>
          <w:tcPr>
            <w:tcW w:w="785" w:type="dxa"/>
            <w:tcBorders>
              <w:tl2br w:val="nil"/>
              <w:tr2bl w:val="nil"/>
            </w:tcBorders>
            <w:vAlign w:val="center"/>
          </w:tcPr>
          <w:p w14:paraId="2B6248C4">
            <w:pPr>
              <w:jc w:val="center"/>
              <w:rPr>
                <w:szCs w:val="21"/>
              </w:rPr>
            </w:pPr>
            <w:r>
              <w:rPr>
                <w:szCs w:val="21"/>
              </w:rPr>
              <w:t>1.21</w:t>
            </w:r>
          </w:p>
        </w:tc>
        <w:tc>
          <w:tcPr>
            <w:tcW w:w="785" w:type="dxa"/>
            <w:tcBorders>
              <w:tl2br w:val="nil"/>
              <w:tr2bl w:val="nil"/>
            </w:tcBorders>
            <w:vAlign w:val="center"/>
          </w:tcPr>
          <w:p w14:paraId="132B7115">
            <w:pPr>
              <w:jc w:val="center"/>
              <w:rPr>
                <w:szCs w:val="21"/>
              </w:rPr>
            </w:pPr>
            <w:r>
              <w:rPr>
                <w:szCs w:val="21"/>
              </w:rPr>
              <w:t>1.21</w:t>
            </w:r>
          </w:p>
        </w:tc>
        <w:tc>
          <w:tcPr>
            <w:tcW w:w="785" w:type="dxa"/>
            <w:tcBorders>
              <w:tl2br w:val="nil"/>
              <w:tr2bl w:val="nil"/>
            </w:tcBorders>
            <w:vAlign w:val="center"/>
          </w:tcPr>
          <w:p w14:paraId="1B0E8612">
            <w:pPr>
              <w:jc w:val="center"/>
              <w:rPr>
                <w:szCs w:val="21"/>
              </w:rPr>
            </w:pPr>
            <w:r>
              <w:rPr>
                <w:szCs w:val="21"/>
              </w:rPr>
              <w:t>1.24</w:t>
            </w:r>
          </w:p>
        </w:tc>
        <w:tc>
          <w:tcPr>
            <w:tcW w:w="785" w:type="dxa"/>
            <w:tcBorders>
              <w:tl2br w:val="nil"/>
              <w:tr2bl w:val="nil"/>
            </w:tcBorders>
            <w:vAlign w:val="center"/>
          </w:tcPr>
          <w:p w14:paraId="0E597651">
            <w:pPr>
              <w:jc w:val="center"/>
              <w:rPr>
                <w:szCs w:val="21"/>
              </w:rPr>
            </w:pPr>
            <w:r>
              <w:rPr>
                <w:szCs w:val="21"/>
              </w:rPr>
              <w:t>1.25</w:t>
            </w:r>
          </w:p>
        </w:tc>
        <w:tc>
          <w:tcPr>
            <w:tcW w:w="785" w:type="dxa"/>
            <w:tcBorders>
              <w:tl2br w:val="nil"/>
              <w:tr2bl w:val="nil"/>
            </w:tcBorders>
            <w:vAlign w:val="center"/>
          </w:tcPr>
          <w:p w14:paraId="0049A0F7">
            <w:pPr>
              <w:jc w:val="center"/>
              <w:rPr>
                <w:szCs w:val="21"/>
              </w:rPr>
            </w:pPr>
            <w:r>
              <w:rPr>
                <w:szCs w:val="21"/>
              </w:rPr>
              <w:t>1.24</w:t>
            </w:r>
          </w:p>
        </w:tc>
        <w:tc>
          <w:tcPr>
            <w:tcW w:w="785" w:type="dxa"/>
            <w:tcBorders>
              <w:tl2br w:val="nil"/>
              <w:tr2bl w:val="nil"/>
            </w:tcBorders>
            <w:vAlign w:val="center"/>
          </w:tcPr>
          <w:p w14:paraId="6932CFA7">
            <w:pPr>
              <w:jc w:val="center"/>
              <w:rPr>
                <w:szCs w:val="21"/>
              </w:rPr>
            </w:pPr>
            <w:r>
              <w:rPr>
                <w:szCs w:val="21"/>
              </w:rPr>
              <w:t>1.46</w:t>
            </w:r>
          </w:p>
        </w:tc>
        <w:tc>
          <w:tcPr>
            <w:tcW w:w="785" w:type="dxa"/>
            <w:tcBorders>
              <w:tl2br w:val="nil"/>
              <w:tr2bl w:val="nil"/>
            </w:tcBorders>
            <w:vAlign w:val="center"/>
          </w:tcPr>
          <w:p w14:paraId="37A0EA1D">
            <w:pPr>
              <w:jc w:val="center"/>
              <w:rPr>
                <w:szCs w:val="21"/>
              </w:rPr>
            </w:pPr>
            <w:r>
              <w:rPr>
                <w:szCs w:val="21"/>
              </w:rPr>
              <w:t>1.71</w:t>
            </w:r>
          </w:p>
        </w:tc>
        <w:tc>
          <w:tcPr>
            <w:tcW w:w="785" w:type="dxa"/>
            <w:tcBorders>
              <w:tl2br w:val="nil"/>
              <w:tr2bl w:val="nil"/>
            </w:tcBorders>
            <w:vAlign w:val="center"/>
          </w:tcPr>
          <w:p w14:paraId="5C183A0E">
            <w:pPr>
              <w:jc w:val="center"/>
              <w:rPr>
                <w:szCs w:val="21"/>
              </w:rPr>
            </w:pPr>
            <w:r>
              <w:rPr>
                <w:szCs w:val="21"/>
              </w:rPr>
              <w:t>2.12</w:t>
            </w:r>
          </w:p>
        </w:tc>
        <w:tc>
          <w:tcPr>
            <w:tcW w:w="785" w:type="dxa"/>
            <w:tcBorders>
              <w:tl2br w:val="nil"/>
              <w:tr2bl w:val="nil"/>
            </w:tcBorders>
            <w:vAlign w:val="center"/>
          </w:tcPr>
          <w:p w14:paraId="481599A5">
            <w:pPr>
              <w:jc w:val="center"/>
              <w:rPr>
                <w:szCs w:val="21"/>
              </w:rPr>
            </w:pPr>
            <w:r>
              <w:rPr>
                <w:szCs w:val="21"/>
              </w:rPr>
              <w:t>2.37</w:t>
            </w:r>
          </w:p>
        </w:tc>
        <w:tc>
          <w:tcPr>
            <w:tcW w:w="785" w:type="dxa"/>
            <w:tcBorders>
              <w:tl2br w:val="nil"/>
              <w:tr2bl w:val="nil"/>
            </w:tcBorders>
            <w:vAlign w:val="center"/>
          </w:tcPr>
          <w:p w14:paraId="0228C43F">
            <w:pPr>
              <w:jc w:val="center"/>
              <w:rPr>
                <w:szCs w:val="21"/>
              </w:rPr>
            </w:pPr>
            <w:r>
              <w:rPr>
                <w:szCs w:val="21"/>
              </w:rPr>
              <w:t>1.75</w:t>
            </w:r>
          </w:p>
        </w:tc>
        <w:tc>
          <w:tcPr>
            <w:tcW w:w="794" w:type="dxa"/>
            <w:tcBorders>
              <w:tl2br w:val="nil"/>
              <w:tr2bl w:val="nil"/>
            </w:tcBorders>
            <w:vAlign w:val="center"/>
          </w:tcPr>
          <w:p w14:paraId="6F2E8743">
            <w:pPr>
              <w:jc w:val="center"/>
              <w:rPr>
                <w:szCs w:val="21"/>
              </w:rPr>
            </w:pPr>
            <w:r>
              <w:rPr>
                <w:szCs w:val="21"/>
              </w:rPr>
              <w:t>1.88</w:t>
            </w:r>
          </w:p>
        </w:tc>
        <w:tc>
          <w:tcPr>
            <w:tcW w:w="785" w:type="dxa"/>
            <w:tcBorders>
              <w:tl2br w:val="nil"/>
              <w:tr2bl w:val="nil"/>
            </w:tcBorders>
            <w:vAlign w:val="center"/>
          </w:tcPr>
          <w:p w14:paraId="4540F704">
            <w:pPr>
              <w:jc w:val="center"/>
              <w:rPr>
                <w:szCs w:val="21"/>
              </w:rPr>
            </w:pPr>
            <w:r>
              <w:rPr>
                <w:szCs w:val="21"/>
              </w:rPr>
              <w:t>1.98</w:t>
            </w:r>
          </w:p>
        </w:tc>
        <w:tc>
          <w:tcPr>
            <w:tcW w:w="785" w:type="dxa"/>
            <w:tcBorders>
              <w:tl2br w:val="nil"/>
              <w:tr2bl w:val="nil"/>
            </w:tcBorders>
            <w:vAlign w:val="center"/>
          </w:tcPr>
          <w:p w14:paraId="1004EF10">
            <w:pPr>
              <w:jc w:val="center"/>
              <w:rPr>
                <w:szCs w:val="21"/>
              </w:rPr>
            </w:pPr>
            <w:r>
              <w:rPr>
                <w:szCs w:val="21"/>
              </w:rPr>
              <w:t>2.43</w:t>
            </w:r>
          </w:p>
        </w:tc>
        <w:tc>
          <w:tcPr>
            <w:tcW w:w="785" w:type="dxa"/>
            <w:tcBorders>
              <w:tl2br w:val="nil"/>
              <w:tr2bl w:val="nil"/>
            </w:tcBorders>
            <w:vAlign w:val="center"/>
          </w:tcPr>
          <w:p w14:paraId="4F63B9EF">
            <w:pPr>
              <w:jc w:val="center"/>
              <w:rPr>
                <w:szCs w:val="21"/>
              </w:rPr>
            </w:pPr>
            <w:r>
              <w:rPr>
                <w:szCs w:val="21"/>
              </w:rPr>
              <w:t>1.41</w:t>
            </w:r>
          </w:p>
        </w:tc>
      </w:tr>
      <w:tr w14:paraId="16A463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3EE8EC6A">
            <w:pPr>
              <w:jc w:val="center"/>
              <w:rPr>
                <w:szCs w:val="21"/>
              </w:rPr>
            </w:pPr>
            <w:r>
              <w:rPr>
                <w:szCs w:val="21"/>
              </w:rPr>
              <w:t>10月</w:t>
            </w:r>
          </w:p>
        </w:tc>
        <w:tc>
          <w:tcPr>
            <w:tcW w:w="783" w:type="dxa"/>
            <w:tcBorders>
              <w:tl2br w:val="nil"/>
              <w:tr2bl w:val="nil"/>
            </w:tcBorders>
            <w:vAlign w:val="center"/>
          </w:tcPr>
          <w:p w14:paraId="081E2118">
            <w:pPr>
              <w:jc w:val="center"/>
              <w:rPr>
                <w:szCs w:val="21"/>
              </w:rPr>
            </w:pPr>
            <w:r>
              <w:rPr>
                <w:szCs w:val="21"/>
              </w:rPr>
              <w:t>1</w:t>
            </w:r>
          </w:p>
        </w:tc>
        <w:tc>
          <w:tcPr>
            <w:tcW w:w="826" w:type="dxa"/>
            <w:tcBorders>
              <w:tl2br w:val="nil"/>
              <w:tr2bl w:val="nil"/>
            </w:tcBorders>
            <w:vAlign w:val="center"/>
          </w:tcPr>
          <w:p w14:paraId="69FC1050">
            <w:pPr>
              <w:jc w:val="center"/>
              <w:rPr>
                <w:szCs w:val="21"/>
              </w:rPr>
            </w:pPr>
            <w:r>
              <w:rPr>
                <w:szCs w:val="21"/>
              </w:rPr>
              <w:t>0.93</w:t>
            </w:r>
          </w:p>
        </w:tc>
        <w:tc>
          <w:tcPr>
            <w:tcW w:w="783" w:type="dxa"/>
            <w:tcBorders>
              <w:tl2br w:val="nil"/>
              <w:tr2bl w:val="nil"/>
            </w:tcBorders>
            <w:vAlign w:val="center"/>
          </w:tcPr>
          <w:p w14:paraId="7BA19607">
            <w:pPr>
              <w:jc w:val="center"/>
              <w:rPr>
                <w:szCs w:val="21"/>
              </w:rPr>
            </w:pPr>
            <w:r>
              <w:rPr>
                <w:szCs w:val="21"/>
              </w:rPr>
              <w:t>0.79</w:t>
            </w:r>
          </w:p>
        </w:tc>
        <w:tc>
          <w:tcPr>
            <w:tcW w:w="785" w:type="dxa"/>
            <w:tcBorders>
              <w:tl2br w:val="nil"/>
              <w:tr2bl w:val="nil"/>
            </w:tcBorders>
            <w:vAlign w:val="center"/>
          </w:tcPr>
          <w:p w14:paraId="77349CE6">
            <w:pPr>
              <w:jc w:val="center"/>
              <w:rPr>
                <w:szCs w:val="21"/>
              </w:rPr>
            </w:pPr>
            <w:r>
              <w:rPr>
                <w:szCs w:val="21"/>
              </w:rPr>
              <w:t>1</w:t>
            </w:r>
          </w:p>
        </w:tc>
        <w:tc>
          <w:tcPr>
            <w:tcW w:w="785" w:type="dxa"/>
            <w:tcBorders>
              <w:tl2br w:val="nil"/>
              <w:tr2bl w:val="nil"/>
            </w:tcBorders>
            <w:vAlign w:val="center"/>
          </w:tcPr>
          <w:p w14:paraId="7C75E836">
            <w:pPr>
              <w:jc w:val="center"/>
              <w:rPr>
                <w:szCs w:val="21"/>
              </w:rPr>
            </w:pPr>
            <w:r>
              <w:rPr>
                <w:szCs w:val="21"/>
              </w:rPr>
              <w:t>1.23</w:t>
            </w:r>
          </w:p>
        </w:tc>
        <w:tc>
          <w:tcPr>
            <w:tcW w:w="785" w:type="dxa"/>
            <w:tcBorders>
              <w:tl2br w:val="nil"/>
              <w:tr2bl w:val="nil"/>
            </w:tcBorders>
            <w:vAlign w:val="center"/>
          </w:tcPr>
          <w:p w14:paraId="4CE1DF91">
            <w:pPr>
              <w:jc w:val="center"/>
              <w:rPr>
                <w:szCs w:val="21"/>
              </w:rPr>
            </w:pPr>
            <w:r>
              <w:rPr>
                <w:szCs w:val="21"/>
              </w:rPr>
              <w:t>1.1</w:t>
            </w:r>
          </w:p>
        </w:tc>
        <w:tc>
          <w:tcPr>
            <w:tcW w:w="785" w:type="dxa"/>
            <w:tcBorders>
              <w:tl2br w:val="nil"/>
              <w:tr2bl w:val="nil"/>
            </w:tcBorders>
            <w:vAlign w:val="center"/>
          </w:tcPr>
          <w:p w14:paraId="697F288D">
            <w:pPr>
              <w:jc w:val="center"/>
              <w:rPr>
                <w:szCs w:val="21"/>
              </w:rPr>
            </w:pPr>
            <w:r>
              <w:rPr>
                <w:szCs w:val="21"/>
              </w:rPr>
              <w:t>1.05</w:t>
            </w:r>
          </w:p>
        </w:tc>
        <w:tc>
          <w:tcPr>
            <w:tcW w:w="785" w:type="dxa"/>
            <w:tcBorders>
              <w:tl2br w:val="nil"/>
              <w:tr2bl w:val="nil"/>
            </w:tcBorders>
            <w:vAlign w:val="center"/>
          </w:tcPr>
          <w:p w14:paraId="760837C0">
            <w:pPr>
              <w:jc w:val="center"/>
              <w:rPr>
                <w:szCs w:val="21"/>
              </w:rPr>
            </w:pPr>
            <w:r>
              <w:rPr>
                <w:szCs w:val="21"/>
              </w:rPr>
              <w:t>1.15</w:t>
            </w:r>
          </w:p>
        </w:tc>
        <w:tc>
          <w:tcPr>
            <w:tcW w:w="785" w:type="dxa"/>
            <w:tcBorders>
              <w:tl2br w:val="nil"/>
              <w:tr2bl w:val="nil"/>
            </w:tcBorders>
            <w:vAlign w:val="center"/>
          </w:tcPr>
          <w:p w14:paraId="63D3EEDB">
            <w:pPr>
              <w:jc w:val="center"/>
              <w:rPr>
                <w:szCs w:val="21"/>
              </w:rPr>
            </w:pPr>
            <w:r>
              <w:rPr>
                <w:szCs w:val="21"/>
              </w:rPr>
              <w:t>1.26</w:t>
            </w:r>
          </w:p>
        </w:tc>
        <w:tc>
          <w:tcPr>
            <w:tcW w:w="785" w:type="dxa"/>
            <w:tcBorders>
              <w:tl2br w:val="nil"/>
              <w:tr2bl w:val="nil"/>
            </w:tcBorders>
            <w:vAlign w:val="center"/>
          </w:tcPr>
          <w:p w14:paraId="0F7D0A89">
            <w:pPr>
              <w:jc w:val="center"/>
              <w:rPr>
                <w:szCs w:val="21"/>
              </w:rPr>
            </w:pPr>
            <w:r>
              <w:rPr>
                <w:szCs w:val="21"/>
              </w:rPr>
              <w:t>1.45</w:t>
            </w:r>
          </w:p>
        </w:tc>
        <w:tc>
          <w:tcPr>
            <w:tcW w:w="785" w:type="dxa"/>
            <w:tcBorders>
              <w:tl2br w:val="nil"/>
              <w:tr2bl w:val="nil"/>
            </w:tcBorders>
            <w:vAlign w:val="center"/>
          </w:tcPr>
          <w:p w14:paraId="326BC5D6">
            <w:pPr>
              <w:jc w:val="center"/>
              <w:rPr>
                <w:szCs w:val="21"/>
              </w:rPr>
            </w:pPr>
            <w:r>
              <w:rPr>
                <w:szCs w:val="21"/>
              </w:rPr>
              <w:t>1.84</w:t>
            </w:r>
          </w:p>
        </w:tc>
        <w:tc>
          <w:tcPr>
            <w:tcW w:w="785" w:type="dxa"/>
            <w:tcBorders>
              <w:tl2br w:val="nil"/>
              <w:tr2bl w:val="nil"/>
            </w:tcBorders>
            <w:vAlign w:val="center"/>
          </w:tcPr>
          <w:p w14:paraId="0EA56DA8">
            <w:pPr>
              <w:jc w:val="center"/>
              <w:rPr>
                <w:szCs w:val="21"/>
              </w:rPr>
            </w:pPr>
            <w:r>
              <w:rPr>
                <w:szCs w:val="21"/>
              </w:rPr>
              <w:t>2.31</w:t>
            </w:r>
          </w:p>
        </w:tc>
        <w:tc>
          <w:tcPr>
            <w:tcW w:w="785" w:type="dxa"/>
            <w:tcBorders>
              <w:tl2br w:val="nil"/>
              <w:tr2bl w:val="nil"/>
            </w:tcBorders>
            <w:vAlign w:val="center"/>
          </w:tcPr>
          <w:p w14:paraId="38859DA6">
            <w:pPr>
              <w:jc w:val="center"/>
              <w:rPr>
                <w:szCs w:val="21"/>
              </w:rPr>
            </w:pPr>
            <w:r>
              <w:rPr>
                <w:szCs w:val="21"/>
              </w:rPr>
              <w:t>1.94</w:t>
            </w:r>
          </w:p>
        </w:tc>
        <w:tc>
          <w:tcPr>
            <w:tcW w:w="794" w:type="dxa"/>
            <w:tcBorders>
              <w:tl2br w:val="nil"/>
              <w:tr2bl w:val="nil"/>
            </w:tcBorders>
            <w:vAlign w:val="center"/>
          </w:tcPr>
          <w:p w14:paraId="1C784845">
            <w:pPr>
              <w:jc w:val="center"/>
              <w:rPr>
                <w:szCs w:val="21"/>
              </w:rPr>
            </w:pPr>
            <w:r>
              <w:rPr>
                <w:szCs w:val="21"/>
              </w:rPr>
              <w:t>1.3</w:t>
            </w:r>
          </w:p>
        </w:tc>
        <w:tc>
          <w:tcPr>
            <w:tcW w:w="785" w:type="dxa"/>
            <w:tcBorders>
              <w:tl2br w:val="nil"/>
              <w:tr2bl w:val="nil"/>
            </w:tcBorders>
            <w:vAlign w:val="center"/>
          </w:tcPr>
          <w:p w14:paraId="7B869CF8">
            <w:pPr>
              <w:jc w:val="center"/>
              <w:rPr>
                <w:szCs w:val="21"/>
              </w:rPr>
            </w:pPr>
            <w:r>
              <w:rPr>
                <w:szCs w:val="21"/>
              </w:rPr>
              <w:t>1.57</w:t>
            </w:r>
          </w:p>
        </w:tc>
        <w:tc>
          <w:tcPr>
            <w:tcW w:w="785" w:type="dxa"/>
            <w:tcBorders>
              <w:tl2br w:val="nil"/>
              <w:tr2bl w:val="nil"/>
            </w:tcBorders>
            <w:vAlign w:val="center"/>
          </w:tcPr>
          <w:p w14:paraId="0499BB6F">
            <w:pPr>
              <w:jc w:val="center"/>
              <w:rPr>
                <w:szCs w:val="21"/>
              </w:rPr>
            </w:pPr>
            <w:r>
              <w:rPr>
                <w:szCs w:val="21"/>
              </w:rPr>
              <w:t>1.96</w:t>
            </w:r>
          </w:p>
        </w:tc>
        <w:tc>
          <w:tcPr>
            <w:tcW w:w="785" w:type="dxa"/>
            <w:tcBorders>
              <w:tl2br w:val="nil"/>
              <w:tr2bl w:val="nil"/>
            </w:tcBorders>
            <w:vAlign w:val="center"/>
          </w:tcPr>
          <w:p w14:paraId="6D25FF9C">
            <w:pPr>
              <w:jc w:val="center"/>
              <w:rPr>
                <w:szCs w:val="21"/>
              </w:rPr>
            </w:pPr>
            <w:r>
              <w:rPr>
                <w:szCs w:val="21"/>
              </w:rPr>
              <w:t>1.21</w:t>
            </w:r>
          </w:p>
        </w:tc>
      </w:tr>
      <w:tr w14:paraId="5D7583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6406DC88">
            <w:pPr>
              <w:jc w:val="center"/>
              <w:rPr>
                <w:szCs w:val="21"/>
              </w:rPr>
            </w:pPr>
            <w:r>
              <w:rPr>
                <w:szCs w:val="21"/>
              </w:rPr>
              <w:t>11月</w:t>
            </w:r>
          </w:p>
        </w:tc>
        <w:tc>
          <w:tcPr>
            <w:tcW w:w="783" w:type="dxa"/>
            <w:tcBorders>
              <w:tl2br w:val="nil"/>
              <w:tr2bl w:val="nil"/>
            </w:tcBorders>
            <w:vAlign w:val="center"/>
          </w:tcPr>
          <w:p w14:paraId="043FEB79">
            <w:pPr>
              <w:jc w:val="center"/>
              <w:rPr>
                <w:szCs w:val="21"/>
              </w:rPr>
            </w:pPr>
            <w:r>
              <w:rPr>
                <w:szCs w:val="21"/>
              </w:rPr>
              <w:t>1.2</w:t>
            </w:r>
          </w:p>
        </w:tc>
        <w:tc>
          <w:tcPr>
            <w:tcW w:w="826" w:type="dxa"/>
            <w:tcBorders>
              <w:tl2br w:val="nil"/>
              <w:tr2bl w:val="nil"/>
            </w:tcBorders>
            <w:vAlign w:val="center"/>
          </w:tcPr>
          <w:p w14:paraId="7ABDFADC">
            <w:pPr>
              <w:jc w:val="center"/>
              <w:rPr>
                <w:szCs w:val="21"/>
              </w:rPr>
            </w:pPr>
            <w:r>
              <w:rPr>
                <w:szCs w:val="21"/>
              </w:rPr>
              <w:t>1.19</w:t>
            </w:r>
          </w:p>
        </w:tc>
        <w:tc>
          <w:tcPr>
            <w:tcW w:w="783" w:type="dxa"/>
            <w:tcBorders>
              <w:tl2br w:val="nil"/>
              <w:tr2bl w:val="nil"/>
            </w:tcBorders>
            <w:vAlign w:val="center"/>
          </w:tcPr>
          <w:p w14:paraId="3FB7B479">
            <w:pPr>
              <w:jc w:val="center"/>
              <w:rPr>
                <w:szCs w:val="21"/>
              </w:rPr>
            </w:pPr>
            <w:r>
              <w:rPr>
                <w:szCs w:val="21"/>
              </w:rPr>
              <w:t>1.27</w:t>
            </w:r>
          </w:p>
        </w:tc>
        <w:tc>
          <w:tcPr>
            <w:tcW w:w="785" w:type="dxa"/>
            <w:tcBorders>
              <w:tl2br w:val="nil"/>
              <w:tr2bl w:val="nil"/>
            </w:tcBorders>
            <w:vAlign w:val="center"/>
          </w:tcPr>
          <w:p w14:paraId="34B292CF">
            <w:pPr>
              <w:jc w:val="center"/>
              <w:rPr>
                <w:szCs w:val="21"/>
              </w:rPr>
            </w:pPr>
            <w:r>
              <w:rPr>
                <w:szCs w:val="21"/>
              </w:rPr>
              <w:t>1.18</w:t>
            </w:r>
          </w:p>
        </w:tc>
        <w:tc>
          <w:tcPr>
            <w:tcW w:w="785" w:type="dxa"/>
            <w:tcBorders>
              <w:tl2br w:val="nil"/>
              <w:tr2bl w:val="nil"/>
            </w:tcBorders>
            <w:vAlign w:val="center"/>
          </w:tcPr>
          <w:p w14:paraId="199C0AF9">
            <w:pPr>
              <w:jc w:val="center"/>
              <w:rPr>
                <w:szCs w:val="21"/>
              </w:rPr>
            </w:pPr>
            <w:r>
              <w:rPr>
                <w:szCs w:val="21"/>
              </w:rPr>
              <w:t>1.18</w:t>
            </w:r>
          </w:p>
        </w:tc>
        <w:tc>
          <w:tcPr>
            <w:tcW w:w="785" w:type="dxa"/>
            <w:tcBorders>
              <w:tl2br w:val="nil"/>
              <w:tr2bl w:val="nil"/>
            </w:tcBorders>
            <w:vAlign w:val="center"/>
          </w:tcPr>
          <w:p w14:paraId="683D2C23">
            <w:pPr>
              <w:jc w:val="center"/>
              <w:rPr>
                <w:szCs w:val="21"/>
              </w:rPr>
            </w:pPr>
            <w:r>
              <w:rPr>
                <w:szCs w:val="21"/>
              </w:rPr>
              <w:t>1.2</w:t>
            </w:r>
          </w:p>
        </w:tc>
        <w:tc>
          <w:tcPr>
            <w:tcW w:w="785" w:type="dxa"/>
            <w:tcBorders>
              <w:tl2br w:val="nil"/>
              <w:tr2bl w:val="nil"/>
            </w:tcBorders>
            <w:vAlign w:val="center"/>
          </w:tcPr>
          <w:p w14:paraId="53B2B192">
            <w:pPr>
              <w:jc w:val="center"/>
              <w:rPr>
                <w:szCs w:val="21"/>
              </w:rPr>
            </w:pPr>
            <w:r>
              <w:rPr>
                <w:szCs w:val="21"/>
              </w:rPr>
              <w:t>1.2</w:t>
            </w:r>
          </w:p>
        </w:tc>
        <w:tc>
          <w:tcPr>
            <w:tcW w:w="785" w:type="dxa"/>
            <w:tcBorders>
              <w:tl2br w:val="nil"/>
              <w:tr2bl w:val="nil"/>
            </w:tcBorders>
            <w:vAlign w:val="center"/>
          </w:tcPr>
          <w:p w14:paraId="77E9B516">
            <w:pPr>
              <w:jc w:val="center"/>
              <w:rPr>
                <w:szCs w:val="21"/>
              </w:rPr>
            </w:pPr>
            <w:r>
              <w:rPr>
                <w:szCs w:val="21"/>
              </w:rPr>
              <w:t>1.18</w:t>
            </w:r>
          </w:p>
        </w:tc>
        <w:tc>
          <w:tcPr>
            <w:tcW w:w="785" w:type="dxa"/>
            <w:tcBorders>
              <w:tl2br w:val="nil"/>
              <w:tr2bl w:val="nil"/>
            </w:tcBorders>
            <w:vAlign w:val="center"/>
          </w:tcPr>
          <w:p w14:paraId="12712072">
            <w:pPr>
              <w:jc w:val="center"/>
              <w:rPr>
                <w:szCs w:val="21"/>
              </w:rPr>
            </w:pPr>
            <w:r>
              <w:rPr>
                <w:szCs w:val="21"/>
              </w:rPr>
              <w:t>1.12</w:t>
            </w:r>
          </w:p>
        </w:tc>
        <w:tc>
          <w:tcPr>
            <w:tcW w:w="785" w:type="dxa"/>
            <w:tcBorders>
              <w:tl2br w:val="nil"/>
              <w:tr2bl w:val="nil"/>
            </w:tcBorders>
            <w:vAlign w:val="center"/>
          </w:tcPr>
          <w:p w14:paraId="2B115C34">
            <w:pPr>
              <w:jc w:val="center"/>
              <w:rPr>
                <w:szCs w:val="21"/>
              </w:rPr>
            </w:pPr>
            <w:r>
              <w:rPr>
                <w:szCs w:val="21"/>
              </w:rPr>
              <w:t>1.4</w:t>
            </w:r>
          </w:p>
        </w:tc>
        <w:tc>
          <w:tcPr>
            <w:tcW w:w="785" w:type="dxa"/>
            <w:tcBorders>
              <w:tl2br w:val="nil"/>
              <w:tr2bl w:val="nil"/>
            </w:tcBorders>
            <w:vAlign w:val="center"/>
          </w:tcPr>
          <w:p w14:paraId="17605965">
            <w:pPr>
              <w:jc w:val="center"/>
              <w:rPr>
                <w:szCs w:val="21"/>
              </w:rPr>
            </w:pPr>
            <w:r>
              <w:rPr>
                <w:szCs w:val="21"/>
              </w:rPr>
              <w:t>1.84</w:t>
            </w:r>
          </w:p>
        </w:tc>
        <w:tc>
          <w:tcPr>
            <w:tcW w:w="785" w:type="dxa"/>
            <w:tcBorders>
              <w:tl2br w:val="nil"/>
              <w:tr2bl w:val="nil"/>
            </w:tcBorders>
            <w:vAlign w:val="center"/>
          </w:tcPr>
          <w:p w14:paraId="220AF271">
            <w:pPr>
              <w:jc w:val="center"/>
              <w:rPr>
                <w:szCs w:val="21"/>
              </w:rPr>
            </w:pPr>
            <w:r>
              <w:rPr>
                <w:szCs w:val="21"/>
              </w:rPr>
              <w:t>1.63</w:t>
            </w:r>
          </w:p>
        </w:tc>
        <w:tc>
          <w:tcPr>
            <w:tcW w:w="785" w:type="dxa"/>
            <w:tcBorders>
              <w:tl2br w:val="nil"/>
              <w:tr2bl w:val="nil"/>
            </w:tcBorders>
            <w:vAlign w:val="center"/>
          </w:tcPr>
          <w:p w14:paraId="576ECC6F">
            <w:pPr>
              <w:jc w:val="center"/>
              <w:rPr>
                <w:szCs w:val="21"/>
              </w:rPr>
            </w:pPr>
            <w:r>
              <w:rPr>
                <w:szCs w:val="21"/>
              </w:rPr>
              <w:t>2.03</w:t>
            </w:r>
          </w:p>
        </w:tc>
        <w:tc>
          <w:tcPr>
            <w:tcW w:w="794" w:type="dxa"/>
            <w:tcBorders>
              <w:tl2br w:val="nil"/>
              <w:tr2bl w:val="nil"/>
            </w:tcBorders>
            <w:vAlign w:val="center"/>
          </w:tcPr>
          <w:p w14:paraId="70538EBF">
            <w:pPr>
              <w:jc w:val="center"/>
              <w:rPr>
                <w:szCs w:val="21"/>
              </w:rPr>
            </w:pPr>
            <w:r>
              <w:rPr>
                <w:szCs w:val="21"/>
              </w:rPr>
              <w:t>2.05</w:t>
            </w:r>
          </w:p>
        </w:tc>
        <w:tc>
          <w:tcPr>
            <w:tcW w:w="785" w:type="dxa"/>
            <w:tcBorders>
              <w:tl2br w:val="nil"/>
              <w:tr2bl w:val="nil"/>
            </w:tcBorders>
            <w:vAlign w:val="center"/>
          </w:tcPr>
          <w:p w14:paraId="19AE8F84">
            <w:pPr>
              <w:jc w:val="center"/>
              <w:rPr>
                <w:szCs w:val="21"/>
              </w:rPr>
            </w:pPr>
            <w:r>
              <w:rPr>
                <w:szCs w:val="21"/>
              </w:rPr>
              <w:t>2.53</w:t>
            </w:r>
          </w:p>
        </w:tc>
        <w:tc>
          <w:tcPr>
            <w:tcW w:w="785" w:type="dxa"/>
            <w:tcBorders>
              <w:tl2br w:val="nil"/>
              <w:tr2bl w:val="nil"/>
            </w:tcBorders>
            <w:vAlign w:val="center"/>
          </w:tcPr>
          <w:p w14:paraId="3266E47A">
            <w:pPr>
              <w:jc w:val="center"/>
              <w:rPr>
                <w:szCs w:val="21"/>
              </w:rPr>
            </w:pPr>
            <w:r>
              <w:rPr>
                <w:szCs w:val="21"/>
              </w:rPr>
              <w:t>2.41</w:t>
            </w:r>
          </w:p>
        </w:tc>
        <w:tc>
          <w:tcPr>
            <w:tcW w:w="785" w:type="dxa"/>
            <w:tcBorders>
              <w:tl2br w:val="nil"/>
              <w:tr2bl w:val="nil"/>
            </w:tcBorders>
            <w:vAlign w:val="center"/>
          </w:tcPr>
          <w:p w14:paraId="11CAD8EE">
            <w:pPr>
              <w:jc w:val="center"/>
              <w:rPr>
                <w:szCs w:val="21"/>
              </w:rPr>
            </w:pPr>
            <w:r>
              <w:rPr>
                <w:szCs w:val="21"/>
              </w:rPr>
              <w:t>1.41</w:t>
            </w:r>
          </w:p>
        </w:tc>
      </w:tr>
      <w:tr w14:paraId="75F14D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6DEB2C8F">
            <w:pPr>
              <w:jc w:val="center"/>
              <w:rPr>
                <w:szCs w:val="21"/>
              </w:rPr>
            </w:pPr>
            <w:r>
              <w:rPr>
                <w:szCs w:val="21"/>
              </w:rPr>
              <w:t>12月</w:t>
            </w:r>
          </w:p>
        </w:tc>
        <w:tc>
          <w:tcPr>
            <w:tcW w:w="783" w:type="dxa"/>
            <w:tcBorders>
              <w:tl2br w:val="nil"/>
              <w:tr2bl w:val="nil"/>
            </w:tcBorders>
            <w:vAlign w:val="center"/>
          </w:tcPr>
          <w:p w14:paraId="3B6DF8F8">
            <w:pPr>
              <w:jc w:val="center"/>
              <w:rPr>
                <w:szCs w:val="21"/>
              </w:rPr>
            </w:pPr>
            <w:r>
              <w:rPr>
                <w:szCs w:val="21"/>
              </w:rPr>
              <w:t>2.26</w:t>
            </w:r>
          </w:p>
        </w:tc>
        <w:tc>
          <w:tcPr>
            <w:tcW w:w="826" w:type="dxa"/>
            <w:tcBorders>
              <w:tl2br w:val="nil"/>
              <w:tr2bl w:val="nil"/>
            </w:tcBorders>
            <w:vAlign w:val="center"/>
          </w:tcPr>
          <w:p w14:paraId="1C101021">
            <w:pPr>
              <w:jc w:val="center"/>
              <w:rPr>
                <w:szCs w:val="21"/>
              </w:rPr>
            </w:pPr>
            <w:r>
              <w:rPr>
                <w:szCs w:val="21"/>
              </w:rPr>
              <w:t>1.37</w:t>
            </w:r>
          </w:p>
        </w:tc>
        <w:tc>
          <w:tcPr>
            <w:tcW w:w="783" w:type="dxa"/>
            <w:tcBorders>
              <w:tl2br w:val="nil"/>
              <w:tr2bl w:val="nil"/>
            </w:tcBorders>
            <w:vAlign w:val="center"/>
          </w:tcPr>
          <w:p w14:paraId="7A6AB2D8">
            <w:pPr>
              <w:jc w:val="center"/>
              <w:rPr>
                <w:szCs w:val="21"/>
              </w:rPr>
            </w:pPr>
            <w:r>
              <w:rPr>
                <w:szCs w:val="21"/>
              </w:rPr>
              <w:t>1.14</w:t>
            </w:r>
          </w:p>
        </w:tc>
        <w:tc>
          <w:tcPr>
            <w:tcW w:w="785" w:type="dxa"/>
            <w:tcBorders>
              <w:tl2br w:val="nil"/>
              <w:tr2bl w:val="nil"/>
            </w:tcBorders>
            <w:vAlign w:val="center"/>
          </w:tcPr>
          <w:p w14:paraId="50C5A93E">
            <w:pPr>
              <w:jc w:val="center"/>
              <w:rPr>
                <w:szCs w:val="21"/>
              </w:rPr>
            </w:pPr>
            <w:r>
              <w:rPr>
                <w:szCs w:val="21"/>
              </w:rPr>
              <w:t>1.19</w:t>
            </w:r>
          </w:p>
        </w:tc>
        <w:tc>
          <w:tcPr>
            <w:tcW w:w="785" w:type="dxa"/>
            <w:tcBorders>
              <w:tl2br w:val="nil"/>
              <w:tr2bl w:val="nil"/>
            </w:tcBorders>
            <w:vAlign w:val="center"/>
          </w:tcPr>
          <w:p w14:paraId="04BA763F">
            <w:pPr>
              <w:jc w:val="center"/>
              <w:rPr>
                <w:szCs w:val="21"/>
              </w:rPr>
            </w:pPr>
            <w:r>
              <w:rPr>
                <w:szCs w:val="21"/>
              </w:rPr>
              <w:t>1.2</w:t>
            </w:r>
          </w:p>
        </w:tc>
        <w:tc>
          <w:tcPr>
            <w:tcW w:w="785" w:type="dxa"/>
            <w:tcBorders>
              <w:tl2br w:val="nil"/>
              <w:tr2bl w:val="nil"/>
            </w:tcBorders>
            <w:vAlign w:val="center"/>
          </w:tcPr>
          <w:p w14:paraId="260505BA">
            <w:pPr>
              <w:jc w:val="center"/>
              <w:rPr>
                <w:szCs w:val="21"/>
              </w:rPr>
            </w:pPr>
            <w:r>
              <w:rPr>
                <w:szCs w:val="21"/>
              </w:rPr>
              <w:t>1.04</w:t>
            </w:r>
          </w:p>
        </w:tc>
        <w:tc>
          <w:tcPr>
            <w:tcW w:w="785" w:type="dxa"/>
            <w:tcBorders>
              <w:tl2br w:val="nil"/>
              <w:tr2bl w:val="nil"/>
            </w:tcBorders>
            <w:vAlign w:val="center"/>
          </w:tcPr>
          <w:p w14:paraId="5BF7E30B">
            <w:pPr>
              <w:jc w:val="center"/>
              <w:rPr>
                <w:szCs w:val="21"/>
              </w:rPr>
            </w:pPr>
            <w:r>
              <w:rPr>
                <w:szCs w:val="21"/>
              </w:rPr>
              <w:t>1.01</w:t>
            </w:r>
          </w:p>
        </w:tc>
        <w:tc>
          <w:tcPr>
            <w:tcW w:w="785" w:type="dxa"/>
            <w:tcBorders>
              <w:tl2br w:val="nil"/>
              <w:tr2bl w:val="nil"/>
            </w:tcBorders>
            <w:vAlign w:val="center"/>
          </w:tcPr>
          <w:p w14:paraId="1F104A40">
            <w:pPr>
              <w:jc w:val="center"/>
              <w:rPr>
                <w:szCs w:val="21"/>
              </w:rPr>
            </w:pPr>
            <w:r>
              <w:rPr>
                <w:szCs w:val="21"/>
              </w:rPr>
              <w:t>0.99</w:t>
            </w:r>
          </w:p>
        </w:tc>
        <w:tc>
          <w:tcPr>
            <w:tcW w:w="785" w:type="dxa"/>
            <w:tcBorders>
              <w:tl2br w:val="nil"/>
              <w:tr2bl w:val="nil"/>
            </w:tcBorders>
            <w:vAlign w:val="center"/>
          </w:tcPr>
          <w:p w14:paraId="44E2E442">
            <w:pPr>
              <w:jc w:val="center"/>
              <w:rPr>
                <w:szCs w:val="21"/>
              </w:rPr>
            </w:pPr>
            <w:r>
              <w:rPr>
                <w:szCs w:val="21"/>
              </w:rPr>
              <w:t>0.95</w:t>
            </w:r>
          </w:p>
        </w:tc>
        <w:tc>
          <w:tcPr>
            <w:tcW w:w="785" w:type="dxa"/>
            <w:tcBorders>
              <w:tl2br w:val="nil"/>
              <w:tr2bl w:val="nil"/>
            </w:tcBorders>
            <w:vAlign w:val="center"/>
          </w:tcPr>
          <w:p w14:paraId="0C8FA060">
            <w:pPr>
              <w:jc w:val="center"/>
              <w:rPr>
                <w:szCs w:val="21"/>
              </w:rPr>
            </w:pPr>
            <w:r>
              <w:rPr>
                <w:szCs w:val="21"/>
              </w:rPr>
              <w:t>1.27</w:t>
            </w:r>
          </w:p>
        </w:tc>
        <w:tc>
          <w:tcPr>
            <w:tcW w:w="785" w:type="dxa"/>
            <w:tcBorders>
              <w:tl2br w:val="nil"/>
              <w:tr2bl w:val="nil"/>
            </w:tcBorders>
            <w:vAlign w:val="center"/>
          </w:tcPr>
          <w:p w14:paraId="5C7F8325">
            <w:pPr>
              <w:jc w:val="center"/>
              <w:rPr>
                <w:szCs w:val="21"/>
              </w:rPr>
            </w:pPr>
            <w:r>
              <w:rPr>
                <w:szCs w:val="21"/>
              </w:rPr>
              <w:t>1.86</w:t>
            </w:r>
          </w:p>
        </w:tc>
        <w:tc>
          <w:tcPr>
            <w:tcW w:w="785" w:type="dxa"/>
            <w:tcBorders>
              <w:tl2br w:val="nil"/>
              <w:tr2bl w:val="nil"/>
            </w:tcBorders>
            <w:vAlign w:val="center"/>
          </w:tcPr>
          <w:p w14:paraId="11DF1076">
            <w:pPr>
              <w:jc w:val="center"/>
              <w:rPr>
                <w:szCs w:val="21"/>
              </w:rPr>
            </w:pPr>
            <w:r>
              <w:rPr>
                <w:szCs w:val="21"/>
              </w:rPr>
              <w:t>1.7</w:t>
            </w:r>
          </w:p>
        </w:tc>
        <w:tc>
          <w:tcPr>
            <w:tcW w:w="785" w:type="dxa"/>
            <w:tcBorders>
              <w:tl2br w:val="nil"/>
              <w:tr2bl w:val="nil"/>
            </w:tcBorders>
            <w:vAlign w:val="center"/>
          </w:tcPr>
          <w:p w14:paraId="7C66BBD3">
            <w:pPr>
              <w:jc w:val="center"/>
              <w:rPr>
                <w:szCs w:val="21"/>
              </w:rPr>
            </w:pPr>
            <w:r>
              <w:rPr>
                <w:szCs w:val="21"/>
              </w:rPr>
              <w:t>1.33</w:t>
            </w:r>
          </w:p>
        </w:tc>
        <w:tc>
          <w:tcPr>
            <w:tcW w:w="794" w:type="dxa"/>
            <w:tcBorders>
              <w:tl2br w:val="nil"/>
              <w:tr2bl w:val="nil"/>
            </w:tcBorders>
            <w:vAlign w:val="center"/>
          </w:tcPr>
          <w:p w14:paraId="45FB7E74">
            <w:pPr>
              <w:jc w:val="center"/>
              <w:rPr>
                <w:szCs w:val="21"/>
              </w:rPr>
            </w:pPr>
            <w:r>
              <w:rPr>
                <w:szCs w:val="21"/>
              </w:rPr>
              <w:t>1.86</w:t>
            </w:r>
          </w:p>
        </w:tc>
        <w:tc>
          <w:tcPr>
            <w:tcW w:w="785" w:type="dxa"/>
            <w:tcBorders>
              <w:tl2br w:val="nil"/>
              <w:tr2bl w:val="nil"/>
            </w:tcBorders>
            <w:vAlign w:val="center"/>
          </w:tcPr>
          <w:p w14:paraId="67EADD59">
            <w:pPr>
              <w:jc w:val="center"/>
              <w:rPr>
                <w:szCs w:val="21"/>
              </w:rPr>
            </w:pPr>
            <w:r>
              <w:rPr>
                <w:szCs w:val="21"/>
              </w:rPr>
              <w:t>2.43</w:t>
            </w:r>
          </w:p>
        </w:tc>
        <w:tc>
          <w:tcPr>
            <w:tcW w:w="785" w:type="dxa"/>
            <w:tcBorders>
              <w:tl2br w:val="nil"/>
              <w:tr2bl w:val="nil"/>
            </w:tcBorders>
            <w:vAlign w:val="center"/>
          </w:tcPr>
          <w:p w14:paraId="6FE4A537">
            <w:pPr>
              <w:jc w:val="center"/>
              <w:rPr>
                <w:szCs w:val="21"/>
              </w:rPr>
            </w:pPr>
            <w:r>
              <w:rPr>
                <w:szCs w:val="21"/>
              </w:rPr>
              <w:t>3.14</w:t>
            </w:r>
          </w:p>
        </w:tc>
        <w:tc>
          <w:tcPr>
            <w:tcW w:w="785" w:type="dxa"/>
            <w:tcBorders>
              <w:tl2br w:val="nil"/>
              <w:tr2bl w:val="nil"/>
            </w:tcBorders>
            <w:vAlign w:val="center"/>
          </w:tcPr>
          <w:p w14:paraId="3BAFAD91">
            <w:pPr>
              <w:jc w:val="center"/>
              <w:rPr>
                <w:szCs w:val="21"/>
              </w:rPr>
            </w:pPr>
            <w:r>
              <w:rPr>
                <w:szCs w:val="21"/>
              </w:rPr>
              <w:t>1.55</w:t>
            </w:r>
          </w:p>
        </w:tc>
      </w:tr>
      <w:tr w14:paraId="6552DB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1E7DF82A">
            <w:pPr>
              <w:jc w:val="center"/>
              <w:rPr>
                <w:szCs w:val="21"/>
              </w:rPr>
            </w:pPr>
            <w:r>
              <w:rPr>
                <w:szCs w:val="21"/>
              </w:rPr>
              <w:t>全年</w:t>
            </w:r>
          </w:p>
        </w:tc>
        <w:tc>
          <w:tcPr>
            <w:tcW w:w="783" w:type="dxa"/>
            <w:tcBorders>
              <w:tl2br w:val="nil"/>
              <w:tr2bl w:val="nil"/>
            </w:tcBorders>
            <w:vAlign w:val="center"/>
          </w:tcPr>
          <w:p w14:paraId="061524AF">
            <w:pPr>
              <w:jc w:val="center"/>
              <w:rPr>
                <w:szCs w:val="21"/>
              </w:rPr>
            </w:pPr>
            <w:r>
              <w:rPr>
                <w:szCs w:val="21"/>
              </w:rPr>
              <w:t>1.49</w:t>
            </w:r>
          </w:p>
        </w:tc>
        <w:tc>
          <w:tcPr>
            <w:tcW w:w="826" w:type="dxa"/>
            <w:tcBorders>
              <w:tl2br w:val="nil"/>
              <w:tr2bl w:val="nil"/>
            </w:tcBorders>
            <w:vAlign w:val="center"/>
          </w:tcPr>
          <w:p w14:paraId="0184EB30">
            <w:pPr>
              <w:jc w:val="center"/>
              <w:rPr>
                <w:szCs w:val="21"/>
              </w:rPr>
            </w:pPr>
            <w:r>
              <w:rPr>
                <w:szCs w:val="21"/>
              </w:rPr>
              <w:t>1.18</w:t>
            </w:r>
          </w:p>
        </w:tc>
        <w:tc>
          <w:tcPr>
            <w:tcW w:w="783" w:type="dxa"/>
            <w:tcBorders>
              <w:tl2br w:val="nil"/>
              <w:tr2bl w:val="nil"/>
            </w:tcBorders>
            <w:vAlign w:val="center"/>
          </w:tcPr>
          <w:p w14:paraId="25605CF1">
            <w:pPr>
              <w:jc w:val="center"/>
              <w:rPr>
                <w:szCs w:val="21"/>
              </w:rPr>
            </w:pPr>
            <w:r>
              <w:rPr>
                <w:szCs w:val="21"/>
              </w:rPr>
              <w:t>1.15</w:t>
            </w:r>
          </w:p>
        </w:tc>
        <w:tc>
          <w:tcPr>
            <w:tcW w:w="785" w:type="dxa"/>
            <w:tcBorders>
              <w:tl2br w:val="nil"/>
              <w:tr2bl w:val="nil"/>
            </w:tcBorders>
            <w:vAlign w:val="center"/>
          </w:tcPr>
          <w:p w14:paraId="682C6B3A">
            <w:pPr>
              <w:jc w:val="center"/>
              <w:rPr>
                <w:szCs w:val="21"/>
              </w:rPr>
            </w:pPr>
            <w:r>
              <w:rPr>
                <w:szCs w:val="21"/>
              </w:rPr>
              <w:t>1.55</w:t>
            </w:r>
          </w:p>
        </w:tc>
        <w:tc>
          <w:tcPr>
            <w:tcW w:w="785" w:type="dxa"/>
            <w:tcBorders>
              <w:tl2br w:val="nil"/>
              <w:tr2bl w:val="nil"/>
            </w:tcBorders>
            <w:vAlign w:val="center"/>
          </w:tcPr>
          <w:p w14:paraId="57567B27">
            <w:pPr>
              <w:jc w:val="center"/>
              <w:rPr>
                <w:szCs w:val="21"/>
              </w:rPr>
            </w:pPr>
            <w:r>
              <w:rPr>
                <w:szCs w:val="21"/>
              </w:rPr>
              <w:t>1.65</w:t>
            </w:r>
          </w:p>
        </w:tc>
        <w:tc>
          <w:tcPr>
            <w:tcW w:w="785" w:type="dxa"/>
            <w:tcBorders>
              <w:tl2br w:val="nil"/>
              <w:tr2bl w:val="nil"/>
            </w:tcBorders>
            <w:vAlign w:val="center"/>
          </w:tcPr>
          <w:p w14:paraId="7D31C02B">
            <w:pPr>
              <w:jc w:val="center"/>
              <w:rPr>
                <w:szCs w:val="21"/>
              </w:rPr>
            </w:pPr>
            <w:r>
              <w:rPr>
                <w:szCs w:val="21"/>
              </w:rPr>
              <w:t>1.29</w:t>
            </w:r>
          </w:p>
        </w:tc>
        <w:tc>
          <w:tcPr>
            <w:tcW w:w="785" w:type="dxa"/>
            <w:tcBorders>
              <w:tl2br w:val="nil"/>
              <w:tr2bl w:val="nil"/>
            </w:tcBorders>
            <w:vAlign w:val="center"/>
          </w:tcPr>
          <w:p w14:paraId="1CCC5838">
            <w:pPr>
              <w:jc w:val="center"/>
              <w:rPr>
                <w:szCs w:val="21"/>
              </w:rPr>
            </w:pPr>
            <w:r>
              <w:rPr>
                <w:szCs w:val="21"/>
              </w:rPr>
              <w:t>1.33</w:t>
            </w:r>
          </w:p>
        </w:tc>
        <w:tc>
          <w:tcPr>
            <w:tcW w:w="785" w:type="dxa"/>
            <w:tcBorders>
              <w:tl2br w:val="nil"/>
              <w:tr2bl w:val="nil"/>
            </w:tcBorders>
            <w:vAlign w:val="center"/>
          </w:tcPr>
          <w:p w14:paraId="1DED6CC0">
            <w:pPr>
              <w:jc w:val="center"/>
              <w:rPr>
                <w:szCs w:val="21"/>
              </w:rPr>
            </w:pPr>
            <w:r>
              <w:rPr>
                <w:szCs w:val="21"/>
              </w:rPr>
              <w:t>1.48</w:t>
            </w:r>
          </w:p>
        </w:tc>
        <w:tc>
          <w:tcPr>
            <w:tcW w:w="785" w:type="dxa"/>
            <w:tcBorders>
              <w:tl2br w:val="nil"/>
              <w:tr2bl w:val="nil"/>
            </w:tcBorders>
            <w:vAlign w:val="center"/>
          </w:tcPr>
          <w:p w14:paraId="37362E1B">
            <w:pPr>
              <w:jc w:val="center"/>
              <w:rPr>
                <w:szCs w:val="21"/>
              </w:rPr>
            </w:pPr>
            <w:r>
              <w:rPr>
                <w:szCs w:val="21"/>
              </w:rPr>
              <w:t>1.63</w:t>
            </w:r>
          </w:p>
        </w:tc>
        <w:tc>
          <w:tcPr>
            <w:tcW w:w="785" w:type="dxa"/>
            <w:tcBorders>
              <w:tl2br w:val="nil"/>
              <w:tr2bl w:val="nil"/>
            </w:tcBorders>
            <w:vAlign w:val="center"/>
          </w:tcPr>
          <w:p w14:paraId="2FD63D0E">
            <w:pPr>
              <w:jc w:val="center"/>
              <w:rPr>
                <w:szCs w:val="21"/>
              </w:rPr>
            </w:pPr>
            <w:r>
              <w:rPr>
                <w:szCs w:val="21"/>
              </w:rPr>
              <w:t>2.02</w:t>
            </w:r>
          </w:p>
        </w:tc>
        <w:tc>
          <w:tcPr>
            <w:tcW w:w="785" w:type="dxa"/>
            <w:tcBorders>
              <w:tl2br w:val="nil"/>
              <w:tr2bl w:val="nil"/>
            </w:tcBorders>
            <w:vAlign w:val="center"/>
          </w:tcPr>
          <w:p w14:paraId="7DFF223D">
            <w:pPr>
              <w:jc w:val="center"/>
              <w:rPr>
                <w:szCs w:val="21"/>
              </w:rPr>
            </w:pPr>
            <w:r>
              <w:rPr>
                <w:szCs w:val="21"/>
              </w:rPr>
              <w:t>2.29</w:t>
            </w:r>
          </w:p>
        </w:tc>
        <w:tc>
          <w:tcPr>
            <w:tcW w:w="785" w:type="dxa"/>
            <w:tcBorders>
              <w:tl2br w:val="nil"/>
              <w:tr2bl w:val="nil"/>
            </w:tcBorders>
            <w:vAlign w:val="center"/>
          </w:tcPr>
          <w:p w14:paraId="555F42D3">
            <w:pPr>
              <w:jc w:val="center"/>
              <w:rPr>
                <w:szCs w:val="21"/>
              </w:rPr>
            </w:pPr>
            <w:r>
              <w:rPr>
                <w:szCs w:val="21"/>
              </w:rPr>
              <w:t>2.3</w:t>
            </w:r>
          </w:p>
        </w:tc>
        <w:tc>
          <w:tcPr>
            <w:tcW w:w="785" w:type="dxa"/>
            <w:tcBorders>
              <w:tl2br w:val="nil"/>
              <w:tr2bl w:val="nil"/>
            </w:tcBorders>
            <w:vAlign w:val="center"/>
          </w:tcPr>
          <w:p w14:paraId="2C9103F5">
            <w:pPr>
              <w:jc w:val="center"/>
              <w:rPr>
                <w:szCs w:val="21"/>
              </w:rPr>
            </w:pPr>
            <w:r>
              <w:rPr>
                <w:szCs w:val="21"/>
              </w:rPr>
              <w:t>1.92</w:t>
            </w:r>
          </w:p>
        </w:tc>
        <w:tc>
          <w:tcPr>
            <w:tcW w:w="794" w:type="dxa"/>
            <w:tcBorders>
              <w:tl2br w:val="nil"/>
              <w:tr2bl w:val="nil"/>
            </w:tcBorders>
            <w:vAlign w:val="center"/>
          </w:tcPr>
          <w:p w14:paraId="4879953F">
            <w:pPr>
              <w:jc w:val="center"/>
              <w:rPr>
                <w:szCs w:val="21"/>
              </w:rPr>
            </w:pPr>
            <w:r>
              <w:rPr>
                <w:szCs w:val="21"/>
              </w:rPr>
              <w:t>1.91</w:t>
            </w:r>
          </w:p>
        </w:tc>
        <w:tc>
          <w:tcPr>
            <w:tcW w:w="785" w:type="dxa"/>
            <w:tcBorders>
              <w:tl2br w:val="nil"/>
              <w:tr2bl w:val="nil"/>
            </w:tcBorders>
            <w:vAlign w:val="center"/>
          </w:tcPr>
          <w:p w14:paraId="47F0B1B1">
            <w:pPr>
              <w:jc w:val="center"/>
              <w:rPr>
                <w:szCs w:val="21"/>
              </w:rPr>
            </w:pPr>
            <w:r>
              <w:rPr>
                <w:szCs w:val="21"/>
              </w:rPr>
              <w:t>2.46</w:t>
            </w:r>
          </w:p>
        </w:tc>
        <w:tc>
          <w:tcPr>
            <w:tcW w:w="785" w:type="dxa"/>
            <w:tcBorders>
              <w:tl2br w:val="nil"/>
              <w:tr2bl w:val="nil"/>
            </w:tcBorders>
            <w:vAlign w:val="center"/>
          </w:tcPr>
          <w:p w14:paraId="2FD9557F">
            <w:pPr>
              <w:jc w:val="center"/>
              <w:rPr>
                <w:szCs w:val="21"/>
              </w:rPr>
            </w:pPr>
            <w:r>
              <w:rPr>
                <w:szCs w:val="21"/>
              </w:rPr>
              <w:t>2.43</w:t>
            </w:r>
          </w:p>
        </w:tc>
        <w:tc>
          <w:tcPr>
            <w:tcW w:w="785" w:type="dxa"/>
            <w:tcBorders>
              <w:tl2br w:val="nil"/>
              <w:tr2bl w:val="nil"/>
            </w:tcBorders>
            <w:vAlign w:val="center"/>
          </w:tcPr>
          <w:p w14:paraId="4D5E2F3F">
            <w:pPr>
              <w:jc w:val="center"/>
              <w:rPr>
                <w:szCs w:val="21"/>
              </w:rPr>
            </w:pPr>
            <w:r>
              <w:rPr>
                <w:szCs w:val="21"/>
              </w:rPr>
              <w:t>1.62</w:t>
            </w:r>
          </w:p>
        </w:tc>
      </w:tr>
      <w:tr w14:paraId="6C7BF3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6BD8EE7C">
            <w:pPr>
              <w:jc w:val="center"/>
              <w:rPr>
                <w:szCs w:val="21"/>
              </w:rPr>
            </w:pPr>
            <w:r>
              <w:rPr>
                <w:szCs w:val="21"/>
              </w:rPr>
              <w:t>春季</w:t>
            </w:r>
          </w:p>
        </w:tc>
        <w:tc>
          <w:tcPr>
            <w:tcW w:w="783" w:type="dxa"/>
            <w:tcBorders>
              <w:tl2br w:val="nil"/>
              <w:tr2bl w:val="nil"/>
            </w:tcBorders>
            <w:vAlign w:val="center"/>
          </w:tcPr>
          <w:p w14:paraId="0CD61EBE">
            <w:pPr>
              <w:jc w:val="center"/>
              <w:rPr>
                <w:szCs w:val="21"/>
              </w:rPr>
            </w:pPr>
            <w:r>
              <w:rPr>
                <w:szCs w:val="21"/>
              </w:rPr>
              <w:t>1.49</w:t>
            </w:r>
          </w:p>
        </w:tc>
        <w:tc>
          <w:tcPr>
            <w:tcW w:w="826" w:type="dxa"/>
            <w:tcBorders>
              <w:tl2br w:val="nil"/>
              <w:tr2bl w:val="nil"/>
            </w:tcBorders>
            <w:vAlign w:val="center"/>
          </w:tcPr>
          <w:p w14:paraId="005E0BDA">
            <w:pPr>
              <w:jc w:val="center"/>
              <w:rPr>
                <w:szCs w:val="21"/>
              </w:rPr>
            </w:pPr>
            <w:r>
              <w:rPr>
                <w:szCs w:val="21"/>
              </w:rPr>
              <w:t>1.41</w:t>
            </w:r>
          </w:p>
        </w:tc>
        <w:tc>
          <w:tcPr>
            <w:tcW w:w="783" w:type="dxa"/>
            <w:tcBorders>
              <w:tl2br w:val="nil"/>
              <w:tr2bl w:val="nil"/>
            </w:tcBorders>
            <w:vAlign w:val="center"/>
          </w:tcPr>
          <w:p w14:paraId="082DED2E">
            <w:pPr>
              <w:jc w:val="center"/>
              <w:rPr>
                <w:szCs w:val="21"/>
              </w:rPr>
            </w:pPr>
            <w:r>
              <w:rPr>
                <w:szCs w:val="21"/>
              </w:rPr>
              <w:t>1.26</w:t>
            </w:r>
          </w:p>
        </w:tc>
        <w:tc>
          <w:tcPr>
            <w:tcW w:w="785" w:type="dxa"/>
            <w:tcBorders>
              <w:tl2br w:val="nil"/>
              <w:tr2bl w:val="nil"/>
            </w:tcBorders>
            <w:vAlign w:val="center"/>
          </w:tcPr>
          <w:p w14:paraId="2DE1FB79">
            <w:pPr>
              <w:jc w:val="center"/>
              <w:rPr>
                <w:szCs w:val="21"/>
              </w:rPr>
            </w:pPr>
            <w:r>
              <w:rPr>
                <w:szCs w:val="21"/>
              </w:rPr>
              <w:t>1.95</w:t>
            </w:r>
          </w:p>
        </w:tc>
        <w:tc>
          <w:tcPr>
            <w:tcW w:w="785" w:type="dxa"/>
            <w:tcBorders>
              <w:tl2br w:val="nil"/>
              <w:tr2bl w:val="nil"/>
            </w:tcBorders>
            <w:vAlign w:val="center"/>
          </w:tcPr>
          <w:p w14:paraId="6B76F124">
            <w:pPr>
              <w:jc w:val="center"/>
              <w:rPr>
                <w:szCs w:val="21"/>
              </w:rPr>
            </w:pPr>
            <w:r>
              <w:rPr>
                <w:szCs w:val="21"/>
              </w:rPr>
              <w:t>2.03</w:t>
            </w:r>
          </w:p>
        </w:tc>
        <w:tc>
          <w:tcPr>
            <w:tcW w:w="785" w:type="dxa"/>
            <w:tcBorders>
              <w:tl2br w:val="nil"/>
              <w:tr2bl w:val="nil"/>
            </w:tcBorders>
            <w:vAlign w:val="center"/>
          </w:tcPr>
          <w:p w14:paraId="4F35D53C">
            <w:pPr>
              <w:jc w:val="center"/>
              <w:rPr>
                <w:szCs w:val="21"/>
              </w:rPr>
            </w:pPr>
            <w:r>
              <w:rPr>
                <w:szCs w:val="21"/>
              </w:rPr>
              <w:t>1.31</w:t>
            </w:r>
          </w:p>
        </w:tc>
        <w:tc>
          <w:tcPr>
            <w:tcW w:w="785" w:type="dxa"/>
            <w:tcBorders>
              <w:tl2br w:val="nil"/>
              <w:tr2bl w:val="nil"/>
            </w:tcBorders>
            <w:vAlign w:val="center"/>
          </w:tcPr>
          <w:p w14:paraId="7D292912">
            <w:pPr>
              <w:jc w:val="center"/>
              <w:rPr>
                <w:szCs w:val="21"/>
              </w:rPr>
            </w:pPr>
            <w:r>
              <w:rPr>
                <w:szCs w:val="21"/>
              </w:rPr>
              <w:t>1.46</w:t>
            </w:r>
          </w:p>
        </w:tc>
        <w:tc>
          <w:tcPr>
            <w:tcW w:w="785" w:type="dxa"/>
            <w:tcBorders>
              <w:tl2br w:val="nil"/>
              <w:tr2bl w:val="nil"/>
            </w:tcBorders>
            <w:vAlign w:val="center"/>
          </w:tcPr>
          <w:p w14:paraId="442F3048">
            <w:pPr>
              <w:jc w:val="center"/>
              <w:rPr>
                <w:szCs w:val="21"/>
              </w:rPr>
            </w:pPr>
            <w:r>
              <w:rPr>
                <w:szCs w:val="21"/>
              </w:rPr>
              <w:t>1.86</w:t>
            </w:r>
          </w:p>
        </w:tc>
        <w:tc>
          <w:tcPr>
            <w:tcW w:w="785" w:type="dxa"/>
            <w:tcBorders>
              <w:tl2br w:val="nil"/>
              <w:tr2bl w:val="nil"/>
            </w:tcBorders>
            <w:vAlign w:val="center"/>
          </w:tcPr>
          <w:p w14:paraId="042BB040">
            <w:pPr>
              <w:jc w:val="center"/>
              <w:rPr>
                <w:szCs w:val="21"/>
              </w:rPr>
            </w:pPr>
            <w:r>
              <w:rPr>
                <w:szCs w:val="21"/>
              </w:rPr>
              <w:t>1.97</w:t>
            </w:r>
          </w:p>
        </w:tc>
        <w:tc>
          <w:tcPr>
            <w:tcW w:w="785" w:type="dxa"/>
            <w:tcBorders>
              <w:tl2br w:val="nil"/>
              <w:tr2bl w:val="nil"/>
            </w:tcBorders>
            <w:vAlign w:val="center"/>
          </w:tcPr>
          <w:p w14:paraId="2A9C5F5F">
            <w:pPr>
              <w:jc w:val="center"/>
              <w:rPr>
                <w:szCs w:val="21"/>
              </w:rPr>
            </w:pPr>
            <w:r>
              <w:rPr>
                <w:szCs w:val="21"/>
              </w:rPr>
              <w:t>2.25</w:t>
            </w:r>
          </w:p>
        </w:tc>
        <w:tc>
          <w:tcPr>
            <w:tcW w:w="785" w:type="dxa"/>
            <w:tcBorders>
              <w:tl2br w:val="nil"/>
              <w:tr2bl w:val="nil"/>
            </w:tcBorders>
            <w:vAlign w:val="center"/>
          </w:tcPr>
          <w:p w14:paraId="2865A78C">
            <w:pPr>
              <w:jc w:val="center"/>
              <w:rPr>
                <w:szCs w:val="21"/>
              </w:rPr>
            </w:pPr>
            <w:r>
              <w:rPr>
                <w:szCs w:val="21"/>
              </w:rPr>
              <w:t>2.6</w:t>
            </w:r>
          </w:p>
        </w:tc>
        <w:tc>
          <w:tcPr>
            <w:tcW w:w="785" w:type="dxa"/>
            <w:tcBorders>
              <w:tl2br w:val="nil"/>
              <w:tr2bl w:val="nil"/>
            </w:tcBorders>
            <w:vAlign w:val="center"/>
          </w:tcPr>
          <w:p w14:paraId="20C3C59C">
            <w:pPr>
              <w:jc w:val="center"/>
              <w:rPr>
                <w:szCs w:val="21"/>
              </w:rPr>
            </w:pPr>
            <w:r>
              <w:rPr>
                <w:szCs w:val="21"/>
              </w:rPr>
              <w:t>2.74</w:t>
            </w:r>
          </w:p>
        </w:tc>
        <w:tc>
          <w:tcPr>
            <w:tcW w:w="785" w:type="dxa"/>
            <w:tcBorders>
              <w:tl2br w:val="nil"/>
              <w:tr2bl w:val="nil"/>
            </w:tcBorders>
            <w:vAlign w:val="center"/>
          </w:tcPr>
          <w:p w14:paraId="4739B36A">
            <w:pPr>
              <w:jc w:val="center"/>
              <w:rPr>
                <w:szCs w:val="21"/>
              </w:rPr>
            </w:pPr>
            <w:r>
              <w:rPr>
                <w:szCs w:val="21"/>
              </w:rPr>
              <w:t>2.46</w:t>
            </w:r>
          </w:p>
        </w:tc>
        <w:tc>
          <w:tcPr>
            <w:tcW w:w="794" w:type="dxa"/>
            <w:tcBorders>
              <w:tl2br w:val="nil"/>
              <w:tr2bl w:val="nil"/>
            </w:tcBorders>
            <w:vAlign w:val="center"/>
          </w:tcPr>
          <w:p w14:paraId="05FB01CC">
            <w:pPr>
              <w:jc w:val="center"/>
              <w:rPr>
                <w:szCs w:val="21"/>
              </w:rPr>
            </w:pPr>
            <w:r>
              <w:rPr>
                <w:szCs w:val="21"/>
              </w:rPr>
              <w:t>2.39</w:t>
            </w:r>
          </w:p>
        </w:tc>
        <w:tc>
          <w:tcPr>
            <w:tcW w:w="785" w:type="dxa"/>
            <w:tcBorders>
              <w:tl2br w:val="nil"/>
              <w:tr2bl w:val="nil"/>
            </w:tcBorders>
            <w:vAlign w:val="center"/>
          </w:tcPr>
          <w:p w14:paraId="561AB458">
            <w:pPr>
              <w:jc w:val="center"/>
              <w:rPr>
                <w:szCs w:val="21"/>
              </w:rPr>
            </w:pPr>
            <w:r>
              <w:rPr>
                <w:szCs w:val="21"/>
              </w:rPr>
              <w:t>2.95</w:t>
            </w:r>
          </w:p>
        </w:tc>
        <w:tc>
          <w:tcPr>
            <w:tcW w:w="785" w:type="dxa"/>
            <w:tcBorders>
              <w:tl2br w:val="nil"/>
              <w:tr2bl w:val="nil"/>
            </w:tcBorders>
            <w:vAlign w:val="center"/>
          </w:tcPr>
          <w:p w14:paraId="37FF68D4">
            <w:pPr>
              <w:jc w:val="center"/>
              <w:rPr>
                <w:szCs w:val="21"/>
              </w:rPr>
            </w:pPr>
            <w:r>
              <w:rPr>
                <w:szCs w:val="21"/>
              </w:rPr>
              <w:t>2.66</w:t>
            </w:r>
          </w:p>
        </w:tc>
        <w:tc>
          <w:tcPr>
            <w:tcW w:w="785" w:type="dxa"/>
            <w:tcBorders>
              <w:tl2br w:val="nil"/>
              <w:tr2bl w:val="nil"/>
            </w:tcBorders>
            <w:vAlign w:val="center"/>
          </w:tcPr>
          <w:p w14:paraId="1B2FECDF">
            <w:pPr>
              <w:jc w:val="center"/>
              <w:rPr>
                <w:szCs w:val="21"/>
              </w:rPr>
            </w:pPr>
            <w:r>
              <w:rPr>
                <w:szCs w:val="21"/>
              </w:rPr>
              <w:t>1.99</w:t>
            </w:r>
          </w:p>
        </w:tc>
      </w:tr>
      <w:tr w14:paraId="25D339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54245E2A">
            <w:pPr>
              <w:jc w:val="center"/>
              <w:rPr>
                <w:szCs w:val="21"/>
              </w:rPr>
            </w:pPr>
            <w:r>
              <w:rPr>
                <w:szCs w:val="21"/>
              </w:rPr>
              <w:t>夏季</w:t>
            </w:r>
          </w:p>
        </w:tc>
        <w:tc>
          <w:tcPr>
            <w:tcW w:w="783" w:type="dxa"/>
            <w:tcBorders>
              <w:tl2br w:val="nil"/>
              <w:tr2bl w:val="nil"/>
            </w:tcBorders>
            <w:vAlign w:val="center"/>
          </w:tcPr>
          <w:p w14:paraId="52AFB6E9">
            <w:pPr>
              <w:jc w:val="center"/>
              <w:rPr>
                <w:szCs w:val="21"/>
              </w:rPr>
            </w:pPr>
            <w:r>
              <w:rPr>
                <w:szCs w:val="21"/>
              </w:rPr>
              <w:t>1.05</w:t>
            </w:r>
          </w:p>
        </w:tc>
        <w:tc>
          <w:tcPr>
            <w:tcW w:w="826" w:type="dxa"/>
            <w:tcBorders>
              <w:tl2br w:val="nil"/>
              <w:tr2bl w:val="nil"/>
            </w:tcBorders>
            <w:vAlign w:val="center"/>
          </w:tcPr>
          <w:p w14:paraId="3C1C75D3">
            <w:pPr>
              <w:jc w:val="center"/>
              <w:rPr>
                <w:szCs w:val="21"/>
              </w:rPr>
            </w:pPr>
            <w:r>
              <w:rPr>
                <w:szCs w:val="21"/>
              </w:rPr>
              <w:t>1.01</w:t>
            </w:r>
          </w:p>
        </w:tc>
        <w:tc>
          <w:tcPr>
            <w:tcW w:w="783" w:type="dxa"/>
            <w:tcBorders>
              <w:tl2br w:val="nil"/>
              <w:tr2bl w:val="nil"/>
            </w:tcBorders>
            <w:vAlign w:val="center"/>
          </w:tcPr>
          <w:p w14:paraId="1C6DC78E">
            <w:pPr>
              <w:jc w:val="center"/>
              <w:rPr>
                <w:szCs w:val="21"/>
              </w:rPr>
            </w:pPr>
            <w:r>
              <w:rPr>
                <w:szCs w:val="21"/>
              </w:rPr>
              <w:t>1.2</w:t>
            </w:r>
          </w:p>
        </w:tc>
        <w:tc>
          <w:tcPr>
            <w:tcW w:w="785" w:type="dxa"/>
            <w:tcBorders>
              <w:tl2br w:val="nil"/>
              <w:tr2bl w:val="nil"/>
            </w:tcBorders>
            <w:vAlign w:val="center"/>
          </w:tcPr>
          <w:p w14:paraId="339EACB2">
            <w:pPr>
              <w:jc w:val="center"/>
              <w:rPr>
                <w:szCs w:val="21"/>
              </w:rPr>
            </w:pPr>
            <w:r>
              <w:rPr>
                <w:szCs w:val="21"/>
              </w:rPr>
              <w:t>1.73</w:t>
            </w:r>
          </w:p>
        </w:tc>
        <w:tc>
          <w:tcPr>
            <w:tcW w:w="785" w:type="dxa"/>
            <w:tcBorders>
              <w:tl2br w:val="nil"/>
              <w:tr2bl w:val="nil"/>
            </w:tcBorders>
            <w:vAlign w:val="center"/>
          </w:tcPr>
          <w:p w14:paraId="4580A6BB">
            <w:pPr>
              <w:jc w:val="center"/>
              <w:rPr>
                <w:szCs w:val="21"/>
              </w:rPr>
            </w:pPr>
            <w:r>
              <w:rPr>
                <w:szCs w:val="21"/>
              </w:rPr>
              <w:t>1.83</w:t>
            </w:r>
          </w:p>
        </w:tc>
        <w:tc>
          <w:tcPr>
            <w:tcW w:w="785" w:type="dxa"/>
            <w:tcBorders>
              <w:tl2br w:val="nil"/>
              <w:tr2bl w:val="nil"/>
            </w:tcBorders>
            <w:vAlign w:val="center"/>
          </w:tcPr>
          <w:p w14:paraId="4531FB7F">
            <w:pPr>
              <w:jc w:val="center"/>
              <w:rPr>
                <w:szCs w:val="21"/>
              </w:rPr>
            </w:pPr>
            <w:r>
              <w:rPr>
                <w:szCs w:val="21"/>
              </w:rPr>
              <w:t>1.6</w:t>
            </w:r>
          </w:p>
        </w:tc>
        <w:tc>
          <w:tcPr>
            <w:tcW w:w="785" w:type="dxa"/>
            <w:tcBorders>
              <w:tl2br w:val="nil"/>
              <w:tr2bl w:val="nil"/>
            </w:tcBorders>
            <w:vAlign w:val="center"/>
          </w:tcPr>
          <w:p w14:paraId="09D5E6E9">
            <w:pPr>
              <w:jc w:val="center"/>
              <w:rPr>
                <w:szCs w:val="21"/>
              </w:rPr>
            </w:pPr>
            <w:r>
              <w:rPr>
                <w:szCs w:val="21"/>
              </w:rPr>
              <w:t>1.51</w:t>
            </w:r>
          </w:p>
        </w:tc>
        <w:tc>
          <w:tcPr>
            <w:tcW w:w="785" w:type="dxa"/>
            <w:tcBorders>
              <w:tl2br w:val="nil"/>
              <w:tr2bl w:val="nil"/>
            </w:tcBorders>
            <w:vAlign w:val="center"/>
          </w:tcPr>
          <w:p w14:paraId="091C581C">
            <w:pPr>
              <w:jc w:val="center"/>
              <w:rPr>
                <w:szCs w:val="21"/>
              </w:rPr>
            </w:pPr>
            <w:r>
              <w:rPr>
                <w:szCs w:val="21"/>
              </w:rPr>
              <w:t>1.71</w:t>
            </w:r>
          </w:p>
        </w:tc>
        <w:tc>
          <w:tcPr>
            <w:tcW w:w="785" w:type="dxa"/>
            <w:tcBorders>
              <w:tl2br w:val="nil"/>
              <w:tr2bl w:val="nil"/>
            </w:tcBorders>
            <w:vAlign w:val="center"/>
          </w:tcPr>
          <w:p w14:paraId="7F56C49B">
            <w:pPr>
              <w:jc w:val="center"/>
              <w:rPr>
                <w:szCs w:val="21"/>
              </w:rPr>
            </w:pPr>
            <w:r>
              <w:rPr>
                <w:szCs w:val="21"/>
              </w:rPr>
              <w:t>1.89</w:t>
            </w:r>
          </w:p>
        </w:tc>
        <w:tc>
          <w:tcPr>
            <w:tcW w:w="785" w:type="dxa"/>
            <w:tcBorders>
              <w:tl2br w:val="nil"/>
              <w:tr2bl w:val="nil"/>
            </w:tcBorders>
            <w:vAlign w:val="center"/>
          </w:tcPr>
          <w:p w14:paraId="736C4FCD">
            <w:pPr>
              <w:jc w:val="center"/>
              <w:rPr>
                <w:szCs w:val="21"/>
              </w:rPr>
            </w:pPr>
            <w:r>
              <w:rPr>
                <w:szCs w:val="21"/>
              </w:rPr>
              <w:t>2.29</w:t>
            </w:r>
          </w:p>
        </w:tc>
        <w:tc>
          <w:tcPr>
            <w:tcW w:w="785" w:type="dxa"/>
            <w:tcBorders>
              <w:tl2br w:val="nil"/>
              <w:tr2bl w:val="nil"/>
            </w:tcBorders>
            <w:vAlign w:val="center"/>
          </w:tcPr>
          <w:p w14:paraId="29EC6FEF">
            <w:pPr>
              <w:jc w:val="center"/>
              <w:rPr>
                <w:szCs w:val="21"/>
              </w:rPr>
            </w:pPr>
            <w:r>
              <w:rPr>
                <w:szCs w:val="21"/>
              </w:rPr>
              <w:t>2.36</w:t>
            </w:r>
          </w:p>
        </w:tc>
        <w:tc>
          <w:tcPr>
            <w:tcW w:w="785" w:type="dxa"/>
            <w:tcBorders>
              <w:tl2br w:val="nil"/>
              <w:tr2bl w:val="nil"/>
            </w:tcBorders>
            <w:vAlign w:val="center"/>
          </w:tcPr>
          <w:p w14:paraId="67DFA35A">
            <w:pPr>
              <w:jc w:val="center"/>
              <w:rPr>
                <w:szCs w:val="21"/>
              </w:rPr>
            </w:pPr>
            <w:r>
              <w:rPr>
                <w:szCs w:val="21"/>
              </w:rPr>
              <w:t>2.34</w:t>
            </w:r>
          </w:p>
        </w:tc>
        <w:tc>
          <w:tcPr>
            <w:tcW w:w="785" w:type="dxa"/>
            <w:tcBorders>
              <w:tl2br w:val="nil"/>
              <w:tr2bl w:val="nil"/>
            </w:tcBorders>
            <w:vAlign w:val="center"/>
          </w:tcPr>
          <w:p w14:paraId="1C3AA435">
            <w:pPr>
              <w:jc w:val="center"/>
              <w:rPr>
                <w:szCs w:val="21"/>
              </w:rPr>
            </w:pPr>
            <w:r>
              <w:rPr>
                <w:szCs w:val="21"/>
              </w:rPr>
              <w:t>1.79</w:t>
            </w:r>
          </w:p>
        </w:tc>
        <w:tc>
          <w:tcPr>
            <w:tcW w:w="794" w:type="dxa"/>
            <w:tcBorders>
              <w:tl2br w:val="nil"/>
              <w:tr2bl w:val="nil"/>
            </w:tcBorders>
            <w:vAlign w:val="center"/>
          </w:tcPr>
          <w:p w14:paraId="1DF9815B">
            <w:pPr>
              <w:jc w:val="center"/>
              <w:rPr>
                <w:szCs w:val="21"/>
              </w:rPr>
            </w:pPr>
            <w:r>
              <w:rPr>
                <w:szCs w:val="21"/>
              </w:rPr>
              <w:t>1.76</w:t>
            </w:r>
          </w:p>
        </w:tc>
        <w:tc>
          <w:tcPr>
            <w:tcW w:w="785" w:type="dxa"/>
            <w:tcBorders>
              <w:tl2br w:val="nil"/>
              <w:tr2bl w:val="nil"/>
            </w:tcBorders>
            <w:vAlign w:val="center"/>
          </w:tcPr>
          <w:p w14:paraId="252FE680">
            <w:pPr>
              <w:jc w:val="center"/>
              <w:rPr>
                <w:szCs w:val="21"/>
              </w:rPr>
            </w:pPr>
            <w:r>
              <w:rPr>
                <w:szCs w:val="21"/>
              </w:rPr>
              <w:t>1.36</w:t>
            </w:r>
          </w:p>
        </w:tc>
        <w:tc>
          <w:tcPr>
            <w:tcW w:w="785" w:type="dxa"/>
            <w:tcBorders>
              <w:tl2br w:val="nil"/>
              <w:tr2bl w:val="nil"/>
            </w:tcBorders>
            <w:vAlign w:val="center"/>
          </w:tcPr>
          <w:p w14:paraId="701A3234">
            <w:pPr>
              <w:jc w:val="center"/>
              <w:rPr>
                <w:szCs w:val="21"/>
              </w:rPr>
            </w:pPr>
            <w:r>
              <w:rPr>
                <w:szCs w:val="21"/>
              </w:rPr>
              <w:t>1.15</w:t>
            </w:r>
          </w:p>
        </w:tc>
        <w:tc>
          <w:tcPr>
            <w:tcW w:w="785" w:type="dxa"/>
            <w:tcBorders>
              <w:tl2br w:val="nil"/>
              <w:tr2bl w:val="nil"/>
            </w:tcBorders>
            <w:vAlign w:val="center"/>
          </w:tcPr>
          <w:p w14:paraId="3C5F3B9D">
            <w:pPr>
              <w:jc w:val="center"/>
              <w:rPr>
                <w:szCs w:val="21"/>
              </w:rPr>
            </w:pPr>
            <w:r>
              <w:rPr>
                <w:szCs w:val="21"/>
              </w:rPr>
              <w:t>1.61</w:t>
            </w:r>
          </w:p>
        </w:tc>
      </w:tr>
      <w:tr w14:paraId="54CA64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6ABFD0B8">
            <w:pPr>
              <w:jc w:val="center"/>
              <w:rPr>
                <w:szCs w:val="21"/>
              </w:rPr>
            </w:pPr>
            <w:r>
              <w:rPr>
                <w:szCs w:val="21"/>
              </w:rPr>
              <w:t>秋季</w:t>
            </w:r>
          </w:p>
        </w:tc>
        <w:tc>
          <w:tcPr>
            <w:tcW w:w="783" w:type="dxa"/>
            <w:tcBorders>
              <w:tl2br w:val="nil"/>
              <w:tr2bl w:val="nil"/>
            </w:tcBorders>
            <w:vAlign w:val="center"/>
          </w:tcPr>
          <w:p w14:paraId="1FB82F32">
            <w:pPr>
              <w:jc w:val="center"/>
              <w:rPr>
                <w:szCs w:val="21"/>
              </w:rPr>
            </w:pPr>
            <w:r>
              <w:rPr>
                <w:szCs w:val="21"/>
              </w:rPr>
              <w:t>1.1</w:t>
            </w:r>
          </w:p>
        </w:tc>
        <w:tc>
          <w:tcPr>
            <w:tcW w:w="826" w:type="dxa"/>
            <w:tcBorders>
              <w:tl2br w:val="nil"/>
              <w:tr2bl w:val="nil"/>
            </w:tcBorders>
            <w:vAlign w:val="center"/>
          </w:tcPr>
          <w:p w14:paraId="3F073ED1">
            <w:pPr>
              <w:jc w:val="center"/>
              <w:rPr>
                <w:szCs w:val="21"/>
              </w:rPr>
            </w:pPr>
            <w:r>
              <w:rPr>
                <w:szCs w:val="21"/>
              </w:rPr>
              <w:t>1.05</w:t>
            </w:r>
          </w:p>
        </w:tc>
        <w:tc>
          <w:tcPr>
            <w:tcW w:w="783" w:type="dxa"/>
            <w:tcBorders>
              <w:tl2br w:val="nil"/>
              <w:tr2bl w:val="nil"/>
            </w:tcBorders>
            <w:vAlign w:val="center"/>
          </w:tcPr>
          <w:p w14:paraId="77BDD5B7">
            <w:pPr>
              <w:jc w:val="center"/>
              <w:rPr>
                <w:szCs w:val="21"/>
              </w:rPr>
            </w:pPr>
            <w:r>
              <w:rPr>
                <w:szCs w:val="21"/>
              </w:rPr>
              <w:t>1.05</w:t>
            </w:r>
          </w:p>
        </w:tc>
        <w:tc>
          <w:tcPr>
            <w:tcW w:w="785" w:type="dxa"/>
            <w:tcBorders>
              <w:tl2br w:val="nil"/>
              <w:tr2bl w:val="nil"/>
            </w:tcBorders>
            <w:vAlign w:val="center"/>
          </w:tcPr>
          <w:p w14:paraId="2EE366A5">
            <w:pPr>
              <w:jc w:val="center"/>
              <w:rPr>
                <w:szCs w:val="21"/>
              </w:rPr>
            </w:pPr>
            <w:r>
              <w:rPr>
                <w:szCs w:val="21"/>
              </w:rPr>
              <w:t>1.11</w:t>
            </w:r>
          </w:p>
        </w:tc>
        <w:tc>
          <w:tcPr>
            <w:tcW w:w="785" w:type="dxa"/>
            <w:tcBorders>
              <w:tl2br w:val="nil"/>
              <w:tr2bl w:val="nil"/>
            </w:tcBorders>
            <w:vAlign w:val="center"/>
          </w:tcPr>
          <w:p w14:paraId="79D9988E">
            <w:pPr>
              <w:jc w:val="center"/>
              <w:rPr>
                <w:szCs w:val="21"/>
              </w:rPr>
            </w:pPr>
            <w:r>
              <w:rPr>
                <w:szCs w:val="21"/>
              </w:rPr>
              <w:t>1.2</w:t>
            </w:r>
          </w:p>
        </w:tc>
        <w:tc>
          <w:tcPr>
            <w:tcW w:w="785" w:type="dxa"/>
            <w:tcBorders>
              <w:tl2br w:val="nil"/>
              <w:tr2bl w:val="nil"/>
            </w:tcBorders>
            <w:vAlign w:val="center"/>
          </w:tcPr>
          <w:p w14:paraId="27B880F2">
            <w:pPr>
              <w:jc w:val="center"/>
              <w:rPr>
                <w:szCs w:val="21"/>
              </w:rPr>
            </w:pPr>
            <w:r>
              <w:rPr>
                <w:szCs w:val="21"/>
              </w:rPr>
              <w:t>1.18</w:t>
            </w:r>
          </w:p>
        </w:tc>
        <w:tc>
          <w:tcPr>
            <w:tcW w:w="785" w:type="dxa"/>
            <w:tcBorders>
              <w:tl2br w:val="nil"/>
              <w:tr2bl w:val="nil"/>
            </w:tcBorders>
            <w:vAlign w:val="center"/>
          </w:tcPr>
          <w:p w14:paraId="3AA6AF0F">
            <w:pPr>
              <w:jc w:val="center"/>
              <w:rPr>
                <w:szCs w:val="21"/>
              </w:rPr>
            </w:pPr>
            <w:r>
              <w:rPr>
                <w:szCs w:val="21"/>
              </w:rPr>
              <w:t>1.16</w:t>
            </w:r>
          </w:p>
        </w:tc>
        <w:tc>
          <w:tcPr>
            <w:tcW w:w="785" w:type="dxa"/>
            <w:tcBorders>
              <w:tl2br w:val="nil"/>
              <w:tr2bl w:val="nil"/>
            </w:tcBorders>
            <w:vAlign w:val="center"/>
          </w:tcPr>
          <w:p w14:paraId="3ACBE8AC">
            <w:pPr>
              <w:jc w:val="center"/>
              <w:rPr>
                <w:szCs w:val="21"/>
              </w:rPr>
            </w:pPr>
            <w:r>
              <w:rPr>
                <w:szCs w:val="21"/>
              </w:rPr>
              <w:t>1.19</w:t>
            </w:r>
          </w:p>
        </w:tc>
        <w:tc>
          <w:tcPr>
            <w:tcW w:w="785" w:type="dxa"/>
            <w:tcBorders>
              <w:tl2br w:val="nil"/>
              <w:tr2bl w:val="nil"/>
            </w:tcBorders>
            <w:vAlign w:val="center"/>
          </w:tcPr>
          <w:p w14:paraId="6F2B585D">
            <w:pPr>
              <w:jc w:val="center"/>
              <w:rPr>
                <w:szCs w:val="21"/>
              </w:rPr>
            </w:pPr>
            <w:r>
              <w:rPr>
                <w:szCs w:val="21"/>
              </w:rPr>
              <w:t>1.33</w:t>
            </w:r>
          </w:p>
        </w:tc>
        <w:tc>
          <w:tcPr>
            <w:tcW w:w="785" w:type="dxa"/>
            <w:tcBorders>
              <w:tl2br w:val="nil"/>
              <w:tr2bl w:val="nil"/>
            </w:tcBorders>
            <w:vAlign w:val="center"/>
          </w:tcPr>
          <w:p w14:paraId="7A985FB2">
            <w:pPr>
              <w:jc w:val="center"/>
              <w:rPr>
                <w:szCs w:val="21"/>
              </w:rPr>
            </w:pPr>
            <w:r>
              <w:rPr>
                <w:szCs w:val="21"/>
              </w:rPr>
              <w:t>1.51</w:t>
            </w:r>
          </w:p>
        </w:tc>
        <w:tc>
          <w:tcPr>
            <w:tcW w:w="785" w:type="dxa"/>
            <w:tcBorders>
              <w:tl2br w:val="nil"/>
              <w:tr2bl w:val="nil"/>
            </w:tcBorders>
            <w:vAlign w:val="center"/>
          </w:tcPr>
          <w:p w14:paraId="502DF113">
            <w:pPr>
              <w:jc w:val="center"/>
              <w:rPr>
                <w:szCs w:val="21"/>
              </w:rPr>
            </w:pPr>
            <w:r>
              <w:rPr>
                <w:szCs w:val="21"/>
              </w:rPr>
              <w:t>1.95</w:t>
            </w:r>
          </w:p>
        </w:tc>
        <w:tc>
          <w:tcPr>
            <w:tcW w:w="785" w:type="dxa"/>
            <w:tcBorders>
              <w:tl2br w:val="nil"/>
              <w:tr2bl w:val="nil"/>
            </w:tcBorders>
            <w:vAlign w:val="center"/>
          </w:tcPr>
          <w:p w14:paraId="405DF7B3">
            <w:pPr>
              <w:jc w:val="center"/>
              <w:rPr>
                <w:szCs w:val="21"/>
              </w:rPr>
            </w:pPr>
            <w:r>
              <w:rPr>
                <w:szCs w:val="21"/>
              </w:rPr>
              <w:t>2.12</w:t>
            </w:r>
          </w:p>
        </w:tc>
        <w:tc>
          <w:tcPr>
            <w:tcW w:w="785" w:type="dxa"/>
            <w:tcBorders>
              <w:tl2br w:val="nil"/>
              <w:tr2bl w:val="nil"/>
            </w:tcBorders>
            <w:vAlign w:val="center"/>
          </w:tcPr>
          <w:p w14:paraId="6B996340">
            <w:pPr>
              <w:jc w:val="center"/>
              <w:rPr>
                <w:szCs w:val="21"/>
              </w:rPr>
            </w:pPr>
            <w:r>
              <w:rPr>
                <w:szCs w:val="21"/>
              </w:rPr>
              <w:t>1.91</w:t>
            </w:r>
          </w:p>
        </w:tc>
        <w:tc>
          <w:tcPr>
            <w:tcW w:w="794" w:type="dxa"/>
            <w:tcBorders>
              <w:tl2br w:val="nil"/>
              <w:tr2bl w:val="nil"/>
            </w:tcBorders>
            <w:vAlign w:val="center"/>
          </w:tcPr>
          <w:p w14:paraId="1C3A4BF6">
            <w:pPr>
              <w:jc w:val="center"/>
              <w:rPr>
                <w:szCs w:val="21"/>
              </w:rPr>
            </w:pPr>
            <w:r>
              <w:rPr>
                <w:szCs w:val="21"/>
              </w:rPr>
              <w:t>1.75</w:t>
            </w:r>
          </w:p>
        </w:tc>
        <w:tc>
          <w:tcPr>
            <w:tcW w:w="785" w:type="dxa"/>
            <w:tcBorders>
              <w:tl2br w:val="nil"/>
              <w:tr2bl w:val="nil"/>
            </w:tcBorders>
            <w:vAlign w:val="center"/>
          </w:tcPr>
          <w:p w14:paraId="515058EB">
            <w:pPr>
              <w:jc w:val="center"/>
              <w:rPr>
                <w:szCs w:val="21"/>
              </w:rPr>
            </w:pPr>
            <w:r>
              <w:rPr>
                <w:szCs w:val="21"/>
              </w:rPr>
              <w:t>2.14</w:t>
            </w:r>
          </w:p>
        </w:tc>
        <w:tc>
          <w:tcPr>
            <w:tcW w:w="785" w:type="dxa"/>
            <w:tcBorders>
              <w:tl2br w:val="nil"/>
              <w:tr2bl w:val="nil"/>
            </w:tcBorders>
            <w:vAlign w:val="center"/>
          </w:tcPr>
          <w:p w14:paraId="4D33575B">
            <w:pPr>
              <w:jc w:val="center"/>
              <w:rPr>
                <w:szCs w:val="21"/>
              </w:rPr>
            </w:pPr>
            <w:r>
              <w:rPr>
                <w:szCs w:val="21"/>
              </w:rPr>
              <w:t>2.27</w:t>
            </w:r>
          </w:p>
        </w:tc>
        <w:tc>
          <w:tcPr>
            <w:tcW w:w="785" w:type="dxa"/>
            <w:tcBorders>
              <w:tl2br w:val="nil"/>
              <w:tr2bl w:val="nil"/>
            </w:tcBorders>
            <w:vAlign w:val="center"/>
          </w:tcPr>
          <w:p w14:paraId="0C4A674F">
            <w:pPr>
              <w:jc w:val="center"/>
              <w:rPr>
                <w:szCs w:val="21"/>
              </w:rPr>
            </w:pPr>
            <w:r>
              <w:rPr>
                <w:szCs w:val="21"/>
              </w:rPr>
              <w:t>1.34</w:t>
            </w:r>
          </w:p>
        </w:tc>
      </w:tr>
      <w:tr w14:paraId="7221AB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83" w:type="dxa"/>
            <w:tcBorders>
              <w:tl2br w:val="nil"/>
              <w:tr2bl w:val="nil"/>
            </w:tcBorders>
            <w:vAlign w:val="center"/>
          </w:tcPr>
          <w:p w14:paraId="3CECEF97">
            <w:pPr>
              <w:jc w:val="center"/>
              <w:rPr>
                <w:szCs w:val="21"/>
              </w:rPr>
            </w:pPr>
            <w:r>
              <w:rPr>
                <w:szCs w:val="21"/>
              </w:rPr>
              <w:t>冬季</w:t>
            </w:r>
          </w:p>
        </w:tc>
        <w:tc>
          <w:tcPr>
            <w:tcW w:w="783" w:type="dxa"/>
            <w:tcBorders>
              <w:tl2br w:val="nil"/>
              <w:tr2bl w:val="nil"/>
            </w:tcBorders>
            <w:vAlign w:val="center"/>
          </w:tcPr>
          <w:p w14:paraId="6C91D9A5">
            <w:pPr>
              <w:jc w:val="center"/>
              <w:rPr>
                <w:szCs w:val="21"/>
              </w:rPr>
            </w:pPr>
            <w:r>
              <w:rPr>
                <w:szCs w:val="21"/>
              </w:rPr>
              <w:t>2.05</w:t>
            </w:r>
          </w:p>
        </w:tc>
        <w:tc>
          <w:tcPr>
            <w:tcW w:w="826" w:type="dxa"/>
            <w:tcBorders>
              <w:tl2br w:val="nil"/>
              <w:tr2bl w:val="nil"/>
            </w:tcBorders>
            <w:vAlign w:val="center"/>
          </w:tcPr>
          <w:p w14:paraId="3F71A13E">
            <w:pPr>
              <w:jc w:val="center"/>
              <w:rPr>
                <w:szCs w:val="21"/>
              </w:rPr>
            </w:pPr>
            <w:r>
              <w:rPr>
                <w:szCs w:val="21"/>
              </w:rPr>
              <w:t>1.24</w:t>
            </w:r>
          </w:p>
        </w:tc>
        <w:tc>
          <w:tcPr>
            <w:tcW w:w="783" w:type="dxa"/>
            <w:tcBorders>
              <w:tl2br w:val="nil"/>
              <w:tr2bl w:val="nil"/>
            </w:tcBorders>
            <w:vAlign w:val="center"/>
          </w:tcPr>
          <w:p w14:paraId="68EA105E">
            <w:pPr>
              <w:jc w:val="center"/>
              <w:rPr>
                <w:szCs w:val="21"/>
              </w:rPr>
            </w:pPr>
            <w:r>
              <w:rPr>
                <w:szCs w:val="21"/>
              </w:rPr>
              <w:t>1.14</w:t>
            </w:r>
          </w:p>
        </w:tc>
        <w:tc>
          <w:tcPr>
            <w:tcW w:w="785" w:type="dxa"/>
            <w:tcBorders>
              <w:tl2br w:val="nil"/>
              <w:tr2bl w:val="nil"/>
            </w:tcBorders>
            <w:vAlign w:val="center"/>
          </w:tcPr>
          <w:p w14:paraId="7DFEED9B">
            <w:pPr>
              <w:jc w:val="center"/>
              <w:rPr>
                <w:szCs w:val="21"/>
              </w:rPr>
            </w:pPr>
            <w:r>
              <w:rPr>
                <w:szCs w:val="21"/>
              </w:rPr>
              <w:t>1.33</w:t>
            </w:r>
          </w:p>
        </w:tc>
        <w:tc>
          <w:tcPr>
            <w:tcW w:w="785" w:type="dxa"/>
            <w:tcBorders>
              <w:tl2br w:val="nil"/>
              <w:tr2bl w:val="nil"/>
            </w:tcBorders>
            <w:vAlign w:val="center"/>
          </w:tcPr>
          <w:p w14:paraId="7EFC36AA">
            <w:pPr>
              <w:jc w:val="center"/>
              <w:rPr>
                <w:szCs w:val="21"/>
              </w:rPr>
            </w:pPr>
            <w:r>
              <w:rPr>
                <w:szCs w:val="21"/>
              </w:rPr>
              <w:t>1.32</w:t>
            </w:r>
          </w:p>
        </w:tc>
        <w:tc>
          <w:tcPr>
            <w:tcW w:w="785" w:type="dxa"/>
            <w:tcBorders>
              <w:tl2br w:val="nil"/>
              <w:tr2bl w:val="nil"/>
            </w:tcBorders>
            <w:vAlign w:val="center"/>
          </w:tcPr>
          <w:p w14:paraId="6124100B">
            <w:pPr>
              <w:jc w:val="center"/>
              <w:rPr>
                <w:szCs w:val="21"/>
              </w:rPr>
            </w:pPr>
            <w:r>
              <w:rPr>
                <w:szCs w:val="21"/>
              </w:rPr>
              <w:t>1.08</w:t>
            </w:r>
          </w:p>
        </w:tc>
        <w:tc>
          <w:tcPr>
            <w:tcW w:w="785" w:type="dxa"/>
            <w:tcBorders>
              <w:tl2br w:val="nil"/>
              <w:tr2bl w:val="nil"/>
            </w:tcBorders>
            <w:vAlign w:val="center"/>
          </w:tcPr>
          <w:p w14:paraId="61151263">
            <w:pPr>
              <w:jc w:val="center"/>
              <w:rPr>
                <w:szCs w:val="21"/>
              </w:rPr>
            </w:pPr>
            <w:r>
              <w:rPr>
                <w:szCs w:val="21"/>
              </w:rPr>
              <w:t>1.13</w:t>
            </w:r>
          </w:p>
        </w:tc>
        <w:tc>
          <w:tcPr>
            <w:tcW w:w="785" w:type="dxa"/>
            <w:tcBorders>
              <w:tl2br w:val="nil"/>
              <w:tr2bl w:val="nil"/>
            </w:tcBorders>
            <w:vAlign w:val="center"/>
          </w:tcPr>
          <w:p w14:paraId="07A36306">
            <w:pPr>
              <w:jc w:val="center"/>
              <w:rPr>
                <w:szCs w:val="21"/>
              </w:rPr>
            </w:pPr>
            <w:r>
              <w:rPr>
                <w:szCs w:val="21"/>
              </w:rPr>
              <w:t>1.06</w:t>
            </w:r>
          </w:p>
        </w:tc>
        <w:tc>
          <w:tcPr>
            <w:tcW w:w="785" w:type="dxa"/>
            <w:tcBorders>
              <w:tl2br w:val="nil"/>
              <w:tr2bl w:val="nil"/>
            </w:tcBorders>
            <w:vAlign w:val="center"/>
          </w:tcPr>
          <w:p w14:paraId="09615F64">
            <w:pPr>
              <w:jc w:val="center"/>
              <w:rPr>
                <w:szCs w:val="21"/>
              </w:rPr>
            </w:pPr>
            <w:r>
              <w:rPr>
                <w:szCs w:val="21"/>
              </w:rPr>
              <w:t>1.12</w:t>
            </w:r>
          </w:p>
        </w:tc>
        <w:tc>
          <w:tcPr>
            <w:tcW w:w="785" w:type="dxa"/>
            <w:tcBorders>
              <w:tl2br w:val="nil"/>
              <w:tr2bl w:val="nil"/>
            </w:tcBorders>
            <w:vAlign w:val="center"/>
          </w:tcPr>
          <w:p w14:paraId="0F6FC26E">
            <w:pPr>
              <w:jc w:val="center"/>
              <w:rPr>
                <w:szCs w:val="21"/>
              </w:rPr>
            </w:pPr>
            <w:r>
              <w:rPr>
                <w:szCs w:val="21"/>
              </w:rPr>
              <w:t>1.56</w:t>
            </w:r>
          </w:p>
        </w:tc>
        <w:tc>
          <w:tcPr>
            <w:tcW w:w="785" w:type="dxa"/>
            <w:tcBorders>
              <w:tl2br w:val="nil"/>
              <w:tr2bl w:val="nil"/>
            </w:tcBorders>
            <w:vAlign w:val="center"/>
          </w:tcPr>
          <w:p w14:paraId="05045DA4">
            <w:pPr>
              <w:jc w:val="center"/>
              <w:rPr>
                <w:szCs w:val="21"/>
              </w:rPr>
            </w:pPr>
            <w:r>
              <w:rPr>
                <w:szCs w:val="21"/>
              </w:rPr>
              <w:t>1.94</w:t>
            </w:r>
          </w:p>
        </w:tc>
        <w:tc>
          <w:tcPr>
            <w:tcW w:w="785" w:type="dxa"/>
            <w:tcBorders>
              <w:tl2br w:val="nil"/>
              <w:tr2bl w:val="nil"/>
            </w:tcBorders>
            <w:vAlign w:val="center"/>
          </w:tcPr>
          <w:p w14:paraId="08623CF2">
            <w:pPr>
              <w:jc w:val="center"/>
              <w:rPr>
                <w:szCs w:val="21"/>
              </w:rPr>
            </w:pPr>
            <w:r>
              <w:rPr>
                <w:szCs w:val="21"/>
              </w:rPr>
              <w:t>1.88</w:t>
            </w:r>
          </w:p>
        </w:tc>
        <w:tc>
          <w:tcPr>
            <w:tcW w:w="785" w:type="dxa"/>
            <w:tcBorders>
              <w:tl2br w:val="nil"/>
              <w:tr2bl w:val="nil"/>
            </w:tcBorders>
            <w:vAlign w:val="center"/>
          </w:tcPr>
          <w:p w14:paraId="35CE2484">
            <w:pPr>
              <w:jc w:val="center"/>
              <w:rPr>
                <w:szCs w:val="21"/>
              </w:rPr>
            </w:pPr>
            <w:r>
              <w:rPr>
                <w:szCs w:val="21"/>
              </w:rPr>
              <w:t>1.58</w:t>
            </w:r>
          </w:p>
        </w:tc>
        <w:tc>
          <w:tcPr>
            <w:tcW w:w="794" w:type="dxa"/>
            <w:tcBorders>
              <w:tl2br w:val="nil"/>
              <w:tr2bl w:val="nil"/>
            </w:tcBorders>
            <w:vAlign w:val="center"/>
          </w:tcPr>
          <w:p w14:paraId="3494AB50">
            <w:pPr>
              <w:jc w:val="center"/>
              <w:rPr>
                <w:szCs w:val="21"/>
              </w:rPr>
            </w:pPr>
            <w:r>
              <w:rPr>
                <w:szCs w:val="21"/>
              </w:rPr>
              <w:t>1.7</w:t>
            </w:r>
          </w:p>
        </w:tc>
        <w:tc>
          <w:tcPr>
            <w:tcW w:w="785" w:type="dxa"/>
            <w:tcBorders>
              <w:tl2br w:val="nil"/>
              <w:tr2bl w:val="nil"/>
            </w:tcBorders>
            <w:vAlign w:val="center"/>
          </w:tcPr>
          <w:p w14:paraId="3C31E286">
            <w:pPr>
              <w:jc w:val="center"/>
              <w:rPr>
                <w:szCs w:val="21"/>
              </w:rPr>
            </w:pPr>
            <w:r>
              <w:rPr>
                <w:szCs w:val="21"/>
              </w:rPr>
              <w:t>2.62</w:t>
            </w:r>
          </w:p>
        </w:tc>
        <w:tc>
          <w:tcPr>
            <w:tcW w:w="785" w:type="dxa"/>
            <w:tcBorders>
              <w:tl2br w:val="nil"/>
              <w:tr2bl w:val="nil"/>
            </w:tcBorders>
            <w:vAlign w:val="center"/>
          </w:tcPr>
          <w:p w14:paraId="17C56734">
            <w:pPr>
              <w:jc w:val="center"/>
              <w:rPr>
                <w:szCs w:val="21"/>
              </w:rPr>
            </w:pPr>
            <w:r>
              <w:rPr>
                <w:szCs w:val="21"/>
              </w:rPr>
              <w:t>2.9</w:t>
            </w:r>
          </w:p>
        </w:tc>
        <w:tc>
          <w:tcPr>
            <w:tcW w:w="785" w:type="dxa"/>
            <w:tcBorders>
              <w:tl2br w:val="nil"/>
              <w:tr2bl w:val="nil"/>
            </w:tcBorders>
            <w:vAlign w:val="center"/>
          </w:tcPr>
          <w:p w14:paraId="4535B7B1">
            <w:pPr>
              <w:jc w:val="center"/>
              <w:rPr>
                <w:szCs w:val="21"/>
              </w:rPr>
            </w:pPr>
            <w:r>
              <w:rPr>
                <w:szCs w:val="21"/>
              </w:rPr>
              <w:t>1.53</w:t>
            </w:r>
          </w:p>
        </w:tc>
      </w:tr>
    </w:tbl>
    <w:p w14:paraId="41F8FC78">
      <w:pPr>
        <w:spacing w:line="480" w:lineRule="exact"/>
        <w:ind w:firstLine="480" w:firstLineChars="200"/>
        <w:rPr>
          <w:sz w:val="24"/>
        </w:rPr>
        <w:sectPr>
          <w:footerReference r:id="rId25" w:type="even"/>
          <w:pgSz w:w="16838" w:h="11906" w:orient="landscape"/>
          <w:pgMar w:top="1803" w:right="1440" w:bottom="1825" w:left="1440" w:header="851" w:footer="992" w:gutter="0"/>
          <w:cols w:space="720" w:num="1"/>
          <w:docGrid w:type="lines" w:linePitch="318" w:charSpace="0"/>
        </w:sectPr>
      </w:pP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6"/>
        <w:gridCol w:w="4247"/>
      </w:tblGrid>
      <w:tr w14:paraId="3404E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46" w:type="dxa"/>
            <w:vAlign w:val="center"/>
          </w:tcPr>
          <w:p w14:paraId="040065E8">
            <w:pPr>
              <w:pStyle w:val="34"/>
              <w:snapToGrid w:val="0"/>
              <w:spacing w:beforeLines="0" w:afterLines="0"/>
              <w:ind w:firstLine="0" w:firstLineChars="0"/>
              <w:jc w:val="center"/>
              <w:rPr>
                <w:rFonts w:ascii="Times New Roman"/>
              </w:rPr>
            </w:pPr>
            <w:r>
              <w:rPr>
                <w:rFonts w:ascii="Times New Roman"/>
              </w:rPr>
              <w:drawing>
                <wp:inline distT="0" distB="0" distL="114300" distR="114300">
                  <wp:extent cx="1717040" cy="1634490"/>
                  <wp:effectExtent l="0" t="0" r="0" b="0"/>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54"/>
                          <a:srcRect r="53954" b="73605"/>
                          <a:stretch>
                            <a:fillRect/>
                          </a:stretch>
                        </pic:blipFill>
                        <pic:spPr>
                          <a:xfrm>
                            <a:off x="0" y="0"/>
                            <a:ext cx="1717040" cy="1634490"/>
                          </a:xfrm>
                          <a:prstGeom prst="rect">
                            <a:avLst/>
                          </a:prstGeom>
                          <a:noFill/>
                          <a:ln>
                            <a:noFill/>
                          </a:ln>
                        </pic:spPr>
                      </pic:pic>
                    </a:graphicData>
                  </a:graphic>
                </wp:inline>
              </w:drawing>
            </w:r>
          </w:p>
        </w:tc>
        <w:tc>
          <w:tcPr>
            <w:tcW w:w="4247" w:type="dxa"/>
            <w:vAlign w:val="center"/>
          </w:tcPr>
          <w:p w14:paraId="650187B0">
            <w:pPr>
              <w:pStyle w:val="34"/>
              <w:snapToGrid w:val="0"/>
              <w:spacing w:beforeLines="0" w:afterLines="0"/>
              <w:ind w:firstLine="0" w:firstLineChars="0"/>
              <w:jc w:val="center"/>
              <w:rPr>
                <w:rFonts w:ascii="Times New Roman"/>
              </w:rPr>
            </w:pPr>
            <w:r>
              <w:rPr>
                <w:rFonts w:ascii="Times New Roman"/>
              </w:rPr>
              <w:drawing>
                <wp:inline distT="0" distB="0" distL="114300" distR="114300">
                  <wp:extent cx="1771015" cy="1741805"/>
                  <wp:effectExtent l="0" t="0" r="0" b="0"/>
                  <wp:docPr id="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
                          <pic:cNvPicPr>
                            <a:picLocks noChangeAspect="1"/>
                          </pic:cNvPicPr>
                        </pic:nvPicPr>
                        <pic:blipFill>
                          <a:blip r:embed="rId54"/>
                          <a:srcRect l="50757" b="74110"/>
                          <a:stretch>
                            <a:fillRect/>
                          </a:stretch>
                        </pic:blipFill>
                        <pic:spPr>
                          <a:xfrm>
                            <a:off x="0" y="0"/>
                            <a:ext cx="1771015" cy="1741805"/>
                          </a:xfrm>
                          <a:prstGeom prst="rect">
                            <a:avLst/>
                          </a:prstGeom>
                          <a:noFill/>
                          <a:ln>
                            <a:noFill/>
                          </a:ln>
                        </pic:spPr>
                      </pic:pic>
                    </a:graphicData>
                  </a:graphic>
                </wp:inline>
              </w:drawing>
            </w:r>
          </w:p>
        </w:tc>
      </w:tr>
      <w:tr w14:paraId="74BFE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6" w:type="dxa"/>
            <w:vAlign w:val="center"/>
          </w:tcPr>
          <w:p w14:paraId="1FDA4537">
            <w:pPr>
              <w:pStyle w:val="34"/>
              <w:snapToGrid w:val="0"/>
              <w:spacing w:beforeLines="0" w:afterLines="0" w:line="320" w:lineRule="exact"/>
              <w:ind w:firstLine="0" w:firstLineChars="0"/>
              <w:jc w:val="center"/>
              <w:rPr>
                <w:rFonts w:ascii="Times New Roman"/>
                <w:sz w:val="21"/>
                <w:szCs w:val="21"/>
              </w:rPr>
            </w:pPr>
            <w:r>
              <w:rPr>
                <w:rFonts w:ascii="Times New Roman"/>
                <w:sz w:val="21"/>
                <w:szCs w:val="21"/>
              </w:rPr>
              <w:t>一月，静风5.11%</w:t>
            </w:r>
          </w:p>
        </w:tc>
        <w:tc>
          <w:tcPr>
            <w:tcW w:w="4247" w:type="dxa"/>
            <w:vAlign w:val="center"/>
          </w:tcPr>
          <w:p w14:paraId="3109F47F">
            <w:pPr>
              <w:pStyle w:val="34"/>
              <w:snapToGrid w:val="0"/>
              <w:spacing w:beforeLines="0" w:afterLines="0" w:line="320" w:lineRule="exact"/>
              <w:ind w:firstLine="0" w:firstLineChars="0"/>
              <w:jc w:val="center"/>
              <w:rPr>
                <w:rFonts w:ascii="Times New Roman"/>
                <w:sz w:val="21"/>
                <w:szCs w:val="21"/>
              </w:rPr>
            </w:pPr>
            <w:r>
              <w:rPr>
                <w:rFonts w:ascii="Times New Roman"/>
                <w:sz w:val="21"/>
                <w:szCs w:val="21"/>
              </w:rPr>
              <w:t>四月，静风2.92%</w:t>
            </w:r>
          </w:p>
        </w:tc>
      </w:tr>
      <w:tr w14:paraId="22BC6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46" w:type="dxa"/>
            <w:vAlign w:val="center"/>
          </w:tcPr>
          <w:p w14:paraId="21774D2B">
            <w:pPr>
              <w:pStyle w:val="34"/>
              <w:snapToGrid w:val="0"/>
              <w:spacing w:beforeLines="0" w:afterLines="0"/>
              <w:ind w:firstLine="0" w:firstLineChars="0"/>
              <w:jc w:val="center"/>
              <w:rPr>
                <w:rFonts w:ascii="Times New Roman"/>
              </w:rPr>
            </w:pPr>
            <w:r>
              <w:rPr>
                <w:rFonts w:ascii="Times New Roman"/>
              </w:rPr>
              <w:drawing>
                <wp:inline distT="0" distB="0" distL="114300" distR="114300">
                  <wp:extent cx="1772285" cy="1735455"/>
                  <wp:effectExtent l="0" t="0" r="0" b="0"/>
                  <wp:docPr id="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0"/>
                          <pic:cNvPicPr>
                            <a:picLocks noChangeAspect="1"/>
                          </pic:cNvPicPr>
                        </pic:nvPicPr>
                        <pic:blipFill>
                          <a:blip r:embed="rId54"/>
                          <a:srcRect t="33325" r="53073" b="38998"/>
                          <a:stretch>
                            <a:fillRect/>
                          </a:stretch>
                        </pic:blipFill>
                        <pic:spPr>
                          <a:xfrm>
                            <a:off x="0" y="0"/>
                            <a:ext cx="1772285" cy="1735455"/>
                          </a:xfrm>
                          <a:prstGeom prst="rect">
                            <a:avLst/>
                          </a:prstGeom>
                          <a:noFill/>
                          <a:ln>
                            <a:noFill/>
                          </a:ln>
                        </pic:spPr>
                      </pic:pic>
                    </a:graphicData>
                  </a:graphic>
                </wp:inline>
              </w:drawing>
            </w:r>
          </w:p>
        </w:tc>
        <w:tc>
          <w:tcPr>
            <w:tcW w:w="4247" w:type="dxa"/>
            <w:vAlign w:val="center"/>
          </w:tcPr>
          <w:p w14:paraId="17D63C76">
            <w:pPr>
              <w:pStyle w:val="34"/>
              <w:snapToGrid w:val="0"/>
              <w:spacing w:beforeLines="0" w:afterLines="0"/>
              <w:ind w:firstLine="0" w:firstLineChars="0"/>
              <w:jc w:val="center"/>
              <w:rPr>
                <w:rFonts w:ascii="Times New Roman"/>
              </w:rPr>
            </w:pPr>
            <w:r>
              <w:rPr>
                <w:rFonts w:ascii="Times New Roman"/>
              </w:rPr>
              <w:drawing>
                <wp:inline distT="0" distB="0" distL="114300" distR="114300">
                  <wp:extent cx="1867535" cy="1812290"/>
                  <wp:effectExtent l="0" t="0" r="0" b="0"/>
                  <wp:docPr id="5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1"/>
                          <pic:cNvPicPr>
                            <a:picLocks noChangeAspect="1"/>
                          </pic:cNvPicPr>
                        </pic:nvPicPr>
                        <pic:blipFill>
                          <a:blip r:embed="rId54"/>
                          <a:srcRect l="54643" t="33238" b="40256"/>
                          <a:stretch>
                            <a:fillRect/>
                          </a:stretch>
                        </pic:blipFill>
                        <pic:spPr>
                          <a:xfrm>
                            <a:off x="0" y="0"/>
                            <a:ext cx="1867535" cy="1812290"/>
                          </a:xfrm>
                          <a:prstGeom prst="rect">
                            <a:avLst/>
                          </a:prstGeom>
                          <a:noFill/>
                          <a:ln>
                            <a:noFill/>
                          </a:ln>
                        </pic:spPr>
                      </pic:pic>
                    </a:graphicData>
                  </a:graphic>
                </wp:inline>
              </w:drawing>
            </w:r>
          </w:p>
        </w:tc>
      </w:tr>
      <w:tr w14:paraId="29713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6" w:type="dxa"/>
            <w:vAlign w:val="center"/>
          </w:tcPr>
          <w:p w14:paraId="112A1039">
            <w:pPr>
              <w:pStyle w:val="34"/>
              <w:snapToGrid w:val="0"/>
              <w:spacing w:beforeLines="0" w:afterLines="0" w:line="320" w:lineRule="exact"/>
              <w:ind w:firstLine="0" w:firstLineChars="0"/>
              <w:jc w:val="center"/>
              <w:rPr>
                <w:rFonts w:ascii="Times New Roman"/>
                <w:sz w:val="21"/>
                <w:szCs w:val="21"/>
              </w:rPr>
            </w:pPr>
            <w:r>
              <w:rPr>
                <w:rFonts w:ascii="Times New Roman"/>
                <w:sz w:val="21"/>
                <w:szCs w:val="21"/>
              </w:rPr>
              <w:t>七月，静风4.7%</w:t>
            </w:r>
          </w:p>
        </w:tc>
        <w:tc>
          <w:tcPr>
            <w:tcW w:w="4247" w:type="dxa"/>
            <w:vAlign w:val="center"/>
          </w:tcPr>
          <w:p w14:paraId="14373D5D">
            <w:pPr>
              <w:pStyle w:val="34"/>
              <w:snapToGrid w:val="0"/>
              <w:spacing w:beforeLines="0" w:afterLines="0" w:line="320" w:lineRule="exact"/>
              <w:ind w:firstLine="0" w:firstLineChars="0"/>
              <w:jc w:val="center"/>
              <w:rPr>
                <w:rFonts w:ascii="Times New Roman"/>
                <w:sz w:val="21"/>
                <w:szCs w:val="21"/>
              </w:rPr>
            </w:pPr>
            <w:r>
              <w:rPr>
                <w:rFonts w:ascii="Times New Roman"/>
                <w:sz w:val="21"/>
                <w:szCs w:val="21"/>
              </w:rPr>
              <w:t>十月，静风7.26%</w:t>
            </w:r>
          </w:p>
        </w:tc>
      </w:tr>
      <w:tr w14:paraId="332AF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46" w:type="dxa"/>
            <w:vAlign w:val="center"/>
          </w:tcPr>
          <w:p w14:paraId="30281AB9">
            <w:pPr>
              <w:pStyle w:val="34"/>
              <w:snapToGrid w:val="0"/>
              <w:spacing w:beforeLines="0" w:afterLines="0"/>
              <w:ind w:firstLine="0" w:firstLineChars="0"/>
              <w:jc w:val="center"/>
              <w:rPr>
                <w:rFonts w:ascii="Times New Roman"/>
              </w:rPr>
            </w:pPr>
            <w:r>
              <w:rPr>
                <w:rFonts w:ascii="Times New Roman"/>
              </w:rPr>
              <w:drawing>
                <wp:inline distT="0" distB="0" distL="114300" distR="114300">
                  <wp:extent cx="1859915" cy="1736090"/>
                  <wp:effectExtent l="0" t="0" r="0" b="0"/>
                  <wp:docPr id="5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2"/>
                          <pic:cNvPicPr>
                            <a:picLocks noChangeAspect="1"/>
                          </pic:cNvPicPr>
                        </pic:nvPicPr>
                        <pic:blipFill>
                          <a:blip r:embed="rId54"/>
                          <a:srcRect t="66571" r="52287" b="6607"/>
                          <a:stretch>
                            <a:fillRect/>
                          </a:stretch>
                        </pic:blipFill>
                        <pic:spPr>
                          <a:xfrm>
                            <a:off x="0" y="0"/>
                            <a:ext cx="1859915" cy="1736090"/>
                          </a:xfrm>
                          <a:prstGeom prst="rect">
                            <a:avLst/>
                          </a:prstGeom>
                          <a:noFill/>
                          <a:ln>
                            <a:noFill/>
                          </a:ln>
                        </pic:spPr>
                      </pic:pic>
                    </a:graphicData>
                  </a:graphic>
                </wp:inline>
              </w:drawing>
            </w:r>
          </w:p>
        </w:tc>
        <w:tc>
          <w:tcPr>
            <w:tcW w:w="4247" w:type="dxa"/>
            <w:vAlign w:val="center"/>
          </w:tcPr>
          <w:p w14:paraId="1C12A437">
            <w:pPr>
              <w:pStyle w:val="34"/>
              <w:snapToGrid w:val="0"/>
              <w:spacing w:beforeLines="0" w:afterLines="0"/>
              <w:ind w:firstLine="0" w:firstLineChars="0"/>
              <w:jc w:val="center"/>
              <w:rPr>
                <w:rFonts w:ascii="Times New Roman"/>
              </w:rPr>
            </w:pPr>
            <w:r>
              <w:rPr>
                <w:rFonts w:ascii="Times New Roman"/>
              </w:rPr>
              <w:t>/</w:t>
            </w:r>
          </w:p>
        </w:tc>
      </w:tr>
      <w:tr w14:paraId="365DC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6" w:type="dxa"/>
            <w:vAlign w:val="center"/>
          </w:tcPr>
          <w:p w14:paraId="47F90A20">
            <w:pPr>
              <w:pStyle w:val="34"/>
              <w:snapToGrid w:val="0"/>
              <w:spacing w:beforeLines="0" w:afterLines="0" w:line="320" w:lineRule="exact"/>
              <w:ind w:firstLine="0" w:firstLineChars="0"/>
              <w:jc w:val="center"/>
              <w:rPr>
                <w:rFonts w:ascii="Times New Roman"/>
              </w:rPr>
            </w:pPr>
            <w:r>
              <w:rPr>
                <w:rFonts w:ascii="Times New Roman"/>
                <w:sz w:val="21"/>
                <w:szCs w:val="21"/>
              </w:rPr>
              <w:t>全年，静风4.25%</w:t>
            </w:r>
          </w:p>
        </w:tc>
        <w:tc>
          <w:tcPr>
            <w:tcW w:w="4247" w:type="dxa"/>
            <w:vAlign w:val="center"/>
          </w:tcPr>
          <w:p w14:paraId="5F479D4A">
            <w:pPr>
              <w:pStyle w:val="34"/>
              <w:snapToGrid w:val="0"/>
              <w:spacing w:beforeLines="0" w:afterLines="0" w:line="320" w:lineRule="exact"/>
              <w:ind w:firstLine="0" w:firstLineChars="0"/>
              <w:jc w:val="center"/>
              <w:rPr>
                <w:rFonts w:ascii="Times New Roman"/>
              </w:rPr>
            </w:pPr>
            <w:r>
              <w:rPr>
                <w:rFonts w:ascii="Times New Roman"/>
              </w:rPr>
              <w:t>/</w:t>
            </w:r>
          </w:p>
        </w:tc>
      </w:tr>
    </w:tbl>
    <w:p w14:paraId="4F659CA3">
      <w:pPr>
        <w:spacing w:line="480" w:lineRule="exact"/>
        <w:jc w:val="center"/>
        <w:rPr>
          <w:sz w:val="24"/>
        </w:rPr>
      </w:pPr>
      <w:r>
        <w:rPr>
          <w:b/>
          <w:bCs/>
          <w:sz w:val="24"/>
        </w:rPr>
        <w:t>图5.2-1      风频玫瑰图</w:t>
      </w:r>
    </w:p>
    <w:p w14:paraId="7B7A0D4A">
      <w:pPr>
        <w:spacing w:line="480" w:lineRule="exact"/>
        <w:ind w:firstLine="480" w:firstLineChars="200"/>
        <w:rPr>
          <w:sz w:val="24"/>
        </w:rPr>
      </w:pPr>
    </w:p>
    <w:p w14:paraId="49889390">
      <w:pPr>
        <w:spacing w:line="480" w:lineRule="exact"/>
        <w:ind w:firstLine="480" w:firstLineChars="200"/>
        <w:rPr>
          <w:sz w:val="24"/>
        </w:rPr>
      </w:pPr>
    </w:p>
    <w:p w14:paraId="33AAB080">
      <w:pPr>
        <w:spacing w:line="480" w:lineRule="exact"/>
        <w:ind w:firstLine="480" w:firstLineChars="200"/>
        <w:rPr>
          <w:sz w:val="24"/>
        </w:rPr>
      </w:pPr>
    </w:p>
    <w:p w14:paraId="246BD818">
      <w:pPr>
        <w:spacing w:line="480" w:lineRule="exact"/>
        <w:ind w:firstLine="480" w:firstLineChars="200"/>
        <w:rPr>
          <w:sz w:val="24"/>
        </w:rPr>
      </w:pPr>
    </w:p>
    <w:p w14:paraId="3B96C006">
      <w:pPr>
        <w:spacing w:line="480" w:lineRule="exact"/>
        <w:ind w:firstLine="480" w:firstLineChars="200"/>
        <w:rPr>
          <w:sz w:val="24"/>
        </w:rPr>
      </w:pPr>
    </w:p>
    <w:p w14:paraId="5110B138">
      <w:pPr>
        <w:spacing w:line="480" w:lineRule="exact"/>
        <w:ind w:firstLine="480" w:firstLineChars="200"/>
        <w:rPr>
          <w:sz w:val="24"/>
        </w:rPr>
      </w:pP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6"/>
        <w:gridCol w:w="4247"/>
      </w:tblGrid>
      <w:tr w14:paraId="3FF7F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46" w:type="dxa"/>
            <w:vAlign w:val="center"/>
          </w:tcPr>
          <w:p w14:paraId="7C01F57E">
            <w:pPr>
              <w:pStyle w:val="34"/>
              <w:snapToGrid w:val="0"/>
              <w:spacing w:beforeLines="0" w:afterLines="0" w:line="240" w:lineRule="auto"/>
              <w:ind w:firstLine="0" w:firstLineChars="0"/>
              <w:jc w:val="center"/>
              <w:rPr>
                <w:rFonts w:ascii="Times New Roman"/>
              </w:rPr>
            </w:pPr>
            <w:r>
              <w:rPr>
                <w:rFonts w:ascii="Times New Roman"/>
              </w:rPr>
              <w:drawing>
                <wp:inline distT="0" distB="0" distL="114300" distR="114300">
                  <wp:extent cx="2139315" cy="2033270"/>
                  <wp:effectExtent l="0" t="0" r="0" b="0"/>
                  <wp:docPr id="7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3"/>
                          <pic:cNvPicPr>
                            <a:picLocks noChangeAspect="1"/>
                          </pic:cNvPicPr>
                        </pic:nvPicPr>
                        <pic:blipFill>
                          <a:blip r:embed="rId55"/>
                          <a:srcRect t="-146" r="54921" b="75447"/>
                          <a:stretch>
                            <a:fillRect/>
                          </a:stretch>
                        </pic:blipFill>
                        <pic:spPr>
                          <a:xfrm>
                            <a:off x="0" y="0"/>
                            <a:ext cx="2139315" cy="2033270"/>
                          </a:xfrm>
                          <a:prstGeom prst="rect">
                            <a:avLst/>
                          </a:prstGeom>
                          <a:noFill/>
                          <a:ln>
                            <a:noFill/>
                          </a:ln>
                        </pic:spPr>
                      </pic:pic>
                    </a:graphicData>
                  </a:graphic>
                </wp:inline>
              </w:drawing>
            </w:r>
          </w:p>
        </w:tc>
        <w:tc>
          <w:tcPr>
            <w:tcW w:w="4247" w:type="dxa"/>
            <w:vAlign w:val="center"/>
          </w:tcPr>
          <w:p w14:paraId="79913B33">
            <w:pPr>
              <w:pStyle w:val="34"/>
              <w:snapToGrid w:val="0"/>
              <w:spacing w:beforeLines="0" w:afterLines="0" w:line="240" w:lineRule="auto"/>
              <w:ind w:firstLine="0" w:firstLineChars="0"/>
              <w:jc w:val="center"/>
              <w:rPr>
                <w:rFonts w:ascii="Times New Roman"/>
              </w:rPr>
            </w:pPr>
            <w:r>
              <w:rPr>
                <w:rFonts w:ascii="Times New Roman"/>
              </w:rPr>
              <w:drawing>
                <wp:inline distT="0" distB="0" distL="114300" distR="114300">
                  <wp:extent cx="1973580" cy="1879600"/>
                  <wp:effectExtent l="0" t="0" r="0" b="0"/>
                  <wp:docPr id="7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4"/>
                          <pic:cNvPicPr>
                            <a:picLocks noChangeAspect="1"/>
                          </pic:cNvPicPr>
                        </pic:nvPicPr>
                        <pic:blipFill>
                          <a:blip r:embed="rId55"/>
                          <a:srcRect l="53488" b="74469"/>
                          <a:stretch>
                            <a:fillRect/>
                          </a:stretch>
                        </pic:blipFill>
                        <pic:spPr>
                          <a:xfrm>
                            <a:off x="0" y="0"/>
                            <a:ext cx="1973580" cy="1879600"/>
                          </a:xfrm>
                          <a:prstGeom prst="rect">
                            <a:avLst/>
                          </a:prstGeom>
                          <a:noFill/>
                          <a:ln>
                            <a:noFill/>
                          </a:ln>
                        </pic:spPr>
                      </pic:pic>
                    </a:graphicData>
                  </a:graphic>
                </wp:inline>
              </w:drawing>
            </w:r>
          </w:p>
        </w:tc>
      </w:tr>
      <w:tr w14:paraId="79033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6" w:type="dxa"/>
            <w:vAlign w:val="center"/>
          </w:tcPr>
          <w:p w14:paraId="065E8569">
            <w:pPr>
              <w:pStyle w:val="34"/>
              <w:snapToGrid w:val="0"/>
              <w:spacing w:beforeLines="0" w:afterLines="0" w:line="320" w:lineRule="exact"/>
              <w:ind w:firstLine="0" w:firstLineChars="0"/>
              <w:jc w:val="center"/>
              <w:rPr>
                <w:rFonts w:ascii="Times New Roman"/>
                <w:sz w:val="21"/>
                <w:szCs w:val="21"/>
              </w:rPr>
            </w:pPr>
            <w:r>
              <w:rPr>
                <w:rFonts w:ascii="Times New Roman"/>
                <w:sz w:val="21"/>
                <w:szCs w:val="21"/>
              </w:rPr>
              <w:t>一月，平均1.36m/s</w:t>
            </w:r>
          </w:p>
        </w:tc>
        <w:tc>
          <w:tcPr>
            <w:tcW w:w="4247" w:type="dxa"/>
            <w:vAlign w:val="center"/>
          </w:tcPr>
          <w:p w14:paraId="7D5ED732">
            <w:pPr>
              <w:pStyle w:val="34"/>
              <w:snapToGrid w:val="0"/>
              <w:spacing w:beforeLines="0" w:afterLines="0" w:line="320" w:lineRule="exact"/>
              <w:ind w:firstLine="0" w:firstLineChars="0"/>
              <w:jc w:val="center"/>
              <w:rPr>
                <w:rFonts w:ascii="Times New Roman"/>
                <w:sz w:val="21"/>
                <w:szCs w:val="21"/>
              </w:rPr>
            </w:pPr>
            <w:r>
              <w:rPr>
                <w:rFonts w:ascii="Times New Roman"/>
                <w:sz w:val="21"/>
                <w:szCs w:val="21"/>
              </w:rPr>
              <w:t>四月，平均2.22m/s</w:t>
            </w:r>
          </w:p>
        </w:tc>
      </w:tr>
      <w:tr w14:paraId="57AC5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46" w:type="dxa"/>
            <w:vAlign w:val="center"/>
          </w:tcPr>
          <w:p w14:paraId="672288A8">
            <w:pPr>
              <w:pStyle w:val="34"/>
              <w:snapToGrid w:val="0"/>
              <w:spacing w:beforeLines="0" w:afterLines="0" w:line="240" w:lineRule="auto"/>
              <w:ind w:firstLine="0" w:firstLineChars="0"/>
              <w:jc w:val="center"/>
              <w:rPr>
                <w:rFonts w:ascii="Times New Roman"/>
              </w:rPr>
            </w:pPr>
            <w:r>
              <w:rPr>
                <w:rFonts w:ascii="Times New Roman"/>
              </w:rPr>
              <w:drawing>
                <wp:inline distT="0" distB="0" distL="114300" distR="114300">
                  <wp:extent cx="2343785" cy="2111375"/>
                  <wp:effectExtent l="0" t="0" r="0" b="0"/>
                  <wp:docPr id="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5"/>
                          <pic:cNvPicPr>
                            <a:picLocks noChangeAspect="1"/>
                          </pic:cNvPicPr>
                        </pic:nvPicPr>
                        <pic:blipFill>
                          <a:blip r:embed="rId55"/>
                          <a:srcRect t="33388" r="50595" b="40926"/>
                          <a:stretch>
                            <a:fillRect/>
                          </a:stretch>
                        </pic:blipFill>
                        <pic:spPr>
                          <a:xfrm>
                            <a:off x="0" y="0"/>
                            <a:ext cx="2343785" cy="2111375"/>
                          </a:xfrm>
                          <a:prstGeom prst="rect">
                            <a:avLst/>
                          </a:prstGeom>
                          <a:noFill/>
                          <a:ln>
                            <a:noFill/>
                          </a:ln>
                        </pic:spPr>
                      </pic:pic>
                    </a:graphicData>
                  </a:graphic>
                </wp:inline>
              </w:drawing>
            </w:r>
          </w:p>
        </w:tc>
        <w:tc>
          <w:tcPr>
            <w:tcW w:w="4247" w:type="dxa"/>
            <w:vAlign w:val="center"/>
          </w:tcPr>
          <w:p w14:paraId="34C110CA">
            <w:pPr>
              <w:pStyle w:val="34"/>
              <w:snapToGrid w:val="0"/>
              <w:spacing w:beforeLines="0" w:afterLines="0" w:line="240" w:lineRule="auto"/>
              <w:ind w:firstLine="0" w:firstLineChars="0"/>
              <w:jc w:val="center"/>
              <w:rPr>
                <w:rFonts w:ascii="Times New Roman"/>
              </w:rPr>
            </w:pPr>
            <w:r>
              <w:rPr>
                <w:rFonts w:ascii="Times New Roman"/>
              </w:rPr>
              <w:drawing>
                <wp:inline distT="0" distB="0" distL="114300" distR="114300">
                  <wp:extent cx="2231390" cy="1988820"/>
                  <wp:effectExtent l="0" t="0" r="0" b="11430"/>
                  <wp:docPr id="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
                          <pic:cNvPicPr>
                            <a:picLocks noChangeAspect="1"/>
                          </pic:cNvPicPr>
                        </pic:nvPicPr>
                        <pic:blipFill>
                          <a:blip r:embed="rId55"/>
                          <a:srcRect l="52953" t="33449" b="42400"/>
                          <a:stretch>
                            <a:fillRect/>
                          </a:stretch>
                        </pic:blipFill>
                        <pic:spPr>
                          <a:xfrm>
                            <a:off x="0" y="0"/>
                            <a:ext cx="2231390" cy="1988820"/>
                          </a:xfrm>
                          <a:prstGeom prst="rect">
                            <a:avLst/>
                          </a:prstGeom>
                          <a:noFill/>
                          <a:ln>
                            <a:noFill/>
                          </a:ln>
                        </pic:spPr>
                      </pic:pic>
                    </a:graphicData>
                  </a:graphic>
                </wp:inline>
              </w:drawing>
            </w:r>
          </w:p>
        </w:tc>
      </w:tr>
      <w:tr w14:paraId="5F29F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6" w:type="dxa"/>
            <w:vAlign w:val="center"/>
          </w:tcPr>
          <w:p w14:paraId="233132C6">
            <w:pPr>
              <w:pStyle w:val="34"/>
              <w:snapToGrid w:val="0"/>
              <w:spacing w:beforeLines="0" w:afterLines="0" w:line="320" w:lineRule="exact"/>
              <w:ind w:firstLine="0" w:firstLineChars="0"/>
              <w:jc w:val="center"/>
              <w:rPr>
                <w:rFonts w:ascii="Times New Roman"/>
                <w:sz w:val="21"/>
                <w:szCs w:val="21"/>
              </w:rPr>
            </w:pPr>
            <w:r>
              <w:rPr>
                <w:rFonts w:ascii="Times New Roman"/>
                <w:sz w:val="21"/>
                <w:szCs w:val="21"/>
              </w:rPr>
              <w:t>七月，平均1.56m/s</w:t>
            </w:r>
          </w:p>
        </w:tc>
        <w:tc>
          <w:tcPr>
            <w:tcW w:w="4247" w:type="dxa"/>
            <w:vAlign w:val="center"/>
          </w:tcPr>
          <w:p w14:paraId="50AF3538">
            <w:pPr>
              <w:pStyle w:val="34"/>
              <w:snapToGrid w:val="0"/>
              <w:spacing w:beforeLines="0" w:afterLines="0" w:line="320" w:lineRule="exact"/>
              <w:ind w:firstLine="0" w:firstLineChars="0"/>
              <w:jc w:val="center"/>
              <w:rPr>
                <w:rFonts w:ascii="Times New Roman"/>
                <w:sz w:val="21"/>
                <w:szCs w:val="21"/>
              </w:rPr>
            </w:pPr>
            <w:r>
              <w:rPr>
                <w:rFonts w:ascii="Times New Roman"/>
                <w:sz w:val="21"/>
                <w:szCs w:val="21"/>
              </w:rPr>
              <w:t>十月，平均1.21m/s</w:t>
            </w:r>
          </w:p>
        </w:tc>
      </w:tr>
      <w:tr w14:paraId="7C213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46" w:type="dxa"/>
            <w:vAlign w:val="center"/>
          </w:tcPr>
          <w:p w14:paraId="31F7FF17">
            <w:pPr>
              <w:pStyle w:val="34"/>
              <w:snapToGrid w:val="0"/>
              <w:spacing w:beforeLines="0" w:afterLines="0" w:line="240" w:lineRule="auto"/>
              <w:ind w:firstLine="0" w:firstLineChars="0"/>
              <w:jc w:val="center"/>
              <w:rPr>
                <w:rFonts w:ascii="Times New Roman"/>
              </w:rPr>
            </w:pPr>
            <w:r>
              <w:rPr>
                <w:rFonts w:ascii="Times New Roman"/>
              </w:rPr>
              <w:drawing>
                <wp:inline distT="0" distB="0" distL="114300" distR="114300">
                  <wp:extent cx="2360930" cy="1943100"/>
                  <wp:effectExtent l="0" t="0" r="0" b="0"/>
                  <wp:docPr id="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7"/>
                          <pic:cNvPicPr>
                            <a:picLocks noChangeAspect="1"/>
                          </pic:cNvPicPr>
                        </pic:nvPicPr>
                        <pic:blipFill>
                          <a:blip r:embed="rId55"/>
                          <a:srcRect t="66389" r="50235" b="10001"/>
                          <a:stretch>
                            <a:fillRect/>
                          </a:stretch>
                        </pic:blipFill>
                        <pic:spPr>
                          <a:xfrm>
                            <a:off x="0" y="0"/>
                            <a:ext cx="2360930" cy="1943100"/>
                          </a:xfrm>
                          <a:prstGeom prst="rect">
                            <a:avLst/>
                          </a:prstGeom>
                          <a:noFill/>
                          <a:ln>
                            <a:noFill/>
                          </a:ln>
                        </pic:spPr>
                      </pic:pic>
                    </a:graphicData>
                  </a:graphic>
                </wp:inline>
              </w:drawing>
            </w:r>
          </w:p>
        </w:tc>
        <w:tc>
          <w:tcPr>
            <w:tcW w:w="4247" w:type="dxa"/>
            <w:vAlign w:val="center"/>
          </w:tcPr>
          <w:p w14:paraId="368682A5">
            <w:pPr>
              <w:pStyle w:val="34"/>
              <w:snapToGrid w:val="0"/>
              <w:spacing w:beforeLines="0" w:afterLines="0" w:line="240" w:lineRule="auto"/>
              <w:ind w:firstLine="0" w:firstLineChars="0"/>
              <w:jc w:val="center"/>
              <w:rPr>
                <w:rFonts w:ascii="Times New Roman"/>
              </w:rPr>
            </w:pPr>
            <w:r>
              <w:rPr>
                <w:rFonts w:ascii="Times New Roman"/>
              </w:rPr>
              <w:t>/</w:t>
            </w:r>
          </w:p>
        </w:tc>
      </w:tr>
      <w:tr w14:paraId="6A04F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6" w:type="dxa"/>
            <w:vAlign w:val="center"/>
          </w:tcPr>
          <w:p w14:paraId="6954C5B1">
            <w:pPr>
              <w:pStyle w:val="34"/>
              <w:snapToGrid w:val="0"/>
              <w:spacing w:beforeLines="0" w:afterLines="0" w:line="320" w:lineRule="exact"/>
              <w:ind w:firstLine="0" w:firstLineChars="0"/>
              <w:jc w:val="center"/>
              <w:rPr>
                <w:rFonts w:ascii="Times New Roman"/>
              </w:rPr>
            </w:pPr>
            <w:r>
              <w:rPr>
                <w:rFonts w:ascii="Times New Roman"/>
                <w:sz w:val="21"/>
                <w:szCs w:val="21"/>
              </w:rPr>
              <w:t>全年，平均1.62m/s</w:t>
            </w:r>
          </w:p>
        </w:tc>
        <w:tc>
          <w:tcPr>
            <w:tcW w:w="4247" w:type="dxa"/>
            <w:vAlign w:val="center"/>
          </w:tcPr>
          <w:p w14:paraId="56C252B3">
            <w:pPr>
              <w:pStyle w:val="34"/>
              <w:snapToGrid w:val="0"/>
              <w:spacing w:beforeLines="0" w:afterLines="0" w:line="320" w:lineRule="exact"/>
              <w:ind w:firstLine="0" w:firstLineChars="0"/>
              <w:jc w:val="center"/>
              <w:rPr>
                <w:rFonts w:ascii="Times New Roman"/>
              </w:rPr>
            </w:pPr>
            <w:r>
              <w:rPr>
                <w:rFonts w:ascii="Times New Roman"/>
              </w:rPr>
              <w:t>/</w:t>
            </w:r>
          </w:p>
        </w:tc>
      </w:tr>
    </w:tbl>
    <w:p w14:paraId="6365F9FF">
      <w:pPr>
        <w:spacing w:line="480" w:lineRule="exact"/>
        <w:jc w:val="center"/>
        <w:rPr>
          <w:b/>
          <w:bCs/>
          <w:sz w:val="24"/>
        </w:rPr>
      </w:pPr>
      <w:r>
        <w:rPr>
          <w:b/>
          <w:bCs/>
          <w:sz w:val="24"/>
        </w:rPr>
        <w:t>图5.2-2      风速玫瑰图</w:t>
      </w:r>
    </w:p>
    <w:p w14:paraId="083431B4">
      <w:pPr>
        <w:spacing w:line="480" w:lineRule="exact"/>
        <w:jc w:val="center"/>
        <w:rPr>
          <w:b/>
          <w:sz w:val="24"/>
        </w:rPr>
      </w:pPr>
      <w:r>
        <w:rPr>
          <w:b/>
          <w:sz w:val="24"/>
        </w:rPr>
        <w:t xml:space="preserve">表5.2-3        平均风速月变化表         </w:t>
      </w:r>
      <w:r>
        <w:rPr>
          <w:b/>
          <w:szCs w:val="21"/>
        </w:rPr>
        <w:t>单位：m/s</w:t>
      </w:r>
    </w:p>
    <w:tbl>
      <w:tblPr>
        <w:tblStyle w:val="49"/>
        <w:tblW w:w="0" w:type="auto"/>
        <w:tblInd w:w="-106"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32"/>
        <w:gridCol w:w="584"/>
        <w:gridCol w:w="584"/>
        <w:gridCol w:w="584"/>
        <w:gridCol w:w="584"/>
        <w:gridCol w:w="575"/>
        <w:gridCol w:w="584"/>
        <w:gridCol w:w="584"/>
        <w:gridCol w:w="584"/>
        <w:gridCol w:w="584"/>
        <w:gridCol w:w="679"/>
        <w:gridCol w:w="672"/>
        <w:gridCol w:w="679"/>
        <w:gridCol w:w="725"/>
      </w:tblGrid>
      <w:tr w14:paraId="3852A8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32" w:type="dxa"/>
            <w:tcBorders>
              <w:left w:val="nil"/>
            </w:tcBorders>
            <w:vAlign w:val="center"/>
          </w:tcPr>
          <w:p w14:paraId="24B5FEDC">
            <w:pPr>
              <w:snapToGrid w:val="0"/>
              <w:jc w:val="center"/>
            </w:pPr>
            <w:r>
              <w:t>月份</w:t>
            </w:r>
          </w:p>
        </w:tc>
        <w:tc>
          <w:tcPr>
            <w:tcW w:w="584" w:type="dxa"/>
            <w:vAlign w:val="center"/>
          </w:tcPr>
          <w:p w14:paraId="34A8EC11">
            <w:pPr>
              <w:snapToGrid w:val="0"/>
              <w:jc w:val="center"/>
            </w:pPr>
            <w:r>
              <w:t>1月</w:t>
            </w:r>
          </w:p>
        </w:tc>
        <w:tc>
          <w:tcPr>
            <w:tcW w:w="584" w:type="dxa"/>
            <w:vAlign w:val="center"/>
          </w:tcPr>
          <w:p w14:paraId="447970A5">
            <w:pPr>
              <w:snapToGrid w:val="0"/>
              <w:jc w:val="center"/>
            </w:pPr>
            <w:r>
              <w:t>2月</w:t>
            </w:r>
          </w:p>
        </w:tc>
        <w:tc>
          <w:tcPr>
            <w:tcW w:w="584" w:type="dxa"/>
            <w:vAlign w:val="center"/>
          </w:tcPr>
          <w:p w14:paraId="7C6D2D9B">
            <w:pPr>
              <w:snapToGrid w:val="0"/>
              <w:jc w:val="center"/>
            </w:pPr>
            <w:r>
              <w:t>3月</w:t>
            </w:r>
          </w:p>
        </w:tc>
        <w:tc>
          <w:tcPr>
            <w:tcW w:w="584" w:type="dxa"/>
            <w:vAlign w:val="center"/>
          </w:tcPr>
          <w:p w14:paraId="55E3264C">
            <w:pPr>
              <w:snapToGrid w:val="0"/>
              <w:jc w:val="center"/>
            </w:pPr>
            <w:r>
              <w:t>4月</w:t>
            </w:r>
          </w:p>
        </w:tc>
        <w:tc>
          <w:tcPr>
            <w:tcW w:w="575" w:type="dxa"/>
            <w:vAlign w:val="center"/>
          </w:tcPr>
          <w:p w14:paraId="6DC42627">
            <w:pPr>
              <w:snapToGrid w:val="0"/>
              <w:jc w:val="center"/>
            </w:pPr>
            <w:r>
              <w:t>5月</w:t>
            </w:r>
          </w:p>
        </w:tc>
        <w:tc>
          <w:tcPr>
            <w:tcW w:w="584" w:type="dxa"/>
            <w:vAlign w:val="center"/>
          </w:tcPr>
          <w:p w14:paraId="1B153699">
            <w:pPr>
              <w:snapToGrid w:val="0"/>
              <w:jc w:val="center"/>
            </w:pPr>
            <w:r>
              <w:t>6月</w:t>
            </w:r>
          </w:p>
        </w:tc>
        <w:tc>
          <w:tcPr>
            <w:tcW w:w="584" w:type="dxa"/>
            <w:vAlign w:val="center"/>
          </w:tcPr>
          <w:p w14:paraId="205FE550">
            <w:pPr>
              <w:snapToGrid w:val="0"/>
              <w:jc w:val="center"/>
            </w:pPr>
            <w:r>
              <w:t>7月</w:t>
            </w:r>
          </w:p>
        </w:tc>
        <w:tc>
          <w:tcPr>
            <w:tcW w:w="584" w:type="dxa"/>
            <w:vAlign w:val="center"/>
          </w:tcPr>
          <w:p w14:paraId="1052B132">
            <w:pPr>
              <w:snapToGrid w:val="0"/>
              <w:jc w:val="center"/>
            </w:pPr>
            <w:r>
              <w:t>8月</w:t>
            </w:r>
          </w:p>
        </w:tc>
        <w:tc>
          <w:tcPr>
            <w:tcW w:w="584" w:type="dxa"/>
            <w:vAlign w:val="center"/>
          </w:tcPr>
          <w:p w14:paraId="7C48E3B2">
            <w:pPr>
              <w:snapToGrid w:val="0"/>
              <w:jc w:val="center"/>
            </w:pPr>
            <w:r>
              <w:t>9月</w:t>
            </w:r>
          </w:p>
        </w:tc>
        <w:tc>
          <w:tcPr>
            <w:tcW w:w="679" w:type="dxa"/>
            <w:vAlign w:val="center"/>
          </w:tcPr>
          <w:p w14:paraId="3E6F594A">
            <w:pPr>
              <w:snapToGrid w:val="0"/>
              <w:jc w:val="center"/>
            </w:pPr>
            <w:r>
              <w:t>10月</w:t>
            </w:r>
          </w:p>
        </w:tc>
        <w:tc>
          <w:tcPr>
            <w:tcW w:w="672" w:type="dxa"/>
            <w:vAlign w:val="center"/>
          </w:tcPr>
          <w:p w14:paraId="0C89F23E">
            <w:pPr>
              <w:snapToGrid w:val="0"/>
              <w:jc w:val="center"/>
            </w:pPr>
            <w:r>
              <w:t>11月</w:t>
            </w:r>
          </w:p>
        </w:tc>
        <w:tc>
          <w:tcPr>
            <w:tcW w:w="679" w:type="dxa"/>
            <w:vAlign w:val="center"/>
          </w:tcPr>
          <w:p w14:paraId="380FC155">
            <w:pPr>
              <w:snapToGrid w:val="0"/>
              <w:jc w:val="center"/>
            </w:pPr>
            <w:r>
              <w:t>12月</w:t>
            </w:r>
          </w:p>
        </w:tc>
        <w:tc>
          <w:tcPr>
            <w:tcW w:w="725" w:type="dxa"/>
            <w:tcBorders>
              <w:right w:val="nil"/>
            </w:tcBorders>
            <w:vAlign w:val="center"/>
          </w:tcPr>
          <w:p w14:paraId="2C1DE533">
            <w:pPr>
              <w:snapToGrid w:val="0"/>
              <w:jc w:val="center"/>
            </w:pPr>
            <w:r>
              <w:t>全年</w:t>
            </w:r>
          </w:p>
        </w:tc>
      </w:tr>
      <w:tr w14:paraId="5B8F28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32" w:type="dxa"/>
            <w:tcBorders>
              <w:left w:val="nil"/>
            </w:tcBorders>
            <w:vAlign w:val="center"/>
          </w:tcPr>
          <w:p w14:paraId="54DE8DF8">
            <w:pPr>
              <w:snapToGrid w:val="0"/>
              <w:jc w:val="center"/>
            </w:pPr>
            <w:r>
              <w:t>风速</w:t>
            </w:r>
          </w:p>
        </w:tc>
        <w:tc>
          <w:tcPr>
            <w:tcW w:w="584" w:type="dxa"/>
            <w:vAlign w:val="center"/>
          </w:tcPr>
          <w:p w14:paraId="6EEB0D53">
            <w:pPr>
              <w:snapToGrid w:val="0"/>
              <w:jc w:val="center"/>
            </w:pPr>
            <w:r>
              <w:t>1.36</w:t>
            </w:r>
          </w:p>
        </w:tc>
        <w:tc>
          <w:tcPr>
            <w:tcW w:w="584" w:type="dxa"/>
            <w:vAlign w:val="center"/>
          </w:tcPr>
          <w:p w14:paraId="0004F1B8">
            <w:pPr>
              <w:snapToGrid w:val="0"/>
              <w:jc w:val="center"/>
            </w:pPr>
            <w:r>
              <w:t>1.69</w:t>
            </w:r>
          </w:p>
        </w:tc>
        <w:tc>
          <w:tcPr>
            <w:tcW w:w="584" w:type="dxa"/>
            <w:vAlign w:val="center"/>
          </w:tcPr>
          <w:p w14:paraId="628E80BD">
            <w:pPr>
              <w:snapToGrid w:val="0"/>
              <w:jc w:val="center"/>
            </w:pPr>
            <w:r>
              <w:t>1.96</w:t>
            </w:r>
          </w:p>
        </w:tc>
        <w:tc>
          <w:tcPr>
            <w:tcW w:w="584" w:type="dxa"/>
            <w:vAlign w:val="center"/>
          </w:tcPr>
          <w:p w14:paraId="36343C0B">
            <w:pPr>
              <w:snapToGrid w:val="0"/>
              <w:jc w:val="center"/>
            </w:pPr>
            <w:r>
              <w:t>2.22</w:t>
            </w:r>
          </w:p>
        </w:tc>
        <w:tc>
          <w:tcPr>
            <w:tcW w:w="575" w:type="dxa"/>
            <w:vAlign w:val="center"/>
          </w:tcPr>
          <w:p w14:paraId="2414AFEC">
            <w:pPr>
              <w:snapToGrid w:val="0"/>
              <w:jc w:val="center"/>
            </w:pPr>
            <w:r>
              <w:t>1.8</w:t>
            </w:r>
          </w:p>
        </w:tc>
        <w:tc>
          <w:tcPr>
            <w:tcW w:w="584" w:type="dxa"/>
            <w:vAlign w:val="center"/>
          </w:tcPr>
          <w:p w14:paraId="3292959E">
            <w:pPr>
              <w:snapToGrid w:val="0"/>
              <w:jc w:val="center"/>
            </w:pPr>
            <w:r>
              <w:t>1.73</w:t>
            </w:r>
          </w:p>
        </w:tc>
        <w:tc>
          <w:tcPr>
            <w:tcW w:w="584" w:type="dxa"/>
            <w:vAlign w:val="center"/>
          </w:tcPr>
          <w:p w14:paraId="79A2963D">
            <w:pPr>
              <w:snapToGrid w:val="0"/>
              <w:jc w:val="center"/>
            </w:pPr>
            <w:r>
              <w:t>1.56</w:t>
            </w:r>
          </w:p>
        </w:tc>
        <w:tc>
          <w:tcPr>
            <w:tcW w:w="584" w:type="dxa"/>
            <w:vAlign w:val="center"/>
          </w:tcPr>
          <w:p w14:paraId="6EF550C4">
            <w:pPr>
              <w:snapToGrid w:val="0"/>
              <w:jc w:val="center"/>
            </w:pPr>
            <w:r>
              <w:t>1.55</w:t>
            </w:r>
          </w:p>
        </w:tc>
        <w:tc>
          <w:tcPr>
            <w:tcW w:w="584" w:type="dxa"/>
            <w:vAlign w:val="center"/>
          </w:tcPr>
          <w:p w14:paraId="102E1DA3">
            <w:pPr>
              <w:snapToGrid w:val="0"/>
              <w:jc w:val="center"/>
            </w:pPr>
            <w:r>
              <w:t>1.41</w:t>
            </w:r>
          </w:p>
        </w:tc>
        <w:tc>
          <w:tcPr>
            <w:tcW w:w="679" w:type="dxa"/>
            <w:vAlign w:val="center"/>
          </w:tcPr>
          <w:p w14:paraId="48A19D56">
            <w:pPr>
              <w:snapToGrid w:val="0"/>
              <w:jc w:val="center"/>
            </w:pPr>
            <w:r>
              <w:t>1.21</w:t>
            </w:r>
          </w:p>
        </w:tc>
        <w:tc>
          <w:tcPr>
            <w:tcW w:w="672" w:type="dxa"/>
            <w:vAlign w:val="center"/>
          </w:tcPr>
          <w:p w14:paraId="27B9B45C">
            <w:pPr>
              <w:snapToGrid w:val="0"/>
              <w:jc w:val="center"/>
            </w:pPr>
            <w:r>
              <w:t>1.41</w:t>
            </w:r>
          </w:p>
        </w:tc>
        <w:tc>
          <w:tcPr>
            <w:tcW w:w="679" w:type="dxa"/>
            <w:vAlign w:val="center"/>
          </w:tcPr>
          <w:p w14:paraId="5C6A1B59">
            <w:pPr>
              <w:snapToGrid w:val="0"/>
              <w:jc w:val="center"/>
            </w:pPr>
            <w:r>
              <w:t>1.55</w:t>
            </w:r>
          </w:p>
        </w:tc>
        <w:tc>
          <w:tcPr>
            <w:tcW w:w="725" w:type="dxa"/>
            <w:tcBorders>
              <w:right w:val="nil"/>
            </w:tcBorders>
            <w:vAlign w:val="center"/>
          </w:tcPr>
          <w:p w14:paraId="31D69653">
            <w:pPr>
              <w:snapToGrid w:val="0"/>
              <w:jc w:val="center"/>
            </w:pPr>
            <w:r>
              <w:t>1.62</w:t>
            </w:r>
          </w:p>
        </w:tc>
      </w:tr>
    </w:tbl>
    <w:p w14:paraId="5AF035E9">
      <w:pPr>
        <w:spacing w:line="480" w:lineRule="exact"/>
        <w:ind w:firstLine="480" w:firstLineChars="200"/>
        <w:rPr>
          <w:sz w:val="24"/>
        </w:rPr>
      </w:pPr>
    </w:p>
    <w:p w14:paraId="4D7C3937">
      <w:pPr>
        <w:spacing w:line="480" w:lineRule="exact"/>
        <w:ind w:firstLine="480" w:firstLineChars="200"/>
        <w:rPr>
          <w:sz w:val="24"/>
        </w:rPr>
      </w:pPr>
    </w:p>
    <w:p w14:paraId="4E2D25DE">
      <w:pPr>
        <w:pStyle w:val="59"/>
        <w:ind w:firstLine="480"/>
      </w:pPr>
    </w:p>
    <w:p w14:paraId="0A1A7954">
      <w:pPr>
        <w:spacing w:line="480" w:lineRule="exact"/>
        <w:ind w:firstLine="420" w:firstLineChars="200"/>
        <w:rPr>
          <w:sz w:val="24"/>
        </w:rPr>
      </w:pPr>
      <w:r>
        <w:drawing>
          <wp:anchor distT="0" distB="0" distL="114300" distR="114300" simplePos="0" relativeHeight="251689984" behindDoc="0" locked="0" layoutInCell="1" allowOverlap="1">
            <wp:simplePos x="0" y="0"/>
            <wp:positionH relativeFrom="column">
              <wp:posOffset>15240</wp:posOffset>
            </wp:positionH>
            <wp:positionV relativeFrom="paragraph">
              <wp:posOffset>92075</wp:posOffset>
            </wp:positionV>
            <wp:extent cx="5205095" cy="2267585"/>
            <wp:effectExtent l="9525" t="9525" r="24130" b="27940"/>
            <wp:wrapNone/>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56"/>
                    <a:stretch>
                      <a:fillRect/>
                    </a:stretch>
                  </pic:blipFill>
                  <pic:spPr>
                    <a:xfrm>
                      <a:off x="0" y="0"/>
                      <a:ext cx="5205095" cy="226758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5197A236">
      <w:pPr>
        <w:spacing w:line="480" w:lineRule="exact"/>
        <w:ind w:firstLine="480" w:firstLineChars="200"/>
        <w:rPr>
          <w:sz w:val="24"/>
        </w:rPr>
      </w:pPr>
    </w:p>
    <w:p w14:paraId="56535D44">
      <w:pPr>
        <w:spacing w:line="480" w:lineRule="exact"/>
        <w:ind w:firstLine="480" w:firstLineChars="200"/>
        <w:rPr>
          <w:sz w:val="24"/>
        </w:rPr>
      </w:pPr>
    </w:p>
    <w:p w14:paraId="6FD37409">
      <w:pPr>
        <w:spacing w:line="480" w:lineRule="exact"/>
        <w:ind w:firstLine="480" w:firstLineChars="200"/>
        <w:rPr>
          <w:sz w:val="24"/>
        </w:rPr>
      </w:pPr>
    </w:p>
    <w:p w14:paraId="361155F3">
      <w:pPr>
        <w:spacing w:line="480" w:lineRule="exact"/>
        <w:ind w:firstLine="480" w:firstLineChars="200"/>
        <w:rPr>
          <w:sz w:val="24"/>
        </w:rPr>
      </w:pPr>
    </w:p>
    <w:p w14:paraId="5ED18289">
      <w:pPr>
        <w:spacing w:line="480" w:lineRule="exact"/>
        <w:ind w:firstLine="480" w:firstLineChars="200"/>
        <w:rPr>
          <w:sz w:val="24"/>
        </w:rPr>
      </w:pPr>
    </w:p>
    <w:p w14:paraId="2F124D2D">
      <w:pPr>
        <w:spacing w:line="480" w:lineRule="exact"/>
        <w:ind w:firstLine="480" w:firstLineChars="200"/>
        <w:rPr>
          <w:sz w:val="24"/>
        </w:rPr>
      </w:pPr>
    </w:p>
    <w:p w14:paraId="73C8C1BE">
      <w:pPr>
        <w:spacing w:line="480" w:lineRule="exact"/>
        <w:ind w:firstLine="480" w:firstLineChars="200"/>
        <w:rPr>
          <w:sz w:val="24"/>
        </w:rPr>
      </w:pPr>
    </w:p>
    <w:p w14:paraId="0E510C34">
      <w:pPr>
        <w:spacing w:line="480" w:lineRule="exact"/>
        <w:jc w:val="center"/>
        <w:rPr>
          <w:sz w:val="24"/>
        </w:rPr>
      </w:pPr>
      <w:r>
        <w:rPr>
          <w:b/>
          <w:bCs/>
          <w:sz w:val="24"/>
        </w:rPr>
        <w:t>图5.2-3      平均风速月变化曲线图</w:t>
      </w:r>
    </w:p>
    <w:p w14:paraId="6D782D7E">
      <w:pPr>
        <w:spacing w:line="480" w:lineRule="exact"/>
        <w:jc w:val="center"/>
        <w:rPr>
          <w:b/>
          <w:sz w:val="24"/>
        </w:rPr>
      </w:pPr>
      <w:r>
        <w:rPr>
          <w:b/>
          <w:sz w:val="24"/>
        </w:rPr>
        <w:t xml:space="preserve">表5.2-4       季小时平均风速的日变化表        </w:t>
      </w:r>
      <w:r>
        <w:rPr>
          <w:b/>
          <w:szCs w:val="21"/>
        </w:rPr>
        <w:t>单位：m/s</w:t>
      </w:r>
    </w:p>
    <w:tbl>
      <w:tblPr>
        <w:tblStyle w:val="49"/>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3"/>
        <w:gridCol w:w="649"/>
        <w:gridCol w:w="651"/>
        <w:gridCol w:w="652"/>
        <w:gridCol w:w="652"/>
        <w:gridCol w:w="652"/>
        <w:gridCol w:w="652"/>
        <w:gridCol w:w="652"/>
        <w:gridCol w:w="652"/>
        <w:gridCol w:w="652"/>
        <w:gridCol w:w="652"/>
        <w:gridCol w:w="652"/>
        <w:gridCol w:w="658"/>
      </w:tblGrid>
      <w:tr w14:paraId="1E6929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3" w:type="dxa"/>
            <w:tcBorders>
              <w:tl2br w:val="nil"/>
              <w:tr2bl w:val="nil"/>
            </w:tcBorders>
            <w:vAlign w:val="center"/>
          </w:tcPr>
          <w:p w14:paraId="2E5D9809">
            <w:pPr>
              <w:jc w:val="center"/>
              <w:rPr>
                <w:szCs w:val="21"/>
              </w:rPr>
            </w:pPr>
            <w:r>
              <w:rPr>
                <w:szCs w:val="21"/>
              </w:rPr>
              <w:t>小时</w:t>
            </w:r>
          </w:p>
        </w:tc>
        <w:tc>
          <w:tcPr>
            <w:tcW w:w="649" w:type="dxa"/>
            <w:tcBorders>
              <w:tl2br w:val="nil"/>
              <w:tr2bl w:val="nil"/>
            </w:tcBorders>
            <w:vAlign w:val="center"/>
          </w:tcPr>
          <w:p w14:paraId="2BF0FA0F">
            <w:pPr>
              <w:jc w:val="center"/>
              <w:rPr>
                <w:szCs w:val="21"/>
              </w:rPr>
            </w:pPr>
            <w:r>
              <w:rPr>
                <w:szCs w:val="21"/>
              </w:rPr>
              <w:t>1</w:t>
            </w:r>
          </w:p>
        </w:tc>
        <w:tc>
          <w:tcPr>
            <w:tcW w:w="651" w:type="dxa"/>
            <w:tcBorders>
              <w:tl2br w:val="nil"/>
              <w:tr2bl w:val="nil"/>
            </w:tcBorders>
            <w:vAlign w:val="center"/>
          </w:tcPr>
          <w:p w14:paraId="63ED11B5">
            <w:pPr>
              <w:jc w:val="center"/>
              <w:rPr>
                <w:szCs w:val="21"/>
              </w:rPr>
            </w:pPr>
            <w:r>
              <w:rPr>
                <w:szCs w:val="21"/>
              </w:rPr>
              <w:t>2</w:t>
            </w:r>
          </w:p>
        </w:tc>
        <w:tc>
          <w:tcPr>
            <w:tcW w:w="652" w:type="dxa"/>
            <w:tcBorders>
              <w:tl2br w:val="nil"/>
              <w:tr2bl w:val="nil"/>
            </w:tcBorders>
            <w:vAlign w:val="center"/>
          </w:tcPr>
          <w:p w14:paraId="4F707C37">
            <w:pPr>
              <w:jc w:val="center"/>
              <w:rPr>
                <w:szCs w:val="21"/>
              </w:rPr>
            </w:pPr>
            <w:r>
              <w:rPr>
                <w:szCs w:val="21"/>
              </w:rPr>
              <w:t>3</w:t>
            </w:r>
          </w:p>
        </w:tc>
        <w:tc>
          <w:tcPr>
            <w:tcW w:w="652" w:type="dxa"/>
            <w:tcBorders>
              <w:tl2br w:val="nil"/>
              <w:tr2bl w:val="nil"/>
            </w:tcBorders>
            <w:vAlign w:val="center"/>
          </w:tcPr>
          <w:p w14:paraId="73DE226F">
            <w:pPr>
              <w:jc w:val="center"/>
              <w:rPr>
                <w:szCs w:val="21"/>
              </w:rPr>
            </w:pPr>
            <w:r>
              <w:rPr>
                <w:szCs w:val="21"/>
              </w:rPr>
              <w:t>4</w:t>
            </w:r>
          </w:p>
        </w:tc>
        <w:tc>
          <w:tcPr>
            <w:tcW w:w="652" w:type="dxa"/>
            <w:tcBorders>
              <w:tl2br w:val="nil"/>
              <w:tr2bl w:val="nil"/>
            </w:tcBorders>
            <w:vAlign w:val="center"/>
          </w:tcPr>
          <w:p w14:paraId="067ADE6D">
            <w:pPr>
              <w:jc w:val="center"/>
              <w:rPr>
                <w:szCs w:val="21"/>
              </w:rPr>
            </w:pPr>
            <w:r>
              <w:rPr>
                <w:szCs w:val="21"/>
              </w:rPr>
              <w:t>5</w:t>
            </w:r>
          </w:p>
        </w:tc>
        <w:tc>
          <w:tcPr>
            <w:tcW w:w="652" w:type="dxa"/>
            <w:tcBorders>
              <w:tl2br w:val="nil"/>
              <w:tr2bl w:val="nil"/>
            </w:tcBorders>
            <w:vAlign w:val="center"/>
          </w:tcPr>
          <w:p w14:paraId="50891F2D">
            <w:pPr>
              <w:jc w:val="center"/>
              <w:rPr>
                <w:szCs w:val="21"/>
              </w:rPr>
            </w:pPr>
            <w:r>
              <w:rPr>
                <w:szCs w:val="21"/>
              </w:rPr>
              <w:t>6</w:t>
            </w:r>
          </w:p>
        </w:tc>
        <w:tc>
          <w:tcPr>
            <w:tcW w:w="652" w:type="dxa"/>
            <w:tcBorders>
              <w:tl2br w:val="nil"/>
              <w:tr2bl w:val="nil"/>
            </w:tcBorders>
            <w:vAlign w:val="center"/>
          </w:tcPr>
          <w:p w14:paraId="179E0FCA">
            <w:pPr>
              <w:jc w:val="center"/>
              <w:rPr>
                <w:szCs w:val="21"/>
              </w:rPr>
            </w:pPr>
            <w:r>
              <w:rPr>
                <w:szCs w:val="21"/>
              </w:rPr>
              <w:t>7</w:t>
            </w:r>
          </w:p>
        </w:tc>
        <w:tc>
          <w:tcPr>
            <w:tcW w:w="652" w:type="dxa"/>
            <w:tcBorders>
              <w:tl2br w:val="nil"/>
              <w:tr2bl w:val="nil"/>
            </w:tcBorders>
            <w:vAlign w:val="center"/>
          </w:tcPr>
          <w:p w14:paraId="21BC91C1">
            <w:pPr>
              <w:jc w:val="center"/>
              <w:rPr>
                <w:szCs w:val="21"/>
              </w:rPr>
            </w:pPr>
            <w:r>
              <w:rPr>
                <w:szCs w:val="21"/>
              </w:rPr>
              <w:t>8</w:t>
            </w:r>
          </w:p>
        </w:tc>
        <w:tc>
          <w:tcPr>
            <w:tcW w:w="652" w:type="dxa"/>
            <w:tcBorders>
              <w:tl2br w:val="nil"/>
              <w:tr2bl w:val="nil"/>
            </w:tcBorders>
            <w:vAlign w:val="center"/>
          </w:tcPr>
          <w:p w14:paraId="796F3D9A">
            <w:pPr>
              <w:jc w:val="center"/>
              <w:rPr>
                <w:szCs w:val="21"/>
              </w:rPr>
            </w:pPr>
            <w:r>
              <w:rPr>
                <w:szCs w:val="21"/>
              </w:rPr>
              <w:t>9</w:t>
            </w:r>
          </w:p>
        </w:tc>
        <w:tc>
          <w:tcPr>
            <w:tcW w:w="652" w:type="dxa"/>
            <w:tcBorders>
              <w:tl2br w:val="nil"/>
              <w:tr2bl w:val="nil"/>
            </w:tcBorders>
            <w:vAlign w:val="center"/>
          </w:tcPr>
          <w:p w14:paraId="3750DD8B">
            <w:pPr>
              <w:jc w:val="center"/>
              <w:rPr>
                <w:szCs w:val="21"/>
              </w:rPr>
            </w:pPr>
            <w:r>
              <w:rPr>
                <w:szCs w:val="21"/>
              </w:rPr>
              <w:t>10</w:t>
            </w:r>
          </w:p>
        </w:tc>
        <w:tc>
          <w:tcPr>
            <w:tcW w:w="652" w:type="dxa"/>
            <w:tcBorders>
              <w:tl2br w:val="nil"/>
              <w:tr2bl w:val="nil"/>
            </w:tcBorders>
            <w:vAlign w:val="center"/>
          </w:tcPr>
          <w:p w14:paraId="0D0BB375">
            <w:pPr>
              <w:jc w:val="center"/>
              <w:rPr>
                <w:szCs w:val="21"/>
              </w:rPr>
            </w:pPr>
            <w:r>
              <w:rPr>
                <w:szCs w:val="21"/>
              </w:rPr>
              <w:t>11</w:t>
            </w:r>
          </w:p>
        </w:tc>
        <w:tc>
          <w:tcPr>
            <w:tcW w:w="658" w:type="dxa"/>
            <w:tcBorders>
              <w:tl2br w:val="nil"/>
              <w:tr2bl w:val="nil"/>
            </w:tcBorders>
            <w:vAlign w:val="center"/>
          </w:tcPr>
          <w:p w14:paraId="07E96FA4">
            <w:pPr>
              <w:jc w:val="center"/>
              <w:rPr>
                <w:szCs w:val="21"/>
              </w:rPr>
            </w:pPr>
            <w:r>
              <w:rPr>
                <w:szCs w:val="21"/>
              </w:rPr>
              <w:t>12</w:t>
            </w:r>
          </w:p>
        </w:tc>
      </w:tr>
      <w:tr w14:paraId="029F8F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3" w:type="dxa"/>
            <w:tcBorders>
              <w:tl2br w:val="nil"/>
              <w:tr2bl w:val="nil"/>
            </w:tcBorders>
            <w:vAlign w:val="center"/>
          </w:tcPr>
          <w:p w14:paraId="7066A0DA">
            <w:pPr>
              <w:jc w:val="center"/>
              <w:rPr>
                <w:szCs w:val="21"/>
              </w:rPr>
            </w:pPr>
            <w:r>
              <w:rPr>
                <w:szCs w:val="21"/>
              </w:rPr>
              <w:t>春季</w:t>
            </w:r>
          </w:p>
        </w:tc>
        <w:tc>
          <w:tcPr>
            <w:tcW w:w="649" w:type="dxa"/>
            <w:tcBorders>
              <w:tl2br w:val="nil"/>
              <w:tr2bl w:val="nil"/>
            </w:tcBorders>
            <w:vAlign w:val="center"/>
          </w:tcPr>
          <w:p w14:paraId="501EA648">
            <w:pPr>
              <w:jc w:val="center"/>
              <w:rPr>
                <w:sz w:val="24"/>
              </w:rPr>
            </w:pPr>
            <w:r>
              <w:t>1.21</w:t>
            </w:r>
          </w:p>
        </w:tc>
        <w:tc>
          <w:tcPr>
            <w:tcW w:w="651" w:type="dxa"/>
            <w:tcBorders>
              <w:tl2br w:val="nil"/>
              <w:tr2bl w:val="nil"/>
            </w:tcBorders>
            <w:vAlign w:val="center"/>
          </w:tcPr>
          <w:p w14:paraId="184C0B36">
            <w:pPr>
              <w:jc w:val="center"/>
              <w:rPr>
                <w:sz w:val="24"/>
              </w:rPr>
            </w:pPr>
            <w:r>
              <w:t>1.32</w:t>
            </w:r>
          </w:p>
        </w:tc>
        <w:tc>
          <w:tcPr>
            <w:tcW w:w="652" w:type="dxa"/>
            <w:tcBorders>
              <w:tl2br w:val="nil"/>
              <w:tr2bl w:val="nil"/>
            </w:tcBorders>
            <w:vAlign w:val="center"/>
          </w:tcPr>
          <w:p w14:paraId="3F275E31">
            <w:pPr>
              <w:jc w:val="center"/>
              <w:rPr>
                <w:sz w:val="24"/>
              </w:rPr>
            </w:pPr>
            <w:r>
              <w:t>1.36</w:t>
            </w:r>
          </w:p>
        </w:tc>
        <w:tc>
          <w:tcPr>
            <w:tcW w:w="652" w:type="dxa"/>
            <w:tcBorders>
              <w:tl2br w:val="nil"/>
              <w:tr2bl w:val="nil"/>
            </w:tcBorders>
            <w:vAlign w:val="center"/>
          </w:tcPr>
          <w:p w14:paraId="69552F60">
            <w:pPr>
              <w:jc w:val="center"/>
              <w:rPr>
                <w:sz w:val="24"/>
              </w:rPr>
            </w:pPr>
            <w:r>
              <w:t>1.24</w:t>
            </w:r>
          </w:p>
        </w:tc>
        <w:tc>
          <w:tcPr>
            <w:tcW w:w="652" w:type="dxa"/>
            <w:tcBorders>
              <w:tl2br w:val="nil"/>
              <w:tr2bl w:val="nil"/>
            </w:tcBorders>
            <w:vAlign w:val="center"/>
          </w:tcPr>
          <w:p w14:paraId="70490936">
            <w:pPr>
              <w:jc w:val="center"/>
              <w:rPr>
                <w:sz w:val="24"/>
              </w:rPr>
            </w:pPr>
            <w:r>
              <w:t>1.34</w:t>
            </w:r>
          </w:p>
        </w:tc>
        <w:tc>
          <w:tcPr>
            <w:tcW w:w="652" w:type="dxa"/>
            <w:tcBorders>
              <w:tl2br w:val="nil"/>
              <w:tr2bl w:val="nil"/>
            </w:tcBorders>
            <w:vAlign w:val="center"/>
          </w:tcPr>
          <w:p w14:paraId="4D60D293">
            <w:pPr>
              <w:jc w:val="center"/>
              <w:rPr>
                <w:sz w:val="24"/>
              </w:rPr>
            </w:pPr>
            <w:r>
              <w:t>1.34</w:t>
            </w:r>
          </w:p>
        </w:tc>
        <w:tc>
          <w:tcPr>
            <w:tcW w:w="652" w:type="dxa"/>
            <w:tcBorders>
              <w:tl2br w:val="nil"/>
              <w:tr2bl w:val="nil"/>
            </w:tcBorders>
            <w:vAlign w:val="center"/>
          </w:tcPr>
          <w:p w14:paraId="26F8679A">
            <w:pPr>
              <w:jc w:val="center"/>
              <w:rPr>
                <w:sz w:val="24"/>
              </w:rPr>
            </w:pPr>
            <w:r>
              <w:t>1.28</w:t>
            </w:r>
          </w:p>
        </w:tc>
        <w:tc>
          <w:tcPr>
            <w:tcW w:w="652" w:type="dxa"/>
            <w:tcBorders>
              <w:tl2br w:val="nil"/>
              <w:tr2bl w:val="nil"/>
            </w:tcBorders>
            <w:vAlign w:val="center"/>
          </w:tcPr>
          <w:p w14:paraId="18F915E2">
            <w:pPr>
              <w:jc w:val="center"/>
              <w:rPr>
                <w:sz w:val="24"/>
              </w:rPr>
            </w:pPr>
            <w:r>
              <w:t>1.6</w:t>
            </w:r>
          </w:p>
        </w:tc>
        <w:tc>
          <w:tcPr>
            <w:tcW w:w="652" w:type="dxa"/>
            <w:tcBorders>
              <w:tl2br w:val="nil"/>
              <w:tr2bl w:val="nil"/>
            </w:tcBorders>
            <w:vAlign w:val="center"/>
          </w:tcPr>
          <w:p w14:paraId="640B7475">
            <w:pPr>
              <w:jc w:val="center"/>
              <w:rPr>
                <w:sz w:val="24"/>
              </w:rPr>
            </w:pPr>
            <w:r>
              <w:t>1.79</w:t>
            </w:r>
          </w:p>
        </w:tc>
        <w:tc>
          <w:tcPr>
            <w:tcW w:w="652" w:type="dxa"/>
            <w:tcBorders>
              <w:tl2br w:val="nil"/>
              <w:tr2bl w:val="nil"/>
            </w:tcBorders>
            <w:vAlign w:val="center"/>
          </w:tcPr>
          <w:p w14:paraId="5013DE2C">
            <w:pPr>
              <w:jc w:val="center"/>
              <w:rPr>
                <w:sz w:val="24"/>
              </w:rPr>
            </w:pPr>
            <w:r>
              <w:t>2.09</w:t>
            </w:r>
          </w:p>
        </w:tc>
        <w:tc>
          <w:tcPr>
            <w:tcW w:w="652" w:type="dxa"/>
            <w:tcBorders>
              <w:tl2br w:val="nil"/>
              <w:tr2bl w:val="nil"/>
            </w:tcBorders>
            <w:vAlign w:val="center"/>
          </w:tcPr>
          <w:p w14:paraId="0C4A1C26">
            <w:pPr>
              <w:jc w:val="center"/>
              <w:rPr>
                <w:sz w:val="24"/>
              </w:rPr>
            </w:pPr>
            <w:r>
              <w:t>2.4</w:t>
            </w:r>
          </w:p>
        </w:tc>
        <w:tc>
          <w:tcPr>
            <w:tcW w:w="658" w:type="dxa"/>
            <w:tcBorders>
              <w:tl2br w:val="nil"/>
              <w:tr2bl w:val="nil"/>
            </w:tcBorders>
            <w:vAlign w:val="center"/>
          </w:tcPr>
          <w:p w14:paraId="2FD502A9">
            <w:pPr>
              <w:jc w:val="center"/>
              <w:rPr>
                <w:sz w:val="24"/>
              </w:rPr>
            </w:pPr>
            <w:r>
              <w:t>2.63</w:t>
            </w:r>
          </w:p>
        </w:tc>
      </w:tr>
      <w:tr w14:paraId="6E9D73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3" w:type="dxa"/>
            <w:tcBorders>
              <w:tl2br w:val="nil"/>
              <w:tr2bl w:val="nil"/>
            </w:tcBorders>
            <w:vAlign w:val="center"/>
          </w:tcPr>
          <w:p w14:paraId="3AB99D2B">
            <w:pPr>
              <w:jc w:val="center"/>
              <w:rPr>
                <w:szCs w:val="21"/>
              </w:rPr>
            </w:pPr>
            <w:r>
              <w:rPr>
                <w:szCs w:val="21"/>
              </w:rPr>
              <w:t>夏季</w:t>
            </w:r>
          </w:p>
        </w:tc>
        <w:tc>
          <w:tcPr>
            <w:tcW w:w="649" w:type="dxa"/>
            <w:tcBorders>
              <w:tl2br w:val="nil"/>
              <w:tr2bl w:val="nil"/>
            </w:tcBorders>
            <w:vAlign w:val="center"/>
          </w:tcPr>
          <w:p w14:paraId="6377EB39">
            <w:pPr>
              <w:jc w:val="center"/>
              <w:rPr>
                <w:sz w:val="24"/>
              </w:rPr>
            </w:pPr>
            <w:r>
              <w:t>1.06</w:t>
            </w:r>
          </w:p>
        </w:tc>
        <w:tc>
          <w:tcPr>
            <w:tcW w:w="651" w:type="dxa"/>
            <w:tcBorders>
              <w:tl2br w:val="nil"/>
              <w:tr2bl w:val="nil"/>
            </w:tcBorders>
            <w:vAlign w:val="center"/>
          </w:tcPr>
          <w:p w14:paraId="43D553A8">
            <w:pPr>
              <w:jc w:val="center"/>
              <w:rPr>
                <w:sz w:val="24"/>
              </w:rPr>
            </w:pPr>
            <w:r>
              <w:t>1.05</w:t>
            </w:r>
          </w:p>
        </w:tc>
        <w:tc>
          <w:tcPr>
            <w:tcW w:w="652" w:type="dxa"/>
            <w:tcBorders>
              <w:tl2br w:val="nil"/>
              <w:tr2bl w:val="nil"/>
            </w:tcBorders>
            <w:vAlign w:val="center"/>
          </w:tcPr>
          <w:p w14:paraId="33543897">
            <w:pPr>
              <w:jc w:val="center"/>
              <w:rPr>
                <w:sz w:val="24"/>
              </w:rPr>
            </w:pPr>
            <w:r>
              <w:t>1.12</w:t>
            </w:r>
          </w:p>
        </w:tc>
        <w:tc>
          <w:tcPr>
            <w:tcW w:w="652" w:type="dxa"/>
            <w:tcBorders>
              <w:tl2br w:val="nil"/>
              <w:tr2bl w:val="nil"/>
            </w:tcBorders>
            <w:vAlign w:val="center"/>
          </w:tcPr>
          <w:p w14:paraId="21AC80CE">
            <w:pPr>
              <w:jc w:val="center"/>
              <w:rPr>
                <w:sz w:val="24"/>
              </w:rPr>
            </w:pPr>
            <w:r>
              <w:t>1.03</w:t>
            </w:r>
          </w:p>
        </w:tc>
        <w:tc>
          <w:tcPr>
            <w:tcW w:w="652" w:type="dxa"/>
            <w:tcBorders>
              <w:tl2br w:val="nil"/>
              <w:tr2bl w:val="nil"/>
            </w:tcBorders>
            <w:vAlign w:val="center"/>
          </w:tcPr>
          <w:p w14:paraId="773622D0">
            <w:pPr>
              <w:jc w:val="center"/>
              <w:rPr>
                <w:sz w:val="24"/>
              </w:rPr>
            </w:pPr>
            <w:r>
              <w:t>1.04</w:t>
            </w:r>
          </w:p>
        </w:tc>
        <w:tc>
          <w:tcPr>
            <w:tcW w:w="652" w:type="dxa"/>
            <w:tcBorders>
              <w:tl2br w:val="nil"/>
              <w:tr2bl w:val="nil"/>
            </w:tcBorders>
            <w:vAlign w:val="center"/>
          </w:tcPr>
          <w:p w14:paraId="3B4CAB29">
            <w:pPr>
              <w:jc w:val="center"/>
              <w:rPr>
                <w:sz w:val="24"/>
              </w:rPr>
            </w:pPr>
            <w:r>
              <w:t>1.03</w:t>
            </w:r>
          </w:p>
        </w:tc>
        <w:tc>
          <w:tcPr>
            <w:tcW w:w="652" w:type="dxa"/>
            <w:tcBorders>
              <w:tl2br w:val="nil"/>
              <w:tr2bl w:val="nil"/>
            </w:tcBorders>
            <w:vAlign w:val="center"/>
          </w:tcPr>
          <w:p w14:paraId="3950F9D0">
            <w:pPr>
              <w:jc w:val="center"/>
              <w:rPr>
                <w:sz w:val="24"/>
              </w:rPr>
            </w:pPr>
            <w:r>
              <w:t>1.14</w:t>
            </w:r>
          </w:p>
        </w:tc>
        <w:tc>
          <w:tcPr>
            <w:tcW w:w="652" w:type="dxa"/>
            <w:tcBorders>
              <w:tl2br w:val="nil"/>
              <w:tr2bl w:val="nil"/>
            </w:tcBorders>
            <w:vAlign w:val="center"/>
          </w:tcPr>
          <w:p w14:paraId="3DC46522">
            <w:pPr>
              <w:jc w:val="center"/>
              <w:rPr>
                <w:sz w:val="24"/>
              </w:rPr>
            </w:pPr>
            <w:r>
              <w:t>1.27</w:t>
            </w:r>
          </w:p>
        </w:tc>
        <w:tc>
          <w:tcPr>
            <w:tcW w:w="652" w:type="dxa"/>
            <w:tcBorders>
              <w:tl2br w:val="nil"/>
              <w:tr2bl w:val="nil"/>
            </w:tcBorders>
            <w:vAlign w:val="center"/>
          </w:tcPr>
          <w:p w14:paraId="7EF0F64B">
            <w:pPr>
              <w:jc w:val="center"/>
              <w:rPr>
                <w:sz w:val="24"/>
              </w:rPr>
            </w:pPr>
            <w:r>
              <w:t>1.48</w:t>
            </w:r>
          </w:p>
        </w:tc>
        <w:tc>
          <w:tcPr>
            <w:tcW w:w="652" w:type="dxa"/>
            <w:tcBorders>
              <w:tl2br w:val="nil"/>
              <w:tr2bl w:val="nil"/>
            </w:tcBorders>
            <w:vAlign w:val="center"/>
          </w:tcPr>
          <w:p w14:paraId="1B80DB5A">
            <w:pPr>
              <w:jc w:val="center"/>
              <w:rPr>
                <w:sz w:val="24"/>
              </w:rPr>
            </w:pPr>
            <w:r>
              <w:t>1.68</w:t>
            </w:r>
          </w:p>
        </w:tc>
        <w:tc>
          <w:tcPr>
            <w:tcW w:w="652" w:type="dxa"/>
            <w:tcBorders>
              <w:tl2br w:val="nil"/>
              <w:tr2bl w:val="nil"/>
            </w:tcBorders>
            <w:vAlign w:val="center"/>
          </w:tcPr>
          <w:p w14:paraId="79C5B94E">
            <w:pPr>
              <w:jc w:val="center"/>
              <w:rPr>
                <w:sz w:val="24"/>
              </w:rPr>
            </w:pPr>
            <w:r>
              <w:t>1.92</w:t>
            </w:r>
          </w:p>
        </w:tc>
        <w:tc>
          <w:tcPr>
            <w:tcW w:w="658" w:type="dxa"/>
            <w:tcBorders>
              <w:tl2br w:val="nil"/>
              <w:tr2bl w:val="nil"/>
            </w:tcBorders>
            <w:vAlign w:val="center"/>
          </w:tcPr>
          <w:p w14:paraId="283B0A92">
            <w:pPr>
              <w:jc w:val="center"/>
              <w:rPr>
                <w:sz w:val="24"/>
              </w:rPr>
            </w:pPr>
            <w:r>
              <w:t>2.35</w:t>
            </w:r>
          </w:p>
        </w:tc>
      </w:tr>
      <w:tr w14:paraId="2B7F4E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3" w:type="dxa"/>
            <w:tcBorders>
              <w:tl2br w:val="nil"/>
              <w:tr2bl w:val="nil"/>
            </w:tcBorders>
            <w:vAlign w:val="center"/>
          </w:tcPr>
          <w:p w14:paraId="05AC6145">
            <w:pPr>
              <w:jc w:val="center"/>
              <w:rPr>
                <w:szCs w:val="21"/>
              </w:rPr>
            </w:pPr>
            <w:r>
              <w:rPr>
                <w:szCs w:val="21"/>
              </w:rPr>
              <w:t>秋季</w:t>
            </w:r>
          </w:p>
        </w:tc>
        <w:tc>
          <w:tcPr>
            <w:tcW w:w="649" w:type="dxa"/>
            <w:tcBorders>
              <w:tl2br w:val="nil"/>
              <w:tr2bl w:val="nil"/>
            </w:tcBorders>
            <w:vAlign w:val="center"/>
          </w:tcPr>
          <w:p w14:paraId="04B940DD">
            <w:pPr>
              <w:jc w:val="center"/>
              <w:rPr>
                <w:sz w:val="24"/>
              </w:rPr>
            </w:pPr>
            <w:r>
              <w:t>0.96</w:t>
            </w:r>
          </w:p>
        </w:tc>
        <w:tc>
          <w:tcPr>
            <w:tcW w:w="651" w:type="dxa"/>
            <w:tcBorders>
              <w:tl2br w:val="nil"/>
              <w:tr2bl w:val="nil"/>
            </w:tcBorders>
            <w:vAlign w:val="center"/>
          </w:tcPr>
          <w:p w14:paraId="6699B00D">
            <w:pPr>
              <w:jc w:val="center"/>
              <w:rPr>
                <w:sz w:val="24"/>
              </w:rPr>
            </w:pPr>
            <w:r>
              <w:t>1</w:t>
            </w:r>
          </w:p>
        </w:tc>
        <w:tc>
          <w:tcPr>
            <w:tcW w:w="652" w:type="dxa"/>
            <w:tcBorders>
              <w:tl2br w:val="nil"/>
              <w:tr2bl w:val="nil"/>
            </w:tcBorders>
            <w:vAlign w:val="center"/>
          </w:tcPr>
          <w:p w14:paraId="2D4CFAAA">
            <w:pPr>
              <w:jc w:val="center"/>
              <w:rPr>
                <w:sz w:val="24"/>
              </w:rPr>
            </w:pPr>
            <w:r>
              <w:t>0.94</w:t>
            </w:r>
          </w:p>
        </w:tc>
        <w:tc>
          <w:tcPr>
            <w:tcW w:w="652" w:type="dxa"/>
            <w:tcBorders>
              <w:tl2br w:val="nil"/>
              <w:tr2bl w:val="nil"/>
            </w:tcBorders>
            <w:vAlign w:val="center"/>
          </w:tcPr>
          <w:p w14:paraId="634B0191">
            <w:pPr>
              <w:jc w:val="center"/>
              <w:rPr>
                <w:sz w:val="24"/>
              </w:rPr>
            </w:pPr>
            <w:r>
              <w:t>0.94</w:t>
            </w:r>
          </w:p>
        </w:tc>
        <w:tc>
          <w:tcPr>
            <w:tcW w:w="652" w:type="dxa"/>
            <w:tcBorders>
              <w:tl2br w:val="nil"/>
              <w:tr2bl w:val="nil"/>
            </w:tcBorders>
            <w:vAlign w:val="center"/>
          </w:tcPr>
          <w:p w14:paraId="39AAEDD9">
            <w:pPr>
              <w:jc w:val="center"/>
              <w:rPr>
                <w:sz w:val="24"/>
              </w:rPr>
            </w:pPr>
            <w:r>
              <w:t>0.92</w:t>
            </w:r>
          </w:p>
        </w:tc>
        <w:tc>
          <w:tcPr>
            <w:tcW w:w="652" w:type="dxa"/>
            <w:tcBorders>
              <w:tl2br w:val="nil"/>
              <w:tr2bl w:val="nil"/>
            </w:tcBorders>
            <w:vAlign w:val="center"/>
          </w:tcPr>
          <w:p w14:paraId="0EF178DE">
            <w:pPr>
              <w:jc w:val="center"/>
              <w:rPr>
                <w:sz w:val="24"/>
              </w:rPr>
            </w:pPr>
            <w:r>
              <w:t>0.9</w:t>
            </w:r>
          </w:p>
        </w:tc>
        <w:tc>
          <w:tcPr>
            <w:tcW w:w="652" w:type="dxa"/>
            <w:tcBorders>
              <w:tl2br w:val="nil"/>
              <w:tr2bl w:val="nil"/>
            </w:tcBorders>
            <w:vAlign w:val="center"/>
          </w:tcPr>
          <w:p w14:paraId="0B41C6C0">
            <w:pPr>
              <w:jc w:val="center"/>
              <w:rPr>
                <w:sz w:val="24"/>
              </w:rPr>
            </w:pPr>
            <w:r>
              <w:t>0.95</w:t>
            </w:r>
          </w:p>
        </w:tc>
        <w:tc>
          <w:tcPr>
            <w:tcW w:w="652" w:type="dxa"/>
            <w:tcBorders>
              <w:tl2br w:val="nil"/>
              <w:tr2bl w:val="nil"/>
            </w:tcBorders>
            <w:vAlign w:val="center"/>
          </w:tcPr>
          <w:p w14:paraId="7047FAC0">
            <w:pPr>
              <w:jc w:val="center"/>
              <w:rPr>
                <w:sz w:val="24"/>
              </w:rPr>
            </w:pPr>
            <w:r>
              <w:t>1.06</w:t>
            </w:r>
          </w:p>
        </w:tc>
        <w:tc>
          <w:tcPr>
            <w:tcW w:w="652" w:type="dxa"/>
            <w:tcBorders>
              <w:tl2br w:val="nil"/>
              <w:tr2bl w:val="nil"/>
            </w:tcBorders>
            <w:vAlign w:val="center"/>
          </w:tcPr>
          <w:p w14:paraId="5A10D71B">
            <w:pPr>
              <w:jc w:val="center"/>
              <w:rPr>
                <w:sz w:val="24"/>
              </w:rPr>
            </w:pPr>
            <w:r>
              <w:t>1.13</w:t>
            </w:r>
          </w:p>
        </w:tc>
        <w:tc>
          <w:tcPr>
            <w:tcW w:w="652" w:type="dxa"/>
            <w:tcBorders>
              <w:tl2br w:val="nil"/>
              <w:tr2bl w:val="nil"/>
            </w:tcBorders>
            <w:vAlign w:val="center"/>
          </w:tcPr>
          <w:p w14:paraId="16D7D0CB">
            <w:pPr>
              <w:jc w:val="center"/>
              <w:rPr>
                <w:sz w:val="24"/>
              </w:rPr>
            </w:pPr>
            <w:r>
              <w:t>1.37</w:t>
            </w:r>
          </w:p>
        </w:tc>
        <w:tc>
          <w:tcPr>
            <w:tcW w:w="652" w:type="dxa"/>
            <w:tcBorders>
              <w:tl2br w:val="nil"/>
              <w:tr2bl w:val="nil"/>
            </w:tcBorders>
            <w:vAlign w:val="center"/>
          </w:tcPr>
          <w:p w14:paraId="30451AF1">
            <w:pPr>
              <w:jc w:val="center"/>
              <w:rPr>
                <w:sz w:val="24"/>
              </w:rPr>
            </w:pPr>
            <w:r>
              <w:t>1.71</w:t>
            </w:r>
          </w:p>
        </w:tc>
        <w:tc>
          <w:tcPr>
            <w:tcW w:w="658" w:type="dxa"/>
            <w:tcBorders>
              <w:tl2br w:val="nil"/>
              <w:tr2bl w:val="nil"/>
            </w:tcBorders>
            <w:vAlign w:val="center"/>
          </w:tcPr>
          <w:p w14:paraId="6CF5B90F">
            <w:pPr>
              <w:jc w:val="center"/>
              <w:rPr>
                <w:sz w:val="24"/>
              </w:rPr>
            </w:pPr>
            <w:r>
              <w:t>1.81</w:t>
            </w:r>
          </w:p>
        </w:tc>
      </w:tr>
      <w:tr w14:paraId="5229B2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3" w:type="dxa"/>
            <w:tcBorders>
              <w:tl2br w:val="nil"/>
              <w:tr2bl w:val="nil"/>
            </w:tcBorders>
            <w:vAlign w:val="center"/>
          </w:tcPr>
          <w:p w14:paraId="32B16A72">
            <w:pPr>
              <w:jc w:val="center"/>
              <w:rPr>
                <w:szCs w:val="21"/>
              </w:rPr>
            </w:pPr>
            <w:r>
              <w:rPr>
                <w:szCs w:val="21"/>
              </w:rPr>
              <w:t>冬季</w:t>
            </w:r>
          </w:p>
        </w:tc>
        <w:tc>
          <w:tcPr>
            <w:tcW w:w="649" w:type="dxa"/>
            <w:tcBorders>
              <w:tl2br w:val="nil"/>
              <w:tr2bl w:val="nil"/>
            </w:tcBorders>
            <w:vAlign w:val="center"/>
          </w:tcPr>
          <w:p w14:paraId="47DDD5EF">
            <w:pPr>
              <w:jc w:val="center"/>
              <w:rPr>
                <w:sz w:val="24"/>
              </w:rPr>
            </w:pPr>
            <w:r>
              <w:t>1.39</w:t>
            </w:r>
          </w:p>
        </w:tc>
        <w:tc>
          <w:tcPr>
            <w:tcW w:w="651" w:type="dxa"/>
            <w:tcBorders>
              <w:tl2br w:val="nil"/>
              <w:tr2bl w:val="nil"/>
            </w:tcBorders>
            <w:vAlign w:val="center"/>
          </w:tcPr>
          <w:p w14:paraId="0A7E3BC1">
            <w:pPr>
              <w:jc w:val="center"/>
              <w:rPr>
                <w:sz w:val="24"/>
              </w:rPr>
            </w:pPr>
            <w:r>
              <w:t>1.37</w:t>
            </w:r>
          </w:p>
        </w:tc>
        <w:tc>
          <w:tcPr>
            <w:tcW w:w="652" w:type="dxa"/>
            <w:tcBorders>
              <w:tl2br w:val="nil"/>
              <w:tr2bl w:val="nil"/>
            </w:tcBorders>
            <w:vAlign w:val="center"/>
          </w:tcPr>
          <w:p w14:paraId="72AB7714">
            <w:pPr>
              <w:jc w:val="center"/>
              <w:rPr>
                <w:sz w:val="24"/>
              </w:rPr>
            </w:pPr>
            <w:r>
              <w:t>1.22</w:t>
            </w:r>
          </w:p>
        </w:tc>
        <w:tc>
          <w:tcPr>
            <w:tcW w:w="652" w:type="dxa"/>
            <w:tcBorders>
              <w:tl2br w:val="nil"/>
              <w:tr2bl w:val="nil"/>
            </w:tcBorders>
            <w:vAlign w:val="center"/>
          </w:tcPr>
          <w:p w14:paraId="63253304">
            <w:pPr>
              <w:jc w:val="center"/>
              <w:rPr>
                <w:sz w:val="24"/>
              </w:rPr>
            </w:pPr>
            <w:r>
              <w:t>1.18</w:t>
            </w:r>
          </w:p>
        </w:tc>
        <w:tc>
          <w:tcPr>
            <w:tcW w:w="652" w:type="dxa"/>
            <w:tcBorders>
              <w:tl2br w:val="nil"/>
              <w:tr2bl w:val="nil"/>
            </w:tcBorders>
            <w:vAlign w:val="center"/>
          </w:tcPr>
          <w:p w14:paraId="65F58E44">
            <w:pPr>
              <w:jc w:val="center"/>
              <w:rPr>
                <w:sz w:val="24"/>
              </w:rPr>
            </w:pPr>
            <w:r>
              <w:t>1.14</w:t>
            </w:r>
          </w:p>
        </w:tc>
        <w:tc>
          <w:tcPr>
            <w:tcW w:w="652" w:type="dxa"/>
            <w:tcBorders>
              <w:tl2br w:val="nil"/>
              <w:tr2bl w:val="nil"/>
            </w:tcBorders>
            <w:vAlign w:val="center"/>
          </w:tcPr>
          <w:p w14:paraId="2CE30974">
            <w:pPr>
              <w:jc w:val="center"/>
              <w:rPr>
                <w:sz w:val="24"/>
              </w:rPr>
            </w:pPr>
            <w:r>
              <w:t>1.22</w:t>
            </w:r>
          </w:p>
        </w:tc>
        <w:tc>
          <w:tcPr>
            <w:tcW w:w="652" w:type="dxa"/>
            <w:tcBorders>
              <w:tl2br w:val="nil"/>
              <w:tr2bl w:val="nil"/>
            </w:tcBorders>
            <w:vAlign w:val="center"/>
          </w:tcPr>
          <w:p w14:paraId="0F1B16C5">
            <w:pPr>
              <w:jc w:val="center"/>
              <w:rPr>
                <w:sz w:val="24"/>
              </w:rPr>
            </w:pPr>
            <w:r>
              <w:t>1.22</w:t>
            </w:r>
          </w:p>
        </w:tc>
        <w:tc>
          <w:tcPr>
            <w:tcW w:w="652" w:type="dxa"/>
            <w:tcBorders>
              <w:tl2br w:val="nil"/>
              <w:tr2bl w:val="nil"/>
            </w:tcBorders>
            <w:vAlign w:val="center"/>
          </w:tcPr>
          <w:p w14:paraId="553BBCC0">
            <w:pPr>
              <w:jc w:val="center"/>
              <w:rPr>
                <w:sz w:val="24"/>
              </w:rPr>
            </w:pPr>
            <w:r>
              <w:t>1.18</w:t>
            </w:r>
          </w:p>
        </w:tc>
        <w:tc>
          <w:tcPr>
            <w:tcW w:w="652" w:type="dxa"/>
            <w:tcBorders>
              <w:tl2br w:val="nil"/>
              <w:tr2bl w:val="nil"/>
            </w:tcBorders>
            <w:vAlign w:val="center"/>
          </w:tcPr>
          <w:p w14:paraId="08643E4D">
            <w:pPr>
              <w:jc w:val="center"/>
              <w:rPr>
                <w:sz w:val="24"/>
              </w:rPr>
            </w:pPr>
            <w:r>
              <w:t>1.43</w:t>
            </w:r>
          </w:p>
        </w:tc>
        <w:tc>
          <w:tcPr>
            <w:tcW w:w="652" w:type="dxa"/>
            <w:tcBorders>
              <w:tl2br w:val="nil"/>
              <w:tr2bl w:val="nil"/>
            </w:tcBorders>
            <w:vAlign w:val="center"/>
          </w:tcPr>
          <w:p w14:paraId="3CD81E16">
            <w:pPr>
              <w:jc w:val="center"/>
              <w:rPr>
                <w:sz w:val="24"/>
              </w:rPr>
            </w:pPr>
            <w:r>
              <w:t>1.54</w:t>
            </w:r>
          </w:p>
        </w:tc>
        <w:tc>
          <w:tcPr>
            <w:tcW w:w="652" w:type="dxa"/>
            <w:tcBorders>
              <w:tl2br w:val="nil"/>
              <w:tr2bl w:val="nil"/>
            </w:tcBorders>
            <w:vAlign w:val="center"/>
          </w:tcPr>
          <w:p w14:paraId="79C41993">
            <w:pPr>
              <w:jc w:val="center"/>
              <w:rPr>
                <w:sz w:val="24"/>
              </w:rPr>
            </w:pPr>
            <w:r>
              <w:t>1.74</w:t>
            </w:r>
          </w:p>
        </w:tc>
        <w:tc>
          <w:tcPr>
            <w:tcW w:w="658" w:type="dxa"/>
            <w:tcBorders>
              <w:tl2br w:val="nil"/>
              <w:tr2bl w:val="nil"/>
            </w:tcBorders>
            <w:vAlign w:val="center"/>
          </w:tcPr>
          <w:p w14:paraId="27D178D4">
            <w:pPr>
              <w:jc w:val="center"/>
              <w:rPr>
                <w:sz w:val="24"/>
              </w:rPr>
            </w:pPr>
            <w:r>
              <w:t>1.88</w:t>
            </w:r>
          </w:p>
        </w:tc>
      </w:tr>
      <w:tr w14:paraId="3F461B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529" w:type="dxa"/>
            <w:gridSpan w:val="13"/>
            <w:tcBorders>
              <w:tl2br w:val="nil"/>
              <w:tr2bl w:val="nil"/>
            </w:tcBorders>
            <w:vAlign w:val="center"/>
          </w:tcPr>
          <w:p w14:paraId="727A9365">
            <w:pPr>
              <w:jc w:val="center"/>
              <w:rPr>
                <w:szCs w:val="21"/>
              </w:rPr>
            </w:pPr>
          </w:p>
        </w:tc>
      </w:tr>
      <w:tr w14:paraId="6E33DA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3" w:type="dxa"/>
            <w:tcBorders>
              <w:tl2br w:val="nil"/>
              <w:tr2bl w:val="nil"/>
            </w:tcBorders>
            <w:vAlign w:val="center"/>
          </w:tcPr>
          <w:p w14:paraId="2D4E5C12">
            <w:pPr>
              <w:jc w:val="center"/>
              <w:rPr>
                <w:szCs w:val="21"/>
              </w:rPr>
            </w:pPr>
            <w:r>
              <w:rPr>
                <w:szCs w:val="21"/>
              </w:rPr>
              <w:t>小时</w:t>
            </w:r>
          </w:p>
        </w:tc>
        <w:tc>
          <w:tcPr>
            <w:tcW w:w="649" w:type="dxa"/>
            <w:tcBorders>
              <w:tl2br w:val="nil"/>
              <w:tr2bl w:val="nil"/>
            </w:tcBorders>
            <w:vAlign w:val="center"/>
          </w:tcPr>
          <w:p w14:paraId="06B63F8D">
            <w:pPr>
              <w:jc w:val="center"/>
              <w:rPr>
                <w:szCs w:val="21"/>
              </w:rPr>
            </w:pPr>
            <w:r>
              <w:rPr>
                <w:szCs w:val="21"/>
              </w:rPr>
              <w:t>13</w:t>
            </w:r>
          </w:p>
        </w:tc>
        <w:tc>
          <w:tcPr>
            <w:tcW w:w="651" w:type="dxa"/>
            <w:tcBorders>
              <w:tl2br w:val="nil"/>
              <w:tr2bl w:val="nil"/>
            </w:tcBorders>
            <w:vAlign w:val="center"/>
          </w:tcPr>
          <w:p w14:paraId="6A34EC6A">
            <w:pPr>
              <w:jc w:val="center"/>
              <w:rPr>
                <w:szCs w:val="21"/>
              </w:rPr>
            </w:pPr>
            <w:r>
              <w:rPr>
                <w:szCs w:val="21"/>
              </w:rPr>
              <w:t>14</w:t>
            </w:r>
          </w:p>
        </w:tc>
        <w:tc>
          <w:tcPr>
            <w:tcW w:w="652" w:type="dxa"/>
            <w:tcBorders>
              <w:tl2br w:val="nil"/>
              <w:tr2bl w:val="nil"/>
            </w:tcBorders>
            <w:vAlign w:val="center"/>
          </w:tcPr>
          <w:p w14:paraId="1C9810BA">
            <w:pPr>
              <w:jc w:val="center"/>
              <w:rPr>
                <w:szCs w:val="21"/>
              </w:rPr>
            </w:pPr>
            <w:r>
              <w:rPr>
                <w:szCs w:val="21"/>
              </w:rPr>
              <w:t>15</w:t>
            </w:r>
          </w:p>
        </w:tc>
        <w:tc>
          <w:tcPr>
            <w:tcW w:w="652" w:type="dxa"/>
            <w:tcBorders>
              <w:tl2br w:val="nil"/>
              <w:tr2bl w:val="nil"/>
            </w:tcBorders>
            <w:vAlign w:val="center"/>
          </w:tcPr>
          <w:p w14:paraId="0E214CEC">
            <w:pPr>
              <w:jc w:val="center"/>
              <w:rPr>
                <w:szCs w:val="21"/>
              </w:rPr>
            </w:pPr>
            <w:r>
              <w:rPr>
                <w:szCs w:val="21"/>
              </w:rPr>
              <w:t>16</w:t>
            </w:r>
          </w:p>
        </w:tc>
        <w:tc>
          <w:tcPr>
            <w:tcW w:w="652" w:type="dxa"/>
            <w:tcBorders>
              <w:tl2br w:val="nil"/>
              <w:tr2bl w:val="nil"/>
            </w:tcBorders>
            <w:vAlign w:val="center"/>
          </w:tcPr>
          <w:p w14:paraId="0CBC6C18">
            <w:pPr>
              <w:jc w:val="center"/>
              <w:rPr>
                <w:szCs w:val="21"/>
              </w:rPr>
            </w:pPr>
            <w:r>
              <w:rPr>
                <w:szCs w:val="21"/>
              </w:rPr>
              <w:t>17</w:t>
            </w:r>
          </w:p>
        </w:tc>
        <w:tc>
          <w:tcPr>
            <w:tcW w:w="652" w:type="dxa"/>
            <w:tcBorders>
              <w:tl2br w:val="nil"/>
              <w:tr2bl w:val="nil"/>
            </w:tcBorders>
            <w:vAlign w:val="center"/>
          </w:tcPr>
          <w:p w14:paraId="46BE5CE8">
            <w:pPr>
              <w:jc w:val="center"/>
              <w:rPr>
                <w:szCs w:val="21"/>
              </w:rPr>
            </w:pPr>
            <w:r>
              <w:rPr>
                <w:szCs w:val="21"/>
              </w:rPr>
              <w:t>18</w:t>
            </w:r>
          </w:p>
        </w:tc>
        <w:tc>
          <w:tcPr>
            <w:tcW w:w="652" w:type="dxa"/>
            <w:tcBorders>
              <w:tl2br w:val="nil"/>
              <w:tr2bl w:val="nil"/>
            </w:tcBorders>
            <w:vAlign w:val="center"/>
          </w:tcPr>
          <w:p w14:paraId="585EE808">
            <w:pPr>
              <w:jc w:val="center"/>
              <w:rPr>
                <w:szCs w:val="21"/>
              </w:rPr>
            </w:pPr>
            <w:r>
              <w:rPr>
                <w:szCs w:val="21"/>
              </w:rPr>
              <w:t>19</w:t>
            </w:r>
          </w:p>
        </w:tc>
        <w:tc>
          <w:tcPr>
            <w:tcW w:w="652" w:type="dxa"/>
            <w:tcBorders>
              <w:tl2br w:val="nil"/>
              <w:tr2bl w:val="nil"/>
            </w:tcBorders>
            <w:vAlign w:val="center"/>
          </w:tcPr>
          <w:p w14:paraId="232C8214">
            <w:pPr>
              <w:jc w:val="center"/>
              <w:rPr>
                <w:szCs w:val="21"/>
              </w:rPr>
            </w:pPr>
            <w:r>
              <w:rPr>
                <w:szCs w:val="21"/>
              </w:rPr>
              <w:t>20</w:t>
            </w:r>
          </w:p>
        </w:tc>
        <w:tc>
          <w:tcPr>
            <w:tcW w:w="652" w:type="dxa"/>
            <w:tcBorders>
              <w:tl2br w:val="nil"/>
              <w:tr2bl w:val="nil"/>
            </w:tcBorders>
            <w:vAlign w:val="center"/>
          </w:tcPr>
          <w:p w14:paraId="2C4DE744">
            <w:pPr>
              <w:jc w:val="center"/>
              <w:rPr>
                <w:szCs w:val="21"/>
              </w:rPr>
            </w:pPr>
            <w:r>
              <w:rPr>
                <w:szCs w:val="21"/>
              </w:rPr>
              <w:t>21</w:t>
            </w:r>
          </w:p>
        </w:tc>
        <w:tc>
          <w:tcPr>
            <w:tcW w:w="652" w:type="dxa"/>
            <w:tcBorders>
              <w:tl2br w:val="nil"/>
              <w:tr2bl w:val="nil"/>
            </w:tcBorders>
            <w:vAlign w:val="center"/>
          </w:tcPr>
          <w:p w14:paraId="129950EA">
            <w:pPr>
              <w:jc w:val="center"/>
              <w:rPr>
                <w:szCs w:val="21"/>
              </w:rPr>
            </w:pPr>
            <w:r>
              <w:rPr>
                <w:szCs w:val="21"/>
              </w:rPr>
              <w:t>22</w:t>
            </w:r>
          </w:p>
        </w:tc>
        <w:tc>
          <w:tcPr>
            <w:tcW w:w="652" w:type="dxa"/>
            <w:tcBorders>
              <w:tl2br w:val="nil"/>
              <w:tr2bl w:val="nil"/>
            </w:tcBorders>
            <w:vAlign w:val="center"/>
          </w:tcPr>
          <w:p w14:paraId="611590FF">
            <w:pPr>
              <w:jc w:val="center"/>
              <w:rPr>
                <w:szCs w:val="21"/>
              </w:rPr>
            </w:pPr>
            <w:r>
              <w:rPr>
                <w:szCs w:val="21"/>
              </w:rPr>
              <w:t>23</w:t>
            </w:r>
          </w:p>
        </w:tc>
        <w:tc>
          <w:tcPr>
            <w:tcW w:w="658" w:type="dxa"/>
            <w:tcBorders>
              <w:tl2br w:val="nil"/>
              <w:tr2bl w:val="nil"/>
            </w:tcBorders>
            <w:vAlign w:val="center"/>
          </w:tcPr>
          <w:p w14:paraId="0CFF5464">
            <w:pPr>
              <w:jc w:val="center"/>
              <w:rPr>
                <w:szCs w:val="21"/>
              </w:rPr>
            </w:pPr>
            <w:r>
              <w:rPr>
                <w:szCs w:val="21"/>
              </w:rPr>
              <w:t>24</w:t>
            </w:r>
          </w:p>
        </w:tc>
      </w:tr>
      <w:tr w14:paraId="187A3A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3" w:type="dxa"/>
            <w:tcBorders>
              <w:tl2br w:val="nil"/>
              <w:tr2bl w:val="nil"/>
            </w:tcBorders>
            <w:vAlign w:val="center"/>
          </w:tcPr>
          <w:p w14:paraId="0FFA6CF5">
            <w:pPr>
              <w:jc w:val="center"/>
              <w:rPr>
                <w:szCs w:val="21"/>
              </w:rPr>
            </w:pPr>
            <w:r>
              <w:rPr>
                <w:szCs w:val="21"/>
              </w:rPr>
              <w:t>春季</w:t>
            </w:r>
          </w:p>
        </w:tc>
        <w:tc>
          <w:tcPr>
            <w:tcW w:w="649" w:type="dxa"/>
            <w:tcBorders>
              <w:tl2br w:val="nil"/>
              <w:tr2bl w:val="nil"/>
            </w:tcBorders>
            <w:vAlign w:val="center"/>
          </w:tcPr>
          <w:p w14:paraId="0D115F9A">
            <w:pPr>
              <w:jc w:val="center"/>
              <w:rPr>
                <w:sz w:val="24"/>
              </w:rPr>
            </w:pPr>
            <w:r>
              <w:t>2.89</w:t>
            </w:r>
          </w:p>
        </w:tc>
        <w:tc>
          <w:tcPr>
            <w:tcW w:w="651" w:type="dxa"/>
            <w:tcBorders>
              <w:tl2br w:val="nil"/>
              <w:tr2bl w:val="nil"/>
            </w:tcBorders>
            <w:vAlign w:val="center"/>
          </w:tcPr>
          <w:p w14:paraId="357A6366">
            <w:pPr>
              <w:jc w:val="center"/>
              <w:rPr>
                <w:sz w:val="24"/>
              </w:rPr>
            </w:pPr>
            <w:r>
              <w:t>3.19</w:t>
            </w:r>
          </w:p>
        </w:tc>
        <w:tc>
          <w:tcPr>
            <w:tcW w:w="652" w:type="dxa"/>
            <w:tcBorders>
              <w:tl2br w:val="nil"/>
              <w:tr2bl w:val="nil"/>
            </w:tcBorders>
            <w:vAlign w:val="center"/>
          </w:tcPr>
          <w:p w14:paraId="67D2A907">
            <w:pPr>
              <w:jc w:val="center"/>
              <w:rPr>
                <w:sz w:val="24"/>
              </w:rPr>
            </w:pPr>
            <w:r>
              <w:t>3.12</w:t>
            </w:r>
          </w:p>
        </w:tc>
        <w:tc>
          <w:tcPr>
            <w:tcW w:w="652" w:type="dxa"/>
            <w:tcBorders>
              <w:tl2br w:val="nil"/>
              <w:tr2bl w:val="nil"/>
            </w:tcBorders>
            <w:vAlign w:val="center"/>
          </w:tcPr>
          <w:p w14:paraId="7B727474">
            <w:pPr>
              <w:jc w:val="center"/>
              <w:rPr>
                <w:sz w:val="24"/>
              </w:rPr>
            </w:pPr>
            <w:r>
              <w:t>3.07</w:t>
            </w:r>
          </w:p>
        </w:tc>
        <w:tc>
          <w:tcPr>
            <w:tcW w:w="652" w:type="dxa"/>
            <w:tcBorders>
              <w:tl2br w:val="nil"/>
              <w:tr2bl w:val="nil"/>
            </w:tcBorders>
            <w:vAlign w:val="center"/>
          </w:tcPr>
          <w:p w14:paraId="099C67BF">
            <w:pPr>
              <w:jc w:val="center"/>
              <w:rPr>
                <w:sz w:val="24"/>
              </w:rPr>
            </w:pPr>
            <w:r>
              <w:t>3.09</w:t>
            </w:r>
          </w:p>
        </w:tc>
        <w:tc>
          <w:tcPr>
            <w:tcW w:w="652" w:type="dxa"/>
            <w:tcBorders>
              <w:tl2br w:val="nil"/>
              <w:tr2bl w:val="nil"/>
            </w:tcBorders>
            <w:vAlign w:val="center"/>
          </w:tcPr>
          <w:p w14:paraId="0EFF4EAE">
            <w:pPr>
              <w:jc w:val="center"/>
              <w:rPr>
                <w:sz w:val="24"/>
              </w:rPr>
            </w:pPr>
            <w:r>
              <w:t>2.73</w:t>
            </w:r>
          </w:p>
        </w:tc>
        <w:tc>
          <w:tcPr>
            <w:tcW w:w="652" w:type="dxa"/>
            <w:tcBorders>
              <w:tl2br w:val="nil"/>
              <w:tr2bl w:val="nil"/>
            </w:tcBorders>
            <w:vAlign w:val="center"/>
          </w:tcPr>
          <w:p w14:paraId="171DE4F3">
            <w:pPr>
              <w:jc w:val="center"/>
              <w:rPr>
                <w:sz w:val="24"/>
              </w:rPr>
            </w:pPr>
            <w:r>
              <w:t>2.12</w:t>
            </w:r>
          </w:p>
        </w:tc>
        <w:tc>
          <w:tcPr>
            <w:tcW w:w="652" w:type="dxa"/>
            <w:tcBorders>
              <w:tl2br w:val="nil"/>
              <w:tr2bl w:val="nil"/>
            </w:tcBorders>
            <w:vAlign w:val="center"/>
          </w:tcPr>
          <w:p w14:paraId="17FEC79C">
            <w:pPr>
              <w:jc w:val="center"/>
              <w:rPr>
                <w:sz w:val="24"/>
              </w:rPr>
            </w:pPr>
            <w:r>
              <w:t>1.89</w:t>
            </w:r>
          </w:p>
        </w:tc>
        <w:tc>
          <w:tcPr>
            <w:tcW w:w="652" w:type="dxa"/>
            <w:tcBorders>
              <w:tl2br w:val="nil"/>
              <w:tr2bl w:val="nil"/>
            </w:tcBorders>
            <w:vAlign w:val="center"/>
          </w:tcPr>
          <w:p w14:paraId="06190137">
            <w:pPr>
              <w:jc w:val="center"/>
              <w:rPr>
                <w:sz w:val="24"/>
              </w:rPr>
            </w:pPr>
            <w:r>
              <w:t>1.68</w:t>
            </w:r>
          </w:p>
        </w:tc>
        <w:tc>
          <w:tcPr>
            <w:tcW w:w="652" w:type="dxa"/>
            <w:tcBorders>
              <w:tl2br w:val="nil"/>
              <w:tr2bl w:val="nil"/>
            </w:tcBorders>
            <w:vAlign w:val="center"/>
          </w:tcPr>
          <w:p w14:paraId="5676FBAF">
            <w:pPr>
              <w:jc w:val="center"/>
              <w:rPr>
                <w:sz w:val="24"/>
              </w:rPr>
            </w:pPr>
            <w:r>
              <w:t>1.65</w:t>
            </w:r>
          </w:p>
        </w:tc>
        <w:tc>
          <w:tcPr>
            <w:tcW w:w="652" w:type="dxa"/>
            <w:tcBorders>
              <w:tl2br w:val="nil"/>
              <w:tr2bl w:val="nil"/>
            </w:tcBorders>
            <w:vAlign w:val="center"/>
          </w:tcPr>
          <w:p w14:paraId="57735D95">
            <w:pPr>
              <w:jc w:val="center"/>
              <w:rPr>
                <w:sz w:val="24"/>
              </w:rPr>
            </w:pPr>
            <w:r>
              <w:t>1.38</w:t>
            </w:r>
          </w:p>
        </w:tc>
        <w:tc>
          <w:tcPr>
            <w:tcW w:w="658" w:type="dxa"/>
            <w:tcBorders>
              <w:tl2br w:val="nil"/>
              <w:tr2bl w:val="nil"/>
            </w:tcBorders>
            <w:vAlign w:val="center"/>
          </w:tcPr>
          <w:p w14:paraId="1F18E74C">
            <w:pPr>
              <w:jc w:val="center"/>
              <w:rPr>
                <w:sz w:val="24"/>
              </w:rPr>
            </w:pPr>
            <w:r>
              <w:t>1.34</w:t>
            </w:r>
          </w:p>
        </w:tc>
      </w:tr>
      <w:tr w14:paraId="22B74E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3" w:type="dxa"/>
            <w:tcBorders>
              <w:tl2br w:val="nil"/>
              <w:tr2bl w:val="nil"/>
            </w:tcBorders>
            <w:vAlign w:val="center"/>
          </w:tcPr>
          <w:p w14:paraId="4AA51226">
            <w:pPr>
              <w:jc w:val="center"/>
              <w:rPr>
                <w:szCs w:val="21"/>
              </w:rPr>
            </w:pPr>
            <w:r>
              <w:rPr>
                <w:szCs w:val="21"/>
              </w:rPr>
              <w:t>夏季</w:t>
            </w:r>
          </w:p>
        </w:tc>
        <w:tc>
          <w:tcPr>
            <w:tcW w:w="649" w:type="dxa"/>
            <w:tcBorders>
              <w:tl2br w:val="nil"/>
              <w:tr2bl w:val="nil"/>
            </w:tcBorders>
            <w:vAlign w:val="center"/>
          </w:tcPr>
          <w:p w14:paraId="3FF8CA4B">
            <w:pPr>
              <w:jc w:val="center"/>
              <w:rPr>
                <w:sz w:val="24"/>
              </w:rPr>
            </w:pPr>
            <w:r>
              <w:t>2.31</w:t>
            </w:r>
          </w:p>
        </w:tc>
        <w:tc>
          <w:tcPr>
            <w:tcW w:w="651" w:type="dxa"/>
            <w:tcBorders>
              <w:tl2br w:val="nil"/>
              <w:tr2bl w:val="nil"/>
            </w:tcBorders>
            <w:vAlign w:val="center"/>
          </w:tcPr>
          <w:p w14:paraId="5A499E44">
            <w:pPr>
              <w:jc w:val="center"/>
              <w:rPr>
                <w:sz w:val="24"/>
              </w:rPr>
            </w:pPr>
            <w:r>
              <w:t>2.27</w:t>
            </w:r>
          </w:p>
        </w:tc>
        <w:tc>
          <w:tcPr>
            <w:tcW w:w="652" w:type="dxa"/>
            <w:tcBorders>
              <w:tl2br w:val="nil"/>
              <w:tr2bl w:val="nil"/>
            </w:tcBorders>
            <w:vAlign w:val="center"/>
          </w:tcPr>
          <w:p w14:paraId="46DB871D">
            <w:pPr>
              <w:jc w:val="center"/>
              <w:rPr>
                <w:sz w:val="24"/>
              </w:rPr>
            </w:pPr>
            <w:r>
              <w:t>2.34</w:t>
            </w:r>
          </w:p>
        </w:tc>
        <w:tc>
          <w:tcPr>
            <w:tcW w:w="652" w:type="dxa"/>
            <w:tcBorders>
              <w:tl2br w:val="nil"/>
              <w:tr2bl w:val="nil"/>
            </w:tcBorders>
            <w:vAlign w:val="center"/>
          </w:tcPr>
          <w:p w14:paraId="22AE65BE">
            <w:pPr>
              <w:jc w:val="center"/>
              <w:rPr>
                <w:sz w:val="24"/>
              </w:rPr>
            </w:pPr>
            <w:r>
              <w:t>2.37</w:t>
            </w:r>
          </w:p>
        </w:tc>
        <w:tc>
          <w:tcPr>
            <w:tcW w:w="652" w:type="dxa"/>
            <w:tcBorders>
              <w:tl2br w:val="nil"/>
              <w:tr2bl w:val="nil"/>
            </w:tcBorders>
            <w:vAlign w:val="center"/>
          </w:tcPr>
          <w:p w14:paraId="0745BD18">
            <w:pPr>
              <w:jc w:val="center"/>
              <w:rPr>
                <w:sz w:val="24"/>
              </w:rPr>
            </w:pPr>
            <w:r>
              <w:t>2.35</w:t>
            </w:r>
          </w:p>
        </w:tc>
        <w:tc>
          <w:tcPr>
            <w:tcW w:w="652" w:type="dxa"/>
            <w:tcBorders>
              <w:tl2br w:val="nil"/>
              <w:tr2bl w:val="nil"/>
            </w:tcBorders>
            <w:vAlign w:val="center"/>
          </w:tcPr>
          <w:p w14:paraId="6A1FC934">
            <w:pPr>
              <w:jc w:val="center"/>
              <w:rPr>
                <w:sz w:val="24"/>
              </w:rPr>
            </w:pPr>
            <w:r>
              <w:t>2.28</w:t>
            </w:r>
          </w:p>
        </w:tc>
        <w:tc>
          <w:tcPr>
            <w:tcW w:w="652" w:type="dxa"/>
            <w:tcBorders>
              <w:tl2br w:val="nil"/>
              <w:tr2bl w:val="nil"/>
            </w:tcBorders>
            <w:vAlign w:val="center"/>
          </w:tcPr>
          <w:p w14:paraId="53210417">
            <w:pPr>
              <w:jc w:val="center"/>
              <w:rPr>
                <w:sz w:val="24"/>
              </w:rPr>
            </w:pPr>
            <w:r>
              <w:t>1.86</w:t>
            </w:r>
          </w:p>
        </w:tc>
        <w:tc>
          <w:tcPr>
            <w:tcW w:w="652" w:type="dxa"/>
            <w:tcBorders>
              <w:tl2br w:val="nil"/>
              <w:tr2bl w:val="nil"/>
            </w:tcBorders>
            <w:vAlign w:val="center"/>
          </w:tcPr>
          <w:p w14:paraId="684AD98E">
            <w:pPr>
              <w:jc w:val="center"/>
              <w:rPr>
                <w:sz w:val="24"/>
              </w:rPr>
            </w:pPr>
            <w:r>
              <w:t>1.67</w:t>
            </w:r>
          </w:p>
        </w:tc>
        <w:tc>
          <w:tcPr>
            <w:tcW w:w="652" w:type="dxa"/>
            <w:tcBorders>
              <w:tl2br w:val="nil"/>
              <w:tr2bl w:val="nil"/>
            </w:tcBorders>
            <w:vAlign w:val="center"/>
          </w:tcPr>
          <w:p w14:paraId="4A512517">
            <w:pPr>
              <w:jc w:val="center"/>
              <w:rPr>
                <w:sz w:val="24"/>
              </w:rPr>
            </w:pPr>
            <w:r>
              <w:t>1.48</w:t>
            </w:r>
          </w:p>
        </w:tc>
        <w:tc>
          <w:tcPr>
            <w:tcW w:w="652" w:type="dxa"/>
            <w:tcBorders>
              <w:tl2br w:val="nil"/>
              <w:tr2bl w:val="nil"/>
            </w:tcBorders>
            <w:vAlign w:val="center"/>
          </w:tcPr>
          <w:p w14:paraId="23FA3B49">
            <w:pPr>
              <w:jc w:val="center"/>
              <w:rPr>
                <w:sz w:val="24"/>
              </w:rPr>
            </w:pPr>
            <w:r>
              <w:t>1.22</w:t>
            </w:r>
          </w:p>
        </w:tc>
        <w:tc>
          <w:tcPr>
            <w:tcW w:w="652" w:type="dxa"/>
            <w:tcBorders>
              <w:tl2br w:val="nil"/>
              <w:tr2bl w:val="nil"/>
            </w:tcBorders>
            <w:vAlign w:val="center"/>
          </w:tcPr>
          <w:p w14:paraId="7D8724B6">
            <w:pPr>
              <w:jc w:val="center"/>
              <w:rPr>
                <w:sz w:val="24"/>
              </w:rPr>
            </w:pPr>
            <w:r>
              <w:t>1.25</w:t>
            </w:r>
          </w:p>
        </w:tc>
        <w:tc>
          <w:tcPr>
            <w:tcW w:w="658" w:type="dxa"/>
            <w:tcBorders>
              <w:tl2br w:val="nil"/>
              <w:tr2bl w:val="nil"/>
            </w:tcBorders>
            <w:vAlign w:val="center"/>
          </w:tcPr>
          <w:p w14:paraId="164D0F91">
            <w:pPr>
              <w:jc w:val="center"/>
              <w:rPr>
                <w:sz w:val="24"/>
              </w:rPr>
            </w:pPr>
            <w:r>
              <w:t>1.16</w:t>
            </w:r>
          </w:p>
        </w:tc>
      </w:tr>
      <w:tr w14:paraId="4C19AC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3" w:type="dxa"/>
            <w:tcBorders>
              <w:tl2br w:val="nil"/>
              <w:tr2bl w:val="nil"/>
            </w:tcBorders>
            <w:vAlign w:val="center"/>
          </w:tcPr>
          <w:p w14:paraId="6A9417B8">
            <w:pPr>
              <w:jc w:val="center"/>
              <w:rPr>
                <w:szCs w:val="21"/>
              </w:rPr>
            </w:pPr>
            <w:r>
              <w:rPr>
                <w:szCs w:val="21"/>
              </w:rPr>
              <w:t>秋季</w:t>
            </w:r>
          </w:p>
        </w:tc>
        <w:tc>
          <w:tcPr>
            <w:tcW w:w="649" w:type="dxa"/>
            <w:tcBorders>
              <w:tl2br w:val="nil"/>
              <w:tr2bl w:val="nil"/>
            </w:tcBorders>
            <w:vAlign w:val="center"/>
          </w:tcPr>
          <w:p w14:paraId="7BF4D7DC">
            <w:pPr>
              <w:jc w:val="center"/>
              <w:rPr>
                <w:sz w:val="24"/>
              </w:rPr>
            </w:pPr>
            <w:r>
              <w:t>2.08</w:t>
            </w:r>
          </w:p>
        </w:tc>
        <w:tc>
          <w:tcPr>
            <w:tcW w:w="651" w:type="dxa"/>
            <w:tcBorders>
              <w:tl2br w:val="nil"/>
              <w:tr2bl w:val="nil"/>
            </w:tcBorders>
            <w:vAlign w:val="center"/>
          </w:tcPr>
          <w:p w14:paraId="27894743">
            <w:pPr>
              <w:jc w:val="center"/>
              <w:rPr>
                <w:sz w:val="24"/>
              </w:rPr>
            </w:pPr>
            <w:r>
              <w:t>2.13</w:t>
            </w:r>
          </w:p>
        </w:tc>
        <w:tc>
          <w:tcPr>
            <w:tcW w:w="652" w:type="dxa"/>
            <w:tcBorders>
              <w:tl2br w:val="nil"/>
              <w:tr2bl w:val="nil"/>
            </w:tcBorders>
            <w:vAlign w:val="center"/>
          </w:tcPr>
          <w:p w14:paraId="6D57F0D7">
            <w:pPr>
              <w:jc w:val="center"/>
              <w:rPr>
                <w:sz w:val="24"/>
              </w:rPr>
            </w:pPr>
            <w:r>
              <w:t>2.29</w:t>
            </w:r>
          </w:p>
        </w:tc>
        <w:tc>
          <w:tcPr>
            <w:tcW w:w="652" w:type="dxa"/>
            <w:tcBorders>
              <w:tl2br w:val="nil"/>
              <w:tr2bl w:val="nil"/>
            </w:tcBorders>
            <w:vAlign w:val="center"/>
          </w:tcPr>
          <w:p w14:paraId="3961302C">
            <w:pPr>
              <w:jc w:val="center"/>
              <w:rPr>
                <w:sz w:val="24"/>
              </w:rPr>
            </w:pPr>
            <w:r>
              <w:t>2.19</w:t>
            </w:r>
          </w:p>
        </w:tc>
        <w:tc>
          <w:tcPr>
            <w:tcW w:w="652" w:type="dxa"/>
            <w:tcBorders>
              <w:tl2br w:val="nil"/>
              <w:tr2bl w:val="nil"/>
            </w:tcBorders>
            <w:vAlign w:val="center"/>
          </w:tcPr>
          <w:p w14:paraId="24B1258A">
            <w:pPr>
              <w:jc w:val="center"/>
              <w:rPr>
                <w:sz w:val="24"/>
              </w:rPr>
            </w:pPr>
            <w:r>
              <w:t>1.77</w:t>
            </w:r>
          </w:p>
        </w:tc>
        <w:tc>
          <w:tcPr>
            <w:tcW w:w="652" w:type="dxa"/>
            <w:tcBorders>
              <w:tl2br w:val="nil"/>
              <w:tr2bl w:val="nil"/>
            </w:tcBorders>
            <w:vAlign w:val="center"/>
          </w:tcPr>
          <w:p w14:paraId="466F437F">
            <w:pPr>
              <w:jc w:val="center"/>
              <w:rPr>
                <w:sz w:val="24"/>
              </w:rPr>
            </w:pPr>
            <w:r>
              <w:t>1.29</w:t>
            </w:r>
          </w:p>
        </w:tc>
        <w:tc>
          <w:tcPr>
            <w:tcW w:w="652" w:type="dxa"/>
            <w:tcBorders>
              <w:tl2br w:val="nil"/>
              <w:tr2bl w:val="nil"/>
            </w:tcBorders>
            <w:vAlign w:val="center"/>
          </w:tcPr>
          <w:p w14:paraId="31C42B22">
            <w:pPr>
              <w:jc w:val="center"/>
              <w:rPr>
                <w:sz w:val="24"/>
              </w:rPr>
            </w:pPr>
            <w:r>
              <w:t>1.29</w:t>
            </w:r>
          </w:p>
        </w:tc>
        <w:tc>
          <w:tcPr>
            <w:tcW w:w="652" w:type="dxa"/>
            <w:tcBorders>
              <w:tl2br w:val="nil"/>
              <w:tr2bl w:val="nil"/>
            </w:tcBorders>
            <w:vAlign w:val="center"/>
          </w:tcPr>
          <w:p w14:paraId="6D328067">
            <w:pPr>
              <w:jc w:val="center"/>
              <w:rPr>
                <w:sz w:val="24"/>
              </w:rPr>
            </w:pPr>
            <w:r>
              <w:t>1.13</w:t>
            </w:r>
          </w:p>
        </w:tc>
        <w:tc>
          <w:tcPr>
            <w:tcW w:w="652" w:type="dxa"/>
            <w:tcBorders>
              <w:tl2br w:val="nil"/>
              <w:tr2bl w:val="nil"/>
            </w:tcBorders>
            <w:vAlign w:val="center"/>
          </w:tcPr>
          <w:p w14:paraId="5AB1FDE8">
            <w:pPr>
              <w:jc w:val="center"/>
              <w:rPr>
                <w:sz w:val="24"/>
              </w:rPr>
            </w:pPr>
            <w:r>
              <w:t>1.2</w:t>
            </w:r>
          </w:p>
        </w:tc>
        <w:tc>
          <w:tcPr>
            <w:tcW w:w="652" w:type="dxa"/>
            <w:tcBorders>
              <w:tl2br w:val="nil"/>
              <w:tr2bl w:val="nil"/>
            </w:tcBorders>
            <w:vAlign w:val="center"/>
          </w:tcPr>
          <w:p w14:paraId="37235A8F">
            <w:pPr>
              <w:jc w:val="center"/>
              <w:rPr>
                <w:sz w:val="24"/>
              </w:rPr>
            </w:pPr>
            <w:r>
              <w:t>1.01</w:t>
            </w:r>
          </w:p>
        </w:tc>
        <w:tc>
          <w:tcPr>
            <w:tcW w:w="652" w:type="dxa"/>
            <w:tcBorders>
              <w:tl2br w:val="nil"/>
              <w:tr2bl w:val="nil"/>
            </w:tcBorders>
            <w:vAlign w:val="center"/>
          </w:tcPr>
          <w:p w14:paraId="28F1F934">
            <w:pPr>
              <w:jc w:val="center"/>
              <w:rPr>
                <w:sz w:val="24"/>
              </w:rPr>
            </w:pPr>
            <w:r>
              <w:t>1.05</w:t>
            </w:r>
          </w:p>
        </w:tc>
        <w:tc>
          <w:tcPr>
            <w:tcW w:w="658" w:type="dxa"/>
            <w:tcBorders>
              <w:tl2br w:val="nil"/>
              <w:tr2bl w:val="nil"/>
            </w:tcBorders>
            <w:vAlign w:val="center"/>
          </w:tcPr>
          <w:p w14:paraId="48761705">
            <w:pPr>
              <w:jc w:val="center"/>
              <w:rPr>
                <w:sz w:val="24"/>
              </w:rPr>
            </w:pPr>
            <w:r>
              <w:t>1.04</w:t>
            </w:r>
          </w:p>
        </w:tc>
      </w:tr>
      <w:tr w14:paraId="5BAB36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3" w:type="dxa"/>
            <w:tcBorders>
              <w:tl2br w:val="nil"/>
              <w:tr2bl w:val="nil"/>
            </w:tcBorders>
            <w:vAlign w:val="center"/>
          </w:tcPr>
          <w:p w14:paraId="0E90B5D0">
            <w:pPr>
              <w:jc w:val="center"/>
              <w:rPr>
                <w:szCs w:val="21"/>
              </w:rPr>
            </w:pPr>
            <w:r>
              <w:rPr>
                <w:szCs w:val="21"/>
              </w:rPr>
              <w:t>冬季</w:t>
            </w:r>
          </w:p>
        </w:tc>
        <w:tc>
          <w:tcPr>
            <w:tcW w:w="649" w:type="dxa"/>
            <w:tcBorders>
              <w:tl2br w:val="nil"/>
              <w:tr2bl w:val="nil"/>
            </w:tcBorders>
            <w:vAlign w:val="center"/>
          </w:tcPr>
          <w:p w14:paraId="4AAB3F5C">
            <w:pPr>
              <w:jc w:val="center"/>
              <w:rPr>
                <w:sz w:val="24"/>
              </w:rPr>
            </w:pPr>
            <w:r>
              <w:t>2.15</w:t>
            </w:r>
          </w:p>
        </w:tc>
        <w:tc>
          <w:tcPr>
            <w:tcW w:w="651" w:type="dxa"/>
            <w:tcBorders>
              <w:tl2br w:val="nil"/>
              <w:tr2bl w:val="nil"/>
            </w:tcBorders>
            <w:vAlign w:val="center"/>
          </w:tcPr>
          <w:p w14:paraId="17CE6AE1">
            <w:pPr>
              <w:jc w:val="center"/>
              <w:rPr>
                <w:sz w:val="24"/>
              </w:rPr>
            </w:pPr>
            <w:r>
              <w:t>2.26</w:t>
            </w:r>
          </w:p>
        </w:tc>
        <w:tc>
          <w:tcPr>
            <w:tcW w:w="652" w:type="dxa"/>
            <w:tcBorders>
              <w:tl2br w:val="nil"/>
              <w:tr2bl w:val="nil"/>
            </w:tcBorders>
            <w:vAlign w:val="center"/>
          </w:tcPr>
          <w:p w14:paraId="086F8916">
            <w:pPr>
              <w:jc w:val="center"/>
              <w:rPr>
                <w:sz w:val="24"/>
              </w:rPr>
            </w:pPr>
            <w:r>
              <w:t>2.25</w:t>
            </w:r>
          </w:p>
        </w:tc>
        <w:tc>
          <w:tcPr>
            <w:tcW w:w="652" w:type="dxa"/>
            <w:tcBorders>
              <w:tl2br w:val="nil"/>
              <w:tr2bl w:val="nil"/>
            </w:tcBorders>
            <w:vAlign w:val="center"/>
          </w:tcPr>
          <w:p w14:paraId="7C05372B">
            <w:pPr>
              <w:jc w:val="center"/>
              <w:rPr>
                <w:sz w:val="24"/>
              </w:rPr>
            </w:pPr>
            <w:r>
              <w:t>1.97</w:t>
            </w:r>
          </w:p>
        </w:tc>
        <w:tc>
          <w:tcPr>
            <w:tcW w:w="652" w:type="dxa"/>
            <w:tcBorders>
              <w:tl2br w:val="nil"/>
              <w:tr2bl w:val="nil"/>
            </w:tcBorders>
            <w:vAlign w:val="center"/>
          </w:tcPr>
          <w:p w14:paraId="039D95AE">
            <w:pPr>
              <w:jc w:val="center"/>
              <w:rPr>
                <w:sz w:val="24"/>
              </w:rPr>
            </w:pPr>
            <w:r>
              <w:t>1.83</w:t>
            </w:r>
          </w:p>
        </w:tc>
        <w:tc>
          <w:tcPr>
            <w:tcW w:w="652" w:type="dxa"/>
            <w:tcBorders>
              <w:tl2br w:val="nil"/>
              <w:tr2bl w:val="nil"/>
            </w:tcBorders>
            <w:vAlign w:val="center"/>
          </w:tcPr>
          <w:p w14:paraId="205537B8">
            <w:pPr>
              <w:jc w:val="center"/>
              <w:rPr>
                <w:sz w:val="24"/>
              </w:rPr>
            </w:pPr>
            <w:r>
              <w:t>1.55</w:t>
            </w:r>
          </w:p>
        </w:tc>
        <w:tc>
          <w:tcPr>
            <w:tcW w:w="652" w:type="dxa"/>
            <w:tcBorders>
              <w:tl2br w:val="nil"/>
              <w:tr2bl w:val="nil"/>
            </w:tcBorders>
            <w:vAlign w:val="center"/>
          </w:tcPr>
          <w:p w14:paraId="3D3852D5">
            <w:pPr>
              <w:jc w:val="center"/>
              <w:rPr>
                <w:sz w:val="24"/>
              </w:rPr>
            </w:pPr>
            <w:r>
              <w:t>1.47</w:t>
            </w:r>
          </w:p>
        </w:tc>
        <w:tc>
          <w:tcPr>
            <w:tcW w:w="652" w:type="dxa"/>
            <w:tcBorders>
              <w:tl2br w:val="nil"/>
              <w:tr2bl w:val="nil"/>
            </w:tcBorders>
            <w:vAlign w:val="center"/>
          </w:tcPr>
          <w:p w14:paraId="21EB75D6">
            <w:pPr>
              <w:jc w:val="center"/>
              <w:rPr>
                <w:sz w:val="24"/>
              </w:rPr>
            </w:pPr>
            <w:r>
              <w:t>1.38</w:t>
            </w:r>
          </w:p>
        </w:tc>
        <w:tc>
          <w:tcPr>
            <w:tcW w:w="652" w:type="dxa"/>
            <w:tcBorders>
              <w:tl2br w:val="nil"/>
              <w:tr2bl w:val="nil"/>
            </w:tcBorders>
            <w:vAlign w:val="center"/>
          </w:tcPr>
          <w:p w14:paraId="1F2CB8AB">
            <w:pPr>
              <w:jc w:val="center"/>
              <w:rPr>
                <w:sz w:val="24"/>
              </w:rPr>
            </w:pPr>
            <w:r>
              <w:t>1.35</w:t>
            </w:r>
          </w:p>
        </w:tc>
        <w:tc>
          <w:tcPr>
            <w:tcW w:w="652" w:type="dxa"/>
            <w:tcBorders>
              <w:tl2br w:val="nil"/>
              <w:tr2bl w:val="nil"/>
            </w:tcBorders>
            <w:vAlign w:val="center"/>
          </w:tcPr>
          <w:p w14:paraId="22AE8D04">
            <w:pPr>
              <w:jc w:val="center"/>
              <w:rPr>
                <w:sz w:val="24"/>
              </w:rPr>
            </w:pPr>
            <w:r>
              <w:t>1.28</w:t>
            </w:r>
          </w:p>
        </w:tc>
        <w:tc>
          <w:tcPr>
            <w:tcW w:w="652" w:type="dxa"/>
            <w:tcBorders>
              <w:tl2br w:val="nil"/>
              <w:tr2bl w:val="nil"/>
            </w:tcBorders>
            <w:vAlign w:val="center"/>
          </w:tcPr>
          <w:p w14:paraId="71455643">
            <w:pPr>
              <w:jc w:val="center"/>
              <w:rPr>
                <w:sz w:val="24"/>
              </w:rPr>
            </w:pPr>
            <w:r>
              <w:t>1.36</w:t>
            </w:r>
          </w:p>
        </w:tc>
        <w:tc>
          <w:tcPr>
            <w:tcW w:w="658" w:type="dxa"/>
            <w:tcBorders>
              <w:tl2br w:val="nil"/>
              <w:tr2bl w:val="nil"/>
            </w:tcBorders>
            <w:vAlign w:val="center"/>
          </w:tcPr>
          <w:p w14:paraId="7FB87130">
            <w:pPr>
              <w:jc w:val="center"/>
              <w:rPr>
                <w:sz w:val="24"/>
              </w:rPr>
            </w:pPr>
            <w:r>
              <w:t>1.36</w:t>
            </w:r>
          </w:p>
        </w:tc>
      </w:tr>
    </w:tbl>
    <w:p w14:paraId="6EBB5C7D">
      <w:pPr>
        <w:spacing w:line="480" w:lineRule="exact"/>
        <w:jc w:val="center"/>
        <w:rPr>
          <w:sz w:val="24"/>
        </w:rPr>
      </w:pPr>
      <w:r>
        <w:rPr>
          <w:b/>
          <w:bCs/>
        </w:rPr>
        <w:drawing>
          <wp:anchor distT="0" distB="0" distL="114300" distR="114300" simplePos="0" relativeHeight="251691008" behindDoc="0" locked="0" layoutInCell="1" allowOverlap="1">
            <wp:simplePos x="0" y="0"/>
            <wp:positionH relativeFrom="column">
              <wp:posOffset>-70485</wp:posOffset>
            </wp:positionH>
            <wp:positionV relativeFrom="paragraph">
              <wp:posOffset>142240</wp:posOffset>
            </wp:positionV>
            <wp:extent cx="5448300" cy="2205355"/>
            <wp:effectExtent l="0" t="0" r="0" b="4445"/>
            <wp:wrapSquare wrapText="bothSides"/>
            <wp:docPr id="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pic:cNvPicPr>
                      <a:picLocks noChangeAspect="1"/>
                    </pic:cNvPicPr>
                  </pic:nvPicPr>
                  <pic:blipFill>
                    <a:blip r:embed="rId57"/>
                    <a:srcRect l="1689" r="1689" b="1949"/>
                    <a:stretch>
                      <a:fillRect/>
                    </a:stretch>
                  </pic:blipFill>
                  <pic:spPr>
                    <a:xfrm>
                      <a:off x="0" y="0"/>
                      <a:ext cx="5448300" cy="2205355"/>
                    </a:xfrm>
                    <a:prstGeom prst="rect">
                      <a:avLst/>
                    </a:prstGeom>
                    <a:noFill/>
                    <a:ln>
                      <a:noFill/>
                    </a:ln>
                  </pic:spPr>
                </pic:pic>
              </a:graphicData>
            </a:graphic>
          </wp:anchor>
        </w:drawing>
      </w:r>
      <w:r>
        <w:rPr>
          <w:b/>
          <w:bCs/>
          <w:sz w:val="24"/>
        </w:rPr>
        <w:t>图5.2-4      季小时平均风速的日变化曲线图</w:t>
      </w:r>
    </w:p>
    <w:p w14:paraId="77C63BC9">
      <w:pPr>
        <w:spacing w:line="480" w:lineRule="exact"/>
        <w:ind w:firstLine="480" w:firstLineChars="200"/>
        <w:rPr>
          <w:bCs/>
          <w:sz w:val="24"/>
        </w:rPr>
      </w:pPr>
      <w:r>
        <w:rPr>
          <w:bCs/>
          <w:sz w:val="24"/>
        </w:rPr>
        <w:t>③气温</w:t>
      </w:r>
    </w:p>
    <w:p w14:paraId="0A8024CE">
      <w:pPr>
        <w:spacing w:line="480" w:lineRule="exact"/>
        <w:ind w:firstLine="470" w:firstLineChars="196"/>
        <w:rPr>
          <w:sz w:val="24"/>
        </w:rPr>
      </w:pPr>
      <w:r>
        <w:rPr>
          <w:sz w:val="24"/>
        </w:rPr>
        <w:t>遵化市年平均气温11.9℃，以一月最冷，平均气温-2.45℃，以七月份最热，平均气温为26.71℃。</w:t>
      </w:r>
    </w:p>
    <w:p w14:paraId="0F4D73B0">
      <w:pPr>
        <w:spacing w:line="480" w:lineRule="exact"/>
        <w:jc w:val="center"/>
        <w:rPr>
          <w:sz w:val="24"/>
        </w:rPr>
      </w:pPr>
      <w:r>
        <w:rPr>
          <w:b/>
          <w:bCs/>
          <w:sz w:val="24"/>
        </w:rPr>
        <w:t xml:space="preserve">表5.2-5       平均温度月变化表      </w:t>
      </w:r>
      <w:r>
        <w:rPr>
          <w:b/>
          <w:bCs/>
          <w:szCs w:val="21"/>
        </w:rPr>
        <w:t>单位：℃</w:t>
      </w:r>
    </w:p>
    <w:tbl>
      <w:tblPr>
        <w:tblStyle w:val="4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574"/>
        <w:gridCol w:w="453"/>
        <w:gridCol w:w="454"/>
        <w:gridCol w:w="551"/>
        <w:gridCol w:w="649"/>
        <w:gridCol w:w="649"/>
        <w:gridCol w:w="649"/>
        <w:gridCol w:w="649"/>
        <w:gridCol w:w="649"/>
        <w:gridCol w:w="649"/>
        <w:gridCol w:w="649"/>
        <w:gridCol w:w="551"/>
        <w:gridCol w:w="551"/>
        <w:gridCol w:w="646"/>
      </w:tblGrid>
      <w:tr w14:paraId="010D65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574" w:type="dxa"/>
            <w:tcBorders>
              <w:left w:val="nil"/>
            </w:tcBorders>
            <w:vAlign w:val="center"/>
          </w:tcPr>
          <w:p w14:paraId="1418866E">
            <w:pPr>
              <w:snapToGrid w:val="0"/>
              <w:jc w:val="center"/>
            </w:pPr>
            <w:r>
              <w:t>月份</w:t>
            </w:r>
          </w:p>
        </w:tc>
        <w:tc>
          <w:tcPr>
            <w:tcW w:w="453" w:type="dxa"/>
            <w:vAlign w:val="center"/>
          </w:tcPr>
          <w:p w14:paraId="3613D6CD">
            <w:pPr>
              <w:snapToGrid w:val="0"/>
              <w:jc w:val="center"/>
            </w:pPr>
            <w:r>
              <w:t>1</w:t>
            </w:r>
          </w:p>
        </w:tc>
        <w:tc>
          <w:tcPr>
            <w:tcW w:w="454" w:type="dxa"/>
            <w:vAlign w:val="center"/>
          </w:tcPr>
          <w:p w14:paraId="2EC3F3E8">
            <w:pPr>
              <w:snapToGrid w:val="0"/>
              <w:jc w:val="center"/>
            </w:pPr>
            <w:r>
              <w:t>2</w:t>
            </w:r>
          </w:p>
        </w:tc>
        <w:tc>
          <w:tcPr>
            <w:tcW w:w="551" w:type="dxa"/>
            <w:vAlign w:val="center"/>
          </w:tcPr>
          <w:p w14:paraId="2F61A101">
            <w:pPr>
              <w:snapToGrid w:val="0"/>
              <w:jc w:val="center"/>
            </w:pPr>
            <w:r>
              <w:t>3</w:t>
            </w:r>
          </w:p>
        </w:tc>
        <w:tc>
          <w:tcPr>
            <w:tcW w:w="649" w:type="dxa"/>
            <w:vAlign w:val="center"/>
          </w:tcPr>
          <w:p w14:paraId="1D7A7E88">
            <w:pPr>
              <w:snapToGrid w:val="0"/>
              <w:jc w:val="center"/>
            </w:pPr>
            <w:r>
              <w:t>4</w:t>
            </w:r>
          </w:p>
        </w:tc>
        <w:tc>
          <w:tcPr>
            <w:tcW w:w="649" w:type="dxa"/>
            <w:vAlign w:val="center"/>
          </w:tcPr>
          <w:p w14:paraId="132F9129">
            <w:pPr>
              <w:snapToGrid w:val="0"/>
              <w:jc w:val="center"/>
            </w:pPr>
            <w:r>
              <w:t>5</w:t>
            </w:r>
          </w:p>
        </w:tc>
        <w:tc>
          <w:tcPr>
            <w:tcW w:w="649" w:type="dxa"/>
            <w:vAlign w:val="center"/>
          </w:tcPr>
          <w:p w14:paraId="01F55441">
            <w:pPr>
              <w:snapToGrid w:val="0"/>
              <w:jc w:val="center"/>
            </w:pPr>
            <w:r>
              <w:t>6</w:t>
            </w:r>
          </w:p>
        </w:tc>
        <w:tc>
          <w:tcPr>
            <w:tcW w:w="649" w:type="dxa"/>
            <w:vAlign w:val="center"/>
          </w:tcPr>
          <w:p w14:paraId="2F759EB9">
            <w:pPr>
              <w:snapToGrid w:val="0"/>
              <w:jc w:val="center"/>
            </w:pPr>
            <w:r>
              <w:t>7</w:t>
            </w:r>
          </w:p>
        </w:tc>
        <w:tc>
          <w:tcPr>
            <w:tcW w:w="649" w:type="dxa"/>
            <w:vAlign w:val="center"/>
          </w:tcPr>
          <w:p w14:paraId="670FC019">
            <w:pPr>
              <w:snapToGrid w:val="0"/>
              <w:jc w:val="center"/>
            </w:pPr>
            <w:r>
              <w:t>8</w:t>
            </w:r>
          </w:p>
        </w:tc>
        <w:tc>
          <w:tcPr>
            <w:tcW w:w="649" w:type="dxa"/>
            <w:vAlign w:val="center"/>
          </w:tcPr>
          <w:p w14:paraId="75F43CFD">
            <w:pPr>
              <w:snapToGrid w:val="0"/>
              <w:jc w:val="center"/>
            </w:pPr>
            <w:r>
              <w:t>9</w:t>
            </w:r>
          </w:p>
        </w:tc>
        <w:tc>
          <w:tcPr>
            <w:tcW w:w="649" w:type="dxa"/>
            <w:vAlign w:val="center"/>
          </w:tcPr>
          <w:p w14:paraId="3BA72BBA">
            <w:pPr>
              <w:snapToGrid w:val="0"/>
              <w:jc w:val="center"/>
            </w:pPr>
            <w:r>
              <w:t>10</w:t>
            </w:r>
          </w:p>
        </w:tc>
        <w:tc>
          <w:tcPr>
            <w:tcW w:w="551" w:type="dxa"/>
            <w:vAlign w:val="center"/>
          </w:tcPr>
          <w:p w14:paraId="0BF4A183">
            <w:pPr>
              <w:snapToGrid w:val="0"/>
              <w:jc w:val="center"/>
            </w:pPr>
            <w:r>
              <w:t>11</w:t>
            </w:r>
          </w:p>
        </w:tc>
        <w:tc>
          <w:tcPr>
            <w:tcW w:w="551" w:type="dxa"/>
            <w:vAlign w:val="center"/>
          </w:tcPr>
          <w:p w14:paraId="6EBBB4C4">
            <w:pPr>
              <w:snapToGrid w:val="0"/>
              <w:jc w:val="center"/>
            </w:pPr>
            <w:r>
              <w:t>12</w:t>
            </w:r>
          </w:p>
        </w:tc>
        <w:tc>
          <w:tcPr>
            <w:tcW w:w="646" w:type="dxa"/>
            <w:tcBorders>
              <w:right w:val="nil"/>
            </w:tcBorders>
            <w:vAlign w:val="center"/>
          </w:tcPr>
          <w:p w14:paraId="63A2FF57">
            <w:pPr>
              <w:snapToGrid w:val="0"/>
              <w:jc w:val="center"/>
            </w:pPr>
            <w:r>
              <w:t>全年</w:t>
            </w:r>
          </w:p>
        </w:tc>
      </w:tr>
      <w:tr w14:paraId="1B7056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574" w:type="dxa"/>
            <w:tcBorders>
              <w:left w:val="nil"/>
            </w:tcBorders>
            <w:vAlign w:val="center"/>
          </w:tcPr>
          <w:p w14:paraId="6ECAC826">
            <w:pPr>
              <w:snapToGrid w:val="0"/>
              <w:jc w:val="center"/>
            </w:pPr>
            <w:r>
              <w:t>温度</w:t>
            </w:r>
          </w:p>
        </w:tc>
        <w:tc>
          <w:tcPr>
            <w:tcW w:w="453" w:type="dxa"/>
            <w:vAlign w:val="center"/>
          </w:tcPr>
          <w:p w14:paraId="48A56674">
            <w:pPr>
              <w:snapToGrid w:val="0"/>
              <w:jc w:val="center"/>
            </w:pPr>
            <w:r>
              <w:t>-2.45</w:t>
            </w:r>
          </w:p>
        </w:tc>
        <w:tc>
          <w:tcPr>
            <w:tcW w:w="454" w:type="dxa"/>
            <w:vAlign w:val="center"/>
          </w:tcPr>
          <w:p w14:paraId="47418BB1">
            <w:pPr>
              <w:snapToGrid w:val="0"/>
              <w:jc w:val="center"/>
            </w:pPr>
            <w:r>
              <w:t>-2.83</w:t>
            </w:r>
          </w:p>
        </w:tc>
        <w:tc>
          <w:tcPr>
            <w:tcW w:w="551" w:type="dxa"/>
            <w:vAlign w:val="center"/>
          </w:tcPr>
          <w:p w14:paraId="6776248F">
            <w:pPr>
              <w:snapToGrid w:val="0"/>
              <w:jc w:val="center"/>
            </w:pPr>
            <w:r>
              <w:t>4.94</w:t>
            </w:r>
          </w:p>
        </w:tc>
        <w:tc>
          <w:tcPr>
            <w:tcW w:w="649" w:type="dxa"/>
            <w:vAlign w:val="center"/>
          </w:tcPr>
          <w:p w14:paraId="09DC147B">
            <w:pPr>
              <w:snapToGrid w:val="0"/>
              <w:jc w:val="center"/>
            </w:pPr>
            <w:r>
              <w:t>14.87</w:t>
            </w:r>
          </w:p>
        </w:tc>
        <w:tc>
          <w:tcPr>
            <w:tcW w:w="649" w:type="dxa"/>
            <w:vAlign w:val="center"/>
          </w:tcPr>
          <w:p w14:paraId="21A6C65B">
            <w:pPr>
              <w:snapToGrid w:val="0"/>
              <w:jc w:val="center"/>
            </w:pPr>
            <w:r>
              <w:t>21.53</w:t>
            </w:r>
          </w:p>
        </w:tc>
        <w:tc>
          <w:tcPr>
            <w:tcW w:w="649" w:type="dxa"/>
            <w:vAlign w:val="center"/>
          </w:tcPr>
          <w:p w14:paraId="5C000651">
            <w:pPr>
              <w:snapToGrid w:val="0"/>
              <w:jc w:val="center"/>
            </w:pPr>
            <w:r>
              <w:t>23.54</w:t>
            </w:r>
          </w:p>
        </w:tc>
        <w:tc>
          <w:tcPr>
            <w:tcW w:w="649" w:type="dxa"/>
            <w:vAlign w:val="center"/>
          </w:tcPr>
          <w:p w14:paraId="52CDC5E2">
            <w:pPr>
              <w:snapToGrid w:val="0"/>
              <w:jc w:val="center"/>
            </w:pPr>
            <w:r>
              <w:t>26.71</w:t>
            </w:r>
          </w:p>
        </w:tc>
        <w:tc>
          <w:tcPr>
            <w:tcW w:w="649" w:type="dxa"/>
            <w:vAlign w:val="center"/>
          </w:tcPr>
          <w:p w14:paraId="3148CE60">
            <w:pPr>
              <w:snapToGrid w:val="0"/>
              <w:jc w:val="center"/>
            </w:pPr>
            <w:r>
              <w:t>25.34</w:t>
            </w:r>
          </w:p>
        </w:tc>
        <w:tc>
          <w:tcPr>
            <w:tcW w:w="649" w:type="dxa"/>
            <w:vAlign w:val="center"/>
          </w:tcPr>
          <w:p w14:paraId="0756E243">
            <w:pPr>
              <w:snapToGrid w:val="0"/>
              <w:jc w:val="center"/>
            </w:pPr>
            <w:r>
              <w:t>20.22</w:t>
            </w:r>
          </w:p>
        </w:tc>
        <w:tc>
          <w:tcPr>
            <w:tcW w:w="649" w:type="dxa"/>
            <w:vAlign w:val="center"/>
          </w:tcPr>
          <w:p w14:paraId="4EF420A2">
            <w:pPr>
              <w:snapToGrid w:val="0"/>
              <w:jc w:val="center"/>
            </w:pPr>
            <w:r>
              <w:t>13.38</w:t>
            </w:r>
          </w:p>
        </w:tc>
        <w:tc>
          <w:tcPr>
            <w:tcW w:w="551" w:type="dxa"/>
            <w:vAlign w:val="center"/>
          </w:tcPr>
          <w:p w14:paraId="3F76FF1C">
            <w:pPr>
              <w:snapToGrid w:val="0"/>
              <w:jc w:val="center"/>
            </w:pPr>
            <w:r>
              <w:t>3.58</w:t>
            </w:r>
          </w:p>
        </w:tc>
        <w:tc>
          <w:tcPr>
            <w:tcW w:w="551" w:type="dxa"/>
            <w:vAlign w:val="center"/>
          </w:tcPr>
          <w:p w14:paraId="67357141">
            <w:pPr>
              <w:snapToGrid w:val="0"/>
              <w:jc w:val="center"/>
            </w:pPr>
            <w:r>
              <w:t>-5.14</w:t>
            </w:r>
          </w:p>
        </w:tc>
        <w:tc>
          <w:tcPr>
            <w:tcW w:w="646" w:type="dxa"/>
            <w:tcBorders>
              <w:right w:val="nil"/>
            </w:tcBorders>
            <w:vAlign w:val="center"/>
          </w:tcPr>
          <w:p w14:paraId="1B8D4C15">
            <w:pPr>
              <w:snapToGrid w:val="0"/>
              <w:jc w:val="center"/>
            </w:pPr>
            <w:r>
              <w:t>11.9</w:t>
            </w:r>
          </w:p>
        </w:tc>
      </w:tr>
    </w:tbl>
    <w:p w14:paraId="4CCCE2FE">
      <w:pPr>
        <w:spacing w:line="480" w:lineRule="exact"/>
        <w:ind w:firstLine="411" w:firstLineChars="196"/>
        <w:rPr>
          <w:sz w:val="24"/>
        </w:rPr>
      </w:pPr>
      <w:r>
        <w:drawing>
          <wp:anchor distT="0" distB="0" distL="114300" distR="114300" simplePos="0" relativeHeight="251692032" behindDoc="0" locked="0" layoutInCell="1" allowOverlap="1">
            <wp:simplePos x="0" y="0"/>
            <wp:positionH relativeFrom="column">
              <wp:posOffset>8890</wp:posOffset>
            </wp:positionH>
            <wp:positionV relativeFrom="paragraph">
              <wp:posOffset>52070</wp:posOffset>
            </wp:positionV>
            <wp:extent cx="5249545" cy="2251075"/>
            <wp:effectExtent l="9525" t="9525" r="17780" b="25400"/>
            <wp:wrapNone/>
            <wp:docPr id="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
                    <pic:cNvPicPr>
                      <a:picLocks noChangeAspect="1"/>
                    </pic:cNvPicPr>
                  </pic:nvPicPr>
                  <pic:blipFill>
                    <a:blip r:embed="rId58"/>
                    <a:stretch>
                      <a:fillRect/>
                    </a:stretch>
                  </pic:blipFill>
                  <pic:spPr>
                    <a:xfrm>
                      <a:off x="0" y="0"/>
                      <a:ext cx="5249545" cy="225107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68E69811">
      <w:pPr>
        <w:spacing w:line="480" w:lineRule="exact"/>
        <w:ind w:firstLine="480" w:firstLineChars="200"/>
        <w:rPr>
          <w:bCs/>
          <w:sz w:val="24"/>
        </w:rPr>
      </w:pPr>
    </w:p>
    <w:p w14:paraId="7E31B23A">
      <w:pPr>
        <w:spacing w:before="120"/>
        <w:ind w:firstLine="480" w:firstLineChars="200"/>
        <w:rPr>
          <w:sz w:val="24"/>
        </w:rPr>
      </w:pPr>
    </w:p>
    <w:p w14:paraId="3343FEFE">
      <w:pPr>
        <w:spacing w:before="120"/>
        <w:ind w:firstLine="480" w:firstLineChars="200"/>
        <w:rPr>
          <w:sz w:val="24"/>
        </w:rPr>
      </w:pPr>
    </w:p>
    <w:p w14:paraId="52B5B0AD">
      <w:pPr>
        <w:spacing w:before="120"/>
        <w:ind w:firstLine="480" w:firstLineChars="200"/>
        <w:rPr>
          <w:sz w:val="24"/>
        </w:rPr>
      </w:pPr>
    </w:p>
    <w:p w14:paraId="68F4B037">
      <w:pPr>
        <w:spacing w:before="120"/>
        <w:ind w:firstLine="480" w:firstLineChars="200"/>
        <w:rPr>
          <w:sz w:val="24"/>
        </w:rPr>
      </w:pPr>
    </w:p>
    <w:p w14:paraId="149FB60C">
      <w:pPr>
        <w:spacing w:before="120"/>
        <w:ind w:firstLine="480" w:firstLineChars="200"/>
        <w:rPr>
          <w:sz w:val="24"/>
        </w:rPr>
      </w:pPr>
    </w:p>
    <w:p w14:paraId="25781A86">
      <w:pPr>
        <w:spacing w:before="120"/>
        <w:ind w:firstLine="480" w:firstLineChars="200"/>
        <w:rPr>
          <w:sz w:val="24"/>
        </w:rPr>
      </w:pPr>
    </w:p>
    <w:p w14:paraId="45686B51">
      <w:pPr>
        <w:spacing w:before="120"/>
        <w:jc w:val="center"/>
        <w:rPr>
          <w:b/>
          <w:bCs/>
          <w:sz w:val="24"/>
        </w:rPr>
      </w:pPr>
      <w:r>
        <w:rPr>
          <w:b/>
          <w:bCs/>
          <w:sz w:val="24"/>
        </w:rPr>
        <w:t>图5.2-5       平均温度月变化曲线图</w:t>
      </w:r>
    </w:p>
    <w:p w14:paraId="330E94C4">
      <w:pPr>
        <w:spacing w:line="480" w:lineRule="exact"/>
        <w:outlineLvl w:val="3"/>
        <w:rPr>
          <w:sz w:val="24"/>
        </w:rPr>
      </w:pPr>
      <w:r>
        <w:rPr>
          <w:sz w:val="24"/>
        </w:rPr>
        <w:t>5.2.1.2环境空气影响预测与评价</w:t>
      </w:r>
    </w:p>
    <w:p w14:paraId="0CE9B4AE">
      <w:pPr>
        <w:spacing w:line="480" w:lineRule="exact"/>
        <w:ind w:firstLine="480" w:firstLineChars="200"/>
        <w:rPr>
          <w:sz w:val="24"/>
        </w:rPr>
      </w:pPr>
      <w:r>
        <w:rPr>
          <w:sz w:val="24"/>
        </w:rPr>
        <w:t>①预测因子</w:t>
      </w:r>
    </w:p>
    <w:p w14:paraId="3BFB67B1">
      <w:pPr>
        <w:spacing w:line="480" w:lineRule="exact"/>
        <w:ind w:firstLine="480" w:firstLineChars="200"/>
        <w:rPr>
          <w:sz w:val="24"/>
        </w:rPr>
      </w:pPr>
      <w:r>
        <w:rPr>
          <w:sz w:val="24"/>
        </w:rPr>
        <w:t>通过初步工程分析选取如下污染源和评价因子：</w:t>
      </w:r>
      <w:r>
        <w:rPr>
          <w:rFonts w:hint="eastAsia"/>
          <w:sz w:val="24"/>
        </w:rPr>
        <w:t>氨、硫化氢</w:t>
      </w:r>
      <w:r>
        <w:rPr>
          <w:sz w:val="24"/>
        </w:rPr>
        <w:t>。具体源强参数见表2.4-3。</w:t>
      </w:r>
    </w:p>
    <w:p w14:paraId="09BBA077">
      <w:pPr>
        <w:spacing w:line="480" w:lineRule="exact"/>
        <w:ind w:firstLine="480" w:firstLineChars="200"/>
        <w:rPr>
          <w:sz w:val="24"/>
        </w:rPr>
      </w:pPr>
      <w:r>
        <w:rPr>
          <w:sz w:val="24"/>
        </w:rPr>
        <w:t>②预测模式</w:t>
      </w:r>
    </w:p>
    <w:p w14:paraId="320E27E2">
      <w:pPr>
        <w:spacing w:line="480" w:lineRule="exact"/>
        <w:ind w:firstLine="480" w:firstLineChars="200"/>
        <w:rPr>
          <w:sz w:val="24"/>
        </w:rPr>
      </w:pPr>
      <w:r>
        <w:rPr>
          <w:sz w:val="24"/>
        </w:rPr>
        <w:t>本次大气环境影响评价采用附录A推荐模型中的AERSCREEN模式计算项目污染源的最大环境影响。</w:t>
      </w:r>
    </w:p>
    <w:p w14:paraId="40A21CD1">
      <w:pPr>
        <w:spacing w:line="480" w:lineRule="exact"/>
        <w:ind w:firstLine="480" w:firstLineChars="200"/>
        <w:rPr>
          <w:sz w:val="24"/>
        </w:rPr>
      </w:pPr>
      <w:r>
        <w:rPr>
          <w:sz w:val="24"/>
        </w:rPr>
        <w:t>③预测结果及分析</w:t>
      </w:r>
    </w:p>
    <w:p w14:paraId="50C304BE">
      <w:pPr>
        <w:spacing w:line="500" w:lineRule="exact"/>
        <w:ind w:firstLine="480" w:firstLineChars="200"/>
        <w:rPr>
          <w:sz w:val="24"/>
        </w:rPr>
      </w:pPr>
      <w:r>
        <w:rPr>
          <w:sz w:val="24"/>
        </w:rPr>
        <w:t>本项目所有污染源的正常排放的污染物的</w:t>
      </w:r>
      <w:r>
        <w:rPr>
          <w:rFonts w:hint="eastAsia"/>
          <w:sz w:val="24"/>
        </w:rPr>
        <w:t>氨、硫化氢</w:t>
      </w:r>
      <w:r>
        <w:rPr>
          <w:sz w:val="24"/>
        </w:rPr>
        <w:t>预测结果如下。</w:t>
      </w:r>
      <w:bookmarkEnd w:id="197"/>
    </w:p>
    <w:p w14:paraId="5B745172">
      <w:pPr>
        <w:spacing w:line="480" w:lineRule="exact"/>
        <w:jc w:val="center"/>
        <w:rPr>
          <w:b/>
          <w:sz w:val="24"/>
        </w:rPr>
      </w:pPr>
    </w:p>
    <w:p w14:paraId="64F17E3A">
      <w:pPr>
        <w:spacing w:line="480" w:lineRule="exact"/>
        <w:jc w:val="center"/>
        <w:rPr>
          <w:b/>
          <w:sz w:val="24"/>
        </w:rPr>
      </w:pPr>
    </w:p>
    <w:p w14:paraId="123EBB63">
      <w:pPr>
        <w:spacing w:line="480" w:lineRule="exact"/>
        <w:jc w:val="center"/>
        <w:rPr>
          <w:b/>
          <w:sz w:val="24"/>
        </w:rPr>
      </w:pPr>
    </w:p>
    <w:p w14:paraId="09986B42">
      <w:pPr>
        <w:spacing w:line="480" w:lineRule="exact"/>
        <w:jc w:val="center"/>
        <w:rPr>
          <w:b/>
          <w:sz w:val="24"/>
        </w:rPr>
      </w:pPr>
    </w:p>
    <w:p w14:paraId="0671A99C">
      <w:pPr>
        <w:spacing w:line="480" w:lineRule="exact"/>
        <w:jc w:val="center"/>
        <w:rPr>
          <w:b/>
          <w:sz w:val="24"/>
        </w:rPr>
      </w:pPr>
    </w:p>
    <w:p w14:paraId="432346AE">
      <w:pPr>
        <w:spacing w:line="480" w:lineRule="exact"/>
        <w:jc w:val="center"/>
        <w:rPr>
          <w:b/>
          <w:sz w:val="24"/>
        </w:rPr>
      </w:pPr>
    </w:p>
    <w:p w14:paraId="70946869">
      <w:pPr>
        <w:spacing w:line="480" w:lineRule="exact"/>
        <w:jc w:val="center"/>
        <w:rPr>
          <w:b/>
          <w:sz w:val="24"/>
        </w:rPr>
      </w:pPr>
    </w:p>
    <w:p w14:paraId="67F0A54A">
      <w:pPr>
        <w:spacing w:line="480" w:lineRule="exact"/>
        <w:jc w:val="center"/>
        <w:rPr>
          <w:b/>
          <w:sz w:val="24"/>
        </w:rPr>
      </w:pPr>
    </w:p>
    <w:p w14:paraId="394D733C">
      <w:pPr>
        <w:spacing w:line="480" w:lineRule="exact"/>
        <w:jc w:val="center"/>
        <w:rPr>
          <w:sz w:val="24"/>
        </w:rPr>
      </w:pPr>
      <w:r>
        <w:rPr>
          <w:b/>
          <w:sz w:val="24"/>
        </w:rPr>
        <w:t>表5.2</w:t>
      </w:r>
      <w:r>
        <w:rPr>
          <w:rFonts w:hint="eastAsia"/>
          <w:b/>
          <w:sz w:val="24"/>
        </w:rPr>
        <w:t>-6项目氨、硫化氢</w:t>
      </w:r>
      <w:r>
        <w:rPr>
          <w:b/>
          <w:sz w:val="24"/>
        </w:rPr>
        <w:t>预测及计算结果一览表</w:t>
      </w:r>
    </w:p>
    <w:tbl>
      <w:tblPr>
        <w:tblStyle w:val="50"/>
        <w:tblW w:w="88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2"/>
        <w:gridCol w:w="1653"/>
        <w:gridCol w:w="1459"/>
        <w:gridCol w:w="2043"/>
        <w:gridCol w:w="1923"/>
      </w:tblGrid>
      <w:tr w14:paraId="6F85D9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vMerge w:val="restart"/>
            <w:tcBorders>
              <w:tl2br w:val="nil"/>
              <w:tr2bl w:val="nil"/>
            </w:tcBorders>
            <w:vAlign w:val="center"/>
          </w:tcPr>
          <w:p w14:paraId="55957780">
            <w:pPr>
              <w:jc w:val="center"/>
              <w:rPr>
                <w:szCs w:val="21"/>
              </w:rPr>
            </w:pPr>
            <w:r>
              <w:rPr>
                <w:szCs w:val="21"/>
              </w:rPr>
              <w:t>下方向距离(m)</w:t>
            </w:r>
          </w:p>
        </w:tc>
        <w:tc>
          <w:tcPr>
            <w:tcW w:w="7078" w:type="dxa"/>
            <w:gridSpan w:val="4"/>
            <w:tcBorders>
              <w:tl2br w:val="nil"/>
              <w:tr2bl w:val="nil"/>
            </w:tcBorders>
            <w:vAlign w:val="center"/>
          </w:tcPr>
          <w:p w14:paraId="7B2D895D">
            <w:pPr>
              <w:jc w:val="center"/>
              <w:rPr>
                <w:szCs w:val="21"/>
              </w:rPr>
            </w:pPr>
            <w:r>
              <w:rPr>
                <w:rFonts w:hint="eastAsia"/>
                <w:szCs w:val="21"/>
              </w:rPr>
              <w:t>场区鸡舍</w:t>
            </w:r>
          </w:p>
        </w:tc>
      </w:tr>
      <w:tr w14:paraId="705A26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vMerge w:val="continue"/>
            <w:tcBorders>
              <w:tl2br w:val="nil"/>
              <w:tr2bl w:val="nil"/>
            </w:tcBorders>
            <w:vAlign w:val="center"/>
          </w:tcPr>
          <w:p w14:paraId="4F41E8B4">
            <w:pPr>
              <w:jc w:val="center"/>
              <w:rPr>
                <w:szCs w:val="21"/>
              </w:rPr>
            </w:pPr>
          </w:p>
        </w:tc>
        <w:tc>
          <w:tcPr>
            <w:tcW w:w="1653" w:type="dxa"/>
            <w:tcBorders>
              <w:tl2br w:val="nil"/>
              <w:tr2bl w:val="nil"/>
            </w:tcBorders>
            <w:vAlign w:val="center"/>
          </w:tcPr>
          <w:p w14:paraId="46FAB70E">
            <w:pPr>
              <w:jc w:val="center"/>
              <w:rPr>
                <w:szCs w:val="21"/>
              </w:rPr>
            </w:pPr>
            <w:r>
              <w:rPr>
                <w:rFonts w:hint="eastAsia"/>
                <w:szCs w:val="21"/>
              </w:rPr>
              <w:t>氨</w:t>
            </w:r>
            <w:r>
              <w:rPr>
                <w:szCs w:val="21"/>
              </w:rPr>
              <w:t>浓度</w:t>
            </w:r>
            <w:r>
              <w:rPr>
                <w:rFonts w:hint="eastAsia"/>
                <w:szCs w:val="21"/>
              </w:rPr>
              <w:t>(</w:t>
            </w:r>
            <w:r>
              <w:rPr>
                <w:szCs w:val="21"/>
              </w:rPr>
              <w:t>μg/m³)</w:t>
            </w:r>
          </w:p>
        </w:tc>
        <w:tc>
          <w:tcPr>
            <w:tcW w:w="1459" w:type="dxa"/>
            <w:tcBorders>
              <w:tl2br w:val="nil"/>
              <w:tr2bl w:val="nil"/>
            </w:tcBorders>
            <w:vAlign w:val="center"/>
          </w:tcPr>
          <w:p w14:paraId="4BBBE487">
            <w:pPr>
              <w:jc w:val="center"/>
              <w:rPr>
                <w:szCs w:val="21"/>
              </w:rPr>
            </w:pPr>
            <w:r>
              <w:rPr>
                <w:rFonts w:hint="eastAsia"/>
                <w:szCs w:val="21"/>
              </w:rPr>
              <w:t>氨</w:t>
            </w:r>
            <w:r>
              <w:rPr>
                <w:szCs w:val="21"/>
              </w:rPr>
              <w:t>占标率(%)</w:t>
            </w:r>
          </w:p>
        </w:tc>
        <w:tc>
          <w:tcPr>
            <w:tcW w:w="2043" w:type="dxa"/>
            <w:tcBorders>
              <w:tl2br w:val="nil"/>
              <w:tr2bl w:val="nil"/>
            </w:tcBorders>
            <w:vAlign w:val="center"/>
          </w:tcPr>
          <w:p w14:paraId="094962C3">
            <w:pPr>
              <w:jc w:val="center"/>
              <w:rPr>
                <w:szCs w:val="21"/>
              </w:rPr>
            </w:pPr>
            <w:r>
              <w:rPr>
                <w:rFonts w:hint="eastAsia"/>
                <w:szCs w:val="21"/>
              </w:rPr>
              <w:t>硫化氢</w:t>
            </w:r>
            <w:r>
              <w:rPr>
                <w:szCs w:val="21"/>
              </w:rPr>
              <w:t>浓度(μg/m³)</w:t>
            </w:r>
          </w:p>
        </w:tc>
        <w:tc>
          <w:tcPr>
            <w:tcW w:w="1923" w:type="dxa"/>
            <w:tcBorders>
              <w:tl2br w:val="nil"/>
              <w:tr2bl w:val="nil"/>
            </w:tcBorders>
            <w:vAlign w:val="center"/>
          </w:tcPr>
          <w:p w14:paraId="2E0DB9C2">
            <w:pPr>
              <w:jc w:val="center"/>
              <w:rPr>
                <w:szCs w:val="21"/>
              </w:rPr>
            </w:pPr>
            <w:r>
              <w:rPr>
                <w:rFonts w:hint="eastAsia"/>
                <w:szCs w:val="21"/>
              </w:rPr>
              <w:t>硫化氢</w:t>
            </w:r>
            <w:r>
              <w:rPr>
                <w:szCs w:val="21"/>
              </w:rPr>
              <w:t>占标率(%)</w:t>
            </w:r>
          </w:p>
        </w:tc>
      </w:tr>
      <w:tr w14:paraId="76F9A2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0A6868A4">
            <w:pPr>
              <w:jc w:val="center"/>
              <w:rPr>
                <w:szCs w:val="21"/>
              </w:rPr>
            </w:pPr>
            <w:r>
              <w:rPr>
                <w:szCs w:val="21"/>
              </w:rPr>
              <w:t>50.0</w:t>
            </w:r>
          </w:p>
        </w:tc>
        <w:tc>
          <w:tcPr>
            <w:tcW w:w="1653" w:type="dxa"/>
            <w:tcBorders>
              <w:tl2br w:val="nil"/>
              <w:tr2bl w:val="nil"/>
            </w:tcBorders>
            <w:vAlign w:val="center"/>
          </w:tcPr>
          <w:p w14:paraId="1C4639F1">
            <w:pPr>
              <w:jc w:val="center"/>
              <w:rPr>
                <w:szCs w:val="21"/>
              </w:rPr>
            </w:pPr>
            <w:r>
              <w:rPr>
                <w:szCs w:val="21"/>
              </w:rPr>
              <w:t>4.6845</w:t>
            </w:r>
          </w:p>
        </w:tc>
        <w:tc>
          <w:tcPr>
            <w:tcW w:w="1459" w:type="dxa"/>
            <w:tcBorders>
              <w:tl2br w:val="nil"/>
              <w:tr2bl w:val="nil"/>
            </w:tcBorders>
            <w:vAlign w:val="center"/>
          </w:tcPr>
          <w:p w14:paraId="042F4692">
            <w:pPr>
              <w:jc w:val="center"/>
              <w:rPr>
                <w:szCs w:val="21"/>
              </w:rPr>
            </w:pPr>
            <w:r>
              <w:rPr>
                <w:szCs w:val="21"/>
              </w:rPr>
              <w:t>2.3422</w:t>
            </w:r>
          </w:p>
        </w:tc>
        <w:tc>
          <w:tcPr>
            <w:tcW w:w="2043" w:type="dxa"/>
            <w:tcBorders>
              <w:tl2br w:val="nil"/>
              <w:tr2bl w:val="nil"/>
            </w:tcBorders>
            <w:vAlign w:val="center"/>
          </w:tcPr>
          <w:p w14:paraId="1DBCB653">
            <w:pPr>
              <w:jc w:val="center"/>
              <w:rPr>
                <w:szCs w:val="21"/>
              </w:rPr>
            </w:pPr>
            <w:r>
              <w:rPr>
                <w:szCs w:val="21"/>
              </w:rPr>
              <w:t>0.4684</w:t>
            </w:r>
          </w:p>
        </w:tc>
        <w:tc>
          <w:tcPr>
            <w:tcW w:w="1923" w:type="dxa"/>
            <w:tcBorders>
              <w:tl2br w:val="nil"/>
              <w:tr2bl w:val="nil"/>
            </w:tcBorders>
            <w:vAlign w:val="center"/>
          </w:tcPr>
          <w:p w14:paraId="55B8DE05">
            <w:pPr>
              <w:jc w:val="center"/>
              <w:rPr>
                <w:szCs w:val="21"/>
              </w:rPr>
            </w:pPr>
            <w:r>
              <w:rPr>
                <w:szCs w:val="21"/>
              </w:rPr>
              <w:t>4.6845</w:t>
            </w:r>
          </w:p>
        </w:tc>
      </w:tr>
      <w:tr w14:paraId="65659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46AF26DA">
            <w:pPr>
              <w:jc w:val="center"/>
              <w:rPr>
                <w:szCs w:val="21"/>
              </w:rPr>
            </w:pPr>
            <w:r>
              <w:rPr>
                <w:szCs w:val="21"/>
              </w:rPr>
              <w:t>100.0</w:t>
            </w:r>
          </w:p>
        </w:tc>
        <w:tc>
          <w:tcPr>
            <w:tcW w:w="1653" w:type="dxa"/>
            <w:tcBorders>
              <w:tl2br w:val="nil"/>
              <w:tr2bl w:val="nil"/>
            </w:tcBorders>
            <w:vAlign w:val="center"/>
          </w:tcPr>
          <w:p w14:paraId="15AF7F31">
            <w:pPr>
              <w:jc w:val="center"/>
              <w:rPr>
                <w:szCs w:val="21"/>
              </w:rPr>
            </w:pPr>
            <w:r>
              <w:rPr>
                <w:szCs w:val="21"/>
              </w:rPr>
              <w:t>6.4206</w:t>
            </w:r>
          </w:p>
        </w:tc>
        <w:tc>
          <w:tcPr>
            <w:tcW w:w="1459" w:type="dxa"/>
            <w:tcBorders>
              <w:tl2br w:val="nil"/>
              <w:tr2bl w:val="nil"/>
            </w:tcBorders>
            <w:vAlign w:val="center"/>
          </w:tcPr>
          <w:p w14:paraId="15A811FE">
            <w:pPr>
              <w:jc w:val="center"/>
              <w:rPr>
                <w:szCs w:val="21"/>
              </w:rPr>
            </w:pPr>
            <w:r>
              <w:rPr>
                <w:szCs w:val="21"/>
              </w:rPr>
              <w:t>3.2103</w:t>
            </w:r>
          </w:p>
        </w:tc>
        <w:tc>
          <w:tcPr>
            <w:tcW w:w="2043" w:type="dxa"/>
            <w:tcBorders>
              <w:tl2br w:val="nil"/>
              <w:tr2bl w:val="nil"/>
            </w:tcBorders>
            <w:vAlign w:val="center"/>
          </w:tcPr>
          <w:p w14:paraId="6FD14EDB">
            <w:pPr>
              <w:jc w:val="center"/>
              <w:rPr>
                <w:szCs w:val="21"/>
              </w:rPr>
            </w:pPr>
            <w:r>
              <w:rPr>
                <w:szCs w:val="21"/>
              </w:rPr>
              <w:t>0.6421</w:t>
            </w:r>
          </w:p>
        </w:tc>
        <w:tc>
          <w:tcPr>
            <w:tcW w:w="1923" w:type="dxa"/>
            <w:tcBorders>
              <w:tl2br w:val="nil"/>
              <w:tr2bl w:val="nil"/>
            </w:tcBorders>
            <w:vAlign w:val="center"/>
          </w:tcPr>
          <w:p w14:paraId="3A685144">
            <w:pPr>
              <w:jc w:val="center"/>
              <w:rPr>
                <w:szCs w:val="21"/>
              </w:rPr>
            </w:pPr>
            <w:r>
              <w:rPr>
                <w:szCs w:val="21"/>
              </w:rPr>
              <w:t>6.4206</w:t>
            </w:r>
          </w:p>
        </w:tc>
      </w:tr>
      <w:tr w14:paraId="427194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3919ADF9">
            <w:pPr>
              <w:jc w:val="center"/>
              <w:rPr>
                <w:szCs w:val="21"/>
              </w:rPr>
            </w:pPr>
            <w:r>
              <w:rPr>
                <w:szCs w:val="21"/>
              </w:rPr>
              <w:t>200.0</w:t>
            </w:r>
          </w:p>
        </w:tc>
        <w:tc>
          <w:tcPr>
            <w:tcW w:w="1653" w:type="dxa"/>
            <w:tcBorders>
              <w:tl2br w:val="nil"/>
              <w:tr2bl w:val="nil"/>
            </w:tcBorders>
            <w:vAlign w:val="center"/>
          </w:tcPr>
          <w:p w14:paraId="3A37F0BE">
            <w:pPr>
              <w:jc w:val="center"/>
              <w:rPr>
                <w:szCs w:val="21"/>
              </w:rPr>
            </w:pPr>
            <w:r>
              <w:rPr>
                <w:szCs w:val="21"/>
              </w:rPr>
              <w:t>7.6227</w:t>
            </w:r>
          </w:p>
        </w:tc>
        <w:tc>
          <w:tcPr>
            <w:tcW w:w="1459" w:type="dxa"/>
            <w:tcBorders>
              <w:tl2br w:val="nil"/>
              <w:tr2bl w:val="nil"/>
            </w:tcBorders>
            <w:vAlign w:val="center"/>
          </w:tcPr>
          <w:p w14:paraId="334AE735">
            <w:pPr>
              <w:jc w:val="center"/>
              <w:rPr>
                <w:szCs w:val="21"/>
              </w:rPr>
            </w:pPr>
            <w:r>
              <w:rPr>
                <w:szCs w:val="21"/>
              </w:rPr>
              <w:t>3.8114</w:t>
            </w:r>
          </w:p>
        </w:tc>
        <w:tc>
          <w:tcPr>
            <w:tcW w:w="2043" w:type="dxa"/>
            <w:tcBorders>
              <w:tl2br w:val="nil"/>
              <w:tr2bl w:val="nil"/>
            </w:tcBorders>
            <w:vAlign w:val="center"/>
          </w:tcPr>
          <w:p w14:paraId="651B4715">
            <w:pPr>
              <w:jc w:val="center"/>
              <w:rPr>
                <w:szCs w:val="21"/>
              </w:rPr>
            </w:pPr>
            <w:r>
              <w:rPr>
                <w:szCs w:val="21"/>
              </w:rPr>
              <w:t>0.7623</w:t>
            </w:r>
          </w:p>
        </w:tc>
        <w:tc>
          <w:tcPr>
            <w:tcW w:w="1923" w:type="dxa"/>
            <w:tcBorders>
              <w:tl2br w:val="nil"/>
              <w:tr2bl w:val="nil"/>
            </w:tcBorders>
            <w:vAlign w:val="center"/>
          </w:tcPr>
          <w:p w14:paraId="0CA9311B">
            <w:pPr>
              <w:jc w:val="center"/>
              <w:rPr>
                <w:szCs w:val="21"/>
              </w:rPr>
            </w:pPr>
            <w:r>
              <w:rPr>
                <w:szCs w:val="21"/>
              </w:rPr>
              <w:t>7.6227</w:t>
            </w:r>
          </w:p>
        </w:tc>
      </w:tr>
      <w:tr w14:paraId="290A7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292B2670">
            <w:pPr>
              <w:jc w:val="center"/>
              <w:rPr>
                <w:szCs w:val="21"/>
              </w:rPr>
            </w:pPr>
            <w:r>
              <w:rPr>
                <w:szCs w:val="21"/>
              </w:rPr>
              <w:t>300.0</w:t>
            </w:r>
          </w:p>
        </w:tc>
        <w:tc>
          <w:tcPr>
            <w:tcW w:w="1653" w:type="dxa"/>
            <w:tcBorders>
              <w:tl2br w:val="nil"/>
              <w:tr2bl w:val="nil"/>
            </w:tcBorders>
            <w:vAlign w:val="center"/>
          </w:tcPr>
          <w:p w14:paraId="0827F1C5">
            <w:pPr>
              <w:jc w:val="center"/>
              <w:rPr>
                <w:szCs w:val="21"/>
              </w:rPr>
            </w:pPr>
            <w:r>
              <w:rPr>
                <w:szCs w:val="21"/>
              </w:rPr>
              <w:t>7.2149</w:t>
            </w:r>
          </w:p>
        </w:tc>
        <w:tc>
          <w:tcPr>
            <w:tcW w:w="1459" w:type="dxa"/>
            <w:tcBorders>
              <w:tl2br w:val="nil"/>
              <w:tr2bl w:val="nil"/>
            </w:tcBorders>
            <w:vAlign w:val="center"/>
          </w:tcPr>
          <w:p w14:paraId="7E1E901D">
            <w:pPr>
              <w:jc w:val="center"/>
              <w:rPr>
                <w:szCs w:val="21"/>
              </w:rPr>
            </w:pPr>
            <w:r>
              <w:rPr>
                <w:szCs w:val="21"/>
              </w:rPr>
              <w:t>3.6075</w:t>
            </w:r>
          </w:p>
        </w:tc>
        <w:tc>
          <w:tcPr>
            <w:tcW w:w="2043" w:type="dxa"/>
            <w:tcBorders>
              <w:tl2br w:val="nil"/>
              <w:tr2bl w:val="nil"/>
            </w:tcBorders>
            <w:vAlign w:val="center"/>
          </w:tcPr>
          <w:p w14:paraId="258872B3">
            <w:pPr>
              <w:jc w:val="center"/>
              <w:rPr>
                <w:szCs w:val="21"/>
              </w:rPr>
            </w:pPr>
            <w:r>
              <w:rPr>
                <w:szCs w:val="21"/>
              </w:rPr>
              <w:t>0.7215</w:t>
            </w:r>
          </w:p>
        </w:tc>
        <w:tc>
          <w:tcPr>
            <w:tcW w:w="1923" w:type="dxa"/>
            <w:tcBorders>
              <w:tl2br w:val="nil"/>
              <w:tr2bl w:val="nil"/>
            </w:tcBorders>
            <w:vAlign w:val="center"/>
          </w:tcPr>
          <w:p w14:paraId="5EE4414D">
            <w:pPr>
              <w:jc w:val="center"/>
              <w:rPr>
                <w:szCs w:val="21"/>
              </w:rPr>
            </w:pPr>
            <w:r>
              <w:rPr>
                <w:szCs w:val="21"/>
              </w:rPr>
              <w:t>7.2149</w:t>
            </w:r>
          </w:p>
        </w:tc>
      </w:tr>
      <w:tr w14:paraId="3C1D38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7F5C08D1">
            <w:pPr>
              <w:jc w:val="center"/>
              <w:rPr>
                <w:szCs w:val="21"/>
              </w:rPr>
            </w:pPr>
            <w:r>
              <w:rPr>
                <w:szCs w:val="21"/>
              </w:rPr>
              <w:t>400.0</w:t>
            </w:r>
          </w:p>
        </w:tc>
        <w:tc>
          <w:tcPr>
            <w:tcW w:w="1653" w:type="dxa"/>
            <w:tcBorders>
              <w:tl2br w:val="nil"/>
              <w:tr2bl w:val="nil"/>
            </w:tcBorders>
            <w:vAlign w:val="center"/>
          </w:tcPr>
          <w:p w14:paraId="78A5AC12">
            <w:pPr>
              <w:jc w:val="center"/>
              <w:rPr>
                <w:szCs w:val="21"/>
              </w:rPr>
            </w:pPr>
            <w:r>
              <w:rPr>
                <w:szCs w:val="21"/>
              </w:rPr>
              <w:t>7.1473</w:t>
            </w:r>
          </w:p>
        </w:tc>
        <w:tc>
          <w:tcPr>
            <w:tcW w:w="1459" w:type="dxa"/>
            <w:tcBorders>
              <w:tl2br w:val="nil"/>
              <w:tr2bl w:val="nil"/>
            </w:tcBorders>
            <w:vAlign w:val="center"/>
          </w:tcPr>
          <w:p w14:paraId="3EB2F5F0">
            <w:pPr>
              <w:jc w:val="center"/>
              <w:rPr>
                <w:szCs w:val="21"/>
              </w:rPr>
            </w:pPr>
            <w:r>
              <w:rPr>
                <w:szCs w:val="21"/>
              </w:rPr>
              <w:t>3.5737</w:t>
            </w:r>
          </w:p>
        </w:tc>
        <w:tc>
          <w:tcPr>
            <w:tcW w:w="2043" w:type="dxa"/>
            <w:tcBorders>
              <w:tl2br w:val="nil"/>
              <w:tr2bl w:val="nil"/>
            </w:tcBorders>
            <w:vAlign w:val="center"/>
          </w:tcPr>
          <w:p w14:paraId="7AFA0C42">
            <w:pPr>
              <w:jc w:val="center"/>
              <w:rPr>
                <w:szCs w:val="21"/>
              </w:rPr>
            </w:pPr>
            <w:r>
              <w:rPr>
                <w:szCs w:val="21"/>
              </w:rPr>
              <w:t>0.7147</w:t>
            </w:r>
          </w:p>
        </w:tc>
        <w:tc>
          <w:tcPr>
            <w:tcW w:w="1923" w:type="dxa"/>
            <w:tcBorders>
              <w:tl2br w:val="nil"/>
              <w:tr2bl w:val="nil"/>
            </w:tcBorders>
            <w:vAlign w:val="center"/>
          </w:tcPr>
          <w:p w14:paraId="1CA39FDF">
            <w:pPr>
              <w:jc w:val="center"/>
              <w:rPr>
                <w:szCs w:val="21"/>
              </w:rPr>
            </w:pPr>
            <w:r>
              <w:rPr>
                <w:szCs w:val="21"/>
              </w:rPr>
              <w:t>7.1473</w:t>
            </w:r>
          </w:p>
        </w:tc>
      </w:tr>
      <w:tr w14:paraId="4A3719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66A1FA78">
            <w:pPr>
              <w:jc w:val="center"/>
              <w:rPr>
                <w:szCs w:val="21"/>
              </w:rPr>
            </w:pPr>
            <w:r>
              <w:rPr>
                <w:szCs w:val="21"/>
              </w:rPr>
              <w:t>500.0</w:t>
            </w:r>
          </w:p>
        </w:tc>
        <w:tc>
          <w:tcPr>
            <w:tcW w:w="1653" w:type="dxa"/>
            <w:tcBorders>
              <w:tl2br w:val="nil"/>
              <w:tr2bl w:val="nil"/>
            </w:tcBorders>
            <w:vAlign w:val="center"/>
          </w:tcPr>
          <w:p w14:paraId="67F821A3">
            <w:pPr>
              <w:jc w:val="center"/>
              <w:rPr>
                <w:szCs w:val="21"/>
              </w:rPr>
            </w:pPr>
            <w:r>
              <w:rPr>
                <w:szCs w:val="21"/>
              </w:rPr>
              <w:t>6.8492</w:t>
            </w:r>
          </w:p>
        </w:tc>
        <w:tc>
          <w:tcPr>
            <w:tcW w:w="1459" w:type="dxa"/>
            <w:tcBorders>
              <w:tl2br w:val="nil"/>
              <w:tr2bl w:val="nil"/>
            </w:tcBorders>
            <w:vAlign w:val="center"/>
          </w:tcPr>
          <w:p w14:paraId="13C6D97C">
            <w:pPr>
              <w:jc w:val="center"/>
              <w:rPr>
                <w:szCs w:val="21"/>
              </w:rPr>
            </w:pPr>
            <w:r>
              <w:rPr>
                <w:szCs w:val="21"/>
              </w:rPr>
              <w:t>3.4246</w:t>
            </w:r>
          </w:p>
        </w:tc>
        <w:tc>
          <w:tcPr>
            <w:tcW w:w="2043" w:type="dxa"/>
            <w:tcBorders>
              <w:tl2br w:val="nil"/>
              <w:tr2bl w:val="nil"/>
            </w:tcBorders>
            <w:vAlign w:val="center"/>
          </w:tcPr>
          <w:p w14:paraId="0D7626FD">
            <w:pPr>
              <w:jc w:val="center"/>
              <w:rPr>
                <w:szCs w:val="21"/>
              </w:rPr>
            </w:pPr>
            <w:r>
              <w:rPr>
                <w:szCs w:val="21"/>
              </w:rPr>
              <w:t>0.6849</w:t>
            </w:r>
          </w:p>
        </w:tc>
        <w:tc>
          <w:tcPr>
            <w:tcW w:w="1923" w:type="dxa"/>
            <w:tcBorders>
              <w:tl2br w:val="nil"/>
              <w:tr2bl w:val="nil"/>
            </w:tcBorders>
            <w:vAlign w:val="center"/>
          </w:tcPr>
          <w:p w14:paraId="1B4615B7">
            <w:pPr>
              <w:jc w:val="center"/>
              <w:rPr>
                <w:szCs w:val="21"/>
              </w:rPr>
            </w:pPr>
            <w:r>
              <w:rPr>
                <w:szCs w:val="21"/>
              </w:rPr>
              <w:t>6.8492</w:t>
            </w:r>
          </w:p>
        </w:tc>
      </w:tr>
      <w:tr w14:paraId="595AFB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6571F0CC">
            <w:pPr>
              <w:jc w:val="center"/>
              <w:rPr>
                <w:szCs w:val="21"/>
              </w:rPr>
            </w:pPr>
            <w:r>
              <w:rPr>
                <w:szCs w:val="21"/>
              </w:rPr>
              <w:t>600.0</w:t>
            </w:r>
          </w:p>
        </w:tc>
        <w:tc>
          <w:tcPr>
            <w:tcW w:w="1653" w:type="dxa"/>
            <w:tcBorders>
              <w:tl2br w:val="nil"/>
              <w:tr2bl w:val="nil"/>
            </w:tcBorders>
            <w:vAlign w:val="center"/>
          </w:tcPr>
          <w:p w14:paraId="7A5D4F79">
            <w:pPr>
              <w:jc w:val="center"/>
              <w:rPr>
                <w:szCs w:val="21"/>
              </w:rPr>
            </w:pPr>
            <w:r>
              <w:rPr>
                <w:szCs w:val="21"/>
              </w:rPr>
              <w:t>6.4401</w:t>
            </w:r>
          </w:p>
        </w:tc>
        <w:tc>
          <w:tcPr>
            <w:tcW w:w="1459" w:type="dxa"/>
            <w:tcBorders>
              <w:tl2br w:val="nil"/>
              <w:tr2bl w:val="nil"/>
            </w:tcBorders>
            <w:vAlign w:val="center"/>
          </w:tcPr>
          <w:p w14:paraId="0ADEEE59">
            <w:pPr>
              <w:jc w:val="center"/>
              <w:rPr>
                <w:szCs w:val="21"/>
              </w:rPr>
            </w:pPr>
            <w:r>
              <w:rPr>
                <w:szCs w:val="21"/>
              </w:rPr>
              <w:t>3.2201</w:t>
            </w:r>
          </w:p>
        </w:tc>
        <w:tc>
          <w:tcPr>
            <w:tcW w:w="2043" w:type="dxa"/>
            <w:tcBorders>
              <w:tl2br w:val="nil"/>
              <w:tr2bl w:val="nil"/>
            </w:tcBorders>
            <w:vAlign w:val="center"/>
          </w:tcPr>
          <w:p w14:paraId="0F10EE33">
            <w:pPr>
              <w:jc w:val="center"/>
              <w:rPr>
                <w:szCs w:val="21"/>
              </w:rPr>
            </w:pPr>
            <w:r>
              <w:rPr>
                <w:szCs w:val="21"/>
              </w:rPr>
              <w:t>0.6440</w:t>
            </w:r>
          </w:p>
        </w:tc>
        <w:tc>
          <w:tcPr>
            <w:tcW w:w="1923" w:type="dxa"/>
            <w:tcBorders>
              <w:tl2br w:val="nil"/>
              <w:tr2bl w:val="nil"/>
            </w:tcBorders>
            <w:vAlign w:val="center"/>
          </w:tcPr>
          <w:p w14:paraId="04E1EBAA">
            <w:pPr>
              <w:jc w:val="center"/>
              <w:rPr>
                <w:szCs w:val="21"/>
              </w:rPr>
            </w:pPr>
            <w:r>
              <w:rPr>
                <w:szCs w:val="21"/>
              </w:rPr>
              <w:t>6.4401</w:t>
            </w:r>
          </w:p>
        </w:tc>
      </w:tr>
      <w:tr w14:paraId="11CA1A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021AFA93">
            <w:pPr>
              <w:jc w:val="center"/>
              <w:rPr>
                <w:szCs w:val="21"/>
              </w:rPr>
            </w:pPr>
            <w:r>
              <w:rPr>
                <w:szCs w:val="21"/>
              </w:rPr>
              <w:t>700.0</w:t>
            </w:r>
          </w:p>
        </w:tc>
        <w:tc>
          <w:tcPr>
            <w:tcW w:w="1653" w:type="dxa"/>
            <w:tcBorders>
              <w:tl2br w:val="nil"/>
              <w:tr2bl w:val="nil"/>
            </w:tcBorders>
            <w:vAlign w:val="center"/>
          </w:tcPr>
          <w:p w14:paraId="23775214">
            <w:pPr>
              <w:jc w:val="center"/>
              <w:rPr>
                <w:szCs w:val="21"/>
              </w:rPr>
            </w:pPr>
            <w:r>
              <w:rPr>
                <w:szCs w:val="21"/>
              </w:rPr>
              <w:t>6.0350</w:t>
            </w:r>
          </w:p>
        </w:tc>
        <w:tc>
          <w:tcPr>
            <w:tcW w:w="1459" w:type="dxa"/>
            <w:tcBorders>
              <w:tl2br w:val="nil"/>
              <w:tr2bl w:val="nil"/>
            </w:tcBorders>
            <w:vAlign w:val="center"/>
          </w:tcPr>
          <w:p w14:paraId="796DFDEC">
            <w:pPr>
              <w:jc w:val="center"/>
              <w:rPr>
                <w:szCs w:val="21"/>
              </w:rPr>
            </w:pPr>
            <w:r>
              <w:rPr>
                <w:szCs w:val="21"/>
              </w:rPr>
              <w:t>3.0175</w:t>
            </w:r>
          </w:p>
        </w:tc>
        <w:tc>
          <w:tcPr>
            <w:tcW w:w="2043" w:type="dxa"/>
            <w:tcBorders>
              <w:tl2br w:val="nil"/>
              <w:tr2bl w:val="nil"/>
            </w:tcBorders>
            <w:vAlign w:val="center"/>
          </w:tcPr>
          <w:p w14:paraId="12996F5D">
            <w:pPr>
              <w:jc w:val="center"/>
              <w:rPr>
                <w:szCs w:val="21"/>
              </w:rPr>
            </w:pPr>
            <w:r>
              <w:rPr>
                <w:szCs w:val="21"/>
              </w:rPr>
              <w:t>0.6035</w:t>
            </w:r>
          </w:p>
        </w:tc>
        <w:tc>
          <w:tcPr>
            <w:tcW w:w="1923" w:type="dxa"/>
            <w:tcBorders>
              <w:tl2br w:val="nil"/>
              <w:tr2bl w:val="nil"/>
            </w:tcBorders>
            <w:vAlign w:val="center"/>
          </w:tcPr>
          <w:p w14:paraId="075D26CC">
            <w:pPr>
              <w:jc w:val="center"/>
              <w:rPr>
                <w:szCs w:val="21"/>
              </w:rPr>
            </w:pPr>
            <w:r>
              <w:rPr>
                <w:szCs w:val="21"/>
              </w:rPr>
              <w:t>6.0350</w:t>
            </w:r>
          </w:p>
        </w:tc>
      </w:tr>
      <w:tr w14:paraId="77316B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05203040">
            <w:pPr>
              <w:jc w:val="center"/>
              <w:rPr>
                <w:szCs w:val="21"/>
              </w:rPr>
            </w:pPr>
            <w:r>
              <w:rPr>
                <w:szCs w:val="21"/>
              </w:rPr>
              <w:t>800.0</w:t>
            </w:r>
          </w:p>
        </w:tc>
        <w:tc>
          <w:tcPr>
            <w:tcW w:w="1653" w:type="dxa"/>
            <w:tcBorders>
              <w:tl2br w:val="nil"/>
              <w:tr2bl w:val="nil"/>
            </w:tcBorders>
            <w:vAlign w:val="center"/>
          </w:tcPr>
          <w:p w14:paraId="7C8DC589">
            <w:pPr>
              <w:jc w:val="center"/>
              <w:rPr>
                <w:szCs w:val="21"/>
              </w:rPr>
            </w:pPr>
            <w:r>
              <w:rPr>
                <w:szCs w:val="21"/>
              </w:rPr>
              <w:t>5.6586</w:t>
            </w:r>
          </w:p>
        </w:tc>
        <w:tc>
          <w:tcPr>
            <w:tcW w:w="1459" w:type="dxa"/>
            <w:tcBorders>
              <w:tl2br w:val="nil"/>
              <w:tr2bl w:val="nil"/>
            </w:tcBorders>
            <w:vAlign w:val="center"/>
          </w:tcPr>
          <w:p w14:paraId="10FD1116">
            <w:pPr>
              <w:jc w:val="center"/>
              <w:rPr>
                <w:szCs w:val="21"/>
              </w:rPr>
            </w:pPr>
            <w:r>
              <w:rPr>
                <w:szCs w:val="21"/>
              </w:rPr>
              <w:t>2.8293</w:t>
            </w:r>
          </w:p>
        </w:tc>
        <w:tc>
          <w:tcPr>
            <w:tcW w:w="2043" w:type="dxa"/>
            <w:tcBorders>
              <w:tl2br w:val="nil"/>
              <w:tr2bl w:val="nil"/>
            </w:tcBorders>
            <w:vAlign w:val="center"/>
          </w:tcPr>
          <w:p w14:paraId="1554707E">
            <w:pPr>
              <w:jc w:val="center"/>
              <w:rPr>
                <w:szCs w:val="21"/>
              </w:rPr>
            </w:pPr>
            <w:r>
              <w:rPr>
                <w:szCs w:val="21"/>
              </w:rPr>
              <w:t>0.5659</w:t>
            </w:r>
          </w:p>
        </w:tc>
        <w:tc>
          <w:tcPr>
            <w:tcW w:w="1923" w:type="dxa"/>
            <w:tcBorders>
              <w:tl2br w:val="nil"/>
              <w:tr2bl w:val="nil"/>
            </w:tcBorders>
            <w:vAlign w:val="center"/>
          </w:tcPr>
          <w:p w14:paraId="42106834">
            <w:pPr>
              <w:jc w:val="center"/>
              <w:rPr>
                <w:szCs w:val="21"/>
              </w:rPr>
            </w:pPr>
            <w:r>
              <w:rPr>
                <w:szCs w:val="21"/>
              </w:rPr>
              <w:t>5.6586</w:t>
            </w:r>
          </w:p>
        </w:tc>
      </w:tr>
      <w:tr w14:paraId="0E3F4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707CD381">
            <w:pPr>
              <w:jc w:val="center"/>
              <w:rPr>
                <w:szCs w:val="21"/>
              </w:rPr>
            </w:pPr>
            <w:r>
              <w:rPr>
                <w:szCs w:val="21"/>
              </w:rPr>
              <w:t>900.0</w:t>
            </w:r>
          </w:p>
        </w:tc>
        <w:tc>
          <w:tcPr>
            <w:tcW w:w="1653" w:type="dxa"/>
            <w:tcBorders>
              <w:tl2br w:val="nil"/>
              <w:tr2bl w:val="nil"/>
            </w:tcBorders>
            <w:vAlign w:val="center"/>
          </w:tcPr>
          <w:p w14:paraId="067EC1B3">
            <w:pPr>
              <w:jc w:val="center"/>
              <w:rPr>
                <w:szCs w:val="21"/>
              </w:rPr>
            </w:pPr>
            <w:r>
              <w:rPr>
                <w:szCs w:val="21"/>
              </w:rPr>
              <w:t>5.3023</w:t>
            </w:r>
          </w:p>
        </w:tc>
        <w:tc>
          <w:tcPr>
            <w:tcW w:w="1459" w:type="dxa"/>
            <w:tcBorders>
              <w:tl2br w:val="nil"/>
              <w:tr2bl w:val="nil"/>
            </w:tcBorders>
            <w:vAlign w:val="center"/>
          </w:tcPr>
          <w:p w14:paraId="52787D1B">
            <w:pPr>
              <w:jc w:val="center"/>
              <w:rPr>
                <w:szCs w:val="21"/>
              </w:rPr>
            </w:pPr>
            <w:r>
              <w:rPr>
                <w:szCs w:val="21"/>
              </w:rPr>
              <w:t>2.6511</w:t>
            </w:r>
          </w:p>
        </w:tc>
        <w:tc>
          <w:tcPr>
            <w:tcW w:w="2043" w:type="dxa"/>
            <w:tcBorders>
              <w:tl2br w:val="nil"/>
              <w:tr2bl w:val="nil"/>
            </w:tcBorders>
            <w:vAlign w:val="center"/>
          </w:tcPr>
          <w:p w14:paraId="63D7EF17">
            <w:pPr>
              <w:jc w:val="center"/>
              <w:rPr>
                <w:szCs w:val="21"/>
              </w:rPr>
            </w:pPr>
            <w:r>
              <w:rPr>
                <w:szCs w:val="21"/>
              </w:rPr>
              <w:t>0.5302</w:t>
            </w:r>
          </w:p>
        </w:tc>
        <w:tc>
          <w:tcPr>
            <w:tcW w:w="1923" w:type="dxa"/>
            <w:tcBorders>
              <w:tl2br w:val="nil"/>
              <w:tr2bl w:val="nil"/>
            </w:tcBorders>
            <w:vAlign w:val="center"/>
          </w:tcPr>
          <w:p w14:paraId="2FF39BD5">
            <w:pPr>
              <w:jc w:val="center"/>
              <w:rPr>
                <w:szCs w:val="21"/>
              </w:rPr>
            </w:pPr>
            <w:r>
              <w:rPr>
                <w:szCs w:val="21"/>
              </w:rPr>
              <w:t>5.3023</w:t>
            </w:r>
          </w:p>
        </w:tc>
      </w:tr>
      <w:tr w14:paraId="1B091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2B590079">
            <w:pPr>
              <w:jc w:val="center"/>
              <w:rPr>
                <w:szCs w:val="21"/>
              </w:rPr>
            </w:pPr>
            <w:r>
              <w:rPr>
                <w:szCs w:val="21"/>
              </w:rPr>
              <w:t>1000.0</w:t>
            </w:r>
          </w:p>
        </w:tc>
        <w:tc>
          <w:tcPr>
            <w:tcW w:w="1653" w:type="dxa"/>
            <w:tcBorders>
              <w:tl2br w:val="nil"/>
              <w:tr2bl w:val="nil"/>
            </w:tcBorders>
            <w:vAlign w:val="center"/>
          </w:tcPr>
          <w:p w14:paraId="484E4669">
            <w:pPr>
              <w:jc w:val="center"/>
              <w:rPr>
                <w:szCs w:val="21"/>
              </w:rPr>
            </w:pPr>
            <w:r>
              <w:rPr>
                <w:szCs w:val="21"/>
              </w:rPr>
              <w:t>4.9759</w:t>
            </w:r>
          </w:p>
        </w:tc>
        <w:tc>
          <w:tcPr>
            <w:tcW w:w="1459" w:type="dxa"/>
            <w:tcBorders>
              <w:tl2br w:val="nil"/>
              <w:tr2bl w:val="nil"/>
            </w:tcBorders>
            <w:vAlign w:val="center"/>
          </w:tcPr>
          <w:p w14:paraId="60F72BC1">
            <w:pPr>
              <w:jc w:val="center"/>
              <w:rPr>
                <w:szCs w:val="21"/>
              </w:rPr>
            </w:pPr>
            <w:r>
              <w:rPr>
                <w:szCs w:val="21"/>
              </w:rPr>
              <w:t>2.4880</w:t>
            </w:r>
          </w:p>
        </w:tc>
        <w:tc>
          <w:tcPr>
            <w:tcW w:w="2043" w:type="dxa"/>
            <w:tcBorders>
              <w:tl2br w:val="nil"/>
              <w:tr2bl w:val="nil"/>
            </w:tcBorders>
            <w:vAlign w:val="center"/>
          </w:tcPr>
          <w:p w14:paraId="214D4DA4">
            <w:pPr>
              <w:jc w:val="center"/>
              <w:rPr>
                <w:szCs w:val="21"/>
              </w:rPr>
            </w:pPr>
            <w:r>
              <w:rPr>
                <w:szCs w:val="21"/>
              </w:rPr>
              <w:t>0.4976</w:t>
            </w:r>
          </w:p>
        </w:tc>
        <w:tc>
          <w:tcPr>
            <w:tcW w:w="1923" w:type="dxa"/>
            <w:tcBorders>
              <w:tl2br w:val="nil"/>
              <w:tr2bl w:val="nil"/>
            </w:tcBorders>
            <w:vAlign w:val="center"/>
          </w:tcPr>
          <w:p w14:paraId="2B9FA9F9">
            <w:pPr>
              <w:jc w:val="center"/>
              <w:rPr>
                <w:szCs w:val="21"/>
              </w:rPr>
            </w:pPr>
            <w:r>
              <w:rPr>
                <w:szCs w:val="21"/>
              </w:rPr>
              <w:t>4.9759</w:t>
            </w:r>
          </w:p>
        </w:tc>
      </w:tr>
      <w:tr w14:paraId="1A5F96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79D8ADEB">
            <w:pPr>
              <w:jc w:val="center"/>
              <w:rPr>
                <w:szCs w:val="21"/>
              </w:rPr>
            </w:pPr>
            <w:r>
              <w:rPr>
                <w:szCs w:val="21"/>
              </w:rPr>
              <w:t>1200.0</w:t>
            </w:r>
          </w:p>
        </w:tc>
        <w:tc>
          <w:tcPr>
            <w:tcW w:w="1653" w:type="dxa"/>
            <w:tcBorders>
              <w:tl2br w:val="nil"/>
              <w:tr2bl w:val="nil"/>
            </w:tcBorders>
            <w:vAlign w:val="center"/>
          </w:tcPr>
          <w:p w14:paraId="4E40BD0A">
            <w:pPr>
              <w:jc w:val="center"/>
              <w:rPr>
                <w:szCs w:val="21"/>
              </w:rPr>
            </w:pPr>
            <w:r>
              <w:rPr>
                <w:szCs w:val="21"/>
              </w:rPr>
              <w:t>4.4188</w:t>
            </w:r>
          </w:p>
        </w:tc>
        <w:tc>
          <w:tcPr>
            <w:tcW w:w="1459" w:type="dxa"/>
            <w:tcBorders>
              <w:tl2br w:val="nil"/>
              <w:tr2bl w:val="nil"/>
            </w:tcBorders>
            <w:vAlign w:val="center"/>
          </w:tcPr>
          <w:p w14:paraId="17D1779C">
            <w:pPr>
              <w:jc w:val="center"/>
              <w:rPr>
                <w:szCs w:val="21"/>
              </w:rPr>
            </w:pPr>
            <w:r>
              <w:rPr>
                <w:szCs w:val="21"/>
              </w:rPr>
              <w:t>2.2094</w:t>
            </w:r>
          </w:p>
        </w:tc>
        <w:tc>
          <w:tcPr>
            <w:tcW w:w="2043" w:type="dxa"/>
            <w:tcBorders>
              <w:tl2br w:val="nil"/>
              <w:tr2bl w:val="nil"/>
            </w:tcBorders>
            <w:vAlign w:val="center"/>
          </w:tcPr>
          <w:p w14:paraId="2A5E8BA2">
            <w:pPr>
              <w:jc w:val="center"/>
              <w:rPr>
                <w:szCs w:val="21"/>
              </w:rPr>
            </w:pPr>
            <w:r>
              <w:rPr>
                <w:szCs w:val="21"/>
              </w:rPr>
              <w:t>0.4419</w:t>
            </w:r>
          </w:p>
        </w:tc>
        <w:tc>
          <w:tcPr>
            <w:tcW w:w="1923" w:type="dxa"/>
            <w:tcBorders>
              <w:tl2br w:val="nil"/>
              <w:tr2bl w:val="nil"/>
            </w:tcBorders>
            <w:vAlign w:val="center"/>
          </w:tcPr>
          <w:p w14:paraId="3158DD5D">
            <w:pPr>
              <w:jc w:val="center"/>
              <w:rPr>
                <w:szCs w:val="21"/>
              </w:rPr>
            </w:pPr>
            <w:r>
              <w:rPr>
                <w:szCs w:val="21"/>
              </w:rPr>
              <w:t>4.4188</w:t>
            </w:r>
          </w:p>
        </w:tc>
      </w:tr>
      <w:tr w14:paraId="64C4E7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38BFA9EE">
            <w:pPr>
              <w:jc w:val="center"/>
              <w:rPr>
                <w:szCs w:val="21"/>
              </w:rPr>
            </w:pPr>
            <w:r>
              <w:rPr>
                <w:szCs w:val="21"/>
              </w:rPr>
              <w:t>1400.0</w:t>
            </w:r>
          </w:p>
        </w:tc>
        <w:tc>
          <w:tcPr>
            <w:tcW w:w="1653" w:type="dxa"/>
            <w:tcBorders>
              <w:tl2br w:val="nil"/>
              <w:tr2bl w:val="nil"/>
            </w:tcBorders>
            <w:vAlign w:val="center"/>
          </w:tcPr>
          <w:p w14:paraId="7796A119">
            <w:pPr>
              <w:jc w:val="center"/>
              <w:rPr>
                <w:szCs w:val="21"/>
              </w:rPr>
            </w:pPr>
            <w:r>
              <w:rPr>
                <w:szCs w:val="21"/>
              </w:rPr>
              <w:t>3.9501</w:t>
            </w:r>
          </w:p>
        </w:tc>
        <w:tc>
          <w:tcPr>
            <w:tcW w:w="1459" w:type="dxa"/>
            <w:tcBorders>
              <w:tl2br w:val="nil"/>
              <w:tr2bl w:val="nil"/>
            </w:tcBorders>
            <w:vAlign w:val="center"/>
          </w:tcPr>
          <w:p w14:paraId="52CA8152">
            <w:pPr>
              <w:jc w:val="center"/>
              <w:rPr>
                <w:szCs w:val="21"/>
              </w:rPr>
            </w:pPr>
            <w:r>
              <w:rPr>
                <w:szCs w:val="21"/>
              </w:rPr>
              <w:t>1.9750</w:t>
            </w:r>
          </w:p>
        </w:tc>
        <w:tc>
          <w:tcPr>
            <w:tcW w:w="2043" w:type="dxa"/>
            <w:tcBorders>
              <w:tl2br w:val="nil"/>
              <w:tr2bl w:val="nil"/>
            </w:tcBorders>
            <w:vAlign w:val="center"/>
          </w:tcPr>
          <w:p w14:paraId="6B507497">
            <w:pPr>
              <w:jc w:val="center"/>
              <w:rPr>
                <w:szCs w:val="21"/>
              </w:rPr>
            </w:pPr>
            <w:r>
              <w:rPr>
                <w:szCs w:val="21"/>
              </w:rPr>
              <w:t>0.3950</w:t>
            </w:r>
          </w:p>
        </w:tc>
        <w:tc>
          <w:tcPr>
            <w:tcW w:w="1923" w:type="dxa"/>
            <w:tcBorders>
              <w:tl2br w:val="nil"/>
              <w:tr2bl w:val="nil"/>
            </w:tcBorders>
            <w:vAlign w:val="center"/>
          </w:tcPr>
          <w:p w14:paraId="41B6645B">
            <w:pPr>
              <w:jc w:val="center"/>
              <w:rPr>
                <w:szCs w:val="21"/>
              </w:rPr>
            </w:pPr>
            <w:r>
              <w:rPr>
                <w:szCs w:val="21"/>
              </w:rPr>
              <w:t>3.9501</w:t>
            </w:r>
          </w:p>
        </w:tc>
      </w:tr>
      <w:tr w14:paraId="7E9BB6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66482CA9">
            <w:pPr>
              <w:jc w:val="center"/>
              <w:rPr>
                <w:szCs w:val="21"/>
              </w:rPr>
            </w:pPr>
            <w:r>
              <w:rPr>
                <w:szCs w:val="21"/>
              </w:rPr>
              <w:t>1600.0</w:t>
            </w:r>
          </w:p>
        </w:tc>
        <w:tc>
          <w:tcPr>
            <w:tcW w:w="1653" w:type="dxa"/>
            <w:tcBorders>
              <w:tl2br w:val="nil"/>
              <w:tr2bl w:val="nil"/>
            </w:tcBorders>
            <w:vAlign w:val="center"/>
          </w:tcPr>
          <w:p w14:paraId="3EBDDB8E">
            <w:pPr>
              <w:jc w:val="center"/>
              <w:rPr>
                <w:szCs w:val="21"/>
              </w:rPr>
            </w:pPr>
            <w:r>
              <w:rPr>
                <w:szCs w:val="21"/>
              </w:rPr>
              <w:t>3.5569</w:t>
            </w:r>
          </w:p>
        </w:tc>
        <w:tc>
          <w:tcPr>
            <w:tcW w:w="1459" w:type="dxa"/>
            <w:tcBorders>
              <w:tl2br w:val="nil"/>
              <w:tr2bl w:val="nil"/>
            </w:tcBorders>
            <w:vAlign w:val="center"/>
          </w:tcPr>
          <w:p w14:paraId="1629B015">
            <w:pPr>
              <w:jc w:val="center"/>
              <w:rPr>
                <w:szCs w:val="21"/>
              </w:rPr>
            </w:pPr>
            <w:r>
              <w:rPr>
                <w:szCs w:val="21"/>
              </w:rPr>
              <w:t>1.7785</w:t>
            </w:r>
          </w:p>
        </w:tc>
        <w:tc>
          <w:tcPr>
            <w:tcW w:w="2043" w:type="dxa"/>
            <w:tcBorders>
              <w:tl2br w:val="nil"/>
              <w:tr2bl w:val="nil"/>
            </w:tcBorders>
            <w:vAlign w:val="center"/>
          </w:tcPr>
          <w:p w14:paraId="70291431">
            <w:pPr>
              <w:jc w:val="center"/>
              <w:rPr>
                <w:szCs w:val="21"/>
              </w:rPr>
            </w:pPr>
            <w:r>
              <w:rPr>
                <w:szCs w:val="21"/>
              </w:rPr>
              <w:t>0.3557</w:t>
            </w:r>
          </w:p>
        </w:tc>
        <w:tc>
          <w:tcPr>
            <w:tcW w:w="1923" w:type="dxa"/>
            <w:tcBorders>
              <w:tl2br w:val="nil"/>
              <w:tr2bl w:val="nil"/>
            </w:tcBorders>
            <w:vAlign w:val="center"/>
          </w:tcPr>
          <w:p w14:paraId="5462CA59">
            <w:pPr>
              <w:jc w:val="center"/>
              <w:rPr>
                <w:szCs w:val="21"/>
              </w:rPr>
            </w:pPr>
            <w:r>
              <w:rPr>
                <w:szCs w:val="21"/>
              </w:rPr>
              <w:t>3.5569</w:t>
            </w:r>
          </w:p>
        </w:tc>
      </w:tr>
      <w:tr w14:paraId="14E141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59066E55">
            <w:pPr>
              <w:jc w:val="center"/>
              <w:rPr>
                <w:szCs w:val="21"/>
              </w:rPr>
            </w:pPr>
            <w:r>
              <w:rPr>
                <w:szCs w:val="21"/>
              </w:rPr>
              <w:t>1800.0</w:t>
            </w:r>
          </w:p>
        </w:tc>
        <w:tc>
          <w:tcPr>
            <w:tcW w:w="1653" w:type="dxa"/>
            <w:tcBorders>
              <w:tl2br w:val="nil"/>
              <w:tr2bl w:val="nil"/>
            </w:tcBorders>
            <w:vAlign w:val="center"/>
          </w:tcPr>
          <w:p w14:paraId="52C7D31C">
            <w:pPr>
              <w:jc w:val="center"/>
              <w:rPr>
                <w:szCs w:val="21"/>
              </w:rPr>
            </w:pPr>
            <w:r>
              <w:rPr>
                <w:szCs w:val="21"/>
              </w:rPr>
              <w:t>3.2273</w:t>
            </w:r>
          </w:p>
        </w:tc>
        <w:tc>
          <w:tcPr>
            <w:tcW w:w="1459" w:type="dxa"/>
            <w:tcBorders>
              <w:tl2br w:val="nil"/>
              <w:tr2bl w:val="nil"/>
            </w:tcBorders>
            <w:vAlign w:val="center"/>
          </w:tcPr>
          <w:p w14:paraId="170A95D4">
            <w:pPr>
              <w:jc w:val="center"/>
              <w:rPr>
                <w:szCs w:val="21"/>
              </w:rPr>
            </w:pPr>
            <w:r>
              <w:rPr>
                <w:szCs w:val="21"/>
              </w:rPr>
              <w:t>1.6137</w:t>
            </w:r>
          </w:p>
        </w:tc>
        <w:tc>
          <w:tcPr>
            <w:tcW w:w="2043" w:type="dxa"/>
            <w:tcBorders>
              <w:tl2br w:val="nil"/>
              <w:tr2bl w:val="nil"/>
            </w:tcBorders>
            <w:vAlign w:val="center"/>
          </w:tcPr>
          <w:p w14:paraId="3807C819">
            <w:pPr>
              <w:jc w:val="center"/>
              <w:rPr>
                <w:szCs w:val="21"/>
              </w:rPr>
            </w:pPr>
            <w:r>
              <w:rPr>
                <w:szCs w:val="21"/>
              </w:rPr>
              <w:t>0.3227</w:t>
            </w:r>
          </w:p>
        </w:tc>
        <w:tc>
          <w:tcPr>
            <w:tcW w:w="1923" w:type="dxa"/>
            <w:tcBorders>
              <w:tl2br w:val="nil"/>
              <w:tr2bl w:val="nil"/>
            </w:tcBorders>
            <w:vAlign w:val="center"/>
          </w:tcPr>
          <w:p w14:paraId="7E8D2D4E">
            <w:pPr>
              <w:jc w:val="center"/>
              <w:rPr>
                <w:szCs w:val="21"/>
              </w:rPr>
            </w:pPr>
            <w:r>
              <w:rPr>
                <w:szCs w:val="21"/>
              </w:rPr>
              <w:t>3.2273</w:t>
            </w:r>
          </w:p>
        </w:tc>
      </w:tr>
      <w:tr w14:paraId="687250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1D5DEA63">
            <w:pPr>
              <w:jc w:val="center"/>
              <w:rPr>
                <w:szCs w:val="21"/>
              </w:rPr>
            </w:pPr>
            <w:r>
              <w:rPr>
                <w:szCs w:val="21"/>
              </w:rPr>
              <w:t>2000.0</w:t>
            </w:r>
          </w:p>
        </w:tc>
        <w:tc>
          <w:tcPr>
            <w:tcW w:w="1653" w:type="dxa"/>
            <w:tcBorders>
              <w:tl2br w:val="nil"/>
              <w:tr2bl w:val="nil"/>
            </w:tcBorders>
            <w:vAlign w:val="center"/>
          </w:tcPr>
          <w:p w14:paraId="261AEF0F">
            <w:pPr>
              <w:jc w:val="center"/>
              <w:rPr>
                <w:szCs w:val="21"/>
              </w:rPr>
            </w:pPr>
            <w:r>
              <w:rPr>
                <w:szCs w:val="21"/>
              </w:rPr>
              <w:t>3.0175</w:t>
            </w:r>
          </w:p>
        </w:tc>
        <w:tc>
          <w:tcPr>
            <w:tcW w:w="1459" w:type="dxa"/>
            <w:tcBorders>
              <w:tl2br w:val="nil"/>
              <w:tr2bl w:val="nil"/>
            </w:tcBorders>
            <w:vAlign w:val="center"/>
          </w:tcPr>
          <w:p w14:paraId="44074E20">
            <w:pPr>
              <w:jc w:val="center"/>
              <w:rPr>
                <w:szCs w:val="21"/>
              </w:rPr>
            </w:pPr>
            <w:r>
              <w:rPr>
                <w:szCs w:val="21"/>
              </w:rPr>
              <w:t>1.5088</w:t>
            </w:r>
          </w:p>
        </w:tc>
        <w:tc>
          <w:tcPr>
            <w:tcW w:w="2043" w:type="dxa"/>
            <w:tcBorders>
              <w:tl2br w:val="nil"/>
              <w:tr2bl w:val="nil"/>
            </w:tcBorders>
            <w:vAlign w:val="center"/>
          </w:tcPr>
          <w:p w14:paraId="692FD528">
            <w:pPr>
              <w:jc w:val="center"/>
              <w:rPr>
                <w:szCs w:val="21"/>
              </w:rPr>
            </w:pPr>
            <w:r>
              <w:rPr>
                <w:szCs w:val="21"/>
              </w:rPr>
              <w:t>0.3018</w:t>
            </w:r>
          </w:p>
        </w:tc>
        <w:tc>
          <w:tcPr>
            <w:tcW w:w="1923" w:type="dxa"/>
            <w:tcBorders>
              <w:tl2br w:val="nil"/>
              <w:tr2bl w:val="nil"/>
            </w:tcBorders>
            <w:vAlign w:val="center"/>
          </w:tcPr>
          <w:p w14:paraId="34832391">
            <w:pPr>
              <w:jc w:val="center"/>
              <w:rPr>
                <w:szCs w:val="21"/>
              </w:rPr>
            </w:pPr>
            <w:r>
              <w:rPr>
                <w:szCs w:val="21"/>
              </w:rPr>
              <w:t>3.0175</w:t>
            </w:r>
          </w:p>
        </w:tc>
      </w:tr>
      <w:tr w14:paraId="02DCD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6010DD2F">
            <w:pPr>
              <w:jc w:val="center"/>
              <w:rPr>
                <w:szCs w:val="21"/>
              </w:rPr>
            </w:pPr>
            <w:r>
              <w:rPr>
                <w:szCs w:val="21"/>
              </w:rPr>
              <w:t>2500.0</w:t>
            </w:r>
          </w:p>
        </w:tc>
        <w:tc>
          <w:tcPr>
            <w:tcW w:w="1653" w:type="dxa"/>
            <w:tcBorders>
              <w:tl2br w:val="nil"/>
              <w:tr2bl w:val="nil"/>
            </w:tcBorders>
            <w:vAlign w:val="center"/>
          </w:tcPr>
          <w:p w14:paraId="12837FB3">
            <w:pPr>
              <w:jc w:val="center"/>
              <w:rPr>
                <w:szCs w:val="21"/>
              </w:rPr>
            </w:pPr>
            <w:r>
              <w:rPr>
                <w:szCs w:val="21"/>
              </w:rPr>
              <w:t>2.5975</w:t>
            </w:r>
          </w:p>
        </w:tc>
        <w:tc>
          <w:tcPr>
            <w:tcW w:w="1459" w:type="dxa"/>
            <w:tcBorders>
              <w:tl2br w:val="nil"/>
              <w:tr2bl w:val="nil"/>
            </w:tcBorders>
            <w:vAlign w:val="center"/>
          </w:tcPr>
          <w:p w14:paraId="395EA11E">
            <w:pPr>
              <w:jc w:val="center"/>
              <w:rPr>
                <w:szCs w:val="21"/>
              </w:rPr>
            </w:pPr>
            <w:r>
              <w:rPr>
                <w:szCs w:val="21"/>
              </w:rPr>
              <w:t>1.2988</w:t>
            </w:r>
          </w:p>
        </w:tc>
        <w:tc>
          <w:tcPr>
            <w:tcW w:w="2043" w:type="dxa"/>
            <w:tcBorders>
              <w:tl2br w:val="nil"/>
              <w:tr2bl w:val="nil"/>
            </w:tcBorders>
            <w:vAlign w:val="center"/>
          </w:tcPr>
          <w:p w14:paraId="34F59BD5">
            <w:pPr>
              <w:jc w:val="center"/>
              <w:rPr>
                <w:szCs w:val="21"/>
              </w:rPr>
            </w:pPr>
            <w:r>
              <w:rPr>
                <w:szCs w:val="21"/>
              </w:rPr>
              <w:t>0.2598</w:t>
            </w:r>
          </w:p>
        </w:tc>
        <w:tc>
          <w:tcPr>
            <w:tcW w:w="1923" w:type="dxa"/>
            <w:tcBorders>
              <w:tl2br w:val="nil"/>
              <w:tr2bl w:val="nil"/>
            </w:tcBorders>
            <w:vAlign w:val="center"/>
          </w:tcPr>
          <w:p w14:paraId="39FA35AC">
            <w:pPr>
              <w:jc w:val="center"/>
              <w:rPr>
                <w:szCs w:val="21"/>
              </w:rPr>
            </w:pPr>
            <w:r>
              <w:rPr>
                <w:szCs w:val="21"/>
              </w:rPr>
              <w:t>2.5975</w:t>
            </w:r>
          </w:p>
        </w:tc>
      </w:tr>
      <w:tr w14:paraId="693E7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59DA3D4E">
            <w:pPr>
              <w:jc w:val="center"/>
              <w:rPr>
                <w:szCs w:val="21"/>
              </w:rPr>
            </w:pPr>
            <w:r>
              <w:rPr>
                <w:szCs w:val="21"/>
              </w:rPr>
              <w:t>3000.0</w:t>
            </w:r>
          </w:p>
        </w:tc>
        <w:tc>
          <w:tcPr>
            <w:tcW w:w="1653" w:type="dxa"/>
            <w:tcBorders>
              <w:tl2br w:val="nil"/>
              <w:tr2bl w:val="nil"/>
            </w:tcBorders>
            <w:vAlign w:val="center"/>
          </w:tcPr>
          <w:p w14:paraId="77A23137">
            <w:pPr>
              <w:jc w:val="center"/>
              <w:rPr>
                <w:szCs w:val="21"/>
              </w:rPr>
            </w:pPr>
            <w:r>
              <w:rPr>
                <w:szCs w:val="21"/>
              </w:rPr>
              <w:t>2.2699</w:t>
            </w:r>
          </w:p>
        </w:tc>
        <w:tc>
          <w:tcPr>
            <w:tcW w:w="1459" w:type="dxa"/>
            <w:tcBorders>
              <w:tl2br w:val="nil"/>
              <w:tr2bl w:val="nil"/>
            </w:tcBorders>
            <w:vAlign w:val="center"/>
          </w:tcPr>
          <w:p w14:paraId="39460516">
            <w:pPr>
              <w:jc w:val="center"/>
              <w:rPr>
                <w:szCs w:val="21"/>
              </w:rPr>
            </w:pPr>
            <w:r>
              <w:rPr>
                <w:szCs w:val="21"/>
              </w:rPr>
              <w:t>1.1349</w:t>
            </w:r>
          </w:p>
        </w:tc>
        <w:tc>
          <w:tcPr>
            <w:tcW w:w="2043" w:type="dxa"/>
            <w:tcBorders>
              <w:tl2br w:val="nil"/>
              <w:tr2bl w:val="nil"/>
            </w:tcBorders>
            <w:vAlign w:val="center"/>
          </w:tcPr>
          <w:p w14:paraId="7A9E0004">
            <w:pPr>
              <w:jc w:val="center"/>
              <w:rPr>
                <w:szCs w:val="21"/>
              </w:rPr>
            </w:pPr>
            <w:r>
              <w:rPr>
                <w:szCs w:val="21"/>
              </w:rPr>
              <w:t>0.2270</w:t>
            </w:r>
          </w:p>
        </w:tc>
        <w:tc>
          <w:tcPr>
            <w:tcW w:w="1923" w:type="dxa"/>
            <w:tcBorders>
              <w:tl2br w:val="nil"/>
              <w:tr2bl w:val="nil"/>
            </w:tcBorders>
            <w:vAlign w:val="center"/>
          </w:tcPr>
          <w:p w14:paraId="3BEDE920">
            <w:pPr>
              <w:jc w:val="center"/>
              <w:rPr>
                <w:szCs w:val="21"/>
              </w:rPr>
            </w:pPr>
            <w:r>
              <w:rPr>
                <w:szCs w:val="21"/>
              </w:rPr>
              <w:t>2.2699</w:t>
            </w:r>
          </w:p>
        </w:tc>
      </w:tr>
      <w:tr w14:paraId="60F14C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5B98BBCA">
            <w:pPr>
              <w:jc w:val="center"/>
              <w:rPr>
                <w:szCs w:val="21"/>
              </w:rPr>
            </w:pPr>
            <w:r>
              <w:rPr>
                <w:szCs w:val="21"/>
              </w:rPr>
              <w:t>3500.0</w:t>
            </w:r>
          </w:p>
        </w:tc>
        <w:tc>
          <w:tcPr>
            <w:tcW w:w="1653" w:type="dxa"/>
            <w:tcBorders>
              <w:tl2br w:val="nil"/>
              <w:tr2bl w:val="nil"/>
            </w:tcBorders>
            <w:vAlign w:val="center"/>
          </w:tcPr>
          <w:p w14:paraId="24CE1A5C">
            <w:pPr>
              <w:jc w:val="center"/>
              <w:rPr>
                <w:szCs w:val="21"/>
              </w:rPr>
            </w:pPr>
            <w:r>
              <w:rPr>
                <w:szCs w:val="21"/>
              </w:rPr>
              <w:t>2.0197</w:t>
            </w:r>
          </w:p>
        </w:tc>
        <w:tc>
          <w:tcPr>
            <w:tcW w:w="1459" w:type="dxa"/>
            <w:tcBorders>
              <w:tl2br w:val="nil"/>
              <w:tr2bl w:val="nil"/>
            </w:tcBorders>
            <w:vAlign w:val="center"/>
          </w:tcPr>
          <w:p w14:paraId="68AD8D19">
            <w:pPr>
              <w:jc w:val="center"/>
              <w:rPr>
                <w:szCs w:val="21"/>
              </w:rPr>
            </w:pPr>
            <w:r>
              <w:rPr>
                <w:szCs w:val="21"/>
              </w:rPr>
              <w:t>1.0098</w:t>
            </w:r>
          </w:p>
        </w:tc>
        <w:tc>
          <w:tcPr>
            <w:tcW w:w="2043" w:type="dxa"/>
            <w:tcBorders>
              <w:tl2br w:val="nil"/>
              <w:tr2bl w:val="nil"/>
            </w:tcBorders>
            <w:vAlign w:val="center"/>
          </w:tcPr>
          <w:p w14:paraId="5C4FCEBA">
            <w:pPr>
              <w:jc w:val="center"/>
              <w:rPr>
                <w:szCs w:val="21"/>
              </w:rPr>
            </w:pPr>
            <w:r>
              <w:rPr>
                <w:szCs w:val="21"/>
              </w:rPr>
              <w:t>0.2020</w:t>
            </w:r>
          </w:p>
        </w:tc>
        <w:tc>
          <w:tcPr>
            <w:tcW w:w="1923" w:type="dxa"/>
            <w:tcBorders>
              <w:tl2br w:val="nil"/>
              <w:tr2bl w:val="nil"/>
            </w:tcBorders>
            <w:vAlign w:val="center"/>
          </w:tcPr>
          <w:p w14:paraId="443F7ABD">
            <w:pPr>
              <w:jc w:val="center"/>
              <w:rPr>
                <w:szCs w:val="21"/>
              </w:rPr>
            </w:pPr>
            <w:r>
              <w:rPr>
                <w:szCs w:val="21"/>
              </w:rPr>
              <w:t>2.0197</w:t>
            </w:r>
          </w:p>
        </w:tc>
      </w:tr>
      <w:tr w14:paraId="672F55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52F9525F">
            <w:pPr>
              <w:jc w:val="center"/>
              <w:rPr>
                <w:szCs w:val="21"/>
              </w:rPr>
            </w:pPr>
            <w:r>
              <w:rPr>
                <w:szCs w:val="21"/>
              </w:rPr>
              <w:t>4000.0</w:t>
            </w:r>
          </w:p>
        </w:tc>
        <w:tc>
          <w:tcPr>
            <w:tcW w:w="1653" w:type="dxa"/>
            <w:tcBorders>
              <w:tl2br w:val="nil"/>
              <w:tr2bl w:val="nil"/>
            </w:tcBorders>
            <w:vAlign w:val="center"/>
          </w:tcPr>
          <w:p w14:paraId="5426DB72">
            <w:pPr>
              <w:jc w:val="center"/>
              <w:rPr>
                <w:szCs w:val="21"/>
              </w:rPr>
            </w:pPr>
            <w:r>
              <w:rPr>
                <w:szCs w:val="21"/>
              </w:rPr>
              <w:t>1.8249</w:t>
            </w:r>
          </w:p>
        </w:tc>
        <w:tc>
          <w:tcPr>
            <w:tcW w:w="1459" w:type="dxa"/>
            <w:tcBorders>
              <w:tl2br w:val="nil"/>
              <w:tr2bl w:val="nil"/>
            </w:tcBorders>
            <w:vAlign w:val="center"/>
          </w:tcPr>
          <w:p w14:paraId="090DC24F">
            <w:pPr>
              <w:jc w:val="center"/>
              <w:rPr>
                <w:szCs w:val="21"/>
              </w:rPr>
            </w:pPr>
            <w:r>
              <w:rPr>
                <w:szCs w:val="21"/>
              </w:rPr>
              <w:t>0.9125</w:t>
            </w:r>
          </w:p>
        </w:tc>
        <w:tc>
          <w:tcPr>
            <w:tcW w:w="2043" w:type="dxa"/>
            <w:tcBorders>
              <w:tl2br w:val="nil"/>
              <w:tr2bl w:val="nil"/>
            </w:tcBorders>
            <w:vAlign w:val="center"/>
          </w:tcPr>
          <w:p w14:paraId="4C677801">
            <w:pPr>
              <w:jc w:val="center"/>
              <w:rPr>
                <w:szCs w:val="21"/>
              </w:rPr>
            </w:pPr>
            <w:r>
              <w:rPr>
                <w:szCs w:val="21"/>
              </w:rPr>
              <w:t>0.1825</w:t>
            </w:r>
          </w:p>
        </w:tc>
        <w:tc>
          <w:tcPr>
            <w:tcW w:w="1923" w:type="dxa"/>
            <w:tcBorders>
              <w:tl2br w:val="nil"/>
              <w:tr2bl w:val="nil"/>
            </w:tcBorders>
            <w:vAlign w:val="center"/>
          </w:tcPr>
          <w:p w14:paraId="703D8824">
            <w:pPr>
              <w:jc w:val="center"/>
              <w:rPr>
                <w:szCs w:val="21"/>
              </w:rPr>
            </w:pPr>
            <w:r>
              <w:rPr>
                <w:szCs w:val="21"/>
              </w:rPr>
              <w:t>1.8249</w:t>
            </w:r>
          </w:p>
        </w:tc>
      </w:tr>
      <w:tr w14:paraId="7AC050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29CEE311">
            <w:pPr>
              <w:jc w:val="center"/>
              <w:rPr>
                <w:szCs w:val="21"/>
              </w:rPr>
            </w:pPr>
            <w:r>
              <w:rPr>
                <w:szCs w:val="21"/>
              </w:rPr>
              <w:t>4500.0</w:t>
            </w:r>
          </w:p>
        </w:tc>
        <w:tc>
          <w:tcPr>
            <w:tcW w:w="1653" w:type="dxa"/>
            <w:tcBorders>
              <w:tl2br w:val="nil"/>
              <w:tr2bl w:val="nil"/>
            </w:tcBorders>
            <w:vAlign w:val="center"/>
          </w:tcPr>
          <w:p w14:paraId="236CBDFB">
            <w:pPr>
              <w:jc w:val="center"/>
              <w:rPr>
                <w:szCs w:val="21"/>
              </w:rPr>
            </w:pPr>
            <w:r>
              <w:rPr>
                <w:szCs w:val="21"/>
              </w:rPr>
              <w:t>1.7184</w:t>
            </w:r>
          </w:p>
        </w:tc>
        <w:tc>
          <w:tcPr>
            <w:tcW w:w="1459" w:type="dxa"/>
            <w:tcBorders>
              <w:tl2br w:val="nil"/>
              <w:tr2bl w:val="nil"/>
            </w:tcBorders>
            <w:vAlign w:val="center"/>
          </w:tcPr>
          <w:p w14:paraId="2C1CA940">
            <w:pPr>
              <w:jc w:val="center"/>
              <w:rPr>
                <w:szCs w:val="21"/>
              </w:rPr>
            </w:pPr>
            <w:r>
              <w:rPr>
                <w:szCs w:val="21"/>
              </w:rPr>
              <w:t>0.8592</w:t>
            </w:r>
          </w:p>
        </w:tc>
        <w:tc>
          <w:tcPr>
            <w:tcW w:w="2043" w:type="dxa"/>
            <w:tcBorders>
              <w:tl2br w:val="nil"/>
              <w:tr2bl w:val="nil"/>
            </w:tcBorders>
            <w:vAlign w:val="center"/>
          </w:tcPr>
          <w:p w14:paraId="1CA27DF1">
            <w:pPr>
              <w:jc w:val="center"/>
              <w:rPr>
                <w:szCs w:val="21"/>
              </w:rPr>
            </w:pPr>
            <w:r>
              <w:rPr>
                <w:szCs w:val="21"/>
              </w:rPr>
              <w:t>0.1718</w:t>
            </w:r>
          </w:p>
        </w:tc>
        <w:tc>
          <w:tcPr>
            <w:tcW w:w="1923" w:type="dxa"/>
            <w:tcBorders>
              <w:tl2br w:val="nil"/>
              <w:tr2bl w:val="nil"/>
            </w:tcBorders>
            <w:vAlign w:val="center"/>
          </w:tcPr>
          <w:p w14:paraId="68879471">
            <w:pPr>
              <w:jc w:val="center"/>
              <w:rPr>
                <w:szCs w:val="21"/>
              </w:rPr>
            </w:pPr>
            <w:r>
              <w:rPr>
                <w:szCs w:val="21"/>
              </w:rPr>
              <w:t>1.7184</w:t>
            </w:r>
          </w:p>
        </w:tc>
      </w:tr>
      <w:tr w14:paraId="187F81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7AD6CD80">
            <w:pPr>
              <w:jc w:val="center"/>
              <w:rPr>
                <w:szCs w:val="21"/>
              </w:rPr>
            </w:pPr>
            <w:r>
              <w:rPr>
                <w:szCs w:val="21"/>
              </w:rPr>
              <w:t>5000.0</w:t>
            </w:r>
          </w:p>
        </w:tc>
        <w:tc>
          <w:tcPr>
            <w:tcW w:w="1653" w:type="dxa"/>
            <w:tcBorders>
              <w:tl2br w:val="nil"/>
              <w:tr2bl w:val="nil"/>
            </w:tcBorders>
            <w:vAlign w:val="center"/>
          </w:tcPr>
          <w:p w14:paraId="6F4EA057">
            <w:pPr>
              <w:jc w:val="center"/>
              <w:rPr>
                <w:szCs w:val="21"/>
              </w:rPr>
            </w:pPr>
            <w:r>
              <w:rPr>
                <w:szCs w:val="21"/>
              </w:rPr>
              <w:t>1.5802</w:t>
            </w:r>
          </w:p>
        </w:tc>
        <w:tc>
          <w:tcPr>
            <w:tcW w:w="1459" w:type="dxa"/>
            <w:tcBorders>
              <w:tl2br w:val="nil"/>
              <w:tr2bl w:val="nil"/>
            </w:tcBorders>
            <w:vAlign w:val="center"/>
          </w:tcPr>
          <w:p w14:paraId="060CEF9B">
            <w:pPr>
              <w:jc w:val="center"/>
              <w:rPr>
                <w:szCs w:val="21"/>
              </w:rPr>
            </w:pPr>
            <w:r>
              <w:rPr>
                <w:szCs w:val="21"/>
              </w:rPr>
              <w:t>0.7901</w:t>
            </w:r>
          </w:p>
        </w:tc>
        <w:tc>
          <w:tcPr>
            <w:tcW w:w="2043" w:type="dxa"/>
            <w:tcBorders>
              <w:tl2br w:val="nil"/>
              <w:tr2bl w:val="nil"/>
            </w:tcBorders>
            <w:vAlign w:val="center"/>
          </w:tcPr>
          <w:p w14:paraId="0E714BDB">
            <w:pPr>
              <w:jc w:val="center"/>
              <w:rPr>
                <w:szCs w:val="21"/>
              </w:rPr>
            </w:pPr>
            <w:r>
              <w:rPr>
                <w:szCs w:val="21"/>
              </w:rPr>
              <w:t>0.1580</w:t>
            </w:r>
          </w:p>
        </w:tc>
        <w:tc>
          <w:tcPr>
            <w:tcW w:w="1923" w:type="dxa"/>
            <w:tcBorders>
              <w:tl2br w:val="nil"/>
              <w:tr2bl w:val="nil"/>
            </w:tcBorders>
            <w:vAlign w:val="center"/>
          </w:tcPr>
          <w:p w14:paraId="31758111">
            <w:pPr>
              <w:jc w:val="center"/>
              <w:rPr>
                <w:szCs w:val="21"/>
              </w:rPr>
            </w:pPr>
            <w:r>
              <w:rPr>
                <w:szCs w:val="21"/>
              </w:rPr>
              <w:t>1.5802</w:t>
            </w:r>
          </w:p>
        </w:tc>
      </w:tr>
      <w:tr w14:paraId="5F6F2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574556B3">
            <w:pPr>
              <w:jc w:val="center"/>
              <w:rPr>
                <w:szCs w:val="21"/>
              </w:rPr>
            </w:pPr>
            <w:r>
              <w:rPr>
                <w:szCs w:val="21"/>
              </w:rPr>
              <w:t>10000.0</w:t>
            </w:r>
          </w:p>
        </w:tc>
        <w:tc>
          <w:tcPr>
            <w:tcW w:w="1653" w:type="dxa"/>
            <w:tcBorders>
              <w:tl2br w:val="nil"/>
              <w:tr2bl w:val="nil"/>
            </w:tcBorders>
            <w:vAlign w:val="center"/>
          </w:tcPr>
          <w:p w14:paraId="7A9DA4FA">
            <w:pPr>
              <w:jc w:val="center"/>
              <w:rPr>
                <w:szCs w:val="21"/>
              </w:rPr>
            </w:pPr>
            <w:r>
              <w:rPr>
                <w:szCs w:val="21"/>
              </w:rPr>
              <w:t>0.8484</w:t>
            </w:r>
          </w:p>
        </w:tc>
        <w:tc>
          <w:tcPr>
            <w:tcW w:w="1459" w:type="dxa"/>
            <w:tcBorders>
              <w:tl2br w:val="nil"/>
              <w:tr2bl w:val="nil"/>
            </w:tcBorders>
            <w:vAlign w:val="center"/>
          </w:tcPr>
          <w:p w14:paraId="19627301">
            <w:pPr>
              <w:jc w:val="center"/>
              <w:rPr>
                <w:szCs w:val="21"/>
              </w:rPr>
            </w:pPr>
            <w:r>
              <w:rPr>
                <w:szCs w:val="21"/>
              </w:rPr>
              <w:t>0.4242</w:t>
            </w:r>
          </w:p>
        </w:tc>
        <w:tc>
          <w:tcPr>
            <w:tcW w:w="2043" w:type="dxa"/>
            <w:tcBorders>
              <w:tl2br w:val="nil"/>
              <w:tr2bl w:val="nil"/>
            </w:tcBorders>
            <w:vAlign w:val="center"/>
          </w:tcPr>
          <w:p w14:paraId="3AC6EE53">
            <w:pPr>
              <w:jc w:val="center"/>
              <w:rPr>
                <w:szCs w:val="21"/>
              </w:rPr>
            </w:pPr>
            <w:r>
              <w:rPr>
                <w:szCs w:val="21"/>
              </w:rPr>
              <w:t>0.0848</w:t>
            </w:r>
          </w:p>
        </w:tc>
        <w:tc>
          <w:tcPr>
            <w:tcW w:w="1923" w:type="dxa"/>
            <w:tcBorders>
              <w:tl2br w:val="nil"/>
              <w:tr2bl w:val="nil"/>
            </w:tcBorders>
            <w:vAlign w:val="center"/>
          </w:tcPr>
          <w:p w14:paraId="6B3C8484">
            <w:pPr>
              <w:jc w:val="center"/>
              <w:rPr>
                <w:szCs w:val="21"/>
              </w:rPr>
            </w:pPr>
            <w:r>
              <w:rPr>
                <w:szCs w:val="21"/>
              </w:rPr>
              <w:t>0.8484</w:t>
            </w:r>
          </w:p>
        </w:tc>
      </w:tr>
      <w:tr w14:paraId="499BD3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7902355E">
            <w:pPr>
              <w:jc w:val="center"/>
              <w:rPr>
                <w:szCs w:val="21"/>
              </w:rPr>
            </w:pPr>
            <w:r>
              <w:rPr>
                <w:szCs w:val="21"/>
              </w:rPr>
              <w:t>11000.0</w:t>
            </w:r>
          </w:p>
        </w:tc>
        <w:tc>
          <w:tcPr>
            <w:tcW w:w="1653" w:type="dxa"/>
            <w:tcBorders>
              <w:tl2br w:val="nil"/>
              <w:tr2bl w:val="nil"/>
            </w:tcBorders>
            <w:vAlign w:val="center"/>
          </w:tcPr>
          <w:p w14:paraId="1355D622">
            <w:pPr>
              <w:jc w:val="center"/>
              <w:rPr>
                <w:szCs w:val="21"/>
              </w:rPr>
            </w:pPr>
            <w:r>
              <w:rPr>
                <w:szCs w:val="21"/>
              </w:rPr>
              <w:t>0.7725</w:t>
            </w:r>
          </w:p>
        </w:tc>
        <w:tc>
          <w:tcPr>
            <w:tcW w:w="1459" w:type="dxa"/>
            <w:tcBorders>
              <w:tl2br w:val="nil"/>
              <w:tr2bl w:val="nil"/>
            </w:tcBorders>
            <w:vAlign w:val="center"/>
          </w:tcPr>
          <w:p w14:paraId="63EB5AD2">
            <w:pPr>
              <w:jc w:val="center"/>
              <w:rPr>
                <w:szCs w:val="21"/>
              </w:rPr>
            </w:pPr>
            <w:r>
              <w:rPr>
                <w:szCs w:val="21"/>
              </w:rPr>
              <w:t>0.3862</w:t>
            </w:r>
          </w:p>
        </w:tc>
        <w:tc>
          <w:tcPr>
            <w:tcW w:w="2043" w:type="dxa"/>
            <w:tcBorders>
              <w:tl2br w:val="nil"/>
              <w:tr2bl w:val="nil"/>
            </w:tcBorders>
            <w:vAlign w:val="center"/>
          </w:tcPr>
          <w:p w14:paraId="7FB4007D">
            <w:pPr>
              <w:jc w:val="center"/>
              <w:rPr>
                <w:szCs w:val="21"/>
              </w:rPr>
            </w:pPr>
            <w:r>
              <w:rPr>
                <w:szCs w:val="21"/>
              </w:rPr>
              <w:t>0.0772</w:t>
            </w:r>
          </w:p>
        </w:tc>
        <w:tc>
          <w:tcPr>
            <w:tcW w:w="1923" w:type="dxa"/>
            <w:tcBorders>
              <w:tl2br w:val="nil"/>
              <w:tr2bl w:val="nil"/>
            </w:tcBorders>
            <w:vAlign w:val="center"/>
          </w:tcPr>
          <w:p w14:paraId="19820121">
            <w:pPr>
              <w:jc w:val="center"/>
              <w:rPr>
                <w:szCs w:val="21"/>
              </w:rPr>
            </w:pPr>
            <w:r>
              <w:rPr>
                <w:szCs w:val="21"/>
              </w:rPr>
              <w:t>0.7725</w:t>
            </w:r>
          </w:p>
        </w:tc>
      </w:tr>
      <w:tr w14:paraId="4884C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51C4C7BC">
            <w:pPr>
              <w:jc w:val="center"/>
              <w:rPr>
                <w:szCs w:val="21"/>
              </w:rPr>
            </w:pPr>
            <w:r>
              <w:rPr>
                <w:szCs w:val="21"/>
              </w:rPr>
              <w:t>12000.0</w:t>
            </w:r>
          </w:p>
        </w:tc>
        <w:tc>
          <w:tcPr>
            <w:tcW w:w="1653" w:type="dxa"/>
            <w:tcBorders>
              <w:tl2br w:val="nil"/>
              <w:tr2bl w:val="nil"/>
            </w:tcBorders>
            <w:vAlign w:val="center"/>
          </w:tcPr>
          <w:p w14:paraId="38B724FB">
            <w:pPr>
              <w:jc w:val="center"/>
              <w:rPr>
                <w:szCs w:val="21"/>
              </w:rPr>
            </w:pPr>
            <w:r>
              <w:rPr>
                <w:szCs w:val="21"/>
              </w:rPr>
              <w:t>0.7082</w:t>
            </w:r>
          </w:p>
        </w:tc>
        <w:tc>
          <w:tcPr>
            <w:tcW w:w="1459" w:type="dxa"/>
            <w:tcBorders>
              <w:tl2br w:val="nil"/>
              <w:tr2bl w:val="nil"/>
            </w:tcBorders>
            <w:vAlign w:val="center"/>
          </w:tcPr>
          <w:p w14:paraId="78C3E2D8">
            <w:pPr>
              <w:jc w:val="center"/>
              <w:rPr>
                <w:szCs w:val="21"/>
              </w:rPr>
            </w:pPr>
            <w:r>
              <w:rPr>
                <w:szCs w:val="21"/>
              </w:rPr>
              <w:t>0.3541</w:t>
            </w:r>
          </w:p>
        </w:tc>
        <w:tc>
          <w:tcPr>
            <w:tcW w:w="2043" w:type="dxa"/>
            <w:tcBorders>
              <w:tl2br w:val="nil"/>
              <w:tr2bl w:val="nil"/>
            </w:tcBorders>
            <w:vAlign w:val="center"/>
          </w:tcPr>
          <w:p w14:paraId="6579685F">
            <w:pPr>
              <w:jc w:val="center"/>
              <w:rPr>
                <w:szCs w:val="21"/>
              </w:rPr>
            </w:pPr>
            <w:r>
              <w:rPr>
                <w:szCs w:val="21"/>
              </w:rPr>
              <w:t>0.0708</w:t>
            </w:r>
          </w:p>
        </w:tc>
        <w:tc>
          <w:tcPr>
            <w:tcW w:w="1923" w:type="dxa"/>
            <w:tcBorders>
              <w:tl2br w:val="nil"/>
              <w:tr2bl w:val="nil"/>
            </w:tcBorders>
            <w:vAlign w:val="center"/>
          </w:tcPr>
          <w:p w14:paraId="0AA847D1">
            <w:pPr>
              <w:jc w:val="center"/>
              <w:rPr>
                <w:szCs w:val="21"/>
              </w:rPr>
            </w:pPr>
            <w:r>
              <w:rPr>
                <w:szCs w:val="21"/>
              </w:rPr>
              <w:t>0.7082</w:t>
            </w:r>
          </w:p>
        </w:tc>
      </w:tr>
      <w:tr w14:paraId="35B544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82" w:type="dxa"/>
            <w:tcBorders>
              <w:tl2br w:val="nil"/>
              <w:tr2bl w:val="nil"/>
            </w:tcBorders>
            <w:vAlign w:val="center"/>
          </w:tcPr>
          <w:p w14:paraId="3F39D542">
            <w:pPr>
              <w:jc w:val="center"/>
              <w:rPr>
                <w:szCs w:val="21"/>
              </w:rPr>
            </w:pPr>
            <w:r>
              <w:rPr>
                <w:szCs w:val="21"/>
              </w:rPr>
              <w:t>13000.0</w:t>
            </w:r>
          </w:p>
        </w:tc>
        <w:tc>
          <w:tcPr>
            <w:tcW w:w="1653" w:type="dxa"/>
            <w:tcBorders>
              <w:tl2br w:val="nil"/>
              <w:tr2bl w:val="nil"/>
            </w:tcBorders>
            <w:vAlign w:val="center"/>
          </w:tcPr>
          <w:p w14:paraId="4B77F76C">
            <w:pPr>
              <w:jc w:val="center"/>
              <w:rPr>
                <w:szCs w:val="21"/>
              </w:rPr>
            </w:pPr>
            <w:r>
              <w:rPr>
                <w:szCs w:val="21"/>
              </w:rPr>
              <w:t>0.6530</w:t>
            </w:r>
          </w:p>
        </w:tc>
        <w:tc>
          <w:tcPr>
            <w:tcW w:w="1459" w:type="dxa"/>
            <w:tcBorders>
              <w:tl2br w:val="nil"/>
              <w:tr2bl w:val="nil"/>
            </w:tcBorders>
            <w:vAlign w:val="center"/>
          </w:tcPr>
          <w:p w14:paraId="08A1640F">
            <w:pPr>
              <w:jc w:val="center"/>
              <w:rPr>
                <w:szCs w:val="21"/>
              </w:rPr>
            </w:pPr>
            <w:r>
              <w:rPr>
                <w:szCs w:val="21"/>
              </w:rPr>
              <w:t>0.3265</w:t>
            </w:r>
          </w:p>
        </w:tc>
        <w:tc>
          <w:tcPr>
            <w:tcW w:w="2043" w:type="dxa"/>
            <w:tcBorders>
              <w:tl2br w:val="nil"/>
              <w:tr2bl w:val="nil"/>
            </w:tcBorders>
            <w:vAlign w:val="center"/>
          </w:tcPr>
          <w:p w14:paraId="7E864407">
            <w:pPr>
              <w:jc w:val="center"/>
              <w:rPr>
                <w:szCs w:val="21"/>
              </w:rPr>
            </w:pPr>
            <w:r>
              <w:rPr>
                <w:szCs w:val="21"/>
              </w:rPr>
              <w:t>0.0653</w:t>
            </w:r>
          </w:p>
        </w:tc>
        <w:tc>
          <w:tcPr>
            <w:tcW w:w="1923" w:type="dxa"/>
            <w:tcBorders>
              <w:tl2br w:val="nil"/>
              <w:tr2bl w:val="nil"/>
            </w:tcBorders>
            <w:vAlign w:val="center"/>
          </w:tcPr>
          <w:p w14:paraId="6996B8E9">
            <w:pPr>
              <w:jc w:val="center"/>
              <w:rPr>
                <w:szCs w:val="21"/>
              </w:rPr>
            </w:pPr>
            <w:r>
              <w:rPr>
                <w:szCs w:val="21"/>
              </w:rPr>
              <w:t>0.6530</w:t>
            </w:r>
          </w:p>
        </w:tc>
      </w:tr>
      <w:tr w14:paraId="33B2EE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7C77B9BC">
            <w:pPr>
              <w:jc w:val="center"/>
              <w:rPr>
                <w:szCs w:val="21"/>
              </w:rPr>
            </w:pPr>
            <w:r>
              <w:rPr>
                <w:szCs w:val="21"/>
              </w:rPr>
              <w:t>14000.0</w:t>
            </w:r>
          </w:p>
        </w:tc>
        <w:tc>
          <w:tcPr>
            <w:tcW w:w="1653" w:type="dxa"/>
            <w:tcBorders>
              <w:tl2br w:val="nil"/>
              <w:tr2bl w:val="nil"/>
            </w:tcBorders>
            <w:vAlign w:val="center"/>
          </w:tcPr>
          <w:p w14:paraId="1C57AA43">
            <w:pPr>
              <w:jc w:val="center"/>
              <w:rPr>
                <w:szCs w:val="21"/>
              </w:rPr>
            </w:pPr>
            <w:r>
              <w:rPr>
                <w:szCs w:val="21"/>
              </w:rPr>
              <w:t>0.6052</w:t>
            </w:r>
          </w:p>
        </w:tc>
        <w:tc>
          <w:tcPr>
            <w:tcW w:w="1459" w:type="dxa"/>
            <w:tcBorders>
              <w:tl2br w:val="nil"/>
              <w:tr2bl w:val="nil"/>
            </w:tcBorders>
            <w:vAlign w:val="center"/>
          </w:tcPr>
          <w:p w14:paraId="1AF8F829">
            <w:pPr>
              <w:jc w:val="center"/>
              <w:rPr>
                <w:szCs w:val="21"/>
              </w:rPr>
            </w:pPr>
            <w:r>
              <w:rPr>
                <w:szCs w:val="21"/>
              </w:rPr>
              <w:t>0.3026</w:t>
            </w:r>
          </w:p>
        </w:tc>
        <w:tc>
          <w:tcPr>
            <w:tcW w:w="2043" w:type="dxa"/>
            <w:tcBorders>
              <w:tl2br w:val="nil"/>
              <w:tr2bl w:val="nil"/>
            </w:tcBorders>
            <w:vAlign w:val="center"/>
          </w:tcPr>
          <w:p w14:paraId="39723367">
            <w:pPr>
              <w:jc w:val="center"/>
              <w:rPr>
                <w:szCs w:val="21"/>
              </w:rPr>
            </w:pPr>
            <w:r>
              <w:rPr>
                <w:szCs w:val="21"/>
              </w:rPr>
              <w:t>0.0605</w:t>
            </w:r>
          </w:p>
        </w:tc>
        <w:tc>
          <w:tcPr>
            <w:tcW w:w="1923" w:type="dxa"/>
            <w:tcBorders>
              <w:tl2br w:val="nil"/>
              <w:tr2bl w:val="nil"/>
            </w:tcBorders>
            <w:vAlign w:val="center"/>
          </w:tcPr>
          <w:p w14:paraId="79792B9A">
            <w:pPr>
              <w:jc w:val="center"/>
              <w:rPr>
                <w:szCs w:val="21"/>
              </w:rPr>
            </w:pPr>
            <w:r>
              <w:rPr>
                <w:szCs w:val="21"/>
              </w:rPr>
              <w:t>0.6052</w:t>
            </w:r>
          </w:p>
        </w:tc>
      </w:tr>
      <w:tr w14:paraId="01666D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60939527">
            <w:pPr>
              <w:jc w:val="center"/>
              <w:rPr>
                <w:szCs w:val="21"/>
              </w:rPr>
            </w:pPr>
            <w:r>
              <w:rPr>
                <w:szCs w:val="21"/>
              </w:rPr>
              <w:t>15000.0</w:t>
            </w:r>
          </w:p>
        </w:tc>
        <w:tc>
          <w:tcPr>
            <w:tcW w:w="1653" w:type="dxa"/>
            <w:tcBorders>
              <w:tl2br w:val="nil"/>
              <w:tr2bl w:val="nil"/>
            </w:tcBorders>
            <w:vAlign w:val="center"/>
          </w:tcPr>
          <w:p w14:paraId="3A2CD585">
            <w:pPr>
              <w:jc w:val="center"/>
              <w:rPr>
                <w:szCs w:val="21"/>
              </w:rPr>
            </w:pPr>
            <w:r>
              <w:rPr>
                <w:szCs w:val="21"/>
              </w:rPr>
              <w:t>0.5635</w:t>
            </w:r>
          </w:p>
        </w:tc>
        <w:tc>
          <w:tcPr>
            <w:tcW w:w="1459" w:type="dxa"/>
            <w:tcBorders>
              <w:tl2br w:val="nil"/>
              <w:tr2bl w:val="nil"/>
            </w:tcBorders>
            <w:vAlign w:val="center"/>
          </w:tcPr>
          <w:p w14:paraId="279E0CD1">
            <w:pPr>
              <w:jc w:val="center"/>
              <w:rPr>
                <w:szCs w:val="21"/>
              </w:rPr>
            </w:pPr>
            <w:r>
              <w:rPr>
                <w:szCs w:val="21"/>
              </w:rPr>
              <w:t>0.2818</w:t>
            </w:r>
          </w:p>
        </w:tc>
        <w:tc>
          <w:tcPr>
            <w:tcW w:w="2043" w:type="dxa"/>
            <w:tcBorders>
              <w:tl2br w:val="nil"/>
              <w:tr2bl w:val="nil"/>
            </w:tcBorders>
            <w:vAlign w:val="center"/>
          </w:tcPr>
          <w:p w14:paraId="27786849">
            <w:pPr>
              <w:jc w:val="center"/>
              <w:rPr>
                <w:szCs w:val="21"/>
              </w:rPr>
            </w:pPr>
            <w:r>
              <w:rPr>
                <w:szCs w:val="21"/>
              </w:rPr>
              <w:t>0.0563</w:t>
            </w:r>
          </w:p>
        </w:tc>
        <w:tc>
          <w:tcPr>
            <w:tcW w:w="1923" w:type="dxa"/>
            <w:tcBorders>
              <w:tl2br w:val="nil"/>
              <w:tr2bl w:val="nil"/>
            </w:tcBorders>
            <w:vAlign w:val="center"/>
          </w:tcPr>
          <w:p w14:paraId="190F54EF">
            <w:pPr>
              <w:jc w:val="center"/>
              <w:rPr>
                <w:szCs w:val="21"/>
              </w:rPr>
            </w:pPr>
            <w:r>
              <w:rPr>
                <w:szCs w:val="21"/>
              </w:rPr>
              <w:t>0.5635</w:t>
            </w:r>
          </w:p>
        </w:tc>
      </w:tr>
      <w:tr w14:paraId="7DBC23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635BC424">
            <w:pPr>
              <w:jc w:val="center"/>
              <w:rPr>
                <w:szCs w:val="21"/>
              </w:rPr>
            </w:pPr>
            <w:r>
              <w:rPr>
                <w:szCs w:val="21"/>
              </w:rPr>
              <w:t>20000.0</w:t>
            </w:r>
          </w:p>
        </w:tc>
        <w:tc>
          <w:tcPr>
            <w:tcW w:w="1653" w:type="dxa"/>
            <w:tcBorders>
              <w:tl2br w:val="nil"/>
              <w:tr2bl w:val="nil"/>
            </w:tcBorders>
            <w:vAlign w:val="center"/>
          </w:tcPr>
          <w:p w14:paraId="67CC390D">
            <w:pPr>
              <w:jc w:val="center"/>
              <w:rPr>
                <w:szCs w:val="21"/>
              </w:rPr>
            </w:pPr>
            <w:r>
              <w:rPr>
                <w:szCs w:val="21"/>
              </w:rPr>
              <w:t>0.4154</w:t>
            </w:r>
          </w:p>
        </w:tc>
        <w:tc>
          <w:tcPr>
            <w:tcW w:w="1459" w:type="dxa"/>
            <w:tcBorders>
              <w:tl2br w:val="nil"/>
              <w:tr2bl w:val="nil"/>
            </w:tcBorders>
            <w:vAlign w:val="center"/>
          </w:tcPr>
          <w:p w14:paraId="3CAD0CD4">
            <w:pPr>
              <w:jc w:val="center"/>
              <w:rPr>
                <w:szCs w:val="21"/>
              </w:rPr>
            </w:pPr>
            <w:r>
              <w:rPr>
                <w:szCs w:val="21"/>
              </w:rPr>
              <w:t>0.2077</w:t>
            </w:r>
          </w:p>
        </w:tc>
        <w:tc>
          <w:tcPr>
            <w:tcW w:w="2043" w:type="dxa"/>
            <w:tcBorders>
              <w:tl2br w:val="nil"/>
              <w:tr2bl w:val="nil"/>
            </w:tcBorders>
            <w:vAlign w:val="center"/>
          </w:tcPr>
          <w:p w14:paraId="3CA30AEE">
            <w:pPr>
              <w:jc w:val="center"/>
              <w:rPr>
                <w:szCs w:val="21"/>
              </w:rPr>
            </w:pPr>
            <w:r>
              <w:rPr>
                <w:szCs w:val="21"/>
              </w:rPr>
              <w:t>0.0415</w:t>
            </w:r>
          </w:p>
        </w:tc>
        <w:tc>
          <w:tcPr>
            <w:tcW w:w="1923" w:type="dxa"/>
            <w:tcBorders>
              <w:tl2br w:val="nil"/>
              <w:tr2bl w:val="nil"/>
            </w:tcBorders>
            <w:vAlign w:val="center"/>
          </w:tcPr>
          <w:p w14:paraId="5DB62253">
            <w:pPr>
              <w:jc w:val="center"/>
              <w:rPr>
                <w:szCs w:val="21"/>
              </w:rPr>
            </w:pPr>
            <w:r>
              <w:rPr>
                <w:szCs w:val="21"/>
              </w:rPr>
              <w:t>0.4154</w:t>
            </w:r>
          </w:p>
        </w:tc>
      </w:tr>
      <w:tr w14:paraId="58BFA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374A49A1">
            <w:pPr>
              <w:jc w:val="center"/>
              <w:rPr>
                <w:szCs w:val="21"/>
              </w:rPr>
            </w:pPr>
            <w:r>
              <w:rPr>
                <w:szCs w:val="21"/>
              </w:rPr>
              <w:t>25000.0</w:t>
            </w:r>
          </w:p>
        </w:tc>
        <w:tc>
          <w:tcPr>
            <w:tcW w:w="1653" w:type="dxa"/>
            <w:tcBorders>
              <w:tl2br w:val="nil"/>
              <w:tr2bl w:val="nil"/>
            </w:tcBorders>
            <w:vAlign w:val="center"/>
          </w:tcPr>
          <w:p w14:paraId="037B1F13">
            <w:pPr>
              <w:jc w:val="center"/>
              <w:rPr>
                <w:szCs w:val="21"/>
              </w:rPr>
            </w:pPr>
            <w:r>
              <w:rPr>
                <w:szCs w:val="21"/>
              </w:rPr>
              <w:t>0.3258</w:t>
            </w:r>
          </w:p>
        </w:tc>
        <w:tc>
          <w:tcPr>
            <w:tcW w:w="1459" w:type="dxa"/>
            <w:tcBorders>
              <w:tl2br w:val="nil"/>
              <w:tr2bl w:val="nil"/>
            </w:tcBorders>
            <w:vAlign w:val="center"/>
          </w:tcPr>
          <w:p w14:paraId="33309BF9">
            <w:pPr>
              <w:jc w:val="center"/>
              <w:rPr>
                <w:szCs w:val="21"/>
              </w:rPr>
            </w:pPr>
            <w:r>
              <w:rPr>
                <w:szCs w:val="21"/>
              </w:rPr>
              <w:t>0.1629</w:t>
            </w:r>
          </w:p>
        </w:tc>
        <w:tc>
          <w:tcPr>
            <w:tcW w:w="2043" w:type="dxa"/>
            <w:tcBorders>
              <w:tl2br w:val="nil"/>
              <w:tr2bl w:val="nil"/>
            </w:tcBorders>
            <w:vAlign w:val="center"/>
          </w:tcPr>
          <w:p w14:paraId="66C0180C">
            <w:pPr>
              <w:jc w:val="center"/>
              <w:rPr>
                <w:szCs w:val="21"/>
              </w:rPr>
            </w:pPr>
            <w:r>
              <w:rPr>
                <w:szCs w:val="21"/>
              </w:rPr>
              <w:t>0.0326</w:t>
            </w:r>
          </w:p>
        </w:tc>
        <w:tc>
          <w:tcPr>
            <w:tcW w:w="1923" w:type="dxa"/>
            <w:tcBorders>
              <w:tl2br w:val="nil"/>
              <w:tr2bl w:val="nil"/>
            </w:tcBorders>
            <w:vAlign w:val="center"/>
          </w:tcPr>
          <w:p w14:paraId="5A0BE402">
            <w:pPr>
              <w:jc w:val="center"/>
              <w:rPr>
                <w:szCs w:val="21"/>
              </w:rPr>
            </w:pPr>
            <w:r>
              <w:rPr>
                <w:szCs w:val="21"/>
              </w:rPr>
              <w:t>0.3258</w:t>
            </w:r>
          </w:p>
        </w:tc>
      </w:tr>
      <w:tr w14:paraId="36B6A1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49A20B1D">
            <w:pPr>
              <w:jc w:val="center"/>
              <w:rPr>
                <w:szCs w:val="21"/>
              </w:rPr>
            </w:pPr>
            <w:r>
              <w:rPr>
                <w:szCs w:val="21"/>
              </w:rPr>
              <w:t>下风向最大浓度</w:t>
            </w:r>
          </w:p>
        </w:tc>
        <w:tc>
          <w:tcPr>
            <w:tcW w:w="1653" w:type="dxa"/>
            <w:tcBorders>
              <w:tl2br w:val="nil"/>
              <w:tr2bl w:val="nil"/>
            </w:tcBorders>
            <w:vAlign w:val="center"/>
          </w:tcPr>
          <w:p w14:paraId="08060E17">
            <w:pPr>
              <w:jc w:val="center"/>
              <w:rPr>
                <w:szCs w:val="21"/>
              </w:rPr>
            </w:pPr>
            <w:r>
              <w:rPr>
                <w:szCs w:val="21"/>
              </w:rPr>
              <w:t>7.6688</w:t>
            </w:r>
          </w:p>
        </w:tc>
        <w:tc>
          <w:tcPr>
            <w:tcW w:w="1459" w:type="dxa"/>
            <w:tcBorders>
              <w:tl2br w:val="nil"/>
              <w:tr2bl w:val="nil"/>
            </w:tcBorders>
            <w:vAlign w:val="center"/>
          </w:tcPr>
          <w:p w14:paraId="09370D9E">
            <w:pPr>
              <w:jc w:val="center"/>
              <w:rPr>
                <w:szCs w:val="21"/>
              </w:rPr>
            </w:pPr>
            <w:r>
              <w:rPr>
                <w:szCs w:val="21"/>
              </w:rPr>
              <w:t>3.8344</w:t>
            </w:r>
          </w:p>
        </w:tc>
        <w:tc>
          <w:tcPr>
            <w:tcW w:w="2043" w:type="dxa"/>
            <w:tcBorders>
              <w:tl2br w:val="nil"/>
              <w:tr2bl w:val="nil"/>
            </w:tcBorders>
            <w:vAlign w:val="center"/>
          </w:tcPr>
          <w:p w14:paraId="6346573F">
            <w:pPr>
              <w:jc w:val="center"/>
              <w:rPr>
                <w:szCs w:val="21"/>
              </w:rPr>
            </w:pPr>
            <w:r>
              <w:rPr>
                <w:szCs w:val="21"/>
              </w:rPr>
              <w:t>0.7669</w:t>
            </w:r>
          </w:p>
        </w:tc>
        <w:tc>
          <w:tcPr>
            <w:tcW w:w="1923" w:type="dxa"/>
            <w:tcBorders>
              <w:tl2br w:val="nil"/>
              <w:tr2bl w:val="nil"/>
            </w:tcBorders>
            <w:vAlign w:val="center"/>
          </w:tcPr>
          <w:p w14:paraId="371EC617">
            <w:pPr>
              <w:jc w:val="center"/>
              <w:rPr>
                <w:szCs w:val="21"/>
              </w:rPr>
            </w:pPr>
            <w:r>
              <w:rPr>
                <w:szCs w:val="21"/>
              </w:rPr>
              <w:t>7.6688</w:t>
            </w:r>
          </w:p>
        </w:tc>
      </w:tr>
      <w:tr w14:paraId="2E12C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2254833D">
            <w:pPr>
              <w:jc w:val="center"/>
              <w:rPr>
                <w:szCs w:val="21"/>
              </w:rPr>
            </w:pPr>
            <w:r>
              <w:rPr>
                <w:szCs w:val="21"/>
              </w:rPr>
              <w:t>下风向最大浓度出现距离</w:t>
            </w:r>
          </w:p>
        </w:tc>
        <w:tc>
          <w:tcPr>
            <w:tcW w:w="1653" w:type="dxa"/>
            <w:tcBorders>
              <w:tl2br w:val="nil"/>
              <w:tr2bl w:val="nil"/>
            </w:tcBorders>
            <w:vAlign w:val="center"/>
          </w:tcPr>
          <w:p w14:paraId="7EE60029">
            <w:pPr>
              <w:jc w:val="center"/>
              <w:rPr>
                <w:szCs w:val="21"/>
              </w:rPr>
            </w:pPr>
            <w:r>
              <w:rPr>
                <w:szCs w:val="21"/>
              </w:rPr>
              <w:t>176.0</w:t>
            </w:r>
          </w:p>
        </w:tc>
        <w:tc>
          <w:tcPr>
            <w:tcW w:w="1459" w:type="dxa"/>
            <w:tcBorders>
              <w:tl2br w:val="nil"/>
              <w:tr2bl w:val="nil"/>
            </w:tcBorders>
            <w:vAlign w:val="center"/>
          </w:tcPr>
          <w:p w14:paraId="31C1FB14">
            <w:pPr>
              <w:jc w:val="center"/>
              <w:rPr>
                <w:szCs w:val="21"/>
              </w:rPr>
            </w:pPr>
            <w:r>
              <w:rPr>
                <w:szCs w:val="21"/>
              </w:rPr>
              <w:t>176.0</w:t>
            </w:r>
          </w:p>
        </w:tc>
        <w:tc>
          <w:tcPr>
            <w:tcW w:w="2043" w:type="dxa"/>
            <w:tcBorders>
              <w:tl2br w:val="nil"/>
              <w:tr2bl w:val="nil"/>
            </w:tcBorders>
            <w:vAlign w:val="center"/>
          </w:tcPr>
          <w:p w14:paraId="57CBAB7D">
            <w:pPr>
              <w:jc w:val="center"/>
              <w:rPr>
                <w:szCs w:val="21"/>
              </w:rPr>
            </w:pPr>
            <w:r>
              <w:rPr>
                <w:szCs w:val="21"/>
              </w:rPr>
              <w:t>176.0</w:t>
            </w:r>
          </w:p>
        </w:tc>
        <w:tc>
          <w:tcPr>
            <w:tcW w:w="1923" w:type="dxa"/>
            <w:tcBorders>
              <w:tl2br w:val="nil"/>
              <w:tr2bl w:val="nil"/>
            </w:tcBorders>
            <w:vAlign w:val="center"/>
          </w:tcPr>
          <w:p w14:paraId="1950361F">
            <w:pPr>
              <w:jc w:val="center"/>
              <w:rPr>
                <w:szCs w:val="21"/>
              </w:rPr>
            </w:pPr>
            <w:r>
              <w:rPr>
                <w:szCs w:val="21"/>
              </w:rPr>
              <w:t>176.0</w:t>
            </w:r>
          </w:p>
        </w:tc>
      </w:tr>
      <w:tr w14:paraId="4B4C28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2" w:type="dxa"/>
            <w:tcBorders>
              <w:tl2br w:val="nil"/>
              <w:tr2bl w:val="nil"/>
            </w:tcBorders>
            <w:vAlign w:val="center"/>
          </w:tcPr>
          <w:p w14:paraId="693F3EBC">
            <w:pPr>
              <w:jc w:val="center"/>
              <w:rPr>
                <w:szCs w:val="21"/>
              </w:rPr>
            </w:pPr>
            <w:r>
              <w:rPr>
                <w:szCs w:val="21"/>
              </w:rPr>
              <w:t>D10%最远距离</w:t>
            </w:r>
          </w:p>
        </w:tc>
        <w:tc>
          <w:tcPr>
            <w:tcW w:w="1653" w:type="dxa"/>
            <w:tcBorders>
              <w:tl2br w:val="nil"/>
              <w:tr2bl w:val="nil"/>
            </w:tcBorders>
            <w:vAlign w:val="center"/>
          </w:tcPr>
          <w:p w14:paraId="70C74068">
            <w:pPr>
              <w:jc w:val="center"/>
              <w:rPr>
                <w:szCs w:val="21"/>
              </w:rPr>
            </w:pPr>
            <w:r>
              <w:rPr>
                <w:szCs w:val="21"/>
              </w:rPr>
              <w:t>/</w:t>
            </w:r>
          </w:p>
        </w:tc>
        <w:tc>
          <w:tcPr>
            <w:tcW w:w="1459" w:type="dxa"/>
            <w:tcBorders>
              <w:tl2br w:val="nil"/>
              <w:tr2bl w:val="nil"/>
            </w:tcBorders>
            <w:vAlign w:val="center"/>
          </w:tcPr>
          <w:p w14:paraId="1406FBB6">
            <w:pPr>
              <w:jc w:val="center"/>
              <w:rPr>
                <w:szCs w:val="21"/>
              </w:rPr>
            </w:pPr>
            <w:r>
              <w:rPr>
                <w:szCs w:val="21"/>
              </w:rPr>
              <w:t>/</w:t>
            </w:r>
          </w:p>
        </w:tc>
        <w:tc>
          <w:tcPr>
            <w:tcW w:w="2043" w:type="dxa"/>
            <w:tcBorders>
              <w:tl2br w:val="nil"/>
              <w:tr2bl w:val="nil"/>
            </w:tcBorders>
            <w:vAlign w:val="center"/>
          </w:tcPr>
          <w:p w14:paraId="0CB6B75B">
            <w:pPr>
              <w:jc w:val="center"/>
              <w:rPr>
                <w:szCs w:val="21"/>
              </w:rPr>
            </w:pPr>
            <w:r>
              <w:rPr>
                <w:szCs w:val="21"/>
              </w:rPr>
              <w:t>/</w:t>
            </w:r>
          </w:p>
        </w:tc>
        <w:tc>
          <w:tcPr>
            <w:tcW w:w="1923" w:type="dxa"/>
            <w:tcBorders>
              <w:tl2br w:val="nil"/>
              <w:tr2bl w:val="nil"/>
            </w:tcBorders>
            <w:vAlign w:val="center"/>
          </w:tcPr>
          <w:p w14:paraId="7FD7811F">
            <w:pPr>
              <w:jc w:val="center"/>
              <w:rPr>
                <w:szCs w:val="21"/>
              </w:rPr>
            </w:pPr>
            <w:r>
              <w:rPr>
                <w:szCs w:val="21"/>
              </w:rPr>
              <w:t>/</w:t>
            </w:r>
          </w:p>
        </w:tc>
      </w:tr>
    </w:tbl>
    <w:p w14:paraId="46390C3D">
      <w:pPr>
        <w:spacing w:line="480" w:lineRule="exact"/>
        <w:jc w:val="center"/>
        <w:rPr>
          <w:b/>
          <w:sz w:val="24"/>
        </w:rPr>
      </w:pPr>
    </w:p>
    <w:p w14:paraId="17357D15">
      <w:pPr>
        <w:spacing w:line="480" w:lineRule="exact"/>
        <w:jc w:val="center"/>
        <w:rPr>
          <w:b/>
          <w:sz w:val="24"/>
        </w:rPr>
      </w:pPr>
    </w:p>
    <w:p w14:paraId="1ADDEF74">
      <w:pPr>
        <w:spacing w:line="480" w:lineRule="exact"/>
        <w:jc w:val="center"/>
        <w:rPr>
          <w:b/>
          <w:sz w:val="24"/>
        </w:rPr>
      </w:pPr>
    </w:p>
    <w:p w14:paraId="36AFDD03">
      <w:pPr>
        <w:spacing w:line="480" w:lineRule="exact"/>
        <w:jc w:val="center"/>
        <w:rPr>
          <w:sz w:val="24"/>
        </w:rPr>
      </w:pPr>
      <w:r>
        <w:rPr>
          <w:b/>
          <w:sz w:val="24"/>
        </w:rPr>
        <w:t>表5.2</w:t>
      </w:r>
      <w:r>
        <w:rPr>
          <w:rFonts w:hint="eastAsia"/>
          <w:b/>
          <w:sz w:val="24"/>
        </w:rPr>
        <w:t>-7料仓TSP</w:t>
      </w:r>
      <w:r>
        <w:rPr>
          <w:b/>
          <w:sz w:val="24"/>
        </w:rPr>
        <w:t>预测及计算结果一览表</w:t>
      </w:r>
    </w:p>
    <w:tbl>
      <w:tblPr>
        <w:tblStyle w:val="5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49"/>
        <w:gridCol w:w="2891"/>
        <w:gridCol w:w="2686"/>
      </w:tblGrid>
      <w:tr w14:paraId="0962F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vMerge w:val="restart"/>
            <w:tcBorders>
              <w:tl2br w:val="nil"/>
              <w:tr2bl w:val="nil"/>
            </w:tcBorders>
            <w:vAlign w:val="center"/>
          </w:tcPr>
          <w:p w14:paraId="77623E40">
            <w:pPr>
              <w:jc w:val="center"/>
              <w:rPr>
                <w:szCs w:val="21"/>
              </w:rPr>
            </w:pPr>
            <w:r>
              <w:rPr>
                <w:szCs w:val="21"/>
              </w:rPr>
              <w:t>下方向距离(m)</w:t>
            </w:r>
          </w:p>
        </w:tc>
        <w:tc>
          <w:tcPr>
            <w:tcW w:w="3270" w:type="pct"/>
            <w:gridSpan w:val="2"/>
            <w:tcBorders>
              <w:tl2br w:val="nil"/>
              <w:tr2bl w:val="nil"/>
            </w:tcBorders>
            <w:vAlign w:val="center"/>
          </w:tcPr>
          <w:p w14:paraId="2645AA89">
            <w:pPr>
              <w:jc w:val="center"/>
              <w:rPr>
                <w:szCs w:val="21"/>
              </w:rPr>
            </w:pPr>
            <w:r>
              <w:rPr>
                <w:rFonts w:hint="eastAsia"/>
                <w:szCs w:val="21"/>
              </w:rPr>
              <w:t>厂区鸡舍</w:t>
            </w:r>
          </w:p>
        </w:tc>
      </w:tr>
      <w:tr w14:paraId="3BF198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vMerge w:val="continue"/>
            <w:tcBorders>
              <w:tl2br w:val="nil"/>
              <w:tr2bl w:val="nil"/>
            </w:tcBorders>
            <w:vAlign w:val="center"/>
          </w:tcPr>
          <w:p w14:paraId="0333EEA5">
            <w:pPr>
              <w:jc w:val="center"/>
              <w:rPr>
                <w:szCs w:val="21"/>
              </w:rPr>
            </w:pPr>
          </w:p>
        </w:tc>
        <w:tc>
          <w:tcPr>
            <w:tcW w:w="1695" w:type="pct"/>
            <w:tcBorders>
              <w:tl2br w:val="nil"/>
              <w:tr2bl w:val="nil"/>
            </w:tcBorders>
            <w:vAlign w:val="center"/>
          </w:tcPr>
          <w:p w14:paraId="465FE8AD">
            <w:pPr>
              <w:jc w:val="center"/>
              <w:rPr>
                <w:szCs w:val="21"/>
              </w:rPr>
            </w:pPr>
            <w:r>
              <w:rPr>
                <w:szCs w:val="21"/>
              </w:rPr>
              <w:t>TSP浓度</w:t>
            </w:r>
            <w:r>
              <w:rPr>
                <w:rFonts w:hint="eastAsia"/>
                <w:szCs w:val="21"/>
              </w:rPr>
              <w:t>(</w:t>
            </w:r>
            <w:r>
              <w:rPr>
                <w:szCs w:val="21"/>
              </w:rPr>
              <w:t>μg/m³)</w:t>
            </w:r>
          </w:p>
        </w:tc>
        <w:tc>
          <w:tcPr>
            <w:tcW w:w="1574" w:type="pct"/>
            <w:tcBorders>
              <w:tl2br w:val="nil"/>
              <w:tr2bl w:val="nil"/>
            </w:tcBorders>
            <w:vAlign w:val="center"/>
          </w:tcPr>
          <w:p w14:paraId="2CB8680A">
            <w:pPr>
              <w:jc w:val="center"/>
              <w:rPr>
                <w:szCs w:val="21"/>
              </w:rPr>
            </w:pPr>
            <w:r>
              <w:rPr>
                <w:szCs w:val="21"/>
              </w:rPr>
              <w:t>TSP占标率(%)</w:t>
            </w:r>
          </w:p>
        </w:tc>
      </w:tr>
      <w:tr w14:paraId="553D24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2E190320">
            <w:pPr>
              <w:jc w:val="center"/>
              <w:rPr>
                <w:szCs w:val="21"/>
              </w:rPr>
            </w:pPr>
            <w:r>
              <w:rPr>
                <w:szCs w:val="21"/>
              </w:rPr>
              <w:t>50.0</w:t>
            </w:r>
          </w:p>
        </w:tc>
        <w:tc>
          <w:tcPr>
            <w:tcW w:w="1695" w:type="pct"/>
            <w:tcBorders>
              <w:tl2br w:val="nil"/>
              <w:tr2bl w:val="nil"/>
            </w:tcBorders>
            <w:vAlign w:val="center"/>
          </w:tcPr>
          <w:p w14:paraId="4F651564">
            <w:pPr>
              <w:jc w:val="center"/>
              <w:rPr>
                <w:szCs w:val="21"/>
              </w:rPr>
            </w:pPr>
            <w:r>
              <w:rPr>
                <w:szCs w:val="21"/>
              </w:rPr>
              <w:t>4.2677</w:t>
            </w:r>
          </w:p>
        </w:tc>
        <w:tc>
          <w:tcPr>
            <w:tcW w:w="1574" w:type="pct"/>
            <w:tcBorders>
              <w:tl2br w:val="nil"/>
              <w:tr2bl w:val="nil"/>
            </w:tcBorders>
            <w:vAlign w:val="center"/>
          </w:tcPr>
          <w:p w14:paraId="1C460DC7">
            <w:pPr>
              <w:jc w:val="center"/>
              <w:rPr>
                <w:szCs w:val="21"/>
              </w:rPr>
            </w:pPr>
            <w:r>
              <w:rPr>
                <w:szCs w:val="21"/>
              </w:rPr>
              <w:t>0.4742</w:t>
            </w:r>
          </w:p>
        </w:tc>
      </w:tr>
      <w:tr w14:paraId="773F87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7C77E2C1">
            <w:pPr>
              <w:jc w:val="center"/>
              <w:rPr>
                <w:szCs w:val="21"/>
              </w:rPr>
            </w:pPr>
            <w:r>
              <w:rPr>
                <w:szCs w:val="21"/>
              </w:rPr>
              <w:t>100.0</w:t>
            </w:r>
          </w:p>
        </w:tc>
        <w:tc>
          <w:tcPr>
            <w:tcW w:w="1695" w:type="pct"/>
            <w:tcBorders>
              <w:tl2br w:val="nil"/>
              <w:tr2bl w:val="nil"/>
            </w:tcBorders>
            <w:vAlign w:val="center"/>
          </w:tcPr>
          <w:p w14:paraId="6C04E4F0">
            <w:pPr>
              <w:jc w:val="center"/>
              <w:rPr>
                <w:szCs w:val="21"/>
              </w:rPr>
            </w:pPr>
            <w:r>
              <w:rPr>
                <w:szCs w:val="21"/>
              </w:rPr>
              <w:t>5.6945</w:t>
            </w:r>
          </w:p>
        </w:tc>
        <w:tc>
          <w:tcPr>
            <w:tcW w:w="1574" w:type="pct"/>
            <w:tcBorders>
              <w:tl2br w:val="nil"/>
              <w:tr2bl w:val="nil"/>
            </w:tcBorders>
            <w:vAlign w:val="center"/>
          </w:tcPr>
          <w:p w14:paraId="30133255">
            <w:pPr>
              <w:jc w:val="center"/>
              <w:rPr>
                <w:szCs w:val="21"/>
              </w:rPr>
            </w:pPr>
            <w:r>
              <w:rPr>
                <w:szCs w:val="21"/>
              </w:rPr>
              <w:t>0.6327</w:t>
            </w:r>
          </w:p>
        </w:tc>
      </w:tr>
      <w:tr w14:paraId="488E29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021A123B">
            <w:pPr>
              <w:jc w:val="center"/>
              <w:rPr>
                <w:szCs w:val="21"/>
              </w:rPr>
            </w:pPr>
            <w:r>
              <w:rPr>
                <w:szCs w:val="21"/>
              </w:rPr>
              <w:t>200.0</w:t>
            </w:r>
          </w:p>
        </w:tc>
        <w:tc>
          <w:tcPr>
            <w:tcW w:w="1695" w:type="pct"/>
            <w:tcBorders>
              <w:tl2br w:val="nil"/>
              <w:tr2bl w:val="nil"/>
            </w:tcBorders>
            <w:vAlign w:val="center"/>
          </w:tcPr>
          <w:p w14:paraId="0689E883">
            <w:pPr>
              <w:jc w:val="center"/>
              <w:rPr>
                <w:szCs w:val="21"/>
              </w:rPr>
            </w:pPr>
            <w:r>
              <w:rPr>
                <w:szCs w:val="21"/>
              </w:rPr>
              <w:t>6.5809</w:t>
            </w:r>
          </w:p>
        </w:tc>
        <w:tc>
          <w:tcPr>
            <w:tcW w:w="1574" w:type="pct"/>
            <w:tcBorders>
              <w:tl2br w:val="nil"/>
              <w:tr2bl w:val="nil"/>
            </w:tcBorders>
            <w:vAlign w:val="center"/>
          </w:tcPr>
          <w:p w14:paraId="62B812DE">
            <w:pPr>
              <w:jc w:val="center"/>
              <w:rPr>
                <w:szCs w:val="21"/>
              </w:rPr>
            </w:pPr>
            <w:r>
              <w:rPr>
                <w:szCs w:val="21"/>
              </w:rPr>
              <w:t>0.7312</w:t>
            </w:r>
          </w:p>
        </w:tc>
      </w:tr>
      <w:tr w14:paraId="00750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583BACDC">
            <w:pPr>
              <w:jc w:val="center"/>
              <w:rPr>
                <w:szCs w:val="21"/>
              </w:rPr>
            </w:pPr>
            <w:r>
              <w:rPr>
                <w:szCs w:val="21"/>
              </w:rPr>
              <w:t>300.0</w:t>
            </w:r>
          </w:p>
        </w:tc>
        <w:tc>
          <w:tcPr>
            <w:tcW w:w="1695" w:type="pct"/>
            <w:tcBorders>
              <w:tl2br w:val="nil"/>
              <w:tr2bl w:val="nil"/>
            </w:tcBorders>
            <w:vAlign w:val="center"/>
          </w:tcPr>
          <w:p w14:paraId="782CA188">
            <w:pPr>
              <w:jc w:val="center"/>
              <w:rPr>
                <w:szCs w:val="21"/>
              </w:rPr>
            </w:pPr>
            <w:r>
              <w:rPr>
                <w:szCs w:val="21"/>
              </w:rPr>
              <w:t>6.5851</w:t>
            </w:r>
          </w:p>
        </w:tc>
        <w:tc>
          <w:tcPr>
            <w:tcW w:w="1574" w:type="pct"/>
            <w:tcBorders>
              <w:tl2br w:val="nil"/>
              <w:tr2bl w:val="nil"/>
            </w:tcBorders>
            <w:vAlign w:val="center"/>
          </w:tcPr>
          <w:p w14:paraId="565744E4">
            <w:pPr>
              <w:jc w:val="center"/>
              <w:rPr>
                <w:szCs w:val="21"/>
              </w:rPr>
            </w:pPr>
            <w:r>
              <w:rPr>
                <w:szCs w:val="21"/>
              </w:rPr>
              <w:t>0.7317</w:t>
            </w:r>
          </w:p>
        </w:tc>
      </w:tr>
      <w:tr w14:paraId="3442A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037E3DBE">
            <w:pPr>
              <w:jc w:val="center"/>
              <w:rPr>
                <w:szCs w:val="21"/>
              </w:rPr>
            </w:pPr>
            <w:r>
              <w:rPr>
                <w:szCs w:val="21"/>
              </w:rPr>
              <w:t>400.0</w:t>
            </w:r>
          </w:p>
        </w:tc>
        <w:tc>
          <w:tcPr>
            <w:tcW w:w="1695" w:type="pct"/>
            <w:tcBorders>
              <w:tl2br w:val="nil"/>
              <w:tr2bl w:val="nil"/>
            </w:tcBorders>
            <w:vAlign w:val="center"/>
          </w:tcPr>
          <w:p w14:paraId="572A4FDA">
            <w:pPr>
              <w:jc w:val="center"/>
              <w:rPr>
                <w:szCs w:val="21"/>
              </w:rPr>
            </w:pPr>
            <w:r>
              <w:rPr>
                <w:szCs w:val="21"/>
              </w:rPr>
              <w:t>6.0226</w:t>
            </w:r>
          </w:p>
        </w:tc>
        <w:tc>
          <w:tcPr>
            <w:tcW w:w="1574" w:type="pct"/>
            <w:tcBorders>
              <w:tl2br w:val="nil"/>
              <w:tr2bl w:val="nil"/>
            </w:tcBorders>
            <w:vAlign w:val="center"/>
          </w:tcPr>
          <w:p w14:paraId="528F6F11">
            <w:pPr>
              <w:jc w:val="center"/>
              <w:rPr>
                <w:szCs w:val="21"/>
              </w:rPr>
            </w:pPr>
            <w:r>
              <w:rPr>
                <w:szCs w:val="21"/>
              </w:rPr>
              <w:t>0.6692</w:t>
            </w:r>
          </w:p>
        </w:tc>
      </w:tr>
      <w:tr w14:paraId="64114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510D7A25">
            <w:pPr>
              <w:jc w:val="center"/>
              <w:rPr>
                <w:szCs w:val="21"/>
              </w:rPr>
            </w:pPr>
            <w:r>
              <w:rPr>
                <w:szCs w:val="21"/>
              </w:rPr>
              <w:t>500.0</w:t>
            </w:r>
          </w:p>
        </w:tc>
        <w:tc>
          <w:tcPr>
            <w:tcW w:w="1695" w:type="pct"/>
            <w:tcBorders>
              <w:tl2br w:val="nil"/>
              <w:tr2bl w:val="nil"/>
            </w:tcBorders>
            <w:vAlign w:val="center"/>
          </w:tcPr>
          <w:p w14:paraId="0C5D5A74">
            <w:pPr>
              <w:jc w:val="center"/>
              <w:rPr>
                <w:szCs w:val="21"/>
              </w:rPr>
            </w:pPr>
            <w:r>
              <w:rPr>
                <w:szCs w:val="21"/>
              </w:rPr>
              <w:t>5.3283</w:t>
            </w:r>
          </w:p>
        </w:tc>
        <w:tc>
          <w:tcPr>
            <w:tcW w:w="1574" w:type="pct"/>
            <w:tcBorders>
              <w:tl2br w:val="nil"/>
              <w:tr2bl w:val="nil"/>
            </w:tcBorders>
            <w:vAlign w:val="center"/>
          </w:tcPr>
          <w:p w14:paraId="0A794142">
            <w:pPr>
              <w:jc w:val="center"/>
              <w:rPr>
                <w:szCs w:val="21"/>
              </w:rPr>
            </w:pPr>
            <w:r>
              <w:rPr>
                <w:szCs w:val="21"/>
              </w:rPr>
              <w:t>0.5920</w:t>
            </w:r>
          </w:p>
        </w:tc>
      </w:tr>
      <w:tr w14:paraId="3E4936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45022E2E">
            <w:pPr>
              <w:jc w:val="center"/>
              <w:rPr>
                <w:szCs w:val="21"/>
              </w:rPr>
            </w:pPr>
            <w:r>
              <w:rPr>
                <w:szCs w:val="21"/>
              </w:rPr>
              <w:t>600.0</w:t>
            </w:r>
          </w:p>
        </w:tc>
        <w:tc>
          <w:tcPr>
            <w:tcW w:w="1695" w:type="pct"/>
            <w:tcBorders>
              <w:tl2br w:val="nil"/>
              <w:tr2bl w:val="nil"/>
            </w:tcBorders>
            <w:vAlign w:val="center"/>
          </w:tcPr>
          <w:p w14:paraId="4F60AA26">
            <w:pPr>
              <w:jc w:val="center"/>
              <w:rPr>
                <w:szCs w:val="21"/>
              </w:rPr>
            </w:pPr>
            <w:r>
              <w:rPr>
                <w:szCs w:val="21"/>
              </w:rPr>
              <w:t>4.6862</w:t>
            </w:r>
          </w:p>
        </w:tc>
        <w:tc>
          <w:tcPr>
            <w:tcW w:w="1574" w:type="pct"/>
            <w:tcBorders>
              <w:tl2br w:val="nil"/>
              <w:tr2bl w:val="nil"/>
            </w:tcBorders>
            <w:vAlign w:val="center"/>
          </w:tcPr>
          <w:p w14:paraId="23B58220">
            <w:pPr>
              <w:jc w:val="center"/>
              <w:rPr>
                <w:szCs w:val="21"/>
              </w:rPr>
            </w:pPr>
            <w:r>
              <w:rPr>
                <w:szCs w:val="21"/>
              </w:rPr>
              <w:t>0.5207</w:t>
            </w:r>
          </w:p>
        </w:tc>
      </w:tr>
      <w:tr w14:paraId="22D17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2C1F0B5A">
            <w:pPr>
              <w:jc w:val="center"/>
              <w:rPr>
                <w:szCs w:val="21"/>
              </w:rPr>
            </w:pPr>
            <w:r>
              <w:rPr>
                <w:szCs w:val="21"/>
              </w:rPr>
              <w:t>700.0</w:t>
            </w:r>
          </w:p>
        </w:tc>
        <w:tc>
          <w:tcPr>
            <w:tcW w:w="1695" w:type="pct"/>
            <w:tcBorders>
              <w:tl2br w:val="nil"/>
              <w:tr2bl w:val="nil"/>
            </w:tcBorders>
            <w:vAlign w:val="center"/>
          </w:tcPr>
          <w:p w14:paraId="6C6FF9FD">
            <w:pPr>
              <w:jc w:val="center"/>
              <w:rPr>
                <w:szCs w:val="21"/>
              </w:rPr>
            </w:pPr>
            <w:r>
              <w:rPr>
                <w:szCs w:val="21"/>
              </w:rPr>
              <w:t>4.1328</w:t>
            </w:r>
          </w:p>
        </w:tc>
        <w:tc>
          <w:tcPr>
            <w:tcW w:w="1574" w:type="pct"/>
            <w:tcBorders>
              <w:tl2br w:val="nil"/>
              <w:tr2bl w:val="nil"/>
            </w:tcBorders>
            <w:vAlign w:val="center"/>
          </w:tcPr>
          <w:p w14:paraId="4D35E488">
            <w:pPr>
              <w:jc w:val="center"/>
              <w:rPr>
                <w:szCs w:val="21"/>
              </w:rPr>
            </w:pPr>
            <w:r>
              <w:rPr>
                <w:szCs w:val="21"/>
              </w:rPr>
              <w:t>0.4592</w:t>
            </w:r>
          </w:p>
        </w:tc>
      </w:tr>
      <w:tr w14:paraId="1E88F4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0A3B2300">
            <w:pPr>
              <w:jc w:val="center"/>
              <w:rPr>
                <w:szCs w:val="21"/>
              </w:rPr>
            </w:pPr>
            <w:r>
              <w:rPr>
                <w:szCs w:val="21"/>
              </w:rPr>
              <w:t>800.0</w:t>
            </w:r>
          </w:p>
        </w:tc>
        <w:tc>
          <w:tcPr>
            <w:tcW w:w="1695" w:type="pct"/>
            <w:tcBorders>
              <w:tl2br w:val="nil"/>
              <w:tr2bl w:val="nil"/>
            </w:tcBorders>
            <w:vAlign w:val="center"/>
          </w:tcPr>
          <w:p w14:paraId="5E125778">
            <w:pPr>
              <w:jc w:val="center"/>
              <w:rPr>
                <w:szCs w:val="21"/>
              </w:rPr>
            </w:pPr>
            <w:r>
              <w:rPr>
                <w:szCs w:val="21"/>
              </w:rPr>
              <w:t>3.6640</w:t>
            </w:r>
          </w:p>
        </w:tc>
        <w:tc>
          <w:tcPr>
            <w:tcW w:w="1574" w:type="pct"/>
            <w:tcBorders>
              <w:tl2br w:val="nil"/>
              <w:tr2bl w:val="nil"/>
            </w:tcBorders>
            <w:vAlign w:val="center"/>
          </w:tcPr>
          <w:p w14:paraId="7EF5516D">
            <w:pPr>
              <w:jc w:val="center"/>
              <w:rPr>
                <w:szCs w:val="21"/>
              </w:rPr>
            </w:pPr>
            <w:r>
              <w:rPr>
                <w:szCs w:val="21"/>
              </w:rPr>
              <w:t>0.4071</w:t>
            </w:r>
          </w:p>
        </w:tc>
      </w:tr>
      <w:tr w14:paraId="49F7F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11080BA8">
            <w:pPr>
              <w:jc w:val="center"/>
              <w:rPr>
                <w:szCs w:val="21"/>
              </w:rPr>
            </w:pPr>
            <w:r>
              <w:rPr>
                <w:szCs w:val="21"/>
              </w:rPr>
              <w:t>900.0</w:t>
            </w:r>
          </w:p>
        </w:tc>
        <w:tc>
          <w:tcPr>
            <w:tcW w:w="1695" w:type="pct"/>
            <w:tcBorders>
              <w:tl2br w:val="nil"/>
              <w:tr2bl w:val="nil"/>
            </w:tcBorders>
            <w:vAlign w:val="center"/>
          </w:tcPr>
          <w:p w14:paraId="4DBC14EE">
            <w:pPr>
              <w:jc w:val="center"/>
              <w:rPr>
                <w:szCs w:val="21"/>
              </w:rPr>
            </w:pPr>
            <w:r>
              <w:rPr>
                <w:szCs w:val="21"/>
              </w:rPr>
              <w:t>3.2731</w:t>
            </w:r>
          </w:p>
        </w:tc>
        <w:tc>
          <w:tcPr>
            <w:tcW w:w="1574" w:type="pct"/>
            <w:tcBorders>
              <w:tl2br w:val="nil"/>
              <w:tr2bl w:val="nil"/>
            </w:tcBorders>
            <w:vAlign w:val="center"/>
          </w:tcPr>
          <w:p w14:paraId="51292E38">
            <w:pPr>
              <w:jc w:val="center"/>
              <w:rPr>
                <w:szCs w:val="21"/>
              </w:rPr>
            </w:pPr>
            <w:r>
              <w:rPr>
                <w:szCs w:val="21"/>
              </w:rPr>
              <w:t>0.3637</w:t>
            </w:r>
          </w:p>
        </w:tc>
      </w:tr>
      <w:tr w14:paraId="7A88D5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62F042D3">
            <w:pPr>
              <w:jc w:val="center"/>
              <w:rPr>
                <w:szCs w:val="21"/>
              </w:rPr>
            </w:pPr>
            <w:r>
              <w:rPr>
                <w:szCs w:val="21"/>
              </w:rPr>
              <w:t>1000.0</w:t>
            </w:r>
          </w:p>
        </w:tc>
        <w:tc>
          <w:tcPr>
            <w:tcW w:w="1695" w:type="pct"/>
            <w:tcBorders>
              <w:tl2br w:val="nil"/>
              <w:tr2bl w:val="nil"/>
            </w:tcBorders>
            <w:vAlign w:val="center"/>
          </w:tcPr>
          <w:p w14:paraId="6818173B">
            <w:pPr>
              <w:jc w:val="center"/>
              <w:rPr>
                <w:szCs w:val="21"/>
              </w:rPr>
            </w:pPr>
            <w:r>
              <w:rPr>
                <w:szCs w:val="21"/>
              </w:rPr>
              <w:t>2.9441</w:t>
            </w:r>
          </w:p>
        </w:tc>
        <w:tc>
          <w:tcPr>
            <w:tcW w:w="1574" w:type="pct"/>
            <w:tcBorders>
              <w:tl2br w:val="nil"/>
              <w:tr2bl w:val="nil"/>
            </w:tcBorders>
            <w:vAlign w:val="center"/>
          </w:tcPr>
          <w:p w14:paraId="3A293F8C">
            <w:pPr>
              <w:jc w:val="center"/>
              <w:rPr>
                <w:szCs w:val="21"/>
              </w:rPr>
            </w:pPr>
            <w:r>
              <w:rPr>
                <w:szCs w:val="21"/>
              </w:rPr>
              <w:t>0.3271</w:t>
            </w:r>
          </w:p>
        </w:tc>
      </w:tr>
      <w:tr w14:paraId="13CFE7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3D56528A">
            <w:pPr>
              <w:jc w:val="center"/>
              <w:rPr>
                <w:szCs w:val="21"/>
              </w:rPr>
            </w:pPr>
            <w:r>
              <w:rPr>
                <w:szCs w:val="21"/>
              </w:rPr>
              <w:t>1200.0</w:t>
            </w:r>
          </w:p>
        </w:tc>
        <w:tc>
          <w:tcPr>
            <w:tcW w:w="1695" w:type="pct"/>
            <w:tcBorders>
              <w:tl2br w:val="nil"/>
              <w:tr2bl w:val="nil"/>
            </w:tcBorders>
            <w:vAlign w:val="center"/>
          </w:tcPr>
          <w:p w14:paraId="31834320">
            <w:pPr>
              <w:jc w:val="center"/>
              <w:rPr>
                <w:szCs w:val="21"/>
              </w:rPr>
            </w:pPr>
            <w:r>
              <w:rPr>
                <w:szCs w:val="21"/>
              </w:rPr>
              <w:t>2.4260</w:t>
            </w:r>
          </w:p>
        </w:tc>
        <w:tc>
          <w:tcPr>
            <w:tcW w:w="1574" w:type="pct"/>
            <w:tcBorders>
              <w:tl2br w:val="nil"/>
              <w:tr2bl w:val="nil"/>
            </w:tcBorders>
            <w:vAlign w:val="center"/>
          </w:tcPr>
          <w:p w14:paraId="1773421C">
            <w:pPr>
              <w:jc w:val="center"/>
              <w:rPr>
                <w:szCs w:val="21"/>
              </w:rPr>
            </w:pPr>
            <w:r>
              <w:rPr>
                <w:szCs w:val="21"/>
              </w:rPr>
              <w:t>0.2696</w:t>
            </w:r>
          </w:p>
        </w:tc>
      </w:tr>
      <w:tr w14:paraId="4DD6B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0B5A6F29">
            <w:pPr>
              <w:jc w:val="center"/>
              <w:rPr>
                <w:szCs w:val="21"/>
              </w:rPr>
            </w:pPr>
            <w:r>
              <w:rPr>
                <w:szCs w:val="21"/>
              </w:rPr>
              <w:t>1400.0</w:t>
            </w:r>
          </w:p>
        </w:tc>
        <w:tc>
          <w:tcPr>
            <w:tcW w:w="1695" w:type="pct"/>
            <w:tcBorders>
              <w:tl2br w:val="nil"/>
              <w:tr2bl w:val="nil"/>
            </w:tcBorders>
            <w:vAlign w:val="center"/>
          </w:tcPr>
          <w:p w14:paraId="600CAD2B">
            <w:pPr>
              <w:jc w:val="center"/>
              <w:rPr>
                <w:szCs w:val="21"/>
              </w:rPr>
            </w:pPr>
            <w:r>
              <w:rPr>
                <w:szCs w:val="21"/>
              </w:rPr>
              <w:t>2.0426</w:t>
            </w:r>
          </w:p>
        </w:tc>
        <w:tc>
          <w:tcPr>
            <w:tcW w:w="1574" w:type="pct"/>
            <w:tcBorders>
              <w:tl2br w:val="nil"/>
              <w:tr2bl w:val="nil"/>
            </w:tcBorders>
            <w:vAlign w:val="center"/>
          </w:tcPr>
          <w:p w14:paraId="10EE8ACC">
            <w:pPr>
              <w:jc w:val="center"/>
              <w:rPr>
                <w:szCs w:val="21"/>
              </w:rPr>
            </w:pPr>
            <w:r>
              <w:rPr>
                <w:szCs w:val="21"/>
              </w:rPr>
              <w:t>0.2270</w:t>
            </w:r>
          </w:p>
        </w:tc>
      </w:tr>
      <w:tr w14:paraId="0FFAD3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4C15504A">
            <w:pPr>
              <w:jc w:val="center"/>
              <w:rPr>
                <w:szCs w:val="21"/>
              </w:rPr>
            </w:pPr>
            <w:r>
              <w:rPr>
                <w:szCs w:val="21"/>
              </w:rPr>
              <w:t>1600.0</w:t>
            </w:r>
          </w:p>
        </w:tc>
        <w:tc>
          <w:tcPr>
            <w:tcW w:w="1695" w:type="pct"/>
            <w:tcBorders>
              <w:tl2br w:val="nil"/>
              <w:tr2bl w:val="nil"/>
            </w:tcBorders>
            <w:vAlign w:val="center"/>
          </w:tcPr>
          <w:p w14:paraId="3D2773E8">
            <w:pPr>
              <w:jc w:val="center"/>
              <w:rPr>
                <w:szCs w:val="21"/>
              </w:rPr>
            </w:pPr>
            <w:r>
              <w:rPr>
                <w:szCs w:val="21"/>
              </w:rPr>
              <w:t>1.7526</w:t>
            </w:r>
          </w:p>
        </w:tc>
        <w:tc>
          <w:tcPr>
            <w:tcW w:w="1574" w:type="pct"/>
            <w:tcBorders>
              <w:tl2br w:val="nil"/>
              <w:tr2bl w:val="nil"/>
            </w:tcBorders>
            <w:vAlign w:val="center"/>
          </w:tcPr>
          <w:p w14:paraId="64AB89E8">
            <w:pPr>
              <w:jc w:val="center"/>
              <w:rPr>
                <w:szCs w:val="21"/>
              </w:rPr>
            </w:pPr>
            <w:r>
              <w:rPr>
                <w:szCs w:val="21"/>
              </w:rPr>
              <w:t>0.1947</w:t>
            </w:r>
          </w:p>
        </w:tc>
      </w:tr>
      <w:tr w14:paraId="55D8F5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00F55815">
            <w:pPr>
              <w:jc w:val="center"/>
              <w:rPr>
                <w:szCs w:val="21"/>
              </w:rPr>
            </w:pPr>
            <w:r>
              <w:rPr>
                <w:szCs w:val="21"/>
              </w:rPr>
              <w:t>1800.0</w:t>
            </w:r>
          </w:p>
        </w:tc>
        <w:tc>
          <w:tcPr>
            <w:tcW w:w="1695" w:type="pct"/>
            <w:tcBorders>
              <w:tl2br w:val="nil"/>
              <w:tr2bl w:val="nil"/>
            </w:tcBorders>
            <w:vAlign w:val="center"/>
          </w:tcPr>
          <w:p w14:paraId="6665BEF9">
            <w:pPr>
              <w:jc w:val="center"/>
              <w:rPr>
                <w:szCs w:val="21"/>
              </w:rPr>
            </w:pPr>
            <w:r>
              <w:rPr>
                <w:szCs w:val="21"/>
              </w:rPr>
              <w:t>1.5602</w:t>
            </w:r>
          </w:p>
        </w:tc>
        <w:tc>
          <w:tcPr>
            <w:tcW w:w="1574" w:type="pct"/>
            <w:tcBorders>
              <w:tl2br w:val="nil"/>
              <w:tr2bl w:val="nil"/>
            </w:tcBorders>
            <w:vAlign w:val="center"/>
          </w:tcPr>
          <w:p w14:paraId="0328367D">
            <w:pPr>
              <w:jc w:val="center"/>
              <w:rPr>
                <w:szCs w:val="21"/>
              </w:rPr>
            </w:pPr>
            <w:r>
              <w:rPr>
                <w:szCs w:val="21"/>
              </w:rPr>
              <w:t>0.1734</w:t>
            </w:r>
          </w:p>
        </w:tc>
      </w:tr>
      <w:tr w14:paraId="4674AB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092E29B0">
            <w:pPr>
              <w:jc w:val="center"/>
              <w:rPr>
                <w:szCs w:val="21"/>
              </w:rPr>
            </w:pPr>
            <w:r>
              <w:rPr>
                <w:szCs w:val="21"/>
              </w:rPr>
              <w:t>2000.0</w:t>
            </w:r>
          </w:p>
        </w:tc>
        <w:tc>
          <w:tcPr>
            <w:tcW w:w="1695" w:type="pct"/>
            <w:tcBorders>
              <w:tl2br w:val="nil"/>
              <w:tr2bl w:val="nil"/>
            </w:tcBorders>
            <w:vAlign w:val="center"/>
          </w:tcPr>
          <w:p w14:paraId="236183E7">
            <w:pPr>
              <w:jc w:val="center"/>
              <w:rPr>
                <w:szCs w:val="21"/>
              </w:rPr>
            </w:pPr>
            <w:r>
              <w:rPr>
                <w:szCs w:val="21"/>
              </w:rPr>
              <w:t>1.3705</w:t>
            </w:r>
          </w:p>
        </w:tc>
        <w:tc>
          <w:tcPr>
            <w:tcW w:w="1574" w:type="pct"/>
            <w:tcBorders>
              <w:tl2br w:val="nil"/>
              <w:tr2bl w:val="nil"/>
            </w:tcBorders>
            <w:vAlign w:val="center"/>
          </w:tcPr>
          <w:p w14:paraId="14243E87">
            <w:pPr>
              <w:jc w:val="center"/>
              <w:rPr>
                <w:szCs w:val="21"/>
              </w:rPr>
            </w:pPr>
            <w:r>
              <w:rPr>
                <w:szCs w:val="21"/>
              </w:rPr>
              <w:t>0.1523</w:t>
            </w:r>
          </w:p>
        </w:tc>
      </w:tr>
      <w:tr w14:paraId="144A61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2FF44E63">
            <w:pPr>
              <w:jc w:val="center"/>
              <w:rPr>
                <w:szCs w:val="21"/>
              </w:rPr>
            </w:pPr>
            <w:r>
              <w:rPr>
                <w:szCs w:val="21"/>
              </w:rPr>
              <w:t>2500.0</w:t>
            </w:r>
          </w:p>
        </w:tc>
        <w:tc>
          <w:tcPr>
            <w:tcW w:w="1695" w:type="pct"/>
            <w:tcBorders>
              <w:tl2br w:val="nil"/>
              <w:tr2bl w:val="nil"/>
            </w:tcBorders>
            <w:vAlign w:val="center"/>
          </w:tcPr>
          <w:p w14:paraId="73C549F8">
            <w:pPr>
              <w:jc w:val="center"/>
              <w:rPr>
                <w:szCs w:val="21"/>
              </w:rPr>
            </w:pPr>
            <w:r>
              <w:rPr>
                <w:szCs w:val="21"/>
              </w:rPr>
              <w:t>1.0367</w:t>
            </w:r>
          </w:p>
        </w:tc>
        <w:tc>
          <w:tcPr>
            <w:tcW w:w="1574" w:type="pct"/>
            <w:tcBorders>
              <w:tl2br w:val="nil"/>
              <w:tr2bl w:val="nil"/>
            </w:tcBorders>
            <w:vAlign w:val="center"/>
          </w:tcPr>
          <w:p w14:paraId="6698FCBE">
            <w:pPr>
              <w:jc w:val="center"/>
              <w:rPr>
                <w:szCs w:val="21"/>
              </w:rPr>
            </w:pPr>
            <w:r>
              <w:rPr>
                <w:szCs w:val="21"/>
              </w:rPr>
              <w:t>0.1152</w:t>
            </w:r>
          </w:p>
        </w:tc>
      </w:tr>
      <w:tr w14:paraId="34CF24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75C87333">
            <w:pPr>
              <w:jc w:val="center"/>
              <w:rPr>
                <w:szCs w:val="21"/>
              </w:rPr>
            </w:pPr>
            <w:r>
              <w:rPr>
                <w:szCs w:val="21"/>
              </w:rPr>
              <w:t>3000.0</w:t>
            </w:r>
          </w:p>
        </w:tc>
        <w:tc>
          <w:tcPr>
            <w:tcW w:w="1695" w:type="pct"/>
            <w:tcBorders>
              <w:tl2br w:val="nil"/>
              <w:tr2bl w:val="nil"/>
            </w:tcBorders>
            <w:vAlign w:val="center"/>
          </w:tcPr>
          <w:p w14:paraId="036FEC5F">
            <w:pPr>
              <w:jc w:val="center"/>
              <w:rPr>
                <w:szCs w:val="21"/>
              </w:rPr>
            </w:pPr>
            <w:r>
              <w:rPr>
                <w:szCs w:val="21"/>
              </w:rPr>
              <w:t>0.8221</w:t>
            </w:r>
          </w:p>
        </w:tc>
        <w:tc>
          <w:tcPr>
            <w:tcW w:w="1574" w:type="pct"/>
            <w:tcBorders>
              <w:tl2br w:val="nil"/>
              <w:tr2bl w:val="nil"/>
            </w:tcBorders>
            <w:vAlign w:val="center"/>
          </w:tcPr>
          <w:p w14:paraId="744F748C">
            <w:pPr>
              <w:jc w:val="center"/>
              <w:rPr>
                <w:szCs w:val="21"/>
              </w:rPr>
            </w:pPr>
            <w:r>
              <w:rPr>
                <w:szCs w:val="21"/>
              </w:rPr>
              <w:t>0.0913</w:t>
            </w:r>
          </w:p>
        </w:tc>
      </w:tr>
      <w:tr w14:paraId="6783C1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2486B505">
            <w:pPr>
              <w:jc w:val="center"/>
              <w:rPr>
                <w:szCs w:val="21"/>
              </w:rPr>
            </w:pPr>
            <w:r>
              <w:rPr>
                <w:szCs w:val="21"/>
              </w:rPr>
              <w:t>3500.0</w:t>
            </w:r>
          </w:p>
        </w:tc>
        <w:tc>
          <w:tcPr>
            <w:tcW w:w="1695" w:type="pct"/>
            <w:tcBorders>
              <w:tl2br w:val="nil"/>
              <w:tr2bl w:val="nil"/>
            </w:tcBorders>
            <w:vAlign w:val="center"/>
          </w:tcPr>
          <w:p w14:paraId="105DCEF2">
            <w:pPr>
              <w:jc w:val="center"/>
              <w:rPr>
                <w:szCs w:val="21"/>
              </w:rPr>
            </w:pPr>
            <w:r>
              <w:rPr>
                <w:szCs w:val="21"/>
              </w:rPr>
              <w:t>0.6743</w:t>
            </w:r>
          </w:p>
        </w:tc>
        <w:tc>
          <w:tcPr>
            <w:tcW w:w="1574" w:type="pct"/>
            <w:tcBorders>
              <w:tl2br w:val="nil"/>
              <w:tr2bl w:val="nil"/>
            </w:tcBorders>
            <w:vAlign w:val="center"/>
          </w:tcPr>
          <w:p w14:paraId="4C0375FB">
            <w:pPr>
              <w:jc w:val="center"/>
              <w:rPr>
                <w:szCs w:val="21"/>
              </w:rPr>
            </w:pPr>
            <w:r>
              <w:rPr>
                <w:szCs w:val="21"/>
              </w:rPr>
              <w:t>0.0749</w:t>
            </w:r>
          </w:p>
        </w:tc>
      </w:tr>
      <w:tr w14:paraId="048149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4DBB0093">
            <w:pPr>
              <w:jc w:val="center"/>
              <w:rPr>
                <w:szCs w:val="21"/>
              </w:rPr>
            </w:pPr>
            <w:r>
              <w:rPr>
                <w:szCs w:val="21"/>
              </w:rPr>
              <w:t>4000.0</w:t>
            </w:r>
          </w:p>
        </w:tc>
        <w:tc>
          <w:tcPr>
            <w:tcW w:w="1695" w:type="pct"/>
            <w:tcBorders>
              <w:tl2br w:val="nil"/>
              <w:tr2bl w:val="nil"/>
            </w:tcBorders>
            <w:vAlign w:val="center"/>
          </w:tcPr>
          <w:p w14:paraId="6512C656">
            <w:pPr>
              <w:jc w:val="center"/>
              <w:rPr>
                <w:szCs w:val="21"/>
              </w:rPr>
            </w:pPr>
            <w:r>
              <w:rPr>
                <w:szCs w:val="21"/>
              </w:rPr>
              <w:t>0.5672</w:t>
            </w:r>
          </w:p>
        </w:tc>
        <w:tc>
          <w:tcPr>
            <w:tcW w:w="1574" w:type="pct"/>
            <w:tcBorders>
              <w:tl2br w:val="nil"/>
              <w:tr2bl w:val="nil"/>
            </w:tcBorders>
            <w:vAlign w:val="center"/>
          </w:tcPr>
          <w:p w14:paraId="21471885">
            <w:pPr>
              <w:jc w:val="center"/>
              <w:rPr>
                <w:szCs w:val="21"/>
              </w:rPr>
            </w:pPr>
            <w:r>
              <w:rPr>
                <w:szCs w:val="21"/>
              </w:rPr>
              <w:t>0.0630</w:t>
            </w:r>
          </w:p>
        </w:tc>
      </w:tr>
      <w:tr w14:paraId="7C4860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0B619998">
            <w:pPr>
              <w:jc w:val="center"/>
              <w:rPr>
                <w:szCs w:val="21"/>
              </w:rPr>
            </w:pPr>
            <w:r>
              <w:rPr>
                <w:szCs w:val="21"/>
              </w:rPr>
              <w:t>4500.0</w:t>
            </w:r>
          </w:p>
        </w:tc>
        <w:tc>
          <w:tcPr>
            <w:tcW w:w="1695" w:type="pct"/>
            <w:tcBorders>
              <w:tl2br w:val="nil"/>
              <w:tr2bl w:val="nil"/>
            </w:tcBorders>
            <w:vAlign w:val="center"/>
          </w:tcPr>
          <w:p w14:paraId="7FC31B7E">
            <w:pPr>
              <w:jc w:val="center"/>
              <w:rPr>
                <w:szCs w:val="21"/>
              </w:rPr>
            </w:pPr>
            <w:r>
              <w:rPr>
                <w:szCs w:val="21"/>
              </w:rPr>
              <w:t>0.4866</w:t>
            </w:r>
          </w:p>
        </w:tc>
        <w:tc>
          <w:tcPr>
            <w:tcW w:w="1574" w:type="pct"/>
            <w:tcBorders>
              <w:tl2br w:val="nil"/>
              <w:tr2bl w:val="nil"/>
            </w:tcBorders>
            <w:vAlign w:val="center"/>
          </w:tcPr>
          <w:p w14:paraId="1B93D402">
            <w:pPr>
              <w:jc w:val="center"/>
              <w:rPr>
                <w:szCs w:val="21"/>
              </w:rPr>
            </w:pPr>
            <w:r>
              <w:rPr>
                <w:szCs w:val="21"/>
              </w:rPr>
              <w:t>0.0541</w:t>
            </w:r>
          </w:p>
        </w:tc>
      </w:tr>
      <w:tr w14:paraId="773033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4451338F">
            <w:pPr>
              <w:jc w:val="center"/>
              <w:rPr>
                <w:szCs w:val="21"/>
              </w:rPr>
            </w:pPr>
            <w:r>
              <w:rPr>
                <w:szCs w:val="21"/>
              </w:rPr>
              <w:t>5000.0</w:t>
            </w:r>
          </w:p>
        </w:tc>
        <w:tc>
          <w:tcPr>
            <w:tcW w:w="1695" w:type="pct"/>
            <w:tcBorders>
              <w:tl2br w:val="nil"/>
              <w:tr2bl w:val="nil"/>
            </w:tcBorders>
            <w:vAlign w:val="center"/>
          </w:tcPr>
          <w:p w14:paraId="127CDAD7">
            <w:pPr>
              <w:jc w:val="center"/>
              <w:rPr>
                <w:szCs w:val="21"/>
              </w:rPr>
            </w:pPr>
            <w:r>
              <w:rPr>
                <w:szCs w:val="21"/>
              </w:rPr>
              <w:t>0.4240</w:t>
            </w:r>
          </w:p>
        </w:tc>
        <w:tc>
          <w:tcPr>
            <w:tcW w:w="1574" w:type="pct"/>
            <w:tcBorders>
              <w:tl2br w:val="nil"/>
              <w:tr2bl w:val="nil"/>
            </w:tcBorders>
            <w:vAlign w:val="center"/>
          </w:tcPr>
          <w:p w14:paraId="40DC8515">
            <w:pPr>
              <w:jc w:val="center"/>
              <w:rPr>
                <w:szCs w:val="21"/>
              </w:rPr>
            </w:pPr>
            <w:r>
              <w:rPr>
                <w:szCs w:val="21"/>
              </w:rPr>
              <w:t>0.0471</w:t>
            </w:r>
          </w:p>
        </w:tc>
      </w:tr>
      <w:tr w14:paraId="2EC59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185C39D8">
            <w:pPr>
              <w:jc w:val="center"/>
              <w:rPr>
                <w:szCs w:val="21"/>
              </w:rPr>
            </w:pPr>
            <w:r>
              <w:rPr>
                <w:szCs w:val="21"/>
              </w:rPr>
              <w:t>10000.0</w:t>
            </w:r>
          </w:p>
        </w:tc>
        <w:tc>
          <w:tcPr>
            <w:tcW w:w="1695" w:type="pct"/>
            <w:tcBorders>
              <w:tl2br w:val="nil"/>
              <w:tr2bl w:val="nil"/>
            </w:tcBorders>
            <w:vAlign w:val="center"/>
          </w:tcPr>
          <w:p w14:paraId="2A54B915">
            <w:pPr>
              <w:jc w:val="center"/>
              <w:rPr>
                <w:szCs w:val="21"/>
              </w:rPr>
            </w:pPr>
            <w:r>
              <w:rPr>
                <w:szCs w:val="21"/>
              </w:rPr>
              <w:t>0.1694</w:t>
            </w:r>
          </w:p>
        </w:tc>
        <w:tc>
          <w:tcPr>
            <w:tcW w:w="1574" w:type="pct"/>
            <w:tcBorders>
              <w:tl2br w:val="nil"/>
              <w:tr2bl w:val="nil"/>
            </w:tcBorders>
            <w:vAlign w:val="center"/>
          </w:tcPr>
          <w:p w14:paraId="4B467822">
            <w:pPr>
              <w:jc w:val="center"/>
              <w:rPr>
                <w:szCs w:val="21"/>
              </w:rPr>
            </w:pPr>
            <w:r>
              <w:rPr>
                <w:szCs w:val="21"/>
              </w:rPr>
              <w:t>0.0188</w:t>
            </w:r>
          </w:p>
        </w:tc>
      </w:tr>
      <w:tr w14:paraId="067C5A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19CBCD16">
            <w:pPr>
              <w:jc w:val="center"/>
              <w:rPr>
                <w:szCs w:val="21"/>
              </w:rPr>
            </w:pPr>
            <w:r>
              <w:rPr>
                <w:szCs w:val="21"/>
              </w:rPr>
              <w:t>11000.0</w:t>
            </w:r>
          </w:p>
        </w:tc>
        <w:tc>
          <w:tcPr>
            <w:tcW w:w="1695" w:type="pct"/>
            <w:tcBorders>
              <w:tl2br w:val="nil"/>
              <w:tr2bl w:val="nil"/>
            </w:tcBorders>
            <w:vAlign w:val="center"/>
          </w:tcPr>
          <w:p w14:paraId="0A318B4C">
            <w:pPr>
              <w:jc w:val="center"/>
              <w:rPr>
                <w:szCs w:val="21"/>
              </w:rPr>
            </w:pPr>
            <w:r>
              <w:rPr>
                <w:szCs w:val="21"/>
              </w:rPr>
              <w:t>0.1492</w:t>
            </w:r>
          </w:p>
        </w:tc>
        <w:tc>
          <w:tcPr>
            <w:tcW w:w="1574" w:type="pct"/>
            <w:tcBorders>
              <w:tl2br w:val="nil"/>
              <w:tr2bl w:val="nil"/>
            </w:tcBorders>
            <w:vAlign w:val="center"/>
          </w:tcPr>
          <w:p w14:paraId="1BAF6AE0">
            <w:pPr>
              <w:jc w:val="center"/>
              <w:rPr>
                <w:szCs w:val="21"/>
              </w:rPr>
            </w:pPr>
            <w:r>
              <w:rPr>
                <w:szCs w:val="21"/>
              </w:rPr>
              <w:t>0.0166</w:t>
            </w:r>
          </w:p>
        </w:tc>
      </w:tr>
      <w:tr w14:paraId="04A735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442F7880">
            <w:pPr>
              <w:jc w:val="center"/>
              <w:rPr>
                <w:szCs w:val="21"/>
              </w:rPr>
            </w:pPr>
            <w:r>
              <w:rPr>
                <w:szCs w:val="21"/>
              </w:rPr>
              <w:t>12000.0</w:t>
            </w:r>
          </w:p>
        </w:tc>
        <w:tc>
          <w:tcPr>
            <w:tcW w:w="1695" w:type="pct"/>
            <w:tcBorders>
              <w:tl2br w:val="nil"/>
              <w:tr2bl w:val="nil"/>
            </w:tcBorders>
            <w:vAlign w:val="center"/>
          </w:tcPr>
          <w:p w14:paraId="7059779B">
            <w:pPr>
              <w:jc w:val="center"/>
              <w:rPr>
                <w:szCs w:val="21"/>
              </w:rPr>
            </w:pPr>
            <w:r>
              <w:rPr>
                <w:szCs w:val="21"/>
              </w:rPr>
              <w:t>0.1328</w:t>
            </w:r>
          </w:p>
        </w:tc>
        <w:tc>
          <w:tcPr>
            <w:tcW w:w="1574" w:type="pct"/>
            <w:tcBorders>
              <w:tl2br w:val="nil"/>
              <w:tr2bl w:val="nil"/>
            </w:tcBorders>
            <w:vAlign w:val="center"/>
          </w:tcPr>
          <w:p w14:paraId="5CE303DD">
            <w:pPr>
              <w:jc w:val="center"/>
              <w:rPr>
                <w:szCs w:val="21"/>
              </w:rPr>
            </w:pPr>
            <w:r>
              <w:rPr>
                <w:szCs w:val="21"/>
              </w:rPr>
              <w:t>0.0148</w:t>
            </w:r>
          </w:p>
        </w:tc>
      </w:tr>
      <w:tr w14:paraId="2A43A3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775FDE37">
            <w:pPr>
              <w:jc w:val="center"/>
              <w:rPr>
                <w:szCs w:val="21"/>
              </w:rPr>
            </w:pPr>
            <w:r>
              <w:rPr>
                <w:szCs w:val="21"/>
              </w:rPr>
              <w:t>13000.0</w:t>
            </w:r>
          </w:p>
        </w:tc>
        <w:tc>
          <w:tcPr>
            <w:tcW w:w="1695" w:type="pct"/>
            <w:tcBorders>
              <w:tl2br w:val="nil"/>
              <w:tr2bl w:val="nil"/>
            </w:tcBorders>
            <w:vAlign w:val="center"/>
          </w:tcPr>
          <w:p w14:paraId="6AFA1F72">
            <w:pPr>
              <w:jc w:val="center"/>
              <w:rPr>
                <w:szCs w:val="21"/>
              </w:rPr>
            </w:pPr>
            <w:r>
              <w:rPr>
                <w:szCs w:val="21"/>
              </w:rPr>
              <w:t>0.1194</w:t>
            </w:r>
          </w:p>
        </w:tc>
        <w:tc>
          <w:tcPr>
            <w:tcW w:w="1574" w:type="pct"/>
            <w:tcBorders>
              <w:tl2br w:val="nil"/>
              <w:tr2bl w:val="nil"/>
            </w:tcBorders>
            <w:vAlign w:val="center"/>
          </w:tcPr>
          <w:p w14:paraId="1A529ADA">
            <w:pPr>
              <w:jc w:val="center"/>
              <w:rPr>
                <w:szCs w:val="21"/>
              </w:rPr>
            </w:pPr>
            <w:r>
              <w:rPr>
                <w:szCs w:val="21"/>
              </w:rPr>
              <w:t>0.0133</w:t>
            </w:r>
          </w:p>
        </w:tc>
      </w:tr>
      <w:tr w14:paraId="1F82A4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4409DA15">
            <w:pPr>
              <w:jc w:val="center"/>
              <w:rPr>
                <w:szCs w:val="21"/>
              </w:rPr>
            </w:pPr>
            <w:r>
              <w:rPr>
                <w:szCs w:val="21"/>
              </w:rPr>
              <w:t>14000.0</w:t>
            </w:r>
          </w:p>
        </w:tc>
        <w:tc>
          <w:tcPr>
            <w:tcW w:w="1695" w:type="pct"/>
            <w:tcBorders>
              <w:tl2br w:val="nil"/>
              <w:tr2bl w:val="nil"/>
            </w:tcBorders>
            <w:vAlign w:val="center"/>
          </w:tcPr>
          <w:p w14:paraId="6EA006E0">
            <w:pPr>
              <w:jc w:val="center"/>
              <w:rPr>
                <w:szCs w:val="21"/>
              </w:rPr>
            </w:pPr>
            <w:r>
              <w:rPr>
                <w:szCs w:val="21"/>
              </w:rPr>
              <w:t>0.1081</w:t>
            </w:r>
          </w:p>
        </w:tc>
        <w:tc>
          <w:tcPr>
            <w:tcW w:w="1574" w:type="pct"/>
            <w:tcBorders>
              <w:tl2br w:val="nil"/>
              <w:tr2bl w:val="nil"/>
            </w:tcBorders>
            <w:vAlign w:val="center"/>
          </w:tcPr>
          <w:p w14:paraId="1CBA19FF">
            <w:pPr>
              <w:jc w:val="center"/>
              <w:rPr>
                <w:szCs w:val="21"/>
              </w:rPr>
            </w:pPr>
            <w:r>
              <w:rPr>
                <w:szCs w:val="21"/>
              </w:rPr>
              <w:t>0.0120</w:t>
            </w:r>
          </w:p>
        </w:tc>
      </w:tr>
      <w:tr w14:paraId="78D1AB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614749CC">
            <w:pPr>
              <w:jc w:val="center"/>
              <w:rPr>
                <w:szCs w:val="21"/>
              </w:rPr>
            </w:pPr>
            <w:r>
              <w:rPr>
                <w:szCs w:val="21"/>
              </w:rPr>
              <w:t>15000.0</w:t>
            </w:r>
          </w:p>
        </w:tc>
        <w:tc>
          <w:tcPr>
            <w:tcW w:w="1695" w:type="pct"/>
            <w:tcBorders>
              <w:tl2br w:val="nil"/>
              <w:tr2bl w:val="nil"/>
            </w:tcBorders>
            <w:vAlign w:val="center"/>
          </w:tcPr>
          <w:p w14:paraId="24C7CBC9">
            <w:pPr>
              <w:jc w:val="center"/>
              <w:rPr>
                <w:szCs w:val="21"/>
              </w:rPr>
            </w:pPr>
            <w:r>
              <w:rPr>
                <w:szCs w:val="21"/>
              </w:rPr>
              <w:t>0.0986</w:t>
            </w:r>
          </w:p>
        </w:tc>
        <w:tc>
          <w:tcPr>
            <w:tcW w:w="1574" w:type="pct"/>
            <w:tcBorders>
              <w:tl2br w:val="nil"/>
              <w:tr2bl w:val="nil"/>
            </w:tcBorders>
            <w:vAlign w:val="center"/>
          </w:tcPr>
          <w:p w14:paraId="0BAC7A04">
            <w:pPr>
              <w:jc w:val="center"/>
              <w:rPr>
                <w:szCs w:val="21"/>
              </w:rPr>
            </w:pPr>
            <w:r>
              <w:rPr>
                <w:szCs w:val="21"/>
              </w:rPr>
              <w:t>0.0110</w:t>
            </w:r>
          </w:p>
        </w:tc>
      </w:tr>
      <w:tr w14:paraId="45A98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2E1D7574">
            <w:pPr>
              <w:jc w:val="center"/>
              <w:rPr>
                <w:szCs w:val="21"/>
              </w:rPr>
            </w:pPr>
            <w:r>
              <w:rPr>
                <w:szCs w:val="21"/>
              </w:rPr>
              <w:t>20000.0</w:t>
            </w:r>
          </w:p>
        </w:tc>
        <w:tc>
          <w:tcPr>
            <w:tcW w:w="1695" w:type="pct"/>
            <w:tcBorders>
              <w:tl2br w:val="nil"/>
              <w:tr2bl w:val="nil"/>
            </w:tcBorders>
            <w:vAlign w:val="center"/>
          </w:tcPr>
          <w:p w14:paraId="7F6E36A4">
            <w:pPr>
              <w:jc w:val="center"/>
              <w:rPr>
                <w:szCs w:val="21"/>
              </w:rPr>
            </w:pPr>
            <w:r>
              <w:rPr>
                <w:szCs w:val="21"/>
              </w:rPr>
              <w:t>0.0670</w:t>
            </w:r>
          </w:p>
        </w:tc>
        <w:tc>
          <w:tcPr>
            <w:tcW w:w="1574" w:type="pct"/>
            <w:tcBorders>
              <w:tl2br w:val="nil"/>
              <w:tr2bl w:val="nil"/>
            </w:tcBorders>
            <w:vAlign w:val="center"/>
          </w:tcPr>
          <w:p w14:paraId="5C3BB850">
            <w:pPr>
              <w:jc w:val="center"/>
              <w:rPr>
                <w:szCs w:val="21"/>
              </w:rPr>
            </w:pPr>
            <w:r>
              <w:rPr>
                <w:szCs w:val="21"/>
              </w:rPr>
              <w:t>0.0074</w:t>
            </w:r>
          </w:p>
        </w:tc>
      </w:tr>
      <w:tr w14:paraId="3817D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39B56CC9">
            <w:pPr>
              <w:jc w:val="center"/>
              <w:rPr>
                <w:szCs w:val="21"/>
              </w:rPr>
            </w:pPr>
            <w:r>
              <w:rPr>
                <w:szCs w:val="21"/>
              </w:rPr>
              <w:t>25000.0</w:t>
            </w:r>
          </w:p>
        </w:tc>
        <w:tc>
          <w:tcPr>
            <w:tcW w:w="1695" w:type="pct"/>
            <w:tcBorders>
              <w:tl2br w:val="nil"/>
              <w:tr2bl w:val="nil"/>
            </w:tcBorders>
            <w:vAlign w:val="center"/>
          </w:tcPr>
          <w:p w14:paraId="69E36A82">
            <w:pPr>
              <w:jc w:val="center"/>
              <w:rPr>
                <w:szCs w:val="21"/>
              </w:rPr>
            </w:pPr>
            <w:r>
              <w:rPr>
                <w:szCs w:val="21"/>
              </w:rPr>
              <w:t>0.0497</w:t>
            </w:r>
          </w:p>
        </w:tc>
        <w:tc>
          <w:tcPr>
            <w:tcW w:w="1574" w:type="pct"/>
            <w:tcBorders>
              <w:tl2br w:val="nil"/>
              <w:tr2bl w:val="nil"/>
            </w:tcBorders>
            <w:vAlign w:val="center"/>
          </w:tcPr>
          <w:p w14:paraId="5C98A299">
            <w:pPr>
              <w:jc w:val="center"/>
              <w:rPr>
                <w:szCs w:val="21"/>
              </w:rPr>
            </w:pPr>
            <w:r>
              <w:rPr>
                <w:szCs w:val="21"/>
              </w:rPr>
              <w:t>0.0055</w:t>
            </w:r>
          </w:p>
        </w:tc>
      </w:tr>
      <w:tr w14:paraId="77D82A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1EA17EAE">
            <w:pPr>
              <w:jc w:val="center"/>
              <w:rPr>
                <w:szCs w:val="21"/>
              </w:rPr>
            </w:pPr>
            <w:r>
              <w:rPr>
                <w:szCs w:val="21"/>
              </w:rPr>
              <w:t>下风向最大浓度</w:t>
            </w:r>
          </w:p>
        </w:tc>
        <w:tc>
          <w:tcPr>
            <w:tcW w:w="1695" w:type="pct"/>
            <w:tcBorders>
              <w:tl2br w:val="nil"/>
              <w:tr2bl w:val="nil"/>
            </w:tcBorders>
            <w:vAlign w:val="center"/>
          </w:tcPr>
          <w:p w14:paraId="40922415">
            <w:pPr>
              <w:jc w:val="center"/>
              <w:rPr>
                <w:szCs w:val="21"/>
              </w:rPr>
            </w:pPr>
            <w:r>
              <w:rPr>
                <w:szCs w:val="21"/>
              </w:rPr>
              <w:t>6.6953</w:t>
            </w:r>
          </w:p>
        </w:tc>
        <w:tc>
          <w:tcPr>
            <w:tcW w:w="1574" w:type="pct"/>
            <w:tcBorders>
              <w:tl2br w:val="nil"/>
              <w:tr2bl w:val="nil"/>
            </w:tcBorders>
            <w:vAlign w:val="center"/>
          </w:tcPr>
          <w:p w14:paraId="461A08E7">
            <w:pPr>
              <w:jc w:val="center"/>
              <w:rPr>
                <w:szCs w:val="21"/>
              </w:rPr>
            </w:pPr>
            <w:r>
              <w:rPr>
                <w:szCs w:val="21"/>
              </w:rPr>
              <w:t>0.7439</w:t>
            </w:r>
          </w:p>
        </w:tc>
      </w:tr>
      <w:tr w14:paraId="52B65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9" w:type="pct"/>
            <w:tcBorders>
              <w:tl2br w:val="nil"/>
              <w:tr2bl w:val="nil"/>
            </w:tcBorders>
            <w:vAlign w:val="center"/>
          </w:tcPr>
          <w:p w14:paraId="0AF07508">
            <w:pPr>
              <w:jc w:val="center"/>
              <w:rPr>
                <w:szCs w:val="21"/>
              </w:rPr>
            </w:pPr>
            <w:r>
              <w:rPr>
                <w:szCs w:val="21"/>
              </w:rPr>
              <w:t>下风向最大浓度出现距离</w:t>
            </w:r>
          </w:p>
        </w:tc>
        <w:tc>
          <w:tcPr>
            <w:tcW w:w="1695" w:type="pct"/>
            <w:tcBorders>
              <w:tl2br w:val="nil"/>
              <w:tr2bl w:val="nil"/>
            </w:tcBorders>
            <w:vAlign w:val="center"/>
          </w:tcPr>
          <w:p w14:paraId="0BA1BE3D">
            <w:pPr>
              <w:jc w:val="center"/>
              <w:rPr>
                <w:szCs w:val="21"/>
              </w:rPr>
            </w:pPr>
            <w:r>
              <w:rPr>
                <w:szCs w:val="21"/>
              </w:rPr>
              <w:t>238.0</w:t>
            </w:r>
          </w:p>
        </w:tc>
        <w:tc>
          <w:tcPr>
            <w:tcW w:w="1574" w:type="pct"/>
            <w:tcBorders>
              <w:tl2br w:val="nil"/>
              <w:tr2bl w:val="nil"/>
            </w:tcBorders>
            <w:vAlign w:val="center"/>
          </w:tcPr>
          <w:p w14:paraId="1924FA87">
            <w:pPr>
              <w:jc w:val="center"/>
              <w:rPr>
                <w:szCs w:val="21"/>
              </w:rPr>
            </w:pPr>
            <w:r>
              <w:rPr>
                <w:szCs w:val="21"/>
              </w:rPr>
              <w:t>238.0</w:t>
            </w:r>
          </w:p>
        </w:tc>
      </w:tr>
      <w:tr w14:paraId="67918D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9" w:type="pct"/>
            <w:tcBorders>
              <w:tl2br w:val="nil"/>
              <w:tr2bl w:val="nil"/>
            </w:tcBorders>
            <w:vAlign w:val="center"/>
          </w:tcPr>
          <w:p w14:paraId="1E69998F">
            <w:pPr>
              <w:jc w:val="center"/>
              <w:rPr>
                <w:szCs w:val="21"/>
              </w:rPr>
            </w:pPr>
            <w:r>
              <w:rPr>
                <w:szCs w:val="21"/>
              </w:rPr>
              <w:t>D</w:t>
            </w:r>
            <w:r>
              <w:rPr>
                <w:szCs w:val="21"/>
                <w:vertAlign w:val="subscript"/>
              </w:rPr>
              <w:t>10</w:t>
            </w:r>
            <w:r>
              <w:rPr>
                <w:szCs w:val="21"/>
              </w:rPr>
              <w:t>%最远距离</w:t>
            </w:r>
          </w:p>
        </w:tc>
        <w:tc>
          <w:tcPr>
            <w:tcW w:w="1695" w:type="pct"/>
            <w:tcBorders>
              <w:tl2br w:val="nil"/>
              <w:tr2bl w:val="nil"/>
            </w:tcBorders>
            <w:vAlign w:val="center"/>
          </w:tcPr>
          <w:p w14:paraId="315AE5AC">
            <w:pPr>
              <w:jc w:val="center"/>
              <w:rPr>
                <w:szCs w:val="21"/>
              </w:rPr>
            </w:pPr>
            <w:r>
              <w:rPr>
                <w:szCs w:val="21"/>
              </w:rPr>
              <w:t>/</w:t>
            </w:r>
          </w:p>
        </w:tc>
        <w:tc>
          <w:tcPr>
            <w:tcW w:w="1574" w:type="pct"/>
            <w:tcBorders>
              <w:tl2br w:val="nil"/>
              <w:tr2bl w:val="nil"/>
            </w:tcBorders>
            <w:vAlign w:val="center"/>
          </w:tcPr>
          <w:p w14:paraId="0FC9563D">
            <w:pPr>
              <w:jc w:val="center"/>
              <w:rPr>
                <w:szCs w:val="21"/>
              </w:rPr>
            </w:pPr>
            <w:r>
              <w:rPr>
                <w:szCs w:val="21"/>
              </w:rPr>
              <w:t>/</w:t>
            </w:r>
          </w:p>
        </w:tc>
      </w:tr>
    </w:tbl>
    <w:p w14:paraId="749B5395">
      <w:pPr>
        <w:widowControl/>
        <w:spacing w:line="480" w:lineRule="exact"/>
        <w:ind w:firstLine="480" w:firstLineChars="200"/>
        <w:rPr>
          <w:sz w:val="24"/>
        </w:rPr>
      </w:pPr>
      <w:r>
        <w:rPr>
          <w:sz w:val="24"/>
        </w:rPr>
        <w:t>本项目Pmax最大值出现为矩形面源排放的H</w:t>
      </w:r>
      <w:r>
        <w:rPr>
          <w:sz w:val="24"/>
          <w:vertAlign w:val="subscript"/>
        </w:rPr>
        <w:t>2</w:t>
      </w:r>
      <w:r>
        <w:rPr>
          <w:sz w:val="24"/>
        </w:rPr>
        <w:t>SPmax值为7.6688%，Cmax为0.7669μg/m³，分析预测结果表明，项目实施后，不会对周围环境空气质量产生明显污染影响。</w:t>
      </w:r>
    </w:p>
    <w:p w14:paraId="16F76873">
      <w:pPr>
        <w:spacing w:line="480" w:lineRule="exact"/>
        <w:ind w:firstLine="480" w:firstLineChars="200"/>
        <w:rPr>
          <w:snapToGrid w:val="0"/>
          <w:kern w:val="0"/>
          <w:sz w:val="24"/>
        </w:rPr>
      </w:pPr>
      <w:r>
        <w:rPr>
          <w:snapToGrid w:val="0"/>
          <w:kern w:val="0"/>
          <w:sz w:val="24"/>
        </w:rPr>
        <w:t>④大气环境防护距离的确定</w:t>
      </w:r>
    </w:p>
    <w:p w14:paraId="5232BDEE">
      <w:pPr>
        <w:spacing w:line="480" w:lineRule="exact"/>
        <w:ind w:firstLine="480" w:firstLineChars="200"/>
        <w:rPr>
          <w:sz w:val="24"/>
        </w:rPr>
      </w:pPr>
      <w:r>
        <w:rPr>
          <w:sz w:val="24"/>
        </w:rPr>
        <w:t>《根据环境影响评价技术导则－大气环境》（HJ2.2－2018）8.7.5，对于项目厂界浓度满足大气污染物厂界浓度限值，</w:t>
      </w:r>
      <w:r>
        <w:rPr>
          <w:rFonts w:hint="eastAsia"/>
          <w:sz w:val="24"/>
        </w:rPr>
        <w:t>各</w:t>
      </w:r>
      <w:r>
        <w:rPr>
          <w:sz w:val="24"/>
        </w:rPr>
        <w:t>厂界外大气环境污染物短期浓度贡献值超过质量浓度限值的，可自厂界向外</w:t>
      </w:r>
      <w:r>
        <w:rPr>
          <w:rFonts w:hint="eastAsia"/>
          <w:sz w:val="24"/>
        </w:rPr>
        <w:t>设置</w:t>
      </w:r>
      <w:r>
        <w:rPr>
          <w:sz w:val="24"/>
        </w:rPr>
        <w:t>一定范围的大气环境防护距离，以确保大气环境防护区域外的污染物贡献浓度满足环境质量标准。</w:t>
      </w:r>
    </w:p>
    <w:p w14:paraId="430D6F4B">
      <w:pPr>
        <w:adjustRightInd w:val="0"/>
        <w:snapToGrid w:val="0"/>
        <w:spacing w:line="480" w:lineRule="exact"/>
        <w:ind w:firstLine="480" w:firstLineChars="200"/>
        <w:rPr>
          <w:sz w:val="24"/>
        </w:rPr>
      </w:pPr>
      <w:r>
        <w:rPr>
          <w:sz w:val="24"/>
        </w:rPr>
        <w:t>本项目</w:t>
      </w:r>
      <w:r>
        <w:rPr>
          <w:rFonts w:hint="eastAsia"/>
          <w:sz w:val="24"/>
        </w:rPr>
        <w:t>大气防护距离预测</w:t>
      </w:r>
      <w:r>
        <w:rPr>
          <w:sz w:val="24"/>
        </w:rPr>
        <w:t>见下表。</w:t>
      </w:r>
    </w:p>
    <w:p w14:paraId="54D40594">
      <w:pPr>
        <w:spacing w:line="480" w:lineRule="exact"/>
        <w:ind w:firstLine="424" w:firstLineChars="176"/>
        <w:jc w:val="center"/>
        <w:rPr>
          <w:b/>
          <w:sz w:val="24"/>
        </w:rPr>
      </w:pPr>
      <w:r>
        <w:rPr>
          <w:b/>
          <w:sz w:val="24"/>
        </w:rPr>
        <w:t>表5.2-</w:t>
      </w:r>
      <w:r>
        <w:rPr>
          <w:rFonts w:hint="eastAsia"/>
          <w:b/>
          <w:sz w:val="24"/>
        </w:rPr>
        <w:t>8</w:t>
      </w:r>
      <w:r>
        <w:rPr>
          <w:b/>
          <w:sz w:val="24"/>
        </w:rPr>
        <w:t xml:space="preserve">   大气</w:t>
      </w:r>
      <w:r>
        <w:rPr>
          <w:rFonts w:hint="eastAsia"/>
          <w:b/>
          <w:sz w:val="24"/>
        </w:rPr>
        <w:t>污染防护距离预测</w:t>
      </w:r>
      <w:r>
        <w:rPr>
          <w:b/>
          <w:sz w:val="24"/>
        </w:rPr>
        <w:t>表</w:t>
      </w:r>
    </w:p>
    <w:tbl>
      <w:tblPr>
        <w:tblStyle w:val="49"/>
        <w:tblpPr w:leftFromText="180" w:rightFromText="180" w:vertAnchor="text" w:horzAnchor="page" w:tblpX="1733" w:tblpY="93"/>
        <w:tblOverlap w:val="never"/>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93"/>
        <w:gridCol w:w="1003"/>
        <w:gridCol w:w="6543"/>
      </w:tblGrid>
      <w:tr w14:paraId="0984D8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76" w:type="pct"/>
            <w:tcBorders>
              <w:left w:val="nil"/>
            </w:tcBorders>
            <w:vAlign w:val="center"/>
          </w:tcPr>
          <w:p w14:paraId="193A6E43">
            <w:pPr>
              <w:pStyle w:val="145"/>
              <w:widowControl/>
              <w:adjustRightInd w:val="0"/>
              <w:snapToGrid w:val="0"/>
              <w:jc w:val="center"/>
              <w:rPr>
                <w:rFonts w:ascii="Times New Roman" w:cs="Times New Roman"/>
              </w:rPr>
            </w:pPr>
            <w:r>
              <w:rPr>
                <w:rFonts w:ascii="Times New Roman" w:cs="Times New Roman"/>
              </w:rPr>
              <w:t>序号</w:t>
            </w:r>
          </w:p>
        </w:tc>
        <w:tc>
          <w:tcPr>
            <w:tcW w:w="601" w:type="pct"/>
            <w:vAlign w:val="center"/>
          </w:tcPr>
          <w:p w14:paraId="43497296">
            <w:pPr>
              <w:pStyle w:val="145"/>
              <w:widowControl/>
              <w:adjustRightInd w:val="0"/>
              <w:snapToGrid w:val="0"/>
              <w:jc w:val="center"/>
              <w:rPr>
                <w:rFonts w:ascii="Times New Roman" w:cs="Times New Roman"/>
              </w:rPr>
            </w:pPr>
            <w:r>
              <w:rPr>
                <w:rFonts w:ascii="Times New Roman" w:cs="Times New Roman"/>
              </w:rPr>
              <w:t>污染物</w:t>
            </w:r>
          </w:p>
        </w:tc>
        <w:tc>
          <w:tcPr>
            <w:tcW w:w="3922" w:type="pct"/>
            <w:tcBorders>
              <w:right w:val="nil"/>
            </w:tcBorders>
            <w:vAlign w:val="center"/>
          </w:tcPr>
          <w:p w14:paraId="74EB7107">
            <w:pPr>
              <w:pStyle w:val="145"/>
              <w:widowControl/>
              <w:adjustRightInd w:val="0"/>
              <w:snapToGrid w:val="0"/>
              <w:jc w:val="center"/>
              <w:rPr>
                <w:rFonts w:ascii="Times New Roman" w:cs="Times New Roman"/>
              </w:rPr>
            </w:pPr>
            <w:r>
              <w:rPr>
                <w:rFonts w:hint="eastAsia" w:ascii="Times New Roman" w:cs="Times New Roman"/>
              </w:rPr>
              <w:t>大气防护距离</w:t>
            </w:r>
          </w:p>
        </w:tc>
      </w:tr>
      <w:tr w14:paraId="59E74E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476" w:type="pct"/>
            <w:tcBorders>
              <w:left w:val="nil"/>
            </w:tcBorders>
            <w:vAlign w:val="center"/>
          </w:tcPr>
          <w:p w14:paraId="1892F986">
            <w:pPr>
              <w:pStyle w:val="145"/>
              <w:widowControl/>
              <w:adjustRightInd w:val="0"/>
              <w:snapToGrid w:val="0"/>
              <w:jc w:val="center"/>
              <w:rPr>
                <w:rFonts w:ascii="Times New Roman" w:cs="Times New Roman"/>
              </w:rPr>
            </w:pPr>
            <w:r>
              <w:rPr>
                <w:rFonts w:ascii="Times New Roman" w:cs="Times New Roman"/>
              </w:rPr>
              <w:t>1</w:t>
            </w:r>
          </w:p>
        </w:tc>
        <w:tc>
          <w:tcPr>
            <w:tcW w:w="601" w:type="pct"/>
            <w:vAlign w:val="center"/>
          </w:tcPr>
          <w:p w14:paraId="72BE19AA">
            <w:pPr>
              <w:pStyle w:val="145"/>
              <w:widowControl/>
              <w:adjustRightInd w:val="0"/>
              <w:snapToGrid w:val="0"/>
              <w:jc w:val="center"/>
              <w:rPr>
                <w:rFonts w:ascii="Times New Roman" w:cs="Times New Roman"/>
              </w:rPr>
            </w:pPr>
            <w:r>
              <w:rPr>
                <w:rFonts w:hint="eastAsia" w:ascii="Times New Roman" w:cs="Times New Roman"/>
              </w:rPr>
              <w:t>氨</w:t>
            </w:r>
          </w:p>
        </w:tc>
        <w:tc>
          <w:tcPr>
            <w:tcW w:w="3922" w:type="pct"/>
            <w:tcBorders>
              <w:right w:val="nil"/>
            </w:tcBorders>
            <w:vAlign w:val="center"/>
          </w:tcPr>
          <w:p w14:paraId="0855142E">
            <w:pPr>
              <w:pStyle w:val="145"/>
              <w:widowControl/>
              <w:adjustRightInd w:val="0"/>
              <w:snapToGrid w:val="0"/>
              <w:jc w:val="center"/>
              <w:rPr>
                <w:rFonts w:ascii="Times New Roman" w:cs="Times New Roman"/>
              </w:rPr>
            </w:pPr>
            <w:r>
              <w:rPr>
                <w:rFonts w:ascii="Times New Roman" w:cs="Times New Roman"/>
              </w:rPr>
              <w:t>自厂界起没有出现连续超标，无需设置大气环境防护距离</w:t>
            </w:r>
          </w:p>
        </w:tc>
      </w:tr>
      <w:tr w14:paraId="541CD3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476" w:type="pct"/>
            <w:tcBorders>
              <w:left w:val="nil"/>
            </w:tcBorders>
            <w:vAlign w:val="center"/>
          </w:tcPr>
          <w:p w14:paraId="11E37B17">
            <w:pPr>
              <w:pStyle w:val="145"/>
              <w:widowControl/>
              <w:adjustRightInd w:val="0"/>
              <w:snapToGrid w:val="0"/>
              <w:jc w:val="center"/>
              <w:rPr>
                <w:rFonts w:ascii="Times New Roman" w:cs="Times New Roman"/>
              </w:rPr>
            </w:pPr>
            <w:r>
              <w:rPr>
                <w:rFonts w:hint="eastAsia" w:ascii="Times New Roman" w:cs="Times New Roman"/>
              </w:rPr>
              <w:t>2</w:t>
            </w:r>
          </w:p>
        </w:tc>
        <w:tc>
          <w:tcPr>
            <w:tcW w:w="601" w:type="pct"/>
            <w:vAlign w:val="center"/>
          </w:tcPr>
          <w:p w14:paraId="547193CD">
            <w:pPr>
              <w:pStyle w:val="145"/>
              <w:widowControl/>
              <w:adjustRightInd w:val="0"/>
              <w:snapToGrid w:val="0"/>
              <w:jc w:val="center"/>
              <w:rPr>
                <w:rFonts w:ascii="Times New Roman" w:cs="Times New Roman"/>
              </w:rPr>
            </w:pPr>
            <w:r>
              <w:rPr>
                <w:rFonts w:hint="eastAsia" w:ascii="Times New Roman" w:cs="Times New Roman"/>
              </w:rPr>
              <w:t>硫化氢</w:t>
            </w:r>
          </w:p>
        </w:tc>
        <w:tc>
          <w:tcPr>
            <w:tcW w:w="3922" w:type="pct"/>
            <w:tcBorders>
              <w:right w:val="nil"/>
            </w:tcBorders>
            <w:vAlign w:val="center"/>
          </w:tcPr>
          <w:p w14:paraId="0D68C274">
            <w:pPr>
              <w:pStyle w:val="145"/>
              <w:widowControl/>
              <w:adjustRightInd w:val="0"/>
              <w:snapToGrid w:val="0"/>
              <w:jc w:val="center"/>
              <w:rPr>
                <w:rFonts w:ascii="Times New Roman" w:cs="Times New Roman"/>
              </w:rPr>
            </w:pPr>
            <w:r>
              <w:rPr>
                <w:rFonts w:ascii="Times New Roman" w:cs="Times New Roman"/>
              </w:rPr>
              <w:t>自厂界起没有出现连续超标，无需设置大气环境防护距离</w:t>
            </w:r>
          </w:p>
        </w:tc>
      </w:tr>
      <w:tr w14:paraId="2792E5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2" w:hRule="atLeast"/>
        </w:trPr>
        <w:tc>
          <w:tcPr>
            <w:tcW w:w="476" w:type="pct"/>
            <w:tcBorders>
              <w:left w:val="nil"/>
            </w:tcBorders>
            <w:vAlign w:val="center"/>
          </w:tcPr>
          <w:p w14:paraId="7C29686A">
            <w:pPr>
              <w:pStyle w:val="145"/>
              <w:widowControl/>
              <w:adjustRightInd w:val="0"/>
              <w:snapToGrid w:val="0"/>
              <w:jc w:val="center"/>
              <w:rPr>
                <w:rFonts w:ascii="Times New Roman" w:cs="Times New Roman"/>
              </w:rPr>
            </w:pPr>
            <w:r>
              <w:rPr>
                <w:rFonts w:hint="eastAsia" w:ascii="Times New Roman" w:cs="Times New Roman"/>
              </w:rPr>
              <w:t>3</w:t>
            </w:r>
          </w:p>
        </w:tc>
        <w:tc>
          <w:tcPr>
            <w:tcW w:w="601" w:type="pct"/>
            <w:vAlign w:val="center"/>
          </w:tcPr>
          <w:p w14:paraId="6B24698D">
            <w:pPr>
              <w:pStyle w:val="145"/>
              <w:widowControl/>
              <w:adjustRightInd w:val="0"/>
              <w:snapToGrid w:val="0"/>
              <w:jc w:val="center"/>
              <w:rPr>
                <w:rFonts w:ascii="Times New Roman" w:cs="Times New Roman"/>
              </w:rPr>
            </w:pPr>
            <w:r>
              <w:rPr>
                <w:rFonts w:hint="eastAsia" w:ascii="Times New Roman" w:cs="Times New Roman"/>
              </w:rPr>
              <w:t>TSP</w:t>
            </w:r>
          </w:p>
        </w:tc>
        <w:tc>
          <w:tcPr>
            <w:tcW w:w="3922" w:type="pct"/>
            <w:tcBorders>
              <w:right w:val="nil"/>
            </w:tcBorders>
            <w:vAlign w:val="center"/>
          </w:tcPr>
          <w:p w14:paraId="3764B842">
            <w:pPr>
              <w:pStyle w:val="145"/>
              <w:widowControl/>
              <w:adjustRightInd w:val="0"/>
              <w:snapToGrid w:val="0"/>
              <w:jc w:val="center"/>
              <w:rPr>
                <w:rFonts w:ascii="Times New Roman" w:cs="Times New Roman"/>
              </w:rPr>
            </w:pPr>
            <w:r>
              <w:rPr>
                <w:rFonts w:ascii="Times New Roman" w:cs="Times New Roman"/>
              </w:rPr>
              <w:t>自厂界起没有出现连续超标，无需设置大气环境防护距离</w:t>
            </w:r>
          </w:p>
        </w:tc>
      </w:tr>
    </w:tbl>
    <w:p w14:paraId="713E635E">
      <w:pPr>
        <w:spacing w:line="480" w:lineRule="exact"/>
        <w:ind w:firstLine="480" w:firstLineChars="200"/>
        <w:rPr>
          <w:sz w:val="24"/>
        </w:rPr>
      </w:pPr>
      <w:r>
        <w:rPr>
          <w:sz w:val="24"/>
        </w:rPr>
        <w:t>正常工况下，本项目污染物在厂界外短期贡献浓度均满足相关质量标准，项目无需设置大气环境防护距离。</w:t>
      </w:r>
    </w:p>
    <w:p w14:paraId="48BF085F">
      <w:pPr>
        <w:spacing w:line="480" w:lineRule="exact"/>
        <w:ind w:firstLine="480" w:firstLineChars="200"/>
        <w:rPr>
          <w:snapToGrid w:val="0"/>
          <w:kern w:val="0"/>
          <w:sz w:val="24"/>
        </w:rPr>
      </w:pPr>
      <w:r>
        <w:rPr>
          <w:rFonts w:hint="eastAsia"/>
          <w:snapToGrid w:val="0"/>
          <w:kern w:val="0"/>
          <w:sz w:val="24"/>
        </w:rPr>
        <w:t>⑤大气污染物排放量核算</w:t>
      </w:r>
    </w:p>
    <w:p w14:paraId="26792CAD">
      <w:pPr>
        <w:spacing w:line="480" w:lineRule="exact"/>
        <w:ind w:firstLine="422" w:firstLineChars="176"/>
        <w:rPr>
          <w:sz w:val="24"/>
        </w:rPr>
      </w:pPr>
      <w:r>
        <w:rPr>
          <w:sz w:val="24"/>
        </w:rPr>
        <w:t>本项目</w:t>
      </w:r>
      <w:r>
        <w:rPr>
          <w:rFonts w:hint="eastAsia"/>
          <w:sz w:val="24"/>
        </w:rPr>
        <w:t>无有组织废气</w:t>
      </w:r>
      <w:r>
        <w:rPr>
          <w:sz w:val="24"/>
        </w:rPr>
        <w:t>，无组织排放量核算见表5.2-</w:t>
      </w:r>
      <w:r>
        <w:rPr>
          <w:rFonts w:hint="eastAsia"/>
          <w:sz w:val="24"/>
        </w:rPr>
        <w:t>9</w:t>
      </w:r>
      <w:r>
        <w:rPr>
          <w:sz w:val="24"/>
        </w:rPr>
        <w:t>， 大气污染物年排放量核算见表5.2-</w:t>
      </w:r>
      <w:r>
        <w:rPr>
          <w:rFonts w:hint="eastAsia"/>
          <w:sz w:val="24"/>
        </w:rPr>
        <w:t>10</w:t>
      </w:r>
      <w:r>
        <w:rPr>
          <w:sz w:val="24"/>
        </w:rPr>
        <w:t>。</w:t>
      </w:r>
    </w:p>
    <w:p w14:paraId="3F311D63">
      <w:pPr>
        <w:spacing w:line="480" w:lineRule="exact"/>
        <w:ind w:firstLine="424" w:firstLineChars="176"/>
        <w:jc w:val="center"/>
        <w:rPr>
          <w:b/>
          <w:sz w:val="24"/>
        </w:rPr>
      </w:pPr>
      <w:r>
        <w:rPr>
          <w:b/>
          <w:sz w:val="24"/>
        </w:rPr>
        <w:t>表5.2-</w:t>
      </w:r>
      <w:r>
        <w:rPr>
          <w:rFonts w:hint="eastAsia"/>
          <w:b/>
          <w:sz w:val="24"/>
        </w:rPr>
        <w:t xml:space="preserve">9    </w:t>
      </w:r>
      <w:r>
        <w:rPr>
          <w:b/>
          <w:sz w:val="24"/>
        </w:rPr>
        <w:t>大气污染物无组织排放量核算表</w:t>
      </w:r>
    </w:p>
    <w:tbl>
      <w:tblPr>
        <w:tblStyle w:val="49"/>
        <w:tblpPr w:leftFromText="180" w:rightFromText="180" w:vertAnchor="text" w:horzAnchor="page" w:tblpXSpec="center" w:tblpY="120"/>
        <w:tblOverlap w:val="never"/>
        <w:tblW w:w="840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94"/>
        <w:gridCol w:w="831"/>
        <w:gridCol w:w="629"/>
        <w:gridCol w:w="995"/>
        <w:gridCol w:w="1951"/>
        <w:gridCol w:w="1418"/>
        <w:gridCol w:w="1257"/>
        <w:gridCol w:w="934"/>
      </w:tblGrid>
      <w:tr w14:paraId="1D09A5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394" w:type="dxa"/>
            <w:vMerge w:val="restart"/>
            <w:tcBorders>
              <w:tl2br w:val="nil"/>
              <w:tr2bl w:val="nil"/>
            </w:tcBorders>
            <w:vAlign w:val="center"/>
          </w:tcPr>
          <w:p w14:paraId="4C0252B4">
            <w:pPr>
              <w:pStyle w:val="145"/>
              <w:widowControl/>
              <w:adjustRightInd w:val="0"/>
              <w:snapToGrid w:val="0"/>
              <w:jc w:val="center"/>
              <w:rPr>
                <w:rFonts w:ascii="Times New Roman" w:cs="Times New Roman"/>
                <w:szCs w:val="21"/>
              </w:rPr>
            </w:pPr>
            <w:r>
              <w:rPr>
                <w:rFonts w:ascii="Times New Roman" w:cs="Times New Roman"/>
                <w:szCs w:val="21"/>
              </w:rPr>
              <w:t>序号</w:t>
            </w:r>
          </w:p>
        </w:tc>
        <w:tc>
          <w:tcPr>
            <w:tcW w:w="831" w:type="dxa"/>
            <w:vMerge w:val="restart"/>
            <w:tcBorders>
              <w:tl2br w:val="nil"/>
              <w:tr2bl w:val="nil"/>
            </w:tcBorders>
            <w:vAlign w:val="center"/>
          </w:tcPr>
          <w:p w14:paraId="5E966C63">
            <w:pPr>
              <w:pStyle w:val="145"/>
              <w:widowControl/>
              <w:adjustRightInd w:val="0"/>
              <w:snapToGrid w:val="0"/>
              <w:jc w:val="center"/>
              <w:rPr>
                <w:rFonts w:ascii="Times New Roman" w:cs="Times New Roman"/>
                <w:szCs w:val="21"/>
              </w:rPr>
            </w:pPr>
            <w:r>
              <w:rPr>
                <w:rFonts w:ascii="Times New Roman" w:cs="Times New Roman"/>
                <w:szCs w:val="21"/>
              </w:rPr>
              <w:t>排放</w:t>
            </w:r>
          </w:p>
          <w:p w14:paraId="3D96B3E1">
            <w:pPr>
              <w:pStyle w:val="145"/>
              <w:widowControl/>
              <w:adjustRightInd w:val="0"/>
              <w:snapToGrid w:val="0"/>
              <w:jc w:val="center"/>
              <w:rPr>
                <w:rFonts w:ascii="Times New Roman" w:cs="Times New Roman"/>
                <w:szCs w:val="21"/>
              </w:rPr>
            </w:pPr>
            <w:r>
              <w:rPr>
                <w:rFonts w:ascii="Times New Roman" w:cs="Times New Roman"/>
                <w:szCs w:val="21"/>
              </w:rPr>
              <w:t>口编号</w:t>
            </w:r>
          </w:p>
        </w:tc>
        <w:tc>
          <w:tcPr>
            <w:tcW w:w="629" w:type="dxa"/>
            <w:vMerge w:val="restart"/>
            <w:tcBorders>
              <w:tl2br w:val="nil"/>
              <w:tr2bl w:val="nil"/>
            </w:tcBorders>
            <w:vAlign w:val="center"/>
          </w:tcPr>
          <w:p w14:paraId="7803C712">
            <w:pPr>
              <w:pStyle w:val="145"/>
              <w:widowControl/>
              <w:adjustRightInd w:val="0"/>
              <w:snapToGrid w:val="0"/>
              <w:jc w:val="center"/>
              <w:rPr>
                <w:rFonts w:ascii="Times New Roman" w:cs="Times New Roman"/>
                <w:szCs w:val="21"/>
              </w:rPr>
            </w:pPr>
            <w:r>
              <w:rPr>
                <w:rFonts w:ascii="Times New Roman" w:cs="Times New Roman"/>
                <w:szCs w:val="21"/>
              </w:rPr>
              <w:t>产污环节</w:t>
            </w:r>
          </w:p>
        </w:tc>
        <w:tc>
          <w:tcPr>
            <w:tcW w:w="995" w:type="dxa"/>
            <w:vMerge w:val="restart"/>
            <w:tcBorders>
              <w:tl2br w:val="nil"/>
              <w:tr2bl w:val="nil"/>
            </w:tcBorders>
            <w:vAlign w:val="center"/>
          </w:tcPr>
          <w:p w14:paraId="31E61633">
            <w:pPr>
              <w:pStyle w:val="145"/>
              <w:widowControl/>
              <w:adjustRightInd w:val="0"/>
              <w:snapToGrid w:val="0"/>
              <w:jc w:val="center"/>
              <w:rPr>
                <w:rFonts w:ascii="Times New Roman" w:cs="Times New Roman"/>
                <w:szCs w:val="21"/>
              </w:rPr>
            </w:pPr>
            <w:r>
              <w:rPr>
                <w:rFonts w:ascii="Times New Roman" w:cs="Times New Roman"/>
                <w:szCs w:val="21"/>
              </w:rPr>
              <w:t>污染物</w:t>
            </w:r>
          </w:p>
        </w:tc>
        <w:tc>
          <w:tcPr>
            <w:tcW w:w="1951" w:type="dxa"/>
            <w:vMerge w:val="restart"/>
            <w:tcBorders>
              <w:tl2br w:val="nil"/>
              <w:tr2bl w:val="nil"/>
            </w:tcBorders>
            <w:vAlign w:val="center"/>
          </w:tcPr>
          <w:p w14:paraId="1A1E3EB9">
            <w:pPr>
              <w:wordWrap w:val="0"/>
              <w:jc w:val="center"/>
              <w:rPr>
                <w:szCs w:val="21"/>
              </w:rPr>
            </w:pPr>
            <w:r>
              <w:rPr>
                <w:szCs w:val="21"/>
              </w:rPr>
              <w:t>主要污染防治措施</w:t>
            </w:r>
          </w:p>
        </w:tc>
        <w:tc>
          <w:tcPr>
            <w:tcW w:w="2675" w:type="dxa"/>
            <w:gridSpan w:val="2"/>
            <w:tcBorders>
              <w:tl2br w:val="nil"/>
              <w:tr2bl w:val="nil"/>
            </w:tcBorders>
            <w:vAlign w:val="center"/>
          </w:tcPr>
          <w:p w14:paraId="67DF6CCE">
            <w:pPr>
              <w:wordWrap w:val="0"/>
              <w:jc w:val="center"/>
              <w:rPr>
                <w:szCs w:val="21"/>
              </w:rPr>
            </w:pPr>
            <w:r>
              <w:rPr>
                <w:szCs w:val="21"/>
              </w:rPr>
              <w:t>污染物排放标准</w:t>
            </w:r>
          </w:p>
        </w:tc>
        <w:tc>
          <w:tcPr>
            <w:tcW w:w="934" w:type="dxa"/>
            <w:vMerge w:val="restart"/>
            <w:tcBorders>
              <w:tl2br w:val="nil"/>
              <w:tr2bl w:val="nil"/>
            </w:tcBorders>
            <w:vAlign w:val="center"/>
          </w:tcPr>
          <w:p w14:paraId="0C7A97A9">
            <w:pPr>
              <w:pStyle w:val="145"/>
              <w:widowControl/>
              <w:adjustRightInd w:val="0"/>
              <w:snapToGrid w:val="0"/>
              <w:jc w:val="center"/>
              <w:rPr>
                <w:rFonts w:ascii="Times New Roman" w:eastAsia="Times New Roman" w:cs="Times New Roman"/>
                <w:szCs w:val="21"/>
              </w:rPr>
            </w:pPr>
            <w:r>
              <w:rPr>
                <w:rFonts w:ascii="Times New Roman" w:cs="Times New Roman"/>
                <w:szCs w:val="21"/>
              </w:rPr>
              <w:t>年排放量</w:t>
            </w:r>
            <w:r>
              <w:rPr>
                <w:rFonts w:ascii="Times New Roman" w:eastAsia="Times New Roman" w:cs="Times New Roman"/>
                <w:szCs w:val="21"/>
              </w:rPr>
              <w:t>(t/a)</w:t>
            </w:r>
          </w:p>
        </w:tc>
      </w:tr>
      <w:tr w14:paraId="1DAD69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94" w:type="dxa"/>
            <w:vMerge w:val="continue"/>
            <w:tcBorders>
              <w:tl2br w:val="nil"/>
              <w:tr2bl w:val="nil"/>
            </w:tcBorders>
            <w:vAlign w:val="center"/>
          </w:tcPr>
          <w:p w14:paraId="23C1BE5C">
            <w:pPr>
              <w:widowControl/>
              <w:adjustRightInd w:val="0"/>
              <w:snapToGrid w:val="0"/>
              <w:jc w:val="center"/>
              <w:rPr>
                <w:szCs w:val="21"/>
              </w:rPr>
            </w:pPr>
          </w:p>
        </w:tc>
        <w:tc>
          <w:tcPr>
            <w:tcW w:w="831" w:type="dxa"/>
            <w:vMerge w:val="continue"/>
            <w:tcBorders>
              <w:tl2br w:val="nil"/>
              <w:tr2bl w:val="nil"/>
            </w:tcBorders>
            <w:vAlign w:val="center"/>
          </w:tcPr>
          <w:p w14:paraId="047F0AAE">
            <w:pPr>
              <w:widowControl/>
              <w:adjustRightInd w:val="0"/>
              <w:snapToGrid w:val="0"/>
              <w:jc w:val="center"/>
              <w:rPr>
                <w:szCs w:val="21"/>
              </w:rPr>
            </w:pPr>
          </w:p>
        </w:tc>
        <w:tc>
          <w:tcPr>
            <w:tcW w:w="629" w:type="dxa"/>
            <w:vMerge w:val="continue"/>
            <w:tcBorders>
              <w:tl2br w:val="nil"/>
              <w:tr2bl w:val="nil"/>
            </w:tcBorders>
            <w:vAlign w:val="center"/>
          </w:tcPr>
          <w:p w14:paraId="215ECD3F">
            <w:pPr>
              <w:widowControl/>
              <w:adjustRightInd w:val="0"/>
              <w:snapToGrid w:val="0"/>
              <w:jc w:val="center"/>
              <w:rPr>
                <w:szCs w:val="21"/>
              </w:rPr>
            </w:pPr>
          </w:p>
        </w:tc>
        <w:tc>
          <w:tcPr>
            <w:tcW w:w="995" w:type="dxa"/>
            <w:vMerge w:val="continue"/>
            <w:tcBorders>
              <w:tl2br w:val="nil"/>
              <w:tr2bl w:val="nil"/>
            </w:tcBorders>
            <w:vAlign w:val="center"/>
          </w:tcPr>
          <w:p w14:paraId="1BE40D0C">
            <w:pPr>
              <w:widowControl/>
              <w:adjustRightInd w:val="0"/>
              <w:snapToGrid w:val="0"/>
              <w:jc w:val="center"/>
              <w:rPr>
                <w:szCs w:val="21"/>
              </w:rPr>
            </w:pPr>
          </w:p>
        </w:tc>
        <w:tc>
          <w:tcPr>
            <w:tcW w:w="1951" w:type="dxa"/>
            <w:vMerge w:val="continue"/>
            <w:tcBorders>
              <w:tl2br w:val="nil"/>
              <w:tr2bl w:val="nil"/>
            </w:tcBorders>
            <w:vAlign w:val="center"/>
          </w:tcPr>
          <w:p w14:paraId="1E1EBDF4">
            <w:pPr>
              <w:wordWrap w:val="0"/>
              <w:jc w:val="center"/>
              <w:rPr>
                <w:szCs w:val="21"/>
              </w:rPr>
            </w:pPr>
          </w:p>
        </w:tc>
        <w:tc>
          <w:tcPr>
            <w:tcW w:w="1418" w:type="dxa"/>
            <w:tcBorders>
              <w:tl2br w:val="nil"/>
              <w:tr2bl w:val="nil"/>
            </w:tcBorders>
            <w:vAlign w:val="center"/>
          </w:tcPr>
          <w:p w14:paraId="5BFD1E78">
            <w:pPr>
              <w:wordWrap w:val="0"/>
              <w:jc w:val="center"/>
              <w:rPr>
                <w:szCs w:val="21"/>
              </w:rPr>
            </w:pPr>
            <w:r>
              <w:rPr>
                <w:szCs w:val="21"/>
              </w:rPr>
              <w:t>标准名称</w:t>
            </w:r>
          </w:p>
        </w:tc>
        <w:tc>
          <w:tcPr>
            <w:tcW w:w="1257" w:type="dxa"/>
            <w:tcBorders>
              <w:tl2br w:val="nil"/>
              <w:tr2bl w:val="nil"/>
            </w:tcBorders>
            <w:vAlign w:val="center"/>
          </w:tcPr>
          <w:p w14:paraId="533D7388">
            <w:pPr>
              <w:pStyle w:val="145"/>
              <w:widowControl/>
              <w:adjustRightInd w:val="0"/>
              <w:snapToGrid w:val="0"/>
              <w:jc w:val="center"/>
              <w:rPr>
                <w:rFonts w:ascii="Times New Roman" w:cs="Times New Roman"/>
                <w:szCs w:val="21"/>
              </w:rPr>
            </w:pPr>
            <w:r>
              <w:rPr>
                <w:rFonts w:ascii="Times New Roman" w:cs="Times New Roman"/>
                <w:szCs w:val="21"/>
              </w:rPr>
              <w:t>浓度限值</w:t>
            </w:r>
          </w:p>
        </w:tc>
        <w:tc>
          <w:tcPr>
            <w:tcW w:w="934" w:type="dxa"/>
            <w:vMerge w:val="continue"/>
            <w:tcBorders>
              <w:tl2br w:val="nil"/>
              <w:tr2bl w:val="nil"/>
            </w:tcBorders>
            <w:vAlign w:val="center"/>
          </w:tcPr>
          <w:p w14:paraId="66B020BB">
            <w:pPr>
              <w:widowControl/>
              <w:adjustRightInd w:val="0"/>
              <w:snapToGrid w:val="0"/>
              <w:jc w:val="center"/>
              <w:rPr>
                <w:szCs w:val="21"/>
              </w:rPr>
            </w:pPr>
          </w:p>
        </w:tc>
      </w:tr>
      <w:tr w14:paraId="643550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94" w:type="dxa"/>
            <w:tcBorders>
              <w:tl2br w:val="nil"/>
              <w:tr2bl w:val="nil"/>
            </w:tcBorders>
            <w:vAlign w:val="center"/>
          </w:tcPr>
          <w:p w14:paraId="2044A5AF">
            <w:pPr>
              <w:pStyle w:val="145"/>
              <w:widowControl/>
              <w:adjustRightInd w:val="0"/>
              <w:snapToGrid w:val="0"/>
              <w:jc w:val="center"/>
              <w:rPr>
                <w:rFonts w:ascii="Times New Roman" w:cs="Times New Roman"/>
                <w:szCs w:val="21"/>
              </w:rPr>
            </w:pPr>
            <w:r>
              <w:rPr>
                <w:rFonts w:hint="eastAsia" w:ascii="Times New Roman" w:cs="Times New Roman"/>
                <w:szCs w:val="21"/>
              </w:rPr>
              <w:t>1</w:t>
            </w:r>
          </w:p>
        </w:tc>
        <w:tc>
          <w:tcPr>
            <w:tcW w:w="831" w:type="dxa"/>
            <w:vMerge w:val="restart"/>
            <w:tcBorders>
              <w:tl2br w:val="nil"/>
              <w:tr2bl w:val="nil"/>
            </w:tcBorders>
            <w:vAlign w:val="center"/>
          </w:tcPr>
          <w:p w14:paraId="0D754EBA">
            <w:pPr>
              <w:pStyle w:val="145"/>
              <w:widowControl/>
              <w:adjustRightInd w:val="0"/>
              <w:snapToGrid w:val="0"/>
              <w:jc w:val="center"/>
              <w:rPr>
                <w:rFonts w:ascii="Times New Roman" w:cs="Times New Roman"/>
                <w:szCs w:val="21"/>
              </w:rPr>
            </w:pPr>
            <w:r>
              <w:rPr>
                <w:rFonts w:ascii="Times New Roman" w:cs="Times New Roman"/>
                <w:szCs w:val="21"/>
              </w:rPr>
              <w:t>/</w:t>
            </w:r>
          </w:p>
        </w:tc>
        <w:tc>
          <w:tcPr>
            <w:tcW w:w="629" w:type="dxa"/>
            <w:vMerge w:val="restart"/>
            <w:tcBorders>
              <w:tl2br w:val="nil"/>
              <w:tr2bl w:val="nil"/>
            </w:tcBorders>
            <w:vAlign w:val="center"/>
          </w:tcPr>
          <w:p w14:paraId="271C34CD">
            <w:pPr>
              <w:pStyle w:val="145"/>
              <w:widowControl/>
              <w:adjustRightInd w:val="0"/>
              <w:snapToGrid w:val="0"/>
              <w:jc w:val="center"/>
              <w:rPr>
                <w:rFonts w:ascii="Times New Roman" w:cs="Times New Roman"/>
                <w:szCs w:val="21"/>
              </w:rPr>
            </w:pPr>
            <w:r>
              <w:rPr>
                <w:rFonts w:hint="eastAsia" w:ascii="Times New Roman" w:cs="Times New Roman"/>
                <w:szCs w:val="21"/>
              </w:rPr>
              <w:t>鸡舍</w:t>
            </w:r>
          </w:p>
        </w:tc>
        <w:tc>
          <w:tcPr>
            <w:tcW w:w="995" w:type="dxa"/>
            <w:tcBorders>
              <w:tl2br w:val="nil"/>
              <w:tr2bl w:val="nil"/>
            </w:tcBorders>
            <w:vAlign w:val="center"/>
          </w:tcPr>
          <w:p w14:paraId="59D95295">
            <w:pPr>
              <w:pStyle w:val="239"/>
              <w:widowControl/>
              <w:spacing w:line="240" w:lineRule="auto"/>
              <w:ind w:firstLine="0" w:firstLineChars="0"/>
              <w:jc w:val="center"/>
              <w:rPr>
                <w:sz w:val="21"/>
                <w:szCs w:val="21"/>
              </w:rPr>
            </w:pPr>
            <w:r>
              <w:rPr>
                <w:rFonts w:hint="eastAsia"/>
                <w:sz w:val="21"/>
                <w:szCs w:val="21"/>
              </w:rPr>
              <w:t>氨</w:t>
            </w:r>
          </w:p>
        </w:tc>
        <w:tc>
          <w:tcPr>
            <w:tcW w:w="1951" w:type="dxa"/>
            <w:vMerge w:val="restart"/>
            <w:tcBorders>
              <w:tl2br w:val="nil"/>
              <w:tr2bl w:val="nil"/>
            </w:tcBorders>
            <w:vAlign w:val="center"/>
          </w:tcPr>
          <w:p w14:paraId="1C8825C7">
            <w:pPr>
              <w:wordWrap w:val="0"/>
              <w:jc w:val="center"/>
              <w:rPr>
                <w:szCs w:val="21"/>
              </w:rPr>
            </w:pPr>
            <w:r>
              <w:rPr>
                <w:szCs w:val="21"/>
              </w:rPr>
              <w:t>鸡舍采用干清粪，做到日产日清，减少鸡舍内粪便暂存时间；采用节水型饮水器，保持鸡舍相对干燥；喷洒除臭剂</w:t>
            </w:r>
          </w:p>
        </w:tc>
        <w:tc>
          <w:tcPr>
            <w:tcW w:w="1418" w:type="dxa"/>
            <w:vMerge w:val="restart"/>
            <w:tcBorders>
              <w:tl2br w:val="nil"/>
              <w:tr2bl w:val="nil"/>
            </w:tcBorders>
            <w:vAlign w:val="center"/>
          </w:tcPr>
          <w:p w14:paraId="29D48402">
            <w:pPr>
              <w:wordWrap w:val="0"/>
              <w:jc w:val="center"/>
              <w:rPr>
                <w:szCs w:val="21"/>
              </w:rPr>
            </w:pPr>
            <w:r>
              <w:rPr>
                <w:szCs w:val="21"/>
              </w:rPr>
              <w:t>《恶臭污染物排放标准》（GB14554-93）表1中二级标准</w:t>
            </w:r>
          </w:p>
        </w:tc>
        <w:tc>
          <w:tcPr>
            <w:tcW w:w="1257" w:type="dxa"/>
            <w:tcBorders>
              <w:tl2br w:val="nil"/>
              <w:tr2bl w:val="nil"/>
            </w:tcBorders>
            <w:vAlign w:val="center"/>
          </w:tcPr>
          <w:p w14:paraId="348DB3A5">
            <w:pPr>
              <w:wordWrap w:val="0"/>
              <w:jc w:val="center"/>
              <w:rPr>
                <w:szCs w:val="21"/>
              </w:rPr>
            </w:pPr>
            <w:r>
              <w:rPr>
                <w:szCs w:val="21"/>
              </w:rPr>
              <w:t>1.5mg/m</w:t>
            </w:r>
            <w:r>
              <w:rPr>
                <w:szCs w:val="21"/>
                <w:vertAlign w:val="superscript"/>
              </w:rPr>
              <w:t>3</w:t>
            </w:r>
          </w:p>
        </w:tc>
        <w:tc>
          <w:tcPr>
            <w:tcW w:w="934" w:type="dxa"/>
            <w:tcBorders>
              <w:tl2br w:val="nil"/>
              <w:tr2bl w:val="nil"/>
            </w:tcBorders>
            <w:vAlign w:val="center"/>
          </w:tcPr>
          <w:p w14:paraId="782AF04D">
            <w:pPr>
              <w:jc w:val="center"/>
              <w:rPr>
                <w:szCs w:val="21"/>
              </w:rPr>
            </w:pPr>
            <w:r>
              <w:rPr>
                <w:rFonts w:hint="eastAsia"/>
                <w:szCs w:val="21"/>
              </w:rPr>
              <w:t>1.35</w:t>
            </w:r>
          </w:p>
        </w:tc>
      </w:tr>
      <w:tr w14:paraId="7F367C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94" w:type="dxa"/>
            <w:tcBorders>
              <w:tl2br w:val="nil"/>
              <w:tr2bl w:val="nil"/>
            </w:tcBorders>
            <w:vAlign w:val="center"/>
          </w:tcPr>
          <w:p w14:paraId="444CADDF">
            <w:pPr>
              <w:pStyle w:val="145"/>
              <w:widowControl/>
              <w:adjustRightInd w:val="0"/>
              <w:snapToGrid w:val="0"/>
              <w:jc w:val="center"/>
              <w:rPr>
                <w:rFonts w:ascii="Times New Roman" w:cs="Times New Roman"/>
                <w:szCs w:val="21"/>
              </w:rPr>
            </w:pPr>
            <w:r>
              <w:rPr>
                <w:rFonts w:hint="eastAsia" w:ascii="Times New Roman" w:cs="Times New Roman"/>
                <w:szCs w:val="21"/>
              </w:rPr>
              <w:t>2</w:t>
            </w:r>
          </w:p>
        </w:tc>
        <w:tc>
          <w:tcPr>
            <w:tcW w:w="831" w:type="dxa"/>
            <w:vMerge w:val="continue"/>
            <w:tcBorders>
              <w:tl2br w:val="nil"/>
              <w:tr2bl w:val="nil"/>
            </w:tcBorders>
            <w:vAlign w:val="center"/>
          </w:tcPr>
          <w:p w14:paraId="073AAE1D">
            <w:pPr>
              <w:pStyle w:val="145"/>
              <w:widowControl/>
              <w:adjustRightInd w:val="0"/>
              <w:snapToGrid w:val="0"/>
              <w:jc w:val="center"/>
              <w:rPr>
                <w:rFonts w:ascii="Times New Roman" w:cs="Times New Roman"/>
                <w:szCs w:val="21"/>
              </w:rPr>
            </w:pPr>
          </w:p>
        </w:tc>
        <w:tc>
          <w:tcPr>
            <w:tcW w:w="629" w:type="dxa"/>
            <w:vMerge w:val="continue"/>
            <w:tcBorders>
              <w:tl2br w:val="nil"/>
              <w:tr2bl w:val="nil"/>
            </w:tcBorders>
            <w:vAlign w:val="center"/>
          </w:tcPr>
          <w:p w14:paraId="71627D12">
            <w:pPr>
              <w:pStyle w:val="145"/>
              <w:widowControl/>
              <w:adjustRightInd w:val="0"/>
              <w:snapToGrid w:val="0"/>
              <w:jc w:val="center"/>
              <w:rPr>
                <w:rFonts w:ascii="Times New Roman" w:cs="Times New Roman"/>
                <w:szCs w:val="21"/>
              </w:rPr>
            </w:pPr>
          </w:p>
        </w:tc>
        <w:tc>
          <w:tcPr>
            <w:tcW w:w="995" w:type="dxa"/>
            <w:tcBorders>
              <w:tl2br w:val="nil"/>
              <w:tr2bl w:val="nil"/>
            </w:tcBorders>
            <w:vAlign w:val="center"/>
          </w:tcPr>
          <w:p w14:paraId="5DC88C61">
            <w:pPr>
              <w:pStyle w:val="239"/>
              <w:widowControl/>
              <w:spacing w:line="240" w:lineRule="auto"/>
              <w:ind w:firstLine="0" w:firstLineChars="0"/>
              <w:jc w:val="center"/>
              <w:rPr>
                <w:sz w:val="21"/>
                <w:szCs w:val="21"/>
              </w:rPr>
            </w:pPr>
            <w:r>
              <w:rPr>
                <w:rFonts w:hint="eastAsia"/>
                <w:sz w:val="21"/>
                <w:szCs w:val="21"/>
              </w:rPr>
              <w:t>硫化氢</w:t>
            </w:r>
          </w:p>
        </w:tc>
        <w:tc>
          <w:tcPr>
            <w:tcW w:w="1951" w:type="dxa"/>
            <w:vMerge w:val="continue"/>
            <w:tcBorders>
              <w:tl2br w:val="nil"/>
              <w:tr2bl w:val="nil"/>
            </w:tcBorders>
            <w:vAlign w:val="center"/>
          </w:tcPr>
          <w:p w14:paraId="037F6014">
            <w:pPr>
              <w:widowControl/>
              <w:adjustRightInd w:val="0"/>
              <w:snapToGrid w:val="0"/>
              <w:jc w:val="center"/>
              <w:rPr>
                <w:szCs w:val="21"/>
              </w:rPr>
            </w:pPr>
          </w:p>
        </w:tc>
        <w:tc>
          <w:tcPr>
            <w:tcW w:w="1418" w:type="dxa"/>
            <w:vMerge w:val="continue"/>
            <w:tcBorders>
              <w:tl2br w:val="nil"/>
              <w:tr2bl w:val="nil"/>
            </w:tcBorders>
            <w:vAlign w:val="center"/>
          </w:tcPr>
          <w:p w14:paraId="5AA07DC4">
            <w:pPr>
              <w:pStyle w:val="145"/>
              <w:widowControl/>
              <w:adjustRightInd w:val="0"/>
              <w:snapToGrid w:val="0"/>
              <w:jc w:val="center"/>
              <w:rPr>
                <w:rFonts w:ascii="Times New Roman" w:cs="Times New Roman"/>
                <w:szCs w:val="21"/>
              </w:rPr>
            </w:pPr>
          </w:p>
        </w:tc>
        <w:tc>
          <w:tcPr>
            <w:tcW w:w="1257" w:type="dxa"/>
            <w:tcBorders>
              <w:tl2br w:val="nil"/>
              <w:tr2bl w:val="nil"/>
            </w:tcBorders>
            <w:vAlign w:val="center"/>
          </w:tcPr>
          <w:p w14:paraId="1969B1A6">
            <w:pPr>
              <w:wordWrap w:val="0"/>
              <w:jc w:val="center"/>
              <w:rPr>
                <w:szCs w:val="21"/>
              </w:rPr>
            </w:pPr>
            <w:r>
              <w:rPr>
                <w:szCs w:val="21"/>
              </w:rPr>
              <w:t>0.06mg/m</w:t>
            </w:r>
            <w:r>
              <w:rPr>
                <w:szCs w:val="21"/>
                <w:vertAlign w:val="superscript"/>
              </w:rPr>
              <w:t>3</w:t>
            </w:r>
          </w:p>
        </w:tc>
        <w:tc>
          <w:tcPr>
            <w:tcW w:w="934" w:type="dxa"/>
            <w:tcBorders>
              <w:tl2br w:val="nil"/>
              <w:tr2bl w:val="nil"/>
            </w:tcBorders>
            <w:vAlign w:val="center"/>
          </w:tcPr>
          <w:p w14:paraId="58CA4D8E">
            <w:pPr>
              <w:jc w:val="center"/>
              <w:rPr>
                <w:szCs w:val="21"/>
              </w:rPr>
            </w:pPr>
            <w:r>
              <w:rPr>
                <w:rFonts w:hint="eastAsia"/>
                <w:szCs w:val="21"/>
              </w:rPr>
              <w:t>0.135</w:t>
            </w:r>
          </w:p>
        </w:tc>
      </w:tr>
      <w:tr w14:paraId="2EAC14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94" w:type="dxa"/>
            <w:tcBorders>
              <w:tl2br w:val="nil"/>
              <w:tr2bl w:val="nil"/>
            </w:tcBorders>
            <w:vAlign w:val="center"/>
          </w:tcPr>
          <w:p w14:paraId="2446E30E">
            <w:pPr>
              <w:pStyle w:val="145"/>
              <w:widowControl/>
              <w:adjustRightInd w:val="0"/>
              <w:snapToGrid w:val="0"/>
              <w:jc w:val="center"/>
              <w:rPr>
                <w:rFonts w:ascii="Times New Roman" w:cs="Times New Roman"/>
                <w:szCs w:val="21"/>
              </w:rPr>
            </w:pPr>
            <w:r>
              <w:rPr>
                <w:rFonts w:hint="eastAsia" w:ascii="Times New Roman" w:cs="Times New Roman"/>
                <w:szCs w:val="21"/>
              </w:rPr>
              <w:t>3</w:t>
            </w:r>
          </w:p>
        </w:tc>
        <w:tc>
          <w:tcPr>
            <w:tcW w:w="831" w:type="dxa"/>
            <w:vMerge w:val="continue"/>
            <w:tcBorders>
              <w:tl2br w:val="nil"/>
              <w:tr2bl w:val="nil"/>
            </w:tcBorders>
            <w:vAlign w:val="center"/>
          </w:tcPr>
          <w:p w14:paraId="45BED8C8">
            <w:pPr>
              <w:pStyle w:val="145"/>
              <w:widowControl/>
              <w:adjustRightInd w:val="0"/>
              <w:snapToGrid w:val="0"/>
              <w:jc w:val="center"/>
              <w:rPr>
                <w:rFonts w:ascii="Times New Roman" w:cs="Times New Roman"/>
                <w:szCs w:val="21"/>
              </w:rPr>
            </w:pPr>
          </w:p>
        </w:tc>
        <w:tc>
          <w:tcPr>
            <w:tcW w:w="629" w:type="dxa"/>
            <w:vMerge w:val="continue"/>
            <w:tcBorders>
              <w:tl2br w:val="nil"/>
              <w:tr2bl w:val="nil"/>
            </w:tcBorders>
            <w:vAlign w:val="center"/>
          </w:tcPr>
          <w:p w14:paraId="0E60296C">
            <w:pPr>
              <w:snapToGrid w:val="0"/>
              <w:jc w:val="center"/>
              <w:rPr>
                <w:szCs w:val="21"/>
              </w:rPr>
            </w:pPr>
          </w:p>
        </w:tc>
        <w:tc>
          <w:tcPr>
            <w:tcW w:w="995" w:type="dxa"/>
            <w:tcBorders>
              <w:tl2br w:val="nil"/>
              <w:tr2bl w:val="nil"/>
            </w:tcBorders>
            <w:vAlign w:val="center"/>
          </w:tcPr>
          <w:p w14:paraId="160E2C90">
            <w:pPr>
              <w:pStyle w:val="239"/>
              <w:widowControl/>
              <w:spacing w:line="240" w:lineRule="auto"/>
              <w:ind w:firstLine="0" w:firstLineChars="0"/>
              <w:jc w:val="center"/>
              <w:rPr>
                <w:sz w:val="21"/>
                <w:szCs w:val="21"/>
              </w:rPr>
            </w:pPr>
            <w:r>
              <w:rPr>
                <w:rFonts w:hint="eastAsia"/>
                <w:sz w:val="21"/>
                <w:szCs w:val="21"/>
              </w:rPr>
              <w:t>臭气浓度</w:t>
            </w:r>
          </w:p>
        </w:tc>
        <w:tc>
          <w:tcPr>
            <w:tcW w:w="1951" w:type="dxa"/>
            <w:vMerge w:val="continue"/>
            <w:tcBorders>
              <w:tl2br w:val="nil"/>
              <w:tr2bl w:val="nil"/>
            </w:tcBorders>
            <w:vAlign w:val="center"/>
          </w:tcPr>
          <w:p w14:paraId="13A7AD30">
            <w:pPr>
              <w:widowControl/>
              <w:adjustRightInd w:val="0"/>
              <w:snapToGrid w:val="0"/>
              <w:jc w:val="center"/>
              <w:rPr>
                <w:szCs w:val="21"/>
              </w:rPr>
            </w:pPr>
          </w:p>
        </w:tc>
        <w:tc>
          <w:tcPr>
            <w:tcW w:w="1418" w:type="dxa"/>
            <w:vMerge w:val="continue"/>
            <w:tcBorders>
              <w:tl2br w:val="nil"/>
              <w:tr2bl w:val="nil"/>
            </w:tcBorders>
            <w:vAlign w:val="center"/>
          </w:tcPr>
          <w:p w14:paraId="43B101E0">
            <w:pPr>
              <w:pStyle w:val="145"/>
              <w:widowControl/>
              <w:adjustRightInd w:val="0"/>
              <w:snapToGrid w:val="0"/>
              <w:jc w:val="center"/>
              <w:rPr>
                <w:rFonts w:ascii="Times New Roman" w:cs="Times New Roman"/>
                <w:szCs w:val="21"/>
              </w:rPr>
            </w:pPr>
          </w:p>
        </w:tc>
        <w:tc>
          <w:tcPr>
            <w:tcW w:w="1257" w:type="dxa"/>
            <w:tcBorders>
              <w:tl2br w:val="nil"/>
              <w:tr2bl w:val="nil"/>
            </w:tcBorders>
            <w:vAlign w:val="center"/>
          </w:tcPr>
          <w:p w14:paraId="3C584130">
            <w:pPr>
              <w:pStyle w:val="145"/>
              <w:widowControl/>
              <w:adjustRightInd w:val="0"/>
              <w:snapToGrid w:val="0"/>
              <w:jc w:val="center"/>
              <w:rPr>
                <w:rFonts w:ascii="Times New Roman" w:cs="Times New Roman"/>
                <w:szCs w:val="21"/>
              </w:rPr>
            </w:pPr>
            <w:r>
              <w:rPr>
                <w:rFonts w:hint="eastAsia" w:ascii="Times New Roman" w:cs="Times New Roman"/>
                <w:szCs w:val="21"/>
              </w:rPr>
              <w:t>70（无量纲）</w:t>
            </w:r>
          </w:p>
        </w:tc>
        <w:tc>
          <w:tcPr>
            <w:tcW w:w="934" w:type="dxa"/>
            <w:tcBorders>
              <w:tl2br w:val="nil"/>
              <w:tr2bl w:val="nil"/>
            </w:tcBorders>
            <w:vAlign w:val="center"/>
          </w:tcPr>
          <w:p w14:paraId="5C3CFA78">
            <w:pPr>
              <w:pStyle w:val="239"/>
              <w:widowControl/>
              <w:spacing w:line="240" w:lineRule="auto"/>
              <w:ind w:left="-42" w:leftChars="-20" w:right="-42" w:rightChars="-20" w:firstLine="0" w:firstLineChars="0"/>
              <w:jc w:val="center"/>
              <w:rPr>
                <w:sz w:val="21"/>
                <w:szCs w:val="24"/>
              </w:rPr>
            </w:pPr>
            <w:r>
              <w:rPr>
                <w:rFonts w:hint="eastAsia"/>
                <w:sz w:val="21"/>
                <w:szCs w:val="24"/>
              </w:rPr>
              <w:t>/</w:t>
            </w:r>
          </w:p>
        </w:tc>
      </w:tr>
      <w:tr w14:paraId="3E1A97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94" w:type="dxa"/>
            <w:tcBorders>
              <w:tl2br w:val="nil"/>
              <w:tr2bl w:val="nil"/>
            </w:tcBorders>
            <w:vAlign w:val="center"/>
          </w:tcPr>
          <w:p w14:paraId="66E3610F">
            <w:pPr>
              <w:pStyle w:val="145"/>
              <w:widowControl/>
              <w:adjustRightInd w:val="0"/>
              <w:snapToGrid w:val="0"/>
              <w:jc w:val="center"/>
              <w:rPr>
                <w:rFonts w:ascii="Times New Roman" w:cs="Times New Roman"/>
                <w:szCs w:val="21"/>
              </w:rPr>
            </w:pPr>
            <w:r>
              <w:rPr>
                <w:rFonts w:hint="eastAsia" w:ascii="Times New Roman" w:cs="Times New Roman"/>
                <w:szCs w:val="21"/>
              </w:rPr>
              <w:t>4</w:t>
            </w:r>
          </w:p>
        </w:tc>
        <w:tc>
          <w:tcPr>
            <w:tcW w:w="831" w:type="dxa"/>
            <w:vMerge w:val="continue"/>
            <w:tcBorders>
              <w:tl2br w:val="nil"/>
              <w:tr2bl w:val="nil"/>
            </w:tcBorders>
            <w:vAlign w:val="center"/>
          </w:tcPr>
          <w:p w14:paraId="4F36F64F">
            <w:pPr>
              <w:pStyle w:val="145"/>
              <w:widowControl/>
              <w:adjustRightInd w:val="0"/>
              <w:snapToGrid w:val="0"/>
              <w:jc w:val="center"/>
              <w:rPr>
                <w:rFonts w:ascii="Times New Roman" w:cs="Times New Roman"/>
                <w:szCs w:val="21"/>
              </w:rPr>
            </w:pPr>
          </w:p>
        </w:tc>
        <w:tc>
          <w:tcPr>
            <w:tcW w:w="629" w:type="dxa"/>
            <w:tcBorders>
              <w:tl2br w:val="nil"/>
              <w:tr2bl w:val="nil"/>
            </w:tcBorders>
            <w:vAlign w:val="center"/>
          </w:tcPr>
          <w:p w14:paraId="787A6A61">
            <w:pPr>
              <w:snapToGrid w:val="0"/>
              <w:jc w:val="center"/>
              <w:rPr>
                <w:szCs w:val="21"/>
              </w:rPr>
            </w:pPr>
            <w:r>
              <w:rPr>
                <w:szCs w:val="21"/>
              </w:rPr>
              <w:t>料仓</w:t>
            </w:r>
          </w:p>
        </w:tc>
        <w:tc>
          <w:tcPr>
            <w:tcW w:w="995" w:type="dxa"/>
            <w:tcBorders>
              <w:tl2br w:val="nil"/>
              <w:tr2bl w:val="nil"/>
            </w:tcBorders>
            <w:vAlign w:val="center"/>
          </w:tcPr>
          <w:p w14:paraId="668D4955">
            <w:pPr>
              <w:pStyle w:val="239"/>
              <w:widowControl/>
              <w:spacing w:line="240" w:lineRule="auto"/>
              <w:ind w:firstLine="0" w:firstLineChars="0"/>
              <w:jc w:val="center"/>
              <w:rPr>
                <w:sz w:val="21"/>
                <w:szCs w:val="21"/>
              </w:rPr>
            </w:pPr>
            <w:r>
              <w:rPr>
                <w:sz w:val="21"/>
                <w:szCs w:val="21"/>
              </w:rPr>
              <w:t>TSP</w:t>
            </w:r>
          </w:p>
        </w:tc>
        <w:tc>
          <w:tcPr>
            <w:tcW w:w="1951" w:type="dxa"/>
            <w:tcBorders>
              <w:tl2br w:val="nil"/>
              <w:tr2bl w:val="nil"/>
            </w:tcBorders>
            <w:vAlign w:val="center"/>
          </w:tcPr>
          <w:p w14:paraId="473574C7">
            <w:pPr>
              <w:widowControl/>
              <w:adjustRightInd w:val="0"/>
              <w:snapToGrid w:val="0"/>
              <w:jc w:val="center"/>
              <w:rPr>
                <w:szCs w:val="21"/>
              </w:rPr>
            </w:pPr>
            <w:r>
              <w:rPr>
                <w:szCs w:val="21"/>
              </w:rPr>
              <w:t>料仓出气口设置有过滤布网</w:t>
            </w:r>
          </w:p>
        </w:tc>
        <w:tc>
          <w:tcPr>
            <w:tcW w:w="1418" w:type="dxa"/>
            <w:tcBorders>
              <w:tl2br w:val="nil"/>
              <w:tr2bl w:val="nil"/>
            </w:tcBorders>
            <w:vAlign w:val="center"/>
          </w:tcPr>
          <w:p w14:paraId="65742C2A">
            <w:pPr>
              <w:pStyle w:val="145"/>
              <w:widowControl/>
              <w:adjustRightInd w:val="0"/>
              <w:snapToGrid w:val="0"/>
              <w:jc w:val="center"/>
              <w:rPr>
                <w:rFonts w:ascii="Times New Roman" w:cs="Times New Roman"/>
                <w:szCs w:val="21"/>
              </w:rPr>
            </w:pPr>
            <w:r>
              <w:rPr>
                <w:rFonts w:ascii="Times New Roman" w:cs="Times New Roman"/>
                <w:szCs w:val="21"/>
              </w:rPr>
              <w:t>《大气污染物综合排放标准》（GB 16297-1996）</w:t>
            </w:r>
          </w:p>
        </w:tc>
        <w:tc>
          <w:tcPr>
            <w:tcW w:w="1257" w:type="dxa"/>
            <w:tcBorders>
              <w:tl2br w:val="nil"/>
              <w:tr2bl w:val="nil"/>
            </w:tcBorders>
            <w:vAlign w:val="center"/>
          </w:tcPr>
          <w:p w14:paraId="3CE14534">
            <w:pPr>
              <w:pStyle w:val="145"/>
              <w:widowControl/>
              <w:adjustRightInd w:val="0"/>
              <w:snapToGrid w:val="0"/>
              <w:jc w:val="center"/>
              <w:rPr>
                <w:rFonts w:ascii="Times New Roman" w:cs="Times New Roman"/>
                <w:szCs w:val="21"/>
              </w:rPr>
            </w:pPr>
            <w:r>
              <w:rPr>
                <w:rFonts w:ascii="Times New Roman" w:cs="Times New Roman"/>
                <w:szCs w:val="21"/>
              </w:rPr>
              <w:t>1.01.5mg/m</w:t>
            </w:r>
            <w:r>
              <w:rPr>
                <w:rFonts w:ascii="Times New Roman" w:cs="Times New Roman"/>
                <w:szCs w:val="21"/>
                <w:vertAlign w:val="superscript"/>
              </w:rPr>
              <w:t>3</w:t>
            </w:r>
          </w:p>
        </w:tc>
        <w:tc>
          <w:tcPr>
            <w:tcW w:w="934" w:type="dxa"/>
            <w:tcBorders>
              <w:tl2br w:val="nil"/>
              <w:tr2bl w:val="nil"/>
            </w:tcBorders>
            <w:vAlign w:val="center"/>
          </w:tcPr>
          <w:p w14:paraId="2A084D4E">
            <w:pPr>
              <w:pStyle w:val="239"/>
              <w:widowControl/>
              <w:spacing w:line="240" w:lineRule="auto"/>
              <w:ind w:left="-42" w:leftChars="-20" w:right="-42" w:rightChars="-20" w:firstLine="0" w:firstLineChars="0"/>
              <w:jc w:val="center"/>
              <w:rPr>
                <w:sz w:val="21"/>
                <w:szCs w:val="21"/>
              </w:rPr>
            </w:pPr>
            <w:r>
              <w:rPr>
                <w:sz w:val="21"/>
                <w:szCs w:val="21"/>
              </w:rPr>
              <w:t>0.06</w:t>
            </w:r>
          </w:p>
        </w:tc>
      </w:tr>
    </w:tbl>
    <w:p w14:paraId="404CB029">
      <w:pPr>
        <w:spacing w:line="480" w:lineRule="exact"/>
        <w:ind w:firstLine="424" w:firstLineChars="176"/>
        <w:jc w:val="center"/>
        <w:rPr>
          <w:b/>
          <w:sz w:val="24"/>
        </w:rPr>
      </w:pPr>
    </w:p>
    <w:p w14:paraId="3DB980A6">
      <w:pPr>
        <w:spacing w:line="480" w:lineRule="exact"/>
        <w:ind w:firstLine="424" w:firstLineChars="176"/>
        <w:jc w:val="center"/>
        <w:rPr>
          <w:b/>
          <w:sz w:val="24"/>
        </w:rPr>
      </w:pPr>
    </w:p>
    <w:p w14:paraId="1AF0D1D0">
      <w:pPr>
        <w:spacing w:line="480" w:lineRule="exact"/>
        <w:ind w:firstLine="424" w:firstLineChars="176"/>
        <w:jc w:val="center"/>
        <w:rPr>
          <w:b/>
          <w:sz w:val="24"/>
        </w:rPr>
      </w:pPr>
    </w:p>
    <w:p w14:paraId="0A893DB9">
      <w:pPr>
        <w:spacing w:line="480" w:lineRule="exact"/>
        <w:ind w:firstLine="424" w:firstLineChars="176"/>
        <w:jc w:val="center"/>
        <w:rPr>
          <w:b/>
          <w:sz w:val="24"/>
        </w:rPr>
      </w:pPr>
    </w:p>
    <w:p w14:paraId="42AE227F">
      <w:pPr>
        <w:spacing w:line="480" w:lineRule="exact"/>
        <w:ind w:firstLine="424" w:firstLineChars="176"/>
        <w:jc w:val="center"/>
        <w:rPr>
          <w:b/>
          <w:sz w:val="24"/>
        </w:rPr>
      </w:pPr>
    </w:p>
    <w:p w14:paraId="26A087F2">
      <w:pPr>
        <w:spacing w:line="480" w:lineRule="exact"/>
        <w:ind w:firstLine="424" w:firstLineChars="176"/>
        <w:jc w:val="center"/>
        <w:rPr>
          <w:b/>
          <w:sz w:val="24"/>
        </w:rPr>
      </w:pPr>
    </w:p>
    <w:p w14:paraId="4881EAAC">
      <w:pPr>
        <w:spacing w:line="480" w:lineRule="exact"/>
        <w:ind w:firstLine="424" w:firstLineChars="176"/>
        <w:jc w:val="center"/>
        <w:rPr>
          <w:b/>
          <w:sz w:val="24"/>
        </w:rPr>
      </w:pPr>
    </w:p>
    <w:p w14:paraId="7AB82147">
      <w:pPr>
        <w:spacing w:line="480" w:lineRule="exact"/>
        <w:ind w:firstLine="424" w:firstLineChars="176"/>
        <w:jc w:val="center"/>
        <w:rPr>
          <w:b/>
          <w:sz w:val="24"/>
        </w:rPr>
      </w:pPr>
    </w:p>
    <w:p w14:paraId="51F21904">
      <w:pPr>
        <w:spacing w:line="480" w:lineRule="exact"/>
        <w:ind w:firstLine="424" w:firstLineChars="176"/>
        <w:jc w:val="center"/>
        <w:rPr>
          <w:b/>
          <w:sz w:val="24"/>
        </w:rPr>
      </w:pPr>
    </w:p>
    <w:p w14:paraId="434E6B50">
      <w:pPr>
        <w:spacing w:line="480" w:lineRule="exact"/>
        <w:ind w:firstLine="424" w:firstLineChars="176"/>
        <w:jc w:val="center"/>
        <w:rPr>
          <w:b/>
          <w:sz w:val="24"/>
        </w:rPr>
      </w:pPr>
      <w:r>
        <w:rPr>
          <w:b/>
          <w:sz w:val="24"/>
        </w:rPr>
        <w:t>表 5.2-</w:t>
      </w:r>
      <w:r>
        <w:rPr>
          <w:rFonts w:hint="eastAsia"/>
          <w:b/>
          <w:sz w:val="24"/>
        </w:rPr>
        <w:t>10</w:t>
      </w:r>
      <w:r>
        <w:rPr>
          <w:b/>
          <w:sz w:val="24"/>
        </w:rPr>
        <w:t xml:space="preserve">  大气污染物年排放量核算表</w:t>
      </w:r>
    </w:p>
    <w:tbl>
      <w:tblPr>
        <w:tblStyle w:val="49"/>
        <w:tblW w:w="850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237"/>
        <w:gridCol w:w="2924"/>
        <w:gridCol w:w="3343"/>
      </w:tblGrid>
      <w:tr w14:paraId="136EAE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237" w:type="dxa"/>
            <w:tcBorders>
              <w:left w:val="nil"/>
            </w:tcBorders>
            <w:vAlign w:val="center"/>
          </w:tcPr>
          <w:p w14:paraId="38D67DE5">
            <w:pPr>
              <w:pStyle w:val="145"/>
              <w:widowControl/>
              <w:adjustRightInd w:val="0"/>
              <w:snapToGrid w:val="0"/>
              <w:jc w:val="center"/>
              <w:rPr>
                <w:rFonts w:ascii="Times New Roman" w:cs="Times New Roman"/>
              </w:rPr>
            </w:pPr>
            <w:r>
              <w:rPr>
                <w:rFonts w:ascii="Times New Roman" w:cs="Times New Roman"/>
              </w:rPr>
              <w:t>类别</w:t>
            </w:r>
          </w:p>
        </w:tc>
        <w:tc>
          <w:tcPr>
            <w:tcW w:w="2924" w:type="dxa"/>
            <w:vAlign w:val="center"/>
          </w:tcPr>
          <w:p w14:paraId="67BF97D8">
            <w:pPr>
              <w:pStyle w:val="145"/>
              <w:widowControl/>
              <w:adjustRightInd w:val="0"/>
              <w:snapToGrid w:val="0"/>
              <w:jc w:val="center"/>
              <w:rPr>
                <w:rFonts w:ascii="Times New Roman" w:cs="Times New Roman"/>
              </w:rPr>
            </w:pPr>
            <w:r>
              <w:rPr>
                <w:rFonts w:ascii="Times New Roman" w:cs="Times New Roman"/>
              </w:rPr>
              <w:t>污染物</w:t>
            </w:r>
          </w:p>
        </w:tc>
        <w:tc>
          <w:tcPr>
            <w:tcW w:w="3343" w:type="dxa"/>
            <w:tcBorders>
              <w:right w:val="nil"/>
            </w:tcBorders>
            <w:vAlign w:val="center"/>
          </w:tcPr>
          <w:p w14:paraId="3DEF703F">
            <w:pPr>
              <w:pStyle w:val="145"/>
              <w:widowControl/>
              <w:adjustRightInd w:val="0"/>
              <w:snapToGrid w:val="0"/>
              <w:jc w:val="center"/>
              <w:rPr>
                <w:rFonts w:ascii="Times New Roman" w:cs="Times New Roman"/>
              </w:rPr>
            </w:pPr>
            <w:r>
              <w:rPr>
                <w:rFonts w:ascii="Times New Roman" w:cs="Times New Roman"/>
              </w:rPr>
              <w:t>年排放量（</w:t>
            </w:r>
            <w:r>
              <w:rPr>
                <w:rFonts w:ascii="Times New Roman" w:eastAsia="Times New Roman" w:cs="Times New Roman"/>
              </w:rPr>
              <w:t>t/a</w:t>
            </w:r>
            <w:r>
              <w:rPr>
                <w:rFonts w:ascii="Times New Roman" w:cs="Times New Roman"/>
              </w:rPr>
              <w:t>）</w:t>
            </w:r>
          </w:p>
        </w:tc>
      </w:tr>
      <w:tr w14:paraId="7B3F60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237" w:type="dxa"/>
            <w:vMerge w:val="restart"/>
            <w:tcBorders>
              <w:left w:val="nil"/>
            </w:tcBorders>
            <w:vAlign w:val="center"/>
          </w:tcPr>
          <w:p w14:paraId="41315A4D">
            <w:pPr>
              <w:pStyle w:val="145"/>
              <w:widowControl/>
              <w:adjustRightInd w:val="0"/>
              <w:snapToGrid w:val="0"/>
              <w:jc w:val="center"/>
              <w:rPr>
                <w:rFonts w:ascii="Times New Roman" w:cs="Times New Roman"/>
              </w:rPr>
            </w:pPr>
            <w:r>
              <w:rPr>
                <w:rFonts w:ascii="Times New Roman" w:cs="Times New Roman"/>
              </w:rPr>
              <w:t>有组织</w:t>
            </w:r>
          </w:p>
        </w:tc>
        <w:tc>
          <w:tcPr>
            <w:tcW w:w="2924" w:type="dxa"/>
            <w:vAlign w:val="center"/>
          </w:tcPr>
          <w:p w14:paraId="7BC71D34">
            <w:pPr>
              <w:widowControl/>
              <w:jc w:val="center"/>
              <w:rPr>
                <w:szCs w:val="21"/>
              </w:rPr>
            </w:pPr>
            <w:r>
              <w:rPr>
                <w:rFonts w:hint="eastAsia"/>
                <w:szCs w:val="21"/>
              </w:rPr>
              <w:t>/</w:t>
            </w:r>
          </w:p>
        </w:tc>
        <w:tc>
          <w:tcPr>
            <w:tcW w:w="3343" w:type="dxa"/>
            <w:tcBorders>
              <w:right w:val="nil"/>
            </w:tcBorders>
            <w:vAlign w:val="center"/>
          </w:tcPr>
          <w:p w14:paraId="1988C14D">
            <w:pPr>
              <w:widowControl/>
              <w:jc w:val="center"/>
              <w:rPr>
                <w:szCs w:val="21"/>
              </w:rPr>
            </w:pPr>
            <w:r>
              <w:rPr>
                <w:rFonts w:hint="eastAsia"/>
                <w:szCs w:val="21"/>
              </w:rPr>
              <w:t>/</w:t>
            </w:r>
          </w:p>
        </w:tc>
      </w:tr>
      <w:tr w14:paraId="34466A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237" w:type="dxa"/>
            <w:vMerge w:val="restart"/>
            <w:tcBorders>
              <w:left w:val="nil"/>
            </w:tcBorders>
            <w:vAlign w:val="center"/>
          </w:tcPr>
          <w:p w14:paraId="1A6DCEA8">
            <w:pPr>
              <w:pStyle w:val="145"/>
              <w:widowControl/>
              <w:adjustRightInd w:val="0"/>
              <w:snapToGrid w:val="0"/>
              <w:jc w:val="center"/>
              <w:rPr>
                <w:rFonts w:ascii="Times New Roman" w:cs="Times New Roman"/>
              </w:rPr>
            </w:pPr>
            <w:r>
              <w:rPr>
                <w:rFonts w:ascii="Times New Roman" w:cs="Times New Roman"/>
              </w:rPr>
              <w:t>无组织</w:t>
            </w:r>
          </w:p>
        </w:tc>
        <w:tc>
          <w:tcPr>
            <w:tcW w:w="2924" w:type="dxa"/>
            <w:vAlign w:val="center"/>
          </w:tcPr>
          <w:p w14:paraId="1FF9A5E2">
            <w:pPr>
              <w:pStyle w:val="239"/>
              <w:widowControl/>
              <w:spacing w:line="240" w:lineRule="auto"/>
              <w:ind w:firstLine="0" w:firstLineChars="0"/>
              <w:jc w:val="center"/>
              <w:rPr>
                <w:sz w:val="21"/>
                <w:szCs w:val="21"/>
              </w:rPr>
            </w:pPr>
            <w:r>
              <w:rPr>
                <w:rFonts w:hint="eastAsia"/>
                <w:sz w:val="21"/>
                <w:szCs w:val="21"/>
              </w:rPr>
              <w:t>氨</w:t>
            </w:r>
          </w:p>
        </w:tc>
        <w:tc>
          <w:tcPr>
            <w:tcW w:w="3343" w:type="dxa"/>
            <w:tcBorders>
              <w:right w:val="nil"/>
            </w:tcBorders>
            <w:vAlign w:val="center"/>
          </w:tcPr>
          <w:p w14:paraId="538F19AE">
            <w:pPr>
              <w:jc w:val="center"/>
              <w:rPr>
                <w:szCs w:val="21"/>
              </w:rPr>
            </w:pPr>
            <w:r>
              <w:rPr>
                <w:rFonts w:hint="eastAsia"/>
                <w:szCs w:val="21"/>
              </w:rPr>
              <w:t>1.35</w:t>
            </w:r>
          </w:p>
        </w:tc>
      </w:tr>
      <w:tr w14:paraId="434298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237" w:type="dxa"/>
            <w:vMerge w:val="continue"/>
            <w:tcBorders>
              <w:left w:val="nil"/>
            </w:tcBorders>
            <w:vAlign w:val="center"/>
          </w:tcPr>
          <w:p w14:paraId="53AB0EBA">
            <w:pPr>
              <w:pStyle w:val="145"/>
              <w:widowControl/>
              <w:adjustRightInd w:val="0"/>
              <w:snapToGrid w:val="0"/>
              <w:jc w:val="center"/>
              <w:rPr>
                <w:rFonts w:ascii="Times New Roman" w:cs="Times New Roman"/>
              </w:rPr>
            </w:pPr>
          </w:p>
        </w:tc>
        <w:tc>
          <w:tcPr>
            <w:tcW w:w="2924" w:type="dxa"/>
            <w:vAlign w:val="center"/>
          </w:tcPr>
          <w:p w14:paraId="7BF7BBAD">
            <w:pPr>
              <w:pStyle w:val="239"/>
              <w:widowControl/>
              <w:spacing w:line="240" w:lineRule="auto"/>
              <w:ind w:firstLine="0" w:firstLineChars="0"/>
              <w:jc w:val="center"/>
              <w:rPr>
                <w:sz w:val="21"/>
                <w:szCs w:val="21"/>
              </w:rPr>
            </w:pPr>
            <w:r>
              <w:rPr>
                <w:rFonts w:hint="eastAsia"/>
                <w:sz w:val="21"/>
                <w:szCs w:val="21"/>
              </w:rPr>
              <w:t>硫化氢</w:t>
            </w:r>
          </w:p>
        </w:tc>
        <w:tc>
          <w:tcPr>
            <w:tcW w:w="3343" w:type="dxa"/>
            <w:tcBorders>
              <w:right w:val="nil"/>
            </w:tcBorders>
            <w:vAlign w:val="center"/>
          </w:tcPr>
          <w:p w14:paraId="6F6F659A">
            <w:pPr>
              <w:jc w:val="center"/>
              <w:rPr>
                <w:szCs w:val="21"/>
              </w:rPr>
            </w:pPr>
            <w:r>
              <w:rPr>
                <w:rFonts w:hint="eastAsia"/>
                <w:szCs w:val="21"/>
              </w:rPr>
              <w:t>0.135</w:t>
            </w:r>
          </w:p>
        </w:tc>
      </w:tr>
      <w:tr w14:paraId="026B0F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237" w:type="dxa"/>
            <w:vMerge w:val="continue"/>
            <w:tcBorders>
              <w:left w:val="nil"/>
            </w:tcBorders>
            <w:vAlign w:val="center"/>
          </w:tcPr>
          <w:p w14:paraId="781399E5">
            <w:pPr>
              <w:pStyle w:val="145"/>
              <w:widowControl/>
              <w:adjustRightInd w:val="0"/>
              <w:snapToGrid w:val="0"/>
              <w:jc w:val="center"/>
              <w:rPr>
                <w:rFonts w:ascii="Times New Roman" w:cs="Times New Roman"/>
              </w:rPr>
            </w:pPr>
          </w:p>
        </w:tc>
        <w:tc>
          <w:tcPr>
            <w:tcW w:w="2924" w:type="dxa"/>
            <w:vAlign w:val="center"/>
          </w:tcPr>
          <w:p w14:paraId="32C455A6">
            <w:pPr>
              <w:pStyle w:val="239"/>
              <w:widowControl/>
              <w:spacing w:line="240" w:lineRule="auto"/>
              <w:ind w:firstLine="0" w:firstLineChars="0"/>
              <w:jc w:val="center"/>
              <w:rPr>
                <w:sz w:val="21"/>
                <w:szCs w:val="21"/>
              </w:rPr>
            </w:pPr>
            <w:r>
              <w:rPr>
                <w:rFonts w:hint="eastAsia"/>
                <w:sz w:val="21"/>
                <w:szCs w:val="21"/>
              </w:rPr>
              <w:t>颗粒物</w:t>
            </w:r>
          </w:p>
        </w:tc>
        <w:tc>
          <w:tcPr>
            <w:tcW w:w="3343" w:type="dxa"/>
            <w:tcBorders>
              <w:right w:val="nil"/>
            </w:tcBorders>
            <w:vAlign w:val="center"/>
          </w:tcPr>
          <w:p w14:paraId="0E6F5191">
            <w:pPr>
              <w:jc w:val="center"/>
              <w:rPr>
                <w:szCs w:val="21"/>
              </w:rPr>
            </w:pPr>
            <w:r>
              <w:rPr>
                <w:rFonts w:hint="eastAsia"/>
                <w:szCs w:val="21"/>
              </w:rPr>
              <w:t>0.06</w:t>
            </w:r>
          </w:p>
        </w:tc>
      </w:tr>
      <w:tr w14:paraId="0E6C43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237" w:type="dxa"/>
            <w:vMerge w:val="restart"/>
            <w:tcBorders>
              <w:left w:val="nil"/>
            </w:tcBorders>
            <w:vAlign w:val="center"/>
          </w:tcPr>
          <w:p w14:paraId="3178AB45">
            <w:pPr>
              <w:pStyle w:val="145"/>
              <w:widowControl/>
              <w:adjustRightInd w:val="0"/>
              <w:snapToGrid w:val="0"/>
              <w:spacing w:before="12"/>
              <w:jc w:val="center"/>
              <w:rPr>
                <w:rFonts w:ascii="Times New Roman" w:cs="Times New Roman"/>
              </w:rPr>
            </w:pPr>
            <w:r>
              <w:rPr>
                <w:rFonts w:ascii="Times New Roman" w:cs="Times New Roman"/>
              </w:rPr>
              <w:t>合计</w:t>
            </w:r>
          </w:p>
        </w:tc>
        <w:tc>
          <w:tcPr>
            <w:tcW w:w="2924" w:type="dxa"/>
            <w:vAlign w:val="center"/>
          </w:tcPr>
          <w:p w14:paraId="4839F1B1">
            <w:pPr>
              <w:pStyle w:val="239"/>
              <w:widowControl/>
              <w:spacing w:line="240" w:lineRule="auto"/>
              <w:ind w:firstLine="0" w:firstLineChars="0"/>
              <w:jc w:val="center"/>
              <w:rPr>
                <w:sz w:val="21"/>
                <w:szCs w:val="21"/>
              </w:rPr>
            </w:pPr>
            <w:r>
              <w:rPr>
                <w:rFonts w:hint="eastAsia"/>
                <w:sz w:val="21"/>
                <w:szCs w:val="21"/>
              </w:rPr>
              <w:t>氨</w:t>
            </w:r>
          </w:p>
        </w:tc>
        <w:tc>
          <w:tcPr>
            <w:tcW w:w="3343" w:type="dxa"/>
            <w:tcBorders>
              <w:right w:val="nil"/>
            </w:tcBorders>
            <w:vAlign w:val="center"/>
          </w:tcPr>
          <w:p w14:paraId="14F695A5">
            <w:pPr>
              <w:jc w:val="center"/>
              <w:rPr>
                <w:szCs w:val="21"/>
              </w:rPr>
            </w:pPr>
            <w:r>
              <w:rPr>
                <w:rFonts w:hint="eastAsia"/>
                <w:szCs w:val="21"/>
              </w:rPr>
              <w:t>1.35</w:t>
            </w:r>
          </w:p>
        </w:tc>
      </w:tr>
      <w:tr w14:paraId="2395BE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24" w:hRule="atLeast"/>
          <w:jc w:val="center"/>
        </w:trPr>
        <w:tc>
          <w:tcPr>
            <w:tcW w:w="2237" w:type="dxa"/>
            <w:vMerge w:val="continue"/>
            <w:tcBorders>
              <w:left w:val="nil"/>
            </w:tcBorders>
            <w:vAlign w:val="center"/>
          </w:tcPr>
          <w:p w14:paraId="5396164F">
            <w:pPr>
              <w:pStyle w:val="145"/>
              <w:widowControl/>
              <w:adjustRightInd w:val="0"/>
              <w:snapToGrid w:val="0"/>
              <w:spacing w:before="12"/>
              <w:jc w:val="center"/>
              <w:rPr>
                <w:rFonts w:ascii="Times New Roman" w:cs="Times New Roman"/>
              </w:rPr>
            </w:pPr>
          </w:p>
        </w:tc>
        <w:tc>
          <w:tcPr>
            <w:tcW w:w="2924" w:type="dxa"/>
            <w:vAlign w:val="center"/>
          </w:tcPr>
          <w:p w14:paraId="16AE816F">
            <w:pPr>
              <w:pStyle w:val="239"/>
              <w:widowControl/>
              <w:spacing w:line="240" w:lineRule="auto"/>
              <w:ind w:firstLine="0" w:firstLineChars="0"/>
              <w:jc w:val="center"/>
              <w:rPr>
                <w:sz w:val="21"/>
                <w:szCs w:val="21"/>
              </w:rPr>
            </w:pPr>
            <w:r>
              <w:rPr>
                <w:rFonts w:hint="eastAsia"/>
                <w:sz w:val="21"/>
                <w:szCs w:val="21"/>
              </w:rPr>
              <w:t>硫化氢</w:t>
            </w:r>
          </w:p>
        </w:tc>
        <w:tc>
          <w:tcPr>
            <w:tcW w:w="3343" w:type="dxa"/>
            <w:tcBorders>
              <w:right w:val="nil"/>
            </w:tcBorders>
            <w:vAlign w:val="center"/>
          </w:tcPr>
          <w:p w14:paraId="4C89194D">
            <w:pPr>
              <w:jc w:val="center"/>
              <w:rPr>
                <w:szCs w:val="21"/>
              </w:rPr>
            </w:pPr>
            <w:r>
              <w:rPr>
                <w:rFonts w:hint="eastAsia"/>
                <w:szCs w:val="21"/>
              </w:rPr>
              <w:t>0.135</w:t>
            </w:r>
          </w:p>
        </w:tc>
      </w:tr>
      <w:tr w14:paraId="4E7BAB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24" w:hRule="atLeast"/>
          <w:jc w:val="center"/>
        </w:trPr>
        <w:tc>
          <w:tcPr>
            <w:tcW w:w="2237" w:type="dxa"/>
            <w:vMerge w:val="continue"/>
            <w:tcBorders>
              <w:left w:val="nil"/>
            </w:tcBorders>
            <w:vAlign w:val="center"/>
          </w:tcPr>
          <w:p w14:paraId="463EE46A">
            <w:pPr>
              <w:pStyle w:val="145"/>
              <w:widowControl/>
              <w:adjustRightInd w:val="0"/>
              <w:snapToGrid w:val="0"/>
              <w:spacing w:before="12"/>
              <w:jc w:val="center"/>
              <w:rPr>
                <w:rFonts w:ascii="Times New Roman" w:cs="Times New Roman"/>
              </w:rPr>
            </w:pPr>
          </w:p>
        </w:tc>
        <w:tc>
          <w:tcPr>
            <w:tcW w:w="2924" w:type="dxa"/>
            <w:vAlign w:val="center"/>
          </w:tcPr>
          <w:p w14:paraId="15595FF3">
            <w:pPr>
              <w:pStyle w:val="239"/>
              <w:widowControl/>
              <w:spacing w:line="240" w:lineRule="auto"/>
              <w:ind w:firstLine="0" w:firstLineChars="0"/>
              <w:jc w:val="center"/>
              <w:rPr>
                <w:sz w:val="21"/>
                <w:szCs w:val="21"/>
              </w:rPr>
            </w:pPr>
            <w:r>
              <w:rPr>
                <w:rFonts w:hint="eastAsia"/>
                <w:sz w:val="21"/>
                <w:szCs w:val="21"/>
              </w:rPr>
              <w:t>颗粒物</w:t>
            </w:r>
          </w:p>
        </w:tc>
        <w:tc>
          <w:tcPr>
            <w:tcW w:w="3343" w:type="dxa"/>
            <w:tcBorders>
              <w:right w:val="nil"/>
            </w:tcBorders>
            <w:vAlign w:val="center"/>
          </w:tcPr>
          <w:p w14:paraId="309046CD">
            <w:pPr>
              <w:jc w:val="center"/>
              <w:rPr>
                <w:szCs w:val="21"/>
              </w:rPr>
            </w:pPr>
            <w:r>
              <w:rPr>
                <w:rFonts w:hint="eastAsia"/>
                <w:szCs w:val="21"/>
              </w:rPr>
              <w:t>0.06</w:t>
            </w:r>
          </w:p>
        </w:tc>
      </w:tr>
    </w:tbl>
    <w:p w14:paraId="104966F1">
      <w:pPr>
        <w:spacing w:line="480" w:lineRule="exact"/>
        <w:ind w:firstLine="480" w:firstLineChars="200"/>
        <w:rPr>
          <w:snapToGrid w:val="0"/>
          <w:kern w:val="0"/>
          <w:sz w:val="24"/>
        </w:rPr>
      </w:pPr>
      <w:r>
        <w:rPr>
          <w:rFonts w:hint="eastAsia"/>
          <w:snapToGrid w:val="0"/>
          <w:kern w:val="0"/>
          <w:sz w:val="24"/>
        </w:rPr>
        <w:t>⑥大气环境监测计划</w:t>
      </w:r>
    </w:p>
    <w:p w14:paraId="7892A88A">
      <w:pPr>
        <w:spacing w:line="480" w:lineRule="exact"/>
        <w:ind w:firstLine="480" w:firstLineChars="200"/>
        <w:jc w:val="left"/>
        <w:rPr>
          <w:bCs/>
          <w:sz w:val="24"/>
        </w:rPr>
      </w:pPr>
      <w:r>
        <w:rPr>
          <w:bCs/>
          <w:sz w:val="24"/>
        </w:rPr>
        <w:t>本项目大气评价为</w:t>
      </w:r>
      <w:r>
        <w:rPr>
          <w:rFonts w:hint="eastAsia"/>
          <w:bCs/>
          <w:sz w:val="24"/>
        </w:rPr>
        <w:t>二</w:t>
      </w:r>
      <w:r>
        <w:rPr>
          <w:bCs/>
          <w:sz w:val="24"/>
        </w:rPr>
        <w:t>级评价，根据《环境影响评价技术导则-大气环境》（HJ2.2-2018）要求，</w:t>
      </w:r>
      <w:r>
        <w:rPr>
          <w:rFonts w:hint="eastAsia"/>
          <w:bCs/>
          <w:sz w:val="24"/>
        </w:rPr>
        <w:t>可参照HJ 819的要求，</w:t>
      </w:r>
      <w:r>
        <w:rPr>
          <w:bCs/>
          <w:sz w:val="24"/>
        </w:rPr>
        <w:t>监测计划见表5.2-</w:t>
      </w:r>
      <w:r>
        <w:rPr>
          <w:rFonts w:hint="eastAsia"/>
          <w:bCs/>
          <w:sz w:val="24"/>
        </w:rPr>
        <w:t>11</w:t>
      </w:r>
      <w:r>
        <w:rPr>
          <w:bCs/>
          <w:sz w:val="24"/>
        </w:rPr>
        <w:t>。</w:t>
      </w:r>
    </w:p>
    <w:p w14:paraId="6A21CFB5">
      <w:pPr>
        <w:spacing w:line="480" w:lineRule="exact"/>
        <w:jc w:val="center"/>
        <w:rPr>
          <w:b/>
          <w:bCs/>
          <w:spacing w:val="-2"/>
          <w:sz w:val="24"/>
        </w:rPr>
      </w:pPr>
      <w:r>
        <w:rPr>
          <w:b/>
          <w:bCs/>
          <w:spacing w:val="-2"/>
          <w:sz w:val="24"/>
        </w:rPr>
        <w:t>表5.2-</w:t>
      </w:r>
      <w:r>
        <w:rPr>
          <w:rFonts w:hint="eastAsia"/>
          <w:b/>
          <w:bCs/>
          <w:spacing w:val="-2"/>
          <w:sz w:val="24"/>
        </w:rPr>
        <w:t>11</w:t>
      </w:r>
      <w:r>
        <w:rPr>
          <w:b/>
          <w:bCs/>
          <w:spacing w:val="-2"/>
          <w:sz w:val="24"/>
        </w:rPr>
        <w:t xml:space="preserve">    无组织废气监测计划表</w:t>
      </w:r>
    </w:p>
    <w:tbl>
      <w:tblPr>
        <w:tblStyle w:val="49"/>
        <w:tblW w:w="872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92"/>
        <w:gridCol w:w="1069"/>
        <w:gridCol w:w="1125"/>
        <w:gridCol w:w="5443"/>
      </w:tblGrid>
      <w:tr w14:paraId="2A4811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092" w:type="dxa"/>
            <w:tcBorders>
              <w:tl2br w:val="nil"/>
              <w:tr2bl w:val="nil"/>
            </w:tcBorders>
            <w:vAlign w:val="center"/>
          </w:tcPr>
          <w:p w14:paraId="33370787">
            <w:pPr>
              <w:jc w:val="center"/>
              <w:rPr>
                <w:szCs w:val="21"/>
              </w:rPr>
            </w:pPr>
            <w:r>
              <w:rPr>
                <w:szCs w:val="21"/>
              </w:rPr>
              <w:t>监测点位</w:t>
            </w:r>
          </w:p>
        </w:tc>
        <w:tc>
          <w:tcPr>
            <w:tcW w:w="1069" w:type="dxa"/>
            <w:tcBorders>
              <w:tl2br w:val="nil"/>
              <w:tr2bl w:val="nil"/>
            </w:tcBorders>
            <w:vAlign w:val="center"/>
          </w:tcPr>
          <w:p w14:paraId="70BC9A5F">
            <w:pPr>
              <w:jc w:val="center"/>
              <w:rPr>
                <w:szCs w:val="21"/>
              </w:rPr>
            </w:pPr>
            <w:r>
              <w:rPr>
                <w:szCs w:val="21"/>
              </w:rPr>
              <w:t>监测指标</w:t>
            </w:r>
          </w:p>
        </w:tc>
        <w:tc>
          <w:tcPr>
            <w:tcW w:w="1125" w:type="dxa"/>
            <w:tcBorders>
              <w:tl2br w:val="nil"/>
              <w:tr2bl w:val="nil"/>
            </w:tcBorders>
            <w:vAlign w:val="center"/>
          </w:tcPr>
          <w:p w14:paraId="437AA7F3">
            <w:pPr>
              <w:jc w:val="center"/>
              <w:rPr>
                <w:szCs w:val="21"/>
              </w:rPr>
            </w:pPr>
            <w:r>
              <w:rPr>
                <w:szCs w:val="21"/>
              </w:rPr>
              <w:t>监测频次</w:t>
            </w:r>
          </w:p>
        </w:tc>
        <w:tc>
          <w:tcPr>
            <w:tcW w:w="5443" w:type="dxa"/>
            <w:tcBorders>
              <w:tl2br w:val="nil"/>
              <w:tr2bl w:val="nil"/>
            </w:tcBorders>
            <w:vAlign w:val="center"/>
          </w:tcPr>
          <w:p w14:paraId="59E8A15C">
            <w:pPr>
              <w:jc w:val="center"/>
              <w:rPr>
                <w:szCs w:val="21"/>
              </w:rPr>
            </w:pPr>
            <w:r>
              <w:rPr>
                <w:szCs w:val="21"/>
              </w:rPr>
              <w:t>执行排放标准</w:t>
            </w:r>
          </w:p>
        </w:tc>
      </w:tr>
      <w:tr w14:paraId="23663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092" w:type="dxa"/>
            <w:vMerge w:val="restart"/>
            <w:tcBorders>
              <w:tl2br w:val="nil"/>
              <w:tr2bl w:val="nil"/>
            </w:tcBorders>
            <w:vAlign w:val="center"/>
          </w:tcPr>
          <w:p w14:paraId="0450E14F">
            <w:pPr>
              <w:jc w:val="center"/>
              <w:rPr>
                <w:szCs w:val="21"/>
              </w:rPr>
            </w:pPr>
            <w:r>
              <w:rPr>
                <w:szCs w:val="21"/>
              </w:rPr>
              <w:t>厂界</w:t>
            </w:r>
          </w:p>
        </w:tc>
        <w:tc>
          <w:tcPr>
            <w:tcW w:w="1069" w:type="dxa"/>
            <w:tcBorders>
              <w:tl2br w:val="nil"/>
              <w:tr2bl w:val="nil"/>
            </w:tcBorders>
            <w:vAlign w:val="center"/>
          </w:tcPr>
          <w:p w14:paraId="3D80C93E">
            <w:pPr>
              <w:pStyle w:val="239"/>
              <w:widowControl/>
              <w:spacing w:line="240" w:lineRule="auto"/>
              <w:ind w:firstLine="0" w:firstLineChars="0"/>
              <w:jc w:val="center"/>
              <w:rPr>
                <w:sz w:val="21"/>
                <w:szCs w:val="21"/>
              </w:rPr>
            </w:pPr>
            <w:r>
              <w:rPr>
                <w:rFonts w:hint="eastAsia"/>
                <w:sz w:val="21"/>
                <w:szCs w:val="21"/>
              </w:rPr>
              <w:t>氨</w:t>
            </w:r>
          </w:p>
        </w:tc>
        <w:tc>
          <w:tcPr>
            <w:tcW w:w="1125" w:type="dxa"/>
            <w:tcBorders>
              <w:tl2br w:val="nil"/>
              <w:tr2bl w:val="nil"/>
            </w:tcBorders>
            <w:vAlign w:val="center"/>
          </w:tcPr>
          <w:p w14:paraId="16642D75">
            <w:pPr>
              <w:jc w:val="center"/>
              <w:rPr>
                <w:szCs w:val="21"/>
              </w:rPr>
            </w:pPr>
            <w:r>
              <w:rPr>
                <w:szCs w:val="21"/>
              </w:rPr>
              <w:t>1次/年</w:t>
            </w:r>
          </w:p>
        </w:tc>
        <w:tc>
          <w:tcPr>
            <w:tcW w:w="5443" w:type="dxa"/>
            <w:vMerge w:val="restart"/>
            <w:tcBorders>
              <w:tl2br w:val="nil"/>
              <w:tr2bl w:val="nil"/>
            </w:tcBorders>
            <w:vAlign w:val="center"/>
          </w:tcPr>
          <w:p w14:paraId="156200BD">
            <w:pPr>
              <w:jc w:val="center"/>
              <w:rPr>
                <w:szCs w:val="21"/>
              </w:rPr>
            </w:pPr>
            <w:r>
              <w:rPr>
                <w:szCs w:val="21"/>
              </w:rPr>
              <w:t>《恶臭污染物排放标准》（GB14554-93）表1中二级标准</w:t>
            </w:r>
          </w:p>
        </w:tc>
      </w:tr>
      <w:tr w14:paraId="4D3ECE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092" w:type="dxa"/>
            <w:vMerge w:val="continue"/>
            <w:tcBorders>
              <w:tl2br w:val="nil"/>
              <w:tr2bl w:val="nil"/>
            </w:tcBorders>
            <w:vAlign w:val="center"/>
          </w:tcPr>
          <w:p w14:paraId="7AC22869">
            <w:pPr>
              <w:jc w:val="center"/>
              <w:rPr>
                <w:szCs w:val="21"/>
              </w:rPr>
            </w:pPr>
          </w:p>
        </w:tc>
        <w:tc>
          <w:tcPr>
            <w:tcW w:w="1069" w:type="dxa"/>
            <w:tcBorders>
              <w:tl2br w:val="nil"/>
              <w:tr2bl w:val="nil"/>
            </w:tcBorders>
            <w:vAlign w:val="center"/>
          </w:tcPr>
          <w:p w14:paraId="39BAE751">
            <w:pPr>
              <w:pStyle w:val="239"/>
              <w:widowControl/>
              <w:spacing w:line="240" w:lineRule="auto"/>
              <w:ind w:firstLine="0" w:firstLineChars="0"/>
              <w:jc w:val="center"/>
              <w:rPr>
                <w:sz w:val="21"/>
                <w:szCs w:val="21"/>
              </w:rPr>
            </w:pPr>
            <w:r>
              <w:rPr>
                <w:rFonts w:hint="eastAsia"/>
                <w:sz w:val="21"/>
                <w:szCs w:val="21"/>
              </w:rPr>
              <w:t>硫化氢</w:t>
            </w:r>
          </w:p>
        </w:tc>
        <w:tc>
          <w:tcPr>
            <w:tcW w:w="1125" w:type="dxa"/>
            <w:tcBorders>
              <w:tl2br w:val="nil"/>
              <w:tr2bl w:val="nil"/>
            </w:tcBorders>
            <w:vAlign w:val="center"/>
          </w:tcPr>
          <w:p w14:paraId="575C193B">
            <w:pPr>
              <w:jc w:val="center"/>
              <w:rPr>
                <w:szCs w:val="21"/>
              </w:rPr>
            </w:pPr>
            <w:r>
              <w:rPr>
                <w:szCs w:val="21"/>
              </w:rPr>
              <w:t>1次/年</w:t>
            </w:r>
          </w:p>
        </w:tc>
        <w:tc>
          <w:tcPr>
            <w:tcW w:w="5443" w:type="dxa"/>
            <w:vMerge w:val="continue"/>
            <w:tcBorders>
              <w:tl2br w:val="nil"/>
              <w:tr2bl w:val="nil"/>
            </w:tcBorders>
            <w:vAlign w:val="center"/>
          </w:tcPr>
          <w:p w14:paraId="142089FF">
            <w:pPr>
              <w:jc w:val="center"/>
              <w:rPr>
                <w:szCs w:val="21"/>
              </w:rPr>
            </w:pPr>
          </w:p>
        </w:tc>
      </w:tr>
      <w:tr w14:paraId="4AB411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092" w:type="dxa"/>
            <w:vMerge w:val="continue"/>
            <w:tcBorders>
              <w:tl2br w:val="nil"/>
              <w:tr2bl w:val="nil"/>
            </w:tcBorders>
            <w:vAlign w:val="center"/>
          </w:tcPr>
          <w:p w14:paraId="4FD5EEDB">
            <w:pPr>
              <w:jc w:val="center"/>
              <w:rPr>
                <w:szCs w:val="21"/>
              </w:rPr>
            </w:pPr>
          </w:p>
        </w:tc>
        <w:tc>
          <w:tcPr>
            <w:tcW w:w="1069" w:type="dxa"/>
            <w:tcBorders>
              <w:tl2br w:val="nil"/>
              <w:tr2bl w:val="nil"/>
            </w:tcBorders>
            <w:vAlign w:val="center"/>
          </w:tcPr>
          <w:p w14:paraId="67A6A46A">
            <w:pPr>
              <w:pStyle w:val="239"/>
              <w:widowControl/>
              <w:spacing w:line="240" w:lineRule="auto"/>
              <w:ind w:firstLine="0" w:firstLineChars="0"/>
              <w:jc w:val="center"/>
              <w:rPr>
                <w:sz w:val="21"/>
                <w:szCs w:val="21"/>
              </w:rPr>
            </w:pPr>
            <w:r>
              <w:rPr>
                <w:rFonts w:hint="eastAsia"/>
                <w:sz w:val="21"/>
                <w:szCs w:val="21"/>
              </w:rPr>
              <w:t>TSP</w:t>
            </w:r>
          </w:p>
        </w:tc>
        <w:tc>
          <w:tcPr>
            <w:tcW w:w="1125" w:type="dxa"/>
            <w:tcBorders>
              <w:tl2br w:val="nil"/>
              <w:tr2bl w:val="nil"/>
            </w:tcBorders>
            <w:vAlign w:val="center"/>
          </w:tcPr>
          <w:p w14:paraId="0EA49349">
            <w:pPr>
              <w:jc w:val="center"/>
              <w:rPr>
                <w:szCs w:val="21"/>
              </w:rPr>
            </w:pPr>
            <w:r>
              <w:rPr>
                <w:szCs w:val="21"/>
              </w:rPr>
              <w:t>1次/年</w:t>
            </w:r>
          </w:p>
        </w:tc>
        <w:tc>
          <w:tcPr>
            <w:tcW w:w="5443" w:type="dxa"/>
            <w:tcBorders>
              <w:tl2br w:val="nil"/>
              <w:tr2bl w:val="nil"/>
            </w:tcBorders>
            <w:vAlign w:val="center"/>
          </w:tcPr>
          <w:p w14:paraId="1916D42B">
            <w:pPr>
              <w:jc w:val="center"/>
              <w:rPr>
                <w:szCs w:val="21"/>
              </w:rPr>
            </w:pPr>
            <w:r>
              <w:rPr>
                <w:rFonts w:hint="eastAsia"/>
                <w:szCs w:val="21"/>
              </w:rPr>
              <w:t>《大气污染物综合排放标准》（GB 16297-1996）</w:t>
            </w:r>
          </w:p>
        </w:tc>
      </w:tr>
    </w:tbl>
    <w:p w14:paraId="3971590D">
      <w:pPr>
        <w:spacing w:line="480" w:lineRule="exact"/>
        <w:ind w:firstLine="480" w:firstLineChars="200"/>
        <w:rPr>
          <w:snapToGrid w:val="0"/>
          <w:kern w:val="0"/>
          <w:sz w:val="24"/>
        </w:rPr>
      </w:pPr>
      <w:r>
        <w:rPr>
          <w:rFonts w:hint="eastAsia"/>
          <w:snapToGrid w:val="0"/>
          <w:kern w:val="0"/>
          <w:sz w:val="24"/>
        </w:rPr>
        <w:t>⑦</w:t>
      </w:r>
      <w:r>
        <w:rPr>
          <w:snapToGrid w:val="0"/>
          <w:kern w:val="0"/>
          <w:sz w:val="24"/>
        </w:rPr>
        <w:t>项目大气环境影响评价自查</w:t>
      </w:r>
    </w:p>
    <w:p w14:paraId="31FDFF94">
      <w:pPr>
        <w:spacing w:line="480" w:lineRule="exact"/>
        <w:ind w:firstLine="480" w:firstLineChars="200"/>
        <w:rPr>
          <w:snapToGrid w:val="0"/>
          <w:kern w:val="0"/>
          <w:sz w:val="24"/>
        </w:rPr>
      </w:pPr>
      <w:r>
        <w:rPr>
          <w:snapToGrid w:val="0"/>
          <w:kern w:val="0"/>
          <w:sz w:val="24"/>
        </w:rPr>
        <w:t>本项目大气环境影响评价自查表见附表</w:t>
      </w:r>
      <w:bookmarkEnd w:id="198"/>
      <w:bookmarkEnd w:id="199"/>
      <w:bookmarkEnd w:id="200"/>
      <w:bookmarkEnd w:id="201"/>
      <w:bookmarkEnd w:id="202"/>
      <w:r>
        <w:rPr>
          <w:snapToGrid w:val="0"/>
          <w:kern w:val="0"/>
          <w:sz w:val="24"/>
        </w:rPr>
        <w:t>1。</w:t>
      </w:r>
    </w:p>
    <w:p w14:paraId="68160EB9">
      <w:pPr>
        <w:spacing w:line="480" w:lineRule="exact"/>
        <w:outlineLvl w:val="2"/>
        <w:rPr>
          <w:sz w:val="24"/>
        </w:rPr>
      </w:pPr>
      <w:r>
        <w:rPr>
          <w:sz w:val="24"/>
        </w:rPr>
        <w:t>5.2.2声环境影响评价</w:t>
      </w:r>
      <w:bookmarkEnd w:id="160"/>
    </w:p>
    <w:p w14:paraId="786BC8AF">
      <w:pPr>
        <w:spacing w:line="480" w:lineRule="exact"/>
        <w:ind w:firstLine="480" w:firstLineChars="200"/>
        <w:rPr>
          <w:sz w:val="24"/>
        </w:rPr>
      </w:pPr>
      <w:r>
        <w:rPr>
          <w:sz w:val="24"/>
        </w:rPr>
        <w:t>本评价以</w:t>
      </w:r>
      <w:r>
        <w:rPr>
          <w:rFonts w:hint="eastAsia"/>
          <w:sz w:val="24"/>
        </w:rPr>
        <w:t>四周</w:t>
      </w:r>
      <w:r>
        <w:rPr>
          <w:sz w:val="24"/>
        </w:rPr>
        <w:t>厂界作为预测评价点，计算项目投产后对厂界声环境的影响程度。</w:t>
      </w:r>
    </w:p>
    <w:p w14:paraId="2CD07B8A">
      <w:pPr>
        <w:spacing w:line="480" w:lineRule="exact"/>
        <w:outlineLvl w:val="3"/>
        <w:rPr>
          <w:sz w:val="24"/>
        </w:rPr>
      </w:pPr>
      <w:r>
        <w:rPr>
          <w:sz w:val="24"/>
        </w:rPr>
        <w:t>5.2.2.1噪声源参数的确定</w:t>
      </w:r>
    </w:p>
    <w:p w14:paraId="2DD26E8C">
      <w:pPr>
        <w:spacing w:line="480" w:lineRule="exact"/>
        <w:ind w:firstLine="480" w:firstLineChars="200"/>
        <w:rPr>
          <w:sz w:val="24"/>
        </w:rPr>
      </w:pPr>
      <w:r>
        <w:rPr>
          <w:sz w:val="24"/>
        </w:rPr>
        <w:t>本项目主要噪声源为鸡舍排风扇、风机等生产设备运行产生的噪声，噪声源强为70~90dB(A)。</w:t>
      </w:r>
    </w:p>
    <w:p w14:paraId="7AA1CDBC">
      <w:pPr>
        <w:autoSpaceDE w:val="0"/>
        <w:autoSpaceDN w:val="0"/>
        <w:adjustRightInd w:val="0"/>
        <w:spacing w:line="480" w:lineRule="exact"/>
        <w:ind w:firstLine="480" w:firstLineChars="200"/>
        <w:textAlignment w:val="center"/>
        <w:rPr>
          <w:bCs/>
          <w:sz w:val="24"/>
        </w:rPr>
      </w:pPr>
      <w:r>
        <w:rPr>
          <w:bCs/>
          <w:sz w:val="24"/>
        </w:rPr>
        <w:t>对于固定声源，</w:t>
      </w:r>
      <w:r>
        <w:rPr>
          <w:sz w:val="24"/>
        </w:rPr>
        <w:t>项目设备选用低噪声设备，各种设备均置于封闭厂房内，</w:t>
      </w:r>
      <w:r>
        <w:rPr>
          <w:bCs/>
          <w:sz w:val="24"/>
        </w:rPr>
        <w:t>各设备</w:t>
      </w:r>
      <w:r>
        <w:rPr>
          <w:sz w:val="24"/>
        </w:rPr>
        <w:t>置于封闭的砖混结构</w:t>
      </w:r>
      <w:r>
        <w:rPr>
          <w:rFonts w:hint="eastAsia"/>
          <w:sz w:val="24"/>
        </w:rPr>
        <w:t>鸡舍</w:t>
      </w:r>
      <w:r>
        <w:rPr>
          <w:sz w:val="24"/>
        </w:rPr>
        <w:t>内；</w:t>
      </w:r>
      <w:r>
        <w:rPr>
          <w:bCs/>
          <w:sz w:val="24"/>
        </w:rPr>
        <w:t>对于运输车辆等流动声源，由于噪声具有偶发性及间断性，需让运输车辆进场减速、平稳启动，最大程度降低噪声影响。</w:t>
      </w:r>
      <w:r>
        <w:rPr>
          <w:sz w:val="24"/>
        </w:rPr>
        <w:t>采取上述隔音降噪措施后，</w:t>
      </w:r>
      <w:r>
        <w:rPr>
          <w:bCs/>
          <w:sz w:val="24"/>
        </w:rPr>
        <w:t>可综合降噪</w:t>
      </w:r>
      <w:r>
        <w:rPr>
          <w:rFonts w:hint="eastAsia"/>
          <w:bCs/>
          <w:sz w:val="24"/>
        </w:rPr>
        <w:t>15</w:t>
      </w:r>
      <w:r>
        <w:rPr>
          <w:bCs/>
          <w:sz w:val="24"/>
        </w:rPr>
        <w:t>dB(A)以上。</w:t>
      </w:r>
    </w:p>
    <w:p w14:paraId="0BA7A83F">
      <w:pPr>
        <w:autoSpaceDE w:val="0"/>
        <w:autoSpaceDN w:val="0"/>
        <w:adjustRightInd w:val="0"/>
        <w:spacing w:line="480" w:lineRule="exact"/>
        <w:ind w:firstLine="480" w:firstLineChars="200"/>
        <w:textAlignment w:val="center"/>
        <w:rPr>
          <w:b/>
          <w:sz w:val="24"/>
        </w:rPr>
      </w:pPr>
      <w:r>
        <w:rPr>
          <w:kern w:val="0"/>
          <w:sz w:val="24"/>
        </w:rPr>
        <w:t>项目以场区西南角为坐标原点（0，0，0），</w:t>
      </w:r>
      <w:r>
        <w:rPr>
          <w:sz w:val="24"/>
          <w:lang w:val="zh-CN"/>
        </w:rPr>
        <w:t>具体噪声源强及治理措施见下表</w:t>
      </w:r>
      <w:r>
        <w:rPr>
          <w:sz w:val="24"/>
        </w:rPr>
        <w:t>。</w:t>
      </w:r>
    </w:p>
    <w:p w14:paraId="4C18ABFD">
      <w:pPr>
        <w:autoSpaceDE w:val="0"/>
        <w:autoSpaceDN w:val="0"/>
        <w:adjustRightInd w:val="0"/>
        <w:spacing w:line="480" w:lineRule="exact"/>
        <w:ind w:firstLine="482" w:firstLineChars="200"/>
        <w:jc w:val="center"/>
        <w:textAlignment w:val="center"/>
        <w:rPr>
          <w:b/>
          <w:sz w:val="24"/>
        </w:rPr>
        <w:sectPr>
          <w:footerReference r:id="rId26" w:type="default"/>
          <w:pgSz w:w="11906" w:h="16838"/>
          <w:pgMar w:top="1440" w:right="1797" w:bottom="1440" w:left="1797" w:header="850" w:footer="992" w:gutter="0"/>
          <w:cols w:space="720" w:num="1"/>
          <w:docGrid w:type="lines" w:linePitch="319" w:charSpace="0"/>
        </w:sectPr>
      </w:pPr>
    </w:p>
    <w:p w14:paraId="7940F319">
      <w:pPr>
        <w:spacing w:line="480" w:lineRule="exact"/>
        <w:jc w:val="center"/>
        <w:rPr>
          <w:b/>
          <w:kern w:val="0"/>
          <w:sz w:val="24"/>
        </w:rPr>
      </w:pPr>
      <w:r>
        <w:rPr>
          <w:b/>
          <w:kern w:val="0"/>
          <w:sz w:val="24"/>
        </w:rPr>
        <w:t>表</w:t>
      </w:r>
      <w:r>
        <w:rPr>
          <w:rFonts w:hint="eastAsia"/>
          <w:b/>
          <w:kern w:val="0"/>
          <w:sz w:val="24"/>
        </w:rPr>
        <w:t>5.2-12     项目生产</w:t>
      </w:r>
      <w:r>
        <w:rPr>
          <w:b/>
          <w:kern w:val="0"/>
          <w:sz w:val="24"/>
        </w:rPr>
        <w:t>工业企业噪声源强调查清单（室内声源）</w:t>
      </w:r>
    </w:p>
    <w:tbl>
      <w:tblPr>
        <w:tblStyle w:val="49"/>
        <w:tblW w:w="1451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72"/>
        <w:gridCol w:w="1061"/>
        <w:gridCol w:w="1201"/>
        <w:gridCol w:w="1116"/>
        <w:gridCol w:w="901"/>
        <w:gridCol w:w="1727"/>
        <w:gridCol w:w="601"/>
        <w:gridCol w:w="605"/>
        <w:gridCol w:w="561"/>
        <w:gridCol w:w="493"/>
        <w:gridCol w:w="754"/>
        <w:gridCol w:w="1081"/>
        <w:gridCol w:w="607"/>
        <w:gridCol w:w="1282"/>
        <w:gridCol w:w="964"/>
        <w:gridCol w:w="891"/>
      </w:tblGrid>
      <w:tr w14:paraId="116EC6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39CDE968">
            <w:pPr>
              <w:widowControl/>
              <w:adjustRightInd w:val="0"/>
              <w:snapToGrid w:val="0"/>
              <w:jc w:val="center"/>
              <w:textAlignment w:val="center"/>
              <w:rPr>
                <w:szCs w:val="21"/>
              </w:rPr>
            </w:pPr>
            <w:r>
              <w:rPr>
                <w:kern w:val="0"/>
                <w:szCs w:val="21"/>
              </w:rPr>
              <w:t>序号</w:t>
            </w:r>
          </w:p>
        </w:tc>
        <w:tc>
          <w:tcPr>
            <w:tcW w:w="1061" w:type="dxa"/>
            <w:vMerge w:val="restart"/>
            <w:tcBorders>
              <w:tl2br w:val="nil"/>
              <w:tr2bl w:val="nil"/>
            </w:tcBorders>
            <w:vAlign w:val="center"/>
          </w:tcPr>
          <w:p w14:paraId="52A59348">
            <w:pPr>
              <w:widowControl/>
              <w:adjustRightInd w:val="0"/>
              <w:snapToGrid w:val="0"/>
              <w:jc w:val="center"/>
              <w:textAlignment w:val="center"/>
              <w:rPr>
                <w:szCs w:val="21"/>
              </w:rPr>
            </w:pPr>
            <w:r>
              <w:rPr>
                <w:kern w:val="0"/>
                <w:szCs w:val="21"/>
              </w:rPr>
              <w:t>建筑物名称</w:t>
            </w:r>
          </w:p>
        </w:tc>
        <w:tc>
          <w:tcPr>
            <w:tcW w:w="1201" w:type="dxa"/>
            <w:vMerge w:val="restart"/>
            <w:tcBorders>
              <w:tl2br w:val="nil"/>
              <w:tr2bl w:val="nil"/>
            </w:tcBorders>
            <w:vAlign w:val="center"/>
          </w:tcPr>
          <w:p w14:paraId="64D03069">
            <w:pPr>
              <w:widowControl/>
              <w:adjustRightInd w:val="0"/>
              <w:snapToGrid w:val="0"/>
              <w:jc w:val="center"/>
              <w:textAlignment w:val="center"/>
              <w:rPr>
                <w:szCs w:val="21"/>
              </w:rPr>
            </w:pPr>
            <w:r>
              <w:rPr>
                <w:kern w:val="0"/>
                <w:szCs w:val="21"/>
              </w:rPr>
              <w:t>声源名称</w:t>
            </w:r>
          </w:p>
        </w:tc>
        <w:tc>
          <w:tcPr>
            <w:tcW w:w="1116" w:type="dxa"/>
            <w:vMerge w:val="restart"/>
            <w:tcBorders>
              <w:tl2br w:val="nil"/>
              <w:tr2bl w:val="nil"/>
            </w:tcBorders>
            <w:vAlign w:val="center"/>
          </w:tcPr>
          <w:p w14:paraId="63101BAB">
            <w:pPr>
              <w:widowControl/>
              <w:adjustRightInd w:val="0"/>
              <w:snapToGrid w:val="0"/>
              <w:jc w:val="center"/>
              <w:textAlignment w:val="center"/>
              <w:rPr>
                <w:szCs w:val="21"/>
              </w:rPr>
            </w:pPr>
            <w:r>
              <w:rPr>
                <w:kern w:val="0"/>
                <w:szCs w:val="21"/>
              </w:rPr>
              <w:t>型号</w:t>
            </w:r>
          </w:p>
        </w:tc>
        <w:tc>
          <w:tcPr>
            <w:tcW w:w="901" w:type="dxa"/>
            <w:vMerge w:val="restart"/>
            <w:tcBorders>
              <w:tl2br w:val="nil"/>
              <w:tr2bl w:val="nil"/>
            </w:tcBorders>
            <w:vAlign w:val="center"/>
          </w:tcPr>
          <w:p w14:paraId="538F79A5">
            <w:pPr>
              <w:widowControl/>
              <w:adjustRightInd w:val="0"/>
              <w:snapToGrid w:val="0"/>
              <w:jc w:val="center"/>
              <w:textAlignment w:val="center"/>
              <w:rPr>
                <w:szCs w:val="21"/>
              </w:rPr>
            </w:pPr>
            <w:r>
              <w:rPr>
                <w:kern w:val="0"/>
                <w:szCs w:val="21"/>
              </w:rPr>
              <w:t>声功率级/dB(A)</w:t>
            </w:r>
          </w:p>
        </w:tc>
        <w:tc>
          <w:tcPr>
            <w:tcW w:w="1727" w:type="dxa"/>
            <w:vMerge w:val="restart"/>
            <w:tcBorders>
              <w:tl2br w:val="nil"/>
              <w:tr2bl w:val="nil"/>
            </w:tcBorders>
            <w:vAlign w:val="center"/>
          </w:tcPr>
          <w:p w14:paraId="03E80A08">
            <w:pPr>
              <w:widowControl/>
              <w:adjustRightInd w:val="0"/>
              <w:snapToGrid w:val="0"/>
              <w:jc w:val="center"/>
              <w:textAlignment w:val="center"/>
              <w:rPr>
                <w:kern w:val="0"/>
                <w:szCs w:val="21"/>
              </w:rPr>
            </w:pPr>
            <w:r>
              <w:rPr>
                <w:kern w:val="0"/>
                <w:szCs w:val="21"/>
              </w:rPr>
              <w:t>声源控制</w:t>
            </w:r>
          </w:p>
          <w:p w14:paraId="4907FB83">
            <w:pPr>
              <w:widowControl/>
              <w:adjustRightInd w:val="0"/>
              <w:snapToGrid w:val="0"/>
              <w:jc w:val="center"/>
              <w:textAlignment w:val="center"/>
              <w:rPr>
                <w:szCs w:val="21"/>
              </w:rPr>
            </w:pPr>
            <w:r>
              <w:rPr>
                <w:kern w:val="0"/>
                <w:szCs w:val="21"/>
              </w:rPr>
              <w:t>措施</w:t>
            </w:r>
          </w:p>
        </w:tc>
        <w:tc>
          <w:tcPr>
            <w:tcW w:w="1767" w:type="dxa"/>
            <w:gridSpan w:val="3"/>
            <w:tcBorders>
              <w:tl2br w:val="nil"/>
              <w:tr2bl w:val="nil"/>
            </w:tcBorders>
            <w:vAlign w:val="center"/>
          </w:tcPr>
          <w:p w14:paraId="53BDA598">
            <w:pPr>
              <w:widowControl/>
              <w:adjustRightInd w:val="0"/>
              <w:snapToGrid w:val="0"/>
              <w:jc w:val="center"/>
              <w:textAlignment w:val="center"/>
              <w:rPr>
                <w:szCs w:val="21"/>
              </w:rPr>
            </w:pPr>
            <w:r>
              <w:rPr>
                <w:kern w:val="0"/>
                <w:szCs w:val="21"/>
              </w:rPr>
              <w:t>空间相对位置/m</w:t>
            </w:r>
          </w:p>
        </w:tc>
        <w:tc>
          <w:tcPr>
            <w:tcW w:w="1247" w:type="dxa"/>
            <w:gridSpan w:val="2"/>
            <w:tcBorders>
              <w:tl2br w:val="nil"/>
              <w:tr2bl w:val="nil"/>
            </w:tcBorders>
            <w:vAlign w:val="center"/>
          </w:tcPr>
          <w:p w14:paraId="39B01EF1">
            <w:pPr>
              <w:widowControl/>
              <w:adjustRightInd w:val="0"/>
              <w:snapToGrid w:val="0"/>
              <w:jc w:val="center"/>
              <w:textAlignment w:val="center"/>
              <w:rPr>
                <w:szCs w:val="21"/>
              </w:rPr>
            </w:pPr>
            <w:r>
              <w:rPr>
                <w:kern w:val="0"/>
                <w:szCs w:val="21"/>
              </w:rPr>
              <w:t>距室内边界距离</w:t>
            </w:r>
          </w:p>
        </w:tc>
        <w:tc>
          <w:tcPr>
            <w:tcW w:w="1081" w:type="dxa"/>
            <w:vMerge w:val="restart"/>
            <w:tcBorders>
              <w:tl2br w:val="nil"/>
              <w:tr2bl w:val="nil"/>
            </w:tcBorders>
            <w:vAlign w:val="center"/>
          </w:tcPr>
          <w:p w14:paraId="7DA29ADC">
            <w:pPr>
              <w:widowControl/>
              <w:adjustRightInd w:val="0"/>
              <w:snapToGrid w:val="0"/>
              <w:jc w:val="center"/>
              <w:textAlignment w:val="center"/>
              <w:rPr>
                <w:szCs w:val="21"/>
              </w:rPr>
            </w:pPr>
            <w:r>
              <w:rPr>
                <w:kern w:val="0"/>
                <w:szCs w:val="21"/>
              </w:rPr>
              <w:t>室内边界声级/dB(A)</w:t>
            </w:r>
          </w:p>
        </w:tc>
        <w:tc>
          <w:tcPr>
            <w:tcW w:w="607" w:type="dxa"/>
            <w:vMerge w:val="restart"/>
            <w:tcBorders>
              <w:tl2br w:val="nil"/>
              <w:tr2bl w:val="nil"/>
            </w:tcBorders>
            <w:vAlign w:val="center"/>
          </w:tcPr>
          <w:p w14:paraId="62B01250">
            <w:pPr>
              <w:widowControl/>
              <w:adjustRightInd w:val="0"/>
              <w:snapToGrid w:val="0"/>
              <w:jc w:val="center"/>
              <w:textAlignment w:val="center"/>
              <w:rPr>
                <w:szCs w:val="21"/>
              </w:rPr>
            </w:pPr>
            <w:r>
              <w:rPr>
                <w:kern w:val="0"/>
                <w:szCs w:val="21"/>
              </w:rPr>
              <w:t>运行时段</w:t>
            </w:r>
          </w:p>
        </w:tc>
        <w:tc>
          <w:tcPr>
            <w:tcW w:w="1282" w:type="dxa"/>
            <w:vMerge w:val="restart"/>
            <w:tcBorders>
              <w:tl2br w:val="nil"/>
              <w:tr2bl w:val="nil"/>
            </w:tcBorders>
            <w:vAlign w:val="center"/>
          </w:tcPr>
          <w:p w14:paraId="7C9181FB">
            <w:pPr>
              <w:widowControl/>
              <w:adjustRightInd w:val="0"/>
              <w:snapToGrid w:val="0"/>
              <w:jc w:val="center"/>
              <w:textAlignment w:val="center"/>
              <w:rPr>
                <w:szCs w:val="21"/>
              </w:rPr>
            </w:pPr>
            <w:r>
              <w:rPr>
                <w:kern w:val="0"/>
                <w:szCs w:val="21"/>
              </w:rPr>
              <w:t>建筑物插入损失/dB(A)</w:t>
            </w:r>
          </w:p>
        </w:tc>
        <w:tc>
          <w:tcPr>
            <w:tcW w:w="1855" w:type="dxa"/>
            <w:gridSpan w:val="2"/>
            <w:tcBorders>
              <w:tl2br w:val="nil"/>
              <w:tr2bl w:val="nil"/>
            </w:tcBorders>
            <w:vAlign w:val="center"/>
          </w:tcPr>
          <w:p w14:paraId="4C197498">
            <w:pPr>
              <w:widowControl/>
              <w:adjustRightInd w:val="0"/>
              <w:snapToGrid w:val="0"/>
              <w:jc w:val="center"/>
              <w:textAlignment w:val="center"/>
              <w:rPr>
                <w:szCs w:val="21"/>
              </w:rPr>
            </w:pPr>
            <w:r>
              <w:rPr>
                <w:kern w:val="0"/>
                <w:szCs w:val="21"/>
              </w:rPr>
              <w:t>建筑物外噪声</w:t>
            </w:r>
          </w:p>
        </w:tc>
      </w:tr>
      <w:tr w14:paraId="2491D9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04C35215">
            <w:pPr>
              <w:widowControl/>
              <w:adjustRightInd w:val="0"/>
              <w:snapToGrid w:val="0"/>
              <w:jc w:val="center"/>
              <w:rPr>
                <w:szCs w:val="21"/>
              </w:rPr>
            </w:pPr>
          </w:p>
        </w:tc>
        <w:tc>
          <w:tcPr>
            <w:tcW w:w="1061" w:type="dxa"/>
            <w:vMerge w:val="continue"/>
            <w:tcBorders>
              <w:tl2br w:val="nil"/>
              <w:tr2bl w:val="nil"/>
            </w:tcBorders>
            <w:vAlign w:val="center"/>
          </w:tcPr>
          <w:p w14:paraId="0C0897A8">
            <w:pPr>
              <w:widowControl/>
              <w:adjustRightInd w:val="0"/>
              <w:snapToGrid w:val="0"/>
              <w:jc w:val="center"/>
              <w:rPr>
                <w:szCs w:val="21"/>
              </w:rPr>
            </w:pPr>
          </w:p>
        </w:tc>
        <w:tc>
          <w:tcPr>
            <w:tcW w:w="1201" w:type="dxa"/>
            <w:vMerge w:val="continue"/>
            <w:tcBorders>
              <w:tl2br w:val="nil"/>
              <w:tr2bl w:val="nil"/>
            </w:tcBorders>
            <w:vAlign w:val="center"/>
          </w:tcPr>
          <w:p w14:paraId="242A6313">
            <w:pPr>
              <w:widowControl/>
              <w:adjustRightInd w:val="0"/>
              <w:snapToGrid w:val="0"/>
              <w:jc w:val="center"/>
              <w:rPr>
                <w:szCs w:val="21"/>
              </w:rPr>
            </w:pPr>
          </w:p>
        </w:tc>
        <w:tc>
          <w:tcPr>
            <w:tcW w:w="1116" w:type="dxa"/>
            <w:vMerge w:val="continue"/>
            <w:tcBorders>
              <w:tl2br w:val="nil"/>
              <w:tr2bl w:val="nil"/>
            </w:tcBorders>
            <w:vAlign w:val="center"/>
          </w:tcPr>
          <w:p w14:paraId="1756561E">
            <w:pPr>
              <w:widowControl/>
              <w:adjustRightInd w:val="0"/>
              <w:snapToGrid w:val="0"/>
              <w:jc w:val="center"/>
              <w:rPr>
                <w:szCs w:val="21"/>
              </w:rPr>
            </w:pPr>
          </w:p>
        </w:tc>
        <w:tc>
          <w:tcPr>
            <w:tcW w:w="901" w:type="dxa"/>
            <w:vMerge w:val="continue"/>
            <w:tcBorders>
              <w:tl2br w:val="nil"/>
              <w:tr2bl w:val="nil"/>
            </w:tcBorders>
            <w:vAlign w:val="center"/>
          </w:tcPr>
          <w:p w14:paraId="4547E673">
            <w:pPr>
              <w:widowControl/>
              <w:adjustRightInd w:val="0"/>
              <w:snapToGrid w:val="0"/>
              <w:jc w:val="center"/>
              <w:rPr>
                <w:szCs w:val="21"/>
              </w:rPr>
            </w:pPr>
          </w:p>
        </w:tc>
        <w:tc>
          <w:tcPr>
            <w:tcW w:w="1727" w:type="dxa"/>
            <w:vMerge w:val="continue"/>
            <w:tcBorders>
              <w:tl2br w:val="nil"/>
              <w:tr2bl w:val="nil"/>
            </w:tcBorders>
            <w:vAlign w:val="center"/>
          </w:tcPr>
          <w:p w14:paraId="021AF039">
            <w:pPr>
              <w:widowControl/>
              <w:adjustRightInd w:val="0"/>
              <w:snapToGrid w:val="0"/>
              <w:jc w:val="center"/>
              <w:rPr>
                <w:szCs w:val="21"/>
              </w:rPr>
            </w:pPr>
          </w:p>
        </w:tc>
        <w:tc>
          <w:tcPr>
            <w:tcW w:w="601" w:type="dxa"/>
            <w:tcBorders>
              <w:tl2br w:val="nil"/>
              <w:tr2bl w:val="nil"/>
            </w:tcBorders>
            <w:vAlign w:val="center"/>
          </w:tcPr>
          <w:p w14:paraId="51663F8A">
            <w:pPr>
              <w:widowControl/>
              <w:adjustRightInd w:val="0"/>
              <w:snapToGrid w:val="0"/>
              <w:jc w:val="center"/>
              <w:textAlignment w:val="center"/>
              <w:rPr>
                <w:szCs w:val="21"/>
              </w:rPr>
            </w:pPr>
            <w:r>
              <w:rPr>
                <w:kern w:val="0"/>
                <w:szCs w:val="21"/>
              </w:rPr>
              <w:t>X</w:t>
            </w:r>
          </w:p>
        </w:tc>
        <w:tc>
          <w:tcPr>
            <w:tcW w:w="605" w:type="dxa"/>
            <w:tcBorders>
              <w:tl2br w:val="nil"/>
              <w:tr2bl w:val="nil"/>
            </w:tcBorders>
            <w:vAlign w:val="center"/>
          </w:tcPr>
          <w:p w14:paraId="73F44AFC">
            <w:pPr>
              <w:widowControl/>
              <w:adjustRightInd w:val="0"/>
              <w:snapToGrid w:val="0"/>
              <w:jc w:val="center"/>
              <w:textAlignment w:val="center"/>
              <w:rPr>
                <w:szCs w:val="21"/>
              </w:rPr>
            </w:pPr>
            <w:r>
              <w:rPr>
                <w:kern w:val="0"/>
                <w:szCs w:val="21"/>
              </w:rPr>
              <w:t>Y</w:t>
            </w:r>
          </w:p>
        </w:tc>
        <w:tc>
          <w:tcPr>
            <w:tcW w:w="561" w:type="dxa"/>
            <w:tcBorders>
              <w:tl2br w:val="nil"/>
              <w:tr2bl w:val="nil"/>
            </w:tcBorders>
            <w:vAlign w:val="center"/>
          </w:tcPr>
          <w:p w14:paraId="060DCD0A">
            <w:pPr>
              <w:widowControl/>
              <w:adjustRightInd w:val="0"/>
              <w:snapToGrid w:val="0"/>
              <w:jc w:val="center"/>
              <w:textAlignment w:val="center"/>
              <w:rPr>
                <w:szCs w:val="21"/>
              </w:rPr>
            </w:pPr>
            <w:r>
              <w:rPr>
                <w:kern w:val="0"/>
                <w:szCs w:val="21"/>
              </w:rPr>
              <w:t>Z</w:t>
            </w:r>
          </w:p>
        </w:tc>
        <w:tc>
          <w:tcPr>
            <w:tcW w:w="493" w:type="dxa"/>
            <w:tcBorders>
              <w:tl2br w:val="nil"/>
              <w:tr2bl w:val="nil"/>
            </w:tcBorders>
            <w:vAlign w:val="center"/>
          </w:tcPr>
          <w:p w14:paraId="47D87DEC">
            <w:pPr>
              <w:widowControl/>
              <w:adjustRightInd w:val="0"/>
              <w:snapToGrid w:val="0"/>
              <w:jc w:val="center"/>
              <w:textAlignment w:val="center"/>
              <w:rPr>
                <w:szCs w:val="21"/>
              </w:rPr>
            </w:pPr>
            <w:r>
              <w:rPr>
                <w:kern w:val="0"/>
                <w:szCs w:val="21"/>
              </w:rPr>
              <w:t>边界</w:t>
            </w:r>
          </w:p>
        </w:tc>
        <w:tc>
          <w:tcPr>
            <w:tcW w:w="754" w:type="dxa"/>
            <w:tcBorders>
              <w:tl2br w:val="nil"/>
              <w:tr2bl w:val="nil"/>
            </w:tcBorders>
            <w:vAlign w:val="center"/>
          </w:tcPr>
          <w:p w14:paraId="22AB83F8">
            <w:pPr>
              <w:widowControl/>
              <w:adjustRightInd w:val="0"/>
              <w:snapToGrid w:val="0"/>
              <w:jc w:val="center"/>
              <w:textAlignment w:val="center"/>
              <w:rPr>
                <w:szCs w:val="21"/>
              </w:rPr>
            </w:pPr>
            <w:r>
              <w:rPr>
                <w:kern w:val="0"/>
                <w:szCs w:val="21"/>
              </w:rPr>
              <w:t>距离/m</w:t>
            </w:r>
          </w:p>
        </w:tc>
        <w:tc>
          <w:tcPr>
            <w:tcW w:w="1081" w:type="dxa"/>
            <w:vMerge w:val="continue"/>
            <w:tcBorders>
              <w:tl2br w:val="nil"/>
              <w:tr2bl w:val="nil"/>
            </w:tcBorders>
            <w:vAlign w:val="center"/>
          </w:tcPr>
          <w:p w14:paraId="64FECBF1">
            <w:pPr>
              <w:widowControl/>
              <w:adjustRightInd w:val="0"/>
              <w:snapToGrid w:val="0"/>
              <w:jc w:val="center"/>
              <w:rPr>
                <w:szCs w:val="21"/>
              </w:rPr>
            </w:pPr>
          </w:p>
        </w:tc>
        <w:tc>
          <w:tcPr>
            <w:tcW w:w="607" w:type="dxa"/>
            <w:vMerge w:val="continue"/>
            <w:tcBorders>
              <w:tl2br w:val="nil"/>
              <w:tr2bl w:val="nil"/>
            </w:tcBorders>
            <w:vAlign w:val="center"/>
          </w:tcPr>
          <w:p w14:paraId="0322DC79">
            <w:pPr>
              <w:widowControl/>
              <w:adjustRightInd w:val="0"/>
              <w:snapToGrid w:val="0"/>
              <w:jc w:val="center"/>
              <w:rPr>
                <w:szCs w:val="21"/>
              </w:rPr>
            </w:pPr>
          </w:p>
        </w:tc>
        <w:tc>
          <w:tcPr>
            <w:tcW w:w="1282" w:type="dxa"/>
            <w:vMerge w:val="continue"/>
            <w:tcBorders>
              <w:tl2br w:val="nil"/>
              <w:tr2bl w:val="nil"/>
            </w:tcBorders>
            <w:vAlign w:val="center"/>
          </w:tcPr>
          <w:p w14:paraId="1BDAE7D1">
            <w:pPr>
              <w:widowControl/>
              <w:adjustRightInd w:val="0"/>
              <w:snapToGrid w:val="0"/>
              <w:jc w:val="center"/>
              <w:rPr>
                <w:szCs w:val="21"/>
              </w:rPr>
            </w:pPr>
          </w:p>
        </w:tc>
        <w:tc>
          <w:tcPr>
            <w:tcW w:w="964" w:type="dxa"/>
            <w:tcBorders>
              <w:tl2br w:val="nil"/>
              <w:tr2bl w:val="nil"/>
            </w:tcBorders>
            <w:vAlign w:val="center"/>
          </w:tcPr>
          <w:p w14:paraId="1F28B744">
            <w:pPr>
              <w:widowControl/>
              <w:adjustRightInd w:val="0"/>
              <w:snapToGrid w:val="0"/>
              <w:jc w:val="center"/>
              <w:textAlignment w:val="center"/>
              <w:rPr>
                <w:szCs w:val="21"/>
              </w:rPr>
            </w:pPr>
            <w:r>
              <w:rPr>
                <w:kern w:val="0"/>
                <w:szCs w:val="21"/>
              </w:rPr>
              <w:t>声压级/dB(A)</w:t>
            </w:r>
          </w:p>
        </w:tc>
        <w:tc>
          <w:tcPr>
            <w:tcW w:w="891" w:type="dxa"/>
            <w:tcBorders>
              <w:tl2br w:val="nil"/>
              <w:tr2bl w:val="nil"/>
            </w:tcBorders>
            <w:vAlign w:val="center"/>
          </w:tcPr>
          <w:p w14:paraId="07527B0E">
            <w:pPr>
              <w:widowControl/>
              <w:adjustRightInd w:val="0"/>
              <w:snapToGrid w:val="0"/>
              <w:jc w:val="center"/>
              <w:textAlignment w:val="center"/>
              <w:rPr>
                <w:szCs w:val="21"/>
              </w:rPr>
            </w:pPr>
            <w:r>
              <w:rPr>
                <w:kern w:val="0"/>
                <w:szCs w:val="21"/>
              </w:rPr>
              <w:t>建筑物外距离/m</w:t>
            </w:r>
          </w:p>
        </w:tc>
      </w:tr>
      <w:tr w14:paraId="774A9B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39C6ABE7">
            <w:pPr>
              <w:widowControl/>
              <w:adjustRightInd w:val="0"/>
              <w:snapToGrid w:val="0"/>
              <w:jc w:val="center"/>
              <w:rPr>
                <w:szCs w:val="21"/>
              </w:rPr>
            </w:pPr>
            <w:r>
              <w:rPr>
                <w:rFonts w:hint="eastAsia"/>
                <w:szCs w:val="21"/>
              </w:rPr>
              <w:t>1</w:t>
            </w:r>
          </w:p>
        </w:tc>
        <w:tc>
          <w:tcPr>
            <w:tcW w:w="1061" w:type="dxa"/>
            <w:vMerge w:val="restart"/>
            <w:tcBorders>
              <w:tl2br w:val="nil"/>
              <w:tr2bl w:val="nil"/>
            </w:tcBorders>
            <w:vAlign w:val="center"/>
          </w:tcPr>
          <w:p w14:paraId="06A910AE">
            <w:pPr>
              <w:widowControl/>
              <w:adjustRightInd w:val="0"/>
              <w:snapToGrid w:val="0"/>
              <w:jc w:val="center"/>
              <w:rPr>
                <w:szCs w:val="21"/>
              </w:rPr>
            </w:pPr>
            <w:r>
              <w:rPr>
                <w:rFonts w:hint="eastAsia"/>
                <w:kern w:val="0"/>
                <w:szCs w:val="21"/>
              </w:rPr>
              <w:t>1#鸡舍</w:t>
            </w:r>
          </w:p>
        </w:tc>
        <w:tc>
          <w:tcPr>
            <w:tcW w:w="1201" w:type="dxa"/>
            <w:vMerge w:val="restart"/>
            <w:tcBorders>
              <w:tl2br w:val="nil"/>
              <w:tr2bl w:val="nil"/>
            </w:tcBorders>
            <w:vAlign w:val="center"/>
          </w:tcPr>
          <w:p w14:paraId="0A79AA35">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2796C379">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6CDB0B13">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68130DDB">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4C9D30FA">
            <w:pPr>
              <w:widowControl/>
              <w:adjustRightInd w:val="0"/>
              <w:snapToGrid w:val="0"/>
              <w:jc w:val="center"/>
              <w:textAlignment w:val="center"/>
              <w:rPr>
                <w:kern w:val="0"/>
                <w:szCs w:val="21"/>
              </w:rPr>
            </w:pPr>
            <w:r>
              <w:rPr>
                <w:rFonts w:hint="eastAsia"/>
                <w:kern w:val="0"/>
                <w:szCs w:val="21"/>
              </w:rPr>
              <w:t>161</w:t>
            </w:r>
          </w:p>
        </w:tc>
        <w:tc>
          <w:tcPr>
            <w:tcW w:w="605" w:type="dxa"/>
            <w:vMerge w:val="restart"/>
            <w:tcBorders>
              <w:tl2br w:val="nil"/>
              <w:tr2bl w:val="nil"/>
            </w:tcBorders>
            <w:vAlign w:val="center"/>
          </w:tcPr>
          <w:p w14:paraId="6ADCF673">
            <w:pPr>
              <w:widowControl/>
              <w:adjustRightInd w:val="0"/>
              <w:snapToGrid w:val="0"/>
              <w:jc w:val="center"/>
              <w:textAlignment w:val="center"/>
              <w:rPr>
                <w:kern w:val="0"/>
                <w:szCs w:val="21"/>
              </w:rPr>
            </w:pPr>
            <w:r>
              <w:rPr>
                <w:rFonts w:hint="eastAsia"/>
                <w:kern w:val="0"/>
                <w:szCs w:val="21"/>
              </w:rPr>
              <w:t>236</w:t>
            </w:r>
          </w:p>
        </w:tc>
        <w:tc>
          <w:tcPr>
            <w:tcW w:w="561" w:type="dxa"/>
            <w:vMerge w:val="restart"/>
            <w:tcBorders>
              <w:tl2br w:val="nil"/>
              <w:tr2bl w:val="nil"/>
            </w:tcBorders>
            <w:vAlign w:val="center"/>
          </w:tcPr>
          <w:p w14:paraId="1C08DA2C">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69366023">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2281305">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3832FADB">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5498B55D">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7166A818">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EFD5889">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385458C2">
            <w:pPr>
              <w:widowControl/>
              <w:adjustRightInd w:val="0"/>
              <w:snapToGrid w:val="0"/>
              <w:jc w:val="center"/>
              <w:textAlignment w:val="center"/>
              <w:rPr>
                <w:kern w:val="0"/>
                <w:szCs w:val="21"/>
              </w:rPr>
            </w:pPr>
            <w:r>
              <w:rPr>
                <w:rFonts w:hint="eastAsia"/>
                <w:kern w:val="0"/>
                <w:szCs w:val="21"/>
              </w:rPr>
              <w:t>16</w:t>
            </w:r>
          </w:p>
        </w:tc>
      </w:tr>
      <w:tr w14:paraId="3AFD95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0548E8CE">
            <w:pPr>
              <w:widowControl/>
              <w:adjustRightInd w:val="0"/>
              <w:snapToGrid w:val="0"/>
              <w:jc w:val="center"/>
              <w:rPr>
                <w:szCs w:val="21"/>
              </w:rPr>
            </w:pPr>
          </w:p>
        </w:tc>
        <w:tc>
          <w:tcPr>
            <w:tcW w:w="1061" w:type="dxa"/>
            <w:vMerge w:val="continue"/>
            <w:tcBorders>
              <w:tl2br w:val="nil"/>
              <w:tr2bl w:val="nil"/>
            </w:tcBorders>
            <w:vAlign w:val="center"/>
          </w:tcPr>
          <w:p w14:paraId="40ED4760">
            <w:pPr>
              <w:widowControl/>
              <w:adjustRightInd w:val="0"/>
              <w:snapToGrid w:val="0"/>
              <w:jc w:val="center"/>
              <w:rPr>
                <w:szCs w:val="21"/>
              </w:rPr>
            </w:pPr>
          </w:p>
        </w:tc>
        <w:tc>
          <w:tcPr>
            <w:tcW w:w="1201" w:type="dxa"/>
            <w:vMerge w:val="continue"/>
            <w:tcBorders>
              <w:tl2br w:val="nil"/>
              <w:tr2bl w:val="nil"/>
            </w:tcBorders>
            <w:vAlign w:val="center"/>
          </w:tcPr>
          <w:p w14:paraId="36C56363">
            <w:pPr>
              <w:widowControl/>
              <w:adjustRightInd w:val="0"/>
              <w:snapToGrid w:val="0"/>
              <w:jc w:val="center"/>
              <w:rPr>
                <w:szCs w:val="21"/>
              </w:rPr>
            </w:pPr>
          </w:p>
        </w:tc>
        <w:tc>
          <w:tcPr>
            <w:tcW w:w="1116" w:type="dxa"/>
            <w:vMerge w:val="continue"/>
            <w:tcBorders>
              <w:tl2br w:val="nil"/>
              <w:tr2bl w:val="nil"/>
            </w:tcBorders>
            <w:vAlign w:val="center"/>
          </w:tcPr>
          <w:p w14:paraId="5472530D">
            <w:pPr>
              <w:widowControl/>
              <w:adjustRightInd w:val="0"/>
              <w:snapToGrid w:val="0"/>
              <w:jc w:val="center"/>
              <w:rPr>
                <w:szCs w:val="21"/>
              </w:rPr>
            </w:pPr>
          </w:p>
        </w:tc>
        <w:tc>
          <w:tcPr>
            <w:tcW w:w="901" w:type="dxa"/>
            <w:vMerge w:val="continue"/>
            <w:tcBorders>
              <w:tl2br w:val="nil"/>
              <w:tr2bl w:val="nil"/>
            </w:tcBorders>
            <w:vAlign w:val="center"/>
          </w:tcPr>
          <w:p w14:paraId="4AFB5D9C">
            <w:pPr>
              <w:widowControl/>
              <w:adjustRightInd w:val="0"/>
              <w:snapToGrid w:val="0"/>
              <w:jc w:val="center"/>
              <w:rPr>
                <w:szCs w:val="21"/>
              </w:rPr>
            </w:pPr>
          </w:p>
        </w:tc>
        <w:tc>
          <w:tcPr>
            <w:tcW w:w="1727" w:type="dxa"/>
            <w:vMerge w:val="continue"/>
            <w:tcBorders>
              <w:tl2br w:val="nil"/>
              <w:tr2bl w:val="nil"/>
            </w:tcBorders>
            <w:vAlign w:val="center"/>
          </w:tcPr>
          <w:p w14:paraId="58998DEF">
            <w:pPr>
              <w:widowControl/>
              <w:adjustRightInd w:val="0"/>
              <w:snapToGrid w:val="0"/>
              <w:jc w:val="center"/>
              <w:rPr>
                <w:szCs w:val="21"/>
              </w:rPr>
            </w:pPr>
          </w:p>
        </w:tc>
        <w:tc>
          <w:tcPr>
            <w:tcW w:w="601" w:type="dxa"/>
            <w:vMerge w:val="continue"/>
            <w:tcBorders>
              <w:tl2br w:val="nil"/>
              <w:tr2bl w:val="nil"/>
            </w:tcBorders>
            <w:vAlign w:val="center"/>
          </w:tcPr>
          <w:p w14:paraId="7F26379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914971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6C51E70">
            <w:pPr>
              <w:widowControl/>
              <w:adjustRightInd w:val="0"/>
              <w:snapToGrid w:val="0"/>
              <w:jc w:val="center"/>
              <w:textAlignment w:val="center"/>
              <w:rPr>
                <w:kern w:val="0"/>
                <w:szCs w:val="21"/>
              </w:rPr>
            </w:pPr>
          </w:p>
        </w:tc>
        <w:tc>
          <w:tcPr>
            <w:tcW w:w="493" w:type="dxa"/>
            <w:tcBorders>
              <w:tl2br w:val="nil"/>
              <w:tr2bl w:val="nil"/>
            </w:tcBorders>
            <w:vAlign w:val="center"/>
          </w:tcPr>
          <w:p w14:paraId="6925D0A9">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14F81925">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1054D44B">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4343DF9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5478D35">
            <w:pPr>
              <w:widowControl/>
              <w:adjustRightInd w:val="0"/>
              <w:snapToGrid w:val="0"/>
              <w:jc w:val="center"/>
              <w:textAlignment w:val="center"/>
              <w:rPr>
                <w:kern w:val="0"/>
                <w:szCs w:val="21"/>
              </w:rPr>
            </w:pPr>
          </w:p>
        </w:tc>
        <w:tc>
          <w:tcPr>
            <w:tcW w:w="964" w:type="dxa"/>
            <w:tcBorders>
              <w:tl2br w:val="nil"/>
              <w:tr2bl w:val="nil"/>
            </w:tcBorders>
            <w:vAlign w:val="bottom"/>
          </w:tcPr>
          <w:p w14:paraId="6F0B40F4">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2705D8C0">
            <w:pPr>
              <w:widowControl/>
              <w:adjustRightInd w:val="0"/>
              <w:snapToGrid w:val="0"/>
              <w:jc w:val="center"/>
              <w:textAlignment w:val="center"/>
              <w:rPr>
                <w:kern w:val="0"/>
                <w:szCs w:val="21"/>
              </w:rPr>
            </w:pPr>
            <w:r>
              <w:rPr>
                <w:rFonts w:hint="eastAsia"/>
                <w:kern w:val="0"/>
                <w:szCs w:val="21"/>
              </w:rPr>
              <w:t>143</w:t>
            </w:r>
          </w:p>
        </w:tc>
      </w:tr>
      <w:tr w14:paraId="5952F3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2" w:hRule="atLeast"/>
          <w:jc w:val="center"/>
        </w:trPr>
        <w:tc>
          <w:tcPr>
            <w:tcW w:w="672" w:type="dxa"/>
            <w:vMerge w:val="continue"/>
            <w:tcBorders>
              <w:tl2br w:val="nil"/>
              <w:tr2bl w:val="nil"/>
            </w:tcBorders>
            <w:vAlign w:val="center"/>
          </w:tcPr>
          <w:p w14:paraId="757FC5A3">
            <w:pPr>
              <w:widowControl/>
              <w:adjustRightInd w:val="0"/>
              <w:snapToGrid w:val="0"/>
              <w:jc w:val="center"/>
              <w:rPr>
                <w:szCs w:val="21"/>
              </w:rPr>
            </w:pPr>
          </w:p>
        </w:tc>
        <w:tc>
          <w:tcPr>
            <w:tcW w:w="1061" w:type="dxa"/>
            <w:vMerge w:val="continue"/>
            <w:tcBorders>
              <w:tl2br w:val="nil"/>
              <w:tr2bl w:val="nil"/>
            </w:tcBorders>
            <w:vAlign w:val="center"/>
          </w:tcPr>
          <w:p w14:paraId="2E8B19CE">
            <w:pPr>
              <w:widowControl/>
              <w:adjustRightInd w:val="0"/>
              <w:snapToGrid w:val="0"/>
              <w:jc w:val="center"/>
              <w:rPr>
                <w:szCs w:val="21"/>
              </w:rPr>
            </w:pPr>
          </w:p>
        </w:tc>
        <w:tc>
          <w:tcPr>
            <w:tcW w:w="1201" w:type="dxa"/>
            <w:vMerge w:val="continue"/>
            <w:tcBorders>
              <w:tl2br w:val="nil"/>
              <w:tr2bl w:val="nil"/>
            </w:tcBorders>
            <w:vAlign w:val="center"/>
          </w:tcPr>
          <w:p w14:paraId="24274041">
            <w:pPr>
              <w:widowControl/>
              <w:adjustRightInd w:val="0"/>
              <w:snapToGrid w:val="0"/>
              <w:jc w:val="center"/>
              <w:rPr>
                <w:szCs w:val="21"/>
              </w:rPr>
            </w:pPr>
          </w:p>
        </w:tc>
        <w:tc>
          <w:tcPr>
            <w:tcW w:w="1116" w:type="dxa"/>
            <w:vMerge w:val="continue"/>
            <w:tcBorders>
              <w:tl2br w:val="nil"/>
              <w:tr2bl w:val="nil"/>
            </w:tcBorders>
            <w:vAlign w:val="center"/>
          </w:tcPr>
          <w:p w14:paraId="02380F42">
            <w:pPr>
              <w:widowControl/>
              <w:adjustRightInd w:val="0"/>
              <w:snapToGrid w:val="0"/>
              <w:jc w:val="center"/>
              <w:rPr>
                <w:szCs w:val="21"/>
              </w:rPr>
            </w:pPr>
          </w:p>
        </w:tc>
        <w:tc>
          <w:tcPr>
            <w:tcW w:w="901" w:type="dxa"/>
            <w:vMerge w:val="continue"/>
            <w:tcBorders>
              <w:tl2br w:val="nil"/>
              <w:tr2bl w:val="nil"/>
            </w:tcBorders>
            <w:vAlign w:val="center"/>
          </w:tcPr>
          <w:p w14:paraId="55CF45A0">
            <w:pPr>
              <w:widowControl/>
              <w:adjustRightInd w:val="0"/>
              <w:snapToGrid w:val="0"/>
              <w:jc w:val="center"/>
              <w:rPr>
                <w:szCs w:val="21"/>
              </w:rPr>
            </w:pPr>
          </w:p>
        </w:tc>
        <w:tc>
          <w:tcPr>
            <w:tcW w:w="1727" w:type="dxa"/>
            <w:vMerge w:val="continue"/>
            <w:tcBorders>
              <w:tl2br w:val="nil"/>
              <w:tr2bl w:val="nil"/>
            </w:tcBorders>
            <w:vAlign w:val="center"/>
          </w:tcPr>
          <w:p w14:paraId="47B174AF">
            <w:pPr>
              <w:widowControl/>
              <w:adjustRightInd w:val="0"/>
              <w:snapToGrid w:val="0"/>
              <w:jc w:val="center"/>
              <w:rPr>
                <w:szCs w:val="21"/>
              </w:rPr>
            </w:pPr>
          </w:p>
        </w:tc>
        <w:tc>
          <w:tcPr>
            <w:tcW w:w="601" w:type="dxa"/>
            <w:vMerge w:val="continue"/>
            <w:tcBorders>
              <w:tl2br w:val="nil"/>
              <w:tr2bl w:val="nil"/>
            </w:tcBorders>
            <w:vAlign w:val="center"/>
          </w:tcPr>
          <w:p w14:paraId="43F1B7B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5026CE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1C6C579">
            <w:pPr>
              <w:widowControl/>
              <w:adjustRightInd w:val="0"/>
              <w:snapToGrid w:val="0"/>
              <w:jc w:val="center"/>
              <w:textAlignment w:val="center"/>
              <w:rPr>
                <w:kern w:val="0"/>
                <w:szCs w:val="21"/>
              </w:rPr>
            </w:pPr>
          </w:p>
        </w:tc>
        <w:tc>
          <w:tcPr>
            <w:tcW w:w="493" w:type="dxa"/>
            <w:tcBorders>
              <w:tl2br w:val="nil"/>
              <w:tr2bl w:val="nil"/>
            </w:tcBorders>
            <w:vAlign w:val="center"/>
          </w:tcPr>
          <w:p w14:paraId="75D9976D">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250A03D">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2C5918E1">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572CAF6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358B8C3">
            <w:pPr>
              <w:widowControl/>
              <w:adjustRightInd w:val="0"/>
              <w:snapToGrid w:val="0"/>
              <w:jc w:val="center"/>
              <w:textAlignment w:val="center"/>
              <w:rPr>
                <w:kern w:val="0"/>
                <w:szCs w:val="21"/>
              </w:rPr>
            </w:pPr>
          </w:p>
        </w:tc>
        <w:tc>
          <w:tcPr>
            <w:tcW w:w="964" w:type="dxa"/>
            <w:tcBorders>
              <w:tl2br w:val="nil"/>
              <w:tr2bl w:val="nil"/>
            </w:tcBorders>
            <w:vAlign w:val="bottom"/>
          </w:tcPr>
          <w:p w14:paraId="2FE2A159">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1C678ECF">
            <w:pPr>
              <w:widowControl/>
              <w:adjustRightInd w:val="0"/>
              <w:snapToGrid w:val="0"/>
              <w:jc w:val="center"/>
              <w:textAlignment w:val="center"/>
              <w:rPr>
                <w:kern w:val="0"/>
                <w:szCs w:val="21"/>
              </w:rPr>
            </w:pPr>
            <w:r>
              <w:rPr>
                <w:rFonts w:hint="eastAsia"/>
                <w:kern w:val="0"/>
                <w:szCs w:val="21"/>
              </w:rPr>
              <w:t>150</w:t>
            </w:r>
          </w:p>
        </w:tc>
      </w:tr>
      <w:tr w14:paraId="7DDED9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1216510">
            <w:pPr>
              <w:widowControl/>
              <w:adjustRightInd w:val="0"/>
              <w:snapToGrid w:val="0"/>
              <w:jc w:val="center"/>
              <w:rPr>
                <w:szCs w:val="21"/>
              </w:rPr>
            </w:pPr>
          </w:p>
        </w:tc>
        <w:tc>
          <w:tcPr>
            <w:tcW w:w="1061" w:type="dxa"/>
            <w:vMerge w:val="continue"/>
            <w:tcBorders>
              <w:tl2br w:val="nil"/>
              <w:tr2bl w:val="nil"/>
            </w:tcBorders>
            <w:vAlign w:val="center"/>
          </w:tcPr>
          <w:p w14:paraId="1033A215">
            <w:pPr>
              <w:widowControl/>
              <w:adjustRightInd w:val="0"/>
              <w:snapToGrid w:val="0"/>
              <w:jc w:val="center"/>
              <w:rPr>
                <w:szCs w:val="21"/>
              </w:rPr>
            </w:pPr>
          </w:p>
        </w:tc>
        <w:tc>
          <w:tcPr>
            <w:tcW w:w="1201" w:type="dxa"/>
            <w:vMerge w:val="continue"/>
            <w:tcBorders>
              <w:tl2br w:val="nil"/>
              <w:tr2bl w:val="nil"/>
            </w:tcBorders>
            <w:vAlign w:val="center"/>
          </w:tcPr>
          <w:p w14:paraId="49A6AD61">
            <w:pPr>
              <w:widowControl/>
              <w:adjustRightInd w:val="0"/>
              <w:snapToGrid w:val="0"/>
              <w:jc w:val="center"/>
              <w:rPr>
                <w:szCs w:val="21"/>
              </w:rPr>
            </w:pPr>
          </w:p>
        </w:tc>
        <w:tc>
          <w:tcPr>
            <w:tcW w:w="1116" w:type="dxa"/>
            <w:vMerge w:val="continue"/>
            <w:tcBorders>
              <w:tl2br w:val="nil"/>
              <w:tr2bl w:val="nil"/>
            </w:tcBorders>
            <w:vAlign w:val="center"/>
          </w:tcPr>
          <w:p w14:paraId="6A79B2FA">
            <w:pPr>
              <w:widowControl/>
              <w:adjustRightInd w:val="0"/>
              <w:snapToGrid w:val="0"/>
              <w:jc w:val="center"/>
              <w:rPr>
                <w:szCs w:val="21"/>
              </w:rPr>
            </w:pPr>
          </w:p>
        </w:tc>
        <w:tc>
          <w:tcPr>
            <w:tcW w:w="901" w:type="dxa"/>
            <w:vMerge w:val="continue"/>
            <w:tcBorders>
              <w:tl2br w:val="nil"/>
              <w:tr2bl w:val="nil"/>
            </w:tcBorders>
            <w:vAlign w:val="center"/>
          </w:tcPr>
          <w:p w14:paraId="69F69356">
            <w:pPr>
              <w:widowControl/>
              <w:adjustRightInd w:val="0"/>
              <w:snapToGrid w:val="0"/>
              <w:jc w:val="center"/>
              <w:rPr>
                <w:szCs w:val="21"/>
              </w:rPr>
            </w:pPr>
          </w:p>
        </w:tc>
        <w:tc>
          <w:tcPr>
            <w:tcW w:w="1727" w:type="dxa"/>
            <w:vMerge w:val="continue"/>
            <w:tcBorders>
              <w:tl2br w:val="nil"/>
              <w:tr2bl w:val="nil"/>
            </w:tcBorders>
            <w:vAlign w:val="center"/>
          </w:tcPr>
          <w:p w14:paraId="1E918B27">
            <w:pPr>
              <w:widowControl/>
              <w:adjustRightInd w:val="0"/>
              <w:snapToGrid w:val="0"/>
              <w:jc w:val="center"/>
              <w:rPr>
                <w:szCs w:val="21"/>
              </w:rPr>
            </w:pPr>
          </w:p>
        </w:tc>
        <w:tc>
          <w:tcPr>
            <w:tcW w:w="601" w:type="dxa"/>
            <w:vMerge w:val="continue"/>
            <w:tcBorders>
              <w:tl2br w:val="nil"/>
              <w:tr2bl w:val="nil"/>
            </w:tcBorders>
            <w:vAlign w:val="center"/>
          </w:tcPr>
          <w:p w14:paraId="7CEF925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C2793E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70C319F">
            <w:pPr>
              <w:widowControl/>
              <w:adjustRightInd w:val="0"/>
              <w:snapToGrid w:val="0"/>
              <w:jc w:val="center"/>
              <w:textAlignment w:val="center"/>
              <w:rPr>
                <w:kern w:val="0"/>
                <w:szCs w:val="21"/>
              </w:rPr>
            </w:pPr>
          </w:p>
        </w:tc>
        <w:tc>
          <w:tcPr>
            <w:tcW w:w="493" w:type="dxa"/>
            <w:tcBorders>
              <w:tl2br w:val="nil"/>
              <w:tr2bl w:val="nil"/>
            </w:tcBorders>
            <w:vAlign w:val="center"/>
          </w:tcPr>
          <w:p w14:paraId="4444E77B">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775C5EF">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08A27169">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1406746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F94B54A">
            <w:pPr>
              <w:widowControl/>
              <w:adjustRightInd w:val="0"/>
              <w:snapToGrid w:val="0"/>
              <w:jc w:val="center"/>
              <w:textAlignment w:val="center"/>
              <w:rPr>
                <w:kern w:val="0"/>
                <w:szCs w:val="21"/>
              </w:rPr>
            </w:pPr>
          </w:p>
        </w:tc>
        <w:tc>
          <w:tcPr>
            <w:tcW w:w="964" w:type="dxa"/>
            <w:tcBorders>
              <w:tl2br w:val="nil"/>
              <w:tr2bl w:val="nil"/>
            </w:tcBorders>
            <w:vAlign w:val="bottom"/>
          </w:tcPr>
          <w:p w14:paraId="083C8291">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24479876">
            <w:pPr>
              <w:widowControl/>
              <w:adjustRightInd w:val="0"/>
              <w:snapToGrid w:val="0"/>
              <w:jc w:val="center"/>
              <w:textAlignment w:val="center"/>
              <w:rPr>
                <w:kern w:val="0"/>
                <w:szCs w:val="21"/>
              </w:rPr>
            </w:pPr>
            <w:r>
              <w:rPr>
                <w:rFonts w:hint="eastAsia"/>
                <w:kern w:val="0"/>
                <w:szCs w:val="21"/>
              </w:rPr>
              <w:t>9</w:t>
            </w:r>
          </w:p>
        </w:tc>
      </w:tr>
      <w:tr w14:paraId="554E2C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3C6AD9B7">
            <w:pPr>
              <w:widowControl/>
              <w:adjustRightInd w:val="0"/>
              <w:snapToGrid w:val="0"/>
              <w:jc w:val="center"/>
              <w:rPr>
                <w:szCs w:val="21"/>
              </w:rPr>
            </w:pPr>
            <w:r>
              <w:rPr>
                <w:rFonts w:hint="eastAsia"/>
                <w:szCs w:val="21"/>
              </w:rPr>
              <w:t>2</w:t>
            </w:r>
          </w:p>
        </w:tc>
        <w:tc>
          <w:tcPr>
            <w:tcW w:w="1061" w:type="dxa"/>
            <w:vMerge w:val="continue"/>
            <w:tcBorders>
              <w:tl2br w:val="nil"/>
              <w:tr2bl w:val="nil"/>
            </w:tcBorders>
            <w:vAlign w:val="center"/>
          </w:tcPr>
          <w:p w14:paraId="17648782">
            <w:pPr>
              <w:widowControl/>
              <w:adjustRightInd w:val="0"/>
              <w:snapToGrid w:val="0"/>
              <w:jc w:val="center"/>
              <w:rPr>
                <w:szCs w:val="21"/>
              </w:rPr>
            </w:pPr>
          </w:p>
        </w:tc>
        <w:tc>
          <w:tcPr>
            <w:tcW w:w="1201" w:type="dxa"/>
            <w:vMerge w:val="restart"/>
            <w:tcBorders>
              <w:tl2br w:val="nil"/>
              <w:tr2bl w:val="nil"/>
            </w:tcBorders>
            <w:vAlign w:val="center"/>
          </w:tcPr>
          <w:p w14:paraId="6E1DBE1B">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07643FE5">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3E5517DA">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3A2DF2E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D74F3FD">
            <w:pPr>
              <w:widowControl/>
              <w:adjustRightInd w:val="0"/>
              <w:snapToGrid w:val="0"/>
              <w:jc w:val="center"/>
              <w:textAlignment w:val="center"/>
              <w:rPr>
                <w:kern w:val="0"/>
                <w:szCs w:val="21"/>
              </w:rPr>
            </w:pPr>
            <w:r>
              <w:rPr>
                <w:rFonts w:hint="eastAsia"/>
                <w:kern w:val="0"/>
                <w:szCs w:val="21"/>
              </w:rPr>
              <w:t>160</w:t>
            </w:r>
          </w:p>
        </w:tc>
        <w:tc>
          <w:tcPr>
            <w:tcW w:w="605" w:type="dxa"/>
            <w:vMerge w:val="restart"/>
            <w:tcBorders>
              <w:tl2br w:val="nil"/>
              <w:tr2bl w:val="nil"/>
            </w:tcBorders>
            <w:vAlign w:val="center"/>
          </w:tcPr>
          <w:p w14:paraId="3671C0A9">
            <w:pPr>
              <w:widowControl/>
              <w:adjustRightInd w:val="0"/>
              <w:snapToGrid w:val="0"/>
              <w:jc w:val="center"/>
              <w:textAlignment w:val="center"/>
              <w:rPr>
                <w:kern w:val="0"/>
                <w:szCs w:val="21"/>
              </w:rPr>
            </w:pPr>
            <w:r>
              <w:rPr>
                <w:rFonts w:hint="eastAsia"/>
                <w:kern w:val="0"/>
                <w:szCs w:val="21"/>
              </w:rPr>
              <w:t>235</w:t>
            </w:r>
          </w:p>
        </w:tc>
        <w:tc>
          <w:tcPr>
            <w:tcW w:w="561" w:type="dxa"/>
            <w:vMerge w:val="restart"/>
            <w:tcBorders>
              <w:tl2br w:val="nil"/>
              <w:tr2bl w:val="nil"/>
            </w:tcBorders>
            <w:vAlign w:val="center"/>
          </w:tcPr>
          <w:p w14:paraId="48EEC26B">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3234E21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FE6C8CE">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55CF30AF">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68AFF33A">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1671556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8AA70CA">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1DA74EFB">
            <w:pPr>
              <w:widowControl/>
              <w:adjustRightInd w:val="0"/>
              <w:snapToGrid w:val="0"/>
              <w:jc w:val="center"/>
              <w:textAlignment w:val="center"/>
              <w:rPr>
                <w:kern w:val="0"/>
                <w:szCs w:val="21"/>
              </w:rPr>
            </w:pPr>
            <w:r>
              <w:rPr>
                <w:rFonts w:hint="eastAsia"/>
                <w:kern w:val="0"/>
                <w:szCs w:val="21"/>
              </w:rPr>
              <w:t>16</w:t>
            </w:r>
          </w:p>
        </w:tc>
      </w:tr>
      <w:tr w14:paraId="239916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4978251">
            <w:pPr>
              <w:widowControl/>
              <w:adjustRightInd w:val="0"/>
              <w:snapToGrid w:val="0"/>
              <w:jc w:val="center"/>
              <w:rPr>
                <w:szCs w:val="21"/>
              </w:rPr>
            </w:pPr>
          </w:p>
        </w:tc>
        <w:tc>
          <w:tcPr>
            <w:tcW w:w="1061" w:type="dxa"/>
            <w:vMerge w:val="continue"/>
            <w:tcBorders>
              <w:tl2br w:val="nil"/>
              <w:tr2bl w:val="nil"/>
            </w:tcBorders>
            <w:vAlign w:val="center"/>
          </w:tcPr>
          <w:p w14:paraId="46FF8991">
            <w:pPr>
              <w:widowControl/>
              <w:adjustRightInd w:val="0"/>
              <w:snapToGrid w:val="0"/>
              <w:jc w:val="center"/>
              <w:rPr>
                <w:szCs w:val="21"/>
              </w:rPr>
            </w:pPr>
          </w:p>
        </w:tc>
        <w:tc>
          <w:tcPr>
            <w:tcW w:w="1201" w:type="dxa"/>
            <w:vMerge w:val="continue"/>
            <w:tcBorders>
              <w:tl2br w:val="nil"/>
              <w:tr2bl w:val="nil"/>
            </w:tcBorders>
            <w:vAlign w:val="center"/>
          </w:tcPr>
          <w:p w14:paraId="3207BFC3">
            <w:pPr>
              <w:widowControl/>
              <w:adjustRightInd w:val="0"/>
              <w:snapToGrid w:val="0"/>
              <w:jc w:val="center"/>
              <w:rPr>
                <w:szCs w:val="21"/>
              </w:rPr>
            </w:pPr>
          </w:p>
        </w:tc>
        <w:tc>
          <w:tcPr>
            <w:tcW w:w="1116" w:type="dxa"/>
            <w:vMerge w:val="continue"/>
            <w:tcBorders>
              <w:tl2br w:val="nil"/>
              <w:tr2bl w:val="nil"/>
            </w:tcBorders>
            <w:vAlign w:val="center"/>
          </w:tcPr>
          <w:p w14:paraId="16EBF944">
            <w:pPr>
              <w:widowControl/>
              <w:adjustRightInd w:val="0"/>
              <w:snapToGrid w:val="0"/>
              <w:jc w:val="center"/>
              <w:rPr>
                <w:szCs w:val="21"/>
              </w:rPr>
            </w:pPr>
          </w:p>
        </w:tc>
        <w:tc>
          <w:tcPr>
            <w:tcW w:w="901" w:type="dxa"/>
            <w:vMerge w:val="continue"/>
            <w:tcBorders>
              <w:tl2br w:val="nil"/>
              <w:tr2bl w:val="nil"/>
            </w:tcBorders>
            <w:vAlign w:val="center"/>
          </w:tcPr>
          <w:p w14:paraId="0F647083">
            <w:pPr>
              <w:widowControl/>
              <w:adjustRightInd w:val="0"/>
              <w:snapToGrid w:val="0"/>
              <w:jc w:val="center"/>
              <w:rPr>
                <w:szCs w:val="21"/>
              </w:rPr>
            </w:pPr>
          </w:p>
        </w:tc>
        <w:tc>
          <w:tcPr>
            <w:tcW w:w="1727" w:type="dxa"/>
            <w:vMerge w:val="continue"/>
            <w:tcBorders>
              <w:tl2br w:val="nil"/>
              <w:tr2bl w:val="nil"/>
            </w:tcBorders>
            <w:vAlign w:val="center"/>
          </w:tcPr>
          <w:p w14:paraId="4AD94182">
            <w:pPr>
              <w:widowControl/>
              <w:adjustRightInd w:val="0"/>
              <w:snapToGrid w:val="0"/>
              <w:jc w:val="center"/>
              <w:rPr>
                <w:szCs w:val="21"/>
              </w:rPr>
            </w:pPr>
          </w:p>
        </w:tc>
        <w:tc>
          <w:tcPr>
            <w:tcW w:w="601" w:type="dxa"/>
            <w:vMerge w:val="continue"/>
            <w:tcBorders>
              <w:tl2br w:val="nil"/>
              <w:tr2bl w:val="nil"/>
            </w:tcBorders>
            <w:vAlign w:val="center"/>
          </w:tcPr>
          <w:p w14:paraId="7EA2D5A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082E93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821D4E7">
            <w:pPr>
              <w:widowControl/>
              <w:adjustRightInd w:val="0"/>
              <w:snapToGrid w:val="0"/>
              <w:jc w:val="center"/>
              <w:textAlignment w:val="center"/>
              <w:rPr>
                <w:kern w:val="0"/>
                <w:szCs w:val="21"/>
              </w:rPr>
            </w:pPr>
          </w:p>
        </w:tc>
        <w:tc>
          <w:tcPr>
            <w:tcW w:w="493" w:type="dxa"/>
            <w:tcBorders>
              <w:tl2br w:val="nil"/>
              <w:tr2bl w:val="nil"/>
            </w:tcBorders>
            <w:vAlign w:val="center"/>
          </w:tcPr>
          <w:p w14:paraId="31A3D782">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523A012">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3E9EEC6A">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1F9A020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BBC413C">
            <w:pPr>
              <w:widowControl/>
              <w:adjustRightInd w:val="0"/>
              <w:snapToGrid w:val="0"/>
              <w:jc w:val="center"/>
              <w:textAlignment w:val="center"/>
              <w:rPr>
                <w:kern w:val="0"/>
                <w:szCs w:val="21"/>
              </w:rPr>
            </w:pPr>
          </w:p>
        </w:tc>
        <w:tc>
          <w:tcPr>
            <w:tcW w:w="964" w:type="dxa"/>
            <w:tcBorders>
              <w:tl2br w:val="nil"/>
              <w:tr2bl w:val="nil"/>
            </w:tcBorders>
            <w:vAlign w:val="bottom"/>
          </w:tcPr>
          <w:p w14:paraId="03E9C327">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678D2DEB">
            <w:pPr>
              <w:widowControl/>
              <w:adjustRightInd w:val="0"/>
              <w:snapToGrid w:val="0"/>
              <w:jc w:val="center"/>
              <w:textAlignment w:val="center"/>
              <w:rPr>
                <w:kern w:val="0"/>
                <w:szCs w:val="21"/>
              </w:rPr>
            </w:pPr>
            <w:r>
              <w:rPr>
                <w:rFonts w:hint="eastAsia"/>
                <w:kern w:val="0"/>
                <w:szCs w:val="21"/>
              </w:rPr>
              <w:t>143</w:t>
            </w:r>
          </w:p>
        </w:tc>
      </w:tr>
      <w:tr w14:paraId="307E76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0C66FE53">
            <w:pPr>
              <w:widowControl/>
              <w:adjustRightInd w:val="0"/>
              <w:snapToGrid w:val="0"/>
              <w:jc w:val="center"/>
              <w:rPr>
                <w:szCs w:val="21"/>
              </w:rPr>
            </w:pPr>
          </w:p>
        </w:tc>
        <w:tc>
          <w:tcPr>
            <w:tcW w:w="1061" w:type="dxa"/>
            <w:vMerge w:val="continue"/>
            <w:tcBorders>
              <w:tl2br w:val="nil"/>
              <w:tr2bl w:val="nil"/>
            </w:tcBorders>
            <w:vAlign w:val="center"/>
          </w:tcPr>
          <w:p w14:paraId="12E8DABE">
            <w:pPr>
              <w:widowControl/>
              <w:adjustRightInd w:val="0"/>
              <w:snapToGrid w:val="0"/>
              <w:jc w:val="center"/>
              <w:rPr>
                <w:szCs w:val="21"/>
              </w:rPr>
            </w:pPr>
          </w:p>
        </w:tc>
        <w:tc>
          <w:tcPr>
            <w:tcW w:w="1201" w:type="dxa"/>
            <w:vMerge w:val="continue"/>
            <w:tcBorders>
              <w:tl2br w:val="nil"/>
              <w:tr2bl w:val="nil"/>
            </w:tcBorders>
            <w:vAlign w:val="center"/>
          </w:tcPr>
          <w:p w14:paraId="3D78EF15">
            <w:pPr>
              <w:widowControl/>
              <w:adjustRightInd w:val="0"/>
              <w:snapToGrid w:val="0"/>
              <w:jc w:val="center"/>
              <w:rPr>
                <w:szCs w:val="21"/>
              </w:rPr>
            </w:pPr>
          </w:p>
        </w:tc>
        <w:tc>
          <w:tcPr>
            <w:tcW w:w="1116" w:type="dxa"/>
            <w:vMerge w:val="continue"/>
            <w:tcBorders>
              <w:tl2br w:val="nil"/>
              <w:tr2bl w:val="nil"/>
            </w:tcBorders>
            <w:vAlign w:val="center"/>
          </w:tcPr>
          <w:p w14:paraId="7AD9197B">
            <w:pPr>
              <w:widowControl/>
              <w:adjustRightInd w:val="0"/>
              <w:snapToGrid w:val="0"/>
              <w:jc w:val="center"/>
              <w:rPr>
                <w:szCs w:val="21"/>
              </w:rPr>
            </w:pPr>
          </w:p>
        </w:tc>
        <w:tc>
          <w:tcPr>
            <w:tcW w:w="901" w:type="dxa"/>
            <w:vMerge w:val="continue"/>
            <w:tcBorders>
              <w:tl2br w:val="nil"/>
              <w:tr2bl w:val="nil"/>
            </w:tcBorders>
            <w:vAlign w:val="center"/>
          </w:tcPr>
          <w:p w14:paraId="02B095D3">
            <w:pPr>
              <w:widowControl/>
              <w:adjustRightInd w:val="0"/>
              <w:snapToGrid w:val="0"/>
              <w:jc w:val="center"/>
              <w:rPr>
                <w:szCs w:val="21"/>
              </w:rPr>
            </w:pPr>
          </w:p>
        </w:tc>
        <w:tc>
          <w:tcPr>
            <w:tcW w:w="1727" w:type="dxa"/>
            <w:vMerge w:val="continue"/>
            <w:tcBorders>
              <w:tl2br w:val="nil"/>
              <w:tr2bl w:val="nil"/>
            </w:tcBorders>
            <w:vAlign w:val="center"/>
          </w:tcPr>
          <w:p w14:paraId="7E8EF669">
            <w:pPr>
              <w:widowControl/>
              <w:adjustRightInd w:val="0"/>
              <w:snapToGrid w:val="0"/>
              <w:jc w:val="center"/>
              <w:rPr>
                <w:szCs w:val="21"/>
              </w:rPr>
            </w:pPr>
          </w:p>
        </w:tc>
        <w:tc>
          <w:tcPr>
            <w:tcW w:w="601" w:type="dxa"/>
            <w:vMerge w:val="continue"/>
            <w:tcBorders>
              <w:tl2br w:val="nil"/>
              <w:tr2bl w:val="nil"/>
            </w:tcBorders>
            <w:vAlign w:val="center"/>
          </w:tcPr>
          <w:p w14:paraId="6783410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07BD9C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EEE8AA5">
            <w:pPr>
              <w:widowControl/>
              <w:adjustRightInd w:val="0"/>
              <w:snapToGrid w:val="0"/>
              <w:jc w:val="center"/>
              <w:textAlignment w:val="center"/>
              <w:rPr>
                <w:kern w:val="0"/>
                <w:szCs w:val="21"/>
              </w:rPr>
            </w:pPr>
          </w:p>
        </w:tc>
        <w:tc>
          <w:tcPr>
            <w:tcW w:w="493" w:type="dxa"/>
            <w:tcBorders>
              <w:tl2br w:val="nil"/>
              <w:tr2bl w:val="nil"/>
            </w:tcBorders>
            <w:vAlign w:val="center"/>
          </w:tcPr>
          <w:p w14:paraId="74749887">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57F488A">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52D429FC">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7FC1EB0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B0DFBF8">
            <w:pPr>
              <w:widowControl/>
              <w:adjustRightInd w:val="0"/>
              <w:snapToGrid w:val="0"/>
              <w:jc w:val="center"/>
              <w:textAlignment w:val="center"/>
              <w:rPr>
                <w:kern w:val="0"/>
                <w:szCs w:val="21"/>
              </w:rPr>
            </w:pPr>
          </w:p>
        </w:tc>
        <w:tc>
          <w:tcPr>
            <w:tcW w:w="964" w:type="dxa"/>
            <w:tcBorders>
              <w:tl2br w:val="nil"/>
              <w:tr2bl w:val="nil"/>
            </w:tcBorders>
            <w:vAlign w:val="bottom"/>
          </w:tcPr>
          <w:p w14:paraId="0DD685E8">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122EB0DA">
            <w:pPr>
              <w:widowControl/>
              <w:adjustRightInd w:val="0"/>
              <w:snapToGrid w:val="0"/>
              <w:jc w:val="center"/>
              <w:textAlignment w:val="center"/>
              <w:rPr>
                <w:kern w:val="0"/>
                <w:szCs w:val="21"/>
              </w:rPr>
            </w:pPr>
            <w:r>
              <w:rPr>
                <w:rFonts w:hint="eastAsia"/>
                <w:kern w:val="0"/>
                <w:szCs w:val="21"/>
              </w:rPr>
              <w:t>150</w:t>
            </w:r>
          </w:p>
        </w:tc>
      </w:tr>
      <w:tr w14:paraId="73A5BD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AEDA7AB">
            <w:pPr>
              <w:widowControl/>
              <w:adjustRightInd w:val="0"/>
              <w:snapToGrid w:val="0"/>
              <w:jc w:val="center"/>
              <w:rPr>
                <w:szCs w:val="21"/>
              </w:rPr>
            </w:pPr>
          </w:p>
        </w:tc>
        <w:tc>
          <w:tcPr>
            <w:tcW w:w="1061" w:type="dxa"/>
            <w:vMerge w:val="continue"/>
            <w:tcBorders>
              <w:tl2br w:val="nil"/>
              <w:tr2bl w:val="nil"/>
            </w:tcBorders>
            <w:vAlign w:val="center"/>
          </w:tcPr>
          <w:p w14:paraId="2D366533">
            <w:pPr>
              <w:widowControl/>
              <w:adjustRightInd w:val="0"/>
              <w:snapToGrid w:val="0"/>
              <w:jc w:val="center"/>
              <w:rPr>
                <w:szCs w:val="21"/>
              </w:rPr>
            </w:pPr>
          </w:p>
        </w:tc>
        <w:tc>
          <w:tcPr>
            <w:tcW w:w="1201" w:type="dxa"/>
            <w:vMerge w:val="continue"/>
            <w:tcBorders>
              <w:tl2br w:val="nil"/>
              <w:tr2bl w:val="nil"/>
            </w:tcBorders>
            <w:vAlign w:val="center"/>
          </w:tcPr>
          <w:p w14:paraId="62E69CCD">
            <w:pPr>
              <w:widowControl/>
              <w:adjustRightInd w:val="0"/>
              <w:snapToGrid w:val="0"/>
              <w:jc w:val="center"/>
              <w:rPr>
                <w:szCs w:val="21"/>
              </w:rPr>
            </w:pPr>
          </w:p>
        </w:tc>
        <w:tc>
          <w:tcPr>
            <w:tcW w:w="1116" w:type="dxa"/>
            <w:vMerge w:val="continue"/>
            <w:tcBorders>
              <w:tl2br w:val="nil"/>
              <w:tr2bl w:val="nil"/>
            </w:tcBorders>
            <w:vAlign w:val="center"/>
          </w:tcPr>
          <w:p w14:paraId="0B3FAAE2">
            <w:pPr>
              <w:widowControl/>
              <w:adjustRightInd w:val="0"/>
              <w:snapToGrid w:val="0"/>
              <w:jc w:val="center"/>
              <w:rPr>
                <w:szCs w:val="21"/>
              </w:rPr>
            </w:pPr>
          </w:p>
        </w:tc>
        <w:tc>
          <w:tcPr>
            <w:tcW w:w="901" w:type="dxa"/>
            <w:vMerge w:val="continue"/>
            <w:tcBorders>
              <w:tl2br w:val="nil"/>
              <w:tr2bl w:val="nil"/>
            </w:tcBorders>
            <w:vAlign w:val="center"/>
          </w:tcPr>
          <w:p w14:paraId="08113C17">
            <w:pPr>
              <w:widowControl/>
              <w:adjustRightInd w:val="0"/>
              <w:snapToGrid w:val="0"/>
              <w:jc w:val="center"/>
              <w:rPr>
                <w:szCs w:val="21"/>
              </w:rPr>
            </w:pPr>
          </w:p>
        </w:tc>
        <w:tc>
          <w:tcPr>
            <w:tcW w:w="1727" w:type="dxa"/>
            <w:vMerge w:val="continue"/>
            <w:tcBorders>
              <w:tl2br w:val="nil"/>
              <w:tr2bl w:val="nil"/>
            </w:tcBorders>
            <w:vAlign w:val="center"/>
          </w:tcPr>
          <w:p w14:paraId="1FD1E7EB">
            <w:pPr>
              <w:widowControl/>
              <w:adjustRightInd w:val="0"/>
              <w:snapToGrid w:val="0"/>
              <w:jc w:val="center"/>
              <w:rPr>
                <w:szCs w:val="21"/>
              </w:rPr>
            </w:pPr>
          </w:p>
        </w:tc>
        <w:tc>
          <w:tcPr>
            <w:tcW w:w="601" w:type="dxa"/>
            <w:vMerge w:val="continue"/>
            <w:tcBorders>
              <w:tl2br w:val="nil"/>
              <w:tr2bl w:val="nil"/>
            </w:tcBorders>
            <w:vAlign w:val="center"/>
          </w:tcPr>
          <w:p w14:paraId="2CD03BE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98FA35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8E5F8F5">
            <w:pPr>
              <w:widowControl/>
              <w:adjustRightInd w:val="0"/>
              <w:snapToGrid w:val="0"/>
              <w:jc w:val="center"/>
              <w:textAlignment w:val="center"/>
              <w:rPr>
                <w:kern w:val="0"/>
                <w:szCs w:val="21"/>
              </w:rPr>
            </w:pPr>
          </w:p>
        </w:tc>
        <w:tc>
          <w:tcPr>
            <w:tcW w:w="493" w:type="dxa"/>
            <w:tcBorders>
              <w:tl2br w:val="nil"/>
              <w:tr2bl w:val="nil"/>
            </w:tcBorders>
            <w:vAlign w:val="center"/>
          </w:tcPr>
          <w:p w14:paraId="1558A679">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FBA810D">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53C989BF">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21F1237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826D589">
            <w:pPr>
              <w:widowControl/>
              <w:adjustRightInd w:val="0"/>
              <w:snapToGrid w:val="0"/>
              <w:jc w:val="center"/>
              <w:textAlignment w:val="center"/>
              <w:rPr>
                <w:kern w:val="0"/>
                <w:szCs w:val="21"/>
              </w:rPr>
            </w:pPr>
          </w:p>
        </w:tc>
        <w:tc>
          <w:tcPr>
            <w:tcW w:w="964" w:type="dxa"/>
            <w:tcBorders>
              <w:tl2br w:val="nil"/>
              <w:tr2bl w:val="nil"/>
            </w:tcBorders>
            <w:vAlign w:val="bottom"/>
          </w:tcPr>
          <w:p w14:paraId="75A4BC8E">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25E3D334">
            <w:pPr>
              <w:widowControl/>
              <w:adjustRightInd w:val="0"/>
              <w:snapToGrid w:val="0"/>
              <w:jc w:val="center"/>
              <w:textAlignment w:val="center"/>
              <w:rPr>
                <w:kern w:val="0"/>
                <w:szCs w:val="21"/>
              </w:rPr>
            </w:pPr>
            <w:r>
              <w:rPr>
                <w:rFonts w:hint="eastAsia"/>
                <w:kern w:val="0"/>
                <w:szCs w:val="21"/>
              </w:rPr>
              <w:t>9</w:t>
            </w:r>
          </w:p>
        </w:tc>
      </w:tr>
      <w:tr w14:paraId="4E873D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25D1E909">
            <w:pPr>
              <w:widowControl/>
              <w:adjustRightInd w:val="0"/>
              <w:snapToGrid w:val="0"/>
              <w:jc w:val="center"/>
              <w:rPr>
                <w:szCs w:val="21"/>
              </w:rPr>
            </w:pPr>
            <w:r>
              <w:rPr>
                <w:rFonts w:hint="eastAsia"/>
                <w:szCs w:val="21"/>
              </w:rPr>
              <w:t>3</w:t>
            </w:r>
          </w:p>
        </w:tc>
        <w:tc>
          <w:tcPr>
            <w:tcW w:w="1061" w:type="dxa"/>
            <w:vMerge w:val="continue"/>
            <w:tcBorders>
              <w:tl2br w:val="nil"/>
              <w:tr2bl w:val="nil"/>
            </w:tcBorders>
            <w:vAlign w:val="center"/>
          </w:tcPr>
          <w:p w14:paraId="53DD426D">
            <w:pPr>
              <w:widowControl/>
              <w:adjustRightInd w:val="0"/>
              <w:snapToGrid w:val="0"/>
              <w:jc w:val="center"/>
              <w:rPr>
                <w:szCs w:val="21"/>
              </w:rPr>
            </w:pPr>
          </w:p>
        </w:tc>
        <w:tc>
          <w:tcPr>
            <w:tcW w:w="1201" w:type="dxa"/>
            <w:vMerge w:val="restart"/>
            <w:tcBorders>
              <w:tl2br w:val="nil"/>
              <w:tr2bl w:val="nil"/>
            </w:tcBorders>
            <w:vAlign w:val="center"/>
          </w:tcPr>
          <w:p w14:paraId="560C1FEC">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265BEB3F">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2321518B">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79CE9534">
            <w:pPr>
              <w:widowControl/>
              <w:adjustRightInd w:val="0"/>
              <w:snapToGrid w:val="0"/>
              <w:jc w:val="center"/>
              <w:rPr>
                <w:szCs w:val="21"/>
              </w:rPr>
            </w:pPr>
            <w:r>
              <w:rPr>
                <w:szCs w:val="21"/>
              </w:rPr>
              <w:t>设备加装减振基础</w:t>
            </w:r>
          </w:p>
        </w:tc>
        <w:tc>
          <w:tcPr>
            <w:tcW w:w="601" w:type="dxa"/>
            <w:vMerge w:val="restart"/>
            <w:tcBorders>
              <w:tl2br w:val="nil"/>
              <w:tr2bl w:val="nil"/>
            </w:tcBorders>
            <w:vAlign w:val="center"/>
          </w:tcPr>
          <w:p w14:paraId="60D68158">
            <w:pPr>
              <w:widowControl/>
              <w:adjustRightInd w:val="0"/>
              <w:snapToGrid w:val="0"/>
              <w:jc w:val="center"/>
              <w:textAlignment w:val="center"/>
              <w:rPr>
                <w:kern w:val="0"/>
                <w:szCs w:val="21"/>
              </w:rPr>
            </w:pPr>
            <w:r>
              <w:rPr>
                <w:rFonts w:hint="eastAsia"/>
                <w:kern w:val="0"/>
                <w:szCs w:val="21"/>
              </w:rPr>
              <w:t>155</w:t>
            </w:r>
          </w:p>
        </w:tc>
        <w:tc>
          <w:tcPr>
            <w:tcW w:w="605" w:type="dxa"/>
            <w:vMerge w:val="restart"/>
            <w:tcBorders>
              <w:tl2br w:val="nil"/>
              <w:tr2bl w:val="nil"/>
            </w:tcBorders>
            <w:vAlign w:val="center"/>
          </w:tcPr>
          <w:p w14:paraId="162AF20A">
            <w:pPr>
              <w:widowControl/>
              <w:adjustRightInd w:val="0"/>
              <w:snapToGrid w:val="0"/>
              <w:jc w:val="center"/>
              <w:textAlignment w:val="center"/>
              <w:rPr>
                <w:kern w:val="0"/>
                <w:szCs w:val="21"/>
              </w:rPr>
            </w:pPr>
            <w:r>
              <w:rPr>
                <w:rFonts w:hint="eastAsia"/>
                <w:kern w:val="0"/>
                <w:szCs w:val="21"/>
              </w:rPr>
              <w:t>146</w:t>
            </w:r>
          </w:p>
        </w:tc>
        <w:tc>
          <w:tcPr>
            <w:tcW w:w="561" w:type="dxa"/>
            <w:vMerge w:val="restart"/>
            <w:tcBorders>
              <w:tl2br w:val="nil"/>
              <w:tr2bl w:val="nil"/>
            </w:tcBorders>
            <w:vAlign w:val="center"/>
          </w:tcPr>
          <w:p w14:paraId="5F524B2F">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65E1031B">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CAFF208">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6A382980">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01F9F4B7">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214337AE">
            <w:pPr>
              <w:widowControl/>
              <w:adjustRightInd w:val="0"/>
              <w:snapToGrid w:val="0"/>
              <w:jc w:val="center"/>
              <w:textAlignment w:val="center"/>
              <w:rPr>
                <w:kern w:val="0"/>
                <w:szCs w:val="21"/>
              </w:rPr>
            </w:pPr>
            <w:r>
              <w:rPr>
                <w:rFonts w:hint="eastAsia"/>
                <w:kern w:val="0"/>
                <w:szCs w:val="21"/>
              </w:rPr>
              <w:t>5</w:t>
            </w:r>
          </w:p>
        </w:tc>
        <w:tc>
          <w:tcPr>
            <w:tcW w:w="964" w:type="dxa"/>
            <w:tcBorders>
              <w:tl2br w:val="nil"/>
              <w:tr2bl w:val="nil"/>
            </w:tcBorders>
            <w:vAlign w:val="bottom"/>
          </w:tcPr>
          <w:p w14:paraId="40BC0AB5">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1DD8B713">
            <w:pPr>
              <w:widowControl/>
              <w:adjustRightInd w:val="0"/>
              <w:snapToGrid w:val="0"/>
              <w:jc w:val="center"/>
              <w:textAlignment w:val="center"/>
              <w:rPr>
                <w:kern w:val="0"/>
                <w:szCs w:val="21"/>
              </w:rPr>
            </w:pPr>
            <w:r>
              <w:rPr>
                <w:rFonts w:hint="eastAsia"/>
                <w:kern w:val="0"/>
                <w:szCs w:val="21"/>
              </w:rPr>
              <w:t>16</w:t>
            </w:r>
          </w:p>
        </w:tc>
      </w:tr>
      <w:tr w14:paraId="083844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79B6AD11">
            <w:pPr>
              <w:widowControl/>
              <w:adjustRightInd w:val="0"/>
              <w:snapToGrid w:val="0"/>
              <w:jc w:val="center"/>
              <w:rPr>
                <w:szCs w:val="21"/>
              </w:rPr>
            </w:pPr>
          </w:p>
        </w:tc>
        <w:tc>
          <w:tcPr>
            <w:tcW w:w="1061" w:type="dxa"/>
            <w:vMerge w:val="continue"/>
            <w:tcBorders>
              <w:tl2br w:val="nil"/>
              <w:tr2bl w:val="nil"/>
            </w:tcBorders>
            <w:vAlign w:val="center"/>
          </w:tcPr>
          <w:p w14:paraId="460E5BAB">
            <w:pPr>
              <w:widowControl/>
              <w:adjustRightInd w:val="0"/>
              <w:snapToGrid w:val="0"/>
              <w:jc w:val="center"/>
              <w:rPr>
                <w:szCs w:val="21"/>
              </w:rPr>
            </w:pPr>
          </w:p>
        </w:tc>
        <w:tc>
          <w:tcPr>
            <w:tcW w:w="1201" w:type="dxa"/>
            <w:vMerge w:val="continue"/>
            <w:tcBorders>
              <w:tl2br w:val="nil"/>
              <w:tr2bl w:val="nil"/>
            </w:tcBorders>
            <w:vAlign w:val="center"/>
          </w:tcPr>
          <w:p w14:paraId="52604C51">
            <w:pPr>
              <w:widowControl/>
              <w:adjustRightInd w:val="0"/>
              <w:snapToGrid w:val="0"/>
              <w:jc w:val="center"/>
              <w:rPr>
                <w:szCs w:val="21"/>
              </w:rPr>
            </w:pPr>
          </w:p>
        </w:tc>
        <w:tc>
          <w:tcPr>
            <w:tcW w:w="1116" w:type="dxa"/>
            <w:vMerge w:val="continue"/>
            <w:tcBorders>
              <w:tl2br w:val="nil"/>
              <w:tr2bl w:val="nil"/>
            </w:tcBorders>
            <w:vAlign w:val="center"/>
          </w:tcPr>
          <w:p w14:paraId="55376AEB">
            <w:pPr>
              <w:widowControl/>
              <w:adjustRightInd w:val="0"/>
              <w:snapToGrid w:val="0"/>
              <w:jc w:val="center"/>
              <w:rPr>
                <w:szCs w:val="21"/>
              </w:rPr>
            </w:pPr>
          </w:p>
        </w:tc>
        <w:tc>
          <w:tcPr>
            <w:tcW w:w="901" w:type="dxa"/>
            <w:vMerge w:val="continue"/>
            <w:tcBorders>
              <w:tl2br w:val="nil"/>
              <w:tr2bl w:val="nil"/>
            </w:tcBorders>
            <w:vAlign w:val="center"/>
          </w:tcPr>
          <w:p w14:paraId="490DF4D8">
            <w:pPr>
              <w:widowControl/>
              <w:adjustRightInd w:val="0"/>
              <w:snapToGrid w:val="0"/>
              <w:jc w:val="center"/>
              <w:rPr>
                <w:szCs w:val="21"/>
              </w:rPr>
            </w:pPr>
          </w:p>
        </w:tc>
        <w:tc>
          <w:tcPr>
            <w:tcW w:w="1727" w:type="dxa"/>
            <w:vMerge w:val="continue"/>
            <w:tcBorders>
              <w:tl2br w:val="nil"/>
              <w:tr2bl w:val="nil"/>
            </w:tcBorders>
            <w:vAlign w:val="center"/>
          </w:tcPr>
          <w:p w14:paraId="484FBF75">
            <w:pPr>
              <w:widowControl/>
              <w:adjustRightInd w:val="0"/>
              <w:snapToGrid w:val="0"/>
              <w:jc w:val="center"/>
              <w:rPr>
                <w:szCs w:val="21"/>
              </w:rPr>
            </w:pPr>
          </w:p>
        </w:tc>
        <w:tc>
          <w:tcPr>
            <w:tcW w:w="601" w:type="dxa"/>
            <w:vMerge w:val="continue"/>
            <w:tcBorders>
              <w:tl2br w:val="nil"/>
              <w:tr2bl w:val="nil"/>
            </w:tcBorders>
            <w:vAlign w:val="center"/>
          </w:tcPr>
          <w:p w14:paraId="7EAB6ED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3CD74D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CDD6837">
            <w:pPr>
              <w:widowControl/>
              <w:adjustRightInd w:val="0"/>
              <w:snapToGrid w:val="0"/>
              <w:jc w:val="center"/>
              <w:textAlignment w:val="center"/>
              <w:rPr>
                <w:kern w:val="0"/>
                <w:szCs w:val="21"/>
              </w:rPr>
            </w:pPr>
          </w:p>
        </w:tc>
        <w:tc>
          <w:tcPr>
            <w:tcW w:w="493" w:type="dxa"/>
            <w:tcBorders>
              <w:tl2br w:val="nil"/>
              <w:tr2bl w:val="nil"/>
            </w:tcBorders>
            <w:vAlign w:val="center"/>
          </w:tcPr>
          <w:p w14:paraId="73B209A1">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D32813C">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B3C5B06">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3DD2D4A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C77EB13">
            <w:pPr>
              <w:widowControl/>
              <w:adjustRightInd w:val="0"/>
              <w:snapToGrid w:val="0"/>
              <w:jc w:val="center"/>
              <w:textAlignment w:val="center"/>
              <w:rPr>
                <w:kern w:val="0"/>
                <w:szCs w:val="21"/>
              </w:rPr>
            </w:pPr>
          </w:p>
        </w:tc>
        <w:tc>
          <w:tcPr>
            <w:tcW w:w="964" w:type="dxa"/>
            <w:tcBorders>
              <w:tl2br w:val="nil"/>
              <w:tr2bl w:val="nil"/>
            </w:tcBorders>
            <w:vAlign w:val="bottom"/>
          </w:tcPr>
          <w:p w14:paraId="01E927AE">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3ABE6CAF">
            <w:pPr>
              <w:widowControl/>
              <w:adjustRightInd w:val="0"/>
              <w:snapToGrid w:val="0"/>
              <w:jc w:val="center"/>
              <w:textAlignment w:val="center"/>
              <w:rPr>
                <w:kern w:val="0"/>
                <w:szCs w:val="21"/>
              </w:rPr>
            </w:pPr>
            <w:r>
              <w:rPr>
                <w:rFonts w:hint="eastAsia"/>
                <w:kern w:val="0"/>
                <w:szCs w:val="21"/>
              </w:rPr>
              <w:t>143</w:t>
            </w:r>
          </w:p>
        </w:tc>
      </w:tr>
      <w:tr w14:paraId="26B6BA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5FDD663">
            <w:pPr>
              <w:widowControl/>
              <w:adjustRightInd w:val="0"/>
              <w:snapToGrid w:val="0"/>
              <w:jc w:val="center"/>
              <w:rPr>
                <w:szCs w:val="21"/>
              </w:rPr>
            </w:pPr>
          </w:p>
        </w:tc>
        <w:tc>
          <w:tcPr>
            <w:tcW w:w="1061" w:type="dxa"/>
            <w:vMerge w:val="continue"/>
            <w:tcBorders>
              <w:tl2br w:val="nil"/>
              <w:tr2bl w:val="nil"/>
            </w:tcBorders>
            <w:vAlign w:val="center"/>
          </w:tcPr>
          <w:p w14:paraId="2023558B">
            <w:pPr>
              <w:widowControl/>
              <w:adjustRightInd w:val="0"/>
              <w:snapToGrid w:val="0"/>
              <w:jc w:val="center"/>
              <w:rPr>
                <w:szCs w:val="21"/>
              </w:rPr>
            </w:pPr>
          </w:p>
        </w:tc>
        <w:tc>
          <w:tcPr>
            <w:tcW w:w="1201" w:type="dxa"/>
            <w:vMerge w:val="continue"/>
            <w:tcBorders>
              <w:tl2br w:val="nil"/>
              <w:tr2bl w:val="nil"/>
            </w:tcBorders>
            <w:vAlign w:val="center"/>
          </w:tcPr>
          <w:p w14:paraId="7F05B38E">
            <w:pPr>
              <w:widowControl/>
              <w:adjustRightInd w:val="0"/>
              <w:snapToGrid w:val="0"/>
              <w:jc w:val="center"/>
              <w:rPr>
                <w:szCs w:val="21"/>
              </w:rPr>
            </w:pPr>
          </w:p>
        </w:tc>
        <w:tc>
          <w:tcPr>
            <w:tcW w:w="1116" w:type="dxa"/>
            <w:vMerge w:val="continue"/>
            <w:tcBorders>
              <w:tl2br w:val="nil"/>
              <w:tr2bl w:val="nil"/>
            </w:tcBorders>
            <w:vAlign w:val="center"/>
          </w:tcPr>
          <w:p w14:paraId="69E27B10">
            <w:pPr>
              <w:widowControl/>
              <w:adjustRightInd w:val="0"/>
              <w:snapToGrid w:val="0"/>
              <w:jc w:val="center"/>
              <w:rPr>
                <w:szCs w:val="21"/>
              </w:rPr>
            </w:pPr>
          </w:p>
        </w:tc>
        <w:tc>
          <w:tcPr>
            <w:tcW w:w="901" w:type="dxa"/>
            <w:vMerge w:val="continue"/>
            <w:tcBorders>
              <w:tl2br w:val="nil"/>
              <w:tr2bl w:val="nil"/>
            </w:tcBorders>
            <w:vAlign w:val="center"/>
          </w:tcPr>
          <w:p w14:paraId="49D813F3">
            <w:pPr>
              <w:widowControl/>
              <w:adjustRightInd w:val="0"/>
              <w:snapToGrid w:val="0"/>
              <w:jc w:val="center"/>
              <w:rPr>
                <w:szCs w:val="21"/>
              </w:rPr>
            </w:pPr>
          </w:p>
        </w:tc>
        <w:tc>
          <w:tcPr>
            <w:tcW w:w="1727" w:type="dxa"/>
            <w:vMerge w:val="continue"/>
            <w:tcBorders>
              <w:tl2br w:val="nil"/>
              <w:tr2bl w:val="nil"/>
            </w:tcBorders>
            <w:vAlign w:val="center"/>
          </w:tcPr>
          <w:p w14:paraId="11D7F5AD">
            <w:pPr>
              <w:widowControl/>
              <w:adjustRightInd w:val="0"/>
              <w:snapToGrid w:val="0"/>
              <w:jc w:val="center"/>
              <w:rPr>
                <w:szCs w:val="21"/>
              </w:rPr>
            </w:pPr>
          </w:p>
        </w:tc>
        <w:tc>
          <w:tcPr>
            <w:tcW w:w="601" w:type="dxa"/>
            <w:vMerge w:val="continue"/>
            <w:tcBorders>
              <w:tl2br w:val="nil"/>
              <w:tr2bl w:val="nil"/>
            </w:tcBorders>
            <w:vAlign w:val="center"/>
          </w:tcPr>
          <w:p w14:paraId="106BBEE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DE5B30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DFE23B1">
            <w:pPr>
              <w:widowControl/>
              <w:adjustRightInd w:val="0"/>
              <w:snapToGrid w:val="0"/>
              <w:jc w:val="center"/>
              <w:textAlignment w:val="center"/>
              <w:rPr>
                <w:kern w:val="0"/>
                <w:szCs w:val="21"/>
              </w:rPr>
            </w:pPr>
          </w:p>
        </w:tc>
        <w:tc>
          <w:tcPr>
            <w:tcW w:w="493" w:type="dxa"/>
            <w:tcBorders>
              <w:tl2br w:val="nil"/>
              <w:tr2bl w:val="nil"/>
            </w:tcBorders>
            <w:vAlign w:val="center"/>
          </w:tcPr>
          <w:p w14:paraId="2A5680A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920B9C9">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0E6721D">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09C09B6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DA17669">
            <w:pPr>
              <w:widowControl/>
              <w:adjustRightInd w:val="0"/>
              <w:snapToGrid w:val="0"/>
              <w:jc w:val="center"/>
              <w:textAlignment w:val="center"/>
              <w:rPr>
                <w:kern w:val="0"/>
                <w:szCs w:val="21"/>
              </w:rPr>
            </w:pPr>
          </w:p>
        </w:tc>
        <w:tc>
          <w:tcPr>
            <w:tcW w:w="964" w:type="dxa"/>
            <w:tcBorders>
              <w:tl2br w:val="nil"/>
              <w:tr2bl w:val="nil"/>
            </w:tcBorders>
            <w:vAlign w:val="bottom"/>
          </w:tcPr>
          <w:p w14:paraId="7C986CF3">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71B09C4B">
            <w:pPr>
              <w:widowControl/>
              <w:adjustRightInd w:val="0"/>
              <w:snapToGrid w:val="0"/>
              <w:jc w:val="center"/>
              <w:textAlignment w:val="center"/>
              <w:rPr>
                <w:kern w:val="0"/>
                <w:szCs w:val="21"/>
              </w:rPr>
            </w:pPr>
            <w:r>
              <w:rPr>
                <w:rFonts w:hint="eastAsia"/>
                <w:kern w:val="0"/>
                <w:szCs w:val="21"/>
              </w:rPr>
              <w:t>150</w:t>
            </w:r>
          </w:p>
        </w:tc>
      </w:tr>
      <w:tr w14:paraId="7F1102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706967B0">
            <w:pPr>
              <w:widowControl/>
              <w:adjustRightInd w:val="0"/>
              <w:snapToGrid w:val="0"/>
              <w:jc w:val="center"/>
              <w:rPr>
                <w:szCs w:val="21"/>
              </w:rPr>
            </w:pPr>
          </w:p>
        </w:tc>
        <w:tc>
          <w:tcPr>
            <w:tcW w:w="1061" w:type="dxa"/>
            <w:vMerge w:val="continue"/>
            <w:tcBorders>
              <w:tl2br w:val="nil"/>
              <w:tr2bl w:val="nil"/>
            </w:tcBorders>
            <w:vAlign w:val="center"/>
          </w:tcPr>
          <w:p w14:paraId="07C7F6F5">
            <w:pPr>
              <w:widowControl/>
              <w:adjustRightInd w:val="0"/>
              <w:snapToGrid w:val="0"/>
              <w:jc w:val="center"/>
              <w:rPr>
                <w:szCs w:val="21"/>
              </w:rPr>
            </w:pPr>
          </w:p>
        </w:tc>
        <w:tc>
          <w:tcPr>
            <w:tcW w:w="1201" w:type="dxa"/>
            <w:vMerge w:val="continue"/>
            <w:tcBorders>
              <w:tl2br w:val="nil"/>
              <w:tr2bl w:val="nil"/>
            </w:tcBorders>
            <w:vAlign w:val="center"/>
          </w:tcPr>
          <w:p w14:paraId="74A6F5D0">
            <w:pPr>
              <w:widowControl/>
              <w:adjustRightInd w:val="0"/>
              <w:snapToGrid w:val="0"/>
              <w:jc w:val="center"/>
              <w:rPr>
                <w:szCs w:val="21"/>
              </w:rPr>
            </w:pPr>
          </w:p>
        </w:tc>
        <w:tc>
          <w:tcPr>
            <w:tcW w:w="1116" w:type="dxa"/>
            <w:vMerge w:val="continue"/>
            <w:tcBorders>
              <w:tl2br w:val="nil"/>
              <w:tr2bl w:val="nil"/>
            </w:tcBorders>
            <w:vAlign w:val="center"/>
          </w:tcPr>
          <w:p w14:paraId="52AA3D82">
            <w:pPr>
              <w:widowControl/>
              <w:adjustRightInd w:val="0"/>
              <w:snapToGrid w:val="0"/>
              <w:jc w:val="center"/>
              <w:rPr>
                <w:szCs w:val="21"/>
              </w:rPr>
            </w:pPr>
          </w:p>
        </w:tc>
        <w:tc>
          <w:tcPr>
            <w:tcW w:w="901" w:type="dxa"/>
            <w:vMerge w:val="continue"/>
            <w:tcBorders>
              <w:tl2br w:val="nil"/>
              <w:tr2bl w:val="nil"/>
            </w:tcBorders>
            <w:vAlign w:val="center"/>
          </w:tcPr>
          <w:p w14:paraId="4FF60BC3">
            <w:pPr>
              <w:widowControl/>
              <w:adjustRightInd w:val="0"/>
              <w:snapToGrid w:val="0"/>
              <w:jc w:val="center"/>
              <w:rPr>
                <w:szCs w:val="21"/>
              </w:rPr>
            </w:pPr>
          </w:p>
        </w:tc>
        <w:tc>
          <w:tcPr>
            <w:tcW w:w="1727" w:type="dxa"/>
            <w:vMerge w:val="continue"/>
            <w:tcBorders>
              <w:tl2br w:val="nil"/>
              <w:tr2bl w:val="nil"/>
            </w:tcBorders>
            <w:vAlign w:val="center"/>
          </w:tcPr>
          <w:p w14:paraId="01779B5E">
            <w:pPr>
              <w:widowControl/>
              <w:adjustRightInd w:val="0"/>
              <w:snapToGrid w:val="0"/>
              <w:jc w:val="center"/>
              <w:rPr>
                <w:szCs w:val="21"/>
              </w:rPr>
            </w:pPr>
          </w:p>
        </w:tc>
        <w:tc>
          <w:tcPr>
            <w:tcW w:w="601" w:type="dxa"/>
            <w:vMerge w:val="continue"/>
            <w:tcBorders>
              <w:tl2br w:val="nil"/>
              <w:tr2bl w:val="nil"/>
            </w:tcBorders>
            <w:vAlign w:val="center"/>
          </w:tcPr>
          <w:p w14:paraId="2E8D9A6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BD12A8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8CE6B1A">
            <w:pPr>
              <w:widowControl/>
              <w:adjustRightInd w:val="0"/>
              <w:snapToGrid w:val="0"/>
              <w:jc w:val="center"/>
              <w:textAlignment w:val="center"/>
              <w:rPr>
                <w:kern w:val="0"/>
                <w:szCs w:val="21"/>
              </w:rPr>
            </w:pPr>
          </w:p>
        </w:tc>
        <w:tc>
          <w:tcPr>
            <w:tcW w:w="493" w:type="dxa"/>
            <w:tcBorders>
              <w:tl2br w:val="nil"/>
              <w:tr2bl w:val="nil"/>
            </w:tcBorders>
            <w:vAlign w:val="center"/>
          </w:tcPr>
          <w:p w14:paraId="2BE1DA91">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6FDDAFC">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1BBCAFBD">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46F7582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E6D922B">
            <w:pPr>
              <w:widowControl/>
              <w:adjustRightInd w:val="0"/>
              <w:snapToGrid w:val="0"/>
              <w:jc w:val="center"/>
              <w:textAlignment w:val="center"/>
              <w:rPr>
                <w:kern w:val="0"/>
                <w:szCs w:val="21"/>
              </w:rPr>
            </w:pPr>
          </w:p>
        </w:tc>
        <w:tc>
          <w:tcPr>
            <w:tcW w:w="964" w:type="dxa"/>
            <w:tcBorders>
              <w:tl2br w:val="nil"/>
              <w:tr2bl w:val="nil"/>
            </w:tcBorders>
            <w:vAlign w:val="bottom"/>
          </w:tcPr>
          <w:p w14:paraId="36488016">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1C985E02">
            <w:pPr>
              <w:widowControl/>
              <w:adjustRightInd w:val="0"/>
              <w:snapToGrid w:val="0"/>
              <w:jc w:val="center"/>
              <w:textAlignment w:val="center"/>
              <w:rPr>
                <w:kern w:val="0"/>
                <w:szCs w:val="21"/>
              </w:rPr>
            </w:pPr>
            <w:r>
              <w:rPr>
                <w:rFonts w:hint="eastAsia"/>
                <w:kern w:val="0"/>
                <w:szCs w:val="21"/>
              </w:rPr>
              <w:t>9</w:t>
            </w:r>
          </w:p>
        </w:tc>
      </w:tr>
      <w:tr w14:paraId="48DC94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69F6BB72">
            <w:pPr>
              <w:widowControl/>
              <w:adjustRightInd w:val="0"/>
              <w:snapToGrid w:val="0"/>
              <w:jc w:val="center"/>
              <w:rPr>
                <w:szCs w:val="21"/>
              </w:rPr>
            </w:pPr>
            <w:r>
              <w:rPr>
                <w:rFonts w:hint="eastAsia"/>
                <w:szCs w:val="21"/>
              </w:rPr>
              <w:t>4</w:t>
            </w:r>
          </w:p>
        </w:tc>
        <w:tc>
          <w:tcPr>
            <w:tcW w:w="1061" w:type="dxa"/>
            <w:vMerge w:val="continue"/>
            <w:tcBorders>
              <w:tl2br w:val="nil"/>
              <w:tr2bl w:val="nil"/>
            </w:tcBorders>
            <w:vAlign w:val="center"/>
          </w:tcPr>
          <w:p w14:paraId="781D83B1">
            <w:pPr>
              <w:widowControl/>
              <w:adjustRightInd w:val="0"/>
              <w:snapToGrid w:val="0"/>
              <w:jc w:val="center"/>
              <w:rPr>
                <w:szCs w:val="21"/>
              </w:rPr>
            </w:pPr>
          </w:p>
        </w:tc>
        <w:tc>
          <w:tcPr>
            <w:tcW w:w="1201" w:type="dxa"/>
            <w:vMerge w:val="restart"/>
            <w:tcBorders>
              <w:tl2br w:val="nil"/>
              <w:tr2bl w:val="nil"/>
            </w:tcBorders>
            <w:vAlign w:val="center"/>
          </w:tcPr>
          <w:p w14:paraId="20B39755">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595C235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2D9AE0B1">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20CC961">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173B8886">
            <w:pPr>
              <w:widowControl/>
              <w:adjustRightInd w:val="0"/>
              <w:snapToGrid w:val="0"/>
              <w:jc w:val="center"/>
              <w:textAlignment w:val="center"/>
              <w:rPr>
                <w:kern w:val="0"/>
                <w:szCs w:val="21"/>
              </w:rPr>
            </w:pPr>
            <w:r>
              <w:rPr>
                <w:rFonts w:hint="eastAsia"/>
                <w:kern w:val="0"/>
                <w:szCs w:val="21"/>
              </w:rPr>
              <w:t>155</w:t>
            </w:r>
          </w:p>
        </w:tc>
        <w:tc>
          <w:tcPr>
            <w:tcW w:w="605" w:type="dxa"/>
            <w:vMerge w:val="restart"/>
            <w:tcBorders>
              <w:tl2br w:val="nil"/>
              <w:tr2bl w:val="nil"/>
            </w:tcBorders>
            <w:vAlign w:val="center"/>
          </w:tcPr>
          <w:p w14:paraId="758FAA0F">
            <w:pPr>
              <w:widowControl/>
              <w:adjustRightInd w:val="0"/>
              <w:snapToGrid w:val="0"/>
              <w:jc w:val="center"/>
              <w:textAlignment w:val="center"/>
              <w:rPr>
                <w:kern w:val="0"/>
                <w:szCs w:val="21"/>
              </w:rPr>
            </w:pPr>
            <w:r>
              <w:rPr>
                <w:rFonts w:hint="eastAsia"/>
                <w:kern w:val="0"/>
                <w:szCs w:val="21"/>
              </w:rPr>
              <w:t>148</w:t>
            </w:r>
          </w:p>
        </w:tc>
        <w:tc>
          <w:tcPr>
            <w:tcW w:w="561" w:type="dxa"/>
            <w:vMerge w:val="restart"/>
            <w:tcBorders>
              <w:tl2br w:val="nil"/>
              <w:tr2bl w:val="nil"/>
            </w:tcBorders>
            <w:vAlign w:val="center"/>
          </w:tcPr>
          <w:p w14:paraId="3E2B8572">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345AD718">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16784ED">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66AA4012">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65956D56">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0DC4274C">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823DF12">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26DF18F3">
            <w:pPr>
              <w:widowControl/>
              <w:adjustRightInd w:val="0"/>
              <w:snapToGrid w:val="0"/>
              <w:jc w:val="center"/>
              <w:textAlignment w:val="center"/>
              <w:rPr>
                <w:kern w:val="0"/>
                <w:szCs w:val="21"/>
              </w:rPr>
            </w:pPr>
            <w:r>
              <w:rPr>
                <w:rFonts w:hint="eastAsia"/>
                <w:kern w:val="0"/>
                <w:szCs w:val="21"/>
              </w:rPr>
              <w:t>16</w:t>
            </w:r>
          </w:p>
        </w:tc>
      </w:tr>
      <w:tr w14:paraId="2E8DE4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96D27B8">
            <w:pPr>
              <w:widowControl/>
              <w:adjustRightInd w:val="0"/>
              <w:snapToGrid w:val="0"/>
              <w:jc w:val="center"/>
              <w:rPr>
                <w:szCs w:val="21"/>
              </w:rPr>
            </w:pPr>
          </w:p>
        </w:tc>
        <w:tc>
          <w:tcPr>
            <w:tcW w:w="1061" w:type="dxa"/>
            <w:vMerge w:val="continue"/>
            <w:tcBorders>
              <w:tl2br w:val="nil"/>
              <w:tr2bl w:val="nil"/>
            </w:tcBorders>
            <w:vAlign w:val="center"/>
          </w:tcPr>
          <w:p w14:paraId="4A7ACB03">
            <w:pPr>
              <w:widowControl/>
              <w:adjustRightInd w:val="0"/>
              <w:snapToGrid w:val="0"/>
              <w:jc w:val="center"/>
              <w:rPr>
                <w:szCs w:val="21"/>
              </w:rPr>
            </w:pPr>
          </w:p>
        </w:tc>
        <w:tc>
          <w:tcPr>
            <w:tcW w:w="1201" w:type="dxa"/>
            <w:vMerge w:val="continue"/>
            <w:tcBorders>
              <w:tl2br w:val="nil"/>
              <w:tr2bl w:val="nil"/>
            </w:tcBorders>
            <w:vAlign w:val="center"/>
          </w:tcPr>
          <w:p w14:paraId="59A8EA67">
            <w:pPr>
              <w:widowControl/>
              <w:adjustRightInd w:val="0"/>
              <w:snapToGrid w:val="0"/>
              <w:jc w:val="center"/>
              <w:rPr>
                <w:szCs w:val="21"/>
              </w:rPr>
            </w:pPr>
          </w:p>
        </w:tc>
        <w:tc>
          <w:tcPr>
            <w:tcW w:w="1116" w:type="dxa"/>
            <w:vMerge w:val="continue"/>
            <w:tcBorders>
              <w:tl2br w:val="nil"/>
              <w:tr2bl w:val="nil"/>
            </w:tcBorders>
            <w:vAlign w:val="center"/>
          </w:tcPr>
          <w:p w14:paraId="05F63510">
            <w:pPr>
              <w:widowControl/>
              <w:adjustRightInd w:val="0"/>
              <w:snapToGrid w:val="0"/>
              <w:jc w:val="center"/>
              <w:rPr>
                <w:szCs w:val="21"/>
              </w:rPr>
            </w:pPr>
          </w:p>
        </w:tc>
        <w:tc>
          <w:tcPr>
            <w:tcW w:w="901" w:type="dxa"/>
            <w:vMerge w:val="continue"/>
            <w:tcBorders>
              <w:tl2br w:val="nil"/>
              <w:tr2bl w:val="nil"/>
            </w:tcBorders>
            <w:vAlign w:val="center"/>
          </w:tcPr>
          <w:p w14:paraId="24922B03">
            <w:pPr>
              <w:widowControl/>
              <w:adjustRightInd w:val="0"/>
              <w:snapToGrid w:val="0"/>
              <w:jc w:val="center"/>
              <w:rPr>
                <w:szCs w:val="21"/>
              </w:rPr>
            </w:pPr>
          </w:p>
        </w:tc>
        <w:tc>
          <w:tcPr>
            <w:tcW w:w="1727" w:type="dxa"/>
            <w:vMerge w:val="continue"/>
            <w:tcBorders>
              <w:tl2br w:val="nil"/>
              <w:tr2bl w:val="nil"/>
            </w:tcBorders>
            <w:vAlign w:val="center"/>
          </w:tcPr>
          <w:p w14:paraId="2A2859EC">
            <w:pPr>
              <w:widowControl/>
              <w:adjustRightInd w:val="0"/>
              <w:snapToGrid w:val="0"/>
              <w:jc w:val="center"/>
              <w:rPr>
                <w:szCs w:val="21"/>
              </w:rPr>
            </w:pPr>
          </w:p>
        </w:tc>
        <w:tc>
          <w:tcPr>
            <w:tcW w:w="601" w:type="dxa"/>
            <w:vMerge w:val="continue"/>
            <w:tcBorders>
              <w:tl2br w:val="nil"/>
              <w:tr2bl w:val="nil"/>
            </w:tcBorders>
            <w:vAlign w:val="center"/>
          </w:tcPr>
          <w:p w14:paraId="2F7AA8F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D40B75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8732D7E">
            <w:pPr>
              <w:widowControl/>
              <w:adjustRightInd w:val="0"/>
              <w:snapToGrid w:val="0"/>
              <w:jc w:val="center"/>
              <w:textAlignment w:val="center"/>
              <w:rPr>
                <w:kern w:val="0"/>
                <w:szCs w:val="21"/>
              </w:rPr>
            </w:pPr>
          </w:p>
        </w:tc>
        <w:tc>
          <w:tcPr>
            <w:tcW w:w="493" w:type="dxa"/>
            <w:tcBorders>
              <w:tl2br w:val="nil"/>
              <w:tr2bl w:val="nil"/>
            </w:tcBorders>
            <w:vAlign w:val="center"/>
          </w:tcPr>
          <w:p w14:paraId="7A61BA8A">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44F0450">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9F532CF">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39F3B72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F450971">
            <w:pPr>
              <w:widowControl/>
              <w:adjustRightInd w:val="0"/>
              <w:snapToGrid w:val="0"/>
              <w:jc w:val="center"/>
              <w:textAlignment w:val="center"/>
              <w:rPr>
                <w:kern w:val="0"/>
                <w:szCs w:val="21"/>
              </w:rPr>
            </w:pPr>
          </w:p>
        </w:tc>
        <w:tc>
          <w:tcPr>
            <w:tcW w:w="964" w:type="dxa"/>
            <w:tcBorders>
              <w:tl2br w:val="nil"/>
              <w:tr2bl w:val="nil"/>
            </w:tcBorders>
            <w:vAlign w:val="bottom"/>
          </w:tcPr>
          <w:p w14:paraId="034F0CA1">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593475F5">
            <w:pPr>
              <w:widowControl/>
              <w:adjustRightInd w:val="0"/>
              <w:snapToGrid w:val="0"/>
              <w:jc w:val="center"/>
              <w:textAlignment w:val="center"/>
              <w:rPr>
                <w:kern w:val="0"/>
                <w:szCs w:val="21"/>
              </w:rPr>
            </w:pPr>
            <w:r>
              <w:rPr>
                <w:rFonts w:hint="eastAsia"/>
                <w:kern w:val="0"/>
                <w:szCs w:val="21"/>
              </w:rPr>
              <w:t>143</w:t>
            </w:r>
          </w:p>
        </w:tc>
      </w:tr>
      <w:tr w14:paraId="47A05E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7C0EC5AB">
            <w:pPr>
              <w:widowControl/>
              <w:adjustRightInd w:val="0"/>
              <w:snapToGrid w:val="0"/>
              <w:jc w:val="center"/>
              <w:rPr>
                <w:szCs w:val="21"/>
              </w:rPr>
            </w:pPr>
          </w:p>
        </w:tc>
        <w:tc>
          <w:tcPr>
            <w:tcW w:w="1061" w:type="dxa"/>
            <w:vMerge w:val="continue"/>
            <w:tcBorders>
              <w:tl2br w:val="nil"/>
              <w:tr2bl w:val="nil"/>
            </w:tcBorders>
            <w:vAlign w:val="center"/>
          </w:tcPr>
          <w:p w14:paraId="1298DE38">
            <w:pPr>
              <w:widowControl/>
              <w:adjustRightInd w:val="0"/>
              <w:snapToGrid w:val="0"/>
              <w:jc w:val="center"/>
              <w:rPr>
                <w:szCs w:val="21"/>
              </w:rPr>
            </w:pPr>
          </w:p>
        </w:tc>
        <w:tc>
          <w:tcPr>
            <w:tcW w:w="1201" w:type="dxa"/>
            <w:vMerge w:val="continue"/>
            <w:tcBorders>
              <w:tl2br w:val="nil"/>
              <w:tr2bl w:val="nil"/>
            </w:tcBorders>
            <w:vAlign w:val="center"/>
          </w:tcPr>
          <w:p w14:paraId="5735EF0A">
            <w:pPr>
              <w:widowControl/>
              <w:adjustRightInd w:val="0"/>
              <w:snapToGrid w:val="0"/>
              <w:jc w:val="center"/>
              <w:rPr>
                <w:szCs w:val="21"/>
              </w:rPr>
            </w:pPr>
          </w:p>
        </w:tc>
        <w:tc>
          <w:tcPr>
            <w:tcW w:w="1116" w:type="dxa"/>
            <w:vMerge w:val="continue"/>
            <w:tcBorders>
              <w:tl2br w:val="nil"/>
              <w:tr2bl w:val="nil"/>
            </w:tcBorders>
            <w:vAlign w:val="center"/>
          </w:tcPr>
          <w:p w14:paraId="5CD5D9F0">
            <w:pPr>
              <w:widowControl/>
              <w:adjustRightInd w:val="0"/>
              <w:snapToGrid w:val="0"/>
              <w:jc w:val="center"/>
              <w:rPr>
                <w:szCs w:val="21"/>
              </w:rPr>
            </w:pPr>
          </w:p>
        </w:tc>
        <w:tc>
          <w:tcPr>
            <w:tcW w:w="901" w:type="dxa"/>
            <w:vMerge w:val="continue"/>
            <w:tcBorders>
              <w:tl2br w:val="nil"/>
              <w:tr2bl w:val="nil"/>
            </w:tcBorders>
            <w:vAlign w:val="center"/>
          </w:tcPr>
          <w:p w14:paraId="094B3DAC">
            <w:pPr>
              <w:widowControl/>
              <w:adjustRightInd w:val="0"/>
              <w:snapToGrid w:val="0"/>
              <w:jc w:val="center"/>
              <w:rPr>
                <w:szCs w:val="21"/>
              </w:rPr>
            </w:pPr>
          </w:p>
        </w:tc>
        <w:tc>
          <w:tcPr>
            <w:tcW w:w="1727" w:type="dxa"/>
            <w:vMerge w:val="continue"/>
            <w:tcBorders>
              <w:tl2br w:val="nil"/>
              <w:tr2bl w:val="nil"/>
            </w:tcBorders>
            <w:vAlign w:val="center"/>
          </w:tcPr>
          <w:p w14:paraId="1B7E649D">
            <w:pPr>
              <w:widowControl/>
              <w:adjustRightInd w:val="0"/>
              <w:snapToGrid w:val="0"/>
              <w:jc w:val="center"/>
              <w:rPr>
                <w:szCs w:val="21"/>
              </w:rPr>
            </w:pPr>
          </w:p>
        </w:tc>
        <w:tc>
          <w:tcPr>
            <w:tcW w:w="601" w:type="dxa"/>
            <w:vMerge w:val="continue"/>
            <w:tcBorders>
              <w:tl2br w:val="nil"/>
              <w:tr2bl w:val="nil"/>
            </w:tcBorders>
            <w:vAlign w:val="center"/>
          </w:tcPr>
          <w:p w14:paraId="4E8FFEE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E1D202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5CE3265">
            <w:pPr>
              <w:widowControl/>
              <w:adjustRightInd w:val="0"/>
              <w:snapToGrid w:val="0"/>
              <w:jc w:val="center"/>
              <w:textAlignment w:val="center"/>
              <w:rPr>
                <w:kern w:val="0"/>
                <w:szCs w:val="21"/>
              </w:rPr>
            </w:pPr>
          </w:p>
        </w:tc>
        <w:tc>
          <w:tcPr>
            <w:tcW w:w="493" w:type="dxa"/>
            <w:tcBorders>
              <w:tl2br w:val="nil"/>
              <w:tr2bl w:val="nil"/>
            </w:tcBorders>
            <w:vAlign w:val="center"/>
          </w:tcPr>
          <w:p w14:paraId="5A5F3D2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4E7AF61">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6CD5347D">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549CC4B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BD0409D">
            <w:pPr>
              <w:widowControl/>
              <w:adjustRightInd w:val="0"/>
              <w:snapToGrid w:val="0"/>
              <w:jc w:val="center"/>
              <w:textAlignment w:val="center"/>
              <w:rPr>
                <w:kern w:val="0"/>
                <w:szCs w:val="21"/>
              </w:rPr>
            </w:pPr>
          </w:p>
        </w:tc>
        <w:tc>
          <w:tcPr>
            <w:tcW w:w="964" w:type="dxa"/>
            <w:tcBorders>
              <w:tl2br w:val="nil"/>
              <w:tr2bl w:val="nil"/>
            </w:tcBorders>
            <w:vAlign w:val="bottom"/>
          </w:tcPr>
          <w:p w14:paraId="3D38A1A1">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1325F7B2">
            <w:pPr>
              <w:widowControl/>
              <w:adjustRightInd w:val="0"/>
              <w:snapToGrid w:val="0"/>
              <w:jc w:val="center"/>
              <w:textAlignment w:val="center"/>
              <w:rPr>
                <w:kern w:val="0"/>
                <w:szCs w:val="21"/>
              </w:rPr>
            </w:pPr>
            <w:r>
              <w:rPr>
                <w:rFonts w:hint="eastAsia"/>
                <w:kern w:val="0"/>
                <w:szCs w:val="21"/>
              </w:rPr>
              <w:t>150</w:t>
            </w:r>
          </w:p>
        </w:tc>
      </w:tr>
      <w:tr w14:paraId="1C6C9E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7E8D896C">
            <w:pPr>
              <w:widowControl/>
              <w:adjustRightInd w:val="0"/>
              <w:snapToGrid w:val="0"/>
              <w:jc w:val="center"/>
              <w:rPr>
                <w:szCs w:val="21"/>
              </w:rPr>
            </w:pPr>
          </w:p>
        </w:tc>
        <w:tc>
          <w:tcPr>
            <w:tcW w:w="1061" w:type="dxa"/>
            <w:vMerge w:val="continue"/>
            <w:tcBorders>
              <w:tl2br w:val="nil"/>
              <w:tr2bl w:val="nil"/>
            </w:tcBorders>
            <w:vAlign w:val="center"/>
          </w:tcPr>
          <w:p w14:paraId="559AF29D">
            <w:pPr>
              <w:widowControl/>
              <w:adjustRightInd w:val="0"/>
              <w:snapToGrid w:val="0"/>
              <w:jc w:val="center"/>
              <w:rPr>
                <w:szCs w:val="21"/>
              </w:rPr>
            </w:pPr>
          </w:p>
        </w:tc>
        <w:tc>
          <w:tcPr>
            <w:tcW w:w="1201" w:type="dxa"/>
            <w:vMerge w:val="continue"/>
            <w:tcBorders>
              <w:tl2br w:val="nil"/>
              <w:tr2bl w:val="nil"/>
            </w:tcBorders>
            <w:vAlign w:val="center"/>
          </w:tcPr>
          <w:p w14:paraId="1AD7A1F4">
            <w:pPr>
              <w:widowControl/>
              <w:adjustRightInd w:val="0"/>
              <w:snapToGrid w:val="0"/>
              <w:jc w:val="center"/>
              <w:rPr>
                <w:szCs w:val="21"/>
              </w:rPr>
            </w:pPr>
          </w:p>
        </w:tc>
        <w:tc>
          <w:tcPr>
            <w:tcW w:w="1116" w:type="dxa"/>
            <w:vMerge w:val="continue"/>
            <w:tcBorders>
              <w:tl2br w:val="nil"/>
              <w:tr2bl w:val="nil"/>
            </w:tcBorders>
            <w:vAlign w:val="center"/>
          </w:tcPr>
          <w:p w14:paraId="2C10DF3D">
            <w:pPr>
              <w:widowControl/>
              <w:adjustRightInd w:val="0"/>
              <w:snapToGrid w:val="0"/>
              <w:jc w:val="center"/>
              <w:rPr>
                <w:szCs w:val="21"/>
              </w:rPr>
            </w:pPr>
          </w:p>
        </w:tc>
        <w:tc>
          <w:tcPr>
            <w:tcW w:w="901" w:type="dxa"/>
            <w:vMerge w:val="continue"/>
            <w:tcBorders>
              <w:tl2br w:val="nil"/>
              <w:tr2bl w:val="nil"/>
            </w:tcBorders>
            <w:vAlign w:val="center"/>
          </w:tcPr>
          <w:p w14:paraId="054D2308">
            <w:pPr>
              <w:widowControl/>
              <w:adjustRightInd w:val="0"/>
              <w:snapToGrid w:val="0"/>
              <w:jc w:val="center"/>
              <w:rPr>
                <w:szCs w:val="21"/>
              </w:rPr>
            </w:pPr>
          </w:p>
        </w:tc>
        <w:tc>
          <w:tcPr>
            <w:tcW w:w="1727" w:type="dxa"/>
            <w:vMerge w:val="continue"/>
            <w:tcBorders>
              <w:tl2br w:val="nil"/>
              <w:tr2bl w:val="nil"/>
            </w:tcBorders>
            <w:vAlign w:val="center"/>
          </w:tcPr>
          <w:p w14:paraId="3215BBCE">
            <w:pPr>
              <w:widowControl/>
              <w:adjustRightInd w:val="0"/>
              <w:snapToGrid w:val="0"/>
              <w:jc w:val="center"/>
              <w:rPr>
                <w:szCs w:val="21"/>
              </w:rPr>
            </w:pPr>
          </w:p>
        </w:tc>
        <w:tc>
          <w:tcPr>
            <w:tcW w:w="601" w:type="dxa"/>
            <w:vMerge w:val="continue"/>
            <w:tcBorders>
              <w:tl2br w:val="nil"/>
              <w:tr2bl w:val="nil"/>
            </w:tcBorders>
            <w:vAlign w:val="center"/>
          </w:tcPr>
          <w:p w14:paraId="1C372B0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7BC6F7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02ACDFB">
            <w:pPr>
              <w:widowControl/>
              <w:adjustRightInd w:val="0"/>
              <w:snapToGrid w:val="0"/>
              <w:jc w:val="center"/>
              <w:textAlignment w:val="center"/>
              <w:rPr>
                <w:kern w:val="0"/>
                <w:szCs w:val="21"/>
              </w:rPr>
            </w:pPr>
          </w:p>
        </w:tc>
        <w:tc>
          <w:tcPr>
            <w:tcW w:w="493" w:type="dxa"/>
            <w:tcBorders>
              <w:tl2br w:val="nil"/>
              <w:tr2bl w:val="nil"/>
            </w:tcBorders>
            <w:vAlign w:val="center"/>
          </w:tcPr>
          <w:p w14:paraId="74D0DA81">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AF3C678">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04140FB3">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14A5E18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CAF6745">
            <w:pPr>
              <w:widowControl/>
              <w:adjustRightInd w:val="0"/>
              <w:snapToGrid w:val="0"/>
              <w:jc w:val="center"/>
              <w:textAlignment w:val="center"/>
              <w:rPr>
                <w:kern w:val="0"/>
                <w:szCs w:val="21"/>
              </w:rPr>
            </w:pPr>
          </w:p>
        </w:tc>
        <w:tc>
          <w:tcPr>
            <w:tcW w:w="964" w:type="dxa"/>
            <w:tcBorders>
              <w:tl2br w:val="nil"/>
              <w:tr2bl w:val="nil"/>
            </w:tcBorders>
            <w:vAlign w:val="bottom"/>
          </w:tcPr>
          <w:p w14:paraId="07ED7AAA">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15B926C0">
            <w:pPr>
              <w:widowControl/>
              <w:adjustRightInd w:val="0"/>
              <w:snapToGrid w:val="0"/>
              <w:jc w:val="center"/>
              <w:textAlignment w:val="center"/>
              <w:rPr>
                <w:kern w:val="0"/>
                <w:szCs w:val="21"/>
              </w:rPr>
            </w:pPr>
            <w:r>
              <w:rPr>
                <w:rFonts w:hint="eastAsia"/>
                <w:kern w:val="0"/>
                <w:szCs w:val="21"/>
              </w:rPr>
              <w:t>9</w:t>
            </w:r>
          </w:p>
        </w:tc>
      </w:tr>
      <w:tr w14:paraId="112882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15B817FD">
            <w:pPr>
              <w:widowControl/>
              <w:adjustRightInd w:val="0"/>
              <w:snapToGrid w:val="0"/>
              <w:jc w:val="center"/>
              <w:rPr>
                <w:szCs w:val="21"/>
              </w:rPr>
            </w:pPr>
            <w:r>
              <w:rPr>
                <w:rFonts w:hint="eastAsia"/>
                <w:szCs w:val="21"/>
              </w:rPr>
              <w:t>5</w:t>
            </w:r>
          </w:p>
        </w:tc>
        <w:tc>
          <w:tcPr>
            <w:tcW w:w="1061" w:type="dxa"/>
            <w:vMerge w:val="continue"/>
            <w:tcBorders>
              <w:tl2br w:val="nil"/>
              <w:tr2bl w:val="nil"/>
            </w:tcBorders>
            <w:vAlign w:val="center"/>
          </w:tcPr>
          <w:p w14:paraId="2B4F7DB9">
            <w:pPr>
              <w:widowControl/>
              <w:adjustRightInd w:val="0"/>
              <w:snapToGrid w:val="0"/>
              <w:jc w:val="center"/>
              <w:rPr>
                <w:szCs w:val="21"/>
              </w:rPr>
            </w:pPr>
          </w:p>
        </w:tc>
        <w:tc>
          <w:tcPr>
            <w:tcW w:w="1201" w:type="dxa"/>
            <w:vMerge w:val="restart"/>
            <w:tcBorders>
              <w:tl2br w:val="nil"/>
              <w:tr2bl w:val="nil"/>
            </w:tcBorders>
            <w:vAlign w:val="center"/>
          </w:tcPr>
          <w:p w14:paraId="22E60F6C">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0C5F79CB">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7AE70C8F">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149C1CCF">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54C712B">
            <w:pPr>
              <w:widowControl/>
              <w:adjustRightInd w:val="0"/>
              <w:snapToGrid w:val="0"/>
              <w:jc w:val="center"/>
              <w:textAlignment w:val="center"/>
              <w:rPr>
                <w:kern w:val="0"/>
                <w:szCs w:val="21"/>
              </w:rPr>
            </w:pPr>
            <w:r>
              <w:rPr>
                <w:rFonts w:hint="eastAsia"/>
                <w:kern w:val="0"/>
                <w:szCs w:val="21"/>
              </w:rPr>
              <w:t>163</w:t>
            </w:r>
          </w:p>
        </w:tc>
        <w:tc>
          <w:tcPr>
            <w:tcW w:w="605" w:type="dxa"/>
            <w:vMerge w:val="restart"/>
            <w:tcBorders>
              <w:tl2br w:val="nil"/>
              <w:tr2bl w:val="nil"/>
            </w:tcBorders>
            <w:vAlign w:val="center"/>
          </w:tcPr>
          <w:p w14:paraId="036B51D0">
            <w:pPr>
              <w:widowControl/>
              <w:adjustRightInd w:val="0"/>
              <w:snapToGrid w:val="0"/>
              <w:jc w:val="center"/>
              <w:textAlignment w:val="center"/>
              <w:rPr>
                <w:kern w:val="0"/>
                <w:szCs w:val="21"/>
              </w:rPr>
            </w:pPr>
            <w:r>
              <w:rPr>
                <w:rFonts w:hint="eastAsia"/>
                <w:kern w:val="0"/>
                <w:szCs w:val="21"/>
              </w:rPr>
              <w:t>239</w:t>
            </w:r>
          </w:p>
        </w:tc>
        <w:tc>
          <w:tcPr>
            <w:tcW w:w="561" w:type="dxa"/>
            <w:vMerge w:val="restart"/>
            <w:tcBorders>
              <w:tl2br w:val="nil"/>
              <w:tr2bl w:val="nil"/>
            </w:tcBorders>
            <w:vAlign w:val="center"/>
          </w:tcPr>
          <w:p w14:paraId="3AA9F1EE">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39E82E07">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47B528F">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3BB73760">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5BE78191">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390284D">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B235150">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756E4B95">
            <w:pPr>
              <w:widowControl/>
              <w:adjustRightInd w:val="0"/>
              <w:snapToGrid w:val="0"/>
              <w:jc w:val="center"/>
              <w:textAlignment w:val="center"/>
              <w:rPr>
                <w:kern w:val="0"/>
                <w:szCs w:val="21"/>
              </w:rPr>
            </w:pPr>
            <w:r>
              <w:rPr>
                <w:rFonts w:hint="eastAsia"/>
                <w:kern w:val="0"/>
                <w:szCs w:val="21"/>
              </w:rPr>
              <w:t>16</w:t>
            </w:r>
          </w:p>
        </w:tc>
      </w:tr>
      <w:tr w14:paraId="410282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AC74D64">
            <w:pPr>
              <w:widowControl/>
              <w:adjustRightInd w:val="0"/>
              <w:snapToGrid w:val="0"/>
              <w:jc w:val="center"/>
              <w:rPr>
                <w:szCs w:val="21"/>
              </w:rPr>
            </w:pPr>
          </w:p>
        </w:tc>
        <w:tc>
          <w:tcPr>
            <w:tcW w:w="1061" w:type="dxa"/>
            <w:vMerge w:val="continue"/>
            <w:tcBorders>
              <w:tl2br w:val="nil"/>
              <w:tr2bl w:val="nil"/>
            </w:tcBorders>
            <w:vAlign w:val="center"/>
          </w:tcPr>
          <w:p w14:paraId="1B59D019">
            <w:pPr>
              <w:widowControl/>
              <w:adjustRightInd w:val="0"/>
              <w:snapToGrid w:val="0"/>
              <w:jc w:val="center"/>
              <w:rPr>
                <w:szCs w:val="21"/>
              </w:rPr>
            </w:pPr>
          </w:p>
        </w:tc>
        <w:tc>
          <w:tcPr>
            <w:tcW w:w="1201" w:type="dxa"/>
            <w:vMerge w:val="continue"/>
            <w:tcBorders>
              <w:tl2br w:val="nil"/>
              <w:tr2bl w:val="nil"/>
            </w:tcBorders>
            <w:vAlign w:val="center"/>
          </w:tcPr>
          <w:p w14:paraId="32161B48">
            <w:pPr>
              <w:widowControl/>
              <w:adjustRightInd w:val="0"/>
              <w:snapToGrid w:val="0"/>
              <w:jc w:val="center"/>
              <w:rPr>
                <w:szCs w:val="21"/>
              </w:rPr>
            </w:pPr>
          </w:p>
        </w:tc>
        <w:tc>
          <w:tcPr>
            <w:tcW w:w="1116" w:type="dxa"/>
            <w:vMerge w:val="continue"/>
            <w:tcBorders>
              <w:tl2br w:val="nil"/>
              <w:tr2bl w:val="nil"/>
            </w:tcBorders>
            <w:vAlign w:val="center"/>
          </w:tcPr>
          <w:p w14:paraId="66F51E60">
            <w:pPr>
              <w:widowControl/>
              <w:adjustRightInd w:val="0"/>
              <w:snapToGrid w:val="0"/>
              <w:jc w:val="center"/>
              <w:rPr>
                <w:szCs w:val="21"/>
              </w:rPr>
            </w:pPr>
          </w:p>
        </w:tc>
        <w:tc>
          <w:tcPr>
            <w:tcW w:w="901" w:type="dxa"/>
            <w:vMerge w:val="continue"/>
            <w:tcBorders>
              <w:tl2br w:val="nil"/>
              <w:tr2bl w:val="nil"/>
            </w:tcBorders>
            <w:vAlign w:val="center"/>
          </w:tcPr>
          <w:p w14:paraId="3F92F1E7">
            <w:pPr>
              <w:widowControl/>
              <w:adjustRightInd w:val="0"/>
              <w:snapToGrid w:val="0"/>
              <w:jc w:val="center"/>
              <w:rPr>
                <w:szCs w:val="21"/>
              </w:rPr>
            </w:pPr>
          </w:p>
        </w:tc>
        <w:tc>
          <w:tcPr>
            <w:tcW w:w="1727" w:type="dxa"/>
            <w:vMerge w:val="continue"/>
            <w:tcBorders>
              <w:tl2br w:val="nil"/>
              <w:tr2bl w:val="nil"/>
            </w:tcBorders>
            <w:vAlign w:val="center"/>
          </w:tcPr>
          <w:p w14:paraId="28BF7093">
            <w:pPr>
              <w:widowControl/>
              <w:adjustRightInd w:val="0"/>
              <w:snapToGrid w:val="0"/>
              <w:jc w:val="center"/>
              <w:rPr>
                <w:szCs w:val="21"/>
              </w:rPr>
            </w:pPr>
          </w:p>
        </w:tc>
        <w:tc>
          <w:tcPr>
            <w:tcW w:w="601" w:type="dxa"/>
            <w:vMerge w:val="continue"/>
            <w:tcBorders>
              <w:tl2br w:val="nil"/>
              <w:tr2bl w:val="nil"/>
            </w:tcBorders>
            <w:vAlign w:val="center"/>
          </w:tcPr>
          <w:p w14:paraId="71C0CFB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B4A492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2E3A874">
            <w:pPr>
              <w:widowControl/>
              <w:adjustRightInd w:val="0"/>
              <w:snapToGrid w:val="0"/>
              <w:jc w:val="center"/>
              <w:textAlignment w:val="center"/>
              <w:rPr>
                <w:kern w:val="0"/>
                <w:szCs w:val="21"/>
              </w:rPr>
            </w:pPr>
          </w:p>
        </w:tc>
        <w:tc>
          <w:tcPr>
            <w:tcW w:w="493" w:type="dxa"/>
            <w:tcBorders>
              <w:tl2br w:val="nil"/>
              <w:tr2bl w:val="nil"/>
            </w:tcBorders>
            <w:vAlign w:val="center"/>
          </w:tcPr>
          <w:p w14:paraId="4837F8C5">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0DE687D">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0C8E5EBB">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666DEED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915BA2B">
            <w:pPr>
              <w:widowControl/>
              <w:adjustRightInd w:val="0"/>
              <w:snapToGrid w:val="0"/>
              <w:jc w:val="center"/>
              <w:textAlignment w:val="center"/>
              <w:rPr>
                <w:kern w:val="0"/>
                <w:szCs w:val="21"/>
              </w:rPr>
            </w:pPr>
          </w:p>
        </w:tc>
        <w:tc>
          <w:tcPr>
            <w:tcW w:w="964" w:type="dxa"/>
            <w:tcBorders>
              <w:tl2br w:val="nil"/>
              <w:tr2bl w:val="nil"/>
            </w:tcBorders>
            <w:vAlign w:val="bottom"/>
          </w:tcPr>
          <w:p w14:paraId="476ED077">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09BA290B">
            <w:pPr>
              <w:widowControl/>
              <w:adjustRightInd w:val="0"/>
              <w:snapToGrid w:val="0"/>
              <w:jc w:val="center"/>
              <w:textAlignment w:val="center"/>
              <w:rPr>
                <w:kern w:val="0"/>
                <w:szCs w:val="21"/>
              </w:rPr>
            </w:pPr>
            <w:r>
              <w:rPr>
                <w:rFonts w:hint="eastAsia"/>
                <w:kern w:val="0"/>
                <w:szCs w:val="21"/>
              </w:rPr>
              <w:t>143</w:t>
            </w:r>
          </w:p>
        </w:tc>
      </w:tr>
      <w:tr w14:paraId="579B38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C469B5F">
            <w:pPr>
              <w:widowControl/>
              <w:adjustRightInd w:val="0"/>
              <w:snapToGrid w:val="0"/>
              <w:jc w:val="center"/>
              <w:rPr>
                <w:szCs w:val="21"/>
              </w:rPr>
            </w:pPr>
          </w:p>
        </w:tc>
        <w:tc>
          <w:tcPr>
            <w:tcW w:w="1061" w:type="dxa"/>
            <w:vMerge w:val="continue"/>
            <w:tcBorders>
              <w:tl2br w:val="nil"/>
              <w:tr2bl w:val="nil"/>
            </w:tcBorders>
            <w:vAlign w:val="center"/>
          </w:tcPr>
          <w:p w14:paraId="6E3CD601">
            <w:pPr>
              <w:widowControl/>
              <w:adjustRightInd w:val="0"/>
              <w:snapToGrid w:val="0"/>
              <w:jc w:val="center"/>
              <w:rPr>
                <w:szCs w:val="21"/>
              </w:rPr>
            </w:pPr>
          </w:p>
        </w:tc>
        <w:tc>
          <w:tcPr>
            <w:tcW w:w="1201" w:type="dxa"/>
            <w:vMerge w:val="continue"/>
            <w:tcBorders>
              <w:tl2br w:val="nil"/>
              <w:tr2bl w:val="nil"/>
            </w:tcBorders>
            <w:vAlign w:val="center"/>
          </w:tcPr>
          <w:p w14:paraId="526C95A4">
            <w:pPr>
              <w:widowControl/>
              <w:adjustRightInd w:val="0"/>
              <w:snapToGrid w:val="0"/>
              <w:jc w:val="center"/>
              <w:rPr>
                <w:szCs w:val="21"/>
              </w:rPr>
            </w:pPr>
          </w:p>
        </w:tc>
        <w:tc>
          <w:tcPr>
            <w:tcW w:w="1116" w:type="dxa"/>
            <w:vMerge w:val="continue"/>
            <w:tcBorders>
              <w:tl2br w:val="nil"/>
              <w:tr2bl w:val="nil"/>
            </w:tcBorders>
            <w:vAlign w:val="center"/>
          </w:tcPr>
          <w:p w14:paraId="752AFFBC">
            <w:pPr>
              <w:widowControl/>
              <w:adjustRightInd w:val="0"/>
              <w:snapToGrid w:val="0"/>
              <w:jc w:val="center"/>
              <w:rPr>
                <w:szCs w:val="21"/>
              </w:rPr>
            </w:pPr>
          </w:p>
        </w:tc>
        <w:tc>
          <w:tcPr>
            <w:tcW w:w="901" w:type="dxa"/>
            <w:vMerge w:val="continue"/>
            <w:tcBorders>
              <w:tl2br w:val="nil"/>
              <w:tr2bl w:val="nil"/>
            </w:tcBorders>
            <w:vAlign w:val="center"/>
          </w:tcPr>
          <w:p w14:paraId="0E54A8C0">
            <w:pPr>
              <w:widowControl/>
              <w:adjustRightInd w:val="0"/>
              <w:snapToGrid w:val="0"/>
              <w:jc w:val="center"/>
              <w:rPr>
                <w:szCs w:val="21"/>
              </w:rPr>
            </w:pPr>
          </w:p>
        </w:tc>
        <w:tc>
          <w:tcPr>
            <w:tcW w:w="1727" w:type="dxa"/>
            <w:vMerge w:val="continue"/>
            <w:tcBorders>
              <w:tl2br w:val="nil"/>
              <w:tr2bl w:val="nil"/>
            </w:tcBorders>
            <w:vAlign w:val="center"/>
          </w:tcPr>
          <w:p w14:paraId="7C16D2F9">
            <w:pPr>
              <w:widowControl/>
              <w:adjustRightInd w:val="0"/>
              <w:snapToGrid w:val="0"/>
              <w:jc w:val="center"/>
              <w:rPr>
                <w:szCs w:val="21"/>
              </w:rPr>
            </w:pPr>
          </w:p>
        </w:tc>
        <w:tc>
          <w:tcPr>
            <w:tcW w:w="601" w:type="dxa"/>
            <w:vMerge w:val="continue"/>
            <w:tcBorders>
              <w:tl2br w:val="nil"/>
              <w:tr2bl w:val="nil"/>
            </w:tcBorders>
            <w:vAlign w:val="center"/>
          </w:tcPr>
          <w:p w14:paraId="0DF6DE2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F9C1EC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187B5F3">
            <w:pPr>
              <w:widowControl/>
              <w:adjustRightInd w:val="0"/>
              <w:snapToGrid w:val="0"/>
              <w:jc w:val="center"/>
              <w:textAlignment w:val="center"/>
              <w:rPr>
                <w:kern w:val="0"/>
                <w:szCs w:val="21"/>
              </w:rPr>
            </w:pPr>
          </w:p>
        </w:tc>
        <w:tc>
          <w:tcPr>
            <w:tcW w:w="493" w:type="dxa"/>
            <w:tcBorders>
              <w:tl2br w:val="nil"/>
              <w:tr2bl w:val="nil"/>
            </w:tcBorders>
            <w:vAlign w:val="center"/>
          </w:tcPr>
          <w:p w14:paraId="3372AA1D">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D468978">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31F63058">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0E4524D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70483D3">
            <w:pPr>
              <w:widowControl/>
              <w:adjustRightInd w:val="0"/>
              <w:snapToGrid w:val="0"/>
              <w:jc w:val="center"/>
              <w:textAlignment w:val="center"/>
              <w:rPr>
                <w:kern w:val="0"/>
                <w:szCs w:val="21"/>
              </w:rPr>
            </w:pPr>
          </w:p>
        </w:tc>
        <w:tc>
          <w:tcPr>
            <w:tcW w:w="964" w:type="dxa"/>
            <w:tcBorders>
              <w:tl2br w:val="nil"/>
              <w:tr2bl w:val="nil"/>
            </w:tcBorders>
            <w:vAlign w:val="bottom"/>
          </w:tcPr>
          <w:p w14:paraId="695B458C">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712BD2A4">
            <w:pPr>
              <w:widowControl/>
              <w:adjustRightInd w:val="0"/>
              <w:snapToGrid w:val="0"/>
              <w:jc w:val="center"/>
              <w:textAlignment w:val="center"/>
              <w:rPr>
                <w:kern w:val="0"/>
                <w:szCs w:val="21"/>
              </w:rPr>
            </w:pPr>
            <w:r>
              <w:rPr>
                <w:rFonts w:hint="eastAsia"/>
                <w:kern w:val="0"/>
                <w:szCs w:val="21"/>
              </w:rPr>
              <w:t>150</w:t>
            </w:r>
          </w:p>
        </w:tc>
      </w:tr>
      <w:tr w14:paraId="1B2245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810B4A1">
            <w:pPr>
              <w:widowControl/>
              <w:adjustRightInd w:val="0"/>
              <w:snapToGrid w:val="0"/>
              <w:jc w:val="center"/>
              <w:rPr>
                <w:szCs w:val="21"/>
              </w:rPr>
            </w:pPr>
          </w:p>
        </w:tc>
        <w:tc>
          <w:tcPr>
            <w:tcW w:w="1061" w:type="dxa"/>
            <w:vMerge w:val="continue"/>
            <w:tcBorders>
              <w:tl2br w:val="nil"/>
              <w:tr2bl w:val="nil"/>
            </w:tcBorders>
            <w:vAlign w:val="center"/>
          </w:tcPr>
          <w:p w14:paraId="7D898EB7">
            <w:pPr>
              <w:widowControl/>
              <w:adjustRightInd w:val="0"/>
              <w:snapToGrid w:val="0"/>
              <w:jc w:val="center"/>
              <w:rPr>
                <w:szCs w:val="21"/>
              </w:rPr>
            </w:pPr>
          </w:p>
        </w:tc>
        <w:tc>
          <w:tcPr>
            <w:tcW w:w="1201" w:type="dxa"/>
            <w:vMerge w:val="continue"/>
            <w:tcBorders>
              <w:tl2br w:val="nil"/>
              <w:tr2bl w:val="nil"/>
            </w:tcBorders>
            <w:vAlign w:val="center"/>
          </w:tcPr>
          <w:p w14:paraId="3243171A">
            <w:pPr>
              <w:widowControl/>
              <w:adjustRightInd w:val="0"/>
              <w:snapToGrid w:val="0"/>
              <w:jc w:val="center"/>
              <w:rPr>
                <w:szCs w:val="21"/>
              </w:rPr>
            </w:pPr>
          </w:p>
        </w:tc>
        <w:tc>
          <w:tcPr>
            <w:tcW w:w="1116" w:type="dxa"/>
            <w:vMerge w:val="continue"/>
            <w:tcBorders>
              <w:tl2br w:val="nil"/>
              <w:tr2bl w:val="nil"/>
            </w:tcBorders>
            <w:vAlign w:val="center"/>
          </w:tcPr>
          <w:p w14:paraId="0D529138">
            <w:pPr>
              <w:widowControl/>
              <w:adjustRightInd w:val="0"/>
              <w:snapToGrid w:val="0"/>
              <w:jc w:val="center"/>
              <w:rPr>
                <w:szCs w:val="21"/>
              </w:rPr>
            </w:pPr>
          </w:p>
        </w:tc>
        <w:tc>
          <w:tcPr>
            <w:tcW w:w="901" w:type="dxa"/>
            <w:vMerge w:val="continue"/>
            <w:tcBorders>
              <w:tl2br w:val="nil"/>
              <w:tr2bl w:val="nil"/>
            </w:tcBorders>
            <w:vAlign w:val="center"/>
          </w:tcPr>
          <w:p w14:paraId="1AD405C9">
            <w:pPr>
              <w:widowControl/>
              <w:adjustRightInd w:val="0"/>
              <w:snapToGrid w:val="0"/>
              <w:jc w:val="center"/>
              <w:rPr>
                <w:szCs w:val="21"/>
              </w:rPr>
            </w:pPr>
          </w:p>
        </w:tc>
        <w:tc>
          <w:tcPr>
            <w:tcW w:w="1727" w:type="dxa"/>
            <w:vMerge w:val="continue"/>
            <w:tcBorders>
              <w:tl2br w:val="nil"/>
              <w:tr2bl w:val="nil"/>
            </w:tcBorders>
            <w:vAlign w:val="center"/>
          </w:tcPr>
          <w:p w14:paraId="40F91B48">
            <w:pPr>
              <w:widowControl/>
              <w:adjustRightInd w:val="0"/>
              <w:snapToGrid w:val="0"/>
              <w:jc w:val="center"/>
              <w:rPr>
                <w:szCs w:val="21"/>
              </w:rPr>
            </w:pPr>
          </w:p>
        </w:tc>
        <w:tc>
          <w:tcPr>
            <w:tcW w:w="601" w:type="dxa"/>
            <w:vMerge w:val="continue"/>
            <w:tcBorders>
              <w:tl2br w:val="nil"/>
              <w:tr2bl w:val="nil"/>
            </w:tcBorders>
            <w:vAlign w:val="center"/>
          </w:tcPr>
          <w:p w14:paraId="3A89B16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56C25E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31C05DD">
            <w:pPr>
              <w:widowControl/>
              <w:adjustRightInd w:val="0"/>
              <w:snapToGrid w:val="0"/>
              <w:jc w:val="center"/>
              <w:textAlignment w:val="center"/>
              <w:rPr>
                <w:kern w:val="0"/>
                <w:szCs w:val="21"/>
              </w:rPr>
            </w:pPr>
          </w:p>
        </w:tc>
        <w:tc>
          <w:tcPr>
            <w:tcW w:w="493" w:type="dxa"/>
            <w:tcBorders>
              <w:tl2br w:val="nil"/>
              <w:tr2bl w:val="nil"/>
            </w:tcBorders>
            <w:vAlign w:val="center"/>
          </w:tcPr>
          <w:p w14:paraId="40E3A08E">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2B72F1F">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6F7E603B">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605FDB6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C0EEF75">
            <w:pPr>
              <w:widowControl/>
              <w:adjustRightInd w:val="0"/>
              <w:snapToGrid w:val="0"/>
              <w:jc w:val="center"/>
              <w:textAlignment w:val="center"/>
              <w:rPr>
                <w:kern w:val="0"/>
                <w:szCs w:val="21"/>
              </w:rPr>
            </w:pPr>
          </w:p>
        </w:tc>
        <w:tc>
          <w:tcPr>
            <w:tcW w:w="964" w:type="dxa"/>
            <w:tcBorders>
              <w:tl2br w:val="nil"/>
              <w:tr2bl w:val="nil"/>
            </w:tcBorders>
            <w:vAlign w:val="bottom"/>
          </w:tcPr>
          <w:p w14:paraId="53FECE05">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56786F4B">
            <w:pPr>
              <w:widowControl/>
              <w:adjustRightInd w:val="0"/>
              <w:snapToGrid w:val="0"/>
              <w:jc w:val="center"/>
              <w:textAlignment w:val="center"/>
              <w:rPr>
                <w:kern w:val="0"/>
                <w:szCs w:val="21"/>
              </w:rPr>
            </w:pPr>
            <w:r>
              <w:rPr>
                <w:rFonts w:hint="eastAsia"/>
                <w:kern w:val="0"/>
                <w:szCs w:val="21"/>
              </w:rPr>
              <w:t>9</w:t>
            </w:r>
          </w:p>
        </w:tc>
      </w:tr>
      <w:tr w14:paraId="5E2AA1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43E39F56">
            <w:pPr>
              <w:widowControl/>
              <w:adjustRightInd w:val="0"/>
              <w:snapToGrid w:val="0"/>
              <w:jc w:val="center"/>
              <w:rPr>
                <w:szCs w:val="21"/>
              </w:rPr>
            </w:pPr>
            <w:r>
              <w:rPr>
                <w:rFonts w:hint="eastAsia"/>
                <w:szCs w:val="21"/>
              </w:rPr>
              <w:t>6</w:t>
            </w:r>
          </w:p>
        </w:tc>
        <w:tc>
          <w:tcPr>
            <w:tcW w:w="1061" w:type="dxa"/>
            <w:vMerge w:val="restart"/>
            <w:tcBorders>
              <w:tl2br w:val="nil"/>
              <w:tr2bl w:val="nil"/>
            </w:tcBorders>
            <w:vAlign w:val="center"/>
          </w:tcPr>
          <w:p w14:paraId="57928180">
            <w:pPr>
              <w:widowControl/>
              <w:adjustRightInd w:val="0"/>
              <w:snapToGrid w:val="0"/>
              <w:jc w:val="center"/>
              <w:rPr>
                <w:szCs w:val="21"/>
              </w:rPr>
            </w:pPr>
            <w:r>
              <w:rPr>
                <w:rFonts w:hint="eastAsia"/>
                <w:szCs w:val="21"/>
              </w:rPr>
              <w:t>2#鸡舍</w:t>
            </w:r>
          </w:p>
        </w:tc>
        <w:tc>
          <w:tcPr>
            <w:tcW w:w="1201" w:type="dxa"/>
            <w:vMerge w:val="restart"/>
            <w:tcBorders>
              <w:tl2br w:val="nil"/>
              <w:tr2bl w:val="nil"/>
            </w:tcBorders>
            <w:vAlign w:val="center"/>
          </w:tcPr>
          <w:p w14:paraId="50AADF16">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743A40C1">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26378EA5">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6B25BCCA">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769F2E94">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3701A88B">
            <w:pPr>
              <w:widowControl/>
              <w:adjustRightInd w:val="0"/>
              <w:snapToGrid w:val="0"/>
              <w:jc w:val="center"/>
              <w:textAlignment w:val="center"/>
              <w:rPr>
                <w:kern w:val="0"/>
                <w:szCs w:val="21"/>
              </w:rPr>
            </w:pPr>
            <w:r>
              <w:rPr>
                <w:rFonts w:hint="eastAsia"/>
                <w:kern w:val="0"/>
                <w:szCs w:val="21"/>
              </w:rPr>
              <w:t>210</w:t>
            </w:r>
          </w:p>
        </w:tc>
        <w:tc>
          <w:tcPr>
            <w:tcW w:w="561" w:type="dxa"/>
            <w:vMerge w:val="restart"/>
            <w:tcBorders>
              <w:tl2br w:val="nil"/>
              <w:tr2bl w:val="nil"/>
            </w:tcBorders>
            <w:vAlign w:val="center"/>
          </w:tcPr>
          <w:p w14:paraId="1646FB87">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46DB0E5F">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91E61CD">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2A4A987F">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68218903">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23C1425">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D6254C7">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7A205E1C">
            <w:pPr>
              <w:widowControl/>
              <w:adjustRightInd w:val="0"/>
              <w:snapToGrid w:val="0"/>
              <w:jc w:val="center"/>
              <w:textAlignment w:val="center"/>
              <w:rPr>
                <w:kern w:val="0"/>
                <w:szCs w:val="21"/>
              </w:rPr>
            </w:pPr>
            <w:r>
              <w:rPr>
                <w:rFonts w:hint="eastAsia"/>
                <w:kern w:val="0"/>
                <w:szCs w:val="21"/>
              </w:rPr>
              <w:t>148</w:t>
            </w:r>
          </w:p>
        </w:tc>
      </w:tr>
      <w:tr w14:paraId="7C34ED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9759106">
            <w:pPr>
              <w:widowControl/>
              <w:adjustRightInd w:val="0"/>
              <w:snapToGrid w:val="0"/>
              <w:jc w:val="center"/>
              <w:rPr>
                <w:szCs w:val="21"/>
              </w:rPr>
            </w:pPr>
          </w:p>
        </w:tc>
        <w:tc>
          <w:tcPr>
            <w:tcW w:w="1061" w:type="dxa"/>
            <w:vMerge w:val="continue"/>
            <w:tcBorders>
              <w:tl2br w:val="nil"/>
              <w:tr2bl w:val="nil"/>
            </w:tcBorders>
            <w:vAlign w:val="center"/>
          </w:tcPr>
          <w:p w14:paraId="7466F9D2">
            <w:pPr>
              <w:widowControl/>
              <w:adjustRightInd w:val="0"/>
              <w:snapToGrid w:val="0"/>
              <w:jc w:val="center"/>
              <w:rPr>
                <w:szCs w:val="21"/>
              </w:rPr>
            </w:pPr>
          </w:p>
        </w:tc>
        <w:tc>
          <w:tcPr>
            <w:tcW w:w="1201" w:type="dxa"/>
            <w:vMerge w:val="continue"/>
            <w:tcBorders>
              <w:tl2br w:val="nil"/>
              <w:tr2bl w:val="nil"/>
            </w:tcBorders>
            <w:vAlign w:val="center"/>
          </w:tcPr>
          <w:p w14:paraId="79229371">
            <w:pPr>
              <w:widowControl/>
              <w:adjustRightInd w:val="0"/>
              <w:snapToGrid w:val="0"/>
              <w:jc w:val="center"/>
              <w:rPr>
                <w:szCs w:val="21"/>
              </w:rPr>
            </w:pPr>
          </w:p>
        </w:tc>
        <w:tc>
          <w:tcPr>
            <w:tcW w:w="1116" w:type="dxa"/>
            <w:vMerge w:val="continue"/>
            <w:tcBorders>
              <w:tl2br w:val="nil"/>
              <w:tr2bl w:val="nil"/>
            </w:tcBorders>
            <w:vAlign w:val="center"/>
          </w:tcPr>
          <w:p w14:paraId="06A9F9A5">
            <w:pPr>
              <w:widowControl/>
              <w:adjustRightInd w:val="0"/>
              <w:snapToGrid w:val="0"/>
              <w:jc w:val="center"/>
              <w:rPr>
                <w:szCs w:val="21"/>
              </w:rPr>
            </w:pPr>
          </w:p>
        </w:tc>
        <w:tc>
          <w:tcPr>
            <w:tcW w:w="901" w:type="dxa"/>
            <w:vMerge w:val="continue"/>
            <w:tcBorders>
              <w:tl2br w:val="nil"/>
              <w:tr2bl w:val="nil"/>
            </w:tcBorders>
            <w:vAlign w:val="center"/>
          </w:tcPr>
          <w:p w14:paraId="392C8813">
            <w:pPr>
              <w:widowControl/>
              <w:adjustRightInd w:val="0"/>
              <w:snapToGrid w:val="0"/>
              <w:jc w:val="center"/>
              <w:rPr>
                <w:szCs w:val="21"/>
              </w:rPr>
            </w:pPr>
          </w:p>
        </w:tc>
        <w:tc>
          <w:tcPr>
            <w:tcW w:w="1727" w:type="dxa"/>
            <w:vMerge w:val="continue"/>
            <w:tcBorders>
              <w:tl2br w:val="nil"/>
              <w:tr2bl w:val="nil"/>
            </w:tcBorders>
            <w:vAlign w:val="center"/>
          </w:tcPr>
          <w:p w14:paraId="48150584">
            <w:pPr>
              <w:widowControl/>
              <w:adjustRightInd w:val="0"/>
              <w:snapToGrid w:val="0"/>
              <w:jc w:val="center"/>
              <w:rPr>
                <w:szCs w:val="21"/>
              </w:rPr>
            </w:pPr>
          </w:p>
        </w:tc>
        <w:tc>
          <w:tcPr>
            <w:tcW w:w="601" w:type="dxa"/>
            <w:vMerge w:val="continue"/>
            <w:tcBorders>
              <w:tl2br w:val="nil"/>
              <w:tr2bl w:val="nil"/>
            </w:tcBorders>
            <w:vAlign w:val="center"/>
          </w:tcPr>
          <w:p w14:paraId="2D13E02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B8B463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3355309">
            <w:pPr>
              <w:widowControl/>
              <w:adjustRightInd w:val="0"/>
              <w:snapToGrid w:val="0"/>
              <w:jc w:val="center"/>
              <w:textAlignment w:val="center"/>
              <w:rPr>
                <w:kern w:val="0"/>
                <w:szCs w:val="21"/>
              </w:rPr>
            </w:pPr>
          </w:p>
        </w:tc>
        <w:tc>
          <w:tcPr>
            <w:tcW w:w="493" w:type="dxa"/>
            <w:tcBorders>
              <w:tl2br w:val="nil"/>
              <w:tr2bl w:val="nil"/>
            </w:tcBorders>
            <w:vAlign w:val="center"/>
          </w:tcPr>
          <w:p w14:paraId="638F74C0">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E48E6E1">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37A9EC8A">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638AB08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4A310EB">
            <w:pPr>
              <w:widowControl/>
              <w:adjustRightInd w:val="0"/>
              <w:snapToGrid w:val="0"/>
              <w:jc w:val="center"/>
              <w:textAlignment w:val="center"/>
              <w:rPr>
                <w:kern w:val="0"/>
                <w:szCs w:val="21"/>
              </w:rPr>
            </w:pPr>
          </w:p>
        </w:tc>
        <w:tc>
          <w:tcPr>
            <w:tcW w:w="964" w:type="dxa"/>
            <w:tcBorders>
              <w:tl2br w:val="nil"/>
              <w:tr2bl w:val="nil"/>
            </w:tcBorders>
            <w:vAlign w:val="bottom"/>
          </w:tcPr>
          <w:p w14:paraId="4F1C9FCC">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5A5CA21F">
            <w:pPr>
              <w:widowControl/>
              <w:adjustRightInd w:val="0"/>
              <w:snapToGrid w:val="0"/>
              <w:jc w:val="center"/>
              <w:textAlignment w:val="center"/>
              <w:rPr>
                <w:kern w:val="0"/>
                <w:szCs w:val="21"/>
              </w:rPr>
            </w:pPr>
            <w:r>
              <w:rPr>
                <w:rFonts w:hint="eastAsia"/>
                <w:kern w:val="0"/>
                <w:szCs w:val="21"/>
              </w:rPr>
              <w:t>117</w:t>
            </w:r>
          </w:p>
        </w:tc>
      </w:tr>
      <w:tr w14:paraId="0A2F06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3FC8B3E">
            <w:pPr>
              <w:widowControl/>
              <w:adjustRightInd w:val="0"/>
              <w:snapToGrid w:val="0"/>
              <w:jc w:val="center"/>
              <w:rPr>
                <w:szCs w:val="21"/>
              </w:rPr>
            </w:pPr>
          </w:p>
        </w:tc>
        <w:tc>
          <w:tcPr>
            <w:tcW w:w="1061" w:type="dxa"/>
            <w:vMerge w:val="continue"/>
            <w:tcBorders>
              <w:tl2br w:val="nil"/>
              <w:tr2bl w:val="nil"/>
            </w:tcBorders>
            <w:vAlign w:val="center"/>
          </w:tcPr>
          <w:p w14:paraId="44E1EE7E">
            <w:pPr>
              <w:widowControl/>
              <w:adjustRightInd w:val="0"/>
              <w:snapToGrid w:val="0"/>
              <w:jc w:val="center"/>
              <w:rPr>
                <w:szCs w:val="21"/>
              </w:rPr>
            </w:pPr>
          </w:p>
        </w:tc>
        <w:tc>
          <w:tcPr>
            <w:tcW w:w="1201" w:type="dxa"/>
            <w:vMerge w:val="continue"/>
            <w:tcBorders>
              <w:tl2br w:val="nil"/>
              <w:tr2bl w:val="nil"/>
            </w:tcBorders>
            <w:vAlign w:val="center"/>
          </w:tcPr>
          <w:p w14:paraId="7273B11D">
            <w:pPr>
              <w:widowControl/>
              <w:adjustRightInd w:val="0"/>
              <w:snapToGrid w:val="0"/>
              <w:jc w:val="center"/>
              <w:rPr>
                <w:szCs w:val="21"/>
              </w:rPr>
            </w:pPr>
          </w:p>
        </w:tc>
        <w:tc>
          <w:tcPr>
            <w:tcW w:w="1116" w:type="dxa"/>
            <w:vMerge w:val="continue"/>
            <w:tcBorders>
              <w:tl2br w:val="nil"/>
              <w:tr2bl w:val="nil"/>
            </w:tcBorders>
            <w:vAlign w:val="center"/>
          </w:tcPr>
          <w:p w14:paraId="58F9823E">
            <w:pPr>
              <w:widowControl/>
              <w:adjustRightInd w:val="0"/>
              <w:snapToGrid w:val="0"/>
              <w:jc w:val="center"/>
              <w:rPr>
                <w:szCs w:val="21"/>
              </w:rPr>
            </w:pPr>
          </w:p>
        </w:tc>
        <w:tc>
          <w:tcPr>
            <w:tcW w:w="901" w:type="dxa"/>
            <w:vMerge w:val="continue"/>
            <w:tcBorders>
              <w:tl2br w:val="nil"/>
              <w:tr2bl w:val="nil"/>
            </w:tcBorders>
            <w:vAlign w:val="center"/>
          </w:tcPr>
          <w:p w14:paraId="5CB24E7C">
            <w:pPr>
              <w:widowControl/>
              <w:adjustRightInd w:val="0"/>
              <w:snapToGrid w:val="0"/>
              <w:jc w:val="center"/>
              <w:rPr>
                <w:szCs w:val="21"/>
              </w:rPr>
            </w:pPr>
          </w:p>
        </w:tc>
        <w:tc>
          <w:tcPr>
            <w:tcW w:w="1727" w:type="dxa"/>
            <w:vMerge w:val="continue"/>
            <w:tcBorders>
              <w:tl2br w:val="nil"/>
              <w:tr2bl w:val="nil"/>
            </w:tcBorders>
            <w:vAlign w:val="center"/>
          </w:tcPr>
          <w:p w14:paraId="2B19FABC">
            <w:pPr>
              <w:widowControl/>
              <w:adjustRightInd w:val="0"/>
              <w:snapToGrid w:val="0"/>
              <w:jc w:val="center"/>
              <w:rPr>
                <w:szCs w:val="21"/>
              </w:rPr>
            </w:pPr>
          </w:p>
        </w:tc>
        <w:tc>
          <w:tcPr>
            <w:tcW w:w="601" w:type="dxa"/>
            <w:vMerge w:val="continue"/>
            <w:tcBorders>
              <w:tl2br w:val="nil"/>
              <w:tr2bl w:val="nil"/>
            </w:tcBorders>
            <w:vAlign w:val="center"/>
          </w:tcPr>
          <w:p w14:paraId="063F923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D4143E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EF80A92">
            <w:pPr>
              <w:widowControl/>
              <w:adjustRightInd w:val="0"/>
              <w:snapToGrid w:val="0"/>
              <w:jc w:val="center"/>
              <w:textAlignment w:val="center"/>
              <w:rPr>
                <w:kern w:val="0"/>
                <w:szCs w:val="21"/>
              </w:rPr>
            </w:pPr>
          </w:p>
        </w:tc>
        <w:tc>
          <w:tcPr>
            <w:tcW w:w="493" w:type="dxa"/>
            <w:tcBorders>
              <w:tl2br w:val="nil"/>
              <w:tr2bl w:val="nil"/>
            </w:tcBorders>
            <w:vAlign w:val="center"/>
          </w:tcPr>
          <w:p w14:paraId="4DA571C6">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8E57FC3">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0E9267C5">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085E927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9BC7989">
            <w:pPr>
              <w:widowControl/>
              <w:adjustRightInd w:val="0"/>
              <w:snapToGrid w:val="0"/>
              <w:jc w:val="center"/>
              <w:textAlignment w:val="center"/>
              <w:rPr>
                <w:kern w:val="0"/>
                <w:szCs w:val="21"/>
              </w:rPr>
            </w:pPr>
          </w:p>
        </w:tc>
        <w:tc>
          <w:tcPr>
            <w:tcW w:w="964" w:type="dxa"/>
            <w:tcBorders>
              <w:tl2br w:val="nil"/>
              <w:tr2bl w:val="nil"/>
            </w:tcBorders>
            <w:vAlign w:val="bottom"/>
          </w:tcPr>
          <w:p w14:paraId="377ACA43">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6579A22D">
            <w:pPr>
              <w:widowControl/>
              <w:adjustRightInd w:val="0"/>
              <w:snapToGrid w:val="0"/>
              <w:jc w:val="center"/>
              <w:textAlignment w:val="center"/>
              <w:rPr>
                <w:kern w:val="0"/>
                <w:szCs w:val="21"/>
              </w:rPr>
            </w:pPr>
            <w:r>
              <w:rPr>
                <w:rFonts w:hint="eastAsia"/>
                <w:kern w:val="0"/>
                <w:szCs w:val="21"/>
              </w:rPr>
              <w:t>15</w:t>
            </w:r>
          </w:p>
        </w:tc>
      </w:tr>
      <w:tr w14:paraId="664C39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6D0C4F0">
            <w:pPr>
              <w:widowControl/>
              <w:adjustRightInd w:val="0"/>
              <w:snapToGrid w:val="0"/>
              <w:jc w:val="center"/>
              <w:rPr>
                <w:szCs w:val="21"/>
              </w:rPr>
            </w:pPr>
          </w:p>
        </w:tc>
        <w:tc>
          <w:tcPr>
            <w:tcW w:w="1061" w:type="dxa"/>
            <w:vMerge w:val="continue"/>
            <w:tcBorders>
              <w:tl2br w:val="nil"/>
              <w:tr2bl w:val="nil"/>
            </w:tcBorders>
            <w:vAlign w:val="center"/>
          </w:tcPr>
          <w:p w14:paraId="03E1E740">
            <w:pPr>
              <w:widowControl/>
              <w:adjustRightInd w:val="0"/>
              <w:snapToGrid w:val="0"/>
              <w:jc w:val="center"/>
              <w:rPr>
                <w:szCs w:val="21"/>
              </w:rPr>
            </w:pPr>
          </w:p>
        </w:tc>
        <w:tc>
          <w:tcPr>
            <w:tcW w:w="1201" w:type="dxa"/>
            <w:vMerge w:val="continue"/>
            <w:tcBorders>
              <w:tl2br w:val="nil"/>
              <w:tr2bl w:val="nil"/>
            </w:tcBorders>
            <w:vAlign w:val="center"/>
          </w:tcPr>
          <w:p w14:paraId="7673FDF2">
            <w:pPr>
              <w:widowControl/>
              <w:adjustRightInd w:val="0"/>
              <w:snapToGrid w:val="0"/>
              <w:jc w:val="center"/>
              <w:rPr>
                <w:szCs w:val="21"/>
              </w:rPr>
            </w:pPr>
          </w:p>
        </w:tc>
        <w:tc>
          <w:tcPr>
            <w:tcW w:w="1116" w:type="dxa"/>
            <w:vMerge w:val="continue"/>
            <w:tcBorders>
              <w:tl2br w:val="nil"/>
              <w:tr2bl w:val="nil"/>
            </w:tcBorders>
            <w:vAlign w:val="center"/>
          </w:tcPr>
          <w:p w14:paraId="0AA94D83">
            <w:pPr>
              <w:widowControl/>
              <w:adjustRightInd w:val="0"/>
              <w:snapToGrid w:val="0"/>
              <w:jc w:val="center"/>
              <w:rPr>
                <w:szCs w:val="21"/>
              </w:rPr>
            </w:pPr>
          </w:p>
        </w:tc>
        <w:tc>
          <w:tcPr>
            <w:tcW w:w="901" w:type="dxa"/>
            <w:vMerge w:val="continue"/>
            <w:tcBorders>
              <w:tl2br w:val="nil"/>
              <w:tr2bl w:val="nil"/>
            </w:tcBorders>
            <w:vAlign w:val="center"/>
          </w:tcPr>
          <w:p w14:paraId="2B00AD5F">
            <w:pPr>
              <w:widowControl/>
              <w:adjustRightInd w:val="0"/>
              <w:snapToGrid w:val="0"/>
              <w:jc w:val="center"/>
              <w:rPr>
                <w:szCs w:val="21"/>
              </w:rPr>
            </w:pPr>
          </w:p>
        </w:tc>
        <w:tc>
          <w:tcPr>
            <w:tcW w:w="1727" w:type="dxa"/>
            <w:vMerge w:val="continue"/>
            <w:tcBorders>
              <w:tl2br w:val="nil"/>
              <w:tr2bl w:val="nil"/>
            </w:tcBorders>
            <w:vAlign w:val="center"/>
          </w:tcPr>
          <w:p w14:paraId="385FF16C">
            <w:pPr>
              <w:widowControl/>
              <w:adjustRightInd w:val="0"/>
              <w:snapToGrid w:val="0"/>
              <w:jc w:val="center"/>
              <w:rPr>
                <w:szCs w:val="21"/>
              </w:rPr>
            </w:pPr>
          </w:p>
        </w:tc>
        <w:tc>
          <w:tcPr>
            <w:tcW w:w="601" w:type="dxa"/>
            <w:vMerge w:val="continue"/>
            <w:tcBorders>
              <w:tl2br w:val="nil"/>
              <w:tr2bl w:val="nil"/>
            </w:tcBorders>
            <w:vAlign w:val="center"/>
          </w:tcPr>
          <w:p w14:paraId="69C6055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382121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1A8DFB6">
            <w:pPr>
              <w:widowControl/>
              <w:adjustRightInd w:val="0"/>
              <w:snapToGrid w:val="0"/>
              <w:jc w:val="center"/>
              <w:textAlignment w:val="center"/>
              <w:rPr>
                <w:kern w:val="0"/>
                <w:szCs w:val="21"/>
              </w:rPr>
            </w:pPr>
          </w:p>
        </w:tc>
        <w:tc>
          <w:tcPr>
            <w:tcW w:w="493" w:type="dxa"/>
            <w:tcBorders>
              <w:tl2br w:val="nil"/>
              <w:tr2bl w:val="nil"/>
            </w:tcBorders>
            <w:vAlign w:val="center"/>
          </w:tcPr>
          <w:p w14:paraId="463A0C7A">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3F8EF11">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19CF9B3D">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347B224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982CCE6">
            <w:pPr>
              <w:widowControl/>
              <w:adjustRightInd w:val="0"/>
              <w:snapToGrid w:val="0"/>
              <w:jc w:val="center"/>
              <w:textAlignment w:val="center"/>
              <w:rPr>
                <w:kern w:val="0"/>
                <w:szCs w:val="21"/>
              </w:rPr>
            </w:pPr>
          </w:p>
        </w:tc>
        <w:tc>
          <w:tcPr>
            <w:tcW w:w="964" w:type="dxa"/>
            <w:tcBorders>
              <w:tl2br w:val="nil"/>
              <w:tr2bl w:val="nil"/>
            </w:tcBorders>
            <w:vAlign w:val="bottom"/>
          </w:tcPr>
          <w:p w14:paraId="091BD3A9">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1E561C0C">
            <w:pPr>
              <w:widowControl/>
              <w:adjustRightInd w:val="0"/>
              <w:snapToGrid w:val="0"/>
              <w:jc w:val="center"/>
              <w:textAlignment w:val="center"/>
              <w:rPr>
                <w:kern w:val="0"/>
                <w:szCs w:val="21"/>
              </w:rPr>
            </w:pPr>
            <w:r>
              <w:rPr>
                <w:rFonts w:hint="eastAsia"/>
                <w:kern w:val="0"/>
                <w:szCs w:val="21"/>
              </w:rPr>
              <w:t>36</w:t>
            </w:r>
          </w:p>
        </w:tc>
      </w:tr>
      <w:tr w14:paraId="75DBD6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5E01553C">
            <w:pPr>
              <w:widowControl/>
              <w:adjustRightInd w:val="0"/>
              <w:snapToGrid w:val="0"/>
              <w:jc w:val="center"/>
              <w:rPr>
                <w:szCs w:val="21"/>
              </w:rPr>
            </w:pPr>
            <w:r>
              <w:rPr>
                <w:rFonts w:hint="eastAsia"/>
                <w:szCs w:val="21"/>
              </w:rPr>
              <w:t>7</w:t>
            </w:r>
          </w:p>
        </w:tc>
        <w:tc>
          <w:tcPr>
            <w:tcW w:w="1061" w:type="dxa"/>
            <w:vMerge w:val="continue"/>
            <w:tcBorders>
              <w:tl2br w:val="nil"/>
              <w:tr2bl w:val="nil"/>
            </w:tcBorders>
            <w:vAlign w:val="center"/>
          </w:tcPr>
          <w:p w14:paraId="3C2BE0F1">
            <w:pPr>
              <w:widowControl/>
              <w:adjustRightInd w:val="0"/>
              <w:snapToGrid w:val="0"/>
              <w:jc w:val="center"/>
              <w:rPr>
                <w:szCs w:val="21"/>
              </w:rPr>
            </w:pPr>
          </w:p>
        </w:tc>
        <w:tc>
          <w:tcPr>
            <w:tcW w:w="1201" w:type="dxa"/>
            <w:vMerge w:val="restart"/>
            <w:tcBorders>
              <w:tl2br w:val="nil"/>
              <w:tr2bl w:val="nil"/>
            </w:tcBorders>
            <w:vAlign w:val="center"/>
          </w:tcPr>
          <w:p w14:paraId="09F4F0D1">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494E104A">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A0CE59F">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0ADFC9FC">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08115428">
            <w:pPr>
              <w:widowControl/>
              <w:adjustRightInd w:val="0"/>
              <w:snapToGrid w:val="0"/>
              <w:jc w:val="center"/>
              <w:textAlignment w:val="center"/>
              <w:rPr>
                <w:kern w:val="0"/>
                <w:szCs w:val="21"/>
              </w:rPr>
            </w:pPr>
            <w:r>
              <w:rPr>
                <w:rFonts w:hint="eastAsia"/>
                <w:kern w:val="0"/>
                <w:szCs w:val="21"/>
              </w:rPr>
              <w:t>21</w:t>
            </w:r>
          </w:p>
        </w:tc>
        <w:tc>
          <w:tcPr>
            <w:tcW w:w="605" w:type="dxa"/>
            <w:vMerge w:val="restart"/>
            <w:tcBorders>
              <w:tl2br w:val="nil"/>
              <w:tr2bl w:val="nil"/>
            </w:tcBorders>
            <w:vAlign w:val="center"/>
          </w:tcPr>
          <w:p w14:paraId="506AC182">
            <w:pPr>
              <w:widowControl/>
              <w:adjustRightInd w:val="0"/>
              <w:snapToGrid w:val="0"/>
              <w:jc w:val="center"/>
              <w:textAlignment w:val="center"/>
              <w:rPr>
                <w:kern w:val="0"/>
                <w:szCs w:val="21"/>
              </w:rPr>
            </w:pPr>
            <w:r>
              <w:rPr>
                <w:rFonts w:hint="eastAsia"/>
                <w:kern w:val="0"/>
                <w:szCs w:val="21"/>
              </w:rPr>
              <w:t>209</w:t>
            </w:r>
          </w:p>
        </w:tc>
        <w:tc>
          <w:tcPr>
            <w:tcW w:w="561" w:type="dxa"/>
            <w:vMerge w:val="restart"/>
            <w:tcBorders>
              <w:tl2br w:val="nil"/>
              <w:tr2bl w:val="nil"/>
            </w:tcBorders>
            <w:vAlign w:val="center"/>
          </w:tcPr>
          <w:p w14:paraId="005EEDE9">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3B81CEE6">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4FA3D4F">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5231C6F5">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5B5F2A45">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14DF238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B904B13">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6D75203E">
            <w:pPr>
              <w:widowControl/>
              <w:adjustRightInd w:val="0"/>
              <w:snapToGrid w:val="0"/>
              <w:jc w:val="center"/>
              <w:textAlignment w:val="center"/>
              <w:rPr>
                <w:kern w:val="0"/>
                <w:szCs w:val="21"/>
              </w:rPr>
            </w:pPr>
            <w:r>
              <w:rPr>
                <w:rFonts w:hint="eastAsia"/>
                <w:kern w:val="0"/>
                <w:szCs w:val="21"/>
              </w:rPr>
              <w:t>148</w:t>
            </w:r>
          </w:p>
        </w:tc>
      </w:tr>
      <w:tr w14:paraId="1E4790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09C083B3">
            <w:pPr>
              <w:widowControl/>
              <w:adjustRightInd w:val="0"/>
              <w:snapToGrid w:val="0"/>
              <w:jc w:val="center"/>
              <w:rPr>
                <w:szCs w:val="21"/>
              </w:rPr>
            </w:pPr>
          </w:p>
        </w:tc>
        <w:tc>
          <w:tcPr>
            <w:tcW w:w="1061" w:type="dxa"/>
            <w:vMerge w:val="continue"/>
            <w:tcBorders>
              <w:tl2br w:val="nil"/>
              <w:tr2bl w:val="nil"/>
            </w:tcBorders>
            <w:vAlign w:val="center"/>
          </w:tcPr>
          <w:p w14:paraId="21D84B1B">
            <w:pPr>
              <w:widowControl/>
              <w:adjustRightInd w:val="0"/>
              <w:snapToGrid w:val="0"/>
              <w:jc w:val="center"/>
              <w:rPr>
                <w:szCs w:val="21"/>
              </w:rPr>
            </w:pPr>
          </w:p>
        </w:tc>
        <w:tc>
          <w:tcPr>
            <w:tcW w:w="1201" w:type="dxa"/>
            <w:vMerge w:val="continue"/>
            <w:tcBorders>
              <w:tl2br w:val="nil"/>
              <w:tr2bl w:val="nil"/>
            </w:tcBorders>
            <w:vAlign w:val="center"/>
          </w:tcPr>
          <w:p w14:paraId="541A26D2">
            <w:pPr>
              <w:widowControl/>
              <w:adjustRightInd w:val="0"/>
              <w:snapToGrid w:val="0"/>
              <w:jc w:val="center"/>
              <w:rPr>
                <w:szCs w:val="21"/>
              </w:rPr>
            </w:pPr>
          </w:p>
        </w:tc>
        <w:tc>
          <w:tcPr>
            <w:tcW w:w="1116" w:type="dxa"/>
            <w:vMerge w:val="continue"/>
            <w:tcBorders>
              <w:tl2br w:val="nil"/>
              <w:tr2bl w:val="nil"/>
            </w:tcBorders>
            <w:vAlign w:val="center"/>
          </w:tcPr>
          <w:p w14:paraId="24E7EDAD">
            <w:pPr>
              <w:widowControl/>
              <w:adjustRightInd w:val="0"/>
              <w:snapToGrid w:val="0"/>
              <w:jc w:val="center"/>
              <w:rPr>
                <w:szCs w:val="21"/>
              </w:rPr>
            </w:pPr>
          </w:p>
        </w:tc>
        <w:tc>
          <w:tcPr>
            <w:tcW w:w="901" w:type="dxa"/>
            <w:vMerge w:val="continue"/>
            <w:tcBorders>
              <w:tl2br w:val="nil"/>
              <w:tr2bl w:val="nil"/>
            </w:tcBorders>
            <w:vAlign w:val="center"/>
          </w:tcPr>
          <w:p w14:paraId="1DCD1FDE">
            <w:pPr>
              <w:widowControl/>
              <w:adjustRightInd w:val="0"/>
              <w:snapToGrid w:val="0"/>
              <w:jc w:val="center"/>
              <w:rPr>
                <w:szCs w:val="21"/>
              </w:rPr>
            </w:pPr>
          </w:p>
        </w:tc>
        <w:tc>
          <w:tcPr>
            <w:tcW w:w="1727" w:type="dxa"/>
            <w:vMerge w:val="continue"/>
            <w:tcBorders>
              <w:tl2br w:val="nil"/>
              <w:tr2bl w:val="nil"/>
            </w:tcBorders>
            <w:vAlign w:val="center"/>
          </w:tcPr>
          <w:p w14:paraId="18FAAFBD">
            <w:pPr>
              <w:widowControl/>
              <w:adjustRightInd w:val="0"/>
              <w:snapToGrid w:val="0"/>
              <w:jc w:val="center"/>
              <w:rPr>
                <w:szCs w:val="21"/>
              </w:rPr>
            </w:pPr>
          </w:p>
        </w:tc>
        <w:tc>
          <w:tcPr>
            <w:tcW w:w="601" w:type="dxa"/>
            <w:vMerge w:val="continue"/>
            <w:tcBorders>
              <w:tl2br w:val="nil"/>
              <w:tr2bl w:val="nil"/>
            </w:tcBorders>
            <w:vAlign w:val="center"/>
          </w:tcPr>
          <w:p w14:paraId="58C66C4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29BAC5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010B51E">
            <w:pPr>
              <w:widowControl/>
              <w:adjustRightInd w:val="0"/>
              <w:snapToGrid w:val="0"/>
              <w:jc w:val="center"/>
              <w:textAlignment w:val="center"/>
              <w:rPr>
                <w:kern w:val="0"/>
                <w:szCs w:val="21"/>
              </w:rPr>
            </w:pPr>
          </w:p>
        </w:tc>
        <w:tc>
          <w:tcPr>
            <w:tcW w:w="493" w:type="dxa"/>
            <w:tcBorders>
              <w:tl2br w:val="nil"/>
              <w:tr2bl w:val="nil"/>
            </w:tcBorders>
            <w:vAlign w:val="center"/>
          </w:tcPr>
          <w:p w14:paraId="633DFBCE">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8C68563">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6FFA610B">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707DD35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8BF9F22">
            <w:pPr>
              <w:widowControl/>
              <w:adjustRightInd w:val="0"/>
              <w:snapToGrid w:val="0"/>
              <w:jc w:val="center"/>
              <w:textAlignment w:val="center"/>
              <w:rPr>
                <w:kern w:val="0"/>
                <w:szCs w:val="21"/>
              </w:rPr>
            </w:pPr>
          </w:p>
        </w:tc>
        <w:tc>
          <w:tcPr>
            <w:tcW w:w="964" w:type="dxa"/>
            <w:tcBorders>
              <w:tl2br w:val="nil"/>
              <w:tr2bl w:val="nil"/>
            </w:tcBorders>
            <w:vAlign w:val="bottom"/>
          </w:tcPr>
          <w:p w14:paraId="165D2167">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74B937C0">
            <w:pPr>
              <w:widowControl/>
              <w:adjustRightInd w:val="0"/>
              <w:snapToGrid w:val="0"/>
              <w:jc w:val="center"/>
              <w:textAlignment w:val="center"/>
              <w:rPr>
                <w:kern w:val="0"/>
                <w:szCs w:val="21"/>
              </w:rPr>
            </w:pPr>
            <w:r>
              <w:rPr>
                <w:rFonts w:hint="eastAsia"/>
                <w:kern w:val="0"/>
                <w:szCs w:val="21"/>
              </w:rPr>
              <w:t>117</w:t>
            </w:r>
          </w:p>
        </w:tc>
      </w:tr>
      <w:tr w14:paraId="75DC9E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015C467">
            <w:pPr>
              <w:widowControl/>
              <w:adjustRightInd w:val="0"/>
              <w:snapToGrid w:val="0"/>
              <w:jc w:val="center"/>
              <w:rPr>
                <w:szCs w:val="21"/>
              </w:rPr>
            </w:pPr>
          </w:p>
        </w:tc>
        <w:tc>
          <w:tcPr>
            <w:tcW w:w="1061" w:type="dxa"/>
            <w:vMerge w:val="continue"/>
            <w:tcBorders>
              <w:tl2br w:val="nil"/>
              <w:tr2bl w:val="nil"/>
            </w:tcBorders>
            <w:vAlign w:val="center"/>
          </w:tcPr>
          <w:p w14:paraId="73247CE8">
            <w:pPr>
              <w:widowControl/>
              <w:adjustRightInd w:val="0"/>
              <w:snapToGrid w:val="0"/>
              <w:jc w:val="center"/>
              <w:rPr>
                <w:szCs w:val="21"/>
              </w:rPr>
            </w:pPr>
          </w:p>
        </w:tc>
        <w:tc>
          <w:tcPr>
            <w:tcW w:w="1201" w:type="dxa"/>
            <w:vMerge w:val="continue"/>
            <w:tcBorders>
              <w:tl2br w:val="nil"/>
              <w:tr2bl w:val="nil"/>
            </w:tcBorders>
            <w:vAlign w:val="center"/>
          </w:tcPr>
          <w:p w14:paraId="6C83C41E">
            <w:pPr>
              <w:widowControl/>
              <w:adjustRightInd w:val="0"/>
              <w:snapToGrid w:val="0"/>
              <w:jc w:val="center"/>
              <w:rPr>
                <w:szCs w:val="21"/>
              </w:rPr>
            </w:pPr>
          </w:p>
        </w:tc>
        <w:tc>
          <w:tcPr>
            <w:tcW w:w="1116" w:type="dxa"/>
            <w:vMerge w:val="continue"/>
            <w:tcBorders>
              <w:tl2br w:val="nil"/>
              <w:tr2bl w:val="nil"/>
            </w:tcBorders>
            <w:vAlign w:val="center"/>
          </w:tcPr>
          <w:p w14:paraId="0FA0EAB7">
            <w:pPr>
              <w:widowControl/>
              <w:adjustRightInd w:val="0"/>
              <w:snapToGrid w:val="0"/>
              <w:jc w:val="center"/>
              <w:rPr>
                <w:szCs w:val="21"/>
              </w:rPr>
            </w:pPr>
          </w:p>
        </w:tc>
        <w:tc>
          <w:tcPr>
            <w:tcW w:w="901" w:type="dxa"/>
            <w:vMerge w:val="continue"/>
            <w:tcBorders>
              <w:tl2br w:val="nil"/>
              <w:tr2bl w:val="nil"/>
            </w:tcBorders>
            <w:vAlign w:val="center"/>
          </w:tcPr>
          <w:p w14:paraId="0A0E7F04">
            <w:pPr>
              <w:widowControl/>
              <w:adjustRightInd w:val="0"/>
              <w:snapToGrid w:val="0"/>
              <w:jc w:val="center"/>
              <w:rPr>
                <w:szCs w:val="21"/>
              </w:rPr>
            </w:pPr>
          </w:p>
        </w:tc>
        <w:tc>
          <w:tcPr>
            <w:tcW w:w="1727" w:type="dxa"/>
            <w:vMerge w:val="continue"/>
            <w:tcBorders>
              <w:tl2br w:val="nil"/>
              <w:tr2bl w:val="nil"/>
            </w:tcBorders>
            <w:vAlign w:val="center"/>
          </w:tcPr>
          <w:p w14:paraId="6F6339E2">
            <w:pPr>
              <w:widowControl/>
              <w:adjustRightInd w:val="0"/>
              <w:snapToGrid w:val="0"/>
              <w:jc w:val="center"/>
              <w:rPr>
                <w:szCs w:val="21"/>
              </w:rPr>
            </w:pPr>
          </w:p>
        </w:tc>
        <w:tc>
          <w:tcPr>
            <w:tcW w:w="601" w:type="dxa"/>
            <w:vMerge w:val="continue"/>
            <w:tcBorders>
              <w:tl2br w:val="nil"/>
              <w:tr2bl w:val="nil"/>
            </w:tcBorders>
            <w:vAlign w:val="center"/>
          </w:tcPr>
          <w:p w14:paraId="016F63A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6D332E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1758C66">
            <w:pPr>
              <w:widowControl/>
              <w:adjustRightInd w:val="0"/>
              <w:snapToGrid w:val="0"/>
              <w:jc w:val="center"/>
              <w:textAlignment w:val="center"/>
              <w:rPr>
                <w:kern w:val="0"/>
                <w:szCs w:val="21"/>
              </w:rPr>
            </w:pPr>
          </w:p>
        </w:tc>
        <w:tc>
          <w:tcPr>
            <w:tcW w:w="493" w:type="dxa"/>
            <w:tcBorders>
              <w:tl2br w:val="nil"/>
              <w:tr2bl w:val="nil"/>
            </w:tcBorders>
            <w:vAlign w:val="center"/>
          </w:tcPr>
          <w:p w14:paraId="788DE3F6">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9314291">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1A3BB1D0">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1EE8637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0EDD999">
            <w:pPr>
              <w:widowControl/>
              <w:adjustRightInd w:val="0"/>
              <w:snapToGrid w:val="0"/>
              <w:jc w:val="center"/>
              <w:textAlignment w:val="center"/>
              <w:rPr>
                <w:kern w:val="0"/>
                <w:szCs w:val="21"/>
              </w:rPr>
            </w:pPr>
          </w:p>
        </w:tc>
        <w:tc>
          <w:tcPr>
            <w:tcW w:w="964" w:type="dxa"/>
            <w:tcBorders>
              <w:tl2br w:val="nil"/>
              <w:tr2bl w:val="nil"/>
            </w:tcBorders>
            <w:vAlign w:val="bottom"/>
          </w:tcPr>
          <w:p w14:paraId="4B2A2EA9">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16EF37EE">
            <w:pPr>
              <w:widowControl/>
              <w:adjustRightInd w:val="0"/>
              <w:snapToGrid w:val="0"/>
              <w:jc w:val="center"/>
              <w:textAlignment w:val="center"/>
              <w:rPr>
                <w:kern w:val="0"/>
                <w:szCs w:val="21"/>
              </w:rPr>
            </w:pPr>
            <w:r>
              <w:rPr>
                <w:rFonts w:hint="eastAsia"/>
                <w:kern w:val="0"/>
                <w:szCs w:val="21"/>
              </w:rPr>
              <w:t>15</w:t>
            </w:r>
          </w:p>
        </w:tc>
      </w:tr>
      <w:tr w14:paraId="670BAC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1E2DB018">
            <w:pPr>
              <w:widowControl/>
              <w:adjustRightInd w:val="0"/>
              <w:snapToGrid w:val="0"/>
              <w:jc w:val="center"/>
              <w:rPr>
                <w:szCs w:val="21"/>
              </w:rPr>
            </w:pPr>
          </w:p>
        </w:tc>
        <w:tc>
          <w:tcPr>
            <w:tcW w:w="1061" w:type="dxa"/>
            <w:vMerge w:val="continue"/>
            <w:tcBorders>
              <w:tl2br w:val="nil"/>
              <w:tr2bl w:val="nil"/>
            </w:tcBorders>
            <w:vAlign w:val="center"/>
          </w:tcPr>
          <w:p w14:paraId="13FA1CB9">
            <w:pPr>
              <w:widowControl/>
              <w:adjustRightInd w:val="0"/>
              <w:snapToGrid w:val="0"/>
              <w:jc w:val="center"/>
              <w:rPr>
                <w:szCs w:val="21"/>
              </w:rPr>
            </w:pPr>
          </w:p>
        </w:tc>
        <w:tc>
          <w:tcPr>
            <w:tcW w:w="1201" w:type="dxa"/>
            <w:vMerge w:val="continue"/>
            <w:tcBorders>
              <w:tl2br w:val="nil"/>
              <w:tr2bl w:val="nil"/>
            </w:tcBorders>
            <w:vAlign w:val="center"/>
          </w:tcPr>
          <w:p w14:paraId="7E1B2840">
            <w:pPr>
              <w:widowControl/>
              <w:adjustRightInd w:val="0"/>
              <w:snapToGrid w:val="0"/>
              <w:jc w:val="center"/>
              <w:rPr>
                <w:szCs w:val="21"/>
              </w:rPr>
            </w:pPr>
          </w:p>
        </w:tc>
        <w:tc>
          <w:tcPr>
            <w:tcW w:w="1116" w:type="dxa"/>
            <w:vMerge w:val="continue"/>
            <w:tcBorders>
              <w:tl2br w:val="nil"/>
              <w:tr2bl w:val="nil"/>
            </w:tcBorders>
            <w:vAlign w:val="center"/>
          </w:tcPr>
          <w:p w14:paraId="2A5EC56E">
            <w:pPr>
              <w:widowControl/>
              <w:adjustRightInd w:val="0"/>
              <w:snapToGrid w:val="0"/>
              <w:jc w:val="center"/>
              <w:rPr>
                <w:szCs w:val="21"/>
              </w:rPr>
            </w:pPr>
          </w:p>
        </w:tc>
        <w:tc>
          <w:tcPr>
            <w:tcW w:w="901" w:type="dxa"/>
            <w:vMerge w:val="continue"/>
            <w:tcBorders>
              <w:tl2br w:val="nil"/>
              <w:tr2bl w:val="nil"/>
            </w:tcBorders>
            <w:vAlign w:val="center"/>
          </w:tcPr>
          <w:p w14:paraId="3F10B06B">
            <w:pPr>
              <w:widowControl/>
              <w:adjustRightInd w:val="0"/>
              <w:snapToGrid w:val="0"/>
              <w:jc w:val="center"/>
              <w:rPr>
                <w:szCs w:val="21"/>
              </w:rPr>
            </w:pPr>
          </w:p>
        </w:tc>
        <w:tc>
          <w:tcPr>
            <w:tcW w:w="1727" w:type="dxa"/>
            <w:vMerge w:val="continue"/>
            <w:tcBorders>
              <w:tl2br w:val="nil"/>
              <w:tr2bl w:val="nil"/>
            </w:tcBorders>
            <w:vAlign w:val="center"/>
          </w:tcPr>
          <w:p w14:paraId="78309A19">
            <w:pPr>
              <w:widowControl/>
              <w:adjustRightInd w:val="0"/>
              <w:snapToGrid w:val="0"/>
              <w:jc w:val="center"/>
              <w:rPr>
                <w:szCs w:val="21"/>
              </w:rPr>
            </w:pPr>
          </w:p>
        </w:tc>
        <w:tc>
          <w:tcPr>
            <w:tcW w:w="601" w:type="dxa"/>
            <w:vMerge w:val="continue"/>
            <w:tcBorders>
              <w:tl2br w:val="nil"/>
              <w:tr2bl w:val="nil"/>
            </w:tcBorders>
            <w:vAlign w:val="center"/>
          </w:tcPr>
          <w:p w14:paraId="2635EA7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A05B65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F50ED6A">
            <w:pPr>
              <w:widowControl/>
              <w:adjustRightInd w:val="0"/>
              <w:snapToGrid w:val="0"/>
              <w:jc w:val="center"/>
              <w:textAlignment w:val="center"/>
              <w:rPr>
                <w:kern w:val="0"/>
                <w:szCs w:val="21"/>
              </w:rPr>
            </w:pPr>
          </w:p>
        </w:tc>
        <w:tc>
          <w:tcPr>
            <w:tcW w:w="493" w:type="dxa"/>
            <w:tcBorders>
              <w:tl2br w:val="nil"/>
              <w:tr2bl w:val="nil"/>
            </w:tcBorders>
            <w:vAlign w:val="center"/>
          </w:tcPr>
          <w:p w14:paraId="20AE9CE4">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22EEB67">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33F4257A">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69BFC09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0ACE288">
            <w:pPr>
              <w:widowControl/>
              <w:adjustRightInd w:val="0"/>
              <w:snapToGrid w:val="0"/>
              <w:jc w:val="center"/>
              <w:textAlignment w:val="center"/>
              <w:rPr>
                <w:kern w:val="0"/>
                <w:szCs w:val="21"/>
              </w:rPr>
            </w:pPr>
          </w:p>
        </w:tc>
        <w:tc>
          <w:tcPr>
            <w:tcW w:w="964" w:type="dxa"/>
            <w:tcBorders>
              <w:tl2br w:val="nil"/>
              <w:tr2bl w:val="nil"/>
            </w:tcBorders>
            <w:vAlign w:val="bottom"/>
          </w:tcPr>
          <w:p w14:paraId="06335E3E">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712DF2FF">
            <w:pPr>
              <w:widowControl/>
              <w:adjustRightInd w:val="0"/>
              <w:snapToGrid w:val="0"/>
              <w:jc w:val="center"/>
              <w:textAlignment w:val="center"/>
              <w:rPr>
                <w:kern w:val="0"/>
                <w:szCs w:val="21"/>
              </w:rPr>
            </w:pPr>
            <w:r>
              <w:rPr>
                <w:rFonts w:hint="eastAsia"/>
                <w:kern w:val="0"/>
                <w:szCs w:val="21"/>
              </w:rPr>
              <w:t>36</w:t>
            </w:r>
          </w:p>
        </w:tc>
      </w:tr>
      <w:tr w14:paraId="2B2541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065052BE">
            <w:pPr>
              <w:widowControl/>
              <w:adjustRightInd w:val="0"/>
              <w:snapToGrid w:val="0"/>
              <w:jc w:val="center"/>
              <w:rPr>
                <w:szCs w:val="21"/>
              </w:rPr>
            </w:pPr>
            <w:r>
              <w:rPr>
                <w:rFonts w:hint="eastAsia"/>
                <w:szCs w:val="21"/>
              </w:rPr>
              <w:t>8</w:t>
            </w:r>
          </w:p>
        </w:tc>
        <w:tc>
          <w:tcPr>
            <w:tcW w:w="1061" w:type="dxa"/>
            <w:vMerge w:val="continue"/>
            <w:tcBorders>
              <w:tl2br w:val="nil"/>
              <w:tr2bl w:val="nil"/>
            </w:tcBorders>
            <w:vAlign w:val="center"/>
          </w:tcPr>
          <w:p w14:paraId="7E74982A">
            <w:pPr>
              <w:widowControl/>
              <w:adjustRightInd w:val="0"/>
              <w:snapToGrid w:val="0"/>
              <w:jc w:val="center"/>
              <w:rPr>
                <w:szCs w:val="21"/>
              </w:rPr>
            </w:pPr>
          </w:p>
        </w:tc>
        <w:tc>
          <w:tcPr>
            <w:tcW w:w="1201" w:type="dxa"/>
            <w:vMerge w:val="restart"/>
            <w:tcBorders>
              <w:tl2br w:val="nil"/>
              <w:tr2bl w:val="nil"/>
            </w:tcBorders>
            <w:vAlign w:val="center"/>
          </w:tcPr>
          <w:p w14:paraId="165698E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034E7905">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FE85907">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2107C1A1">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58A0BC08">
            <w:pPr>
              <w:widowControl/>
              <w:adjustRightInd w:val="0"/>
              <w:snapToGrid w:val="0"/>
              <w:jc w:val="center"/>
              <w:textAlignment w:val="center"/>
              <w:rPr>
                <w:kern w:val="0"/>
                <w:szCs w:val="21"/>
              </w:rPr>
            </w:pPr>
            <w:r>
              <w:rPr>
                <w:rFonts w:hint="eastAsia"/>
                <w:kern w:val="0"/>
                <w:szCs w:val="21"/>
              </w:rPr>
              <w:t>20</w:t>
            </w:r>
          </w:p>
        </w:tc>
        <w:tc>
          <w:tcPr>
            <w:tcW w:w="605" w:type="dxa"/>
            <w:vMerge w:val="restart"/>
            <w:tcBorders>
              <w:tl2br w:val="nil"/>
              <w:tr2bl w:val="nil"/>
            </w:tcBorders>
            <w:vAlign w:val="center"/>
          </w:tcPr>
          <w:p w14:paraId="487777AF">
            <w:pPr>
              <w:widowControl/>
              <w:adjustRightInd w:val="0"/>
              <w:snapToGrid w:val="0"/>
              <w:jc w:val="center"/>
              <w:textAlignment w:val="center"/>
              <w:rPr>
                <w:kern w:val="0"/>
                <w:szCs w:val="21"/>
              </w:rPr>
            </w:pPr>
            <w:r>
              <w:rPr>
                <w:rFonts w:hint="eastAsia"/>
                <w:kern w:val="0"/>
                <w:szCs w:val="21"/>
              </w:rPr>
              <w:t>120</w:t>
            </w:r>
          </w:p>
        </w:tc>
        <w:tc>
          <w:tcPr>
            <w:tcW w:w="561" w:type="dxa"/>
            <w:vMerge w:val="restart"/>
            <w:tcBorders>
              <w:tl2br w:val="nil"/>
              <w:tr2bl w:val="nil"/>
            </w:tcBorders>
            <w:vAlign w:val="center"/>
          </w:tcPr>
          <w:p w14:paraId="5BE86713">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04E9F438">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9913AA3">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593D527">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3F4AE8F3">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504392F4">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5FBDF71">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7DE69A7D">
            <w:pPr>
              <w:widowControl/>
              <w:adjustRightInd w:val="0"/>
              <w:snapToGrid w:val="0"/>
              <w:jc w:val="center"/>
              <w:textAlignment w:val="center"/>
              <w:rPr>
                <w:kern w:val="0"/>
                <w:szCs w:val="21"/>
              </w:rPr>
            </w:pPr>
            <w:r>
              <w:rPr>
                <w:rFonts w:hint="eastAsia"/>
                <w:kern w:val="0"/>
                <w:szCs w:val="21"/>
              </w:rPr>
              <w:t>148</w:t>
            </w:r>
          </w:p>
        </w:tc>
      </w:tr>
      <w:tr w14:paraId="3481D4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1B1B2FA3">
            <w:pPr>
              <w:widowControl/>
              <w:adjustRightInd w:val="0"/>
              <w:snapToGrid w:val="0"/>
              <w:jc w:val="center"/>
              <w:rPr>
                <w:szCs w:val="21"/>
              </w:rPr>
            </w:pPr>
          </w:p>
        </w:tc>
        <w:tc>
          <w:tcPr>
            <w:tcW w:w="1061" w:type="dxa"/>
            <w:vMerge w:val="continue"/>
            <w:tcBorders>
              <w:tl2br w:val="nil"/>
              <w:tr2bl w:val="nil"/>
            </w:tcBorders>
            <w:vAlign w:val="center"/>
          </w:tcPr>
          <w:p w14:paraId="62593A5C">
            <w:pPr>
              <w:widowControl/>
              <w:adjustRightInd w:val="0"/>
              <w:snapToGrid w:val="0"/>
              <w:jc w:val="center"/>
              <w:rPr>
                <w:szCs w:val="21"/>
              </w:rPr>
            </w:pPr>
          </w:p>
        </w:tc>
        <w:tc>
          <w:tcPr>
            <w:tcW w:w="1201" w:type="dxa"/>
            <w:vMerge w:val="continue"/>
            <w:tcBorders>
              <w:tl2br w:val="nil"/>
              <w:tr2bl w:val="nil"/>
            </w:tcBorders>
            <w:vAlign w:val="center"/>
          </w:tcPr>
          <w:p w14:paraId="77B4A4CE">
            <w:pPr>
              <w:widowControl/>
              <w:adjustRightInd w:val="0"/>
              <w:snapToGrid w:val="0"/>
              <w:jc w:val="center"/>
              <w:rPr>
                <w:szCs w:val="21"/>
              </w:rPr>
            </w:pPr>
          </w:p>
        </w:tc>
        <w:tc>
          <w:tcPr>
            <w:tcW w:w="1116" w:type="dxa"/>
            <w:vMerge w:val="continue"/>
            <w:tcBorders>
              <w:tl2br w:val="nil"/>
              <w:tr2bl w:val="nil"/>
            </w:tcBorders>
            <w:vAlign w:val="center"/>
          </w:tcPr>
          <w:p w14:paraId="706846B6">
            <w:pPr>
              <w:widowControl/>
              <w:adjustRightInd w:val="0"/>
              <w:snapToGrid w:val="0"/>
              <w:jc w:val="center"/>
              <w:rPr>
                <w:szCs w:val="21"/>
              </w:rPr>
            </w:pPr>
          </w:p>
        </w:tc>
        <w:tc>
          <w:tcPr>
            <w:tcW w:w="901" w:type="dxa"/>
            <w:vMerge w:val="continue"/>
            <w:tcBorders>
              <w:tl2br w:val="nil"/>
              <w:tr2bl w:val="nil"/>
            </w:tcBorders>
            <w:vAlign w:val="center"/>
          </w:tcPr>
          <w:p w14:paraId="05A85497">
            <w:pPr>
              <w:widowControl/>
              <w:adjustRightInd w:val="0"/>
              <w:snapToGrid w:val="0"/>
              <w:jc w:val="center"/>
              <w:rPr>
                <w:szCs w:val="21"/>
              </w:rPr>
            </w:pPr>
          </w:p>
        </w:tc>
        <w:tc>
          <w:tcPr>
            <w:tcW w:w="1727" w:type="dxa"/>
            <w:vMerge w:val="continue"/>
            <w:tcBorders>
              <w:tl2br w:val="nil"/>
              <w:tr2bl w:val="nil"/>
            </w:tcBorders>
            <w:vAlign w:val="center"/>
          </w:tcPr>
          <w:p w14:paraId="74756246">
            <w:pPr>
              <w:widowControl/>
              <w:adjustRightInd w:val="0"/>
              <w:snapToGrid w:val="0"/>
              <w:jc w:val="center"/>
              <w:rPr>
                <w:szCs w:val="21"/>
              </w:rPr>
            </w:pPr>
          </w:p>
        </w:tc>
        <w:tc>
          <w:tcPr>
            <w:tcW w:w="601" w:type="dxa"/>
            <w:vMerge w:val="continue"/>
            <w:tcBorders>
              <w:tl2br w:val="nil"/>
              <w:tr2bl w:val="nil"/>
            </w:tcBorders>
            <w:vAlign w:val="center"/>
          </w:tcPr>
          <w:p w14:paraId="4680A04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8392F5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1CE9906">
            <w:pPr>
              <w:widowControl/>
              <w:adjustRightInd w:val="0"/>
              <w:snapToGrid w:val="0"/>
              <w:jc w:val="center"/>
              <w:textAlignment w:val="center"/>
              <w:rPr>
                <w:kern w:val="0"/>
                <w:szCs w:val="21"/>
              </w:rPr>
            </w:pPr>
          </w:p>
        </w:tc>
        <w:tc>
          <w:tcPr>
            <w:tcW w:w="493" w:type="dxa"/>
            <w:tcBorders>
              <w:tl2br w:val="nil"/>
              <w:tr2bl w:val="nil"/>
            </w:tcBorders>
            <w:vAlign w:val="center"/>
          </w:tcPr>
          <w:p w14:paraId="5110B9CD">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7C89263">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6D4FB9F8">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297ABE5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B3274F2">
            <w:pPr>
              <w:widowControl/>
              <w:adjustRightInd w:val="0"/>
              <w:snapToGrid w:val="0"/>
              <w:jc w:val="center"/>
              <w:textAlignment w:val="center"/>
              <w:rPr>
                <w:kern w:val="0"/>
                <w:szCs w:val="21"/>
              </w:rPr>
            </w:pPr>
          </w:p>
        </w:tc>
        <w:tc>
          <w:tcPr>
            <w:tcW w:w="964" w:type="dxa"/>
            <w:tcBorders>
              <w:tl2br w:val="nil"/>
              <w:tr2bl w:val="nil"/>
            </w:tcBorders>
            <w:vAlign w:val="bottom"/>
          </w:tcPr>
          <w:p w14:paraId="0E420C9E">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6DD479E6">
            <w:pPr>
              <w:widowControl/>
              <w:adjustRightInd w:val="0"/>
              <w:snapToGrid w:val="0"/>
              <w:jc w:val="center"/>
              <w:textAlignment w:val="center"/>
              <w:rPr>
                <w:kern w:val="0"/>
                <w:szCs w:val="21"/>
              </w:rPr>
            </w:pPr>
            <w:r>
              <w:rPr>
                <w:rFonts w:hint="eastAsia"/>
                <w:kern w:val="0"/>
                <w:szCs w:val="21"/>
              </w:rPr>
              <w:t>117</w:t>
            </w:r>
          </w:p>
        </w:tc>
      </w:tr>
      <w:tr w14:paraId="01BEAF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6E27132">
            <w:pPr>
              <w:widowControl/>
              <w:adjustRightInd w:val="0"/>
              <w:snapToGrid w:val="0"/>
              <w:jc w:val="center"/>
              <w:rPr>
                <w:szCs w:val="21"/>
              </w:rPr>
            </w:pPr>
          </w:p>
        </w:tc>
        <w:tc>
          <w:tcPr>
            <w:tcW w:w="1061" w:type="dxa"/>
            <w:vMerge w:val="continue"/>
            <w:tcBorders>
              <w:tl2br w:val="nil"/>
              <w:tr2bl w:val="nil"/>
            </w:tcBorders>
            <w:vAlign w:val="center"/>
          </w:tcPr>
          <w:p w14:paraId="6630BBEB">
            <w:pPr>
              <w:widowControl/>
              <w:adjustRightInd w:val="0"/>
              <w:snapToGrid w:val="0"/>
              <w:jc w:val="center"/>
              <w:rPr>
                <w:szCs w:val="21"/>
              </w:rPr>
            </w:pPr>
          </w:p>
        </w:tc>
        <w:tc>
          <w:tcPr>
            <w:tcW w:w="1201" w:type="dxa"/>
            <w:vMerge w:val="continue"/>
            <w:tcBorders>
              <w:tl2br w:val="nil"/>
              <w:tr2bl w:val="nil"/>
            </w:tcBorders>
            <w:vAlign w:val="center"/>
          </w:tcPr>
          <w:p w14:paraId="7F824125">
            <w:pPr>
              <w:widowControl/>
              <w:adjustRightInd w:val="0"/>
              <w:snapToGrid w:val="0"/>
              <w:jc w:val="center"/>
              <w:rPr>
                <w:szCs w:val="21"/>
              </w:rPr>
            </w:pPr>
          </w:p>
        </w:tc>
        <w:tc>
          <w:tcPr>
            <w:tcW w:w="1116" w:type="dxa"/>
            <w:vMerge w:val="continue"/>
            <w:tcBorders>
              <w:tl2br w:val="nil"/>
              <w:tr2bl w:val="nil"/>
            </w:tcBorders>
            <w:vAlign w:val="center"/>
          </w:tcPr>
          <w:p w14:paraId="0024ED02">
            <w:pPr>
              <w:widowControl/>
              <w:adjustRightInd w:val="0"/>
              <w:snapToGrid w:val="0"/>
              <w:jc w:val="center"/>
              <w:rPr>
                <w:szCs w:val="21"/>
              </w:rPr>
            </w:pPr>
          </w:p>
        </w:tc>
        <w:tc>
          <w:tcPr>
            <w:tcW w:w="901" w:type="dxa"/>
            <w:vMerge w:val="continue"/>
            <w:tcBorders>
              <w:tl2br w:val="nil"/>
              <w:tr2bl w:val="nil"/>
            </w:tcBorders>
            <w:vAlign w:val="center"/>
          </w:tcPr>
          <w:p w14:paraId="6DF8F813">
            <w:pPr>
              <w:widowControl/>
              <w:adjustRightInd w:val="0"/>
              <w:snapToGrid w:val="0"/>
              <w:jc w:val="center"/>
              <w:rPr>
                <w:szCs w:val="21"/>
              </w:rPr>
            </w:pPr>
          </w:p>
        </w:tc>
        <w:tc>
          <w:tcPr>
            <w:tcW w:w="1727" w:type="dxa"/>
            <w:vMerge w:val="continue"/>
            <w:tcBorders>
              <w:tl2br w:val="nil"/>
              <w:tr2bl w:val="nil"/>
            </w:tcBorders>
            <w:vAlign w:val="center"/>
          </w:tcPr>
          <w:p w14:paraId="035D443F">
            <w:pPr>
              <w:widowControl/>
              <w:adjustRightInd w:val="0"/>
              <w:snapToGrid w:val="0"/>
              <w:jc w:val="center"/>
              <w:rPr>
                <w:szCs w:val="21"/>
              </w:rPr>
            </w:pPr>
          </w:p>
        </w:tc>
        <w:tc>
          <w:tcPr>
            <w:tcW w:w="601" w:type="dxa"/>
            <w:vMerge w:val="continue"/>
            <w:tcBorders>
              <w:tl2br w:val="nil"/>
              <w:tr2bl w:val="nil"/>
            </w:tcBorders>
            <w:vAlign w:val="center"/>
          </w:tcPr>
          <w:p w14:paraId="239C4E0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873B94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AB40394">
            <w:pPr>
              <w:widowControl/>
              <w:adjustRightInd w:val="0"/>
              <w:snapToGrid w:val="0"/>
              <w:jc w:val="center"/>
              <w:textAlignment w:val="center"/>
              <w:rPr>
                <w:kern w:val="0"/>
                <w:szCs w:val="21"/>
              </w:rPr>
            </w:pPr>
          </w:p>
        </w:tc>
        <w:tc>
          <w:tcPr>
            <w:tcW w:w="493" w:type="dxa"/>
            <w:tcBorders>
              <w:tl2br w:val="nil"/>
              <w:tr2bl w:val="nil"/>
            </w:tcBorders>
            <w:vAlign w:val="center"/>
          </w:tcPr>
          <w:p w14:paraId="13949A89">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6E9C7A7">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76A5C32">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7CAC6D8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DDDF7B5">
            <w:pPr>
              <w:widowControl/>
              <w:adjustRightInd w:val="0"/>
              <w:snapToGrid w:val="0"/>
              <w:jc w:val="center"/>
              <w:textAlignment w:val="center"/>
              <w:rPr>
                <w:kern w:val="0"/>
                <w:szCs w:val="21"/>
              </w:rPr>
            </w:pPr>
          </w:p>
        </w:tc>
        <w:tc>
          <w:tcPr>
            <w:tcW w:w="964" w:type="dxa"/>
            <w:tcBorders>
              <w:tl2br w:val="nil"/>
              <w:tr2bl w:val="nil"/>
            </w:tcBorders>
            <w:vAlign w:val="bottom"/>
          </w:tcPr>
          <w:p w14:paraId="4B77826F">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7D98D30D">
            <w:pPr>
              <w:widowControl/>
              <w:adjustRightInd w:val="0"/>
              <w:snapToGrid w:val="0"/>
              <w:jc w:val="center"/>
              <w:textAlignment w:val="center"/>
              <w:rPr>
                <w:kern w:val="0"/>
                <w:szCs w:val="21"/>
              </w:rPr>
            </w:pPr>
            <w:r>
              <w:rPr>
                <w:rFonts w:hint="eastAsia"/>
                <w:kern w:val="0"/>
                <w:szCs w:val="21"/>
              </w:rPr>
              <w:t>15</w:t>
            </w:r>
          </w:p>
        </w:tc>
      </w:tr>
      <w:tr w14:paraId="5C4011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1A7169E">
            <w:pPr>
              <w:widowControl/>
              <w:adjustRightInd w:val="0"/>
              <w:snapToGrid w:val="0"/>
              <w:jc w:val="center"/>
              <w:rPr>
                <w:szCs w:val="21"/>
              </w:rPr>
            </w:pPr>
          </w:p>
        </w:tc>
        <w:tc>
          <w:tcPr>
            <w:tcW w:w="1061" w:type="dxa"/>
            <w:vMerge w:val="continue"/>
            <w:tcBorders>
              <w:tl2br w:val="nil"/>
              <w:tr2bl w:val="nil"/>
            </w:tcBorders>
            <w:vAlign w:val="center"/>
          </w:tcPr>
          <w:p w14:paraId="2CBF711D">
            <w:pPr>
              <w:widowControl/>
              <w:adjustRightInd w:val="0"/>
              <w:snapToGrid w:val="0"/>
              <w:jc w:val="center"/>
              <w:rPr>
                <w:szCs w:val="21"/>
              </w:rPr>
            </w:pPr>
          </w:p>
        </w:tc>
        <w:tc>
          <w:tcPr>
            <w:tcW w:w="1201" w:type="dxa"/>
            <w:vMerge w:val="continue"/>
            <w:tcBorders>
              <w:tl2br w:val="nil"/>
              <w:tr2bl w:val="nil"/>
            </w:tcBorders>
            <w:vAlign w:val="center"/>
          </w:tcPr>
          <w:p w14:paraId="61CA3541">
            <w:pPr>
              <w:widowControl/>
              <w:adjustRightInd w:val="0"/>
              <w:snapToGrid w:val="0"/>
              <w:jc w:val="center"/>
              <w:rPr>
                <w:szCs w:val="21"/>
              </w:rPr>
            </w:pPr>
          </w:p>
        </w:tc>
        <w:tc>
          <w:tcPr>
            <w:tcW w:w="1116" w:type="dxa"/>
            <w:vMerge w:val="continue"/>
            <w:tcBorders>
              <w:tl2br w:val="nil"/>
              <w:tr2bl w:val="nil"/>
            </w:tcBorders>
            <w:vAlign w:val="center"/>
          </w:tcPr>
          <w:p w14:paraId="5991FF23">
            <w:pPr>
              <w:widowControl/>
              <w:adjustRightInd w:val="0"/>
              <w:snapToGrid w:val="0"/>
              <w:jc w:val="center"/>
              <w:rPr>
                <w:szCs w:val="21"/>
              </w:rPr>
            </w:pPr>
          </w:p>
        </w:tc>
        <w:tc>
          <w:tcPr>
            <w:tcW w:w="901" w:type="dxa"/>
            <w:vMerge w:val="continue"/>
            <w:tcBorders>
              <w:tl2br w:val="nil"/>
              <w:tr2bl w:val="nil"/>
            </w:tcBorders>
            <w:vAlign w:val="center"/>
          </w:tcPr>
          <w:p w14:paraId="4DF6180C">
            <w:pPr>
              <w:widowControl/>
              <w:adjustRightInd w:val="0"/>
              <w:snapToGrid w:val="0"/>
              <w:jc w:val="center"/>
              <w:rPr>
                <w:szCs w:val="21"/>
              </w:rPr>
            </w:pPr>
          </w:p>
        </w:tc>
        <w:tc>
          <w:tcPr>
            <w:tcW w:w="1727" w:type="dxa"/>
            <w:vMerge w:val="continue"/>
            <w:tcBorders>
              <w:tl2br w:val="nil"/>
              <w:tr2bl w:val="nil"/>
            </w:tcBorders>
            <w:vAlign w:val="center"/>
          </w:tcPr>
          <w:p w14:paraId="66788C95">
            <w:pPr>
              <w:widowControl/>
              <w:adjustRightInd w:val="0"/>
              <w:snapToGrid w:val="0"/>
              <w:jc w:val="center"/>
              <w:rPr>
                <w:szCs w:val="21"/>
              </w:rPr>
            </w:pPr>
          </w:p>
        </w:tc>
        <w:tc>
          <w:tcPr>
            <w:tcW w:w="601" w:type="dxa"/>
            <w:vMerge w:val="continue"/>
            <w:tcBorders>
              <w:tl2br w:val="nil"/>
              <w:tr2bl w:val="nil"/>
            </w:tcBorders>
            <w:vAlign w:val="center"/>
          </w:tcPr>
          <w:p w14:paraId="2B4A80E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A0B021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3573D1E">
            <w:pPr>
              <w:widowControl/>
              <w:adjustRightInd w:val="0"/>
              <w:snapToGrid w:val="0"/>
              <w:jc w:val="center"/>
              <w:textAlignment w:val="center"/>
              <w:rPr>
                <w:kern w:val="0"/>
                <w:szCs w:val="21"/>
              </w:rPr>
            </w:pPr>
          </w:p>
        </w:tc>
        <w:tc>
          <w:tcPr>
            <w:tcW w:w="493" w:type="dxa"/>
            <w:tcBorders>
              <w:tl2br w:val="nil"/>
              <w:tr2bl w:val="nil"/>
            </w:tcBorders>
            <w:vAlign w:val="center"/>
          </w:tcPr>
          <w:p w14:paraId="6DB98B27">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2735E1A">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78B6A71E">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3BBD91E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51093E7">
            <w:pPr>
              <w:widowControl/>
              <w:adjustRightInd w:val="0"/>
              <w:snapToGrid w:val="0"/>
              <w:jc w:val="center"/>
              <w:textAlignment w:val="center"/>
              <w:rPr>
                <w:kern w:val="0"/>
                <w:szCs w:val="21"/>
              </w:rPr>
            </w:pPr>
          </w:p>
        </w:tc>
        <w:tc>
          <w:tcPr>
            <w:tcW w:w="964" w:type="dxa"/>
            <w:tcBorders>
              <w:tl2br w:val="nil"/>
              <w:tr2bl w:val="nil"/>
            </w:tcBorders>
            <w:vAlign w:val="bottom"/>
          </w:tcPr>
          <w:p w14:paraId="11C20DF7">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77BE3FDD">
            <w:pPr>
              <w:widowControl/>
              <w:adjustRightInd w:val="0"/>
              <w:snapToGrid w:val="0"/>
              <w:jc w:val="center"/>
              <w:textAlignment w:val="center"/>
              <w:rPr>
                <w:kern w:val="0"/>
                <w:szCs w:val="21"/>
              </w:rPr>
            </w:pPr>
            <w:r>
              <w:rPr>
                <w:rFonts w:hint="eastAsia"/>
                <w:kern w:val="0"/>
                <w:szCs w:val="21"/>
              </w:rPr>
              <w:t>36</w:t>
            </w:r>
          </w:p>
        </w:tc>
      </w:tr>
      <w:tr w14:paraId="5F798C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2A481FA1">
            <w:pPr>
              <w:widowControl/>
              <w:adjustRightInd w:val="0"/>
              <w:snapToGrid w:val="0"/>
              <w:jc w:val="center"/>
              <w:rPr>
                <w:szCs w:val="21"/>
              </w:rPr>
            </w:pPr>
            <w:r>
              <w:rPr>
                <w:rFonts w:hint="eastAsia"/>
                <w:szCs w:val="21"/>
              </w:rPr>
              <w:t>9</w:t>
            </w:r>
          </w:p>
        </w:tc>
        <w:tc>
          <w:tcPr>
            <w:tcW w:w="1061" w:type="dxa"/>
            <w:vMerge w:val="continue"/>
            <w:tcBorders>
              <w:tl2br w:val="nil"/>
              <w:tr2bl w:val="nil"/>
            </w:tcBorders>
            <w:vAlign w:val="center"/>
          </w:tcPr>
          <w:p w14:paraId="27BD2567">
            <w:pPr>
              <w:widowControl/>
              <w:adjustRightInd w:val="0"/>
              <w:snapToGrid w:val="0"/>
              <w:jc w:val="center"/>
              <w:rPr>
                <w:szCs w:val="21"/>
              </w:rPr>
            </w:pPr>
          </w:p>
        </w:tc>
        <w:tc>
          <w:tcPr>
            <w:tcW w:w="1201" w:type="dxa"/>
            <w:vMerge w:val="restart"/>
            <w:tcBorders>
              <w:tl2br w:val="nil"/>
              <w:tr2bl w:val="nil"/>
            </w:tcBorders>
            <w:vAlign w:val="center"/>
          </w:tcPr>
          <w:p w14:paraId="5F8E81E7">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18B545E2">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273FF2F">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1A26F812">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716221E">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10B6B686">
            <w:pPr>
              <w:widowControl/>
              <w:adjustRightInd w:val="0"/>
              <w:snapToGrid w:val="0"/>
              <w:jc w:val="center"/>
              <w:textAlignment w:val="center"/>
              <w:rPr>
                <w:kern w:val="0"/>
                <w:szCs w:val="21"/>
              </w:rPr>
            </w:pPr>
            <w:r>
              <w:rPr>
                <w:rFonts w:hint="eastAsia"/>
                <w:kern w:val="0"/>
                <w:szCs w:val="21"/>
              </w:rPr>
              <w:t>122</w:t>
            </w:r>
          </w:p>
        </w:tc>
        <w:tc>
          <w:tcPr>
            <w:tcW w:w="561" w:type="dxa"/>
            <w:vMerge w:val="restart"/>
            <w:tcBorders>
              <w:tl2br w:val="nil"/>
              <w:tr2bl w:val="nil"/>
            </w:tcBorders>
            <w:vAlign w:val="center"/>
          </w:tcPr>
          <w:p w14:paraId="449E7850">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65AE1904">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648729D">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5F21CA0A">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215631D4">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2E0BC5BD">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0F29371">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10C392B4">
            <w:pPr>
              <w:widowControl/>
              <w:adjustRightInd w:val="0"/>
              <w:snapToGrid w:val="0"/>
              <w:jc w:val="center"/>
              <w:textAlignment w:val="center"/>
              <w:rPr>
                <w:kern w:val="0"/>
                <w:szCs w:val="21"/>
              </w:rPr>
            </w:pPr>
            <w:r>
              <w:rPr>
                <w:rFonts w:hint="eastAsia"/>
                <w:kern w:val="0"/>
                <w:szCs w:val="21"/>
              </w:rPr>
              <w:t>148</w:t>
            </w:r>
          </w:p>
        </w:tc>
      </w:tr>
      <w:tr w14:paraId="7E3A68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6172412">
            <w:pPr>
              <w:widowControl/>
              <w:adjustRightInd w:val="0"/>
              <w:snapToGrid w:val="0"/>
              <w:jc w:val="center"/>
              <w:rPr>
                <w:szCs w:val="21"/>
              </w:rPr>
            </w:pPr>
          </w:p>
        </w:tc>
        <w:tc>
          <w:tcPr>
            <w:tcW w:w="1061" w:type="dxa"/>
            <w:vMerge w:val="continue"/>
            <w:tcBorders>
              <w:tl2br w:val="nil"/>
              <w:tr2bl w:val="nil"/>
            </w:tcBorders>
            <w:vAlign w:val="center"/>
          </w:tcPr>
          <w:p w14:paraId="1A598386">
            <w:pPr>
              <w:widowControl/>
              <w:adjustRightInd w:val="0"/>
              <w:snapToGrid w:val="0"/>
              <w:jc w:val="center"/>
              <w:rPr>
                <w:szCs w:val="21"/>
              </w:rPr>
            </w:pPr>
          </w:p>
        </w:tc>
        <w:tc>
          <w:tcPr>
            <w:tcW w:w="1201" w:type="dxa"/>
            <w:vMerge w:val="continue"/>
            <w:tcBorders>
              <w:tl2br w:val="nil"/>
              <w:tr2bl w:val="nil"/>
            </w:tcBorders>
            <w:vAlign w:val="center"/>
          </w:tcPr>
          <w:p w14:paraId="6BEFC030">
            <w:pPr>
              <w:widowControl/>
              <w:adjustRightInd w:val="0"/>
              <w:snapToGrid w:val="0"/>
              <w:jc w:val="center"/>
              <w:rPr>
                <w:szCs w:val="21"/>
              </w:rPr>
            </w:pPr>
          </w:p>
        </w:tc>
        <w:tc>
          <w:tcPr>
            <w:tcW w:w="1116" w:type="dxa"/>
            <w:vMerge w:val="continue"/>
            <w:tcBorders>
              <w:tl2br w:val="nil"/>
              <w:tr2bl w:val="nil"/>
            </w:tcBorders>
            <w:vAlign w:val="center"/>
          </w:tcPr>
          <w:p w14:paraId="3D2E9F70">
            <w:pPr>
              <w:widowControl/>
              <w:adjustRightInd w:val="0"/>
              <w:snapToGrid w:val="0"/>
              <w:jc w:val="center"/>
              <w:rPr>
                <w:szCs w:val="21"/>
              </w:rPr>
            </w:pPr>
          </w:p>
        </w:tc>
        <w:tc>
          <w:tcPr>
            <w:tcW w:w="901" w:type="dxa"/>
            <w:vMerge w:val="continue"/>
            <w:tcBorders>
              <w:tl2br w:val="nil"/>
              <w:tr2bl w:val="nil"/>
            </w:tcBorders>
            <w:vAlign w:val="center"/>
          </w:tcPr>
          <w:p w14:paraId="0B7848E2">
            <w:pPr>
              <w:widowControl/>
              <w:adjustRightInd w:val="0"/>
              <w:snapToGrid w:val="0"/>
              <w:jc w:val="center"/>
              <w:rPr>
                <w:szCs w:val="21"/>
              </w:rPr>
            </w:pPr>
          </w:p>
        </w:tc>
        <w:tc>
          <w:tcPr>
            <w:tcW w:w="1727" w:type="dxa"/>
            <w:vMerge w:val="continue"/>
            <w:tcBorders>
              <w:tl2br w:val="nil"/>
              <w:tr2bl w:val="nil"/>
            </w:tcBorders>
            <w:vAlign w:val="center"/>
          </w:tcPr>
          <w:p w14:paraId="261BBE4C">
            <w:pPr>
              <w:widowControl/>
              <w:adjustRightInd w:val="0"/>
              <w:snapToGrid w:val="0"/>
              <w:jc w:val="center"/>
              <w:rPr>
                <w:szCs w:val="21"/>
              </w:rPr>
            </w:pPr>
          </w:p>
        </w:tc>
        <w:tc>
          <w:tcPr>
            <w:tcW w:w="601" w:type="dxa"/>
            <w:vMerge w:val="continue"/>
            <w:tcBorders>
              <w:tl2br w:val="nil"/>
              <w:tr2bl w:val="nil"/>
            </w:tcBorders>
            <w:vAlign w:val="center"/>
          </w:tcPr>
          <w:p w14:paraId="263C4BC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BA863F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08054B1">
            <w:pPr>
              <w:widowControl/>
              <w:adjustRightInd w:val="0"/>
              <w:snapToGrid w:val="0"/>
              <w:jc w:val="center"/>
              <w:textAlignment w:val="center"/>
              <w:rPr>
                <w:kern w:val="0"/>
                <w:szCs w:val="21"/>
              </w:rPr>
            </w:pPr>
          </w:p>
        </w:tc>
        <w:tc>
          <w:tcPr>
            <w:tcW w:w="493" w:type="dxa"/>
            <w:tcBorders>
              <w:tl2br w:val="nil"/>
              <w:tr2bl w:val="nil"/>
            </w:tcBorders>
            <w:vAlign w:val="center"/>
          </w:tcPr>
          <w:p w14:paraId="41559407">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0BEE2B2">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7DC635F">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3A6800C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7E74E95">
            <w:pPr>
              <w:widowControl/>
              <w:adjustRightInd w:val="0"/>
              <w:snapToGrid w:val="0"/>
              <w:jc w:val="center"/>
              <w:textAlignment w:val="center"/>
              <w:rPr>
                <w:kern w:val="0"/>
                <w:szCs w:val="21"/>
              </w:rPr>
            </w:pPr>
          </w:p>
        </w:tc>
        <w:tc>
          <w:tcPr>
            <w:tcW w:w="964" w:type="dxa"/>
            <w:tcBorders>
              <w:tl2br w:val="nil"/>
              <w:tr2bl w:val="nil"/>
            </w:tcBorders>
            <w:vAlign w:val="bottom"/>
          </w:tcPr>
          <w:p w14:paraId="45441948">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0B40D804">
            <w:pPr>
              <w:widowControl/>
              <w:adjustRightInd w:val="0"/>
              <w:snapToGrid w:val="0"/>
              <w:jc w:val="center"/>
              <w:textAlignment w:val="center"/>
              <w:rPr>
                <w:kern w:val="0"/>
                <w:szCs w:val="21"/>
              </w:rPr>
            </w:pPr>
            <w:r>
              <w:rPr>
                <w:rFonts w:hint="eastAsia"/>
                <w:kern w:val="0"/>
                <w:szCs w:val="21"/>
              </w:rPr>
              <w:t>117</w:t>
            </w:r>
          </w:p>
        </w:tc>
      </w:tr>
      <w:tr w14:paraId="0421C6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1FAFBAED">
            <w:pPr>
              <w:widowControl/>
              <w:adjustRightInd w:val="0"/>
              <w:snapToGrid w:val="0"/>
              <w:jc w:val="center"/>
              <w:rPr>
                <w:szCs w:val="21"/>
              </w:rPr>
            </w:pPr>
          </w:p>
        </w:tc>
        <w:tc>
          <w:tcPr>
            <w:tcW w:w="1061" w:type="dxa"/>
            <w:vMerge w:val="continue"/>
            <w:tcBorders>
              <w:tl2br w:val="nil"/>
              <w:tr2bl w:val="nil"/>
            </w:tcBorders>
            <w:vAlign w:val="center"/>
          </w:tcPr>
          <w:p w14:paraId="4CC69F35">
            <w:pPr>
              <w:widowControl/>
              <w:adjustRightInd w:val="0"/>
              <w:snapToGrid w:val="0"/>
              <w:jc w:val="center"/>
              <w:rPr>
                <w:szCs w:val="21"/>
              </w:rPr>
            </w:pPr>
          </w:p>
        </w:tc>
        <w:tc>
          <w:tcPr>
            <w:tcW w:w="1201" w:type="dxa"/>
            <w:vMerge w:val="continue"/>
            <w:tcBorders>
              <w:tl2br w:val="nil"/>
              <w:tr2bl w:val="nil"/>
            </w:tcBorders>
            <w:vAlign w:val="center"/>
          </w:tcPr>
          <w:p w14:paraId="46DBACD0">
            <w:pPr>
              <w:widowControl/>
              <w:adjustRightInd w:val="0"/>
              <w:snapToGrid w:val="0"/>
              <w:jc w:val="center"/>
              <w:rPr>
                <w:szCs w:val="21"/>
              </w:rPr>
            </w:pPr>
          </w:p>
        </w:tc>
        <w:tc>
          <w:tcPr>
            <w:tcW w:w="1116" w:type="dxa"/>
            <w:vMerge w:val="continue"/>
            <w:tcBorders>
              <w:tl2br w:val="nil"/>
              <w:tr2bl w:val="nil"/>
            </w:tcBorders>
            <w:vAlign w:val="center"/>
          </w:tcPr>
          <w:p w14:paraId="4CF7CD98">
            <w:pPr>
              <w:widowControl/>
              <w:adjustRightInd w:val="0"/>
              <w:snapToGrid w:val="0"/>
              <w:jc w:val="center"/>
              <w:rPr>
                <w:szCs w:val="21"/>
              </w:rPr>
            </w:pPr>
          </w:p>
        </w:tc>
        <w:tc>
          <w:tcPr>
            <w:tcW w:w="901" w:type="dxa"/>
            <w:vMerge w:val="continue"/>
            <w:tcBorders>
              <w:tl2br w:val="nil"/>
              <w:tr2bl w:val="nil"/>
            </w:tcBorders>
            <w:vAlign w:val="center"/>
          </w:tcPr>
          <w:p w14:paraId="7D653DF9">
            <w:pPr>
              <w:widowControl/>
              <w:adjustRightInd w:val="0"/>
              <w:snapToGrid w:val="0"/>
              <w:jc w:val="center"/>
              <w:rPr>
                <w:szCs w:val="21"/>
              </w:rPr>
            </w:pPr>
          </w:p>
        </w:tc>
        <w:tc>
          <w:tcPr>
            <w:tcW w:w="1727" w:type="dxa"/>
            <w:vMerge w:val="continue"/>
            <w:tcBorders>
              <w:tl2br w:val="nil"/>
              <w:tr2bl w:val="nil"/>
            </w:tcBorders>
            <w:vAlign w:val="center"/>
          </w:tcPr>
          <w:p w14:paraId="21C0CFB4">
            <w:pPr>
              <w:widowControl/>
              <w:adjustRightInd w:val="0"/>
              <w:snapToGrid w:val="0"/>
              <w:jc w:val="center"/>
              <w:rPr>
                <w:szCs w:val="21"/>
              </w:rPr>
            </w:pPr>
          </w:p>
        </w:tc>
        <w:tc>
          <w:tcPr>
            <w:tcW w:w="601" w:type="dxa"/>
            <w:vMerge w:val="continue"/>
            <w:tcBorders>
              <w:tl2br w:val="nil"/>
              <w:tr2bl w:val="nil"/>
            </w:tcBorders>
            <w:vAlign w:val="center"/>
          </w:tcPr>
          <w:p w14:paraId="3C0A265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8D7AFA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A19DFD7">
            <w:pPr>
              <w:widowControl/>
              <w:adjustRightInd w:val="0"/>
              <w:snapToGrid w:val="0"/>
              <w:jc w:val="center"/>
              <w:textAlignment w:val="center"/>
              <w:rPr>
                <w:kern w:val="0"/>
                <w:szCs w:val="21"/>
              </w:rPr>
            </w:pPr>
          </w:p>
        </w:tc>
        <w:tc>
          <w:tcPr>
            <w:tcW w:w="493" w:type="dxa"/>
            <w:tcBorders>
              <w:tl2br w:val="nil"/>
              <w:tr2bl w:val="nil"/>
            </w:tcBorders>
            <w:vAlign w:val="center"/>
          </w:tcPr>
          <w:p w14:paraId="69680B7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B191697">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08CEF924">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6080319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4A9166A">
            <w:pPr>
              <w:widowControl/>
              <w:adjustRightInd w:val="0"/>
              <w:snapToGrid w:val="0"/>
              <w:jc w:val="center"/>
              <w:textAlignment w:val="center"/>
              <w:rPr>
                <w:kern w:val="0"/>
                <w:szCs w:val="21"/>
              </w:rPr>
            </w:pPr>
          </w:p>
        </w:tc>
        <w:tc>
          <w:tcPr>
            <w:tcW w:w="964" w:type="dxa"/>
            <w:tcBorders>
              <w:tl2br w:val="nil"/>
              <w:tr2bl w:val="nil"/>
            </w:tcBorders>
            <w:vAlign w:val="bottom"/>
          </w:tcPr>
          <w:p w14:paraId="7D1384D1">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7A04010C">
            <w:pPr>
              <w:widowControl/>
              <w:adjustRightInd w:val="0"/>
              <w:snapToGrid w:val="0"/>
              <w:jc w:val="center"/>
              <w:textAlignment w:val="center"/>
              <w:rPr>
                <w:kern w:val="0"/>
                <w:szCs w:val="21"/>
              </w:rPr>
            </w:pPr>
            <w:r>
              <w:rPr>
                <w:rFonts w:hint="eastAsia"/>
                <w:kern w:val="0"/>
                <w:szCs w:val="21"/>
              </w:rPr>
              <w:t>15</w:t>
            </w:r>
          </w:p>
        </w:tc>
      </w:tr>
      <w:tr w14:paraId="4DCAC3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5E856E17">
            <w:pPr>
              <w:widowControl/>
              <w:adjustRightInd w:val="0"/>
              <w:snapToGrid w:val="0"/>
              <w:jc w:val="center"/>
              <w:rPr>
                <w:szCs w:val="21"/>
              </w:rPr>
            </w:pPr>
          </w:p>
        </w:tc>
        <w:tc>
          <w:tcPr>
            <w:tcW w:w="1061" w:type="dxa"/>
            <w:vMerge w:val="continue"/>
            <w:tcBorders>
              <w:tl2br w:val="nil"/>
              <w:tr2bl w:val="nil"/>
            </w:tcBorders>
            <w:vAlign w:val="center"/>
          </w:tcPr>
          <w:p w14:paraId="6E73B52F">
            <w:pPr>
              <w:widowControl/>
              <w:adjustRightInd w:val="0"/>
              <w:snapToGrid w:val="0"/>
              <w:jc w:val="center"/>
              <w:rPr>
                <w:szCs w:val="21"/>
              </w:rPr>
            </w:pPr>
          </w:p>
        </w:tc>
        <w:tc>
          <w:tcPr>
            <w:tcW w:w="1201" w:type="dxa"/>
            <w:vMerge w:val="continue"/>
            <w:tcBorders>
              <w:tl2br w:val="nil"/>
              <w:tr2bl w:val="nil"/>
            </w:tcBorders>
            <w:vAlign w:val="center"/>
          </w:tcPr>
          <w:p w14:paraId="2774BEB4">
            <w:pPr>
              <w:widowControl/>
              <w:adjustRightInd w:val="0"/>
              <w:snapToGrid w:val="0"/>
              <w:jc w:val="center"/>
              <w:rPr>
                <w:szCs w:val="21"/>
              </w:rPr>
            </w:pPr>
          </w:p>
        </w:tc>
        <w:tc>
          <w:tcPr>
            <w:tcW w:w="1116" w:type="dxa"/>
            <w:vMerge w:val="continue"/>
            <w:tcBorders>
              <w:tl2br w:val="nil"/>
              <w:tr2bl w:val="nil"/>
            </w:tcBorders>
            <w:vAlign w:val="center"/>
          </w:tcPr>
          <w:p w14:paraId="2B86565D">
            <w:pPr>
              <w:widowControl/>
              <w:adjustRightInd w:val="0"/>
              <w:snapToGrid w:val="0"/>
              <w:jc w:val="center"/>
              <w:rPr>
                <w:szCs w:val="21"/>
              </w:rPr>
            </w:pPr>
          </w:p>
        </w:tc>
        <w:tc>
          <w:tcPr>
            <w:tcW w:w="901" w:type="dxa"/>
            <w:vMerge w:val="continue"/>
            <w:tcBorders>
              <w:tl2br w:val="nil"/>
              <w:tr2bl w:val="nil"/>
            </w:tcBorders>
            <w:vAlign w:val="center"/>
          </w:tcPr>
          <w:p w14:paraId="1B8AF4BA">
            <w:pPr>
              <w:widowControl/>
              <w:adjustRightInd w:val="0"/>
              <w:snapToGrid w:val="0"/>
              <w:jc w:val="center"/>
              <w:rPr>
                <w:szCs w:val="21"/>
              </w:rPr>
            </w:pPr>
          </w:p>
        </w:tc>
        <w:tc>
          <w:tcPr>
            <w:tcW w:w="1727" w:type="dxa"/>
            <w:vMerge w:val="continue"/>
            <w:tcBorders>
              <w:tl2br w:val="nil"/>
              <w:tr2bl w:val="nil"/>
            </w:tcBorders>
            <w:vAlign w:val="center"/>
          </w:tcPr>
          <w:p w14:paraId="1A7AB712">
            <w:pPr>
              <w:widowControl/>
              <w:adjustRightInd w:val="0"/>
              <w:snapToGrid w:val="0"/>
              <w:jc w:val="center"/>
              <w:rPr>
                <w:szCs w:val="21"/>
              </w:rPr>
            </w:pPr>
          </w:p>
        </w:tc>
        <w:tc>
          <w:tcPr>
            <w:tcW w:w="601" w:type="dxa"/>
            <w:vMerge w:val="continue"/>
            <w:tcBorders>
              <w:tl2br w:val="nil"/>
              <w:tr2bl w:val="nil"/>
            </w:tcBorders>
            <w:vAlign w:val="center"/>
          </w:tcPr>
          <w:p w14:paraId="270C292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F2803C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5CEF7F2">
            <w:pPr>
              <w:widowControl/>
              <w:adjustRightInd w:val="0"/>
              <w:snapToGrid w:val="0"/>
              <w:jc w:val="center"/>
              <w:textAlignment w:val="center"/>
              <w:rPr>
                <w:kern w:val="0"/>
                <w:szCs w:val="21"/>
              </w:rPr>
            </w:pPr>
          </w:p>
        </w:tc>
        <w:tc>
          <w:tcPr>
            <w:tcW w:w="493" w:type="dxa"/>
            <w:tcBorders>
              <w:tl2br w:val="nil"/>
              <w:tr2bl w:val="nil"/>
            </w:tcBorders>
            <w:vAlign w:val="center"/>
          </w:tcPr>
          <w:p w14:paraId="178C0E2B">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D9892DC">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589CD8B2">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341A0FB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27CB2C3">
            <w:pPr>
              <w:widowControl/>
              <w:adjustRightInd w:val="0"/>
              <w:snapToGrid w:val="0"/>
              <w:jc w:val="center"/>
              <w:textAlignment w:val="center"/>
              <w:rPr>
                <w:kern w:val="0"/>
                <w:szCs w:val="21"/>
              </w:rPr>
            </w:pPr>
          </w:p>
        </w:tc>
        <w:tc>
          <w:tcPr>
            <w:tcW w:w="964" w:type="dxa"/>
            <w:tcBorders>
              <w:tl2br w:val="nil"/>
              <w:tr2bl w:val="nil"/>
            </w:tcBorders>
            <w:vAlign w:val="bottom"/>
          </w:tcPr>
          <w:p w14:paraId="02C9AEC4">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2EF04881">
            <w:pPr>
              <w:widowControl/>
              <w:adjustRightInd w:val="0"/>
              <w:snapToGrid w:val="0"/>
              <w:jc w:val="center"/>
              <w:textAlignment w:val="center"/>
              <w:rPr>
                <w:kern w:val="0"/>
                <w:szCs w:val="21"/>
              </w:rPr>
            </w:pPr>
            <w:r>
              <w:rPr>
                <w:rFonts w:hint="eastAsia"/>
                <w:kern w:val="0"/>
                <w:szCs w:val="21"/>
              </w:rPr>
              <w:t>36</w:t>
            </w:r>
          </w:p>
        </w:tc>
      </w:tr>
      <w:tr w14:paraId="1D77BB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459B8516">
            <w:pPr>
              <w:widowControl/>
              <w:adjustRightInd w:val="0"/>
              <w:snapToGrid w:val="0"/>
              <w:jc w:val="center"/>
              <w:rPr>
                <w:szCs w:val="21"/>
              </w:rPr>
            </w:pPr>
            <w:r>
              <w:rPr>
                <w:rFonts w:hint="eastAsia"/>
                <w:szCs w:val="21"/>
              </w:rPr>
              <w:t>10</w:t>
            </w:r>
          </w:p>
        </w:tc>
        <w:tc>
          <w:tcPr>
            <w:tcW w:w="1061" w:type="dxa"/>
            <w:vMerge w:val="continue"/>
            <w:tcBorders>
              <w:tl2br w:val="nil"/>
              <w:tr2bl w:val="nil"/>
            </w:tcBorders>
            <w:vAlign w:val="center"/>
          </w:tcPr>
          <w:p w14:paraId="761F759A">
            <w:pPr>
              <w:widowControl/>
              <w:adjustRightInd w:val="0"/>
              <w:snapToGrid w:val="0"/>
              <w:jc w:val="center"/>
              <w:rPr>
                <w:szCs w:val="21"/>
              </w:rPr>
            </w:pPr>
          </w:p>
        </w:tc>
        <w:tc>
          <w:tcPr>
            <w:tcW w:w="1201" w:type="dxa"/>
            <w:vMerge w:val="restart"/>
            <w:tcBorders>
              <w:tl2br w:val="nil"/>
              <w:tr2bl w:val="nil"/>
            </w:tcBorders>
            <w:vAlign w:val="center"/>
          </w:tcPr>
          <w:p w14:paraId="690AD2A5">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73A65B7A">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334E7B2E">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21CC5643">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8272DBC">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3D036027">
            <w:pPr>
              <w:widowControl/>
              <w:adjustRightInd w:val="0"/>
              <w:snapToGrid w:val="0"/>
              <w:jc w:val="center"/>
              <w:textAlignment w:val="center"/>
              <w:rPr>
                <w:kern w:val="0"/>
                <w:szCs w:val="21"/>
              </w:rPr>
            </w:pPr>
            <w:r>
              <w:rPr>
                <w:rFonts w:hint="eastAsia"/>
                <w:kern w:val="0"/>
                <w:szCs w:val="21"/>
              </w:rPr>
              <w:t>213</w:t>
            </w:r>
          </w:p>
        </w:tc>
        <w:tc>
          <w:tcPr>
            <w:tcW w:w="561" w:type="dxa"/>
            <w:vMerge w:val="restart"/>
            <w:tcBorders>
              <w:tl2br w:val="nil"/>
              <w:tr2bl w:val="nil"/>
            </w:tcBorders>
            <w:vAlign w:val="center"/>
          </w:tcPr>
          <w:p w14:paraId="5B50A20A">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1DD15616">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E5C4BF1">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4399D33">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6B034601">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255A9AF5">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87B393E">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49B38EFC">
            <w:pPr>
              <w:widowControl/>
              <w:adjustRightInd w:val="0"/>
              <w:snapToGrid w:val="0"/>
              <w:jc w:val="center"/>
              <w:textAlignment w:val="center"/>
              <w:rPr>
                <w:kern w:val="0"/>
                <w:szCs w:val="21"/>
              </w:rPr>
            </w:pPr>
            <w:r>
              <w:rPr>
                <w:rFonts w:hint="eastAsia"/>
                <w:kern w:val="0"/>
                <w:szCs w:val="21"/>
              </w:rPr>
              <w:t>148</w:t>
            </w:r>
          </w:p>
        </w:tc>
      </w:tr>
      <w:tr w14:paraId="6B09F9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E6C37AD">
            <w:pPr>
              <w:widowControl/>
              <w:adjustRightInd w:val="0"/>
              <w:snapToGrid w:val="0"/>
              <w:jc w:val="center"/>
              <w:rPr>
                <w:szCs w:val="21"/>
              </w:rPr>
            </w:pPr>
          </w:p>
        </w:tc>
        <w:tc>
          <w:tcPr>
            <w:tcW w:w="1061" w:type="dxa"/>
            <w:vMerge w:val="continue"/>
            <w:tcBorders>
              <w:tl2br w:val="nil"/>
              <w:tr2bl w:val="nil"/>
            </w:tcBorders>
            <w:vAlign w:val="center"/>
          </w:tcPr>
          <w:p w14:paraId="541CF9C2">
            <w:pPr>
              <w:widowControl/>
              <w:adjustRightInd w:val="0"/>
              <w:snapToGrid w:val="0"/>
              <w:jc w:val="center"/>
              <w:rPr>
                <w:szCs w:val="21"/>
              </w:rPr>
            </w:pPr>
          </w:p>
        </w:tc>
        <w:tc>
          <w:tcPr>
            <w:tcW w:w="1201" w:type="dxa"/>
            <w:vMerge w:val="continue"/>
            <w:tcBorders>
              <w:tl2br w:val="nil"/>
              <w:tr2bl w:val="nil"/>
            </w:tcBorders>
            <w:vAlign w:val="center"/>
          </w:tcPr>
          <w:p w14:paraId="395711A5">
            <w:pPr>
              <w:widowControl/>
              <w:adjustRightInd w:val="0"/>
              <w:snapToGrid w:val="0"/>
              <w:jc w:val="center"/>
              <w:rPr>
                <w:szCs w:val="21"/>
              </w:rPr>
            </w:pPr>
          </w:p>
        </w:tc>
        <w:tc>
          <w:tcPr>
            <w:tcW w:w="1116" w:type="dxa"/>
            <w:vMerge w:val="continue"/>
            <w:tcBorders>
              <w:tl2br w:val="nil"/>
              <w:tr2bl w:val="nil"/>
            </w:tcBorders>
            <w:vAlign w:val="center"/>
          </w:tcPr>
          <w:p w14:paraId="4DDCCE27">
            <w:pPr>
              <w:widowControl/>
              <w:adjustRightInd w:val="0"/>
              <w:snapToGrid w:val="0"/>
              <w:jc w:val="center"/>
              <w:rPr>
                <w:szCs w:val="21"/>
              </w:rPr>
            </w:pPr>
          </w:p>
        </w:tc>
        <w:tc>
          <w:tcPr>
            <w:tcW w:w="901" w:type="dxa"/>
            <w:vMerge w:val="continue"/>
            <w:tcBorders>
              <w:tl2br w:val="nil"/>
              <w:tr2bl w:val="nil"/>
            </w:tcBorders>
            <w:vAlign w:val="center"/>
          </w:tcPr>
          <w:p w14:paraId="2E6F1CDD">
            <w:pPr>
              <w:widowControl/>
              <w:adjustRightInd w:val="0"/>
              <w:snapToGrid w:val="0"/>
              <w:jc w:val="center"/>
              <w:rPr>
                <w:szCs w:val="21"/>
              </w:rPr>
            </w:pPr>
          </w:p>
        </w:tc>
        <w:tc>
          <w:tcPr>
            <w:tcW w:w="1727" w:type="dxa"/>
            <w:vMerge w:val="continue"/>
            <w:tcBorders>
              <w:tl2br w:val="nil"/>
              <w:tr2bl w:val="nil"/>
            </w:tcBorders>
            <w:vAlign w:val="center"/>
          </w:tcPr>
          <w:p w14:paraId="430C474D">
            <w:pPr>
              <w:widowControl/>
              <w:adjustRightInd w:val="0"/>
              <w:snapToGrid w:val="0"/>
              <w:jc w:val="center"/>
              <w:rPr>
                <w:szCs w:val="21"/>
              </w:rPr>
            </w:pPr>
          </w:p>
        </w:tc>
        <w:tc>
          <w:tcPr>
            <w:tcW w:w="601" w:type="dxa"/>
            <w:vMerge w:val="continue"/>
            <w:tcBorders>
              <w:tl2br w:val="nil"/>
              <w:tr2bl w:val="nil"/>
            </w:tcBorders>
            <w:vAlign w:val="center"/>
          </w:tcPr>
          <w:p w14:paraId="4D75FDE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CB33B8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103F218">
            <w:pPr>
              <w:widowControl/>
              <w:adjustRightInd w:val="0"/>
              <w:snapToGrid w:val="0"/>
              <w:jc w:val="center"/>
              <w:textAlignment w:val="center"/>
              <w:rPr>
                <w:kern w:val="0"/>
                <w:szCs w:val="21"/>
              </w:rPr>
            </w:pPr>
          </w:p>
        </w:tc>
        <w:tc>
          <w:tcPr>
            <w:tcW w:w="493" w:type="dxa"/>
            <w:tcBorders>
              <w:tl2br w:val="nil"/>
              <w:tr2bl w:val="nil"/>
            </w:tcBorders>
            <w:vAlign w:val="center"/>
          </w:tcPr>
          <w:p w14:paraId="2AD83E83">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3F161FA">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1293F442">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0416542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A96DB96">
            <w:pPr>
              <w:widowControl/>
              <w:adjustRightInd w:val="0"/>
              <w:snapToGrid w:val="0"/>
              <w:jc w:val="center"/>
              <w:textAlignment w:val="center"/>
              <w:rPr>
                <w:kern w:val="0"/>
                <w:szCs w:val="21"/>
              </w:rPr>
            </w:pPr>
          </w:p>
        </w:tc>
        <w:tc>
          <w:tcPr>
            <w:tcW w:w="964" w:type="dxa"/>
            <w:tcBorders>
              <w:tl2br w:val="nil"/>
              <w:tr2bl w:val="nil"/>
            </w:tcBorders>
            <w:vAlign w:val="bottom"/>
          </w:tcPr>
          <w:p w14:paraId="26C85456">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23DE750E">
            <w:pPr>
              <w:widowControl/>
              <w:adjustRightInd w:val="0"/>
              <w:snapToGrid w:val="0"/>
              <w:jc w:val="center"/>
              <w:textAlignment w:val="center"/>
              <w:rPr>
                <w:kern w:val="0"/>
                <w:szCs w:val="21"/>
              </w:rPr>
            </w:pPr>
            <w:r>
              <w:rPr>
                <w:rFonts w:hint="eastAsia"/>
                <w:kern w:val="0"/>
                <w:szCs w:val="21"/>
              </w:rPr>
              <w:t>117</w:t>
            </w:r>
          </w:p>
        </w:tc>
      </w:tr>
      <w:tr w14:paraId="4BE051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6A1E5E67">
            <w:pPr>
              <w:widowControl/>
              <w:adjustRightInd w:val="0"/>
              <w:snapToGrid w:val="0"/>
              <w:jc w:val="center"/>
              <w:rPr>
                <w:szCs w:val="21"/>
              </w:rPr>
            </w:pPr>
          </w:p>
        </w:tc>
        <w:tc>
          <w:tcPr>
            <w:tcW w:w="1061" w:type="dxa"/>
            <w:vMerge w:val="continue"/>
            <w:tcBorders>
              <w:tl2br w:val="nil"/>
              <w:tr2bl w:val="nil"/>
            </w:tcBorders>
            <w:vAlign w:val="center"/>
          </w:tcPr>
          <w:p w14:paraId="6AC9DAF3">
            <w:pPr>
              <w:widowControl/>
              <w:adjustRightInd w:val="0"/>
              <w:snapToGrid w:val="0"/>
              <w:jc w:val="center"/>
              <w:rPr>
                <w:szCs w:val="21"/>
              </w:rPr>
            </w:pPr>
          </w:p>
        </w:tc>
        <w:tc>
          <w:tcPr>
            <w:tcW w:w="1201" w:type="dxa"/>
            <w:vMerge w:val="continue"/>
            <w:tcBorders>
              <w:tl2br w:val="nil"/>
              <w:tr2bl w:val="nil"/>
            </w:tcBorders>
            <w:vAlign w:val="center"/>
          </w:tcPr>
          <w:p w14:paraId="512CF7CE">
            <w:pPr>
              <w:widowControl/>
              <w:adjustRightInd w:val="0"/>
              <w:snapToGrid w:val="0"/>
              <w:jc w:val="center"/>
              <w:rPr>
                <w:szCs w:val="21"/>
              </w:rPr>
            </w:pPr>
          </w:p>
        </w:tc>
        <w:tc>
          <w:tcPr>
            <w:tcW w:w="1116" w:type="dxa"/>
            <w:vMerge w:val="continue"/>
            <w:tcBorders>
              <w:tl2br w:val="nil"/>
              <w:tr2bl w:val="nil"/>
            </w:tcBorders>
            <w:vAlign w:val="center"/>
          </w:tcPr>
          <w:p w14:paraId="61C8B090">
            <w:pPr>
              <w:widowControl/>
              <w:adjustRightInd w:val="0"/>
              <w:snapToGrid w:val="0"/>
              <w:jc w:val="center"/>
              <w:rPr>
                <w:szCs w:val="21"/>
              </w:rPr>
            </w:pPr>
          </w:p>
        </w:tc>
        <w:tc>
          <w:tcPr>
            <w:tcW w:w="901" w:type="dxa"/>
            <w:vMerge w:val="continue"/>
            <w:tcBorders>
              <w:tl2br w:val="nil"/>
              <w:tr2bl w:val="nil"/>
            </w:tcBorders>
            <w:vAlign w:val="center"/>
          </w:tcPr>
          <w:p w14:paraId="3222C8E9">
            <w:pPr>
              <w:widowControl/>
              <w:adjustRightInd w:val="0"/>
              <w:snapToGrid w:val="0"/>
              <w:jc w:val="center"/>
              <w:rPr>
                <w:szCs w:val="21"/>
              </w:rPr>
            </w:pPr>
          </w:p>
        </w:tc>
        <w:tc>
          <w:tcPr>
            <w:tcW w:w="1727" w:type="dxa"/>
            <w:vMerge w:val="continue"/>
            <w:tcBorders>
              <w:tl2br w:val="nil"/>
              <w:tr2bl w:val="nil"/>
            </w:tcBorders>
            <w:vAlign w:val="center"/>
          </w:tcPr>
          <w:p w14:paraId="08617653">
            <w:pPr>
              <w:widowControl/>
              <w:adjustRightInd w:val="0"/>
              <w:snapToGrid w:val="0"/>
              <w:jc w:val="center"/>
              <w:rPr>
                <w:szCs w:val="21"/>
              </w:rPr>
            </w:pPr>
          </w:p>
        </w:tc>
        <w:tc>
          <w:tcPr>
            <w:tcW w:w="601" w:type="dxa"/>
            <w:vMerge w:val="continue"/>
            <w:tcBorders>
              <w:tl2br w:val="nil"/>
              <w:tr2bl w:val="nil"/>
            </w:tcBorders>
            <w:vAlign w:val="center"/>
          </w:tcPr>
          <w:p w14:paraId="21DBF81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CC0BF2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EDBFDCA">
            <w:pPr>
              <w:widowControl/>
              <w:adjustRightInd w:val="0"/>
              <w:snapToGrid w:val="0"/>
              <w:jc w:val="center"/>
              <w:textAlignment w:val="center"/>
              <w:rPr>
                <w:kern w:val="0"/>
                <w:szCs w:val="21"/>
              </w:rPr>
            </w:pPr>
          </w:p>
        </w:tc>
        <w:tc>
          <w:tcPr>
            <w:tcW w:w="493" w:type="dxa"/>
            <w:tcBorders>
              <w:tl2br w:val="nil"/>
              <w:tr2bl w:val="nil"/>
            </w:tcBorders>
            <w:vAlign w:val="center"/>
          </w:tcPr>
          <w:p w14:paraId="5B7FF0DF">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417CA2CC">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661437AB">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46D22C6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E82C5DC">
            <w:pPr>
              <w:widowControl/>
              <w:adjustRightInd w:val="0"/>
              <w:snapToGrid w:val="0"/>
              <w:jc w:val="center"/>
              <w:textAlignment w:val="center"/>
              <w:rPr>
                <w:kern w:val="0"/>
                <w:szCs w:val="21"/>
              </w:rPr>
            </w:pPr>
          </w:p>
        </w:tc>
        <w:tc>
          <w:tcPr>
            <w:tcW w:w="964" w:type="dxa"/>
            <w:tcBorders>
              <w:tl2br w:val="nil"/>
              <w:tr2bl w:val="nil"/>
            </w:tcBorders>
            <w:vAlign w:val="bottom"/>
          </w:tcPr>
          <w:p w14:paraId="42EEEF2D">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080D7B61">
            <w:pPr>
              <w:widowControl/>
              <w:adjustRightInd w:val="0"/>
              <w:snapToGrid w:val="0"/>
              <w:jc w:val="center"/>
              <w:textAlignment w:val="center"/>
              <w:rPr>
                <w:kern w:val="0"/>
                <w:szCs w:val="21"/>
              </w:rPr>
            </w:pPr>
            <w:r>
              <w:rPr>
                <w:rFonts w:hint="eastAsia"/>
                <w:kern w:val="0"/>
                <w:szCs w:val="21"/>
              </w:rPr>
              <w:t>15</w:t>
            </w:r>
          </w:p>
        </w:tc>
      </w:tr>
      <w:tr w14:paraId="089C3C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0B7A101">
            <w:pPr>
              <w:widowControl/>
              <w:adjustRightInd w:val="0"/>
              <w:snapToGrid w:val="0"/>
              <w:jc w:val="center"/>
              <w:rPr>
                <w:szCs w:val="21"/>
              </w:rPr>
            </w:pPr>
          </w:p>
        </w:tc>
        <w:tc>
          <w:tcPr>
            <w:tcW w:w="1061" w:type="dxa"/>
            <w:vMerge w:val="continue"/>
            <w:tcBorders>
              <w:tl2br w:val="nil"/>
              <w:tr2bl w:val="nil"/>
            </w:tcBorders>
            <w:vAlign w:val="center"/>
          </w:tcPr>
          <w:p w14:paraId="582A875F">
            <w:pPr>
              <w:widowControl/>
              <w:adjustRightInd w:val="0"/>
              <w:snapToGrid w:val="0"/>
              <w:jc w:val="center"/>
              <w:rPr>
                <w:szCs w:val="21"/>
              </w:rPr>
            </w:pPr>
          </w:p>
        </w:tc>
        <w:tc>
          <w:tcPr>
            <w:tcW w:w="1201" w:type="dxa"/>
            <w:vMerge w:val="continue"/>
            <w:tcBorders>
              <w:tl2br w:val="nil"/>
              <w:tr2bl w:val="nil"/>
            </w:tcBorders>
            <w:vAlign w:val="center"/>
          </w:tcPr>
          <w:p w14:paraId="322D0A68">
            <w:pPr>
              <w:widowControl/>
              <w:adjustRightInd w:val="0"/>
              <w:snapToGrid w:val="0"/>
              <w:jc w:val="center"/>
              <w:rPr>
                <w:szCs w:val="21"/>
              </w:rPr>
            </w:pPr>
          </w:p>
        </w:tc>
        <w:tc>
          <w:tcPr>
            <w:tcW w:w="1116" w:type="dxa"/>
            <w:vMerge w:val="continue"/>
            <w:tcBorders>
              <w:tl2br w:val="nil"/>
              <w:tr2bl w:val="nil"/>
            </w:tcBorders>
            <w:vAlign w:val="center"/>
          </w:tcPr>
          <w:p w14:paraId="3E5E378E">
            <w:pPr>
              <w:widowControl/>
              <w:adjustRightInd w:val="0"/>
              <w:snapToGrid w:val="0"/>
              <w:jc w:val="center"/>
              <w:rPr>
                <w:szCs w:val="21"/>
              </w:rPr>
            </w:pPr>
          </w:p>
        </w:tc>
        <w:tc>
          <w:tcPr>
            <w:tcW w:w="901" w:type="dxa"/>
            <w:vMerge w:val="continue"/>
            <w:tcBorders>
              <w:tl2br w:val="nil"/>
              <w:tr2bl w:val="nil"/>
            </w:tcBorders>
            <w:vAlign w:val="center"/>
          </w:tcPr>
          <w:p w14:paraId="24E873ED">
            <w:pPr>
              <w:widowControl/>
              <w:adjustRightInd w:val="0"/>
              <w:snapToGrid w:val="0"/>
              <w:jc w:val="center"/>
              <w:rPr>
                <w:szCs w:val="21"/>
              </w:rPr>
            </w:pPr>
          </w:p>
        </w:tc>
        <w:tc>
          <w:tcPr>
            <w:tcW w:w="1727" w:type="dxa"/>
            <w:vMerge w:val="continue"/>
            <w:tcBorders>
              <w:tl2br w:val="nil"/>
              <w:tr2bl w:val="nil"/>
            </w:tcBorders>
            <w:vAlign w:val="center"/>
          </w:tcPr>
          <w:p w14:paraId="58A10BA2">
            <w:pPr>
              <w:widowControl/>
              <w:adjustRightInd w:val="0"/>
              <w:snapToGrid w:val="0"/>
              <w:jc w:val="center"/>
              <w:rPr>
                <w:szCs w:val="21"/>
              </w:rPr>
            </w:pPr>
          </w:p>
        </w:tc>
        <w:tc>
          <w:tcPr>
            <w:tcW w:w="601" w:type="dxa"/>
            <w:vMerge w:val="continue"/>
            <w:tcBorders>
              <w:tl2br w:val="nil"/>
              <w:tr2bl w:val="nil"/>
            </w:tcBorders>
            <w:vAlign w:val="center"/>
          </w:tcPr>
          <w:p w14:paraId="0CBBEBC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7EE9E5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1117E72">
            <w:pPr>
              <w:widowControl/>
              <w:adjustRightInd w:val="0"/>
              <w:snapToGrid w:val="0"/>
              <w:jc w:val="center"/>
              <w:textAlignment w:val="center"/>
              <w:rPr>
                <w:kern w:val="0"/>
                <w:szCs w:val="21"/>
              </w:rPr>
            </w:pPr>
          </w:p>
        </w:tc>
        <w:tc>
          <w:tcPr>
            <w:tcW w:w="493" w:type="dxa"/>
            <w:tcBorders>
              <w:tl2br w:val="nil"/>
              <w:tr2bl w:val="nil"/>
            </w:tcBorders>
            <w:vAlign w:val="center"/>
          </w:tcPr>
          <w:p w14:paraId="4D293BB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1344FD3">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231F507A">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27AC2B9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6678C7E">
            <w:pPr>
              <w:widowControl/>
              <w:adjustRightInd w:val="0"/>
              <w:snapToGrid w:val="0"/>
              <w:jc w:val="center"/>
              <w:textAlignment w:val="center"/>
              <w:rPr>
                <w:kern w:val="0"/>
                <w:szCs w:val="21"/>
              </w:rPr>
            </w:pPr>
          </w:p>
        </w:tc>
        <w:tc>
          <w:tcPr>
            <w:tcW w:w="964" w:type="dxa"/>
            <w:tcBorders>
              <w:tl2br w:val="nil"/>
              <w:tr2bl w:val="nil"/>
            </w:tcBorders>
            <w:vAlign w:val="bottom"/>
          </w:tcPr>
          <w:p w14:paraId="393C34AB">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7210EC9E">
            <w:pPr>
              <w:widowControl/>
              <w:adjustRightInd w:val="0"/>
              <w:snapToGrid w:val="0"/>
              <w:jc w:val="center"/>
              <w:textAlignment w:val="center"/>
              <w:rPr>
                <w:kern w:val="0"/>
                <w:szCs w:val="21"/>
              </w:rPr>
            </w:pPr>
            <w:r>
              <w:rPr>
                <w:rFonts w:hint="eastAsia"/>
                <w:kern w:val="0"/>
                <w:szCs w:val="21"/>
              </w:rPr>
              <w:t>36</w:t>
            </w:r>
          </w:p>
        </w:tc>
      </w:tr>
      <w:tr w14:paraId="0DBF5F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1D7759D4">
            <w:pPr>
              <w:widowControl/>
              <w:adjustRightInd w:val="0"/>
              <w:snapToGrid w:val="0"/>
              <w:jc w:val="center"/>
              <w:rPr>
                <w:szCs w:val="21"/>
              </w:rPr>
            </w:pPr>
            <w:r>
              <w:rPr>
                <w:rFonts w:hint="eastAsia"/>
                <w:szCs w:val="21"/>
              </w:rPr>
              <w:t>11</w:t>
            </w:r>
          </w:p>
        </w:tc>
        <w:tc>
          <w:tcPr>
            <w:tcW w:w="1061" w:type="dxa"/>
            <w:vMerge w:val="restart"/>
            <w:tcBorders>
              <w:tl2br w:val="nil"/>
              <w:tr2bl w:val="nil"/>
            </w:tcBorders>
            <w:vAlign w:val="center"/>
          </w:tcPr>
          <w:p w14:paraId="08FC18C7">
            <w:pPr>
              <w:widowControl/>
              <w:adjustRightInd w:val="0"/>
              <w:snapToGrid w:val="0"/>
              <w:jc w:val="center"/>
              <w:rPr>
                <w:szCs w:val="21"/>
              </w:rPr>
            </w:pPr>
            <w:r>
              <w:rPr>
                <w:rFonts w:hint="eastAsia"/>
                <w:szCs w:val="21"/>
              </w:rPr>
              <w:t>3#鸡舍</w:t>
            </w:r>
          </w:p>
        </w:tc>
        <w:tc>
          <w:tcPr>
            <w:tcW w:w="1201" w:type="dxa"/>
            <w:vMerge w:val="restart"/>
            <w:tcBorders>
              <w:tl2br w:val="nil"/>
              <w:tr2bl w:val="nil"/>
            </w:tcBorders>
            <w:vAlign w:val="center"/>
          </w:tcPr>
          <w:p w14:paraId="79C2F71B">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5926164F">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38974AC4">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1F105826">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10244D5C">
            <w:pPr>
              <w:widowControl/>
              <w:adjustRightInd w:val="0"/>
              <w:snapToGrid w:val="0"/>
              <w:jc w:val="center"/>
              <w:textAlignment w:val="center"/>
              <w:rPr>
                <w:kern w:val="0"/>
                <w:szCs w:val="21"/>
              </w:rPr>
            </w:pPr>
            <w:r>
              <w:rPr>
                <w:rFonts w:hint="eastAsia"/>
                <w:kern w:val="0"/>
                <w:szCs w:val="21"/>
              </w:rPr>
              <w:t>25</w:t>
            </w:r>
          </w:p>
        </w:tc>
        <w:tc>
          <w:tcPr>
            <w:tcW w:w="605" w:type="dxa"/>
            <w:vMerge w:val="restart"/>
            <w:tcBorders>
              <w:tl2br w:val="nil"/>
              <w:tr2bl w:val="nil"/>
            </w:tcBorders>
            <w:vAlign w:val="center"/>
          </w:tcPr>
          <w:p w14:paraId="52950970">
            <w:pPr>
              <w:widowControl/>
              <w:adjustRightInd w:val="0"/>
              <w:snapToGrid w:val="0"/>
              <w:jc w:val="center"/>
              <w:textAlignment w:val="center"/>
              <w:rPr>
                <w:kern w:val="0"/>
                <w:szCs w:val="21"/>
              </w:rPr>
            </w:pPr>
            <w:r>
              <w:rPr>
                <w:rFonts w:hint="eastAsia"/>
                <w:kern w:val="0"/>
                <w:szCs w:val="21"/>
              </w:rPr>
              <w:t>185</w:t>
            </w:r>
          </w:p>
        </w:tc>
        <w:tc>
          <w:tcPr>
            <w:tcW w:w="561" w:type="dxa"/>
            <w:vMerge w:val="restart"/>
            <w:tcBorders>
              <w:tl2br w:val="nil"/>
              <w:tr2bl w:val="nil"/>
            </w:tcBorders>
            <w:vAlign w:val="center"/>
          </w:tcPr>
          <w:p w14:paraId="6178F918">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2F10227D">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E677F55">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4D92EDDE">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1C4F5615">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70B72A4A">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63FC51B5">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58F9C226">
            <w:pPr>
              <w:widowControl/>
              <w:adjustRightInd w:val="0"/>
              <w:snapToGrid w:val="0"/>
              <w:jc w:val="center"/>
              <w:textAlignment w:val="center"/>
              <w:rPr>
                <w:kern w:val="0"/>
                <w:szCs w:val="21"/>
              </w:rPr>
            </w:pPr>
            <w:r>
              <w:rPr>
                <w:rFonts w:hint="eastAsia"/>
                <w:kern w:val="0"/>
                <w:szCs w:val="21"/>
              </w:rPr>
              <w:t>148</w:t>
            </w:r>
          </w:p>
        </w:tc>
      </w:tr>
      <w:tr w14:paraId="288826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5379765E">
            <w:pPr>
              <w:widowControl/>
              <w:adjustRightInd w:val="0"/>
              <w:snapToGrid w:val="0"/>
              <w:jc w:val="center"/>
              <w:rPr>
                <w:szCs w:val="21"/>
              </w:rPr>
            </w:pPr>
          </w:p>
        </w:tc>
        <w:tc>
          <w:tcPr>
            <w:tcW w:w="1061" w:type="dxa"/>
            <w:vMerge w:val="continue"/>
            <w:tcBorders>
              <w:tl2br w:val="nil"/>
              <w:tr2bl w:val="nil"/>
            </w:tcBorders>
            <w:vAlign w:val="center"/>
          </w:tcPr>
          <w:p w14:paraId="230D3A79">
            <w:pPr>
              <w:widowControl/>
              <w:adjustRightInd w:val="0"/>
              <w:snapToGrid w:val="0"/>
              <w:jc w:val="center"/>
              <w:rPr>
                <w:szCs w:val="21"/>
              </w:rPr>
            </w:pPr>
          </w:p>
        </w:tc>
        <w:tc>
          <w:tcPr>
            <w:tcW w:w="1201" w:type="dxa"/>
            <w:vMerge w:val="continue"/>
            <w:tcBorders>
              <w:tl2br w:val="nil"/>
              <w:tr2bl w:val="nil"/>
            </w:tcBorders>
            <w:vAlign w:val="center"/>
          </w:tcPr>
          <w:p w14:paraId="5B176761">
            <w:pPr>
              <w:widowControl/>
              <w:adjustRightInd w:val="0"/>
              <w:snapToGrid w:val="0"/>
              <w:jc w:val="center"/>
              <w:rPr>
                <w:szCs w:val="21"/>
              </w:rPr>
            </w:pPr>
          </w:p>
        </w:tc>
        <w:tc>
          <w:tcPr>
            <w:tcW w:w="1116" w:type="dxa"/>
            <w:vMerge w:val="continue"/>
            <w:tcBorders>
              <w:tl2br w:val="nil"/>
              <w:tr2bl w:val="nil"/>
            </w:tcBorders>
            <w:vAlign w:val="center"/>
          </w:tcPr>
          <w:p w14:paraId="0F837A6B">
            <w:pPr>
              <w:widowControl/>
              <w:adjustRightInd w:val="0"/>
              <w:snapToGrid w:val="0"/>
              <w:jc w:val="center"/>
              <w:rPr>
                <w:szCs w:val="21"/>
              </w:rPr>
            </w:pPr>
          </w:p>
        </w:tc>
        <w:tc>
          <w:tcPr>
            <w:tcW w:w="901" w:type="dxa"/>
            <w:vMerge w:val="continue"/>
            <w:tcBorders>
              <w:tl2br w:val="nil"/>
              <w:tr2bl w:val="nil"/>
            </w:tcBorders>
            <w:vAlign w:val="center"/>
          </w:tcPr>
          <w:p w14:paraId="6E23A506">
            <w:pPr>
              <w:widowControl/>
              <w:adjustRightInd w:val="0"/>
              <w:snapToGrid w:val="0"/>
              <w:jc w:val="center"/>
              <w:rPr>
                <w:szCs w:val="21"/>
              </w:rPr>
            </w:pPr>
          </w:p>
        </w:tc>
        <w:tc>
          <w:tcPr>
            <w:tcW w:w="1727" w:type="dxa"/>
            <w:vMerge w:val="continue"/>
            <w:tcBorders>
              <w:tl2br w:val="nil"/>
              <w:tr2bl w:val="nil"/>
            </w:tcBorders>
            <w:vAlign w:val="center"/>
          </w:tcPr>
          <w:p w14:paraId="32818EB4">
            <w:pPr>
              <w:widowControl/>
              <w:adjustRightInd w:val="0"/>
              <w:snapToGrid w:val="0"/>
              <w:jc w:val="center"/>
              <w:rPr>
                <w:szCs w:val="21"/>
              </w:rPr>
            </w:pPr>
          </w:p>
        </w:tc>
        <w:tc>
          <w:tcPr>
            <w:tcW w:w="601" w:type="dxa"/>
            <w:vMerge w:val="continue"/>
            <w:tcBorders>
              <w:tl2br w:val="nil"/>
              <w:tr2bl w:val="nil"/>
            </w:tcBorders>
            <w:vAlign w:val="center"/>
          </w:tcPr>
          <w:p w14:paraId="2C0215C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E7E943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51E86AD">
            <w:pPr>
              <w:widowControl/>
              <w:adjustRightInd w:val="0"/>
              <w:snapToGrid w:val="0"/>
              <w:jc w:val="center"/>
              <w:textAlignment w:val="center"/>
              <w:rPr>
                <w:kern w:val="0"/>
                <w:szCs w:val="21"/>
              </w:rPr>
            </w:pPr>
          </w:p>
        </w:tc>
        <w:tc>
          <w:tcPr>
            <w:tcW w:w="493" w:type="dxa"/>
            <w:tcBorders>
              <w:tl2br w:val="nil"/>
              <w:tr2bl w:val="nil"/>
            </w:tcBorders>
            <w:vAlign w:val="center"/>
          </w:tcPr>
          <w:p w14:paraId="1123D9E3">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C0DC7A5">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53AC198A">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1E1EAB6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D9E5C4C">
            <w:pPr>
              <w:widowControl/>
              <w:adjustRightInd w:val="0"/>
              <w:snapToGrid w:val="0"/>
              <w:jc w:val="center"/>
              <w:textAlignment w:val="center"/>
              <w:rPr>
                <w:kern w:val="0"/>
                <w:szCs w:val="21"/>
              </w:rPr>
            </w:pPr>
          </w:p>
        </w:tc>
        <w:tc>
          <w:tcPr>
            <w:tcW w:w="964" w:type="dxa"/>
            <w:tcBorders>
              <w:tl2br w:val="nil"/>
              <w:tr2bl w:val="nil"/>
            </w:tcBorders>
            <w:vAlign w:val="bottom"/>
          </w:tcPr>
          <w:p w14:paraId="7F396C74">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2730462C">
            <w:pPr>
              <w:widowControl/>
              <w:adjustRightInd w:val="0"/>
              <w:snapToGrid w:val="0"/>
              <w:jc w:val="center"/>
              <w:textAlignment w:val="center"/>
              <w:rPr>
                <w:kern w:val="0"/>
                <w:szCs w:val="21"/>
              </w:rPr>
            </w:pPr>
            <w:r>
              <w:rPr>
                <w:rFonts w:hint="eastAsia"/>
                <w:kern w:val="0"/>
                <w:szCs w:val="21"/>
              </w:rPr>
              <w:t>92</w:t>
            </w:r>
          </w:p>
        </w:tc>
      </w:tr>
      <w:tr w14:paraId="07FCE5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33445AC">
            <w:pPr>
              <w:widowControl/>
              <w:adjustRightInd w:val="0"/>
              <w:snapToGrid w:val="0"/>
              <w:jc w:val="center"/>
              <w:rPr>
                <w:szCs w:val="21"/>
              </w:rPr>
            </w:pPr>
          </w:p>
        </w:tc>
        <w:tc>
          <w:tcPr>
            <w:tcW w:w="1061" w:type="dxa"/>
            <w:vMerge w:val="continue"/>
            <w:tcBorders>
              <w:tl2br w:val="nil"/>
              <w:tr2bl w:val="nil"/>
            </w:tcBorders>
            <w:vAlign w:val="center"/>
          </w:tcPr>
          <w:p w14:paraId="63BF74E5">
            <w:pPr>
              <w:widowControl/>
              <w:adjustRightInd w:val="0"/>
              <w:snapToGrid w:val="0"/>
              <w:jc w:val="center"/>
              <w:rPr>
                <w:szCs w:val="21"/>
              </w:rPr>
            </w:pPr>
          </w:p>
        </w:tc>
        <w:tc>
          <w:tcPr>
            <w:tcW w:w="1201" w:type="dxa"/>
            <w:vMerge w:val="continue"/>
            <w:tcBorders>
              <w:tl2br w:val="nil"/>
              <w:tr2bl w:val="nil"/>
            </w:tcBorders>
            <w:vAlign w:val="center"/>
          </w:tcPr>
          <w:p w14:paraId="6498905E">
            <w:pPr>
              <w:widowControl/>
              <w:adjustRightInd w:val="0"/>
              <w:snapToGrid w:val="0"/>
              <w:jc w:val="center"/>
              <w:rPr>
                <w:szCs w:val="21"/>
              </w:rPr>
            </w:pPr>
          </w:p>
        </w:tc>
        <w:tc>
          <w:tcPr>
            <w:tcW w:w="1116" w:type="dxa"/>
            <w:vMerge w:val="continue"/>
            <w:tcBorders>
              <w:tl2br w:val="nil"/>
              <w:tr2bl w:val="nil"/>
            </w:tcBorders>
            <w:vAlign w:val="center"/>
          </w:tcPr>
          <w:p w14:paraId="75175A66">
            <w:pPr>
              <w:widowControl/>
              <w:adjustRightInd w:val="0"/>
              <w:snapToGrid w:val="0"/>
              <w:jc w:val="center"/>
              <w:rPr>
                <w:szCs w:val="21"/>
              </w:rPr>
            </w:pPr>
          </w:p>
        </w:tc>
        <w:tc>
          <w:tcPr>
            <w:tcW w:w="901" w:type="dxa"/>
            <w:vMerge w:val="continue"/>
            <w:tcBorders>
              <w:tl2br w:val="nil"/>
              <w:tr2bl w:val="nil"/>
            </w:tcBorders>
            <w:vAlign w:val="center"/>
          </w:tcPr>
          <w:p w14:paraId="2CEB903F">
            <w:pPr>
              <w:widowControl/>
              <w:adjustRightInd w:val="0"/>
              <w:snapToGrid w:val="0"/>
              <w:jc w:val="center"/>
              <w:rPr>
                <w:szCs w:val="21"/>
              </w:rPr>
            </w:pPr>
          </w:p>
        </w:tc>
        <w:tc>
          <w:tcPr>
            <w:tcW w:w="1727" w:type="dxa"/>
            <w:vMerge w:val="continue"/>
            <w:tcBorders>
              <w:tl2br w:val="nil"/>
              <w:tr2bl w:val="nil"/>
            </w:tcBorders>
            <w:vAlign w:val="center"/>
          </w:tcPr>
          <w:p w14:paraId="6DF2911B">
            <w:pPr>
              <w:widowControl/>
              <w:adjustRightInd w:val="0"/>
              <w:snapToGrid w:val="0"/>
              <w:jc w:val="center"/>
              <w:rPr>
                <w:szCs w:val="21"/>
              </w:rPr>
            </w:pPr>
          </w:p>
        </w:tc>
        <w:tc>
          <w:tcPr>
            <w:tcW w:w="601" w:type="dxa"/>
            <w:vMerge w:val="continue"/>
            <w:tcBorders>
              <w:tl2br w:val="nil"/>
              <w:tr2bl w:val="nil"/>
            </w:tcBorders>
            <w:vAlign w:val="center"/>
          </w:tcPr>
          <w:p w14:paraId="1A9A3D3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DD613C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5851D7A">
            <w:pPr>
              <w:widowControl/>
              <w:adjustRightInd w:val="0"/>
              <w:snapToGrid w:val="0"/>
              <w:jc w:val="center"/>
              <w:textAlignment w:val="center"/>
              <w:rPr>
                <w:kern w:val="0"/>
                <w:szCs w:val="21"/>
              </w:rPr>
            </w:pPr>
          </w:p>
        </w:tc>
        <w:tc>
          <w:tcPr>
            <w:tcW w:w="493" w:type="dxa"/>
            <w:tcBorders>
              <w:tl2br w:val="nil"/>
              <w:tr2bl w:val="nil"/>
            </w:tcBorders>
            <w:vAlign w:val="center"/>
          </w:tcPr>
          <w:p w14:paraId="7590D186">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715D9C2">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60690198">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5A8C420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B1A0611">
            <w:pPr>
              <w:widowControl/>
              <w:adjustRightInd w:val="0"/>
              <w:snapToGrid w:val="0"/>
              <w:jc w:val="center"/>
              <w:textAlignment w:val="center"/>
              <w:rPr>
                <w:kern w:val="0"/>
                <w:szCs w:val="21"/>
              </w:rPr>
            </w:pPr>
          </w:p>
        </w:tc>
        <w:tc>
          <w:tcPr>
            <w:tcW w:w="964" w:type="dxa"/>
            <w:tcBorders>
              <w:tl2br w:val="nil"/>
              <w:tr2bl w:val="nil"/>
            </w:tcBorders>
            <w:vAlign w:val="bottom"/>
          </w:tcPr>
          <w:p w14:paraId="606D8E3A">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67B73E0F">
            <w:pPr>
              <w:widowControl/>
              <w:adjustRightInd w:val="0"/>
              <w:snapToGrid w:val="0"/>
              <w:jc w:val="center"/>
              <w:textAlignment w:val="center"/>
              <w:rPr>
                <w:kern w:val="0"/>
                <w:szCs w:val="21"/>
              </w:rPr>
            </w:pPr>
            <w:r>
              <w:rPr>
                <w:rFonts w:hint="eastAsia"/>
                <w:kern w:val="0"/>
                <w:szCs w:val="21"/>
              </w:rPr>
              <w:t>14</w:t>
            </w:r>
          </w:p>
        </w:tc>
      </w:tr>
      <w:tr w14:paraId="0B88F5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695D62CD">
            <w:pPr>
              <w:widowControl/>
              <w:adjustRightInd w:val="0"/>
              <w:snapToGrid w:val="0"/>
              <w:jc w:val="center"/>
              <w:rPr>
                <w:szCs w:val="21"/>
              </w:rPr>
            </w:pPr>
          </w:p>
        </w:tc>
        <w:tc>
          <w:tcPr>
            <w:tcW w:w="1061" w:type="dxa"/>
            <w:vMerge w:val="continue"/>
            <w:tcBorders>
              <w:tl2br w:val="nil"/>
              <w:tr2bl w:val="nil"/>
            </w:tcBorders>
            <w:vAlign w:val="center"/>
          </w:tcPr>
          <w:p w14:paraId="75F4C1C4">
            <w:pPr>
              <w:widowControl/>
              <w:adjustRightInd w:val="0"/>
              <w:snapToGrid w:val="0"/>
              <w:jc w:val="center"/>
              <w:rPr>
                <w:szCs w:val="21"/>
              </w:rPr>
            </w:pPr>
          </w:p>
        </w:tc>
        <w:tc>
          <w:tcPr>
            <w:tcW w:w="1201" w:type="dxa"/>
            <w:vMerge w:val="continue"/>
            <w:tcBorders>
              <w:tl2br w:val="nil"/>
              <w:tr2bl w:val="nil"/>
            </w:tcBorders>
            <w:vAlign w:val="center"/>
          </w:tcPr>
          <w:p w14:paraId="0E23654E">
            <w:pPr>
              <w:widowControl/>
              <w:adjustRightInd w:val="0"/>
              <w:snapToGrid w:val="0"/>
              <w:jc w:val="center"/>
              <w:rPr>
                <w:szCs w:val="21"/>
              </w:rPr>
            </w:pPr>
          </w:p>
        </w:tc>
        <w:tc>
          <w:tcPr>
            <w:tcW w:w="1116" w:type="dxa"/>
            <w:vMerge w:val="continue"/>
            <w:tcBorders>
              <w:tl2br w:val="nil"/>
              <w:tr2bl w:val="nil"/>
            </w:tcBorders>
            <w:vAlign w:val="center"/>
          </w:tcPr>
          <w:p w14:paraId="5F61A06A">
            <w:pPr>
              <w:widowControl/>
              <w:adjustRightInd w:val="0"/>
              <w:snapToGrid w:val="0"/>
              <w:jc w:val="center"/>
              <w:rPr>
                <w:szCs w:val="21"/>
              </w:rPr>
            </w:pPr>
          </w:p>
        </w:tc>
        <w:tc>
          <w:tcPr>
            <w:tcW w:w="901" w:type="dxa"/>
            <w:vMerge w:val="continue"/>
            <w:tcBorders>
              <w:tl2br w:val="nil"/>
              <w:tr2bl w:val="nil"/>
            </w:tcBorders>
            <w:vAlign w:val="center"/>
          </w:tcPr>
          <w:p w14:paraId="21876B85">
            <w:pPr>
              <w:widowControl/>
              <w:adjustRightInd w:val="0"/>
              <w:snapToGrid w:val="0"/>
              <w:jc w:val="center"/>
              <w:rPr>
                <w:szCs w:val="21"/>
              </w:rPr>
            </w:pPr>
          </w:p>
        </w:tc>
        <w:tc>
          <w:tcPr>
            <w:tcW w:w="1727" w:type="dxa"/>
            <w:vMerge w:val="continue"/>
            <w:tcBorders>
              <w:tl2br w:val="nil"/>
              <w:tr2bl w:val="nil"/>
            </w:tcBorders>
            <w:vAlign w:val="center"/>
          </w:tcPr>
          <w:p w14:paraId="00A9A7E7">
            <w:pPr>
              <w:widowControl/>
              <w:adjustRightInd w:val="0"/>
              <w:snapToGrid w:val="0"/>
              <w:jc w:val="center"/>
              <w:rPr>
                <w:szCs w:val="21"/>
              </w:rPr>
            </w:pPr>
          </w:p>
        </w:tc>
        <w:tc>
          <w:tcPr>
            <w:tcW w:w="601" w:type="dxa"/>
            <w:vMerge w:val="continue"/>
            <w:tcBorders>
              <w:tl2br w:val="nil"/>
              <w:tr2bl w:val="nil"/>
            </w:tcBorders>
            <w:vAlign w:val="center"/>
          </w:tcPr>
          <w:p w14:paraId="1A29547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BB65F8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BEE527B">
            <w:pPr>
              <w:widowControl/>
              <w:adjustRightInd w:val="0"/>
              <w:snapToGrid w:val="0"/>
              <w:jc w:val="center"/>
              <w:textAlignment w:val="center"/>
              <w:rPr>
                <w:kern w:val="0"/>
                <w:szCs w:val="21"/>
              </w:rPr>
            </w:pPr>
          </w:p>
        </w:tc>
        <w:tc>
          <w:tcPr>
            <w:tcW w:w="493" w:type="dxa"/>
            <w:tcBorders>
              <w:tl2br w:val="nil"/>
              <w:tr2bl w:val="nil"/>
            </w:tcBorders>
            <w:vAlign w:val="center"/>
          </w:tcPr>
          <w:p w14:paraId="3824617A">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DF298DA">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5B96235F">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1054515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E3C6924">
            <w:pPr>
              <w:widowControl/>
              <w:adjustRightInd w:val="0"/>
              <w:snapToGrid w:val="0"/>
              <w:jc w:val="center"/>
              <w:textAlignment w:val="center"/>
              <w:rPr>
                <w:kern w:val="0"/>
                <w:szCs w:val="21"/>
              </w:rPr>
            </w:pPr>
          </w:p>
        </w:tc>
        <w:tc>
          <w:tcPr>
            <w:tcW w:w="964" w:type="dxa"/>
            <w:tcBorders>
              <w:tl2br w:val="nil"/>
              <w:tr2bl w:val="nil"/>
            </w:tcBorders>
            <w:vAlign w:val="bottom"/>
          </w:tcPr>
          <w:p w14:paraId="2250BB0E">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2D2BBF69">
            <w:pPr>
              <w:widowControl/>
              <w:adjustRightInd w:val="0"/>
              <w:snapToGrid w:val="0"/>
              <w:jc w:val="center"/>
              <w:textAlignment w:val="center"/>
              <w:rPr>
                <w:kern w:val="0"/>
                <w:szCs w:val="21"/>
              </w:rPr>
            </w:pPr>
            <w:r>
              <w:rPr>
                <w:rFonts w:hint="eastAsia"/>
                <w:kern w:val="0"/>
                <w:szCs w:val="21"/>
              </w:rPr>
              <w:t>62</w:t>
            </w:r>
          </w:p>
        </w:tc>
      </w:tr>
      <w:tr w14:paraId="518BB2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4BA0FA69">
            <w:pPr>
              <w:widowControl/>
              <w:adjustRightInd w:val="0"/>
              <w:snapToGrid w:val="0"/>
              <w:jc w:val="center"/>
              <w:rPr>
                <w:szCs w:val="21"/>
              </w:rPr>
            </w:pPr>
            <w:r>
              <w:rPr>
                <w:rFonts w:hint="eastAsia"/>
                <w:szCs w:val="21"/>
              </w:rPr>
              <w:t>12</w:t>
            </w:r>
          </w:p>
        </w:tc>
        <w:tc>
          <w:tcPr>
            <w:tcW w:w="1061" w:type="dxa"/>
            <w:vMerge w:val="continue"/>
            <w:tcBorders>
              <w:tl2br w:val="nil"/>
              <w:tr2bl w:val="nil"/>
            </w:tcBorders>
            <w:vAlign w:val="center"/>
          </w:tcPr>
          <w:p w14:paraId="76D6979A">
            <w:pPr>
              <w:widowControl/>
              <w:adjustRightInd w:val="0"/>
              <w:snapToGrid w:val="0"/>
              <w:jc w:val="center"/>
              <w:rPr>
                <w:szCs w:val="21"/>
              </w:rPr>
            </w:pPr>
          </w:p>
        </w:tc>
        <w:tc>
          <w:tcPr>
            <w:tcW w:w="1201" w:type="dxa"/>
            <w:vMerge w:val="restart"/>
            <w:tcBorders>
              <w:tl2br w:val="nil"/>
              <w:tr2bl w:val="nil"/>
            </w:tcBorders>
            <w:vAlign w:val="center"/>
          </w:tcPr>
          <w:p w14:paraId="435EDED2">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5A40E492">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1937F1D">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04765366">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92D55DB">
            <w:pPr>
              <w:widowControl/>
              <w:adjustRightInd w:val="0"/>
              <w:snapToGrid w:val="0"/>
              <w:jc w:val="center"/>
              <w:textAlignment w:val="center"/>
              <w:rPr>
                <w:kern w:val="0"/>
                <w:szCs w:val="21"/>
              </w:rPr>
            </w:pPr>
            <w:r>
              <w:rPr>
                <w:rFonts w:hint="eastAsia"/>
                <w:kern w:val="0"/>
                <w:szCs w:val="21"/>
              </w:rPr>
              <w:t>24</w:t>
            </w:r>
          </w:p>
        </w:tc>
        <w:tc>
          <w:tcPr>
            <w:tcW w:w="605" w:type="dxa"/>
            <w:vMerge w:val="restart"/>
            <w:tcBorders>
              <w:tl2br w:val="nil"/>
              <w:tr2bl w:val="nil"/>
            </w:tcBorders>
            <w:vAlign w:val="center"/>
          </w:tcPr>
          <w:p w14:paraId="1F2AE5AB">
            <w:pPr>
              <w:widowControl/>
              <w:adjustRightInd w:val="0"/>
              <w:snapToGrid w:val="0"/>
              <w:jc w:val="center"/>
              <w:textAlignment w:val="center"/>
              <w:rPr>
                <w:kern w:val="0"/>
                <w:szCs w:val="21"/>
              </w:rPr>
            </w:pPr>
            <w:r>
              <w:rPr>
                <w:rFonts w:hint="eastAsia"/>
                <w:kern w:val="0"/>
                <w:szCs w:val="21"/>
              </w:rPr>
              <w:t>184</w:t>
            </w:r>
          </w:p>
        </w:tc>
        <w:tc>
          <w:tcPr>
            <w:tcW w:w="561" w:type="dxa"/>
            <w:vMerge w:val="restart"/>
            <w:tcBorders>
              <w:tl2br w:val="nil"/>
              <w:tr2bl w:val="nil"/>
            </w:tcBorders>
            <w:vAlign w:val="center"/>
          </w:tcPr>
          <w:p w14:paraId="5DE39CC7">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156688C0">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F5214CA">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30D31C29">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45B9B6A8">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74C6A8D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5785F15">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780FC718">
            <w:pPr>
              <w:widowControl/>
              <w:adjustRightInd w:val="0"/>
              <w:snapToGrid w:val="0"/>
              <w:jc w:val="center"/>
              <w:textAlignment w:val="center"/>
              <w:rPr>
                <w:kern w:val="0"/>
                <w:szCs w:val="21"/>
              </w:rPr>
            </w:pPr>
            <w:r>
              <w:rPr>
                <w:rFonts w:hint="eastAsia"/>
                <w:kern w:val="0"/>
                <w:szCs w:val="21"/>
              </w:rPr>
              <w:t>148</w:t>
            </w:r>
          </w:p>
        </w:tc>
      </w:tr>
      <w:tr w14:paraId="223B44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805B2B4">
            <w:pPr>
              <w:widowControl/>
              <w:adjustRightInd w:val="0"/>
              <w:snapToGrid w:val="0"/>
              <w:jc w:val="center"/>
              <w:rPr>
                <w:szCs w:val="21"/>
              </w:rPr>
            </w:pPr>
          </w:p>
        </w:tc>
        <w:tc>
          <w:tcPr>
            <w:tcW w:w="1061" w:type="dxa"/>
            <w:vMerge w:val="continue"/>
            <w:tcBorders>
              <w:tl2br w:val="nil"/>
              <w:tr2bl w:val="nil"/>
            </w:tcBorders>
            <w:vAlign w:val="center"/>
          </w:tcPr>
          <w:p w14:paraId="4C85697F">
            <w:pPr>
              <w:widowControl/>
              <w:adjustRightInd w:val="0"/>
              <w:snapToGrid w:val="0"/>
              <w:jc w:val="center"/>
              <w:rPr>
                <w:szCs w:val="21"/>
              </w:rPr>
            </w:pPr>
          </w:p>
        </w:tc>
        <w:tc>
          <w:tcPr>
            <w:tcW w:w="1201" w:type="dxa"/>
            <w:vMerge w:val="continue"/>
            <w:tcBorders>
              <w:tl2br w:val="nil"/>
              <w:tr2bl w:val="nil"/>
            </w:tcBorders>
            <w:vAlign w:val="center"/>
          </w:tcPr>
          <w:p w14:paraId="6DA7CF7A">
            <w:pPr>
              <w:widowControl/>
              <w:adjustRightInd w:val="0"/>
              <w:snapToGrid w:val="0"/>
              <w:jc w:val="center"/>
              <w:rPr>
                <w:szCs w:val="21"/>
              </w:rPr>
            </w:pPr>
          </w:p>
        </w:tc>
        <w:tc>
          <w:tcPr>
            <w:tcW w:w="1116" w:type="dxa"/>
            <w:vMerge w:val="continue"/>
            <w:tcBorders>
              <w:tl2br w:val="nil"/>
              <w:tr2bl w:val="nil"/>
            </w:tcBorders>
            <w:vAlign w:val="center"/>
          </w:tcPr>
          <w:p w14:paraId="5BABADB9">
            <w:pPr>
              <w:widowControl/>
              <w:adjustRightInd w:val="0"/>
              <w:snapToGrid w:val="0"/>
              <w:jc w:val="center"/>
              <w:rPr>
                <w:szCs w:val="21"/>
              </w:rPr>
            </w:pPr>
          </w:p>
        </w:tc>
        <w:tc>
          <w:tcPr>
            <w:tcW w:w="901" w:type="dxa"/>
            <w:vMerge w:val="continue"/>
            <w:tcBorders>
              <w:tl2br w:val="nil"/>
              <w:tr2bl w:val="nil"/>
            </w:tcBorders>
            <w:vAlign w:val="center"/>
          </w:tcPr>
          <w:p w14:paraId="39BF9669">
            <w:pPr>
              <w:widowControl/>
              <w:adjustRightInd w:val="0"/>
              <w:snapToGrid w:val="0"/>
              <w:jc w:val="center"/>
              <w:rPr>
                <w:szCs w:val="21"/>
              </w:rPr>
            </w:pPr>
          </w:p>
        </w:tc>
        <w:tc>
          <w:tcPr>
            <w:tcW w:w="1727" w:type="dxa"/>
            <w:vMerge w:val="continue"/>
            <w:tcBorders>
              <w:tl2br w:val="nil"/>
              <w:tr2bl w:val="nil"/>
            </w:tcBorders>
            <w:vAlign w:val="center"/>
          </w:tcPr>
          <w:p w14:paraId="1BDC8379">
            <w:pPr>
              <w:widowControl/>
              <w:adjustRightInd w:val="0"/>
              <w:snapToGrid w:val="0"/>
              <w:jc w:val="center"/>
              <w:rPr>
                <w:szCs w:val="21"/>
              </w:rPr>
            </w:pPr>
          </w:p>
        </w:tc>
        <w:tc>
          <w:tcPr>
            <w:tcW w:w="601" w:type="dxa"/>
            <w:vMerge w:val="continue"/>
            <w:tcBorders>
              <w:tl2br w:val="nil"/>
              <w:tr2bl w:val="nil"/>
            </w:tcBorders>
            <w:vAlign w:val="center"/>
          </w:tcPr>
          <w:p w14:paraId="71DF6FD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5A9E2C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4E5CD56">
            <w:pPr>
              <w:widowControl/>
              <w:adjustRightInd w:val="0"/>
              <w:snapToGrid w:val="0"/>
              <w:jc w:val="center"/>
              <w:textAlignment w:val="center"/>
              <w:rPr>
                <w:kern w:val="0"/>
                <w:szCs w:val="21"/>
              </w:rPr>
            </w:pPr>
          </w:p>
        </w:tc>
        <w:tc>
          <w:tcPr>
            <w:tcW w:w="493" w:type="dxa"/>
            <w:tcBorders>
              <w:tl2br w:val="nil"/>
              <w:tr2bl w:val="nil"/>
            </w:tcBorders>
            <w:vAlign w:val="center"/>
          </w:tcPr>
          <w:p w14:paraId="7C7E93F1">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2A8287D">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222D2DC8">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093F3CD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4014CD1">
            <w:pPr>
              <w:widowControl/>
              <w:adjustRightInd w:val="0"/>
              <w:snapToGrid w:val="0"/>
              <w:jc w:val="center"/>
              <w:textAlignment w:val="center"/>
              <w:rPr>
                <w:kern w:val="0"/>
                <w:szCs w:val="21"/>
              </w:rPr>
            </w:pPr>
          </w:p>
        </w:tc>
        <w:tc>
          <w:tcPr>
            <w:tcW w:w="964" w:type="dxa"/>
            <w:tcBorders>
              <w:tl2br w:val="nil"/>
              <w:tr2bl w:val="nil"/>
            </w:tcBorders>
            <w:vAlign w:val="bottom"/>
          </w:tcPr>
          <w:p w14:paraId="4891C5BF">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1E48F334">
            <w:pPr>
              <w:widowControl/>
              <w:adjustRightInd w:val="0"/>
              <w:snapToGrid w:val="0"/>
              <w:jc w:val="center"/>
              <w:textAlignment w:val="center"/>
              <w:rPr>
                <w:kern w:val="0"/>
                <w:szCs w:val="21"/>
              </w:rPr>
            </w:pPr>
            <w:r>
              <w:rPr>
                <w:rFonts w:hint="eastAsia"/>
                <w:kern w:val="0"/>
                <w:szCs w:val="21"/>
              </w:rPr>
              <w:t>92</w:t>
            </w:r>
          </w:p>
        </w:tc>
      </w:tr>
      <w:tr w14:paraId="796A84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1459D2F4">
            <w:pPr>
              <w:widowControl/>
              <w:adjustRightInd w:val="0"/>
              <w:snapToGrid w:val="0"/>
              <w:jc w:val="center"/>
              <w:rPr>
                <w:szCs w:val="21"/>
              </w:rPr>
            </w:pPr>
          </w:p>
        </w:tc>
        <w:tc>
          <w:tcPr>
            <w:tcW w:w="1061" w:type="dxa"/>
            <w:vMerge w:val="continue"/>
            <w:tcBorders>
              <w:tl2br w:val="nil"/>
              <w:tr2bl w:val="nil"/>
            </w:tcBorders>
            <w:vAlign w:val="center"/>
          </w:tcPr>
          <w:p w14:paraId="498398FC">
            <w:pPr>
              <w:widowControl/>
              <w:adjustRightInd w:val="0"/>
              <w:snapToGrid w:val="0"/>
              <w:jc w:val="center"/>
              <w:rPr>
                <w:szCs w:val="21"/>
              </w:rPr>
            </w:pPr>
          </w:p>
        </w:tc>
        <w:tc>
          <w:tcPr>
            <w:tcW w:w="1201" w:type="dxa"/>
            <w:vMerge w:val="continue"/>
            <w:tcBorders>
              <w:tl2br w:val="nil"/>
              <w:tr2bl w:val="nil"/>
            </w:tcBorders>
            <w:vAlign w:val="center"/>
          </w:tcPr>
          <w:p w14:paraId="5223549A">
            <w:pPr>
              <w:widowControl/>
              <w:adjustRightInd w:val="0"/>
              <w:snapToGrid w:val="0"/>
              <w:jc w:val="center"/>
              <w:rPr>
                <w:szCs w:val="21"/>
              </w:rPr>
            </w:pPr>
          </w:p>
        </w:tc>
        <w:tc>
          <w:tcPr>
            <w:tcW w:w="1116" w:type="dxa"/>
            <w:vMerge w:val="continue"/>
            <w:tcBorders>
              <w:tl2br w:val="nil"/>
              <w:tr2bl w:val="nil"/>
            </w:tcBorders>
            <w:vAlign w:val="center"/>
          </w:tcPr>
          <w:p w14:paraId="5ED6225D">
            <w:pPr>
              <w:widowControl/>
              <w:adjustRightInd w:val="0"/>
              <w:snapToGrid w:val="0"/>
              <w:jc w:val="center"/>
              <w:rPr>
                <w:szCs w:val="21"/>
              </w:rPr>
            </w:pPr>
          </w:p>
        </w:tc>
        <w:tc>
          <w:tcPr>
            <w:tcW w:w="901" w:type="dxa"/>
            <w:vMerge w:val="continue"/>
            <w:tcBorders>
              <w:tl2br w:val="nil"/>
              <w:tr2bl w:val="nil"/>
            </w:tcBorders>
            <w:vAlign w:val="center"/>
          </w:tcPr>
          <w:p w14:paraId="2AB100E9">
            <w:pPr>
              <w:widowControl/>
              <w:adjustRightInd w:val="0"/>
              <w:snapToGrid w:val="0"/>
              <w:jc w:val="center"/>
              <w:rPr>
                <w:szCs w:val="21"/>
              </w:rPr>
            </w:pPr>
          </w:p>
        </w:tc>
        <w:tc>
          <w:tcPr>
            <w:tcW w:w="1727" w:type="dxa"/>
            <w:vMerge w:val="continue"/>
            <w:tcBorders>
              <w:tl2br w:val="nil"/>
              <w:tr2bl w:val="nil"/>
            </w:tcBorders>
            <w:vAlign w:val="center"/>
          </w:tcPr>
          <w:p w14:paraId="47025D7F">
            <w:pPr>
              <w:widowControl/>
              <w:adjustRightInd w:val="0"/>
              <w:snapToGrid w:val="0"/>
              <w:jc w:val="center"/>
              <w:rPr>
                <w:szCs w:val="21"/>
              </w:rPr>
            </w:pPr>
          </w:p>
        </w:tc>
        <w:tc>
          <w:tcPr>
            <w:tcW w:w="601" w:type="dxa"/>
            <w:vMerge w:val="continue"/>
            <w:tcBorders>
              <w:tl2br w:val="nil"/>
              <w:tr2bl w:val="nil"/>
            </w:tcBorders>
            <w:vAlign w:val="center"/>
          </w:tcPr>
          <w:p w14:paraId="6E265CA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0447C6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7AB2767">
            <w:pPr>
              <w:widowControl/>
              <w:adjustRightInd w:val="0"/>
              <w:snapToGrid w:val="0"/>
              <w:jc w:val="center"/>
              <w:textAlignment w:val="center"/>
              <w:rPr>
                <w:kern w:val="0"/>
                <w:szCs w:val="21"/>
              </w:rPr>
            </w:pPr>
          </w:p>
        </w:tc>
        <w:tc>
          <w:tcPr>
            <w:tcW w:w="493" w:type="dxa"/>
            <w:tcBorders>
              <w:tl2br w:val="nil"/>
              <w:tr2bl w:val="nil"/>
            </w:tcBorders>
            <w:vAlign w:val="center"/>
          </w:tcPr>
          <w:p w14:paraId="12325E44">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104ADD9">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565AB0B9">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6E12CCB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299A6DA">
            <w:pPr>
              <w:widowControl/>
              <w:adjustRightInd w:val="0"/>
              <w:snapToGrid w:val="0"/>
              <w:jc w:val="center"/>
              <w:textAlignment w:val="center"/>
              <w:rPr>
                <w:kern w:val="0"/>
                <w:szCs w:val="21"/>
              </w:rPr>
            </w:pPr>
          </w:p>
        </w:tc>
        <w:tc>
          <w:tcPr>
            <w:tcW w:w="964" w:type="dxa"/>
            <w:tcBorders>
              <w:tl2br w:val="nil"/>
              <w:tr2bl w:val="nil"/>
            </w:tcBorders>
            <w:vAlign w:val="bottom"/>
          </w:tcPr>
          <w:p w14:paraId="2C45D2DD">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6F1AEF18">
            <w:pPr>
              <w:widowControl/>
              <w:adjustRightInd w:val="0"/>
              <w:snapToGrid w:val="0"/>
              <w:jc w:val="center"/>
              <w:textAlignment w:val="center"/>
              <w:rPr>
                <w:kern w:val="0"/>
                <w:szCs w:val="21"/>
              </w:rPr>
            </w:pPr>
            <w:r>
              <w:rPr>
                <w:rFonts w:hint="eastAsia"/>
                <w:kern w:val="0"/>
                <w:szCs w:val="21"/>
              </w:rPr>
              <w:t>14</w:t>
            </w:r>
          </w:p>
        </w:tc>
      </w:tr>
      <w:tr w14:paraId="78D042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7976800D">
            <w:pPr>
              <w:widowControl/>
              <w:adjustRightInd w:val="0"/>
              <w:snapToGrid w:val="0"/>
              <w:jc w:val="center"/>
              <w:rPr>
                <w:szCs w:val="21"/>
              </w:rPr>
            </w:pPr>
          </w:p>
        </w:tc>
        <w:tc>
          <w:tcPr>
            <w:tcW w:w="1061" w:type="dxa"/>
            <w:vMerge w:val="continue"/>
            <w:tcBorders>
              <w:tl2br w:val="nil"/>
              <w:tr2bl w:val="nil"/>
            </w:tcBorders>
            <w:vAlign w:val="center"/>
          </w:tcPr>
          <w:p w14:paraId="4C68AB35">
            <w:pPr>
              <w:widowControl/>
              <w:adjustRightInd w:val="0"/>
              <w:snapToGrid w:val="0"/>
              <w:jc w:val="center"/>
              <w:rPr>
                <w:szCs w:val="21"/>
              </w:rPr>
            </w:pPr>
          </w:p>
        </w:tc>
        <w:tc>
          <w:tcPr>
            <w:tcW w:w="1201" w:type="dxa"/>
            <w:vMerge w:val="continue"/>
            <w:tcBorders>
              <w:tl2br w:val="nil"/>
              <w:tr2bl w:val="nil"/>
            </w:tcBorders>
            <w:vAlign w:val="center"/>
          </w:tcPr>
          <w:p w14:paraId="09DCB30E">
            <w:pPr>
              <w:widowControl/>
              <w:adjustRightInd w:val="0"/>
              <w:snapToGrid w:val="0"/>
              <w:jc w:val="center"/>
              <w:rPr>
                <w:szCs w:val="21"/>
              </w:rPr>
            </w:pPr>
          </w:p>
        </w:tc>
        <w:tc>
          <w:tcPr>
            <w:tcW w:w="1116" w:type="dxa"/>
            <w:vMerge w:val="continue"/>
            <w:tcBorders>
              <w:tl2br w:val="nil"/>
              <w:tr2bl w:val="nil"/>
            </w:tcBorders>
            <w:vAlign w:val="center"/>
          </w:tcPr>
          <w:p w14:paraId="36CCFC2D">
            <w:pPr>
              <w:widowControl/>
              <w:adjustRightInd w:val="0"/>
              <w:snapToGrid w:val="0"/>
              <w:jc w:val="center"/>
              <w:rPr>
                <w:szCs w:val="21"/>
              </w:rPr>
            </w:pPr>
          </w:p>
        </w:tc>
        <w:tc>
          <w:tcPr>
            <w:tcW w:w="901" w:type="dxa"/>
            <w:vMerge w:val="continue"/>
            <w:tcBorders>
              <w:tl2br w:val="nil"/>
              <w:tr2bl w:val="nil"/>
            </w:tcBorders>
            <w:vAlign w:val="center"/>
          </w:tcPr>
          <w:p w14:paraId="7B048ED4">
            <w:pPr>
              <w:widowControl/>
              <w:adjustRightInd w:val="0"/>
              <w:snapToGrid w:val="0"/>
              <w:jc w:val="center"/>
              <w:rPr>
                <w:szCs w:val="21"/>
              </w:rPr>
            </w:pPr>
          </w:p>
        </w:tc>
        <w:tc>
          <w:tcPr>
            <w:tcW w:w="1727" w:type="dxa"/>
            <w:vMerge w:val="continue"/>
            <w:tcBorders>
              <w:tl2br w:val="nil"/>
              <w:tr2bl w:val="nil"/>
            </w:tcBorders>
            <w:vAlign w:val="center"/>
          </w:tcPr>
          <w:p w14:paraId="56438D9D">
            <w:pPr>
              <w:widowControl/>
              <w:adjustRightInd w:val="0"/>
              <w:snapToGrid w:val="0"/>
              <w:jc w:val="center"/>
              <w:rPr>
                <w:szCs w:val="21"/>
              </w:rPr>
            </w:pPr>
          </w:p>
        </w:tc>
        <w:tc>
          <w:tcPr>
            <w:tcW w:w="601" w:type="dxa"/>
            <w:vMerge w:val="continue"/>
            <w:tcBorders>
              <w:tl2br w:val="nil"/>
              <w:tr2bl w:val="nil"/>
            </w:tcBorders>
            <w:vAlign w:val="center"/>
          </w:tcPr>
          <w:p w14:paraId="7852482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0483A0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5059F9E">
            <w:pPr>
              <w:widowControl/>
              <w:adjustRightInd w:val="0"/>
              <w:snapToGrid w:val="0"/>
              <w:jc w:val="center"/>
              <w:textAlignment w:val="center"/>
              <w:rPr>
                <w:kern w:val="0"/>
                <w:szCs w:val="21"/>
              </w:rPr>
            </w:pPr>
          </w:p>
        </w:tc>
        <w:tc>
          <w:tcPr>
            <w:tcW w:w="493" w:type="dxa"/>
            <w:tcBorders>
              <w:tl2br w:val="nil"/>
              <w:tr2bl w:val="nil"/>
            </w:tcBorders>
            <w:vAlign w:val="center"/>
          </w:tcPr>
          <w:p w14:paraId="0A14FA9D">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3DFE8D4">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5796CDD7">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5006734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A484530">
            <w:pPr>
              <w:widowControl/>
              <w:adjustRightInd w:val="0"/>
              <w:snapToGrid w:val="0"/>
              <w:jc w:val="center"/>
              <w:textAlignment w:val="center"/>
              <w:rPr>
                <w:kern w:val="0"/>
                <w:szCs w:val="21"/>
              </w:rPr>
            </w:pPr>
          </w:p>
        </w:tc>
        <w:tc>
          <w:tcPr>
            <w:tcW w:w="964" w:type="dxa"/>
            <w:tcBorders>
              <w:tl2br w:val="nil"/>
              <w:tr2bl w:val="nil"/>
            </w:tcBorders>
            <w:vAlign w:val="bottom"/>
          </w:tcPr>
          <w:p w14:paraId="24DE46AB">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7FF71601">
            <w:pPr>
              <w:widowControl/>
              <w:adjustRightInd w:val="0"/>
              <w:snapToGrid w:val="0"/>
              <w:jc w:val="center"/>
              <w:textAlignment w:val="center"/>
              <w:rPr>
                <w:kern w:val="0"/>
                <w:szCs w:val="21"/>
              </w:rPr>
            </w:pPr>
            <w:r>
              <w:rPr>
                <w:rFonts w:hint="eastAsia"/>
                <w:kern w:val="0"/>
                <w:szCs w:val="21"/>
              </w:rPr>
              <w:t>62</w:t>
            </w:r>
          </w:p>
        </w:tc>
      </w:tr>
      <w:tr w14:paraId="5A757B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47BBD285">
            <w:pPr>
              <w:widowControl/>
              <w:adjustRightInd w:val="0"/>
              <w:snapToGrid w:val="0"/>
              <w:jc w:val="center"/>
              <w:rPr>
                <w:szCs w:val="21"/>
              </w:rPr>
            </w:pPr>
            <w:r>
              <w:rPr>
                <w:rFonts w:hint="eastAsia"/>
                <w:szCs w:val="21"/>
              </w:rPr>
              <w:t>13</w:t>
            </w:r>
          </w:p>
        </w:tc>
        <w:tc>
          <w:tcPr>
            <w:tcW w:w="1061" w:type="dxa"/>
            <w:vMerge w:val="continue"/>
            <w:tcBorders>
              <w:tl2br w:val="nil"/>
              <w:tr2bl w:val="nil"/>
            </w:tcBorders>
            <w:vAlign w:val="center"/>
          </w:tcPr>
          <w:p w14:paraId="1BC4AC32">
            <w:pPr>
              <w:widowControl/>
              <w:adjustRightInd w:val="0"/>
              <w:snapToGrid w:val="0"/>
              <w:jc w:val="center"/>
              <w:rPr>
                <w:szCs w:val="21"/>
              </w:rPr>
            </w:pPr>
          </w:p>
        </w:tc>
        <w:tc>
          <w:tcPr>
            <w:tcW w:w="1201" w:type="dxa"/>
            <w:vMerge w:val="restart"/>
            <w:tcBorders>
              <w:tl2br w:val="nil"/>
              <w:tr2bl w:val="nil"/>
            </w:tcBorders>
            <w:vAlign w:val="center"/>
          </w:tcPr>
          <w:p w14:paraId="7FFC1CBD">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25CEB1ED">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0F103E3">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310462DF">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86E742E">
            <w:pPr>
              <w:widowControl/>
              <w:adjustRightInd w:val="0"/>
              <w:snapToGrid w:val="0"/>
              <w:jc w:val="center"/>
              <w:textAlignment w:val="center"/>
              <w:rPr>
                <w:kern w:val="0"/>
                <w:szCs w:val="21"/>
              </w:rPr>
            </w:pPr>
            <w:r>
              <w:rPr>
                <w:rFonts w:hint="eastAsia"/>
                <w:kern w:val="0"/>
                <w:szCs w:val="21"/>
              </w:rPr>
              <w:t>19</w:t>
            </w:r>
          </w:p>
        </w:tc>
        <w:tc>
          <w:tcPr>
            <w:tcW w:w="605" w:type="dxa"/>
            <w:vMerge w:val="restart"/>
            <w:tcBorders>
              <w:tl2br w:val="nil"/>
              <w:tr2bl w:val="nil"/>
            </w:tcBorders>
            <w:vAlign w:val="center"/>
          </w:tcPr>
          <w:p w14:paraId="26DD7853">
            <w:pPr>
              <w:widowControl/>
              <w:adjustRightInd w:val="0"/>
              <w:snapToGrid w:val="0"/>
              <w:jc w:val="center"/>
              <w:textAlignment w:val="center"/>
              <w:rPr>
                <w:kern w:val="0"/>
                <w:szCs w:val="21"/>
              </w:rPr>
            </w:pPr>
            <w:r>
              <w:rPr>
                <w:rFonts w:hint="eastAsia"/>
                <w:kern w:val="0"/>
                <w:szCs w:val="21"/>
              </w:rPr>
              <w:t>95</w:t>
            </w:r>
          </w:p>
        </w:tc>
        <w:tc>
          <w:tcPr>
            <w:tcW w:w="561" w:type="dxa"/>
            <w:vMerge w:val="restart"/>
            <w:tcBorders>
              <w:tl2br w:val="nil"/>
              <w:tr2bl w:val="nil"/>
            </w:tcBorders>
            <w:vAlign w:val="center"/>
          </w:tcPr>
          <w:p w14:paraId="7C5C32B7">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470B05BF">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E9DAFBF">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56A4819">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2036D4F6">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6F1EF871">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A88A02C">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21149790">
            <w:pPr>
              <w:widowControl/>
              <w:adjustRightInd w:val="0"/>
              <w:snapToGrid w:val="0"/>
              <w:jc w:val="center"/>
              <w:textAlignment w:val="center"/>
              <w:rPr>
                <w:kern w:val="0"/>
                <w:szCs w:val="21"/>
              </w:rPr>
            </w:pPr>
            <w:r>
              <w:rPr>
                <w:rFonts w:hint="eastAsia"/>
                <w:kern w:val="0"/>
                <w:szCs w:val="21"/>
              </w:rPr>
              <w:t>148</w:t>
            </w:r>
          </w:p>
        </w:tc>
      </w:tr>
      <w:tr w14:paraId="2BA814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F79A765">
            <w:pPr>
              <w:widowControl/>
              <w:adjustRightInd w:val="0"/>
              <w:snapToGrid w:val="0"/>
              <w:jc w:val="center"/>
              <w:rPr>
                <w:szCs w:val="21"/>
              </w:rPr>
            </w:pPr>
          </w:p>
        </w:tc>
        <w:tc>
          <w:tcPr>
            <w:tcW w:w="1061" w:type="dxa"/>
            <w:vMerge w:val="continue"/>
            <w:tcBorders>
              <w:tl2br w:val="nil"/>
              <w:tr2bl w:val="nil"/>
            </w:tcBorders>
            <w:vAlign w:val="center"/>
          </w:tcPr>
          <w:p w14:paraId="0D534BD1">
            <w:pPr>
              <w:widowControl/>
              <w:adjustRightInd w:val="0"/>
              <w:snapToGrid w:val="0"/>
              <w:jc w:val="center"/>
              <w:rPr>
                <w:szCs w:val="21"/>
              </w:rPr>
            </w:pPr>
          </w:p>
        </w:tc>
        <w:tc>
          <w:tcPr>
            <w:tcW w:w="1201" w:type="dxa"/>
            <w:vMerge w:val="continue"/>
            <w:tcBorders>
              <w:tl2br w:val="nil"/>
              <w:tr2bl w:val="nil"/>
            </w:tcBorders>
            <w:vAlign w:val="center"/>
          </w:tcPr>
          <w:p w14:paraId="06B7D38C">
            <w:pPr>
              <w:widowControl/>
              <w:adjustRightInd w:val="0"/>
              <w:snapToGrid w:val="0"/>
              <w:jc w:val="center"/>
              <w:rPr>
                <w:szCs w:val="21"/>
              </w:rPr>
            </w:pPr>
          </w:p>
        </w:tc>
        <w:tc>
          <w:tcPr>
            <w:tcW w:w="1116" w:type="dxa"/>
            <w:vMerge w:val="continue"/>
            <w:tcBorders>
              <w:tl2br w:val="nil"/>
              <w:tr2bl w:val="nil"/>
            </w:tcBorders>
            <w:vAlign w:val="center"/>
          </w:tcPr>
          <w:p w14:paraId="7CE509D6">
            <w:pPr>
              <w:widowControl/>
              <w:adjustRightInd w:val="0"/>
              <w:snapToGrid w:val="0"/>
              <w:jc w:val="center"/>
              <w:rPr>
                <w:szCs w:val="21"/>
              </w:rPr>
            </w:pPr>
          </w:p>
        </w:tc>
        <w:tc>
          <w:tcPr>
            <w:tcW w:w="901" w:type="dxa"/>
            <w:vMerge w:val="continue"/>
            <w:tcBorders>
              <w:tl2br w:val="nil"/>
              <w:tr2bl w:val="nil"/>
            </w:tcBorders>
            <w:vAlign w:val="center"/>
          </w:tcPr>
          <w:p w14:paraId="7D5A01E4">
            <w:pPr>
              <w:widowControl/>
              <w:adjustRightInd w:val="0"/>
              <w:snapToGrid w:val="0"/>
              <w:jc w:val="center"/>
              <w:rPr>
                <w:szCs w:val="21"/>
              </w:rPr>
            </w:pPr>
          </w:p>
        </w:tc>
        <w:tc>
          <w:tcPr>
            <w:tcW w:w="1727" w:type="dxa"/>
            <w:vMerge w:val="continue"/>
            <w:tcBorders>
              <w:tl2br w:val="nil"/>
              <w:tr2bl w:val="nil"/>
            </w:tcBorders>
            <w:vAlign w:val="center"/>
          </w:tcPr>
          <w:p w14:paraId="66764649">
            <w:pPr>
              <w:widowControl/>
              <w:adjustRightInd w:val="0"/>
              <w:snapToGrid w:val="0"/>
              <w:jc w:val="center"/>
              <w:rPr>
                <w:szCs w:val="21"/>
              </w:rPr>
            </w:pPr>
          </w:p>
        </w:tc>
        <w:tc>
          <w:tcPr>
            <w:tcW w:w="601" w:type="dxa"/>
            <w:vMerge w:val="continue"/>
            <w:tcBorders>
              <w:tl2br w:val="nil"/>
              <w:tr2bl w:val="nil"/>
            </w:tcBorders>
            <w:vAlign w:val="center"/>
          </w:tcPr>
          <w:p w14:paraId="726BA0A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439BD3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35C718F">
            <w:pPr>
              <w:widowControl/>
              <w:adjustRightInd w:val="0"/>
              <w:snapToGrid w:val="0"/>
              <w:jc w:val="center"/>
              <w:textAlignment w:val="center"/>
              <w:rPr>
                <w:kern w:val="0"/>
                <w:szCs w:val="21"/>
              </w:rPr>
            </w:pPr>
          </w:p>
        </w:tc>
        <w:tc>
          <w:tcPr>
            <w:tcW w:w="493" w:type="dxa"/>
            <w:tcBorders>
              <w:tl2br w:val="nil"/>
              <w:tr2bl w:val="nil"/>
            </w:tcBorders>
            <w:vAlign w:val="center"/>
          </w:tcPr>
          <w:p w14:paraId="3CB7CB39">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E808A26">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589D229">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65B4AB8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519AB6B">
            <w:pPr>
              <w:widowControl/>
              <w:adjustRightInd w:val="0"/>
              <w:snapToGrid w:val="0"/>
              <w:jc w:val="center"/>
              <w:textAlignment w:val="center"/>
              <w:rPr>
                <w:kern w:val="0"/>
                <w:szCs w:val="21"/>
              </w:rPr>
            </w:pPr>
          </w:p>
        </w:tc>
        <w:tc>
          <w:tcPr>
            <w:tcW w:w="964" w:type="dxa"/>
            <w:tcBorders>
              <w:tl2br w:val="nil"/>
              <w:tr2bl w:val="nil"/>
            </w:tcBorders>
            <w:vAlign w:val="bottom"/>
          </w:tcPr>
          <w:p w14:paraId="4FA95284">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6BB92E55">
            <w:pPr>
              <w:widowControl/>
              <w:adjustRightInd w:val="0"/>
              <w:snapToGrid w:val="0"/>
              <w:jc w:val="center"/>
              <w:textAlignment w:val="center"/>
              <w:rPr>
                <w:kern w:val="0"/>
                <w:szCs w:val="21"/>
              </w:rPr>
            </w:pPr>
            <w:r>
              <w:rPr>
                <w:rFonts w:hint="eastAsia"/>
                <w:kern w:val="0"/>
                <w:szCs w:val="21"/>
              </w:rPr>
              <w:t>92</w:t>
            </w:r>
          </w:p>
        </w:tc>
      </w:tr>
      <w:tr w14:paraId="376608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59C44D8">
            <w:pPr>
              <w:widowControl/>
              <w:adjustRightInd w:val="0"/>
              <w:snapToGrid w:val="0"/>
              <w:jc w:val="center"/>
              <w:rPr>
                <w:szCs w:val="21"/>
              </w:rPr>
            </w:pPr>
          </w:p>
        </w:tc>
        <w:tc>
          <w:tcPr>
            <w:tcW w:w="1061" w:type="dxa"/>
            <w:vMerge w:val="continue"/>
            <w:tcBorders>
              <w:tl2br w:val="nil"/>
              <w:tr2bl w:val="nil"/>
            </w:tcBorders>
            <w:vAlign w:val="center"/>
          </w:tcPr>
          <w:p w14:paraId="7DACB1C0">
            <w:pPr>
              <w:widowControl/>
              <w:adjustRightInd w:val="0"/>
              <w:snapToGrid w:val="0"/>
              <w:jc w:val="center"/>
              <w:rPr>
                <w:szCs w:val="21"/>
              </w:rPr>
            </w:pPr>
          </w:p>
        </w:tc>
        <w:tc>
          <w:tcPr>
            <w:tcW w:w="1201" w:type="dxa"/>
            <w:vMerge w:val="continue"/>
            <w:tcBorders>
              <w:tl2br w:val="nil"/>
              <w:tr2bl w:val="nil"/>
            </w:tcBorders>
            <w:vAlign w:val="center"/>
          </w:tcPr>
          <w:p w14:paraId="1418E4E5">
            <w:pPr>
              <w:widowControl/>
              <w:adjustRightInd w:val="0"/>
              <w:snapToGrid w:val="0"/>
              <w:jc w:val="center"/>
              <w:rPr>
                <w:szCs w:val="21"/>
              </w:rPr>
            </w:pPr>
          </w:p>
        </w:tc>
        <w:tc>
          <w:tcPr>
            <w:tcW w:w="1116" w:type="dxa"/>
            <w:vMerge w:val="continue"/>
            <w:tcBorders>
              <w:tl2br w:val="nil"/>
              <w:tr2bl w:val="nil"/>
            </w:tcBorders>
            <w:vAlign w:val="center"/>
          </w:tcPr>
          <w:p w14:paraId="50D2F9A3">
            <w:pPr>
              <w:widowControl/>
              <w:adjustRightInd w:val="0"/>
              <w:snapToGrid w:val="0"/>
              <w:jc w:val="center"/>
              <w:rPr>
                <w:szCs w:val="21"/>
              </w:rPr>
            </w:pPr>
          </w:p>
        </w:tc>
        <w:tc>
          <w:tcPr>
            <w:tcW w:w="901" w:type="dxa"/>
            <w:vMerge w:val="continue"/>
            <w:tcBorders>
              <w:tl2br w:val="nil"/>
              <w:tr2bl w:val="nil"/>
            </w:tcBorders>
            <w:vAlign w:val="center"/>
          </w:tcPr>
          <w:p w14:paraId="49A4F2E5">
            <w:pPr>
              <w:widowControl/>
              <w:adjustRightInd w:val="0"/>
              <w:snapToGrid w:val="0"/>
              <w:jc w:val="center"/>
              <w:rPr>
                <w:szCs w:val="21"/>
              </w:rPr>
            </w:pPr>
          </w:p>
        </w:tc>
        <w:tc>
          <w:tcPr>
            <w:tcW w:w="1727" w:type="dxa"/>
            <w:vMerge w:val="continue"/>
            <w:tcBorders>
              <w:tl2br w:val="nil"/>
              <w:tr2bl w:val="nil"/>
            </w:tcBorders>
            <w:vAlign w:val="center"/>
          </w:tcPr>
          <w:p w14:paraId="3288DAD3">
            <w:pPr>
              <w:widowControl/>
              <w:adjustRightInd w:val="0"/>
              <w:snapToGrid w:val="0"/>
              <w:jc w:val="center"/>
              <w:rPr>
                <w:szCs w:val="21"/>
              </w:rPr>
            </w:pPr>
          </w:p>
        </w:tc>
        <w:tc>
          <w:tcPr>
            <w:tcW w:w="601" w:type="dxa"/>
            <w:vMerge w:val="continue"/>
            <w:tcBorders>
              <w:tl2br w:val="nil"/>
              <w:tr2bl w:val="nil"/>
            </w:tcBorders>
            <w:vAlign w:val="center"/>
          </w:tcPr>
          <w:p w14:paraId="055DEFD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AD3A23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A15F8D6">
            <w:pPr>
              <w:widowControl/>
              <w:adjustRightInd w:val="0"/>
              <w:snapToGrid w:val="0"/>
              <w:jc w:val="center"/>
              <w:textAlignment w:val="center"/>
              <w:rPr>
                <w:kern w:val="0"/>
                <w:szCs w:val="21"/>
              </w:rPr>
            </w:pPr>
          </w:p>
        </w:tc>
        <w:tc>
          <w:tcPr>
            <w:tcW w:w="493" w:type="dxa"/>
            <w:tcBorders>
              <w:tl2br w:val="nil"/>
              <w:tr2bl w:val="nil"/>
            </w:tcBorders>
            <w:vAlign w:val="center"/>
          </w:tcPr>
          <w:p w14:paraId="67078D80">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9D58975">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6E37898A">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532D1BA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DDBAE58">
            <w:pPr>
              <w:widowControl/>
              <w:adjustRightInd w:val="0"/>
              <w:snapToGrid w:val="0"/>
              <w:jc w:val="center"/>
              <w:textAlignment w:val="center"/>
              <w:rPr>
                <w:kern w:val="0"/>
                <w:szCs w:val="21"/>
              </w:rPr>
            </w:pPr>
          </w:p>
        </w:tc>
        <w:tc>
          <w:tcPr>
            <w:tcW w:w="964" w:type="dxa"/>
            <w:tcBorders>
              <w:tl2br w:val="nil"/>
              <w:tr2bl w:val="nil"/>
            </w:tcBorders>
            <w:vAlign w:val="bottom"/>
          </w:tcPr>
          <w:p w14:paraId="718C5C62">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5D8505F8">
            <w:pPr>
              <w:widowControl/>
              <w:adjustRightInd w:val="0"/>
              <w:snapToGrid w:val="0"/>
              <w:jc w:val="center"/>
              <w:textAlignment w:val="center"/>
              <w:rPr>
                <w:kern w:val="0"/>
                <w:szCs w:val="21"/>
              </w:rPr>
            </w:pPr>
            <w:r>
              <w:rPr>
                <w:rFonts w:hint="eastAsia"/>
                <w:kern w:val="0"/>
                <w:szCs w:val="21"/>
              </w:rPr>
              <w:t>14</w:t>
            </w:r>
          </w:p>
        </w:tc>
      </w:tr>
      <w:tr w14:paraId="565928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2F2972A7">
            <w:pPr>
              <w:widowControl/>
              <w:adjustRightInd w:val="0"/>
              <w:snapToGrid w:val="0"/>
              <w:jc w:val="center"/>
              <w:rPr>
                <w:szCs w:val="21"/>
              </w:rPr>
            </w:pPr>
          </w:p>
        </w:tc>
        <w:tc>
          <w:tcPr>
            <w:tcW w:w="1061" w:type="dxa"/>
            <w:vMerge w:val="continue"/>
            <w:tcBorders>
              <w:tl2br w:val="nil"/>
              <w:tr2bl w:val="nil"/>
            </w:tcBorders>
            <w:vAlign w:val="center"/>
          </w:tcPr>
          <w:p w14:paraId="6F5DC97C">
            <w:pPr>
              <w:widowControl/>
              <w:adjustRightInd w:val="0"/>
              <w:snapToGrid w:val="0"/>
              <w:jc w:val="center"/>
              <w:rPr>
                <w:szCs w:val="21"/>
              </w:rPr>
            </w:pPr>
          </w:p>
        </w:tc>
        <w:tc>
          <w:tcPr>
            <w:tcW w:w="1201" w:type="dxa"/>
            <w:vMerge w:val="continue"/>
            <w:tcBorders>
              <w:tl2br w:val="nil"/>
              <w:tr2bl w:val="nil"/>
            </w:tcBorders>
            <w:vAlign w:val="center"/>
          </w:tcPr>
          <w:p w14:paraId="203DE266">
            <w:pPr>
              <w:widowControl/>
              <w:adjustRightInd w:val="0"/>
              <w:snapToGrid w:val="0"/>
              <w:jc w:val="center"/>
              <w:rPr>
                <w:szCs w:val="21"/>
              </w:rPr>
            </w:pPr>
          </w:p>
        </w:tc>
        <w:tc>
          <w:tcPr>
            <w:tcW w:w="1116" w:type="dxa"/>
            <w:vMerge w:val="continue"/>
            <w:tcBorders>
              <w:tl2br w:val="nil"/>
              <w:tr2bl w:val="nil"/>
            </w:tcBorders>
            <w:vAlign w:val="center"/>
          </w:tcPr>
          <w:p w14:paraId="178C6A40">
            <w:pPr>
              <w:widowControl/>
              <w:adjustRightInd w:val="0"/>
              <w:snapToGrid w:val="0"/>
              <w:jc w:val="center"/>
              <w:rPr>
                <w:szCs w:val="21"/>
              </w:rPr>
            </w:pPr>
          </w:p>
        </w:tc>
        <w:tc>
          <w:tcPr>
            <w:tcW w:w="901" w:type="dxa"/>
            <w:vMerge w:val="continue"/>
            <w:tcBorders>
              <w:tl2br w:val="nil"/>
              <w:tr2bl w:val="nil"/>
            </w:tcBorders>
            <w:vAlign w:val="center"/>
          </w:tcPr>
          <w:p w14:paraId="701A5C00">
            <w:pPr>
              <w:widowControl/>
              <w:adjustRightInd w:val="0"/>
              <w:snapToGrid w:val="0"/>
              <w:jc w:val="center"/>
              <w:rPr>
                <w:szCs w:val="21"/>
              </w:rPr>
            </w:pPr>
          </w:p>
        </w:tc>
        <w:tc>
          <w:tcPr>
            <w:tcW w:w="1727" w:type="dxa"/>
            <w:vMerge w:val="continue"/>
            <w:tcBorders>
              <w:tl2br w:val="nil"/>
              <w:tr2bl w:val="nil"/>
            </w:tcBorders>
            <w:vAlign w:val="center"/>
          </w:tcPr>
          <w:p w14:paraId="0CBE39A9">
            <w:pPr>
              <w:widowControl/>
              <w:adjustRightInd w:val="0"/>
              <w:snapToGrid w:val="0"/>
              <w:jc w:val="center"/>
              <w:rPr>
                <w:szCs w:val="21"/>
              </w:rPr>
            </w:pPr>
          </w:p>
        </w:tc>
        <w:tc>
          <w:tcPr>
            <w:tcW w:w="601" w:type="dxa"/>
            <w:vMerge w:val="continue"/>
            <w:tcBorders>
              <w:tl2br w:val="nil"/>
              <w:tr2bl w:val="nil"/>
            </w:tcBorders>
            <w:vAlign w:val="center"/>
          </w:tcPr>
          <w:p w14:paraId="4CBCB18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3A56F5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F24D8C8">
            <w:pPr>
              <w:widowControl/>
              <w:adjustRightInd w:val="0"/>
              <w:snapToGrid w:val="0"/>
              <w:jc w:val="center"/>
              <w:textAlignment w:val="center"/>
              <w:rPr>
                <w:kern w:val="0"/>
                <w:szCs w:val="21"/>
              </w:rPr>
            </w:pPr>
          </w:p>
        </w:tc>
        <w:tc>
          <w:tcPr>
            <w:tcW w:w="493" w:type="dxa"/>
            <w:tcBorders>
              <w:tl2br w:val="nil"/>
              <w:tr2bl w:val="nil"/>
            </w:tcBorders>
            <w:vAlign w:val="center"/>
          </w:tcPr>
          <w:p w14:paraId="5F03BA0F">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D55B8A0">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04A8699B">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22B8672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912C6FE">
            <w:pPr>
              <w:widowControl/>
              <w:adjustRightInd w:val="0"/>
              <w:snapToGrid w:val="0"/>
              <w:jc w:val="center"/>
              <w:textAlignment w:val="center"/>
              <w:rPr>
                <w:kern w:val="0"/>
                <w:szCs w:val="21"/>
              </w:rPr>
            </w:pPr>
          </w:p>
        </w:tc>
        <w:tc>
          <w:tcPr>
            <w:tcW w:w="964" w:type="dxa"/>
            <w:tcBorders>
              <w:tl2br w:val="nil"/>
              <w:tr2bl w:val="nil"/>
            </w:tcBorders>
            <w:vAlign w:val="bottom"/>
          </w:tcPr>
          <w:p w14:paraId="720201FC">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2E2C7234">
            <w:pPr>
              <w:widowControl/>
              <w:adjustRightInd w:val="0"/>
              <w:snapToGrid w:val="0"/>
              <w:jc w:val="center"/>
              <w:textAlignment w:val="center"/>
              <w:rPr>
                <w:kern w:val="0"/>
                <w:szCs w:val="21"/>
              </w:rPr>
            </w:pPr>
            <w:r>
              <w:rPr>
                <w:rFonts w:hint="eastAsia"/>
                <w:kern w:val="0"/>
                <w:szCs w:val="21"/>
              </w:rPr>
              <w:t>62</w:t>
            </w:r>
          </w:p>
        </w:tc>
      </w:tr>
      <w:tr w14:paraId="67033C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restart"/>
            <w:tcBorders>
              <w:tl2br w:val="nil"/>
              <w:tr2bl w:val="nil"/>
            </w:tcBorders>
            <w:vAlign w:val="center"/>
          </w:tcPr>
          <w:p w14:paraId="7128A615">
            <w:pPr>
              <w:widowControl/>
              <w:adjustRightInd w:val="0"/>
              <w:snapToGrid w:val="0"/>
              <w:jc w:val="center"/>
              <w:rPr>
                <w:szCs w:val="21"/>
              </w:rPr>
            </w:pPr>
            <w:r>
              <w:rPr>
                <w:rFonts w:hint="eastAsia"/>
                <w:szCs w:val="21"/>
              </w:rPr>
              <w:t>14</w:t>
            </w:r>
          </w:p>
        </w:tc>
        <w:tc>
          <w:tcPr>
            <w:tcW w:w="1061" w:type="dxa"/>
            <w:vMerge w:val="continue"/>
            <w:tcBorders>
              <w:tl2br w:val="nil"/>
              <w:tr2bl w:val="nil"/>
            </w:tcBorders>
            <w:vAlign w:val="center"/>
          </w:tcPr>
          <w:p w14:paraId="521FDE89">
            <w:pPr>
              <w:widowControl/>
              <w:adjustRightInd w:val="0"/>
              <w:snapToGrid w:val="0"/>
              <w:jc w:val="center"/>
              <w:rPr>
                <w:szCs w:val="21"/>
              </w:rPr>
            </w:pPr>
          </w:p>
        </w:tc>
        <w:tc>
          <w:tcPr>
            <w:tcW w:w="1201" w:type="dxa"/>
            <w:vMerge w:val="restart"/>
            <w:tcBorders>
              <w:tl2br w:val="nil"/>
              <w:tr2bl w:val="nil"/>
            </w:tcBorders>
            <w:vAlign w:val="center"/>
          </w:tcPr>
          <w:p w14:paraId="08E59B41">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371B6B42">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616B35C">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130CE687">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1928981">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76FEA57D">
            <w:pPr>
              <w:widowControl/>
              <w:adjustRightInd w:val="0"/>
              <w:snapToGrid w:val="0"/>
              <w:jc w:val="center"/>
              <w:textAlignment w:val="center"/>
              <w:rPr>
                <w:kern w:val="0"/>
                <w:szCs w:val="21"/>
              </w:rPr>
            </w:pPr>
            <w:r>
              <w:rPr>
                <w:rFonts w:hint="eastAsia"/>
                <w:kern w:val="0"/>
                <w:szCs w:val="21"/>
              </w:rPr>
              <w:t>97</w:t>
            </w:r>
          </w:p>
        </w:tc>
        <w:tc>
          <w:tcPr>
            <w:tcW w:w="561" w:type="dxa"/>
            <w:vMerge w:val="restart"/>
            <w:tcBorders>
              <w:tl2br w:val="nil"/>
              <w:tr2bl w:val="nil"/>
            </w:tcBorders>
            <w:vAlign w:val="center"/>
          </w:tcPr>
          <w:p w14:paraId="67AD7059">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10BC8123">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714B4A0">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2E8C5334">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185288D7">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27211CDC">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96C423E">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7924865D">
            <w:pPr>
              <w:widowControl/>
              <w:adjustRightInd w:val="0"/>
              <w:snapToGrid w:val="0"/>
              <w:jc w:val="center"/>
              <w:textAlignment w:val="center"/>
              <w:rPr>
                <w:kern w:val="0"/>
                <w:szCs w:val="21"/>
              </w:rPr>
            </w:pPr>
            <w:r>
              <w:rPr>
                <w:rFonts w:hint="eastAsia"/>
                <w:kern w:val="0"/>
                <w:szCs w:val="21"/>
              </w:rPr>
              <w:t>148</w:t>
            </w:r>
          </w:p>
        </w:tc>
      </w:tr>
      <w:tr w14:paraId="517556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5C4AD16D">
            <w:pPr>
              <w:widowControl/>
              <w:adjustRightInd w:val="0"/>
              <w:snapToGrid w:val="0"/>
              <w:jc w:val="center"/>
              <w:textAlignment w:val="center"/>
              <w:rPr>
                <w:szCs w:val="21"/>
              </w:rPr>
            </w:pPr>
          </w:p>
        </w:tc>
        <w:tc>
          <w:tcPr>
            <w:tcW w:w="1061" w:type="dxa"/>
            <w:vMerge w:val="continue"/>
            <w:tcBorders>
              <w:tl2br w:val="nil"/>
              <w:tr2bl w:val="nil"/>
            </w:tcBorders>
            <w:vAlign w:val="center"/>
          </w:tcPr>
          <w:p w14:paraId="7BE67C80">
            <w:pPr>
              <w:widowControl/>
              <w:adjustRightInd w:val="0"/>
              <w:snapToGrid w:val="0"/>
              <w:jc w:val="center"/>
              <w:textAlignment w:val="center"/>
              <w:rPr>
                <w:szCs w:val="21"/>
              </w:rPr>
            </w:pPr>
          </w:p>
        </w:tc>
        <w:tc>
          <w:tcPr>
            <w:tcW w:w="1201" w:type="dxa"/>
            <w:vMerge w:val="continue"/>
            <w:tcBorders>
              <w:tl2br w:val="nil"/>
              <w:tr2bl w:val="nil"/>
            </w:tcBorders>
            <w:vAlign w:val="center"/>
          </w:tcPr>
          <w:p w14:paraId="40375FA6">
            <w:pPr>
              <w:widowControl/>
              <w:adjustRightInd w:val="0"/>
              <w:snapToGrid w:val="0"/>
              <w:jc w:val="center"/>
              <w:textAlignment w:val="center"/>
              <w:rPr>
                <w:szCs w:val="21"/>
              </w:rPr>
            </w:pPr>
          </w:p>
        </w:tc>
        <w:tc>
          <w:tcPr>
            <w:tcW w:w="1116" w:type="dxa"/>
            <w:vMerge w:val="continue"/>
            <w:tcBorders>
              <w:tl2br w:val="nil"/>
              <w:tr2bl w:val="nil"/>
            </w:tcBorders>
            <w:vAlign w:val="center"/>
          </w:tcPr>
          <w:p w14:paraId="741E5B20">
            <w:pPr>
              <w:widowControl/>
              <w:adjustRightInd w:val="0"/>
              <w:snapToGrid w:val="0"/>
              <w:jc w:val="center"/>
              <w:textAlignment w:val="center"/>
              <w:rPr>
                <w:szCs w:val="21"/>
              </w:rPr>
            </w:pPr>
          </w:p>
        </w:tc>
        <w:tc>
          <w:tcPr>
            <w:tcW w:w="901" w:type="dxa"/>
            <w:vMerge w:val="continue"/>
            <w:tcBorders>
              <w:tl2br w:val="nil"/>
              <w:tr2bl w:val="nil"/>
            </w:tcBorders>
            <w:vAlign w:val="center"/>
          </w:tcPr>
          <w:p w14:paraId="56AA2E18">
            <w:pPr>
              <w:widowControl/>
              <w:adjustRightInd w:val="0"/>
              <w:snapToGrid w:val="0"/>
              <w:jc w:val="center"/>
              <w:textAlignment w:val="center"/>
              <w:rPr>
                <w:szCs w:val="21"/>
              </w:rPr>
            </w:pPr>
          </w:p>
        </w:tc>
        <w:tc>
          <w:tcPr>
            <w:tcW w:w="1727" w:type="dxa"/>
            <w:vMerge w:val="continue"/>
            <w:tcBorders>
              <w:tl2br w:val="nil"/>
              <w:tr2bl w:val="nil"/>
            </w:tcBorders>
            <w:vAlign w:val="center"/>
          </w:tcPr>
          <w:p w14:paraId="49FDD753">
            <w:pPr>
              <w:widowControl/>
              <w:adjustRightInd w:val="0"/>
              <w:snapToGrid w:val="0"/>
              <w:jc w:val="center"/>
              <w:textAlignment w:val="center"/>
              <w:rPr>
                <w:szCs w:val="21"/>
              </w:rPr>
            </w:pPr>
          </w:p>
        </w:tc>
        <w:tc>
          <w:tcPr>
            <w:tcW w:w="601" w:type="dxa"/>
            <w:vMerge w:val="continue"/>
            <w:tcBorders>
              <w:tl2br w:val="nil"/>
              <w:tr2bl w:val="nil"/>
            </w:tcBorders>
            <w:vAlign w:val="center"/>
          </w:tcPr>
          <w:p w14:paraId="01C6A934">
            <w:pPr>
              <w:widowControl/>
              <w:adjustRightInd w:val="0"/>
              <w:snapToGrid w:val="0"/>
              <w:jc w:val="center"/>
              <w:textAlignment w:val="center"/>
              <w:rPr>
                <w:szCs w:val="21"/>
              </w:rPr>
            </w:pPr>
          </w:p>
        </w:tc>
        <w:tc>
          <w:tcPr>
            <w:tcW w:w="605" w:type="dxa"/>
            <w:vMerge w:val="continue"/>
            <w:tcBorders>
              <w:tl2br w:val="nil"/>
              <w:tr2bl w:val="nil"/>
            </w:tcBorders>
            <w:vAlign w:val="center"/>
          </w:tcPr>
          <w:p w14:paraId="54A9A321">
            <w:pPr>
              <w:widowControl/>
              <w:adjustRightInd w:val="0"/>
              <w:snapToGrid w:val="0"/>
              <w:jc w:val="center"/>
              <w:textAlignment w:val="center"/>
              <w:rPr>
                <w:szCs w:val="21"/>
              </w:rPr>
            </w:pPr>
          </w:p>
        </w:tc>
        <w:tc>
          <w:tcPr>
            <w:tcW w:w="561" w:type="dxa"/>
            <w:vMerge w:val="continue"/>
            <w:tcBorders>
              <w:tl2br w:val="nil"/>
              <w:tr2bl w:val="nil"/>
            </w:tcBorders>
            <w:vAlign w:val="center"/>
          </w:tcPr>
          <w:p w14:paraId="5015E628">
            <w:pPr>
              <w:widowControl/>
              <w:adjustRightInd w:val="0"/>
              <w:snapToGrid w:val="0"/>
              <w:jc w:val="center"/>
              <w:textAlignment w:val="center"/>
              <w:rPr>
                <w:szCs w:val="21"/>
              </w:rPr>
            </w:pPr>
          </w:p>
        </w:tc>
        <w:tc>
          <w:tcPr>
            <w:tcW w:w="493" w:type="dxa"/>
            <w:tcBorders>
              <w:tl2br w:val="nil"/>
              <w:tr2bl w:val="nil"/>
            </w:tcBorders>
            <w:vAlign w:val="center"/>
          </w:tcPr>
          <w:p w14:paraId="21717940">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F76A468">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36703ACB">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28D0EA8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FF4E00B">
            <w:pPr>
              <w:widowControl/>
              <w:adjustRightInd w:val="0"/>
              <w:snapToGrid w:val="0"/>
              <w:jc w:val="center"/>
              <w:textAlignment w:val="center"/>
              <w:rPr>
                <w:kern w:val="0"/>
                <w:szCs w:val="21"/>
              </w:rPr>
            </w:pPr>
          </w:p>
        </w:tc>
        <w:tc>
          <w:tcPr>
            <w:tcW w:w="964" w:type="dxa"/>
            <w:tcBorders>
              <w:tl2br w:val="nil"/>
              <w:tr2bl w:val="nil"/>
            </w:tcBorders>
            <w:vAlign w:val="bottom"/>
          </w:tcPr>
          <w:p w14:paraId="267AB8B7">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5F6D7318">
            <w:pPr>
              <w:widowControl/>
              <w:adjustRightInd w:val="0"/>
              <w:snapToGrid w:val="0"/>
              <w:jc w:val="center"/>
              <w:textAlignment w:val="center"/>
              <w:rPr>
                <w:kern w:val="0"/>
                <w:szCs w:val="21"/>
              </w:rPr>
            </w:pPr>
            <w:r>
              <w:rPr>
                <w:rFonts w:hint="eastAsia"/>
                <w:kern w:val="0"/>
                <w:szCs w:val="21"/>
              </w:rPr>
              <w:t>92</w:t>
            </w:r>
          </w:p>
        </w:tc>
      </w:tr>
      <w:tr w14:paraId="5B884A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2F17C38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72761E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B55EC4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4E4B1A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F9EC60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DF3884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88036B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A9993D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CB7B6B0">
            <w:pPr>
              <w:widowControl/>
              <w:adjustRightInd w:val="0"/>
              <w:snapToGrid w:val="0"/>
              <w:jc w:val="center"/>
              <w:textAlignment w:val="center"/>
              <w:rPr>
                <w:kern w:val="0"/>
                <w:szCs w:val="21"/>
              </w:rPr>
            </w:pPr>
          </w:p>
        </w:tc>
        <w:tc>
          <w:tcPr>
            <w:tcW w:w="493" w:type="dxa"/>
            <w:tcBorders>
              <w:tl2br w:val="nil"/>
              <w:tr2bl w:val="nil"/>
            </w:tcBorders>
            <w:vAlign w:val="center"/>
          </w:tcPr>
          <w:p w14:paraId="1E418E5F">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599D83F">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4E32884C">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70BEA81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7896985">
            <w:pPr>
              <w:widowControl/>
              <w:adjustRightInd w:val="0"/>
              <w:snapToGrid w:val="0"/>
              <w:jc w:val="center"/>
              <w:textAlignment w:val="center"/>
              <w:rPr>
                <w:kern w:val="0"/>
                <w:szCs w:val="21"/>
              </w:rPr>
            </w:pPr>
          </w:p>
        </w:tc>
        <w:tc>
          <w:tcPr>
            <w:tcW w:w="964" w:type="dxa"/>
            <w:tcBorders>
              <w:tl2br w:val="nil"/>
              <w:tr2bl w:val="nil"/>
            </w:tcBorders>
            <w:vAlign w:val="bottom"/>
          </w:tcPr>
          <w:p w14:paraId="68539906">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04D922C6">
            <w:pPr>
              <w:widowControl/>
              <w:adjustRightInd w:val="0"/>
              <w:snapToGrid w:val="0"/>
              <w:jc w:val="center"/>
              <w:textAlignment w:val="center"/>
              <w:rPr>
                <w:kern w:val="0"/>
                <w:szCs w:val="21"/>
              </w:rPr>
            </w:pPr>
            <w:r>
              <w:rPr>
                <w:rFonts w:hint="eastAsia"/>
                <w:kern w:val="0"/>
                <w:szCs w:val="21"/>
              </w:rPr>
              <w:t>14</w:t>
            </w:r>
          </w:p>
        </w:tc>
      </w:tr>
      <w:tr w14:paraId="632404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0A8AA67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7E4467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54BD27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079FE63">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9682E0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A1048B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46222A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999B31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2A4C34E">
            <w:pPr>
              <w:widowControl/>
              <w:adjustRightInd w:val="0"/>
              <w:snapToGrid w:val="0"/>
              <w:jc w:val="center"/>
              <w:textAlignment w:val="center"/>
              <w:rPr>
                <w:kern w:val="0"/>
                <w:szCs w:val="21"/>
              </w:rPr>
            </w:pPr>
          </w:p>
        </w:tc>
        <w:tc>
          <w:tcPr>
            <w:tcW w:w="493" w:type="dxa"/>
            <w:tcBorders>
              <w:tl2br w:val="nil"/>
              <w:tr2bl w:val="nil"/>
            </w:tcBorders>
            <w:vAlign w:val="center"/>
          </w:tcPr>
          <w:p w14:paraId="6E34C46E">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7901231B">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44AB040B">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795D872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30CEF73">
            <w:pPr>
              <w:widowControl/>
              <w:adjustRightInd w:val="0"/>
              <w:snapToGrid w:val="0"/>
              <w:jc w:val="center"/>
              <w:textAlignment w:val="center"/>
              <w:rPr>
                <w:kern w:val="0"/>
                <w:szCs w:val="21"/>
              </w:rPr>
            </w:pPr>
          </w:p>
        </w:tc>
        <w:tc>
          <w:tcPr>
            <w:tcW w:w="964" w:type="dxa"/>
            <w:tcBorders>
              <w:tl2br w:val="nil"/>
              <w:tr2bl w:val="nil"/>
            </w:tcBorders>
            <w:vAlign w:val="bottom"/>
          </w:tcPr>
          <w:p w14:paraId="4FCC8A8A">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26314CE0">
            <w:pPr>
              <w:widowControl/>
              <w:adjustRightInd w:val="0"/>
              <w:snapToGrid w:val="0"/>
              <w:jc w:val="center"/>
              <w:textAlignment w:val="center"/>
              <w:rPr>
                <w:kern w:val="0"/>
                <w:szCs w:val="21"/>
              </w:rPr>
            </w:pPr>
            <w:r>
              <w:rPr>
                <w:rFonts w:hint="eastAsia"/>
                <w:kern w:val="0"/>
                <w:szCs w:val="21"/>
              </w:rPr>
              <w:t>62</w:t>
            </w:r>
          </w:p>
        </w:tc>
      </w:tr>
      <w:tr w14:paraId="0FB6A3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restart"/>
            <w:tcBorders>
              <w:tl2br w:val="nil"/>
              <w:tr2bl w:val="nil"/>
            </w:tcBorders>
            <w:vAlign w:val="center"/>
          </w:tcPr>
          <w:p w14:paraId="1101C570">
            <w:pPr>
              <w:widowControl/>
              <w:adjustRightInd w:val="0"/>
              <w:snapToGrid w:val="0"/>
              <w:jc w:val="center"/>
              <w:rPr>
                <w:szCs w:val="21"/>
              </w:rPr>
            </w:pPr>
            <w:r>
              <w:rPr>
                <w:rFonts w:hint="eastAsia"/>
                <w:szCs w:val="21"/>
              </w:rPr>
              <w:t>15</w:t>
            </w:r>
          </w:p>
        </w:tc>
        <w:tc>
          <w:tcPr>
            <w:tcW w:w="1061" w:type="dxa"/>
            <w:vMerge w:val="continue"/>
            <w:tcBorders>
              <w:tl2br w:val="nil"/>
              <w:tr2bl w:val="nil"/>
            </w:tcBorders>
            <w:vAlign w:val="center"/>
          </w:tcPr>
          <w:p w14:paraId="0A5F8670">
            <w:pPr>
              <w:widowControl/>
              <w:adjustRightInd w:val="0"/>
              <w:snapToGrid w:val="0"/>
              <w:jc w:val="center"/>
              <w:rPr>
                <w:szCs w:val="21"/>
              </w:rPr>
            </w:pPr>
          </w:p>
        </w:tc>
        <w:tc>
          <w:tcPr>
            <w:tcW w:w="1201" w:type="dxa"/>
            <w:vMerge w:val="restart"/>
            <w:tcBorders>
              <w:tl2br w:val="nil"/>
              <w:tr2bl w:val="nil"/>
            </w:tcBorders>
            <w:vAlign w:val="center"/>
          </w:tcPr>
          <w:p w14:paraId="479E7171">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060CD452">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64645E07">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3CC9F6C2">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51A88E5C">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46FAD750">
            <w:pPr>
              <w:widowControl/>
              <w:adjustRightInd w:val="0"/>
              <w:snapToGrid w:val="0"/>
              <w:jc w:val="center"/>
              <w:textAlignment w:val="center"/>
              <w:rPr>
                <w:kern w:val="0"/>
                <w:szCs w:val="21"/>
              </w:rPr>
            </w:pPr>
            <w:r>
              <w:rPr>
                <w:rFonts w:hint="eastAsia"/>
                <w:kern w:val="0"/>
                <w:szCs w:val="21"/>
              </w:rPr>
              <w:t>188</w:t>
            </w:r>
          </w:p>
        </w:tc>
        <w:tc>
          <w:tcPr>
            <w:tcW w:w="561" w:type="dxa"/>
            <w:vMerge w:val="restart"/>
            <w:tcBorders>
              <w:tl2br w:val="nil"/>
              <w:tr2bl w:val="nil"/>
            </w:tcBorders>
            <w:vAlign w:val="center"/>
          </w:tcPr>
          <w:p w14:paraId="6825CE9E">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229FABDC">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07FD51A">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111D5019">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0292E386">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6D54D555">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78B2B03">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2B8A9E58">
            <w:pPr>
              <w:widowControl/>
              <w:adjustRightInd w:val="0"/>
              <w:snapToGrid w:val="0"/>
              <w:jc w:val="center"/>
              <w:textAlignment w:val="center"/>
              <w:rPr>
                <w:kern w:val="0"/>
                <w:szCs w:val="21"/>
              </w:rPr>
            </w:pPr>
            <w:r>
              <w:rPr>
                <w:rFonts w:hint="eastAsia"/>
                <w:kern w:val="0"/>
                <w:szCs w:val="21"/>
              </w:rPr>
              <w:t>148</w:t>
            </w:r>
          </w:p>
        </w:tc>
      </w:tr>
      <w:tr w14:paraId="03EB39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3B2B88A0">
            <w:pPr>
              <w:widowControl/>
              <w:adjustRightInd w:val="0"/>
              <w:snapToGrid w:val="0"/>
              <w:jc w:val="center"/>
              <w:textAlignment w:val="center"/>
              <w:rPr>
                <w:szCs w:val="21"/>
              </w:rPr>
            </w:pPr>
          </w:p>
        </w:tc>
        <w:tc>
          <w:tcPr>
            <w:tcW w:w="1061" w:type="dxa"/>
            <w:vMerge w:val="continue"/>
            <w:tcBorders>
              <w:tl2br w:val="nil"/>
              <w:tr2bl w:val="nil"/>
            </w:tcBorders>
            <w:vAlign w:val="center"/>
          </w:tcPr>
          <w:p w14:paraId="4E183B69">
            <w:pPr>
              <w:widowControl/>
              <w:adjustRightInd w:val="0"/>
              <w:snapToGrid w:val="0"/>
              <w:jc w:val="center"/>
              <w:textAlignment w:val="center"/>
              <w:rPr>
                <w:szCs w:val="21"/>
              </w:rPr>
            </w:pPr>
          </w:p>
        </w:tc>
        <w:tc>
          <w:tcPr>
            <w:tcW w:w="1201" w:type="dxa"/>
            <w:vMerge w:val="continue"/>
            <w:tcBorders>
              <w:tl2br w:val="nil"/>
              <w:tr2bl w:val="nil"/>
            </w:tcBorders>
            <w:vAlign w:val="center"/>
          </w:tcPr>
          <w:p w14:paraId="23914C8E">
            <w:pPr>
              <w:widowControl/>
              <w:adjustRightInd w:val="0"/>
              <w:snapToGrid w:val="0"/>
              <w:jc w:val="center"/>
              <w:textAlignment w:val="center"/>
              <w:rPr>
                <w:szCs w:val="21"/>
              </w:rPr>
            </w:pPr>
          </w:p>
        </w:tc>
        <w:tc>
          <w:tcPr>
            <w:tcW w:w="1116" w:type="dxa"/>
            <w:vMerge w:val="continue"/>
            <w:tcBorders>
              <w:tl2br w:val="nil"/>
              <w:tr2bl w:val="nil"/>
            </w:tcBorders>
            <w:vAlign w:val="center"/>
          </w:tcPr>
          <w:p w14:paraId="6ACAACE3">
            <w:pPr>
              <w:widowControl/>
              <w:adjustRightInd w:val="0"/>
              <w:snapToGrid w:val="0"/>
              <w:jc w:val="center"/>
              <w:textAlignment w:val="center"/>
              <w:rPr>
                <w:szCs w:val="21"/>
              </w:rPr>
            </w:pPr>
          </w:p>
        </w:tc>
        <w:tc>
          <w:tcPr>
            <w:tcW w:w="901" w:type="dxa"/>
            <w:vMerge w:val="continue"/>
            <w:tcBorders>
              <w:tl2br w:val="nil"/>
              <w:tr2bl w:val="nil"/>
            </w:tcBorders>
            <w:vAlign w:val="center"/>
          </w:tcPr>
          <w:p w14:paraId="05DD54B7">
            <w:pPr>
              <w:widowControl/>
              <w:adjustRightInd w:val="0"/>
              <w:snapToGrid w:val="0"/>
              <w:jc w:val="center"/>
              <w:textAlignment w:val="center"/>
              <w:rPr>
                <w:szCs w:val="21"/>
              </w:rPr>
            </w:pPr>
          </w:p>
        </w:tc>
        <w:tc>
          <w:tcPr>
            <w:tcW w:w="1727" w:type="dxa"/>
            <w:vMerge w:val="continue"/>
            <w:tcBorders>
              <w:tl2br w:val="nil"/>
              <w:tr2bl w:val="nil"/>
            </w:tcBorders>
            <w:vAlign w:val="center"/>
          </w:tcPr>
          <w:p w14:paraId="7E27C3BC">
            <w:pPr>
              <w:widowControl/>
              <w:adjustRightInd w:val="0"/>
              <w:snapToGrid w:val="0"/>
              <w:jc w:val="center"/>
              <w:textAlignment w:val="center"/>
              <w:rPr>
                <w:szCs w:val="21"/>
              </w:rPr>
            </w:pPr>
          </w:p>
        </w:tc>
        <w:tc>
          <w:tcPr>
            <w:tcW w:w="601" w:type="dxa"/>
            <w:vMerge w:val="continue"/>
            <w:tcBorders>
              <w:tl2br w:val="nil"/>
              <w:tr2bl w:val="nil"/>
            </w:tcBorders>
            <w:vAlign w:val="center"/>
          </w:tcPr>
          <w:p w14:paraId="19EBC543">
            <w:pPr>
              <w:widowControl/>
              <w:adjustRightInd w:val="0"/>
              <w:snapToGrid w:val="0"/>
              <w:jc w:val="center"/>
              <w:textAlignment w:val="center"/>
              <w:rPr>
                <w:szCs w:val="21"/>
              </w:rPr>
            </w:pPr>
          </w:p>
        </w:tc>
        <w:tc>
          <w:tcPr>
            <w:tcW w:w="605" w:type="dxa"/>
            <w:vMerge w:val="continue"/>
            <w:tcBorders>
              <w:tl2br w:val="nil"/>
              <w:tr2bl w:val="nil"/>
            </w:tcBorders>
            <w:vAlign w:val="center"/>
          </w:tcPr>
          <w:p w14:paraId="52E35162">
            <w:pPr>
              <w:widowControl/>
              <w:adjustRightInd w:val="0"/>
              <w:snapToGrid w:val="0"/>
              <w:jc w:val="center"/>
              <w:textAlignment w:val="center"/>
              <w:rPr>
                <w:szCs w:val="21"/>
              </w:rPr>
            </w:pPr>
          </w:p>
        </w:tc>
        <w:tc>
          <w:tcPr>
            <w:tcW w:w="561" w:type="dxa"/>
            <w:vMerge w:val="continue"/>
            <w:tcBorders>
              <w:tl2br w:val="nil"/>
              <w:tr2bl w:val="nil"/>
            </w:tcBorders>
            <w:vAlign w:val="center"/>
          </w:tcPr>
          <w:p w14:paraId="15F9121A">
            <w:pPr>
              <w:widowControl/>
              <w:adjustRightInd w:val="0"/>
              <w:snapToGrid w:val="0"/>
              <w:jc w:val="center"/>
              <w:textAlignment w:val="center"/>
              <w:rPr>
                <w:szCs w:val="21"/>
              </w:rPr>
            </w:pPr>
          </w:p>
        </w:tc>
        <w:tc>
          <w:tcPr>
            <w:tcW w:w="493" w:type="dxa"/>
            <w:tcBorders>
              <w:tl2br w:val="nil"/>
              <w:tr2bl w:val="nil"/>
            </w:tcBorders>
            <w:vAlign w:val="center"/>
          </w:tcPr>
          <w:p w14:paraId="420F1F96">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AFC8DA1">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771978FB">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01DB8AB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B4CBE89">
            <w:pPr>
              <w:widowControl/>
              <w:adjustRightInd w:val="0"/>
              <w:snapToGrid w:val="0"/>
              <w:jc w:val="center"/>
              <w:textAlignment w:val="center"/>
              <w:rPr>
                <w:kern w:val="0"/>
                <w:szCs w:val="21"/>
              </w:rPr>
            </w:pPr>
          </w:p>
        </w:tc>
        <w:tc>
          <w:tcPr>
            <w:tcW w:w="964" w:type="dxa"/>
            <w:tcBorders>
              <w:tl2br w:val="nil"/>
              <w:tr2bl w:val="nil"/>
            </w:tcBorders>
            <w:vAlign w:val="bottom"/>
          </w:tcPr>
          <w:p w14:paraId="72837FDC">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52B08F14">
            <w:pPr>
              <w:widowControl/>
              <w:adjustRightInd w:val="0"/>
              <w:snapToGrid w:val="0"/>
              <w:jc w:val="center"/>
              <w:textAlignment w:val="center"/>
              <w:rPr>
                <w:kern w:val="0"/>
                <w:szCs w:val="21"/>
              </w:rPr>
            </w:pPr>
            <w:r>
              <w:rPr>
                <w:rFonts w:hint="eastAsia"/>
                <w:kern w:val="0"/>
                <w:szCs w:val="21"/>
              </w:rPr>
              <w:t>92</w:t>
            </w:r>
          </w:p>
        </w:tc>
      </w:tr>
      <w:tr w14:paraId="15C8C1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286718E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736B10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2731AD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76F346B">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E7E79F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275FA0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D80765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1BFE01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C975706">
            <w:pPr>
              <w:widowControl/>
              <w:adjustRightInd w:val="0"/>
              <w:snapToGrid w:val="0"/>
              <w:jc w:val="center"/>
              <w:textAlignment w:val="center"/>
              <w:rPr>
                <w:kern w:val="0"/>
                <w:szCs w:val="21"/>
              </w:rPr>
            </w:pPr>
          </w:p>
        </w:tc>
        <w:tc>
          <w:tcPr>
            <w:tcW w:w="493" w:type="dxa"/>
            <w:tcBorders>
              <w:tl2br w:val="nil"/>
              <w:tr2bl w:val="nil"/>
            </w:tcBorders>
            <w:vAlign w:val="center"/>
          </w:tcPr>
          <w:p w14:paraId="3962D33A">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AE0F126">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64B4DC12">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1A54B99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6BF950D">
            <w:pPr>
              <w:widowControl/>
              <w:adjustRightInd w:val="0"/>
              <w:snapToGrid w:val="0"/>
              <w:jc w:val="center"/>
              <w:textAlignment w:val="center"/>
              <w:rPr>
                <w:kern w:val="0"/>
                <w:szCs w:val="21"/>
              </w:rPr>
            </w:pPr>
          </w:p>
        </w:tc>
        <w:tc>
          <w:tcPr>
            <w:tcW w:w="964" w:type="dxa"/>
            <w:tcBorders>
              <w:tl2br w:val="nil"/>
              <w:tr2bl w:val="nil"/>
            </w:tcBorders>
            <w:vAlign w:val="bottom"/>
          </w:tcPr>
          <w:p w14:paraId="0DF5CE0D">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00EC21AF">
            <w:pPr>
              <w:widowControl/>
              <w:adjustRightInd w:val="0"/>
              <w:snapToGrid w:val="0"/>
              <w:jc w:val="center"/>
              <w:textAlignment w:val="center"/>
              <w:rPr>
                <w:kern w:val="0"/>
                <w:szCs w:val="21"/>
              </w:rPr>
            </w:pPr>
            <w:r>
              <w:rPr>
                <w:rFonts w:hint="eastAsia"/>
                <w:kern w:val="0"/>
                <w:szCs w:val="21"/>
              </w:rPr>
              <w:t>14</w:t>
            </w:r>
          </w:p>
        </w:tc>
      </w:tr>
      <w:tr w14:paraId="2A7750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00577B0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4B955C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9491C0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9D6E0B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E03594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96DF0B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743165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1B5192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3F67ED7">
            <w:pPr>
              <w:widowControl/>
              <w:adjustRightInd w:val="0"/>
              <w:snapToGrid w:val="0"/>
              <w:jc w:val="center"/>
              <w:textAlignment w:val="center"/>
              <w:rPr>
                <w:kern w:val="0"/>
                <w:szCs w:val="21"/>
              </w:rPr>
            </w:pPr>
          </w:p>
        </w:tc>
        <w:tc>
          <w:tcPr>
            <w:tcW w:w="493" w:type="dxa"/>
            <w:tcBorders>
              <w:tl2br w:val="nil"/>
              <w:tr2bl w:val="nil"/>
            </w:tcBorders>
            <w:vAlign w:val="center"/>
          </w:tcPr>
          <w:p w14:paraId="5DC2AA37">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4067E5A">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B849CE1">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51E8049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04600DE">
            <w:pPr>
              <w:widowControl/>
              <w:adjustRightInd w:val="0"/>
              <w:snapToGrid w:val="0"/>
              <w:jc w:val="center"/>
              <w:textAlignment w:val="center"/>
              <w:rPr>
                <w:kern w:val="0"/>
                <w:szCs w:val="21"/>
              </w:rPr>
            </w:pPr>
          </w:p>
        </w:tc>
        <w:tc>
          <w:tcPr>
            <w:tcW w:w="964" w:type="dxa"/>
            <w:tcBorders>
              <w:tl2br w:val="nil"/>
              <w:tr2bl w:val="nil"/>
            </w:tcBorders>
            <w:vAlign w:val="bottom"/>
          </w:tcPr>
          <w:p w14:paraId="66946685">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15E12D99">
            <w:pPr>
              <w:widowControl/>
              <w:adjustRightInd w:val="0"/>
              <w:snapToGrid w:val="0"/>
              <w:jc w:val="center"/>
              <w:textAlignment w:val="center"/>
              <w:rPr>
                <w:kern w:val="0"/>
                <w:szCs w:val="21"/>
              </w:rPr>
            </w:pPr>
            <w:r>
              <w:rPr>
                <w:rFonts w:hint="eastAsia"/>
                <w:kern w:val="0"/>
                <w:szCs w:val="21"/>
              </w:rPr>
              <w:t>62</w:t>
            </w:r>
          </w:p>
        </w:tc>
      </w:tr>
      <w:tr w14:paraId="3DCD88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restart"/>
            <w:tcBorders>
              <w:tl2br w:val="nil"/>
              <w:tr2bl w:val="nil"/>
            </w:tcBorders>
            <w:vAlign w:val="center"/>
          </w:tcPr>
          <w:p w14:paraId="6C9F5AA2">
            <w:pPr>
              <w:widowControl/>
              <w:adjustRightInd w:val="0"/>
              <w:snapToGrid w:val="0"/>
              <w:jc w:val="center"/>
              <w:rPr>
                <w:szCs w:val="21"/>
              </w:rPr>
            </w:pPr>
            <w:r>
              <w:rPr>
                <w:rFonts w:hint="eastAsia"/>
                <w:szCs w:val="21"/>
              </w:rPr>
              <w:t>16</w:t>
            </w:r>
          </w:p>
        </w:tc>
        <w:tc>
          <w:tcPr>
            <w:tcW w:w="1061" w:type="dxa"/>
            <w:vMerge w:val="restart"/>
            <w:tcBorders>
              <w:tl2br w:val="nil"/>
              <w:tr2bl w:val="nil"/>
            </w:tcBorders>
            <w:vAlign w:val="center"/>
          </w:tcPr>
          <w:p w14:paraId="0C566A94">
            <w:pPr>
              <w:widowControl/>
              <w:adjustRightInd w:val="0"/>
              <w:snapToGrid w:val="0"/>
              <w:jc w:val="center"/>
              <w:rPr>
                <w:szCs w:val="21"/>
              </w:rPr>
            </w:pPr>
            <w:r>
              <w:rPr>
                <w:rFonts w:hint="eastAsia"/>
                <w:szCs w:val="21"/>
              </w:rPr>
              <w:t>4#鸡舍</w:t>
            </w:r>
          </w:p>
        </w:tc>
        <w:tc>
          <w:tcPr>
            <w:tcW w:w="1201" w:type="dxa"/>
            <w:vMerge w:val="restart"/>
            <w:tcBorders>
              <w:tl2br w:val="nil"/>
              <w:tr2bl w:val="nil"/>
            </w:tcBorders>
            <w:vAlign w:val="center"/>
          </w:tcPr>
          <w:p w14:paraId="2F4583A2">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2910BBAF">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3F1B6B11">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6AED04BB">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6BF6ADB9">
            <w:pPr>
              <w:widowControl/>
              <w:adjustRightInd w:val="0"/>
              <w:snapToGrid w:val="0"/>
              <w:jc w:val="center"/>
              <w:textAlignment w:val="center"/>
              <w:rPr>
                <w:kern w:val="0"/>
                <w:szCs w:val="21"/>
              </w:rPr>
            </w:pPr>
            <w:r>
              <w:rPr>
                <w:rFonts w:hint="eastAsia"/>
                <w:kern w:val="0"/>
                <w:szCs w:val="21"/>
              </w:rPr>
              <w:t>24</w:t>
            </w:r>
          </w:p>
        </w:tc>
        <w:tc>
          <w:tcPr>
            <w:tcW w:w="605" w:type="dxa"/>
            <w:vMerge w:val="restart"/>
            <w:tcBorders>
              <w:tl2br w:val="nil"/>
              <w:tr2bl w:val="nil"/>
            </w:tcBorders>
            <w:vAlign w:val="center"/>
          </w:tcPr>
          <w:p w14:paraId="54DAE891">
            <w:pPr>
              <w:widowControl/>
              <w:adjustRightInd w:val="0"/>
              <w:snapToGrid w:val="0"/>
              <w:jc w:val="center"/>
              <w:textAlignment w:val="center"/>
              <w:rPr>
                <w:kern w:val="0"/>
                <w:szCs w:val="21"/>
              </w:rPr>
            </w:pPr>
            <w:r>
              <w:rPr>
                <w:rFonts w:hint="eastAsia"/>
                <w:kern w:val="0"/>
                <w:szCs w:val="21"/>
              </w:rPr>
              <w:t>159</w:t>
            </w:r>
          </w:p>
        </w:tc>
        <w:tc>
          <w:tcPr>
            <w:tcW w:w="561" w:type="dxa"/>
            <w:vMerge w:val="restart"/>
            <w:tcBorders>
              <w:tl2br w:val="nil"/>
              <w:tr2bl w:val="nil"/>
            </w:tcBorders>
            <w:vAlign w:val="center"/>
          </w:tcPr>
          <w:p w14:paraId="0060433E">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161F320D">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097F671">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4DBB5593">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7D0A4A13">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3659F4A5">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6E05A401">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30AC4C0C">
            <w:pPr>
              <w:widowControl/>
              <w:adjustRightInd w:val="0"/>
              <w:snapToGrid w:val="0"/>
              <w:jc w:val="center"/>
              <w:textAlignment w:val="center"/>
              <w:rPr>
                <w:kern w:val="0"/>
                <w:szCs w:val="21"/>
              </w:rPr>
            </w:pPr>
            <w:r>
              <w:rPr>
                <w:rFonts w:hint="eastAsia"/>
                <w:kern w:val="0"/>
                <w:szCs w:val="21"/>
              </w:rPr>
              <w:t>149</w:t>
            </w:r>
          </w:p>
        </w:tc>
      </w:tr>
      <w:tr w14:paraId="3D74E4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4BBB8D48">
            <w:pPr>
              <w:widowControl/>
              <w:adjustRightInd w:val="0"/>
              <w:snapToGrid w:val="0"/>
              <w:jc w:val="center"/>
              <w:textAlignment w:val="center"/>
              <w:rPr>
                <w:szCs w:val="21"/>
              </w:rPr>
            </w:pPr>
          </w:p>
        </w:tc>
        <w:tc>
          <w:tcPr>
            <w:tcW w:w="1061" w:type="dxa"/>
            <w:vMerge w:val="continue"/>
            <w:tcBorders>
              <w:tl2br w:val="nil"/>
              <w:tr2bl w:val="nil"/>
            </w:tcBorders>
            <w:vAlign w:val="center"/>
          </w:tcPr>
          <w:p w14:paraId="6D12033D">
            <w:pPr>
              <w:widowControl/>
              <w:adjustRightInd w:val="0"/>
              <w:snapToGrid w:val="0"/>
              <w:jc w:val="center"/>
              <w:textAlignment w:val="center"/>
              <w:rPr>
                <w:szCs w:val="21"/>
              </w:rPr>
            </w:pPr>
          </w:p>
        </w:tc>
        <w:tc>
          <w:tcPr>
            <w:tcW w:w="1201" w:type="dxa"/>
            <w:vMerge w:val="continue"/>
            <w:tcBorders>
              <w:tl2br w:val="nil"/>
              <w:tr2bl w:val="nil"/>
            </w:tcBorders>
            <w:vAlign w:val="center"/>
          </w:tcPr>
          <w:p w14:paraId="086840DB">
            <w:pPr>
              <w:widowControl/>
              <w:adjustRightInd w:val="0"/>
              <w:snapToGrid w:val="0"/>
              <w:jc w:val="center"/>
              <w:textAlignment w:val="center"/>
              <w:rPr>
                <w:szCs w:val="21"/>
              </w:rPr>
            </w:pPr>
          </w:p>
        </w:tc>
        <w:tc>
          <w:tcPr>
            <w:tcW w:w="1116" w:type="dxa"/>
            <w:vMerge w:val="continue"/>
            <w:tcBorders>
              <w:tl2br w:val="nil"/>
              <w:tr2bl w:val="nil"/>
            </w:tcBorders>
            <w:vAlign w:val="center"/>
          </w:tcPr>
          <w:p w14:paraId="008F798D">
            <w:pPr>
              <w:widowControl/>
              <w:adjustRightInd w:val="0"/>
              <w:snapToGrid w:val="0"/>
              <w:jc w:val="center"/>
              <w:textAlignment w:val="center"/>
              <w:rPr>
                <w:szCs w:val="21"/>
              </w:rPr>
            </w:pPr>
          </w:p>
        </w:tc>
        <w:tc>
          <w:tcPr>
            <w:tcW w:w="901" w:type="dxa"/>
            <w:vMerge w:val="continue"/>
            <w:tcBorders>
              <w:tl2br w:val="nil"/>
              <w:tr2bl w:val="nil"/>
            </w:tcBorders>
            <w:vAlign w:val="center"/>
          </w:tcPr>
          <w:p w14:paraId="4397ED5F">
            <w:pPr>
              <w:widowControl/>
              <w:adjustRightInd w:val="0"/>
              <w:snapToGrid w:val="0"/>
              <w:jc w:val="center"/>
              <w:textAlignment w:val="center"/>
              <w:rPr>
                <w:szCs w:val="21"/>
              </w:rPr>
            </w:pPr>
          </w:p>
        </w:tc>
        <w:tc>
          <w:tcPr>
            <w:tcW w:w="1727" w:type="dxa"/>
            <w:vMerge w:val="continue"/>
            <w:tcBorders>
              <w:tl2br w:val="nil"/>
              <w:tr2bl w:val="nil"/>
            </w:tcBorders>
            <w:vAlign w:val="center"/>
          </w:tcPr>
          <w:p w14:paraId="5F38DE93">
            <w:pPr>
              <w:widowControl/>
              <w:adjustRightInd w:val="0"/>
              <w:snapToGrid w:val="0"/>
              <w:jc w:val="center"/>
              <w:textAlignment w:val="center"/>
              <w:rPr>
                <w:szCs w:val="21"/>
              </w:rPr>
            </w:pPr>
          </w:p>
        </w:tc>
        <w:tc>
          <w:tcPr>
            <w:tcW w:w="601" w:type="dxa"/>
            <w:vMerge w:val="continue"/>
            <w:tcBorders>
              <w:tl2br w:val="nil"/>
              <w:tr2bl w:val="nil"/>
            </w:tcBorders>
            <w:vAlign w:val="center"/>
          </w:tcPr>
          <w:p w14:paraId="54FCAA5A">
            <w:pPr>
              <w:widowControl/>
              <w:adjustRightInd w:val="0"/>
              <w:snapToGrid w:val="0"/>
              <w:jc w:val="center"/>
              <w:textAlignment w:val="center"/>
              <w:rPr>
                <w:szCs w:val="21"/>
              </w:rPr>
            </w:pPr>
          </w:p>
        </w:tc>
        <w:tc>
          <w:tcPr>
            <w:tcW w:w="605" w:type="dxa"/>
            <w:vMerge w:val="continue"/>
            <w:tcBorders>
              <w:tl2br w:val="nil"/>
              <w:tr2bl w:val="nil"/>
            </w:tcBorders>
            <w:vAlign w:val="center"/>
          </w:tcPr>
          <w:p w14:paraId="7B6F00EC">
            <w:pPr>
              <w:widowControl/>
              <w:adjustRightInd w:val="0"/>
              <w:snapToGrid w:val="0"/>
              <w:jc w:val="center"/>
              <w:textAlignment w:val="center"/>
              <w:rPr>
                <w:szCs w:val="21"/>
              </w:rPr>
            </w:pPr>
          </w:p>
        </w:tc>
        <w:tc>
          <w:tcPr>
            <w:tcW w:w="561" w:type="dxa"/>
            <w:vMerge w:val="continue"/>
            <w:tcBorders>
              <w:tl2br w:val="nil"/>
              <w:tr2bl w:val="nil"/>
            </w:tcBorders>
            <w:vAlign w:val="center"/>
          </w:tcPr>
          <w:p w14:paraId="3C992DB0">
            <w:pPr>
              <w:widowControl/>
              <w:adjustRightInd w:val="0"/>
              <w:snapToGrid w:val="0"/>
              <w:jc w:val="center"/>
              <w:textAlignment w:val="center"/>
              <w:rPr>
                <w:szCs w:val="21"/>
              </w:rPr>
            </w:pPr>
          </w:p>
        </w:tc>
        <w:tc>
          <w:tcPr>
            <w:tcW w:w="493" w:type="dxa"/>
            <w:tcBorders>
              <w:tl2br w:val="nil"/>
              <w:tr2bl w:val="nil"/>
            </w:tcBorders>
            <w:vAlign w:val="center"/>
          </w:tcPr>
          <w:p w14:paraId="6686C819">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15178F8">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021FBCC6">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4F46999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9B2A052">
            <w:pPr>
              <w:widowControl/>
              <w:adjustRightInd w:val="0"/>
              <w:snapToGrid w:val="0"/>
              <w:jc w:val="center"/>
              <w:textAlignment w:val="center"/>
              <w:rPr>
                <w:kern w:val="0"/>
                <w:szCs w:val="21"/>
              </w:rPr>
            </w:pPr>
          </w:p>
        </w:tc>
        <w:tc>
          <w:tcPr>
            <w:tcW w:w="964" w:type="dxa"/>
            <w:tcBorders>
              <w:tl2br w:val="nil"/>
              <w:tr2bl w:val="nil"/>
            </w:tcBorders>
            <w:vAlign w:val="bottom"/>
          </w:tcPr>
          <w:p w14:paraId="60C6345E">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7200E9BF">
            <w:pPr>
              <w:widowControl/>
              <w:adjustRightInd w:val="0"/>
              <w:snapToGrid w:val="0"/>
              <w:jc w:val="center"/>
              <w:textAlignment w:val="center"/>
              <w:rPr>
                <w:kern w:val="0"/>
                <w:szCs w:val="21"/>
              </w:rPr>
            </w:pPr>
            <w:r>
              <w:rPr>
                <w:rFonts w:hint="eastAsia"/>
                <w:kern w:val="0"/>
                <w:szCs w:val="21"/>
              </w:rPr>
              <w:t>66</w:t>
            </w:r>
          </w:p>
        </w:tc>
      </w:tr>
      <w:tr w14:paraId="6F12C8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0892B4F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5ABD88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95A6DE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3494D7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EC377D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7FFA31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7EC122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6E47FC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1ACF0C7">
            <w:pPr>
              <w:widowControl/>
              <w:adjustRightInd w:val="0"/>
              <w:snapToGrid w:val="0"/>
              <w:jc w:val="center"/>
              <w:textAlignment w:val="center"/>
              <w:rPr>
                <w:kern w:val="0"/>
                <w:szCs w:val="21"/>
              </w:rPr>
            </w:pPr>
          </w:p>
        </w:tc>
        <w:tc>
          <w:tcPr>
            <w:tcW w:w="493" w:type="dxa"/>
            <w:tcBorders>
              <w:tl2br w:val="nil"/>
              <w:tr2bl w:val="nil"/>
            </w:tcBorders>
            <w:vAlign w:val="center"/>
          </w:tcPr>
          <w:p w14:paraId="0BAD4FD0">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F5CDDE2">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36470E12">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1E9C3E6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75725E9">
            <w:pPr>
              <w:widowControl/>
              <w:adjustRightInd w:val="0"/>
              <w:snapToGrid w:val="0"/>
              <w:jc w:val="center"/>
              <w:textAlignment w:val="center"/>
              <w:rPr>
                <w:kern w:val="0"/>
                <w:szCs w:val="21"/>
              </w:rPr>
            </w:pPr>
          </w:p>
        </w:tc>
        <w:tc>
          <w:tcPr>
            <w:tcW w:w="964" w:type="dxa"/>
            <w:tcBorders>
              <w:tl2br w:val="nil"/>
              <w:tr2bl w:val="nil"/>
            </w:tcBorders>
            <w:vAlign w:val="bottom"/>
          </w:tcPr>
          <w:p w14:paraId="4C514EBD">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731E620A">
            <w:pPr>
              <w:widowControl/>
              <w:adjustRightInd w:val="0"/>
              <w:snapToGrid w:val="0"/>
              <w:jc w:val="center"/>
              <w:textAlignment w:val="center"/>
              <w:rPr>
                <w:kern w:val="0"/>
                <w:szCs w:val="21"/>
              </w:rPr>
            </w:pPr>
            <w:r>
              <w:rPr>
                <w:rFonts w:hint="eastAsia"/>
                <w:kern w:val="0"/>
                <w:szCs w:val="21"/>
              </w:rPr>
              <w:t>13</w:t>
            </w:r>
          </w:p>
        </w:tc>
      </w:tr>
      <w:tr w14:paraId="5A6F34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7" w:hRule="atLeast"/>
          <w:jc w:val="center"/>
        </w:trPr>
        <w:tc>
          <w:tcPr>
            <w:tcW w:w="672" w:type="dxa"/>
            <w:vMerge w:val="continue"/>
            <w:tcBorders>
              <w:tl2br w:val="nil"/>
              <w:tr2bl w:val="nil"/>
            </w:tcBorders>
            <w:vAlign w:val="center"/>
          </w:tcPr>
          <w:p w14:paraId="48385D7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A5A6D7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67EAE1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9F7360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F5BDA5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387883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282C0C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44807E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BC76195">
            <w:pPr>
              <w:widowControl/>
              <w:adjustRightInd w:val="0"/>
              <w:snapToGrid w:val="0"/>
              <w:jc w:val="center"/>
              <w:textAlignment w:val="center"/>
              <w:rPr>
                <w:kern w:val="0"/>
                <w:szCs w:val="21"/>
              </w:rPr>
            </w:pPr>
          </w:p>
        </w:tc>
        <w:tc>
          <w:tcPr>
            <w:tcW w:w="493" w:type="dxa"/>
            <w:tcBorders>
              <w:tl2br w:val="nil"/>
              <w:tr2bl w:val="nil"/>
            </w:tcBorders>
            <w:vAlign w:val="center"/>
          </w:tcPr>
          <w:p w14:paraId="59FF816F">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13ADC66">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7BBAC1C7">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48C2D75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B648638">
            <w:pPr>
              <w:widowControl/>
              <w:adjustRightInd w:val="0"/>
              <w:snapToGrid w:val="0"/>
              <w:jc w:val="center"/>
              <w:textAlignment w:val="center"/>
              <w:rPr>
                <w:kern w:val="0"/>
                <w:szCs w:val="21"/>
              </w:rPr>
            </w:pPr>
          </w:p>
        </w:tc>
        <w:tc>
          <w:tcPr>
            <w:tcW w:w="964" w:type="dxa"/>
            <w:tcBorders>
              <w:tl2br w:val="nil"/>
              <w:tr2bl w:val="nil"/>
            </w:tcBorders>
            <w:vAlign w:val="bottom"/>
          </w:tcPr>
          <w:p w14:paraId="5161183B">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11F25CBA">
            <w:pPr>
              <w:widowControl/>
              <w:adjustRightInd w:val="0"/>
              <w:snapToGrid w:val="0"/>
              <w:jc w:val="center"/>
              <w:textAlignment w:val="center"/>
              <w:rPr>
                <w:kern w:val="0"/>
                <w:szCs w:val="21"/>
              </w:rPr>
            </w:pPr>
            <w:r>
              <w:rPr>
                <w:rFonts w:hint="eastAsia"/>
                <w:kern w:val="0"/>
                <w:szCs w:val="21"/>
              </w:rPr>
              <w:t>87</w:t>
            </w:r>
          </w:p>
        </w:tc>
      </w:tr>
      <w:tr w14:paraId="4181F2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B304C57">
            <w:pPr>
              <w:widowControl/>
              <w:adjustRightInd w:val="0"/>
              <w:snapToGrid w:val="0"/>
              <w:jc w:val="center"/>
              <w:textAlignment w:val="center"/>
              <w:rPr>
                <w:kern w:val="0"/>
                <w:szCs w:val="21"/>
              </w:rPr>
            </w:pPr>
            <w:r>
              <w:rPr>
                <w:rFonts w:hint="eastAsia"/>
                <w:kern w:val="0"/>
                <w:szCs w:val="21"/>
              </w:rPr>
              <w:t>17</w:t>
            </w:r>
          </w:p>
        </w:tc>
        <w:tc>
          <w:tcPr>
            <w:tcW w:w="1061" w:type="dxa"/>
            <w:vMerge w:val="continue"/>
            <w:tcBorders>
              <w:tl2br w:val="nil"/>
              <w:tr2bl w:val="nil"/>
            </w:tcBorders>
            <w:vAlign w:val="center"/>
          </w:tcPr>
          <w:p w14:paraId="5E45C02B">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E19E25D">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211D220E">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0868B8F">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6171218B">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A86A731">
            <w:pPr>
              <w:widowControl/>
              <w:adjustRightInd w:val="0"/>
              <w:snapToGrid w:val="0"/>
              <w:jc w:val="center"/>
              <w:textAlignment w:val="center"/>
              <w:rPr>
                <w:kern w:val="0"/>
                <w:szCs w:val="21"/>
              </w:rPr>
            </w:pPr>
            <w:r>
              <w:rPr>
                <w:rFonts w:hint="eastAsia"/>
                <w:kern w:val="0"/>
                <w:szCs w:val="21"/>
              </w:rPr>
              <w:t>23</w:t>
            </w:r>
          </w:p>
        </w:tc>
        <w:tc>
          <w:tcPr>
            <w:tcW w:w="605" w:type="dxa"/>
            <w:vMerge w:val="restart"/>
            <w:tcBorders>
              <w:tl2br w:val="nil"/>
              <w:tr2bl w:val="nil"/>
            </w:tcBorders>
            <w:vAlign w:val="center"/>
          </w:tcPr>
          <w:p w14:paraId="0F5115F0">
            <w:pPr>
              <w:widowControl/>
              <w:adjustRightInd w:val="0"/>
              <w:snapToGrid w:val="0"/>
              <w:jc w:val="center"/>
              <w:textAlignment w:val="center"/>
              <w:rPr>
                <w:kern w:val="0"/>
                <w:szCs w:val="21"/>
              </w:rPr>
            </w:pPr>
            <w:r>
              <w:rPr>
                <w:rFonts w:hint="eastAsia"/>
                <w:kern w:val="0"/>
                <w:szCs w:val="21"/>
              </w:rPr>
              <w:t>158</w:t>
            </w:r>
          </w:p>
        </w:tc>
        <w:tc>
          <w:tcPr>
            <w:tcW w:w="561" w:type="dxa"/>
            <w:vMerge w:val="restart"/>
            <w:tcBorders>
              <w:tl2br w:val="nil"/>
              <w:tr2bl w:val="nil"/>
            </w:tcBorders>
            <w:vAlign w:val="center"/>
          </w:tcPr>
          <w:p w14:paraId="71D85016">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4E3A4A7F">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1813737">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44C7D34B">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6A5E7D0F">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4B5BA94E">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43DE371">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3CFF3AED">
            <w:pPr>
              <w:widowControl/>
              <w:adjustRightInd w:val="0"/>
              <w:snapToGrid w:val="0"/>
              <w:jc w:val="center"/>
              <w:textAlignment w:val="center"/>
              <w:rPr>
                <w:kern w:val="0"/>
                <w:szCs w:val="21"/>
              </w:rPr>
            </w:pPr>
            <w:r>
              <w:rPr>
                <w:rFonts w:hint="eastAsia"/>
                <w:kern w:val="0"/>
                <w:szCs w:val="21"/>
              </w:rPr>
              <w:t>149</w:t>
            </w:r>
          </w:p>
        </w:tc>
      </w:tr>
      <w:tr w14:paraId="1BAFCE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FB90E76">
            <w:pPr>
              <w:widowControl/>
              <w:adjustRightInd w:val="0"/>
              <w:snapToGrid w:val="0"/>
              <w:jc w:val="center"/>
              <w:textAlignment w:val="center"/>
              <w:rPr>
                <w:szCs w:val="21"/>
              </w:rPr>
            </w:pPr>
          </w:p>
        </w:tc>
        <w:tc>
          <w:tcPr>
            <w:tcW w:w="1061" w:type="dxa"/>
            <w:vMerge w:val="continue"/>
            <w:tcBorders>
              <w:tl2br w:val="nil"/>
              <w:tr2bl w:val="nil"/>
            </w:tcBorders>
            <w:vAlign w:val="center"/>
          </w:tcPr>
          <w:p w14:paraId="65FB6381">
            <w:pPr>
              <w:widowControl/>
              <w:adjustRightInd w:val="0"/>
              <w:snapToGrid w:val="0"/>
              <w:jc w:val="center"/>
              <w:textAlignment w:val="center"/>
              <w:rPr>
                <w:szCs w:val="21"/>
              </w:rPr>
            </w:pPr>
          </w:p>
        </w:tc>
        <w:tc>
          <w:tcPr>
            <w:tcW w:w="1201" w:type="dxa"/>
            <w:vMerge w:val="continue"/>
            <w:tcBorders>
              <w:tl2br w:val="nil"/>
              <w:tr2bl w:val="nil"/>
            </w:tcBorders>
            <w:vAlign w:val="center"/>
          </w:tcPr>
          <w:p w14:paraId="5C4B9501">
            <w:pPr>
              <w:widowControl/>
              <w:adjustRightInd w:val="0"/>
              <w:snapToGrid w:val="0"/>
              <w:jc w:val="center"/>
              <w:textAlignment w:val="center"/>
              <w:rPr>
                <w:szCs w:val="21"/>
              </w:rPr>
            </w:pPr>
          </w:p>
        </w:tc>
        <w:tc>
          <w:tcPr>
            <w:tcW w:w="1116" w:type="dxa"/>
            <w:vMerge w:val="continue"/>
            <w:tcBorders>
              <w:tl2br w:val="nil"/>
              <w:tr2bl w:val="nil"/>
            </w:tcBorders>
            <w:vAlign w:val="center"/>
          </w:tcPr>
          <w:p w14:paraId="06D2B16C">
            <w:pPr>
              <w:widowControl/>
              <w:adjustRightInd w:val="0"/>
              <w:snapToGrid w:val="0"/>
              <w:jc w:val="center"/>
              <w:textAlignment w:val="center"/>
              <w:rPr>
                <w:szCs w:val="21"/>
              </w:rPr>
            </w:pPr>
          </w:p>
        </w:tc>
        <w:tc>
          <w:tcPr>
            <w:tcW w:w="901" w:type="dxa"/>
            <w:vMerge w:val="continue"/>
            <w:tcBorders>
              <w:tl2br w:val="nil"/>
              <w:tr2bl w:val="nil"/>
            </w:tcBorders>
            <w:vAlign w:val="center"/>
          </w:tcPr>
          <w:p w14:paraId="5CD00233">
            <w:pPr>
              <w:widowControl/>
              <w:adjustRightInd w:val="0"/>
              <w:snapToGrid w:val="0"/>
              <w:jc w:val="center"/>
              <w:textAlignment w:val="center"/>
              <w:rPr>
                <w:szCs w:val="21"/>
              </w:rPr>
            </w:pPr>
          </w:p>
        </w:tc>
        <w:tc>
          <w:tcPr>
            <w:tcW w:w="1727" w:type="dxa"/>
            <w:vMerge w:val="continue"/>
            <w:tcBorders>
              <w:tl2br w:val="nil"/>
              <w:tr2bl w:val="nil"/>
            </w:tcBorders>
            <w:vAlign w:val="center"/>
          </w:tcPr>
          <w:p w14:paraId="3A90275C">
            <w:pPr>
              <w:widowControl/>
              <w:adjustRightInd w:val="0"/>
              <w:snapToGrid w:val="0"/>
              <w:jc w:val="center"/>
              <w:textAlignment w:val="center"/>
              <w:rPr>
                <w:szCs w:val="21"/>
              </w:rPr>
            </w:pPr>
          </w:p>
        </w:tc>
        <w:tc>
          <w:tcPr>
            <w:tcW w:w="601" w:type="dxa"/>
            <w:vMerge w:val="continue"/>
            <w:tcBorders>
              <w:tl2br w:val="nil"/>
              <w:tr2bl w:val="nil"/>
            </w:tcBorders>
            <w:vAlign w:val="center"/>
          </w:tcPr>
          <w:p w14:paraId="0EDFF9E8">
            <w:pPr>
              <w:widowControl/>
              <w:adjustRightInd w:val="0"/>
              <w:snapToGrid w:val="0"/>
              <w:jc w:val="center"/>
              <w:textAlignment w:val="center"/>
              <w:rPr>
                <w:szCs w:val="21"/>
              </w:rPr>
            </w:pPr>
          </w:p>
        </w:tc>
        <w:tc>
          <w:tcPr>
            <w:tcW w:w="605" w:type="dxa"/>
            <w:vMerge w:val="continue"/>
            <w:tcBorders>
              <w:tl2br w:val="nil"/>
              <w:tr2bl w:val="nil"/>
            </w:tcBorders>
            <w:vAlign w:val="center"/>
          </w:tcPr>
          <w:p w14:paraId="7F7AFCEA">
            <w:pPr>
              <w:widowControl/>
              <w:adjustRightInd w:val="0"/>
              <w:snapToGrid w:val="0"/>
              <w:jc w:val="center"/>
              <w:textAlignment w:val="center"/>
              <w:rPr>
                <w:szCs w:val="21"/>
              </w:rPr>
            </w:pPr>
          </w:p>
        </w:tc>
        <w:tc>
          <w:tcPr>
            <w:tcW w:w="561" w:type="dxa"/>
            <w:vMerge w:val="continue"/>
            <w:tcBorders>
              <w:tl2br w:val="nil"/>
              <w:tr2bl w:val="nil"/>
            </w:tcBorders>
            <w:vAlign w:val="center"/>
          </w:tcPr>
          <w:p w14:paraId="5179648F">
            <w:pPr>
              <w:widowControl/>
              <w:adjustRightInd w:val="0"/>
              <w:snapToGrid w:val="0"/>
              <w:jc w:val="center"/>
              <w:textAlignment w:val="center"/>
              <w:rPr>
                <w:szCs w:val="21"/>
              </w:rPr>
            </w:pPr>
          </w:p>
        </w:tc>
        <w:tc>
          <w:tcPr>
            <w:tcW w:w="493" w:type="dxa"/>
            <w:tcBorders>
              <w:tl2br w:val="nil"/>
              <w:tr2bl w:val="nil"/>
            </w:tcBorders>
            <w:vAlign w:val="center"/>
          </w:tcPr>
          <w:p w14:paraId="6F59C723">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417FD5F">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3D13F9B7">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1A7532A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53DAB03">
            <w:pPr>
              <w:widowControl/>
              <w:adjustRightInd w:val="0"/>
              <w:snapToGrid w:val="0"/>
              <w:jc w:val="center"/>
              <w:textAlignment w:val="center"/>
              <w:rPr>
                <w:kern w:val="0"/>
                <w:szCs w:val="21"/>
              </w:rPr>
            </w:pPr>
          </w:p>
        </w:tc>
        <w:tc>
          <w:tcPr>
            <w:tcW w:w="964" w:type="dxa"/>
            <w:tcBorders>
              <w:tl2br w:val="nil"/>
              <w:tr2bl w:val="nil"/>
            </w:tcBorders>
            <w:vAlign w:val="bottom"/>
          </w:tcPr>
          <w:p w14:paraId="05BA5273">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410208E5">
            <w:pPr>
              <w:widowControl/>
              <w:adjustRightInd w:val="0"/>
              <w:snapToGrid w:val="0"/>
              <w:jc w:val="center"/>
              <w:textAlignment w:val="center"/>
              <w:rPr>
                <w:kern w:val="0"/>
                <w:szCs w:val="21"/>
              </w:rPr>
            </w:pPr>
            <w:r>
              <w:rPr>
                <w:rFonts w:hint="eastAsia"/>
                <w:kern w:val="0"/>
                <w:szCs w:val="21"/>
              </w:rPr>
              <w:t>66</w:t>
            </w:r>
          </w:p>
        </w:tc>
      </w:tr>
      <w:tr w14:paraId="67CC7F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B42AD4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A558F9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2EE4B0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CB975C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F27E57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9C30B6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D51FC0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B4FEE8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A18706D">
            <w:pPr>
              <w:widowControl/>
              <w:adjustRightInd w:val="0"/>
              <w:snapToGrid w:val="0"/>
              <w:jc w:val="center"/>
              <w:textAlignment w:val="center"/>
              <w:rPr>
                <w:kern w:val="0"/>
                <w:szCs w:val="21"/>
              </w:rPr>
            </w:pPr>
          </w:p>
        </w:tc>
        <w:tc>
          <w:tcPr>
            <w:tcW w:w="493" w:type="dxa"/>
            <w:tcBorders>
              <w:tl2br w:val="nil"/>
              <w:tr2bl w:val="nil"/>
            </w:tcBorders>
            <w:vAlign w:val="center"/>
          </w:tcPr>
          <w:p w14:paraId="6C4C150F">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E520DA0">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56FE1960">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6FB5998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3878240">
            <w:pPr>
              <w:widowControl/>
              <w:adjustRightInd w:val="0"/>
              <w:snapToGrid w:val="0"/>
              <w:jc w:val="center"/>
              <w:textAlignment w:val="center"/>
              <w:rPr>
                <w:kern w:val="0"/>
                <w:szCs w:val="21"/>
              </w:rPr>
            </w:pPr>
          </w:p>
        </w:tc>
        <w:tc>
          <w:tcPr>
            <w:tcW w:w="964" w:type="dxa"/>
            <w:tcBorders>
              <w:tl2br w:val="nil"/>
              <w:tr2bl w:val="nil"/>
            </w:tcBorders>
            <w:vAlign w:val="bottom"/>
          </w:tcPr>
          <w:p w14:paraId="6FA76F02">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4113F3C9">
            <w:pPr>
              <w:widowControl/>
              <w:adjustRightInd w:val="0"/>
              <w:snapToGrid w:val="0"/>
              <w:jc w:val="center"/>
              <w:textAlignment w:val="center"/>
              <w:rPr>
                <w:kern w:val="0"/>
                <w:szCs w:val="21"/>
              </w:rPr>
            </w:pPr>
            <w:r>
              <w:rPr>
                <w:rFonts w:hint="eastAsia"/>
                <w:kern w:val="0"/>
                <w:szCs w:val="21"/>
              </w:rPr>
              <w:t>13</w:t>
            </w:r>
          </w:p>
        </w:tc>
      </w:tr>
      <w:tr w14:paraId="13A19C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FEAF50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4A6972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BF6563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0E41B6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E4BB12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ABEAD77">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8661DB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CA4E53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D08FDD1">
            <w:pPr>
              <w:widowControl/>
              <w:adjustRightInd w:val="0"/>
              <w:snapToGrid w:val="0"/>
              <w:jc w:val="center"/>
              <w:textAlignment w:val="center"/>
              <w:rPr>
                <w:kern w:val="0"/>
                <w:szCs w:val="21"/>
              </w:rPr>
            </w:pPr>
          </w:p>
        </w:tc>
        <w:tc>
          <w:tcPr>
            <w:tcW w:w="493" w:type="dxa"/>
            <w:tcBorders>
              <w:tl2br w:val="nil"/>
              <w:tr2bl w:val="nil"/>
            </w:tcBorders>
            <w:vAlign w:val="center"/>
          </w:tcPr>
          <w:p w14:paraId="79273841">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4FC53A0">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47411DD6">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5D93DBF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6F79C02">
            <w:pPr>
              <w:widowControl/>
              <w:adjustRightInd w:val="0"/>
              <w:snapToGrid w:val="0"/>
              <w:jc w:val="center"/>
              <w:textAlignment w:val="center"/>
              <w:rPr>
                <w:kern w:val="0"/>
                <w:szCs w:val="21"/>
              </w:rPr>
            </w:pPr>
          </w:p>
        </w:tc>
        <w:tc>
          <w:tcPr>
            <w:tcW w:w="964" w:type="dxa"/>
            <w:tcBorders>
              <w:tl2br w:val="nil"/>
              <w:tr2bl w:val="nil"/>
            </w:tcBorders>
            <w:vAlign w:val="bottom"/>
          </w:tcPr>
          <w:p w14:paraId="49884BB9">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4654056A">
            <w:pPr>
              <w:widowControl/>
              <w:adjustRightInd w:val="0"/>
              <w:snapToGrid w:val="0"/>
              <w:jc w:val="center"/>
              <w:textAlignment w:val="center"/>
              <w:rPr>
                <w:kern w:val="0"/>
                <w:szCs w:val="21"/>
              </w:rPr>
            </w:pPr>
            <w:r>
              <w:rPr>
                <w:rFonts w:hint="eastAsia"/>
                <w:kern w:val="0"/>
                <w:szCs w:val="21"/>
              </w:rPr>
              <w:t>87</w:t>
            </w:r>
          </w:p>
        </w:tc>
      </w:tr>
      <w:tr w14:paraId="788F71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16F1519">
            <w:pPr>
              <w:widowControl/>
              <w:adjustRightInd w:val="0"/>
              <w:snapToGrid w:val="0"/>
              <w:jc w:val="center"/>
              <w:textAlignment w:val="center"/>
              <w:rPr>
                <w:kern w:val="0"/>
                <w:szCs w:val="21"/>
              </w:rPr>
            </w:pPr>
            <w:r>
              <w:rPr>
                <w:rFonts w:hint="eastAsia"/>
                <w:kern w:val="0"/>
                <w:szCs w:val="21"/>
              </w:rPr>
              <w:t>18</w:t>
            </w:r>
          </w:p>
        </w:tc>
        <w:tc>
          <w:tcPr>
            <w:tcW w:w="1061" w:type="dxa"/>
            <w:vMerge w:val="continue"/>
            <w:tcBorders>
              <w:tl2br w:val="nil"/>
              <w:tr2bl w:val="nil"/>
            </w:tcBorders>
            <w:vAlign w:val="center"/>
          </w:tcPr>
          <w:p w14:paraId="241F8471">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27174135">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2FB8FBD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E1DB65E">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3D555082">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7D4D32A">
            <w:pPr>
              <w:widowControl/>
              <w:adjustRightInd w:val="0"/>
              <w:snapToGrid w:val="0"/>
              <w:jc w:val="center"/>
              <w:textAlignment w:val="center"/>
              <w:rPr>
                <w:kern w:val="0"/>
                <w:szCs w:val="21"/>
              </w:rPr>
            </w:pPr>
            <w:r>
              <w:rPr>
                <w:rFonts w:hint="eastAsia"/>
                <w:kern w:val="0"/>
                <w:szCs w:val="21"/>
              </w:rPr>
              <w:t>18</w:t>
            </w:r>
          </w:p>
        </w:tc>
        <w:tc>
          <w:tcPr>
            <w:tcW w:w="605" w:type="dxa"/>
            <w:vMerge w:val="restart"/>
            <w:tcBorders>
              <w:tl2br w:val="nil"/>
              <w:tr2bl w:val="nil"/>
            </w:tcBorders>
            <w:vAlign w:val="center"/>
          </w:tcPr>
          <w:p w14:paraId="6088BCA2">
            <w:pPr>
              <w:widowControl/>
              <w:adjustRightInd w:val="0"/>
              <w:snapToGrid w:val="0"/>
              <w:jc w:val="center"/>
              <w:textAlignment w:val="center"/>
              <w:rPr>
                <w:kern w:val="0"/>
                <w:szCs w:val="21"/>
              </w:rPr>
            </w:pPr>
            <w:r>
              <w:rPr>
                <w:rFonts w:hint="eastAsia"/>
                <w:kern w:val="0"/>
                <w:szCs w:val="21"/>
              </w:rPr>
              <w:t>69</w:t>
            </w:r>
          </w:p>
        </w:tc>
        <w:tc>
          <w:tcPr>
            <w:tcW w:w="561" w:type="dxa"/>
            <w:vMerge w:val="restart"/>
            <w:tcBorders>
              <w:tl2br w:val="nil"/>
              <w:tr2bl w:val="nil"/>
            </w:tcBorders>
            <w:vAlign w:val="center"/>
          </w:tcPr>
          <w:p w14:paraId="413BC20F">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056F409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75DF847">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66C6C266">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4F18BA05">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2E978BEB">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53AFF1A">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58312E1C">
            <w:pPr>
              <w:widowControl/>
              <w:adjustRightInd w:val="0"/>
              <w:snapToGrid w:val="0"/>
              <w:jc w:val="center"/>
              <w:textAlignment w:val="center"/>
              <w:rPr>
                <w:kern w:val="0"/>
                <w:szCs w:val="21"/>
              </w:rPr>
            </w:pPr>
            <w:r>
              <w:rPr>
                <w:rFonts w:hint="eastAsia"/>
                <w:kern w:val="0"/>
                <w:szCs w:val="21"/>
              </w:rPr>
              <w:t>149</w:t>
            </w:r>
          </w:p>
        </w:tc>
      </w:tr>
      <w:tr w14:paraId="0CF5DD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9F0AF38">
            <w:pPr>
              <w:widowControl/>
              <w:adjustRightInd w:val="0"/>
              <w:snapToGrid w:val="0"/>
              <w:jc w:val="center"/>
              <w:textAlignment w:val="center"/>
              <w:rPr>
                <w:szCs w:val="21"/>
              </w:rPr>
            </w:pPr>
          </w:p>
        </w:tc>
        <w:tc>
          <w:tcPr>
            <w:tcW w:w="1061" w:type="dxa"/>
            <w:vMerge w:val="continue"/>
            <w:tcBorders>
              <w:tl2br w:val="nil"/>
              <w:tr2bl w:val="nil"/>
            </w:tcBorders>
            <w:vAlign w:val="center"/>
          </w:tcPr>
          <w:p w14:paraId="16FC76C9">
            <w:pPr>
              <w:widowControl/>
              <w:adjustRightInd w:val="0"/>
              <w:snapToGrid w:val="0"/>
              <w:jc w:val="center"/>
              <w:textAlignment w:val="center"/>
              <w:rPr>
                <w:szCs w:val="21"/>
              </w:rPr>
            </w:pPr>
          </w:p>
        </w:tc>
        <w:tc>
          <w:tcPr>
            <w:tcW w:w="1201" w:type="dxa"/>
            <w:vMerge w:val="continue"/>
            <w:tcBorders>
              <w:tl2br w:val="nil"/>
              <w:tr2bl w:val="nil"/>
            </w:tcBorders>
            <w:vAlign w:val="center"/>
          </w:tcPr>
          <w:p w14:paraId="61CB71C0">
            <w:pPr>
              <w:widowControl/>
              <w:adjustRightInd w:val="0"/>
              <w:snapToGrid w:val="0"/>
              <w:jc w:val="center"/>
              <w:textAlignment w:val="center"/>
              <w:rPr>
                <w:szCs w:val="21"/>
              </w:rPr>
            </w:pPr>
          </w:p>
        </w:tc>
        <w:tc>
          <w:tcPr>
            <w:tcW w:w="1116" w:type="dxa"/>
            <w:vMerge w:val="continue"/>
            <w:tcBorders>
              <w:tl2br w:val="nil"/>
              <w:tr2bl w:val="nil"/>
            </w:tcBorders>
            <w:vAlign w:val="center"/>
          </w:tcPr>
          <w:p w14:paraId="563BF8A4">
            <w:pPr>
              <w:widowControl/>
              <w:adjustRightInd w:val="0"/>
              <w:snapToGrid w:val="0"/>
              <w:jc w:val="center"/>
              <w:textAlignment w:val="center"/>
              <w:rPr>
                <w:szCs w:val="21"/>
              </w:rPr>
            </w:pPr>
          </w:p>
        </w:tc>
        <w:tc>
          <w:tcPr>
            <w:tcW w:w="901" w:type="dxa"/>
            <w:vMerge w:val="continue"/>
            <w:tcBorders>
              <w:tl2br w:val="nil"/>
              <w:tr2bl w:val="nil"/>
            </w:tcBorders>
            <w:vAlign w:val="center"/>
          </w:tcPr>
          <w:p w14:paraId="4B8C9079">
            <w:pPr>
              <w:widowControl/>
              <w:adjustRightInd w:val="0"/>
              <w:snapToGrid w:val="0"/>
              <w:jc w:val="center"/>
              <w:textAlignment w:val="center"/>
              <w:rPr>
                <w:szCs w:val="21"/>
              </w:rPr>
            </w:pPr>
          </w:p>
        </w:tc>
        <w:tc>
          <w:tcPr>
            <w:tcW w:w="1727" w:type="dxa"/>
            <w:vMerge w:val="continue"/>
            <w:tcBorders>
              <w:tl2br w:val="nil"/>
              <w:tr2bl w:val="nil"/>
            </w:tcBorders>
            <w:vAlign w:val="center"/>
          </w:tcPr>
          <w:p w14:paraId="1C04995D">
            <w:pPr>
              <w:widowControl/>
              <w:adjustRightInd w:val="0"/>
              <w:snapToGrid w:val="0"/>
              <w:jc w:val="center"/>
              <w:textAlignment w:val="center"/>
              <w:rPr>
                <w:szCs w:val="21"/>
              </w:rPr>
            </w:pPr>
          </w:p>
        </w:tc>
        <w:tc>
          <w:tcPr>
            <w:tcW w:w="601" w:type="dxa"/>
            <w:vMerge w:val="continue"/>
            <w:tcBorders>
              <w:tl2br w:val="nil"/>
              <w:tr2bl w:val="nil"/>
            </w:tcBorders>
            <w:vAlign w:val="center"/>
          </w:tcPr>
          <w:p w14:paraId="4F51CF80">
            <w:pPr>
              <w:widowControl/>
              <w:adjustRightInd w:val="0"/>
              <w:snapToGrid w:val="0"/>
              <w:jc w:val="center"/>
              <w:textAlignment w:val="center"/>
              <w:rPr>
                <w:szCs w:val="21"/>
              </w:rPr>
            </w:pPr>
          </w:p>
        </w:tc>
        <w:tc>
          <w:tcPr>
            <w:tcW w:w="605" w:type="dxa"/>
            <w:vMerge w:val="continue"/>
            <w:tcBorders>
              <w:tl2br w:val="nil"/>
              <w:tr2bl w:val="nil"/>
            </w:tcBorders>
            <w:vAlign w:val="center"/>
          </w:tcPr>
          <w:p w14:paraId="3A9E906A">
            <w:pPr>
              <w:widowControl/>
              <w:adjustRightInd w:val="0"/>
              <w:snapToGrid w:val="0"/>
              <w:jc w:val="center"/>
              <w:textAlignment w:val="center"/>
              <w:rPr>
                <w:szCs w:val="21"/>
              </w:rPr>
            </w:pPr>
          </w:p>
        </w:tc>
        <w:tc>
          <w:tcPr>
            <w:tcW w:w="561" w:type="dxa"/>
            <w:vMerge w:val="continue"/>
            <w:tcBorders>
              <w:tl2br w:val="nil"/>
              <w:tr2bl w:val="nil"/>
            </w:tcBorders>
            <w:vAlign w:val="center"/>
          </w:tcPr>
          <w:p w14:paraId="64D65B4F">
            <w:pPr>
              <w:widowControl/>
              <w:adjustRightInd w:val="0"/>
              <w:snapToGrid w:val="0"/>
              <w:jc w:val="center"/>
              <w:textAlignment w:val="center"/>
              <w:rPr>
                <w:szCs w:val="21"/>
              </w:rPr>
            </w:pPr>
          </w:p>
        </w:tc>
        <w:tc>
          <w:tcPr>
            <w:tcW w:w="493" w:type="dxa"/>
            <w:tcBorders>
              <w:tl2br w:val="nil"/>
              <w:tr2bl w:val="nil"/>
            </w:tcBorders>
            <w:vAlign w:val="center"/>
          </w:tcPr>
          <w:p w14:paraId="60ADAF4F">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351C9F53">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B6E3FBC">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4FFF57A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BB22929">
            <w:pPr>
              <w:widowControl/>
              <w:adjustRightInd w:val="0"/>
              <w:snapToGrid w:val="0"/>
              <w:jc w:val="center"/>
              <w:textAlignment w:val="center"/>
              <w:rPr>
                <w:kern w:val="0"/>
                <w:szCs w:val="21"/>
              </w:rPr>
            </w:pPr>
          </w:p>
        </w:tc>
        <w:tc>
          <w:tcPr>
            <w:tcW w:w="964" w:type="dxa"/>
            <w:tcBorders>
              <w:tl2br w:val="nil"/>
              <w:tr2bl w:val="nil"/>
            </w:tcBorders>
            <w:vAlign w:val="bottom"/>
          </w:tcPr>
          <w:p w14:paraId="0A2C188A">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1AAD773A">
            <w:pPr>
              <w:widowControl/>
              <w:adjustRightInd w:val="0"/>
              <w:snapToGrid w:val="0"/>
              <w:jc w:val="center"/>
              <w:textAlignment w:val="center"/>
              <w:rPr>
                <w:kern w:val="0"/>
                <w:szCs w:val="21"/>
              </w:rPr>
            </w:pPr>
            <w:r>
              <w:rPr>
                <w:rFonts w:hint="eastAsia"/>
                <w:kern w:val="0"/>
                <w:szCs w:val="21"/>
              </w:rPr>
              <w:t>66</w:t>
            </w:r>
          </w:p>
        </w:tc>
      </w:tr>
      <w:tr w14:paraId="208747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13F188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28493A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61D574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4BD2F1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89AC9E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2DD098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6C5CAB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C13A04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49A6432">
            <w:pPr>
              <w:widowControl/>
              <w:adjustRightInd w:val="0"/>
              <w:snapToGrid w:val="0"/>
              <w:jc w:val="center"/>
              <w:textAlignment w:val="center"/>
              <w:rPr>
                <w:kern w:val="0"/>
                <w:szCs w:val="21"/>
              </w:rPr>
            </w:pPr>
          </w:p>
        </w:tc>
        <w:tc>
          <w:tcPr>
            <w:tcW w:w="493" w:type="dxa"/>
            <w:tcBorders>
              <w:tl2br w:val="nil"/>
              <w:tr2bl w:val="nil"/>
            </w:tcBorders>
            <w:vAlign w:val="center"/>
          </w:tcPr>
          <w:p w14:paraId="3F90937F">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C3EA721">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1D266BFB">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5C09809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5E1690F">
            <w:pPr>
              <w:widowControl/>
              <w:adjustRightInd w:val="0"/>
              <w:snapToGrid w:val="0"/>
              <w:jc w:val="center"/>
              <w:textAlignment w:val="center"/>
              <w:rPr>
                <w:kern w:val="0"/>
                <w:szCs w:val="21"/>
              </w:rPr>
            </w:pPr>
          </w:p>
        </w:tc>
        <w:tc>
          <w:tcPr>
            <w:tcW w:w="964" w:type="dxa"/>
            <w:tcBorders>
              <w:tl2br w:val="nil"/>
              <w:tr2bl w:val="nil"/>
            </w:tcBorders>
            <w:vAlign w:val="bottom"/>
          </w:tcPr>
          <w:p w14:paraId="2F1C4C70">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4D01DBD5">
            <w:pPr>
              <w:widowControl/>
              <w:adjustRightInd w:val="0"/>
              <w:snapToGrid w:val="0"/>
              <w:jc w:val="center"/>
              <w:textAlignment w:val="center"/>
              <w:rPr>
                <w:kern w:val="0"/>
                <w:szCs w:val="21"/>
              </w:rPr>
            </w:pPr>
            <w:r>
              <w:rPr>
                <w:rFonts w:hint="eastAsia"/>
                <w:kern w:val="0"/>
                <w:szCs w:val="21"/>
              </w:rPr>
              <w:t>13</w:t>
            </w:r>
          </w:p>
        </w:tc>
      </w:tr>
      <w:tr w14:paraId="64E1C9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DE98D4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13ECE1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F3F28B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DCDB96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C4083D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EB0DB7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7906C1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05FF1C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EB0C780">
            <w:pPr>
              <w:widowControl/>
              <w:adjustRightInd w:val="0"/>
              <w:snapToGrid w:val="0"/>
              <w:jc w:val="center"/>
              <w:textAlignment w:val="center"/>
              <w:rPr>
                <w:kern w:val="0"/>
                <w:szCs w:val="21"/>
              </w:rPr>
            </w:pPr>
          </w:p>
        </w:tc>
        <w:tc>
          <w:tcPr>
            <w:tcW w:w="493" w:type="dxa"/>
            <w:tcBorders>
              <w:tl2br w:val="nil"/>
              <w:tr2bl w:val="nil"/>
            </w:tcBorders>
            <w:vAlign w:val="center"/>
          </w:tcPr>
          <w:p w14:paraId="7A9D5F23">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43C3658">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189C1E61">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459E739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4F23837">
            <w:pPr>
              <w:widowControl/>
              <w:adjustRightInd w:val="0"/>
              <w:snapToGrid w:val="0"/>
              <w:jc w:val="center"/>
              <w:textAlignment w:val="center"/>
              <w:rPr>
                <w:kern w:val="0"/>
                <w:szCs w:val="21"/>
              </w:rPr>
            </w:pPr>
          </w:p>
        </w:tc>
        <w:tc>
          <w:tcPr>
            <w:tcW w:w="964" w:type="dxa"/>
            <w:tcBorders>
              <w:tl2br w:val="nil"/>
              <w:tr2bl w:val="nil"/>
            </w:tcBorders>
            <w:vAlign w:val="bottom"/>
          </w:tcPr>
          <w:p w14:paraId="19C8808A">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71AF30E9">
            <w:pPr>
              <w:widowControl/>
              <w:adjustRightInd w:val="0"/>
              <w:snapToGrid w:val="0"/>
              <w:jc w:val="center"/>
              <w:textAlignment w:val="center"/>
              <w:rPr>
                <w:kern w:val="0"/>
                <w:szCs w:val="21"/>
              </w:rPr>
            </w:pPr>
            <w:r>
              <w:rPr>
                <w:rFonts w:hint="eastAsia"/>
                <w:kern w:val="0"/>
                <w:szCs w:val="21"/>
              </w:rPr>
              <w:t>87</w:t>
            </w:r>
          </w:p>
        </w:tc>
      </w:tr>
      <w:tr w14:paraId="1D9AC1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39E8784">
            <w:pPr>
              <w:widowControl/>
              <w:adjustRightInd w:val="0"/>
              <w:snapToGrid w:val="0"/>
              <w:jc w:val="center"/>
              <w:textAlignment w:val="center"/>
              <w:rPr>
                <w:kern w:val="0"/>
                <w:szCs w:val="21"/>
              </w:rPr>
            </w:pPr>
            <w:r>
              <w:rPr>
                <w:rFonts w:hint="eastAsia"/>
                <w:kern w:val="0"/>
                <w:szCs w:val="21"/>
              </w:rPr>
              <w:t>19</w:t>
            </w:r>
          </w:p>
        </w:tc>
        <w:tc>
          <w:tcPr>
            <w:tcW w:w="1061" w:type="dxa"/>
            <w:vMerge w:val="continue"/>
            <w:tcBorders>
              <w:tl2br w:val="nil"/>
              <w:tr2bl w:val="nil"/>
            </w:tcBorders>
            <w:vAlign w:val="center"/>
          </w:tcPr>
          <w:p w14:paraId="7EF13836">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5A2F4105">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39D53299">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903AA7C">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36099E14">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735F7AFB">
            <w:pPr>
              <w:widowControl/>
              <w:adjustRightInd w:val="0"/>
              <w:snapToGrid w:val="0"/>
              <w:jc w:val="center"/>
              <w:textAlignment w:val="center"/>
              <w:rPr>
                <w:kern w:val="0"/>
                <w:szCs w:val="21"/>
              </w:rPr>
            </w:pPr>
            <w:r>
              <w:rPr>
                <w:rFonts w:hint="eastAsia"/>
                <w:kern w:val="0"/>
                <w:szCs w:val="21"/>
              </w:rPr>
              <w:t>29</w:t>
            </w:r>
          </w:p>
        </w:tc>
        <w:tc>
          <w:tcPr>
            <w:tcW w:w="605" w:type="dxa"/>
            <w:vMerge w:val="restart"/>
            <w:tcBorders>
              <w:tl2br w:val="nil"/>
              <w:tr2bl w:val="nil"/>
            </w:tcBorders>
            <w:vAlign w:val="center"/>
          </w:tcPr>
          <w:p w14:paraId="6D610243">
            <w:pPr>
              <w:widowControl/>
              <w:adjustRightInd w:val="0"/>
              <w:snapToGrid w:val="0"/>
              <w:jc w:val="center"/>
              <w:textAlignment w:val="center"/>
              <w:rPr>
                <w:kern w:val="0"/>
                <w:szCs w:val="21"/>
              </w:rPr>
            </w:pPr>
            <w:r>
              <w:rPr>
                <w:rFonts w:hint="eastAsia"/>
                <w:kern w:val="0"/>
                <w:szCs w:val="21"/>
              </w:rPr>
              <w:t>71</w:t>
            </w:r>
          </w:p>
        </w:tc>
        <w:tc>
          <w:tcPr>
            <w:tcW w:w="561" w:type="dxa"/>
            <w:vMerge w:val="restart"/>
            <w:tcBorders>
              <w:tl2br w:val="nil"/>
              <w:tr2bl w:val="nil"/>
            </w:tcBorders>
            <w:vAlign w:val="center"/>
          </w:tcPr>
          <w:p w14:paraId="6ECAD762">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35607EA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B2FED58">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79929BAF">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67B92480">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0D9AA410">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6C302E1">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282470C9">
            <w:pPr>
              <w:widowControl/>
              <w:adjustRightInd w:val="0"/>
              <w:snapToGrid w:val="0"/>
              <w:jc w:val="center"/>
              <w:textAlignment w:val="center"/>
              <w:rPr>
                <w:kern w:val="0"/>
                <w:szCs w:val="21"/>
              </w:rPr>
            </w:pPr>
            <w:r>
              <w:rPr>
                <w:rFonts w:hint="eastAsia"/>
                <w:kern w:val="0"/>
                <w:szCs w:val="21"/>
              </w:rPr>
              <w:t>149</w:t>
            </w:r>
          </w:p>
        </w:tc>
      </w:tr>
      <w:tr w14:paraId="4BE01D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66D0C23">
            <w:pPr>
              <w:widowControl/>
              <w:adjustRightInd w:val="0"/>
              <w:snapToGrid w:val="0"/>
              <w:jc w:val="center"/>
              <w:textAlignment w:val="center"/>
              <w:rPr>
                <w:szCs w:val="21"/>
              </w:rPr>
            </w:pPr>
          </w:p>
        </w:tc>
        <w:tc>
          <w:tcPr>
            <w:tcW w:w="1061" w:type="dxa"/>
            <w:vMerge w:val="continue"/>
            <w:tcBorders>
              <w:tl2br w:val="nil"/>
              <w:tr2bl w:val="nil"/>
            </w:tcBorders>
            <w:vAlign w:val="center"/>
          </w:tcPr>
          <w:p w14:paraId="61EB2871">
            <w:pPr>
              <w:widowControl/>
              <w:adjustRightInd w:val="0"/>
              <w:snapToGrid w:val="0"/>
              <w:jc w:val="center"/>
              <w:textAlignment w:val="center"/>
              <w:rPr>
                <w:szCs w:val="21"/>
              </w:rPr>
            </w:pPr>
          </w:p>
        </w:tc>
        <w:tc>
          <w:tcPr>
            <w:tcW w:w="1201" w:type="dxa"/>
            <w:vMerge w:val="continue"/>
            <w:tcBorders>
              <w:tl2br w:val="nil"/>
              <w:tr2bl w:val="nil"/>
            </w:tcBorders>
            <w:vAlign w:val="center"/>
          </w:tcPr>
          <w:p w14:paraId="0EA0C93F">
            <w:pPr>
              <w:widowControl/>
              <w:adjustRightInd w:val="0"/>
              <w:snapToGrid w:val="0"/>
              <w:jc w:val="center"/>
              <w:textAlignment w:val="center"/>
              <w:rPr>
                <w:szCs w:val="21"/>
              </w:rPr>
            </w:pPr>
          </w:p>
        </w:tc>
        <w:tc>
          <w:tcPr>
            <w:tcW w:w="1116" w:type="dxa"/>
            <w:vMerge w:val="continue"/>
            <w:tcBorders>
              <w:tl2br w:val="nil"/>
              <w:tr2bl w:val="nil"/>
            </w:tcBorders>
            <w:vAlign w:val="center"/>
          </w:tcPr>
          <w:p w14:paraId="2B4B320B">
            <w:pPr>
              <w:widowControl/>
              <w:adjustRightInd w:val="0"/>
              <w:snapToGrid w:val="0"/>
              <w:jc w:val="center"/>
              <w:textAlignment w:val="center"/>
              <w:rPr>
                <w:szCs w:val="21"/>
              </w:rPr>
            </w:pPr>
          </w:p>
        </w:tc>
        <w:tc>
          <w:tcPr>
            <w:tcW w:w="901" w:type="dxa"/>
            <w:vMerge w:val="continue"/>
            <w:tcBorders>
              <w:tl2br w:val="nil"/>
              <w:tr2bl w:val="nil"/>
            </w:tcBorders>
            <w:vAlign w:val="center"/>
          </w:tcPr>
          <w:p w14:paraId="0BD15314">
            <w:pPr>
              <w:widowControl/>
              <w:adjustRightInd w:val="0"/>
              <w:snapToGrid w:val="0"/>
              <w:jc w:val="center"/>
              <w:textAlignment w:val="center"/>
              <w:rPr>
                <w:szCs w:val="21"/>
              </w:rPr>
            </w:pPr>
          </w:p>
        </w:tc>
        <w:tc>
          <w:tcPr>
            <w:tcW w:w="1727" w:type="dxa"/>
            <w:vMerge w:val="continue"/>
            <w:tcBorders>
              <w:tl2br w:val="nil"/>
              <w:tr2bl w:val="nil"/>
            </w:tcBorders>
            <w:vAlign w:val="center"/>
          </w:tcPr>
          <w:p w14:paraId="20FC7E31">
            <w:pPr>
              <w:widowControl/>
              <w:adjustRightInd w:val="0"/>
              <w:snapToGrid w:val="0"/>
              <w:jc w:val="center"/>
              <w:textAlignment w:val="center"/>
              <w:rPr>
                <w:szCs w:val="21"/>
              </w:rPr>
            </w:pPr>
          </w:p>
        </w:tc>
        <w:tc>
          <w:tcPr>
            <w:tcW w:w="601" w:type="dxa"/>
            <w:vMerge w:val="continue"/>
            <w:tcBorders>
              <w:tl2br w:val="nil"/>
              <w:tr2bl w:val="nil"/>
            </w:tcBorders>
            <w:vAlign w:val="center"/>
          </w:tcPr>
          <w:p w14:paraId="04190FBD">
            <w:pPr>
              <w:widowControl/>
              <w:adjustRightInd w:val="0"/>
              <w:snapToGrid w:val="0"/>
              <w:jc w:val="center"/>
              <w:textAlignment w:val="center"/>
              <w:rPr>
                <w:szCs w:val="21"/>
              </w:rPr>
            </w:pPr>
          </w:p>
        </w:tc>
        <w:tc>
          <w:tcPr>
            <w:tcW w:w="605" w:type="dxa"/>
            <w:vMerge w:val="continue"/>
            <w:tcBorders>
              <w:tl2br w:val="nil"/>
              <w:tr2bl w:val="nil"/>
            </w:tcBorders>
            <w:vAlign w:val="center"/>
          </w:tcPr>
          <w:p w14:paraId="2150D041">
            <w:pPr>
              <w:widowControl/>
              <w:adjustRightInd w:val="0"/>
              <w:snapToGrid w:val="0"/>
              <w:jc w:val="center"/>
              <w:textAlignment w:val="center"/>
              <w:rPr>
                <w:szCs w:val="21"/>
              </w:rPr>
            </w:pPr>
          </w:p>
        </w:tc>
        <w:tc>
          <w:tcPr>
            <w:tcW w:w="561" w:type="dxa"/>
            <w:vMerge w:val="continue"/>
            <w:tcBorders>
              <w:tl2br w:val="nil"/>
              <w:tr2bl w:val="nil"/>
            </w:tcBorders>
            <w:vAlign w:val="center"/>
          </w:tcPr>
          <w:p w14:paraId="300281AE">
            <w:pPr>
              <w:widowControl/>
              <w:adjustRightInd w:val="0"/>
              <w:snapToGrid w:val="0"/>
              <w:jc w:val="center"/>
              <w:textAlignment w:val="center"/>
              <w:rPr>
                <w:szCs w:val="21"/>
              </w:rPr>
            </w:pPr>
          </w:p>
        </w:tc>
        <w:tc>
          <w:tcPr>
            <w:tcW w:w="493" w:type="dxa"/>
            <w:tcBorders>
              <w:tl2br w:val="nil"/>
              <w:tr2bl w:val="nil"/>
            </w:tcBorders>
            <w:vAlign w:val="center"/>
          </w:tcPr>
          <w:p w14:paraId="6C3189CD">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27DCE92">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8AA7F2F">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315FE3D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043DC41">
            <w:pPr>
              <w:widowControl/>
              <w:adjustRightInd w:val="0"/>
              <w:snapToGrid w:val="0"/>
              <w:jc w:val="center"/>
              <w:textAlignment w:val="center"/>
              <w:rPr>
                <w:kern w:val="0"/>
                <w:szCs w:val="21"/>
              </w:rPr>
            </w:pPr>
          </w:p>
        </w:tc>
        <w:tc>
          <w:tcPr>
            <w:tcW w:w="964" w:type="dxa"/>
            <w:tcBorders>
              <w:tl2br w:val="nil"/>
              <w:tr2bl w:val="nil"/>
            </w:tcBorders>
            <w:vAlign w:val="bottom"/>
          </w:tcPr>
          <w:p w14:paraId="2B26D947">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194731A3">
            <w:pPr>
              <w:widowControl/>
              <w:adjustRightInd w:val="0"/>
              <w:snapToGrid w:val="0"/>
              <w:jc w:val="center"/>
              <w:textAlignment w:val="center"/>
              <w:rPr>
                <w:kern w:val="0"/>
                <w:szCs w:val="21"/>
              </w:rPr>
            </w:pPr>
            <w:r>
              <w:rPr>
                <w:rFonts w:hint="eastAsia"/>
                <w:kern w:val="0"/>
                <w:szCs w:val="21"/>
              </w:rPr>
              <w:t>66</w:t>
            </w:r>
          </w:p>
        </w:tc>
      </w:tr>
      <w:tr w14:paraId="2806EE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78AD07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E48158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2D4448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73C1CB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058A8F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883CD1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FD8723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1C8B33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BD09DA1">
            <w:pPr>
              <w:widowControl/>
              <w:adjustRightInd w:val="0"/>
              <w:snapToGrid w:val="0"/>
              <w:jc w:val="center"/>
              <w:textAlignment w:val="center"/>
              <w:rPr>
                <w:kern w:val="0"/>
                <w:szCs w:val="21"/>
              </w:rPr>
            </w:pPr>
          </w:p>
        </w:tc>
        <w:tc>
          <w:tcPr>
            <w:tcW w:w="493" w:type="dxa"/>
            <w:tcBorders>
              <w:tl2br w:val="nil"/>
              <w:tr2bl w:val="nil"/>
            </w:tcBorders>
            <w:vAlign w:val="center"/>
          </w:tcPr>
          <w:p w14:paraId="374F0B9A">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21FE662">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29CEE291">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538CB51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8AC5AA9">
            <w:pPr>
              <w:widowControl/>
              <w:adjustRightInd w:val="0"/>
              <w:snapToGrid w:val="0"/>
              <w:jc w:val="center"/>
              <w:textAlignment w:val="center"/>
              <w:rPr>
                <w:kern w:val="0"/>
                <w:szCs w:val="21"/>
              </w:rPr>
            </w:pPr>
          </w:p>
        </w:tc>
        <w:tc>
          <w:tcPr>
            <w:tcW w:w="964" w:type="dxa"/>
            <w:tcBorders>
              <w:tl2br w:val="nil"/>
              <w:tr2bl w:val="nil"/>
            </w:tcBorders>
            <w:vAlign w:val="bottom"/>
          </w:tcPr>
          <w:p w14:paraId="0C5F3BF1">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5D581DCD">
            <w:pPr>
              <w:widowControl/>
              <w:adjustRightInd w:val="0"/>
              <w:snapToGrid w:val="0"/>
              <w:jc w:val="center"/>
              <w:textAlignment w:val="center"/>
              <w:rPr>
                <w:kern w:val="0"/>
                <w:szCs w:val="21"/>
              </w:rPr>
            </w:pPr>
            <w:r>
              <w:rPr>
                <w:rFonts w:hint="eastAsia"/>
                <w:kern w:val="0"/>
                <w:szCs w:val="21"/>
              </w:rPr>
              <w:t>13</w:t>
            </w:r>
          </w:p>
        </w:tc>
      </w:tr>
      <w:tr w14:paraId="50CE55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5262EE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E9766CA">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9084ED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15CA00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BDC39D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9EE410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924BCF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3BBC35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4888F35">
            <w:pPr>
              <w:widowControl/>
              <w:adjustRightInd w:val="0"/>
              <w:snapToGrid w:val="0"/>
              <w:jc w:val="center"/>
              <w:textAlignment w:val="center"/>
              <w:rPr>
                <w:kern w:val="0"/>
                <w:szCs w:val="21"/>
              </w:rPr>
            </w:pPr>
          </w:p>
        </w:tc>
        <w:tc>
          <w:tcPr>
            <w:tcW w:w="493" w:type="dxa"/>
            <w:tcBorders>
              <w:tl2br w:val="nil"/>
              <w:tr2bl w:val="nil"/>
            </w:tcBorders>
            <w:vAlign w:val="center"/>
          </w:tcPr>
          <w:p w14:paraId="50FBDDD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27815F7">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01C4D155">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6989D84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CA7F89E">
            <w:pPr>
              <w:widowControl/>
              <w:adjustRightInd w:val="0"/>
              <w:snapToGrid w:val="0"/>
              <w:jc w:val="center"/>
              <w:textAlignment w:val="center"/>
              <w:rPr>
                <w:kern w:val="0"/>
                <w:szCs w:val="21"/>
              </w:rPr>
            </w:pPr>
          </w:p>
        </w:tc>
        <w:tc>
          <w:tcPr>
            <w:tcW w:w="964" w:type="dxa"/>
            <w:tcBorders>
              <w:tl2br w:val="nil"/>
              <w:tr2bl w:val="nil"/>
            </w:tcBorders>
            <w:vAlign w:val="bottom"/>
          </w:tcPr>
          <w:p w14:paraId="105BD234">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554DAE7B">
            <w:pPr>
              <w:widowControl/>
              <w:adjustRightInd w:val="0"/>
              <w:snapToGrid w:val="0"/>
              <w:jc w:val="center"/>
              <w:textAlignment w:val="center"/>
              <w:rPr>
                <w:kern w:val="0"/>
                <w:szCs w:val="21"/>
              </w:rPr>
            </w:pPr>
            <w:r>
              <w:rPr>
                <w:rFonts w:hint="eastAsia"/>
                <w:kern w:val="0"/>
                <w:szCs w:val="21"/>
              </w:rPr>
              <w:t>87</w:t>
            </w:r>
          </w:p>
        </w:tc>
      </w:tr>
      <w:tr w14:paraId="14E413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restart"/>
            <w:tcBorders>
              <w:tl2br w:val="nil"/>
              <w:tr2bl w:val="nil"/>
            </w:tcBorders>
            <w:vAlign w:val="center"/>
          </w:tcPr>
          <w:p w14:paraId="5F401084">
            <w:pPr>
              <w:widowControl/>
              <w:adjustRightInd w:val="0"/>
              <w:snapToGrid w:val="0"/>
              <w:jc w:val="center"/>
              <w:textAlignment w:val="center"/>
              <w:rPr>
                <w:kern w:val="0"/>
                <w:szCs w:val="21"/>
              </w:rPr>
            </w:pPr>
            <w:r>
              <w:rPr>
                <w:rFonts w:hint="eastAsia"/>
                <w:kern w:val="0"/>
                <w:szCs w:val="21"/>
              </w:rPr>
              <w:t>20</w:t>
            </w:r>
          </w:p>
        </w:tc>
        <w:tc>
          <w:tcPr>
            <w:tcW w:w="1061" w:type="dxa"/>
            <w:vMerge w:val="continue"/>
            <w:tcBorders>
              <w:tl2br w:val="nil"/>
              <w:tr2bl w:val="nil"/>
            </w:tcBorders>
            <w:vAlign w:val="center"/>
          </w:tcPr>
          <w:p w14:paraId="0CBF4DD5">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C119195">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4D8F7AC6">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518FE6EE">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6AD51306">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1ADD661E">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664B3DC6">
            <w:pPr>
              <w:widowControl/>
              <w:adjustRightInd w:val="0"/>
              <w:snapToGrid w:val="0"/>
              <w:jc w:val="center"/>
              <w:textAlignment w:val="center"/>
              <w:rPr>
                <w:kern w:val="0"/>
                <w:szCs w:val="21"/>
              </w:rPr>
            </w:pPr>
            <w:r>
              <w:rPr>
                <w:rFonts w:hint="eastAsia"/>
                <w:kern w:val="0"/>
                <w:szCs w:val="21"/>
              </w:rPr>
              <w:t>162</w:t>
            </w:r>
          </w:p>
        </w:tc>
        <w:tc>
          <w:tcPr>
            <w:tcW w:w="561" w:type="dxa"/>
            <w:vMerge w:val="restart"/>
            <w:tcBorders>
              <w:tl2br w:val="nil"/>
              <w:tr2bl w:val="nil"/>
            </w:tcBorders>
            <w:vAlign w:val="center"/>
          </w:tcPr>
          <w:p w14:paraId="560D2C66">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520EF2AA">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6484E47">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7CD0B5A5">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0DC67426">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60239019">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3BD0EE5">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19C82C49">
            <w:pPr>
              <w:widowControl/>
              <w:adjustRightInd w:val="0"/>
              <w:snapToGrid w:val="0"/>
              <w:jc w:val="center"/>
              <w:textAlignment w:val="center"/>
              <w:rPr>
                <w:kern w:val="0"/>
                <w:szCs w:val="21"/>
              </w:rPr>
            </w:pPr>
            <w:r>
              <w:rPr>
                <w:rFonts w:hint="eastAsia"/>
                <w:kern w:val="0"/>
                <w:szCs w:val="21"/>
              </w:rPr>
              <w:t>149</w:t>
            </w:r>
          </w:p>
        </w:tc>
      </w:tr>
      <w:tr w14:paraId="28208E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2612E5D6">
            <w:pPr>
              <w:widowControl/>
              <w:adjustRightInd w:val="0"/>
              <w:snapToGrid w:val="0"/>
              <w:jc w:val="center"/>
              <w:textAlignment w:val="center"/>
              <w:rPr>
                <w:szCs w:val="21"/>
              </w:rPr>
            </w:pPr>
          </w:p>
        </w:tc>
        <w:tc>
          <w:tcPr>
            <w:tcW w:w="1061" w:type="dxa"/>
            <w:vMerge w:val="continue"/>
            <w:tcBorders>
              <w:tl2br w:val="nil"/>
              <w:tr2bl w:val="nil"/>
            </w:tcBorders>
            <w:vAlign w:val="center"/>
          </w:tcPr>
          <w:p w14:paraId="2DA7E040">
            <w:pPr>
              <w:widowControl/>
              <w:adjustRightInd w:val="0"/>
              <w:snapToGrid w:val="0"/>
              <w:jc w:val="center"/>
              <w:textAlignment w:val="center"/>
              <w:rPr>
                <w:szCs w:val="21"/>
              </w:rPr>
            </w:pPr>
          </w:p>
        </w:tc>
        <w:tc>
          <w:tcPr>
            <w:tcW w:w="1201" w:type="dxa"/>
            <w:vMerge w:val="continue"/>
            <w:tcBorders>
              <w:tl2br w:val="nil"/>
              <w:tr2bl w:val="nil"/>
            </w:tcBorders>
            <w:vAlign w:val="center"/>
          </w:tcPr>
          <w:p w14:paraId="486CFACF">
            <w:pPr>
              <w:widowControl/>
              <w:adjustRightInd w:val="0"/>
              <w:snapToGrid w:val="0"/>
              <w:jc w:val="center"/>
              <w:textAlignment w:val="center"/>
              <w:rPr>
                <w:szCs w:val="21"/>
              </w:rPr>
            </w:pPr>
          </w:p>
        </w:tc>
        <w:tc>
          <w:tcPr>
            <w:tcW w:w="1116" w:type="dxa"/>
            <w:vMerge w:val="continue"/>
            <w:tcBorders>
              <w:tl2br w:val="nil"/>
              <w:tr2bl w:val="nil"/>
            </w:tcBorders>
            <w:vAlign w:val="center"/>
          </w:tcPr>
          <w:p w14:paraId="30B6C05A">
            <w:pPr>
              <w:widowControl/>
              <w:adjustRightInd w:val="0"/>
              <w:snapToGrid w:val="0"/>
              <w:jc w:val="center"/>
              <w:textAlignment w:val="center"/>
              <w:rPr>
                <w:szCs w:val="21"/>
              </w:rPr>
            </w:pPr>
          </w:p>
        </w:tc>
        <w:tc>
          <w:tcPr>
            <w:tcW w:w="901" w:type="dxa"/>
            <w:vMerge w:val="continue"/>
            <w:tcBorders>
              <w:tl2br w:val="nil"/>
              <w:tr2bl w:val="nil"/>
            </w:tcBorders>
            <w:vAlign w:val="center"/>
          </w:tcPr>
          <w:p w14:paraId="79B8539B">
            <w:pPr>
              <w:widowControl/>
              <w:adjustRightInd w:val="0"/>
              <w:snapToGrid w:val="0"/>
              <w:jc w:val="center"/>
              <w:textAlignment w:val="center"/>
              <w:rPr>
                <w:szCs w:val="21"/>
              </w:rPr>
            </w:pPr>
          </w:p>
        </w:tc>
        <w:tc>
          <w:tcPr>
            <w:tcW w:w="1727" w:type="dxa"/>
            <w:vMerge w:val="continue"/>
            <w:tcBorders>
              <w:tl2br w:val="nil"/>
              <w:tr2bl w:val="nil"/>
            </w:tcBorders>
            <w:vAlign w:val="center"/>
          </w:tcPr>
          <w:p w14:paraId="1E2B3434">
            <w:pPr>
              <w:widowControl/>
              <w:adjustRightInd w:val="0"/>
              <w:snapToGrid w:val="0"/>
              <w:jc w:val="center"/>
              <w:textAlignment w:val="center"/>
              <w:rPr>
                <w:szCs w:val="21"/>
              </w:rPr>
            </w:pPr>
          </w:p>
        </w:tc>
        <w:tc>
          <w:tcPr>
            <w:tcW w:w="601" w:type="dxa"/>
            <w:vMerge w:val="continue"/>
            <w:tcBorders>
              <w:tl2br w:val="nil"/>
              <w:tr2bl w:val="nil"/>
            </w:tcBorders>
            <w:vAlign w:val="center"/>
          </w:tcPr>
          <w:p w14:paraId="52685A62">
            <w:pPr>
              <w:widowControl/>
              <w:adjustRightInd w:val="0"/>
              <w:snapToGrid w:val="0"/>
              <w:jc w:val="center"/>
              <w:textAlignment w:val="center"/>
              <w:rPr>
                <w:szCs w:val="21"/>
              </w:rPr>
            </w:pPr>
          </w:p>
        </w:tc>
        <w:tc>
          <w:tcPr>
            <w:tcW w:w="605" w:type="dxa"/>
            <w:vMerge w:val="continue"/>
            <w:tcBorders>
              <w:tl2br w:val="nil"/>
              <w:tr2bl w:val="nil"/>
            </w:tcBorders>
            <w:vAlign w:val="center"/>
          </w:tcPr>
          <w:p w14:paraId="6415C7D3">
            <w:pPr>
              <w:widowControl/>
              <w:adjustRightInd w:val="0"/>
              <w:snapToGrid w:val="0"/>
              <w:jc w:val="center"/>
              <w:textAlignment w:val="center"/>
              <w:rPr>
                <w:szCs w:val="21"/>
              </w:rPr>
            </w:pPr>
          </w:p>
        </w:tc>
        <w:tc>
          <w:tcPr>
            <w:tcW w:w="561" w:type="dxa"/>
            <w:vMerge w:val="continue"/>
            <w:tcBorders>
              <w:tl2br w:val="nil"/>
              <w:tr2bl w:val="nil"/>
            </w:tcBorders>
            <w:vAlign w:val="center"/>
          </w:tcPr>
          <w:p w14:paraId="44A57CD4">
            <w:pPr>
              <w:widowControl/>
              <w:adjustRightInd w:val="0"/>
              <w:snapToGrid w:val="0"/>
              <w:jc w:val="center"/>
              <w:textAlignment w:val="center"/>
              <w:rPr>
                <w:szCs w:val="21"/>
              </w:rPr>
            </w:pPr>
          </w:p>
        </w:tc>
        <w:tc>
          <w:tcPr>
            <w:tcW w:w="493" w:type="dxa"/>
            <w:tcBorders>
              <w:tl2br w:val="nil"/>
              <w:tr2bl w:val="nil"/>
            </w:tcBorders>
            <w:vAlign w:val="center"/>
          </w:tcPr>
          <w:p w14:paraId="683805F9">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B91D5C9">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43CA7C8E">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75040FD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C03671D">
            <w:pPr>
              <w:widowControl/>
              <w:adjustRightInd w:val="0"/>
              <w:snapToGrid w:val="0"/>
              <w:jc w:val="center"/>
              <w:textAlignment w:val="center"/>
              <w:rPr>
                <w:kern w:val="0"/>
                <w:szCs w:val="21"/>
              </w:rPr>
            </w:pPr>
          </w:p>
        </w:tc>
        <w:tc>
          <w:tcPr>
            <w:tcW w:w="964" w:type="dxa"/>
            <w:tcBorders>
              <w:tl2br w:val="nil"/>
              <w:tr2bl w:val="nil"/>
            </w:tcBorders>
            <w:vAlign w:val="bottom"/>
          </w:tcPr>
          <w:p w14:paraId="1D04588F">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5612A4C1">
            <w:pPr>
              <w:widowControl/>
              <w:adjustRightInd w:val="0"/>
              <w:snapToGrid w:val="0"/>
              <w:jc w:val="center"/>
              <w:textAlignment w:val="center"/>
              <w:rPr>
                <w:kern w:val="0"/>
                <w:szCs w:val="21"/>
              </w:rPr>
            </w:pPr>
            <w:r>
              <w:rPr>
                <w:rFonts w:hint="eastAsia"/>
                <w:kern w:val="0"/>
                <w:szCs w:val="21"/>
              </w:rPr>
              <w:t>66</w:t>
            </w:r>
          </w:p>
        </w:tc>
      </w:tr>
      <w:tr w14:paraId="6767D0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9" w:hRule="atLeast"/>
          <w:jc w:val="center"/>
        </w:trPr>
        <w:tc>
          <w:tcPr>
            <w:tcW w:w="672" w:type="dxa"/>
            <w:vMerge w:val="continue"/>
            <w:tcBorders>
              <w:tl2br w:val="nil"/>
              <w:tr2bl w:val="nil"/>
            </w:tcBorders>
            <w:vAlign w:val="center"/>
          </w:tcPr>
          <w:p w14:paraId="16FE0E7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14738B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57CEBE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5B649A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4A5A7D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483F6C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E88186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672319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EB76B3F">
            <w:pPr>
              <w:widowControl/>
              <w:adjustRightInd w:val="0"/>
              <w:snapToGrid w:val="0"/>
              <w:jc w:val="center"/>
              <w:textAlignment w:val="center"/>
              <w:rPr>
                <w:kern w:val="0"/>
                <w:szCs w:val="21"/>
              </w:rPr>
            </w:pPr>
          </w:p>
        </w:tc>
        <w:tc>
          <w:tcPr>
            <w:tcW w:w="493" w:type="dxa"/>
            <w:tcBorders>
              <w:tl2br w:val="nil"/>
              <w:tr2bl w:val="nil"/>
            </w:tcBorders>
            <w:vAlign w:val="center"/>
          </w:tcPr>
          <w:p w14:paraId="774B9E90">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64E6ACD">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595B985A">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62DF50C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2A3E7FC">
            <w:pPr>
              <w:widowControl/>
              <w:adjustRightInd w:val="0"/>
              <w:snapToGrid w:val="0"/>
              <w:jc w:val="center"/>
              <w:textAlignment w:val="center"/>
              <w:rPr>
                <w:kern w:val="0"/>
                <w:szCs w:val="21"/>
              </w:rPr>
            </w:pPr>
          </w:p>
        </w:tc>
        <w:tc>
          <w:tcPr>
            <w:tcW w:w="964" w:type="dxa"/>
            <w:tcBorders>
              <w:tl2br w:val="nil"/>
              <w:tr2bl w:val="nil"/>
            </w:tcBorders>
            <w:vAlign w:val="bottom"/>
          </w:tcPr>
          <w:p w14:paraId="152D387D">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7698C36A">
            <w:pPr>
              <w:widowControl/>
              <w:adjustRightInd w:val="0"/>
              <w:snapToGrid w:val="0"/>
              <w:jc w:val="center"/>
              <w:textAlignment w:val="center"/>
              <w:rPr>
                <w:kern w:val="0"/>
                <w:szCs w:val="21"/>
              </w:rPr>
            </w:pPr>
            <w:r>
              <w:rPr>
                <w:rFonts w:hint="eastAsia"/>
                <w:kern w:val="0"/>
                <w:szCs w:val="21"/>
              </w:rPr>
              <w:t>13</w:t>
            </w:r>
          </w:p>
        </w:tc>
      </w:tr>
      <w:tr w14:paraId="4E0813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5C7EB6E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D87279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D675FE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503DC9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2FAA48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DEA261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A3D7DC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6314E9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084F294">
            <w:pPr>
              <w:widowControl/>
              <w:adjustRightInd w:val="0"/>
              <w:snapToGrid w:val="0"/>
              <w:jc w:val="center"/>
              <w:textAlignment w:val="center"/>
              <w:rPr>
                <w:kern w:val="0"/>
                <w:szCs w:val="21"/>
              </w:rPr>
            </w:pPr>
          </w:p>
        </w:tc>
        <w:tc>
          <w:tcPr>
            <w:tcW w:w="493" w:type="dxa"/>
            <w:tcBorders>
              <w:tl2br w:val="nil"/>
              <w:tr2bl w:val="nil"/>
            </w:tcBorders>
            <w:vAlign w:val="center"/>
          </w:tcPr>
          <w:p w14:paraId="58AA0B5D">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6305B737">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5CCC9D3">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4667FF5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81A4F2A">
            <w:pPr>
              <w:widowControl/>
              <w:adjustRightInd w:val="0"/>
              <w:snapToGrid w:val="0"/>
              <w:jc w:val="center"/>
              <w:textAlignment w:val="center"/>
              <w:rPr>
                <w:kern w:val="0"/>
                <w:szCs w:val="21"/>
              </w:rPr>
            </w:pPr>
          </w:p>
        </w:tc>
        <w:tc>
          <w:tcPr>
            <w:tcW w:w="964" w:type="dxa"/>
            <w:tcBorders>
              <w:tl2br w:val="nil"/>
              <w:tr2bl w:val="nil"/>
            </w:tcBorders>
            <w:vAlign w:val="bottom"/>
          </w:tcPr>
          <w:p w14:paraId="5C8CCAF8">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22DDEFA6">
            <w:pPr>
              <w:widowControl/>
              <w:adjustRightInd w:val="0"/>
              <w:snapToGrid w:val="0"/>
              <w:jc w:val="center"/>
              <w:textAlignment w:val="center"/>
              <w:rPr>
                <w:kern w:val="0"/>
                <w:szCs w:val="21"/>
              </w:rPr>
            </w:pPr>
            <w:r>
              <w:rPr>
                <w:rFonts w:hint="eastAsia"/>
                <w:kern w:val="0"/>
                <w:szCs w:val="21"/>
              </w:rPr>
              <w:t>87</w:t>
            </w:r>
          </w:p>
        </w:tc>
      </w:tr>
      <w:tr w14:paraId="2D647E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restart"/>
            <w:tcBorders>
              <w:tl2br w:val="nil"/>
              <w:tr2bl w:val="nil"/>
            </w:tcBorders>
            <w:vAlign w:val="center"/>
          </w:tcPr>
          <w:p w14:paraId="7663EC2E">
            <w:pPr>
              <w:widowControl/>
              <w:adjustRightInd w:val="0"/>
              <w:snapToGrid w:val="0"/>
              <w:jc w:val="center"/>
              <w:textAlignment w:val="center"/>
              <w:rPr>
                <w:kern w:val="0"/>
                <w:szCs w:val="21"/>
              </w:rPr>
            </w:pPr>
            <w:r>
              <w:rPr>
                <w:rFonts w:hint="eastAsia"/>
                <w:kern w:val="0"/>
                <w:szCs w:val="21"/>
              </w:rPr>
              <w:t>21</w:t>
            </w:r>
          </w:p>
        </w:tc>
        <w:tc>
          <w:tcPr>
            <w:tcW w:w="1061" w:type="dxa"/>
            <w:vMerge w:val="restart"/>
            <w:tcBorders>
              <w:tl2br w:val="nil"/>
              <w:tr2bl w:val="nil"/>
            </w:tcBorders>
            <w:vAlign w:val="center"/>
          </w:tcPr>
          <w:p w14:paraId="4A459566">
            <w:pPr>
              <w:widowControl/>
              <w:adjustRightInd w:val="0"/>
              <w:snapToGrid w:val="0"/>
              <w:jc w:val="center"/>
              <w:textAlignment w:val="center"/>
              <w:rPr>
                <w:kern w:val="0"/>
                <w:szCs w:val="21"/>
              </w:rPr>
            </w:pPr>
            <w:r>
              <w:rPr>
                <w:rFonts w:hint="eastAsia"/>
                <w:kern w:val="0"/>
                <w:szCs w:val="21"/>
              </w:rPr>
              <w:t>5#鸡舍</w:t>
            </w:r>
          </w:p>
        </w:tc>
        <w:tc>
          <w:tcPr>
            <w:tcW w:w="1201" w:type="dxa"/>
            <w:vMerge w:val="restart"/>
            <w:tcBorders>
              <w:tl2br w:val="nil"/>
              <w:tr2bl w:val="nil"/>
            </w:tcBorders>
            <w:vAlign w:val="center"/>
          </w:tcPr>
          <w:p w14:paraId="472BD2FB">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4F1CC563">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32C9BC2C">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69015BE3">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78A19F2B">
            <w:pPr>
              <w:widowControl/>
              <w:adjustRightInd w:val="0"/>
              <w:snapToGrid w:val="0"/>
              <w:jc w:val="center"/>
              <w:textAlignment w:val="center"/>
              <w:rPr>
                <w:kern w:val="0"/>
                <w:szCs w:val="21"/>
              </w:rPr>
            </w:pPr>
            <w:r>
              <w:rPr>
                <w:rFonts w:hint="eastAsia"/>
                <w:kern w:val="0"/>
                <w:szCs w:val="21"/>
              </w:rPr>
              <w:t>22</w:t>
            </w:r>
          </w:p>
        </w:tc>
        <w:tc>
          <w:tcPr>
            <w:tcW w:w="605" w:type="dxa"/>
            <w:vMerge w:val="restart"/>
            <w:tcBorders>
              <w:tl2br w:val="nil"/>
              <w:tr2bl w:val="nil"/>
            </w:tcBorders>
            <w:vAlign w:val="center"/>
          </w:tcPr>
          <w:p w14:paraId="367B79B0">
            <w:pPr>
              <w:widowControl/>
              <w:adjustRightInd w:val="0"/>
              <w:snapToGrid w:val="0"/>
              <w:jc w:val="center"/>
              <w:textAlignment w:val="center"/>
              <w:rPr>
                <w:kern w:val="0"/>
                <w:szCs w:val="21"/>
              </w:rPr>
            </w:pPr>
            <w:r>
              <w:rPr>
                <w:rFonts w:hint="eastAsia"/>
                <w:kern w:val="0"/>
                <w:szCs w:val="21"/>
              </w:rPr>
              <w:t>134</w:t>
            </w:r>
          </w:p>
        </w:tc>
        <w:tc>
          <w:tcPr>
            <w:tcW w:w="561" w:type="dxa"/>
            <w:vMerge w:val="restart"/>
            <w:tcBorders>
              <w:tl2br w:val="nil"/>
              <w:tr2bl w:val="nil"/>
            </w:tcBorders>
            <w:vAlign w:val="center"/>
          </w:tcPr>
          <w:p w14:paraId="3B7D4371">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77063D0C">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A5CA770">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47360BAA">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61C325B2">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6A40466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C684BA6">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2B114E2B">
            <w:pPr>
              <w:widowControl/>
              <w:adjustRightInd w:val="0"/>
              <w:snapToGrid w:val="0"/>
              <w:jc w:val="center"/>
              <w:textAlignment w:val="center"/>
              <w:rPr>
                <w:kern w:val="0"/>
                <w:szCs w:val="21"/>
              </w:rPr>
            </w:pPr>
            <w:r>
              <w:rPr>
                <w:rFonts w:hint="eastAsia"/>
                <w:kern w:val="0"/>
                <w:szCs w:val="21"/>
              </w:rPr>
              <w:t>148</w:t>
            </w:r>
          </w:p>
        </w:tc>
      </w:tr>
      <w:tr w14:paraId="744C07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667B0623">
            <w:pPr>
              <w:widowControl/>
              <w:adjustRightInd w:val="0"/>
              <w:snapToGrid w:val="0"/>
              <w:jc w:val="center"/>
              <w:textAlignment w:val="center"/>
              <w:rPr>
                <w:szCs w:val="21"/>
              </w:rPr>
            </w:pPr>
          </w:p>
        </w:tc>
        <w:tc>
          <w:tcPr>
            <w:tcW w:w="1061" w:type="dxa"/>
            <w:vMerge w:val="continue"/>
            <w:tcBorders>
              <w:tl2br w:val="nil"/>
              <w:tr2bl w:val="nil"/>
            </w:tcBorders>
            <w:vAlign w:val="center"/>
          </w:tcPr>
          <w:p w14:paraId="2231691B">
            <w:pPr>
              <w:widowControl/>
              <w:adjustRightInd w:val="0"/>
              <w:snapToGrid w:val="0"/>
              <w:jc w:val="center"/>
              <w:textAlignment w:val="center"/>
              <w:rPr>
                <w:szCs w:val="21"/>
              </w:rPr>
            </w:pPr>
          </w:p>
        </w:tc>
        <w:tc>
          <w:tcPr>
            <w:tcW w:w="1201" w:type="dxa"/>
            <w:vMerge w:val="continue"/>
            <w:tcBorders>
              <w:tl2br w:val="nil"/>
              <w:tr2bl w:val="nil"/>
            </w:tcBorders>
            <w:vAlign w:val="center"/>
          </w:tcPr>
          <w:p w14:paraId="21F82866">
            <w:pPr>
              <w:widowControl/>
              <w:adjustRightInd w:val="0"/>
              <w:snapToGrid w:val="0"/>
              <w:jc w:val="center"/>
              <w:textAlignment w:val="center"/>
              <w:rPr>
                <w:szCs w:val="21"/>
              </w:rPr>
            </w:pPr>
          </w:p>
        </w:tc>
        <w:tc>
          <w:tcPr>
            <w:tcW w:w="1116" w:type="dxa"/>
            <w:vMerge w:val="continue"/>
            <w:tcBorders>
              <w:tl2br w:val="nil"/>
              <w:tr2bl w:val="nil"/>
            </w:tcBorders>
            <w:vAlign w:val="center"/>
          </w:tcPr>
          <w:p w14:paraId="061DFE6D">
            <w:pPr>
              <w:widowControl/>
              <w:adjustRightInd w:val="0"/>
              <w:snapToGrid w:val="0"/>
              <w:jc w:val="center"/>
              <w:textAlignment w:val="center"/>
              <w:rPr>
                <w:szCs w:val="21"/>
              </w:rPr>
            </w:pPr>
          </w:p>
        </w:tc>
        <w:tc>
          <w:tcPr>
            <w:tcW w:w="901" w:type="dxa"/>
            <w:vMerge w:val="continue"/>
            <w:tcBorders>
              <w:tl2br w:val="nil"/>
              <w:tr2bl w:val="nil"/>
            </w:tcBorders>
            <w:vAlign w:val="center"/>
          </w:tcPr>
          <w:p w14:paraId="2815B012">
            <w:pPr>
              <w:widowControl/>
              <w:adjustRightInd w:val="0"/>
              <w:snapToGrid w:val="0"/>
              <w:jc w:val="center"/>
              <w:textAlignment w:val="center"/>
              <w:rPr>
                <w:szCs w:val="21"/>
              </w:rPr>
            </w:pPr>
          </w:p>
        </w:tc>
        <w:tc>
          <w:tcPr>
            <w:tcW w:w="1727" w:type="dxa"/>
            <w:vMerge w:val="continue"/>
            <w:tcBorders>
              <w:tl2br w:val="nil"/>
              <w:tr2bl w:val="nil"/>
            </w:tcBorders>
            <w:vAlign w:val="center"/>
          </w:tcPr>
          <w:p w14:paraId="59815323">
            <w:pPr>
              <w:widowControl/>
              <w:adjustRightInd w:val="0"/>
              <w:snapToGrid w:val="0"/>
              <w:jc w:val="center"/>
              <w:textAlignment w:val="center"/>
              <w:rPr>
                <w:szCs w:val="21"/>
              </w:rPr>
            </w:pPr>
          </w:p>
        </w:tc>
        <w:tc>
          <w:tcPr>
            <w:tcW w:w="601" w:type="dxa"/>
            <w:vMerge w:val="continue"/>
            <w:tcBorders>
              <w:tl2br w:val="nil"/>
              <w:tr2bl w:val="nil"/>
            </w:tcBorders>
            <w:vAlign w:val="center"/>
          </w:tcPr>
          <w:p w14:paraId="5340A532">
            <w:pPr>
              <w:widowControl/>
              <w:adjustRightInd w:val="0"/>
              <w:snapToGrid w:val="0"/>
              <w:jc w:val="center"/>
              <w:textAlignment w:val="center"/>
              <w:rPr>
                <w:szCs w:val="21"/>
              </w:rPr>
            </w:pPr>
          </w:p>
        </w:tc>
        <w:tc>
          <w:tcPr>
            <w:tcW w:w="605" w:type="dxa"/>
            <w:vMerge w:val="continue"/>
            <w:tcBorders>
              <w:tl2br w:val="nil"/>
              <w:tr2bl w:val="nil"/>
            </w:tcBorders>
            <w:vAlign w:val="center"/>
          </w:tcPr>
          <w:p w14:paraId="092E0099">
            <w:pPr>
              <w:widowControl/>
              <w:adjustRightInd w:val="0"/>
              <w:snapToGrid w:val="0"/>
              <w:jc w:val="center"/>
              <w:textAlignment w:val="center"/>
              <w:rPr>
                <w:szCs w:val="21"/>
              </w:rPr>
            </w:pPr>
          </w:p>
        </w:tc>
        <w:tc>
          <w:tcPr>
            <w:tcW w:w="561" w:type="dxa"/>
            <w:vMerge w:val="continue"/>
            <w:tcBorders>
              <w:tl2br w:val="nil"/>
              <w:tr2bl w:val="nil"/>
            </w:tcBorders>
            <w:vAlign w:val="center"/>
          </w:tcPr>
          <w:p w14:paraId="226C7CF0">
            <w:pPr>
              <w:widowControl/>
              <w:adjustRightInd w:val="0"/>
              <w:snapToGrid w:val="0"/>
              <w:jc w:val="center"/>
              <w:textAlignment w:val="center"/>
              <w:rPr>
                <w:szCs w:val="21"/>
              </w:rPr>
            </w:pPr>
          </w:p>
        </w:tc>
        <w:tc>
          <w:tcPr>
            <w:tcW w:w="493" w:type="dxa"/>
            <w:tcBorders>
              <w:tl2br w:val="nil"/>
              <w:tr2bl w:val="nil"/>
            </w:tcBorders>
            <w:vAlign w:val="center"/>
          </w:tcPr>
          <w:p w14:paraId="387BE125">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69A58B8">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68FAD640">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510FCAC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671ABF7">
            <w:pPr>
              <w:widowControl/>
              <w:adjustRightInd w:val="0"/>
              <w:snapToGrid w:val="0"/>
              <w:jc w:val="center"/>
              <w:textAlignment w:val="center"/>
              <w:rPr>
                <w:kern w:val="0"/>
                <w:szCs w:val="21"/>
              </w:rPr>
            </w:pPr>
          </w:p>
        </w:tc>
        <w:tc>
          <w:tcPr>
            <w:tcW w:w="964" w:type="dxa"/>
            <w:tcBorders>
              <w:tl2br w:val="nil"/>
              <w:tr2bl w:val="nil"/>
            </w:tcBorders>
            <w:vAlign w:val="bottom"/>
          </w:tcPr>
          <w:p w14:paraId="7AE401BA">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655573E9">
            <w:pPr>
              <w:widowControl/>
              <w:adjustRightInd w:val="0"/>
              <w:snapToGrid w:val="0"/>
              <w:jc w:val="center"/>
              <w:textAlignment w:val="center"/>
              <w:rPr>
                <w:kern w:val="0"/>
                <w:szCs w:val="21"/>
              </w:rPr>
            </w:pPr>
            <w:r>
              <w:rPr>
                <w:rFonts w:hint="eastAsia"/>
                <w:kern w:val="0"/>
                <w:szCs w:val="21"/>
              </w:rPr>
              <w:t>41</w:t>
            </w:r>
          </w:p>
        </w:tc>
      </w:tr>
      <w:tr w14:paraId="0B2AA9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356B7B8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827BAB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829B14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B108F9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A49EA3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100E8C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16BF77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17B3DC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33C6C51">
            <w:pPr>
              <w:widowControl/>
              <w:adjustRightInd w:val="0"/>
              <w:snapToGrid w:val="0"/>
              <w:jc w:val="center"/>
              <w:textAlignment w:val="center"/>
              <w:rPr>
                <w:kern w:val="0"/>
                <w:szCs w:val="21"/>
              </w:rPr>
            </w:pPr>
          </w:p>
        </w:tc>
        <w:tc>
          <w:tcPr>
            <w:tcW w:w="493" w:type="dxa"/>
            <w:tcBorders>
              <w:tl2br w:val="nil"/>
              <w:tr2bl w:val="nil"/>
            </w:tcBorders>
            <w:vAlign w:val="center"/>
          </w:tcPr>
          <w:p w14:paraId="0AFE16E8">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47D635E">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441BC931">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2934B2E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18FD1D9">
            <w:pPr>
              <w:widowControl/>
              <w:adjustRightInd w:val="0"/>
              <w:snapToGrid w:val="0"/>
              <w:jc w:val="center"/>
              <w:textAlignment w:val="center"/>
              <w:rPr>
                <w:kern w:val="0"/>
                <w:szCs w:val="21"/>
              </w:rPr>
            </w:pPr>
          </w:p>
        </w:tc>
        <w:tc>
          <w:tcPr>
            <w:tcW w:w="964" w:type="dxa"/>
            <w:tcBorders>
              <w:tl2br w:val="nil"/>
              <w:tr2bl w:val="nil"/>
            </w:tcBorders>
            <w:vAlign w:val="bottom"/>
          </w:tcPr>
          <w:p w14:paraId="6F5E1773">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27040042">
            <w:pPr>
              <w:widowControl/>
              <w:adjustRightInd w:val="0"/>
              <w:snapToGrid w:val="0"/>
              <w:jc w:val="center"/>
              <w:textAlignment w:val="center"/>
              <w:rPr>
                <w:kern w:val="0"/>
                <w:szCs w:val="21"/>
              </w:rPr>
            </w:pPr>
            <w:r>
              <w:rPr>
                <w:rFonts w:hint="eastAsia"/>
                <w:kern w:val="0"/>
                <w:szCs w:val="21"/>
              </w:rPr>
              <w:t>11</w:t>
            </w:r>
          </w:p>
        </w:tc>
      </w:tr>
      <w:tr w14:paraId="230C60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2F62286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B0BA13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155404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D49B8E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A91E2B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A19870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535071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827209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C72AE71">
            <w:pPr>
              <w:widowControl/>
              <w:adjustRightInd w:val="0"/>
              <w:snapToGrid w:val="0"/>
              <w:jc w:val="center"/>
              <w:textAlignment w:val="center"/>
              <w:rPr>
                <w:kern w:val="0"/>
                <w:szCs w:val="21"/>
              </w:rPr>
            </w:pPr>
          </w:p>
        </w:tc>
        <w:tc>
          <w:tcPr>
            <w:tcW w:w="493" w:type="dxa"/>
            <w:tcBorders>
              <w:tl2br w:val="nil"/>
              <w:tr2bl w:val="nil"/>
            </w:tcBorders>
            <w:vAlign w:val="center"/>
          </w:tcPr>
          <w:p w14:paraId="65B7ACD8">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9A4567B">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7C9BC5BC">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51A366B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AEF990F">
            <w:pPr>
              <w:widowControl/>
              <w:adjustRightInd w:val="0"/>
              <w:snapToGrid w:val="0"/>
              <w:jc w:val="center"/>
              <w:textAlignment w:val="center"/>
              <w:rPr>
                <w:kern w:val="0"/>
                <w:szCs w:val="21"/>
              </w:rPr>
            </w:pPr>
          </w:p>
        </w:tc>
        <w:tc>
          <w:tcPr>
            <w:tcW w:w="964" w:type="dxa"/>
            <w:tcBorders>
              <w:tl2br w:val="nil"/>
              <w:tr2bl w:val="nil"/>
            </w:tcBorders>
            <w:vAlign w:val="bottom"/>
          </w:tcPr>
          <w:p w14:paraId="577D3295">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189EA30B">
            <w:pPr>
              <w:widowControl/>
              <w:adjustRightInd w:val="0"/>
              <w:snapToGrid w:val="0"/>
              <w:jc w:val="center"/>
              <w:textAlignment w:val="center"/>
              <w:rPr>
                <w:kern w:val="0"/>
                <w:szCs w:val="21"/>
              </w:rPr>
            </w:pPr>
            <w:r>
              <w:rPr>
                <w:rFonts w:hint="eastAsia"/>
                <w:kern w:val="0"/>
                <w:szCs w:val="21"/>
              </w:rPr>
              <w:t>113</w:t>
            </w:r>
          </w:p>
        </w:tc>
      </w:tr>
      <w:tr w14:paraId="16CFC8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restart"/>
            <w:tcBorders>
              <w:tl2br w:val="nil"/>
              <w:tr2bl w:val="nil"/>
            </w:tcBorders>
            <w:vAlign w:val="center"/>
          </w:tcPr>
          <w:p w14:paraId="6B8AAF75">
            <w:pPr>
              <w:widowControl/>
              <w:adjustRightInd w:val="0"/>
              <w:snapToGrid w:val="0"/>
              <w:jc w:val="center"/>
              <w:textAlignment w:val="center"/>
              <w:rPr>
                <w:kern w:val="0"/>
                <w:szCs w:val="21"/>
              </w:rPr>
            </w:pPr>
            <w:r>
              <w:rPr>
                <w:rFonts w:hint="eastAsia"/>
                <w:kern w:val="0"/>
                <w:szCs w:val="21"/>
              </w:rPr>
              <w:t>22</w:t>
            </w:r>
          </w:p>
        </w:tc>
        <w:tc>
          <w:tcPr>
            <w:tcW w:w="1061" w:type="dxa"/>
            <w:vMerge w:val="continue"/>
            <w:tcBorders>
              <w:tl2br w:val="nil"/>
              <w:tr2bl w:val="nil"/>
            </w:tcBorders>
            <w:vAlign w:val="center"/>
          </w:tcPr>
          <w:p w14:paraId="6C57048D">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4A7A3016">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2CD7974C">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286CE98">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5FEC7089">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59F02503">
            <w:pPr>
              <w:widowControl/>
              <w:adjustRightInd w:val="0"/>
              <w:snapToGrid w:val="0"/>
              <w:jc w:val="center"/>
              <w:textAlignment w:val="center"/>
              <w:rPr>
                <w:kern w:val="0"/>
                <w:szCs w:val="21"/>
              </w:rPr>
            </w:pPr>
            <w:r>
              <w:rPr>
                <w:rFonts w:hint="eastAsia"/>
                <w:kern w:val="0"/>
                <w:szCs w:val="21"/>
              </w:rPr>
              <w:t>21</w:t>
            </w:r>
          </w:p>
        </w:tc>
        <w:tc>
          <w:tcPr>
            <w:tcW w:w="605" w:type="dxa"/>
            <w:vMerge w:val="restart"/>
            <w:tcBorders>
              <w:tl2br w:val="nil"/>
              <w:tr2bl w:val="nil"/>
            </w:tcBorders>
            <w:vAlign w:val="center"/>
          </w:tcPr>
          <w:p w14:paraId="687CE3B2">
            <w:pPr>
              <w:widowControl/>
              <w:adjustRightInd w:val="0"/>
              <w:snapToGrid w:val="0"/>
              <w:jc w:val="center"/>
              <w:textAlignment w:val="center"/>
              <w:rPr>
                <w:kern w:val="0"/>
                <w:szCs w:val="21"/>
              </w:rPr>
            </w:pPr>
            <w:r>
              <w:rPr>
                <w:rFonts w:hint="eastAsia"/>
                <w:kern w:val="0"/>
                <w:szCs w:val="21"/>
              </w:rPr>
              <w:t>133</w:t>
            </w:r>
          </w:p>
        </w:tc>
        <w:tc>
          <w:tcPr>
            <w:tcW w:w="561" w:type="dxa"/>
            <w:vMerge w:val="restart"/>
            <w:tcBorders>
              <w:tl2br w:val="nil"/>
              <w:tr2bl w:val="nil"/>
            </w:tcBorders>
            <w:vAlign w:val="center"/>
          </w:tcPr>
          <w:p w14:paraId="649F68A6">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34651EDD">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F0B6904">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05CCB905">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5BA4F15B">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5EFE06E7">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688DB459">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36150E88">
            <w:pPr>
              <w:widowControl/>
              <w:adjustRightInd w:val="0"/>
              <w:snapToGrid w:val="0"/>
              <w:jc w:val="center"/>
              <w:textAlignment w:val="center"/>
              <w:rPr>
                <w:kern w:val="0"/>
                <w:szCs w:val="21"/>
              </w:rPr>
            </w:pPr>
            <w:r>
              <w:rPr>
                <w:rFonts w:hint="eastAsia"/>
                <w:kern w:val="0"/>
                <w:szCs w:val="21"/>
              </w:rPr>
              <w:t>148</w:t>
            </w:r>
          </w:p>
        </w:tc>
      </w:tr>
      <w:tr w14:paraId="00B3F6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21ECADFA">
            <w:pPr>
              <w:widowControl/>
              <w:adjustRightInd w:val="0"/>
              <w:snapToGrid w:val="0"/>
              <w:jc w:val="center"/>
              <w:textAlignment w:val="center"/>
              <w:rPr>
                <w:szCs w:val="21"/>
              </w:rPr>
            </w:pPr>
          </w:p>
        </w:tc>
        <w:tc>
          <w:tcPr>
            <w:tcW w:w="1061" w:type="dxa"/>
            <w:vMerge w:val="continue"/>
            <w:tcBorders>
              <w:tl2br w:val="nil"/>
              <w:tr2bl w:val="nil"/>
            </w:tcBorders>
            <w:vAlign w:val="center"/>
          </w:tcPr>
          <w:p w14:paraId="1BEC6201">
            <w:pPr>
              <w:widowControl/>
              <w:adjustRightInd w:val="0"/>
              <w:snapToGrid w:val="0"/>
              <w:jc w:val="center"/>
              <w:textAlignment w:val="center"/>
              <w:rPr>
                <w:szCs w:val="21"/>
              </w:rPr>
            </w:pPr>
          </w:p>
        </w:tc>
        <w:tc>
          <w:tcPr>
            <w:tcW w:w="1201" w:type="dxa"/>
            <w:vMerge w:val="continue"/>
            <w:tcBorders>
              <w:tl2br w:val="nil"/>
              <w:tr2bl w:val="nil"/>
            </w:tcBorders>
            <w:vAlign w:val="center"/>
          </w:tcPr>
          <w:p w14:paraId="0D7F9362">
            <w:pPr>
              <w:widowControl/>
              <w:adjustRightInd w:val="0"/>
              <w:snapToGrid w:val="0"/>
              <w:jc w:val="center"/>
              <w:textAlignment w:val="center"/>
              <w:rPr>
                <w:szCs w:val="21"/>
              </w:rPr>
            </w:pPr>
          </w:p>
        </w:tc>
        <w:tc>
          <w:tcPr>
            <w:tcW w:w="1116" w:type="dxa"/>
            <w:vMerge w:val="continue"/>
            <w:tcBorders>
              <w:tl2br w:val="nil"/>
              <w:tr2bl w:val="nil"/>
            </w:tcBorders>
            <w:vAlign w:val="center"/>
          </w:tcPr>
          <w:p w14:paraId="1136009B">
            <w:pPr>
              <w:widowControl/>
              <w:adjustRightInd w:val="0"/>
              <w:snapToGrid w:val="0"/>
              <w:jc w:val="center"/>
              <w:textAlignment w:val="center"/>
              <w:rPr>
                <w:szCs w:val="21"/>
              </w:rPr>
            </w:pPr>
          </w:p>
        </w:tc>
        <w:tc>
          <w:tcPr>
            <w:tcW w:w="901" w:type="dxa"/>
            <w:vMerge w:val="continue"/>
            <w:tcBorders>
              <w:tl2br w:val="nil"/>
              <w:tr2bl w:val="nil"/>
            </w:tcBorders>
            <w:vAlign w:val="center"/>
          </w:tcPr>
          <w:p w14:paraId="5CD691A5">
            <w:pPr>
              <w:widowControl/>
              <w:adjustRightInd w:val="0"/>
              <w:snapToGrid w:val="0"/>
              <w:jc w:val="center"/>
              <w:textAlignment w:val="center"/>
              <w:rPr>
                <w:szCs w:val="21"/>
              </w:rPr>
            </w:pPr>
          </w:p>
        </w:tc>
        <w:tc>
          <w:tcPr>
            <w:tcW w:w="1727" w:type="dxa"/>
            <w:vMerge w:val="continue"/>
            <w:tcBorders>
              <w:tl2br w:val="nil"/>
              <w:tr2bl w:val="nil"/>
            </w:tcBorders>
            <w:vAlign w:val="center"/>
          </w:tcPr>
          <w:p w14:paraId="4EBD3087">
            <w:pPr>
              <w:widowControl/>
              <w:adjustRightInd w:val="0"/>
              <w:snapToGrid w:val="0"/>
              <w:jc w:val="center"/>
              <w:textAlignment w:val="center"/>
              <w:rPr>
                <w:szCs w:val="21"/>
              </w:rPr>
            </w:pPr>
          </w:p>
        </w:tc>
        <w:tc>
          <w:tcPr>
            <w:tcW w:w="601" w:type="dxa"/>
            <w:vMerge w:val="continue"/>
            <w:tcBorders>
              <w:tl2br w:val="nil"/>
              <w:tr2bl w:val="nil"/>
            </w:tcBorders>
            <w:vAlign w:val="center"/>
          </w:tcPr>
          <w:p w14:paraId="58021EEC">
            <w:pPr>
              <w:widowControl/>
              <w:adjustRightInd w:val="0"/>
              <w:snapToGrid w:val="0"/>
              <w:jc w:val="center"/>
              <w:textAlignment w:val="center"/>
              <w:rPr>
                <w:szCs w:val="21"/>
              </w:rPr>
            </w:pPr>
          </w:p>
        </w:tc>
        <w:tc>
          <w:tcPr>
            <w:tcW w:w="605" w:type="dxa"/>
            <w:vMerge w:val="continue"/>
            <w:tcBorders>
              <w:tl2br w:val="nil"/>
              <w:tr2bl w:val="nil"/>
            </w:tcBorders>
            <w:vAlign w:val="center"/>
          </w:tcPr>
          <w:p w14:paraId="13545F62">
            <w:pPr>
              <w:widowControl/>
              <w:adjustRightInd w:val="0"/>
              <w:snapToGrid w:val="0"/>
              <w:jc w:val="center"/>
              <w:textAlignment w:val="center"/>
              <w:rPr>
                <w:szCs w:val="21"/>
              </w:rPr>
            </w:pPr>
          </w:p>
        </w:tc>
        <w:tc>
          <w:tcPr>
            <w:tcW w:w="561" w:type="dxa"/>
            <w:vMerge w:val="continue"/>
            <w:tcBorders>
              <w:tl2br w:val="nil"/>
              <w:tr2bl w:val="nil"/>
            </w:tcBorders>
            <w:vAlign w:val="center"/>
          </w:tcPr>
          <w:p w14:paraId="55373624">
            <w:pPr>
              <w:widowControl/>
              <w:adjustRightInd w:val="0"/>
              <w:snapToGrid w:val="0"/>
              <w:jc w:val="center"/>
              <w:textAlignment w:val="center"/>
              <w:rPr>
                <w:szCs w:val="21"/>
              </w:rPr>
            </w:pPr>
          </w:p>
        </w:tc>
        <w:tc>
          <w:tcPr>
            <w:tcW w:w="493" w:type="dxa"/>
            <w:tcBorders>
              <w:tl2br w:val="nil"/>
              <w:tr2bl w:val="nil"/>
            </w:tcBorders>
            <w:vAlign w:val="center"/>
          </w:tcPr>
          <w:p w14:paraId="44539543">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311442E7">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1DA0A66B">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2487D2C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EE2D530">
            <w:pPr>
              <w:widowControl/>
              <w:adjustRightInd w:val="0"/>
              <w:snapToGrid w:val="0"/>
              <w:jc w:val="center"/>
              <w:textAlignment w:val="center"/>
              <w:rPr>
                <w:kern w:val="0"/>
                <w:szCs w:val="21"/>
              </w:rPr>
            </w:pPr>
          </w:p>
        </w:tc>
        <w:tc>
          <w:tcPr>
            <w:tcW w:w="964" w:type="dxa"/>
            <w:tcBorders>
              <w:tl2br w:val="nil"/>
              <w:tr2bl w:val="nil"/>
            </w:tcBorders>
            <w:vAlign w:val="bottom"/>
          </w:tcPr>
          <w:p w14:paraId="2FF09621">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73526372">
            <w:pPr>
              <w:widowControl/>
              <w:adjustRightInd w:val="0"/>
              <w:snapToGrid w:val="0"/>
              <w:jc w:val="center"/>
              <w:textAlignment w:val="center"/>
              <w:rPr>
                <w:kern w:val="0"/>
                <w:szCs w:val="21"/>
              </w:rPr>
            </w:pPr>
            <w:r>
              <w:rPr>
                <w:rFonts w:hint="eastAsia"/>
                <w:kern w:val="0"/>
                <w:szCs w:val="21"/>
              </w:rPr>
              <w:t>41</w:t>
            </w:r>
          </w:p>
        </w:tc>
      </w:tr>
      <w:tr w14:paraId="61A277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7B5B17B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48981F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7C9748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D3AD3B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BBE829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EE719D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C36EBD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221B61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22C8AC9">
            <w:pPr>
              <w:widowControl/>
              <w:adjustRightInd w:val="0"/>
              <w:snapToGrid w:val="0"/>
              <w:jc w:val="center"/>
              <w:textAlignment w:val="center"/>
              <w:rPr>
                <w:kern w:val="0"/>
                <w:szCs w:val="21"/>
              </w:rPr>
            </w:pPr>
          </w:p>
        </w:tc>
        <w:tc>
          <w:tcPr>
            <w:tcW w:w="493" w:type="dxa"/>
            <w:tcBorders>
              <w:tl2br w:val="nil"/>
              <w:tr2bl w:val="nil"/>
            </w:tcBorders>
            <w:vAlign w:val="center"/>
          </w:tcPr>
          <w:p w14:paraId="224C0196">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DF8FA24">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38843C29">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3DB0C50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4051CA1">
            <w:pPr>
              <w:widowControl/>
              <w:adjustRightInd w:val="0"/>
              <w:snapToGrid w:val="0"/>
              <w:jc w:val="center"/>
              <w:textAlignment w:val="center"/>
              <w:rPr>
                <w:kern w:val="0"/>
                <w:szCs w:val="21"/>
              </w:rPr>
            </w:pPr>
          </w:p>
        </w:tc>
        <w:tc>
          <w:tcPr>
            <w:tcW w:w="964" w:type="dxa"/>
            <w:tcBorders>
              <w:tl2br w:val="nil"/>
              <w:tr2bl w:val="nil"/>
            </w:tcBorders>
            <w:vAlign w:val="bottom"/>
          </w:tcPr>
          <w:p w14:paraId="7B21AF41">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78F96DA7">
            <w:pPr>
              <w:widowControl/>
              <w:adjustRightInd w:val="0"/>
              <w:snapToGrid w:val="0"/>
              <w:jc w:val="center"/>
              <w:textAlignment w:val="center"/>
              <w:rPr>
                <w:kern w:val="0"/>
                <w:szCs w:val="21"/>
              </w:rPr>
            </w:pPr>
            <w:r>
              <w:rPr>
                <w:rFonts w:hint="eastAsia"/>
                <w:kern w:val="0"/>
                <w:szCs w:val="21"/>
              </w:rPr>
              <w:t>11</w:t>
            </w:r>
          </w:p>
        </w:tc>
      </w:tr>
      <w:tr w14:paraId="099F70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672" w:type="dxa"/>
            <w:vMerge w:val="continue"/>
            <w:tcBorders>
              <w:tl2br w:val="nil"/>
              <w:tr2bl w:val="nil"/>
            </w:tcBorders>
            <w:vAlign w:val="center"/>
          </w:tcPr>
          <w:p w14:paraId="1205D05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B1967D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5DC707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649511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E7207E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928EA8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D48D8D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07D38E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A31CAAF">
            <w:pPr>
              <w:widowControl/>
              <w:adjustRightInd w:val="0"/>
              <w:snapToGrid w:val="0"/>
              <w:jc w:val="center"/>
              <w:textAlignment w:val="center"/>
              <w:rPr>
                <w:kern w:val="0"/>
                <w:szCs w:val="21"/>
              </w:rPr>
            </w:pPr>
          </w:p>
        </w:tc>
        <w:tc>
          <w:tcPr>
            <w:tcW w:w="493" w:type="dxa"/>
            <w:tcBorders>
              <w:tl2br w:val="nil"/>
              <w:tr2bl w:val="nil"/>
            </w:tcBorders>
            <w:vAlign w:val="center"/>
          </w:tcPr>
          <w:p w14:paraId="6532C4D5">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FF3E9F1">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2E7A2751">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566B73C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CBA7131">
            <w:pPr>
              <w:widowControl/>
              <w:adjustRightInd w:val="0"/>
              <w:snapToGrid w:val="0"/>
              <w:jc w:val="center"/>
              <w:textAlignment w:val="center"/>
              <w:rPr>
                <w:kern w:val="0"/>
                <w:szCs w:val="21"/>
              </w:rPr>
            </w:pPr>
          </w:p>
        </w:tc>
        <w:tc>
          <w:tcPr>
            <w:tcW w:w="964" w:type="dxa"/>
            <w:tcBorders>
              <w:tl2br w:val="nil"/>
              <w:tr2bl w:val="nil"/>
            </w:tcBorders>
            <w:vAlign w:val="bottom"/>
          </w:tcPr>
          <w:p w14:paraId="3F0E228B">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17213D05">
            <w:pPr>
              <w:widowControl/>
              <w:adjustRightInd w:val="0"/>
              <w:snapToGrid w:val="0"/>
              <w:jc w:val="center"/>
              <w:textAlignment w:val="center"/>
              <w:rPr>
                <w:kern w:val="0"/>
                <w:szCs w:val="21"/>
              </w:rPr>
            </w:pPr>
            <w:r>
              <w:rPr>
                <w:rFonts w:hint="eastAsia"/>
                <w:kern w:val="0"/>
                <w:szCs w:val="21"/>
              </w:rPr>
              <w:t>113</w:t>
            </w:r>
          </w:p>
        </w:tc>
      </w:tr>
      <w:tr w14:paraId="575646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5551AFC3">
            <w:pPr>
              <w:widowControl/>
              <w:adjustRightInd w:val="0"/>
              <w:snapToGrid w:val="0"/>
              <w:jc w:val="center"/>
              <w:textAlignment w:val="center"/>
              <w:rPr>
                <w:kern w:val="0"/>
                <w:szCs w:val="21"/>
              </w:rPr>
            </w:pPr>
            <w:r>
              <w:rPr>
                <w:rFonts w:hint="eastAsia"/>
                <w:kern w:val="0"/>
                <w:szCs w:val="21"/>
              </w:rPr>
              <w:t>23</w:t>
            </w:r>
          </w:p>
        </w:tc>
        <w:tc>
          <w:tcPr>
            <w:tcW w:w="1061" w:type="dxa"/>
            <w:vMerge w:val="continue"/>
            <w:tcBorders>
              <w:tl2br w:val="nil"/>
              <w:tr2bl w:val="nil"/>
            </w:tcBorders>
            <w:vAlign w:val="center"/>
          </w:tcPr>
          <w:p w14:paraId="6CAC99DC">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54DCFFD5">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009E0952">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2C820D2E">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21C6867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44C521B">
            <w:pPr>
              <w:widowControl/>
              <w:adjustRightInd w:val="0"/>
              <w:snapToGrid w:val="0"/>
              <w:jc w:val="center"/>
              <w:textAlignment w:val="center"/>
              <w:rPr>
                <w:kern w:val="0"/>
                <w:szCs w:val="21"/>
              </w:rPr>
            </w:pPr>
            <w:r>
              <w:rPr>
                <w:rFonts w:hint="eastAsia"/>
                <w:kern w:val="0"/>
                <w:szCs w:val="21"/>
              </w:rPr>
              <w:t>16</w:t>
            </w:r>
          </w:p>
        </w:tc>
        <w:tc>
          <w:tcPr>
            <w:tcW w:w="605" w:type="dxa"/>
            <w:vMerge w:val="restart"/>
            <w:tcBorders>
              <w:tl2br w:val="nil"/>
              <w:tr2bl w:val="nil"/>
            </w:tcBorders>
            <w:vAlign w:val="center"/>
          </w:tcPr>
          <w:p w14:paraId="2ECB9502">
            <w:pPr>
              <w:widowControl/>
              <w:adjustRightInd w:val="0"/>
              <w:snapToGrid w:val="0"/>
              <w:jc w:val="center"/>
              <w:textAlignment w:val="center"/>
              <w:rPr>
                <w:kern w:val="0"/>
                <w:szCs w:val="21"/>
              </w:rPr>
            </w:pPr>
            <w:r>
              <w:rPr>
                <w:rFonts w:hint="eastAsia"/>
                <w:kern w:val="0"/>
                <w:szCs w:val="21"/>
              </w:rPr>
              <w:t>44</w:t>
            </w:r>
          </w:p>
        </w:tc>
        <w:tc>
          <w:tcPr>
            <w:tcW w:w="561" w:type="dxa"/>
            <w:vMerge w:val="restart"/>
            <w:tcBorders>
              <w:tl2br w:val="nil"/>
              <w:tr2bl w:val="nil"/>
            </w:tcBorders>
            <w:vAlign w:val="center"/>
          </w:tcPr>
          <w:p w14:paraId="7416EB4E">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0152D8C3">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A13EC41">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151E52AB">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38E6BE90">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21F1C745">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A55C912">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1535A885">
            <w:pPr>
              <w:widowControl/>
              <w:adjustRightInd w:val="0"/>
              <w:snapToGrid w:val="0"/>
              <w:jc w:val="center"/>
              <w:textAlignment w:val="center"/>
              <w:rPr>
                <w:kern w:val="0"/>
                <w:szCs w:val="21"/>
              </w:rPr>
            </w:pPr>
            <w:r>
              <w:rPr>
                <w:rFonts w:hint="eastAsia"/>
                <w:kern w:val="0"/>
                <w:szCs w:val="21"/>
              </w:rPr>
              <w:t>148</w:t>
            </w:r>
          </w:p>
        </w:tc>
      </w:tr>
      <w:tr w14:paraId="598989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01ABA9D">
            <w:pPr>
              <w:widowControl/>
              <w:adjustRightInd w:val="0"/>
              <w:snapToGrid w:val="0"/>
              <w:jc w:val="center"/>
              <w:textAlignment w:val="center"/>
              <w:rPr>
                <w:szCs w:val="21"/>
              </w:rPr>
            </w:pPr>
          </w:p>
        </w:tc>
        <w:tc>
          <w:tcPr>
            <w:tcW w:w="1061" w:type="dxa"/>
            <w:vMerge w:val="continue"/>
            <w:tcBorders>
              <w:tl2br w:val="nil"/>
              <w:tr2bl w:val="nil"/>
            </w:tcBorders>
            <w:vAlign w:val="center"/>
          </w:tcPr>
          <w:p w14:paraId="4BA0314D">
            <w:pPr>
              <w:widowControl/>
              <w:adjustRightInd w:val="0"/>
              <w:snapToGrid w:val="0"/>
              <w:jc w:val="center"/>
              <w:textAlignment w:val="center"/>
              <w:rPr>
                <w:szCs w:val="21"/>
              </w:rPr>
            </w:pPr>
          </w:p>
        </w:tc>
        <w:tc>
          <w:tcPr>
            <w:tcW w:w="1201" w:type="dxa"/>
            <w:vMerge w:val="continue"/>
            <w:tcBorders>
              <w:tl2br w:val="nil"/>
              <w:tr2bl w:val="nil"/>
            </w:tcBorders>
            <w:vAlign w:val="center"/>
          </w:tcPr>
          <w:p w14:paraId="7106E079">
            <w:pPr>
              <w:widowControl/>
              <w:adjustRightInd w:val="0"/>
              <w:snapToGrid w:val="0"/>
              <w:jc w:val="center"/>
              <w:textAlignment w:val="center"/>
              <w:rPr>
                <w:szCs w:val="21"/>
              </w:rPr>
            </w:pPr>
          </w:p>
        </w:tc>
        <w:tc>
          <w:tcPr>
            <w:tcW w:w="1116" w:type="dxa"/>
            <w:vMerge w:val="continue"/>
            <w:tcBorders>
              <w:tl2br w:val="nil"/>
              <w:tr2bl w:val="nil"/>
            </w:tcBorders>
            <w:vAlign w:val="center"/>
          </w:tcPr>
          <w:p w14:paraId="2493C18F">
            <w:pPr>
              <w:widowControl/>
              <w:adjustRightInd w:val="0"/>
              <w:snapToGrid w:val="0"/>
              <w:jc w:val="center"/>
              <w:textAlignment w:val="center"/>
              <w:rPr>
                <w:szCs w:val="21"/>
              </w:rPr>
            </w:pPr>
          </w:p>
        </w:tc>
        <w:tc>
          <w:tcPr>
            <w:tcW w:w="901" w:type="dxa"/>
            <w:vMerge w:val="continue"/>
            <w:tcBorders>
              <w:tl2br w:val="nil"/>
              <w:tr2bl w:val="nil"/>
            </w:tcBorders>
            <w:vAlign w:val="center"/>
          </w:tcPr>
          <w:p w14:paraId="42B97AFE">
            <w:pPr>
              <w:widowControl/>
              <w:adjustRightInd w:val="0"/>
              <w:snapToGrid w:val="0"/>
              <w:jc w:val="center"/>
              <w:textAlignment w:val="center"/>
              <w:rPr>
                <w:szCs w:val="21"/>
              </w:rPr>
            </w:pPr>
          </w:p>
        </w:tc>
        <w:tc>
          <w:tcPr>
            <w:tcW w:w="1727" w:type="dxa"/>
            <w:vMerge w:val="continue"/>
            <w:tcBorders>
              <w:tl2br w:val="nil"/>
              <w:tr2bl w:val="nil"/>
            </w:tcBorders>
            <w:vAlign w:val="center"/>
          </w:tcPr>
          <w:p w14:paraId="220B9CC9">
            <w:pPr>
              <w:widowControl/>
              <w:adjustRightInd w:val="0"/>
              <w:snapToGrid w:val="0"/>
              <w:jc w:val="center"/>
              <w:textAlignment w:val="center"/>
              <w:rPr>
                <w:szCs w:val="21"/>
              </w:rPr>
            </w:pPr>
          </w:p>
        </w:tc>
        <w:tc>
          <w:tcPr>
            <w:tcW w:w="601" w:type="dxa"/>
            <w:vMerge w:val="continue"/>
            <w:tcBorders>
              <w:tl2br w:val="nil"/>
              <w:tr2bl w:val="nil"/>
            </w:tcBorders>
            <w:vAlign w:val="center"/>
          </w:tcPr>
          <w:p w14:paraId="13A1C5DF">
            <w:pPr>
              <w:widowControl/>
              <w:adjustRightInd w:val="0"/>
              <w:snapToGrid w:val="0"/>
              <w:jc w:val="center"/>
              <w:textAlignment w:val="center"/>
              <w:rPr>
                <w:szCs w:val="21"/>
              </w:rPr>
            </w:pPr>
          </w:p>
        </w:tc>
        <w:tc>
          <w:tcPr>
            <w:tcW w:w="605" w:type="dxa"/>
            <w:vMerge w:val="continue"/>
            <w:tcBorders>
              <w:tl2br w:val="nil"/>
              <w:tr2bl w:val="nil"/>
            </w:tcBorders>
            <w:vAlign w:val="center"/>
          </w:tcPr>
          <w:p w14:paraId="40A8369E">
            <w:pPr>
              <w:widowControl/>
              <w:adjustRightInd w:val="0"/>
              <w:snapToGrid w:val="0"/>
              <w:jc w:val="center"/>
              <w:textAlignment w:val="center"/>
              <w:rPr>
                <w:szCs w:val="21"/>
              </w:rPr>
            </w:pPr>
          </w:p>
        </w:tc>
        <w:tc>
          <w:tcPr>
            <w:tcW w:w="561" w:type="dxa"/>
            <w:vMerge w:val="continue"/>
            <w:tcBorders>
              <w:tl2br w:val="nil"/>
              <w:tr2bl w:val="nil"/>
            </w:tcBorders>
            <w:vAlign w:val="center"/>
          </w:tcPr>
          <w:p w14:paraId="189A1B04">
            <w:pPr>
              <w:widowControl/>
              <w:adjustRightInd w:val="0"/>
              <w:snapToGrid w:val="0"/>
              <w:jc w:val="center"/>
              <w:textAlignment w:val="center"/>
              <w:rPr>
                <w:szCs w:val="21"/>
              </w:rPr>
            </w:pPr>
          </w:p>
        </w:tc>
        <w:tc>
          <w:tcPr>
            <w:tcW w:w="493" w:type="dxa"/>
            <w:tcBorders>
              <w:tl2br w:val="nil"/>
              <w:tr2bl w:val="nil"/>
            </w:tcBorders>
            <w:vAlign w:val="center"/>
          </w:tcPr>
          <w:p w14:paraId="02B6D386">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75FDD51">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79894033">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5B56907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5A8447C">
            <w:pPr>
              <w:widowControl/>
              <w:adjustRightInd w:val="0"/>
              <w:snapToGrid w:val="0"/>
              <w:jc w:val="center"/>
              <w:textAlignment w:val="center"/>
              <w:rPr>
                <w:kern w:val="0"/>
                <w:szCs w:val="21"/>
              </w:rPr>
            </w:pPr>
          </w:p>
        </w:tc>
        <w:tc>
          <w:tcPr>
            <w:tcW w:w="964" w:type="dxa"/>
            <w:tcBorders>
              <w:tl2br w:val="nil"/>
              <w:tr2bl w:val="nil"/>
            </w:tcBorders>
            <w:vAlign w:val="bottom"/>
          </w:tcPr>
          <w:p w14:paraId="49E80B95">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2B21ECA8">
            <w:pPr>
              <w:widowControl/>
              <w:adjustRightInd w:val="0"/>
              <w:snapToGrid w:val="0"/>
              <w:jc w:val="center"/>
              <w:textAlignment w:val="center"/>
              <w:rPr>
                <w:kern w:val="0"/>
                <w:szCs w:val="21"/>
              </w:rPr>
            </w:pPr>
            <w:r>
              <w:rPr>
                <w:rFonts w:hint="eastAsia"/>
                <w:kern w:val="0"/>
                <w:szCs w:val="21"/>
              </w:rPr>
              <w:t>41</w:t>
            </w:r>
          </w:p>
        </w:tc>
      </w:tr>
      <w:tr w14:paraId="53109D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9D721B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3718D4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A5AC9B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FE625A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25E395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2849147">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DF2B2D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AA8029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8B64CF6">
            <w:pPr>
              <w:widowControl/>
              <w:adjustRightInd w:val="0"/>
              <w:snapToGrid w:val="0"/>
              <w:jc w:val="center"/>
              <w:textAlignment w:val="center"/>
              <w:rPr>
                <w:kern w:val="0"/>
                <w:szCs w:val="21"/>
              </w:rPr>
            </w:pPr>
          </w:p>
        </w:tc>
        <w:tc>
          <w:tcPr>
            <w:tcW w:w="493" w:type="dxa"/>
            <w:tcBorders>
              <w:tl2br w:val="nil"/>
              <w:tr2bl w:val="nil"/>
            </w:tcBorders>
            <w:vAlign w:val="center"/>
          </w:tcPr>
          <w:p w14:paraId="65944355">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5BC2731">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6212ADB1">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72950D7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83FE059">
            <w:pPr>
              <w:widowControl/>
              <w:adjustRightInd w:val="0"/>
              <w:snapToGrid w:val="0"/>
              <w:jc w:val="center"/>
              <w:textAlignment w:val="center"/>
              <w:rPr>
                <w:kern w:val="0"/>
                <w:szCs w:val="21"/>
              </w:rPr>
            </w:pPr>
          </w:p>
        </w:tc>
        <w:tc>
          <w:tcPr>
            <w:tcW w:w="964" w:type="dxa"/>
            <w:tcBorders>
              <w:tl2br w:val="nil"/>
              <w:tr2bl w:val="nil"/>
            </w:tcBorders>
            <w:vAlign w:val="bottom"/>
          </w:tcPr>
          <w:p w14:paraId="3367B9CF">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5C24F91A">
            <w:pPr>
              <w:widowControl/>
              <w:adjustRightInd w:val="0"/>
              <w:snapToGrid w:val="0"/>
              <w:jc w:val="center"/>
              <w:textAlignment w:val="center"/>
              <w:rPr>
                <w:kern w:val="0"/>
                <w:szCs w:val="21"/>
              </w:rPr>
            </w:pPr>
            <w:r>
              <w:rPr>
                <w:rFonts w:hint="eastAsia"/>
                <w:kern w:val="0"/>
                <w:szCs w:val="21"/>
              </w:rPr>
              <w:t>11</w:t>
            </w:r>
          </w:p>
        </w:tc>
      </w:tr>
      <w:tr w14:paraId="0B3376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73C835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7E57A6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016A52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C2A63F3">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B6A03D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AEB7C0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9DAAAF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9B9A83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7E39CDD">
            <w:pPr>
              <w:widowControl/>
              <w:adjustRightInd w:val="0"/>
              <w:snapToGrid w:val="0"/>
              <w:jc w:val="center"/>
              <w:textAlignment w:val="center"/>
              <w:rPr>
                <w:kern w:val="0"/>
                <w:szCs w:val="21"/>
              </w:rPr>
            </w:pPr>
          </w:p>
        </w:tc>
        <w:tc>
          <w:tcPr>
            <w:tcW w:w="493" w:type="dxa"/>
            <w:tcBorders>
              <w:tl2br w:val="nil"/>
              <w:tr2bl w:val="nil"/>
            </w:tcBorders>
            <w:vAlign w:val="center"/>
          </w:tcPr>
          <w:p w14:paraId="4E0B0EF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77A8F793">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1F621776">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4187F20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986E2C4">
            <w:pPr>
              <w:widowControl/>
              <w:adjustRightInd w:val="0"/>
              <w:snapToGrid w:val="0"/>
              <w:jc w:val="center"/>
              <w:textAlignment w:val="center"/>
              <w:rPr>
                <w:kern w:val="0"/>
                <w:szCs w:val="21"/>
              </w:rPr>
            </w:pPr>
          </w:p>
        </w:tc>
        <w:tc>
          <w:tcPr>
            <w:tcW w:w="964" w:type="dxa"/>
            <w:tcBorders>
              <w:tl2br w:val="nil"/>
              <w:tr2bl w:val="nil"/>
            </w:tcBorders>
            <w:vAlign w:val="bottom"/>
          </w:tcPr>
          <w:p w14:paraId="5BA7049D">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5ED20E90">
            <w:pPr>
              <w:widowControl/>
              <w:adjustRightInd w:val="0"/>
              <w:snapToGrid w:val="0"/>
              <w:jc w:val="center"/>
              <w:textAlignment w:val="center"/>
              <w:rPr>
                <w:kern w:val="0"/>
                <w:szCs w:val="21"/>
              </w:rPr>
            </w:pPr>
            <w:r>
              <w:rPr>
                <w:rFonts w:hint="eastAsia"/>
                <w:kern w:val="0"/>
                <w:szCs w:val="21"/>
              </w:rPr>
              <w:t>113</w:t>
            </w:r>
          </w:p>
        </w:tc>
      </w:tr>
      <w:tr w14:paraId="2BE316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50BE96E8">
            <w:pPr>
              <w:widowControl/>
              <w:adjustRightInd w:val="0"/>
              <w:snapToGrid w:val="0"/>
              <w:jc w:val="center"/>
              <w:textAlignment w:val="center"/>
              <w:rPr>
                <w:kern w:val="0"/>
                <w:szCs w:val="21"/>
              </w:rPr>
            </w:pPr>
            <w:r>
              <w:rPr>
                <w:rFonts w:hint="eastAsia"/>
                <w:kern w:val="0"/>
                <w:szCs w:val="21"/>
              </w:rPr>
              <w:t>24</w:t>
            </w:r>
          </w:p>
        </w:tc>
        <w:tc>
          <w:tcPr>
            <w:tcW w:w="1061" w:type="dxa"/>
            <w:vMerge w:val="continue"/>
            <w:tcBorders>
              <w:tl2br w:val="nil"/>
              <w:tr2bl w:val="nil"/>
            </w:tcBorders>
            <w:vAlign w:val="center"/>
          </w:tcPr>
          <w:p w14:paraId="36740F0D">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1C2D1F3F">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147A74EA">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389E9009">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1D80F29F">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6B68C3C">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2138BD00">
            <w:pPr>
              <w:widowControl/>
              <w:adjustRightInd w:val="0"/>
              <w:snapToGrid w:val="0"/>
              <w:jc w:val="center"/>
              <w:textAlignment w:val="center"/>
              <w:rPr>
                <w:kern w:val="0"/>
                <w:szCs w:val="21"/>
              </w:rPr>
            </w:pPr>
            <w:r>
              <w:rPr>
                <w:rFonts w:hint="eastAsia"/>
                <w:kern w:val="0"/>
                <w:szCs w:val="21"/>
              </w:rPr>
              <w:t>46</w:t>
            </w:r>
          </w:p>
        </w:tc>
        <w:tc>
          <w:tcPr>
            <w:tcW w:w="561" w:type="dxa"/>
            <w:vMerge w:val="restart"/>
            <w:tcBorders>
              <w:tl2br w:val="nil"/>
              <w:tr2bl w:val="nil"/>
            </w:tcBorders>
            <w:vAlign w:val="center"/>
          </w:tcPr>
          <w:p w14:paraId="4530B9B0">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2CC66635">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B5F3B06">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320F11BB">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535BED97">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68FC3040">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6724E04">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735E7EF8">
            <w:pPr>
              <w:widowControl/>
              <w:adjustRightInd w:val="0"/>
              <w:snapToGrid w:val="0"/>
              <w:jc w:val="center"/>
              <w:textAlignment w:val="center"/>
              <w:rPr>
                <w:kern w:val="0"/>
                <w:szCs w:val="21"/>
              </w:rPr>
            </w:pPr>
            <w:r>
              <w:rPr>
                <w:rFonts w:hint="eastAsia"/>
                <w:kern w:val="0"/>
                <w:szCs w:val="21"/>
              </w:rPr>
              <w:t>148</w:t>
            </w:r>
          </w:p>
        </w:tc>
      </w:tr>
      <w:tr w14:paraId="6329C1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51A970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6B71CF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976BE7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B71C85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13D686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241D40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EB68DD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7C96B5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C3B0D43">
            <w:pPr>
              <w:widowControl/>
              <w:adjustRightInd w:val="0"/>
              <w:snapToGrid w:val="0"/>
              <w:jc w:val="center"/>
              <w:textAlignment w:val="center"/>
              <w:rPr>
                <w:kern w:val="0"/>
                <w:szCs w:val="21"/>
              </w:rPr>
            </w:pPr>
          </w:p>
        </w:tc>
        <w:tc>
          <w:tcPr>
            <w:tcW w:w="493" w:type="dxa"/>
            <w:tcBorders>
              <w:tl2br w:val="nil"/>
              <w:tr2bl w:val="nil"/>
            </w:tcBorders>
            <w:vAlign w:val="center"/>
          </w:tcPr>
          <w:p w14:paraId="7DC1BC39">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00ADF5D">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668483B3">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5E26EC8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801406D">
            <w:pPr>
              <w:widowControl/>
              <w:adjustRightInd w:val="0"/>
              <w:snapToGrid w:val="0"/>
              <w:jc w:val="center"/>
              <w:textAlignment w:val="center"/>
              <w:rPr>
                <w:kern w:val="0"/>
                <w:szCs w:val="21"/>
              </w:rPr>
            </w:pPr>
          </w:p>
        </w:tc>
        <w:tc>
          <w:tcPr>
            <w:tcW w:w="964" w:type="dxa"/>
            <w:tcBorders>
              <w:tl2br w:val="nil"/>
              <w:tr2bl w:val="nil"/>
            </w:tcBorders>
            <w:vAlign w:val="bottom"/>
          </w:tcPr>
          <w:p w14:paraId="111F9DD1">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7E863DFE">
            <w:pPr>
              <w:widowControl/>
              <w:adjustRightInd w:val="0"/>
              <w:snapToGrid w:val="0"/>
              <w:jc w:val="center"/>
              <w:textAlignment w:val="center"/>
              <w:rPr>
                <w:kern w:val="0"/>
                <w:szCs w:val="21"/>
              </w:rPr>
            </w:pPr>
            <w:r>
              <w:rPr>
                <w:rFonts w:hint="eastAsia"/>
                <w:kern w:val="0"/>
                <w:szCs w:val="21"/>
              </w:rPr>
              <w:t>41</w:t>
            </w:r>
          </w:p>
        </w:tc>
      </w:tr>
      <w:tr w14:paraId="48CBCF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03D021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755D00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BFBD77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515C07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5A36F8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2D0CFF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BC765B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0B439B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F8CF452">
            <w:pPr>
              <w:widowControl/>
              <w:adjustRightInd w:val="0"/>
              <w:snapToGrid w:val="0"/>
              <w:jc w:val="center"/>
              <w:textAlignment w:val="center"/>
              <w:rPr>
                <w:kern w:val="0"/>
                <w:szCs w:val="21"/>
              </w:rPr>
            </w:pPr>
          </w:p>
        </w:tc>
        <w:tc>
          <w:tcPr>
            <w:tcW w:w="493" w:type="dxa"/>
            <w:tcBorders>
              <w:tl2br w:val="nil"/>
              <w:tr2bl w:val="nil"/>
            </w:tcBorders>
            <w:vAlign w:val="center"/>
          </w:tcPr>
          <w:p w14:paraId="35A99FD1">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93C7777">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4B28806F">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3B0B1AC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218DE7A">
            <w:pPr>
              <w:widowControl/>
              <w:adjustRightInd w:val="0"/>
              <w:snapToGrid w:val="0"/>
              <w:jc w:val="center"/>
              <w:textAlignment w:val="center"/>
              <w:rPr>
                <w:kern w:val="0"/>
                <w:szCs w:val="21"/>
              </w:rPr>
            </w:pPr>
          </w:p>
        </w:tc>
        <w:tc>
          <w:tcPr>
            <w:tcW w:w="964" w:type="dxa"/>
            <w:tcBorders>
              <w:tl2br w:val="nil"/>
              <w:tr2bl w:val="nil"/>
            </w:tcBorders>
            <w:vAlign w:val="bottom"/>
          </w:tcPr>
          <w:p w14:paraId="63E30B77">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1B8E0A30">
            <w:pPr>
              <w:widowControl/>
              <w:adjustRightInd w:val="0"/>
              <w:snapToGrid w:val="0"/>
              <w:jc w:val="center"/>
              <w:textAlignment w:val="center"/>
              <w:rPr>
                <w:kern w:val="0"/>
                <w:szCs w:val="21"/>
              </w:rPr>
            </w:pPr>
            <w:r>
              <w:rPr>
                <w:rFonts w:hint="eastAsia"/>
                <w:kern w:val="0"/>
                <w:szCs w:val="21"/>
              </w:rPr>
              <w:t>11</w:t>
            </w:r>
          </w:p>
        </w:tc>
      </w:tr>
      <w:tr w14:paraId="30ABBB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1BFC4D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286D0A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A3D821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DBC68C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C979C4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3F4665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727349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3A6A4E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37D4F7B">
            <w:pPr>
              <w:widowControl/>
              <w:adjustRightInd w:val="0"/>
              <w:snapToGrid w:val="0"/>
              <w:jc w:val="center"/>
              <w:textAlignment w:val="center"/>
              <w:rPr>
                <w:kern w:val="0"/>
                <w:szCs w:val="21"/>
              </w:rPr>
            </w:pPr>
          </w:p>
        </w:tc>
        <w:tc>
          <w:tcPr>
            <w:tcW w:w="493" w:type="dxa"/>
            <w:tcBorders>
              <w:tl2br w:val="nil"/>
              <w:tr2bl w:val="nil"/>
            </w:tcBorders>
            <w:vAlign w:val="center"/>
          </w:tcPr>
          <w:p w14:paraId="5FEEF4EC">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63A0293E">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02ACCCD3">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476F15D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6F722F8">
            <w:pPr>
              <w:widowControl/>
              <w:adjustRightInd w:val="0"/>
              <w:snapToGrid w:val="0"/>
              <w:jc w:val="center"/>
              <w:textAlignment w:val="center"/>
              <w:rPr>
                <w:kern w:val="0"/>
                <w:szCs w:val="21"/>
              </w:rPr>
            </w:pPr>
          </w:p>
        </w:tc>
        <w:tc>
          <w:tcPr>
            <w:tcW w:w="964" w:type="dxa"/>
            <w:tcBorders>
              <w:tl2br w:val="nil"/>
              <w:tr2bl w:val="nil"/>
            </w:tcBorders>
            <w:vAlign w:val="bottom"/>
          </w:tcPr>
          <w:p w14:paraId="71D03F1E">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118B7679">
            <w:pPr>
              <w:widowControl/>
              <w:adjustRightInd w:val="0"/>
              <w:snapToGrid w:val="0"/>
              <w:jc w:val="center"/>
              <w:textAlignment w:val="center"/>
              <w:rPr>
                <w:kern w:val="0"/>
                <w:szCs w:val="21"/>
              </w:rPr>
            </w:pPr>
            <w:r>
              <w:rPr>
                <w:rFonts w:hint="eastAsia"/>
                <w:kern w:val="0"/>
                <w:szCs w:val="21"/>
              </w:rPr>
              <w:t>113</w:t>
            </w:r>
          </w:p>
        </w:tc>
      </w:tr>
      <w:tr w14:paraId="6C67CE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302AD8AA">
            <w:pPr>
              <w:widowControl/>
              <w:adjustRightInd w:val="0"/>
              <w:snapToGrid w:val="0"/>
              <w:jc w:val="center"/>
              <w:textAlignment w:val="center"/>
              <w:rPr>
                <w:kern w:val="0"/>
                <w:szCs w:val="21"/>
              </w:rPr>
            </w:pPr>
            <w:r>
              <w:rPr>
                <w:rFonts w:hint="eastAsia"/>
                <w:kern w:val="0"/>
                <w:szCs w:val="21"/>
              </w:rPr>
              <w:t>25</w:t>
            </w:r>
          </w:p>
        </w:tc>
        <w:tc>
          <w:tcPr>
            <w:tcW w:w="1061" w:type="dxa"/>
            <w:vMerge w:val="continue"/>
            <w:tcBorders>
              <w:tl2br w:val="nil"/>
              <w:tr2bl w:val="nil"/>
            </w:tcBorders>
            <w:vAlign w:val="center"/>
          </w:tcPr>
          <w:p w14:paraId="46EC5E93">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66F74BB">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319A314F">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070040D5">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10E79C06">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AEA9CD4">
            <w:pPr>
              <w:widowControl/>
              <w:adjustRightInd w:val="0"/>
              <w:snapToGrid w:val="0"/>
              <w:jc w:val="center"/>
              <w:textAlignment w:val="center"/>
              <w:rPr>
                <w:kern w:val="0"/>
                <w:szCs w:val="21"/>
              </w:rPr>
            </w:pPr>
            <w:r>
              <w:rPr>
                <w:rFonts w:hint="eastAsia"/>
                <w:kern w:val="0"/>
                <w:szCs w:val="21"/>
              </w:rPr>
              <w:t>24</w:t>
            </w:r>
          </w:p>
        </w:tc>
        <w:tc>
          <w:tcPr>
            <w:tcW w:w="605" w:type="dxa"/>
            <w:vMerge w:val="restart"/>
            <w:tcBorders>
              <w:tl2br w:val="nil"/>
              <w:tr2bl w:val="nil"/>
            </w:tcBorders>
            <w:vAlign w:val="center"/>
          </w:tcPr>
          <w:p w14:paraId="3F2D6100">
            <w:pPr>
              <w:widowControl/>
              <w:adjustRightInd w:val="0"/>
              <w:snapToGrid w:val="0"/>
              <w:jc w:val="center"/>
              <w:textAlignment w:val="center"/>
              <w:rPr>
                <w:kern w:val="0"/>
                <w:szCs w:val="21"/>
              </w:rPr>
            </w:pPr>
            <w:r>
              <w:rPr>
                <w:rFonts w:hint="eastAsia"/>
                <w:kern w:val="0"/>
                <w:szCs w:val="21"/>
              </w:rPr>
              <w:t>137</w:t>
            </w:r>
          </w:p>
        </w:tc>
        <w:tc>
          <w:tcPr>
            <w:tcW w:w="561" w:type="dxa"/>
            <w:vMerge w:val="restart"/>
            <w:tcBorders>
              <w:tl2br w:val="nil"/>
              <w:tr2bl w:val="nil"/>
            </w:tcBorders>
            <w:vAlign w:val="center"/>
          </w:tcPr>
          <w:p w14:paraId="78E9EC9D">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4411E96C">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BB4313A">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CE0F50F">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463279AD">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6B868EE1">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D7E09BA">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0EE64295">
            <w:pPr>
              <w:widowControl/>
              <w:adjustRightInd w:val="0"/>
              <w:snapToGrid w:val="0"/>
              <w:jc w:val="center"/>
              <w:textAlignment w:val="center"/>
              <w:rPr>
                <w:kern w:val="0"/>
                <w:szCs w:val="21"/>
              </w:rPr>
            </w:pPr>
            <w:r>
              <w:rPr>
                <w:rFonts w:hint="eastAsia"/>
                <w:kern w:val="0"/>
                <w:szCs w:val="21"/>
              </w:rPr>
              <w:t>148</w:t>
            </w:r>
          </w:p>
        </w:tc>
      </w:tr>
      <w:tr w14:paraId="1467C8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E4C51C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21340D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12121B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92A8AB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497BE2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D626367">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DFC71C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BF70A9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21B649F">
            <w:pPr>
              <w:widowControl/>
              <w:adjustRightInd w:val="0"/>
              <w:snapToGrid w:val="0"/>
              <w:jc w:val="center"/>
              <w:textAlignment w:val="center"/>
              <w:rPr>
                <w:kern w:val="0"/>
                <w:szCs w:val="21"/>
              </w:rPr>
            </w:pPr>
          </w:p>
        </w:tc>
        <w:tc>
          <w:tcPr>
            <w:tcW w:w="493" w:type="dxa"/>
            <w:tcBorders>
              <w:tl2br w:val="nil"/>
              <w:tr2bl w:val="nil"/>
            </w:tcBorders>
            <w:vAlign w:val="center"/>
          </w:tcPr>
          <w:p w14:paraId="28D230D8">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183772F">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2849B643">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77E3B47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0E531CB">
            <w:pPr>
              <w:widowControl/>
              <w:adjustRightInd w:val="0"/>
              <w:snapToGrid w:val="0"/>
              <w:jc w:val="center"/>
              <w:textAlignment w:val="center"/>
              <w:rPr>
                <w:kern w:val="0"/>
                <w:szCs w:val="21"/>
              </w:rPr>
            </w:pPr>
          </w:p>
        </w:tc>
        <w:tc>
          <w:tcPr>
            <w:tcW w:w="964" w:type="dxa"/>
            <w:tcBorders>
              <w:tl2br w:val="nil"/>
              <w:tr2bl w:val="nil"/>
            </w:tcBorders>
            <w:vAlign w:val="bottom"/>
          </w:tcPr>
          <w:p w14:paraId="0F2282B9">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135DAA03">
            <w:pPr>
              <w:widowControl/>
              <w:adjustRightInd w:val="0"/>
              <w:snapToGrid w:val="0"/>
              <w:jc w:val="center"/>
              <w:textAlignment w:val="center"/>
              <w:rPr>
                <w:kern w:val="0"/>
                <w:szCs w:val="21"/>
              </w:rPr>
            </w:pPr>
            <w:r>
              <w:rPr>
                <w:rFonts w:hint="eastAsia"/>
                <w:kern w:val="0"/>
                <w:szCs w:val="21"/>
              </w:rPr>
              <w:t>41</w:t>
            </w:r>
          </w:p>
        </w:tc>
      </w:tr>
      <w:tr w14:paraId="014001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0" w:hRule="atLeast"/>
          <w:jc w:val="center"/>
        </w:trPr>
        <w:tc>
          <w:tcPr>
            <w:tcW w:w="672" w:type="dxa"/>
            <w:vMerge w:val="continue"/>
            <w:tcBorders>
              <w:tl2br w:val="nil"/>
              <w:tr2bl w:val="nil"/>
            </w:tcBorders>
            <w:vAlign w:val="center"/>
          </w:tcPr>
          <w:p w14:paraId="66CDB60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B095CC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B59B3D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FB298C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1C5F03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CE22C8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597E18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45B99C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83F9EE7">
            <w:pPr>
              <w:widowControl/>
              <w:adjustRightInd w:val="0"/>
              <w:snapToGrid w:val="0"/>
              <w:jc w:val="center"/>
              <w:textAlignment w:val="center"/>
              <w:rPr>
                <w:kern w:val="0"/>
                <w:szCs w:val="21"/>
              </w:rPr>
            </w:pPr>
          </w:p>
        </w:tc>
        <w:tc>
          <w:tcPr>
            <w:tcW w:w="493" w:type="dxa"/>
            <w:tcBorders>
              <w:tl2br w:val="nil"/>
              <w:tr2bl w:val="nil"/>
            </w:tcBorders>
            <w:vAlign w:val="center"/>
          </w:tcPr>
          <w:p w14:paraId="2BD6449F">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C06C467">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60A631F5">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0499FAA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7CF1A1F">
            <w:pPr>
              <w:widowControl/>
              <w:adjustRightInd w:val="0"/>
              <w:snapToGrid w:val="0"/>
              <w:jc w:val="center"/>
              <w:textAlignment w:val="center"/>
              <w:rPr>
                <w:kern w:val="0"/>
                <w:szCs w:val="21"/>
              </w:rPr>
            </w:pPr>
          </w:p>
        </w:tc>
        <w:tc>
          <w:tcPr>
            <w:tcW w:w="964" w:type="dxa"/>
            <w:tcBorders>
              <w:tl2br w:val="nil"/>
              <w:tr2bl w:val="nil"/>
            </w:tcBorders>
            <w:vAlign w:val="bottom"/>
          </w:tcPr>
          <w:p w14:paraId="53949123">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17D3825A">
            <w:pPr>
              <w:widowControl/>
              <w:adjustRightInd w:val="0"/>
              <w:snapToGrid w:val="0"/>
              <w:jc w:val="center"/>
              <w:textAlignment w:val="center"/>
              <w:rPr>
                <w:kern w:val="0"/>
                <w:szCs w:val="21"/>
              </w:rPr>
            </w:pPr>
            <w:r>
              <w:rPr>
                <w:rFonts w:hint="eastAsia"/>
                <w:kern w:val="0"/>
                <w:szCs w:val="21"/>
              </w:rPr>
              <w:t>11</w:t>
            </w:r>
          </w:p>
        </w:tc>
      </w:tr>
      <w:tr w14:paraId="76103F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0DAC4C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207242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A27DFA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5FD2D0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941196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D67BD2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EF2491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5CC6B4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8CEBACB">
            <w:pPr>
              <w:widowControl/>
              <w:adjustRightInd w:val="0"/>
              <w:snapToGrid w:val="0"/>
              <w:jc w:val="center"/>
              <w:textAlignment w:val="center"/>
              <w:rPr>
                <w:kern w:val="0"/>
                <w:szCs w:val="21"/>
              </w:rPr>
            </w:pPr>
          </w:p>
        </w:tc>
        <w:tc>
          <w:tcPr>
            <w:tcW w:w="493" w:type="dxa"/>
            <w:tcBorders>
              <w:tl2br w:val="nil"/>
              <w:tr2bl w:val="nil"/>
            </w:tcBorders>
            <w:vAlign w:val="center"/>
          </w:tcPr>
          <w:p w14:paraId="6F71916F">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0C6A723">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0FC8978">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42AF41C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D4680A0">
            <w:pPr>
              <w:widowControl/>
              <w:adjustRightInd w:val="0"/>
              <w:snapToGrid w:val="0"/>
              <w:jc w:val="center"/>
              <w:textAlignment w:val="center"/>
              <w:rPr>
                <w:kern w:val="0"/>
                <w:szCs w:val="21"/>
              </w:rPr>
            </w:pPr>
          </w:p>
        </w:tc>
        <w:tc>
          <w:tcPr>
            <w:tcW w:w="964" w:type="dxa"/>
            <w:tcBorders>
              <w:tl2br w:val="nil"/>
              <w:tr2bl w:val="nil"/>
            </w:tcBorders>
            <w:vAlign w:val="bottom"/>
          </w:tcPr>
          <w:p w14:paraId="5F106AF2">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7200904A">
            <w:pPr>
              <w:widowControl/>
              <w:adjustRightInd w:val="0"/>
              <w:snapToGrid w:val="0"/>
              <w:jc w:val="center"/>
              <w:textAlignment w:val="center"/>
              <w:rPr>
                <w:kern w:val="0"/>
                <w:szCs w:val="21"/>
              </w:rPr>
            </w:pPr>
            <w:r>
              <w:rPr>
                <w:rFonts w:hint="eastAsia"/>
                <w:kern w:val="0"/>
                <w:szCs w:val="21"/>
              </w:rPr>
              <w:t>113</w:t>
            </w:r>
          </w:p>
        </w:tc>
      </w:tr>
      <w:tr w14:paraId="7D6E32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148DE66">
            <w:pPr>
              <w:widowControl/>
              <w:adjustRightInd w:val="0"/>
              <w:snapToGrid w:val="0"/>
              <w:jc w:val="center"/>
              <w:textAlignment w:val="center"/>
              <w:rPr>
                <w:kern w:val="0"/>
                <w:szCs w:val="21"/>
              </w:rPr>
            </w:pPr>
            <w:r>
              <w:rPr>
                <w:rFonts w:hint="eastAsia"/>
                <w:kern w:val="0"/>
                <w:szCs w:val="21"/>
              </w:rPr>
              <w:t>26</w:t>
            </w:r>
          </w:p>
        </w:tc>
        <w:tc>
          <w:tcPr>
            <w:tcW w:w="1061" w:type="dxa"/>
            <w:vMerge w:val="restart"/>
            <w:tcBorders>
              <w:tl2br w:val="nil"/>
              <w:tr2bl w:val="nil"/>
            </w:tcBorders>
            <w:vAlign w:val="center"/>
          </w:tcPr>
          <w:p w14:paraId="2627AAB7">
            <w:pPr>
              <w:widowControl/>
              <w:adjustRightInd w:val="0"/>
              <w:snapToGrid w:val="0"/>
              <w:jc w:val="center"/>
              <w:textAlignment w:val="center"/>
              <w:rPr>
                <w:kern w:val="0"/>
                <w:szCs w:val="21"/>
              </w:rPr>
            </w:pPr>
            <w:r>
              <w:rPr>
                <w:rFonts w:hint="eastAsia"/>
                <w:kern w:val="0"/>
                <w:szCs w:val="21"/>
              </w:rPr>
              <w:t>6#鸡舍</w:t>
            </w:r>
          </w:p>
        </w:tc>
        <w:tc>
          <w:tcPr>
            <w:tcW w:w="1201" w:type="dxa"/>
            <w:vMerge w:val="restart"/>
            <w:tcBorders>
              <w:tl2br w:val="nil"/>
              <w:tr2bl w:val="nil"/>
            </w:tcBorders>
            <w:vAlign w:val="center"/>
          </w:tcPr>
          <w:p w14:paraId="38975C55">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11DA6AA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65B7699">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37032E00">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5F44F843">
            <w:pPr>
              <w:widowControl/>
              <w:adjustRightInd w:val="0"/>
              <w:snapToGrid w:val="0"/>
              <w:jc w:val="center"/>
              <w:textAlignment w:val="center"/>
              <w:rPr>
                <w:kern w:val="0"/>
                <w:szCs w:val="21"/>
              </w:rPr>
            </w:pPr>
            <w:r>
              <w:rPr>
                <w:rFonts w:hint="eastAsia"/>
                <w:kern w:val="0"/>
                <w:szCs w:val="21"/>
              </w:rPr>
              <w:t>20</w:t>
            </w:r>
          </w:p>
        </w:tc>
        <w:tc>
          <w:tcPr>
            <w:tcW w:w="605" w:type="dxa"/>
            <w:vMerge w:val="restart"/>
            <w:tcBorders>
              <w:tl2br w:val="nil"/>
              <w:tr2bl w:val="nil"/>
            </w:tcBorders>
            <w:vAlign w:val="center"/>
          </w:tcPr>
          <w:p w14:paraId="27BC1AE7">
            <w:pPr>
              <w:widowControl/>
              <w:adjustRightInd w:val="0"/>
              <w:snapToGrid w:val="0"/>
              <w:jc w:val="center"/>
              <w:textAlignment w:val="center"/>
              <w:rPr>
                <w:kern w:val="0"/>
                <w:szCs w:val="21"/>
              </w:rPr>
            </w:pPr>
            <w:r>
              <w:rPr>
                <w:rFonts w:hint="eastAsia"/>
                <w:kern w:val="0"/>
                <w:szCs w:val="21"/>
              </w:rPr>
              <w:t>109</w:t>
            </w:r>
          </w:p>
        </w:tc>
        <w:tc>
          <w:tcPr>
            <w:tcW w:w="561" w:type="dxa"/>
            <w:vMerge w:val="restart"/>
            <w:tcBorders>
              <w:tl2br w:val="nil"/>
              <w:tr2bl w:val="nil"/>
            </w:tcBorders>
            <w:vAlign w:val="center"/>
          </w:tcPr>
          <w:p w14:paraId="10F2C41B">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58138126">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EDE3C52">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58AD4C9B">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78FF2AA0">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30903E16">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B8F96CC">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0F6C1573">
            <w:pPr>
              <w:widowControl/>
              <w:adjustRightInd w:val="0"/>
              <w:snapToGrid w:val="0"/>
              <w:jc w:val="center"/>
              <w:textAlignment w:val="center"/>
              <w:rPr>
                <w:kern w:val="0"/>
                <w:szCs w:val="21"/>
              </w:rPr>
            </w:pPr>
            <w:r>
              <w:rPr>
                <w:rFonts w:hint="eastAsia"/>
                <w:kern w:val="0"/>
                <w:szCs w:val="21"/>
              </w:rPr>
              <w:t>147</w:t>
            </w:r>
          </w:p>
        </w:tc>
      </w:tr>
      <w:tr w14:paraId="2A0741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098362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CEE0FCA">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6D062D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9C2E0B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A79E79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4058E4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63EA8C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6FB9EB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CA50B6B">
            <w:pPr>
              <w:widowControl/>
              <w:adjustRightInd w:val="0"/>
              <w:snapToGrid w:val="0"/>
              <w:jc w:val="center"/>
              <w:textAlignment w:val="center"/>
              <w:rPr>
                <w:kern w:val="0"/>
                <w:szCs w:val="21"/>
              </w:rPr>
            </w:pPr>
          </w:p>
        </w:tc>
        <w:tc>
          <w:tcPr>
            <w:tcW w:w="493" w:type="dxa"/>
            <w:tcBorders>
              <w:tl2br w:val="nil"/>
              <w:tr2bl w:val="nil"/>
            </w:tcBorders>
            <w:vAlign w:val="center"/>
          </w:tcPr>
          <w:p w14:paraId="50483B8B">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0A3A4A6">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7855AB60">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50176EA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D8575EE">
            <w:pPr>
              <w:widowControl/>
              <w:adjustRightInd w:val="0"/>
              <w:snapToGrid w:val="0"/>
              <w:jc w:val="center"/>
              <w:textAlignment w:val="center"/>
              <w:rPr>
                <w:kern w:val="0"/>
                <w:szCs w:val="21"/>
              </w:rPr>
            </w:pPr>
          </w:p>
        </w:tc>
        <w:tc>
          <w:tcPr>
            <w:tcW w:w="964" w:type="dxa"/>
            <w:tcBorders>
              <w:tl2br w:val="nil"/>
              <w:tr2bl w:val="nil"/>
            </w:tcBorders>
            <w:vAlign w:val="bottom"/>
          </w:tcPr>
          <w:p w14:paraId="7BD70616">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41FCD73D">
            <w:pPr>
              <w:widowControl/>
              <w:adjustRightInd w:val="0"/>
              <w:snapToGrid w:val="0"/>
              <w:jc w:val="center"/>
              <w:textAlignment w:val="center"/>
              <w:rPr>
                <w:kern w:val="0"/>
                <w:szCs w:val="21"/>
              </w:rPr>
            </w:pPr>
            <w:r>
              <w:rPr>
                <w:rFonts w:hint="eastAsia"/>
                <w:kern w:val="0"/>
                <w:szCs w:val="21"/>
              </w:rPr>
              <w:t>16</w:t>
            </w:r>
          </w:p>
        </w:tc>
      </w:tr>
      <w:tr w14:paraId="6AD3BE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C9888E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107E34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F6BDE3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1A5AC2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8A9227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8BBFAF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8C2228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5488FC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6F723E3">
            <w:pPr>
              <w:widowControl/>
              <w:adjustRightInd w:val="0"/>
              <w:snapToGrid w:val="0"/>
              <w:jc w:val="center"/>
              <w:textAlignment w:val="center"/>
              <w:rPr>
                <w:kern w:val="0"/>
                <w:szCs w:val="21"/>
              </w:rPr>
            </w:pPr>
          </w:p>
        </w:tc>
        <w:tc>
          <w:tcPr>
            <w:tcW w:w="493" w:type="dxa"/>
            <w:tcBorders>
              <w:tl2br w:val="nil"/>
              <w:tr2bl w:val="nil"/>
            </w:tcBorders>
            <w:vAlign w:val="center"/>
          </w:tcPr>
          <w:p w14:paraId="578FABC4">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88BEB30">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1129CA10">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727DADB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BEC3FA5">
            <w:pPr>
              <w:widowControl/>
              <w:adjustRightInd w:val="0"/>
              <w:snapToGrid w:val="0"/>
              <w:jc w:val="center"/>
              <w:textAlignment w:val="center"/>
              <w:rPr>
                <w:kern w:val="0"/>
                <w:szCs w:val="21"/>
              </w:rPr>
            </w:pPr>
          </w:p>
        </w:tc>
        <w:tc>
          <w:tcPr>
            <w:tcW w:w="964" w:type="dxa"/>
            <w:tcBorders>
              <w:tl2br w:val="nil"/>
              <w:tr2bl w:val="nil"/>
            </w:tcBorders>
            <w:vAlign w:val="bottom"/>
          </w:tcPr>
          <w:p w14:paraId="6C1842AC">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535141A6">
            <w:pPr>
              <w:widowControl/>
              <w:adjustRightInd w:val="0"/>
              <w:snapToGrid w:val="0"/>
              <w:jc w:val="center"/>
              <w:textAlignment w:val="center"/>
              <w:rPr>
                <w:kern w:val="0"/>
                <w:szCs w:val="21"/>
              </w:rPr>
            </w:pPr>
            <w:r>
              <w:rPr>
                <w:rFonts w:hint="eastAsia"/>
                <w:kern w:val="0"/>
                <w:szCs w:val="21"/>
              </w:rPr>
              <w:t>9</w:t>
            </w:r>
          </w:p>
        </w:tc>
      </w:tr>
      <w:tr w14:paraId="39C5A6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4B79F5C">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0FC5DB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64E894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954CA1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0EEABF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364FB4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55BF00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FF2E19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0F060BD">
            <w:pPr>
              <w:widowControl/>
              <w:adjustRightInd w:val="0"/>
              <w:snapToGrid w:val="0"/>
              <w:jc w:val="center"/>
              <w:textAlignment w:val="center"/>
              <w:rPr>
                <w:kern w:val="0"/>
                <w:szCs w:val="21"/>
              </w:rPr>
            </w:pPr>
          </w:p>
        </w:tc>
        <w:tc>
          <w:tcPr>
            <w:tcW w:w="493" w:type="dxa"/>
            <w:tcBorders>
              <w:tl2br w:val="nil"/>
              <w:tr2bl w:val="nil"/>
            </w:tcBorders>
            <w:vAlign w:val="center"/>
          </w:tcPr>
          <w:p w14:paraId="742E7EE1">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55DAC86">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1579B25C">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2B270FE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FD45049">
            <w:pPr>
              <w:widowControl/>
              <w:adjustRightInd w:val="0"/>
              <w:snapToGrid w:val="0"/>
              <w:jc w:val="center"/>
              <w:textAlignment w:val="center"/>
              <w:rPr>
                <w:kern w:val="0"/>
                <w:szCs w:val="21"/>
              </w:rPr>
            </w:pPr>
          </w:p>
        </w:tc>
        <w:tc>
          <w:tcPr>
            <w:tcW w:w="964" w:type="dxa"/>
            <w:tcBorders>
              <w:tl2br w:val="nil"/>
              <w:tr2bl w:val="nil"/>
            </w:tcBorders>
            <w:vAlign w:val="bottom"/>
          </w:tcPr>
          <w:p w14:paraId="2C3DCF26">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59459AF1">
            <w:pPr>
              <w:widowControl/>
              <w:adjustRightInd w:val="0"/>
              <w:snapToGrid w:val="0"/>
              <w:jc w:val="center"/>
              <w:textAlignment w:val="center"/>
              <w:rPr>
                <w:kern w:val="0"/>
                <w:szCs w:val="21"/>
              </w:rPr>
            </w:pPr>
            <w:r>
              <w:rPr>
                <w:rFonts w:hint="eastAsia"/>
                <w:kern w:val="0"/>
                <w:szCs w:val="21"/>
              </w:rPr>
              <w:t>138</w:t>
            </w:r>
          </w:p>
        </w:tc>
      </w:tr>
      <w:tr w14:paraId="4DAB83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142FE79">
            <w:pPr>
              <w:widowControl/>
              <w:adjustRightInd w:val="0"/>
              <w:snapToGrid w:val="0"/>
              <w:jc w:val="center"/>
              <w:textAlignment w:val="center"/>
              <w:rPr>
                <w:kern w:val="0"/>
                <w:szCs w:val="21"/>
              </w:rPr>
            </w:pPr>
            <w:r>
              <w:rPr>
                <w:rFonts w:hint="eastAsia"/>
                <w:kern w:val="0"/>
                <w:szCs w:val="21"/>
              </w:rPr>
              <w:t>27</w:t>
            </w:r>
          </w:p>
        </w:tc>
        <w:tc>
          <w:tcPr>
            <w:tcW w:w="1061" w:type="dxa"/>
            <w:vMerge w:val="continue"/>
            <w:tcBorders>
              <w:tl2br w:val="nil"/>
              <w:tr2bl w:val="nil"/>
            </w:tcBorders>
            <w:vAlign w:val="center"/>
          </w:tcPr>
          <w:p w14:paraId="5D46A4D5">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7460301C">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46CD9BA2">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33620581">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15133093">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1B1E7771">
            <w:pPr>
              <w:widowControl/>
              <w:adjustRightInd w:val="0"/>
              <w:snapToGrid w:val="0"/>
              <w:jc w:val="center"/>
              <w:textAlignment w:val="center"/>
              <w:rPr>
                <w:kern w:val="0"/>
                <w:szCs w:val="21"/>
              </w:rPr>
            </w:pPr>
            <w:r>
              <w:rPr>
                <w:rFonts w:hint="eastAsia"/>
                <w:kern w:val="0"/>
                <w:szCs w:val="21"/>
              </w:rPr>
              <w:t>19</w:t>
            </w:r>
          </w:p>
        </w:tc>
        <w:tc>
          <w:tcPr>
            <w:tcW w:w="605" w:type="dxa"/>
            <w:vMerge w:val="restart"/>
            <w:tcBorders>
              <w:tl2br w:val="nil"/>
              <w:tr2bl w:val="nil"/>
            </w:tcBorders>
            <w:vAlign w:val="center"/>
          </w:tcPr>
          <w:p w14:paraId="2E33B1EF">
            <w:pPr>
              <w:widowControl/>
              <w:adjustRightInd w:val="0"/>
              <w:snapToGrid w:val="0"/>
              <w:jc w:val="center"/>
              <w:textAlignment w:val="center"/>
              <w:rPr>
                <w:kern w:val="0"/>
                <w:szCs w:val="21"/>
              </w:rPr>
            </w:pPr>
            <w:r>
              <w:rPr>
                <w:rFonts w:hint="eastAsia"/>
                <w:kern w:val="0"/>
                <w:szCs w:val="21"/>
              </w:rPr>
              <w:t>108</w:t>
            </w:r>
          </w:p>
        </w:tc>
        <w:tc>
          <w:tcPr>
            <w:tcW w:w="561" w:type="dxa"/>
            <w:vMerge w:val="restart"/>
            <w:tcBorders>
              <w:tl2br w:val="nil"/>
              <w:tr2bl w:val="nil"/>
            </w:tcBorders>
            <w:vAlign w:val="center"/>
          </w:tcPr>
          <w:p w14:paraId="2519CB38">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3EF94968">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AE192F8">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4BCBD284">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5A13FFD7">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605BE216">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A9A54A4">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4366534A">
            <w:pPr>
              <w:widowControl/>
              <w:adjustRightInd w:val="0"/>
              <w:snapToGrid w:val="0"/>
              <w:jc w:val="center"/>
              <w:textAlignment w:val="center"/>
              <w:rPr>
                <w:kern w:val="0"/>
                <w:szCs w:val="21"/>
              </w:rPr>
            </w:pPr>
            <w:r>
              <w:rPr>
                <w:rFonts w:hint="eastAsia"/>
                <w:kern w:val="0"/>
                <w:szCs w:val="21"/>
              </w:rPr>
              <w:t>147</w:t>
            </w:r>
          </w:p>
        </w:tc>
      </w:tr>
      <w:tr w14:paraId="5A06EF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32EDC7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62C592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534D0B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D72651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46D19B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BDFBD0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634AE0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3FE0D7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ACCB80B">
            <w:pPr>
              <w:widowControl/>
              <w:adjustRightInd w:val="0"/>
              <w:snapToGrid w:val="0"/>
              <w:jc w:val="center"/>
              <w:textAlignment w:val="center"/>
              <w:rPr>
                <w:kern w:val="0"/>
                <w:szCs w:val="21"/>
              </w:rPr>
            </w:pPr>
          </w:p>
        </w:tc>
        <w:tc>
          <w:tcPr>
            <w:tcW w:w="493" w:type="dxa"/>
            <w:tcBorders>
              <w:tl2br w:val="nil"/>
              <w:tr2bl w:val="nil"/>
            </w:tcBorders>
            <w:vAlign w:val="center"/>
          </w:tcPr>
          <w:p w14:paraId="40981BDF">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B9A7256">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5484B2CC">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6A7ABE3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5A0908C">
            <w:pPr>
              <w:widowControl/>
              <w:adjustRightInd w:val="0"/>
              <w:snapToGrid w:val="0"/>
              <w:jc w:val="center"/>
              <w:textAlignment w:val="center"/>
              <w:rPr>
                <w:kern w:val="0"/>
                <w:szCs w:val="21"/>
              </w:rPr>
            </w:pPr>
          </w:p>
        </w:tc>
        <w:tc>
          <w:tcPr>
            <w:tcW w:w="964" w:type="dxa"/>
            <w:tcBorders>
              <w:tl2br w:val="nil"/>
              <w:tr2bl w:val="nil"/>
            </w:tcBorders>
            <w:vAlign w:val="bottom"/>
          </w:tcPr>
          <w:p w14:paraId="776CEBAB">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46E69D4F">
            <w:pPr>
              <w:widowControl/>
              <w:adjustRightInd w:val="0"/>
              <w:snapToGrid w:val="0"/>
              <w:jc w:val="center"/>
              <w:textAlignment w:val="center"/>
              <w:rPr>
                <w:kern w:val="0"/>
                <w:szCs w:val="21"/>
              </w:rPr>
            </w:pPr>
            <w:r>
              <w:rPr>
                <w:rFonts w:hint="eastAsia"/>
                <w:kern w:val="0"/>
                <w:szCs w:val="21"/>
              </w:rPr>
              <w:t>16</w:t>
            </w:r>
          </w:p>
        </w:tc>
      </w:tr>
      <w:tr w14:paraId="0E90B0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C11271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8BF808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E88FCA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00B7EBB">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38F81B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BC51BF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BA75F1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21B6D3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3F6FD8E">
            <w:pPr>
              <w:widowControl/>
              <w:adjustRightInd w:val="0"/>
              <w:snapToGrid w:val="0"/>
              <w:jc w:val="center"/>
              <w:textAlignment w:val="center"/>
              <w:rPr>
                <w:kern w:val="0"/>
                <w:szCs w:val="21"/>
              </w:rPr>
            </w:pPr>
          </w:p>
        </w:tc>
        <w:tc>
          <w:tcPr>
            <w:tcW w:w="493" w:type="dxa"/>
            <w:tcBorders>
              <w:tl2br w:val="nil"/>
              <w:tr2bl w:val="nil"/>
            </w:tcBorders>
            <w:vAlign w:val="center"/>
          </w:tcPr>
          <w:p w14:paraId="263E8A70">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1C708C7">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3125BA16">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4BE9964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6C8B0DB">
            <w:pPr>
              <w:widowControl/>
              <w:adjustRightInd w:val="0"/>
              <w:snapToGrid w:val="0"/>
              <w:jc w:val="center"/>
              <w:textAlignment w:val="center"/>
              <w:rPr>
                <w:kern w:val="0"/>
                <w:szCs w:val="21"/>
              </w:rPr>
            </w:pPr>
          </w:p>
        </w:tc>
        <w:tc>
          <w:tcPr>
            <w:tcW w:w="964" w:type="dxa"/>
            <w:tcBorders>
              <w:tl2br w:val="nil"/>
              <w:tr2bl w:val="nil"/>
            </w:tcBorders>
            <w:vAlign w:val="bottom"/>
          </w:tcPr>
          <w:p w14:paraId="03D4AFCD">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73B42A08">
            <w:pPr>
              <w:widowControl/>
              <w:adjustRightInd w:val="0"/>
              <w:snapToGrid w:val="0"/>
              <w:jc w:val="center"/>
              <w:textAlignment w:val="center"/>
              <w:rPr>
                <w:kern w:val="0"/>
                <w:szCs w:val="21"/>
              </w:rPr>
            </w:pPr>
            <w:r>
              <w:rPr>
                <w:rFonts w:hint="eastAsia"/>
                <w:kern w:val="0"/>
                <w:szCs w:val="21"/>
              </w:rPr>
              <w:t>9</w:t>
            </w:r>
          </w:p>
        </w:tc>
      </w:tr>
      <w:tr w14:paraId="68B379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347D19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A0568E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2A9E7C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2E4BDC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82676A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31DC58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FB5680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D61387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419AC75">
            <w:pPr>
              <w:widowControl/>
              <w:adjustRightInd w:val="0"/>
              <w:snapToGrid w:val="0"/>
              <w:jc w:val="center"/>
              <w:textAlignment w:val="center"/>
              <w:rPr>
                <w:kern w:val="0"/>
                <w:szCs w:val="21"/>
              </w:rPr>
            </w:pPr>
          </w:p>
        </w:tc>
        <w:tc>
          <w:tcPr>
            <w:tcW w:w="493" w:type="dxa"/>
            <w:tcBorders>
              <w:tl2br w:val="nil"/>
              <w:tr2bl w:val="nil"/>
            </w:tcBorders>
            <w:vAlign w:val="center"/>
          </w:tcPr>
          <w:p w14:paraId="41FF396F">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645B2399">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27C86160">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7B7F2D3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880968D">
            <w:pPr>
              <w:widowControl/>
              <w:adjustRightInd w:val="0"/>
              <w:snapToGrid w:val="0"/>
              <w:jc w:val="center"/>
              <w:textAlignment w:val="center"/>
              <w:rPr>
                <w:kern w:val="0"/>
                <w:szCs w:val="21"/>
              </w:rPr>
            </w:pPr>
          </w:p>
        </w:tc>
        <w:tc>
          <w:tcPr>
            <w:tcW w:w="964" w:type="dxa"/>
            <w:tcBorders>
              <w:tl2br w:val="nil"/>
              <w:tr2bl w:val="nil"/>
            </w:tcBorders>
            <w:vAlign w:val="bottom"/>
          </w:tcPr>
          <w:p w14:paraId="24924FCE">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3368496A">
            <w:pPr>
              <w:widowControl/>
              <w:adjustRightInd w:val="0"/>
              <w:snapToGrid w:val="0"/>
              <w:jc w:val="center"/>
              <w:textAlignment w:val="center"/>
              <w:rPr>
                <w:kern w:val="0"/>
                <w:szCs w:val="21"/>
              </w:rPr>
            </w:pPr>
            <w:r>
              <w:rPr>
                <w:rFonts w:hint="eastAsia"/>
                <w:kern w:val="0"/>
                <w:szCs w:val="21"/>
              </w:rPr>
              <w:t>138</w:t>
            </w:r>
          </w:p>
        </w:tc>
      </w:tr>
      <w:tr w14:paraId="07B4B9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07585FFD">
            <w:pPr>
              <w:widowControl/>
              <w:adjustRightInd w:val="0"/>
              <w:snapToGrid w:val="0"/>
              <w:jc w:val="center"/>
              <w:textAlignment w:val="center"/>
              <w:rPr>
                <w:kern w:val="0"/>
                <w:szCs w:val="21"/>
              </w:rPr>
            </w:pPr>
            <w:r>
              <w:rPr>
                <w:rFonts w:hint="eastAsia"/>
                <w:kern w:val="0"/>
                <w:szCs w:val="21"/>
              </w:rPr>
              <w:t>28</w:t>
            </w:r>
          </w:p>
        </w:tc>
        <w:tc>
          <w:tcPr>
            <w:tcW w:w="1061" w:type="dxa"/>
            <w:vMerge w:val="continue"/>
            <w:tcBorders>
              <w:tl2br w:val="nil"/>
              <w:tr2bl w:val="nil"/>
            </w:tcBorders>
            <w:vAlign w:val="center"/>
          </w:tcPr>
          <w:p w14:paraId="7CB27BCB">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743A9ABC">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158DD141">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054FDF7">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68D78881">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0699C8AC">
            <w:pPr>
              <w:widowControl/>
              <w:adjustRightInd w:val="0"/>
              <w:snapToGrid w:val="0"/>
              <w:jc w:val="center"/>
              <w:textAlignment w:val="center"/>
              <w:rPr>
                <w:kern w:val="0"/>
                <w:szCs w:val="21"/>
              </w:rPr>
            </w:pPr>
            <w:r>
              <w:rPr>
                <w:rFonts w:hint="eastAsia"/>
                <w:kern w:val="0"/>
                <w:szCs w:val="21"/>
              </w:rPr>
              <w:t>14</w:t>
            </w:r>
          </w:p>
        </w:tc>
        <w:tc>
          <w:tcPr>
            <w:tcW w:w="605" w:type="dxa"/>
            <w:vMerge w:val="restart"/>
            <w:tcBorders>
              <w:tl2br w:val="nil"/>
              <w:tr2bl w:val="nil"/>
            </w:tcBorders>
            <w:vAlign w:val="center"/>
          </w:tcPr>
          <w:p w14:paraId="6D28EEC1">
            <w:pPr>
              <w:widowControl/>
              <w:adjustRightInd w:val="0"/>
              <w:snapToGrid w:val="0"/>
              <w:jc w:val="center"/>
              <w:textAlignment w:val="center"/>
              <w:rPr>
                <w:kern w:val="0"/>
                <w:szCs w:val="21"/>
              </w:rPr>
            </w:pPr>
            <w:r>
              <w:rPr>
                <w:rFonts w:hint="eastAsia"/>
                <w:kern w:val="0"/>
                <w:szCs w:val="21"/>
              </w:rPr>
              <w:t>19</w:t>
            </w:r>
          </w:p>
        </w:tc>
        <w:tc>
          <w:tcPr>
            <w:tcW w:w="561" w:type="dxa"/>
            <w:vMerge w:val="restart"/>
            <w:tcBorders>
              <w:tl2br w:val="nil"/>
              <w:tr2bl w:val="nil"/>
            </w:tcBorders>
            <w:vAlign w:val="center"/>
          </w:tcPr>
          <w:p w14:paraId="28493B3D">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7CF5E834">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770EAA8">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15E3DC80">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4B7F56E7">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42955A6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23B9717F">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4A0F76B6">
            <w:pPr>
              <w:widowControl/>
              <w:adjustRightInd w:val="0"/>
              <w:snapToGrid w:val="0"/>
              <w:jc w:val="center"/>
              <w:textAlignment w:val="center"/>
              <w:rPr>
                <w:kern w:val="0"/>
                <w:szCs w:val="21"/>
              </w:rPr>
            </w:pPr>
            <w:r>
              <w:rPr>
                <w:rFonts w:hint="eastAsia"/>
                <w:kern w:val="0"/>
                <w:szCs w:val="21"/>
              </w:rPr>
              <w:t>147</w:t>
            </w:r>
          </w:p>
        </w:tc>
      </w:tr>
      <w:tr w14:paraId="7E7C50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EC2521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663AC2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7C1EED1">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41889BB">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45505A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35995B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4E5FC8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F70076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33B9651">
            <w:pPr>
              <w:widowControl/>
              <w:adjustRightInd w:val="0"/>
              <w:snapToGrid w:val="0"/>
              <w:jc w:val="center"/>
              <w:textAlignment w:val="center"/>
              <w:rPr>
                <w:kern w:val="0"/>
                <w:szCs w:val="21"/>
              </w:rPr>
            </w:pPr>
          </w:p>
        </w:tc>
        <w:tc>
          <w:tcPr>
            <w:tcW w:w="493" w:type="dxa"/>
            <w:tcBorders>
              <w:tl2br w:val="nil"/>
              <w:tr2bl w:val="nil"/>
            </w:tcBorders>
            <w:vAlign w:val="center"/>
          </w:tcPr>
          <w:p w14:paraId="153158B4">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178FF697">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59E42927">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51B550D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F5AB689">
            <w:pPr>
              <w:widowControl/>
              <w:adjustRightInd w:val="0"/>
              <w:snapToGrid w:val="0"/>
              <w:jc w:val="center"/>
              <w:textAlignment w:val="center"/>
              <w:rPr>
                <w:kern w:val="0"/>
                <w:szCs w:val="21"/>
              </w:rPr>
            </w:pPr>
          </w:p>
        </w:tc>
        <w:tc>
          <w:tcPr>
            <w:tcW w:w="964" w:type="dxa"/>
            <w:tcBorders>
              <w:tl2br w:val="nil"/>
              <w:tr2bl w:val="nil"/>
            </w:tcBorders>
            <w:vAlign w:val="bottom"/>
          </w:tcPr>
          <w:p w14:paraId="50E82458">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7D67D545">
            <w:pPr>
              <w:widowControl/>
              <w:adjustRightInd w:val="0"/>
              <w:snapToGrid w:val="0"/>
              <w:jc w:val="center"/>
              <w:textAlignment w:val="center"/>
              <w:rPr>
                <w:kern w:val="0"/>
                <w:szCs w:val="21"/>
              </w:rPr>
            </w:pPr>
            <w:r>
              <w:rPr>
                <w:rFonts w:hint="eastAsia"/>
                <w:kern w:val="0"/>
                <w:szCs w:val="21"/>
              </w:rPr>
              <w:t>16</w:t>
            </w:r>
          </w:p>
        </w:tc>
      </w:tr>
      <w:tr w14:paraId="6B9C35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24A1F3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EFAE9C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BF8D84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4D2868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65987E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C5B7DC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6FC077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3C8E2D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0DC05A8">
            <w:pPr>
              <w:widowControl/>
              <w:adjustRightInd w:val="0"/>
              <w:snapToGrid w:val="0"/>
              <w:jc w:val="center"/>
              <w:textAlignment w:val="center"/>
              <w:rPr>
                <w:kern w:val="0"/>
                <w:szCs w:val="21"/>
              </w:rPr>
            </w:pPr>
          </w:p>
        </w:tc>
        <w:tc>
          <w:tcPr>
            <w:tcW w:w="493" w:type="dxa"/>
            <w:tcBorders>
              <w:tl2br w:val="nil"/>
              <w:tr2bl w:val="nil"/>
            </w:tcBorders>
            <w:vAlign w:val="center"/>
          </w:tcPr>
          <w:p w14:paraId="42299517">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E3E7A84">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4352DF98">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7E535CF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A4125D9">
            <w:pPr>
              <w:widowControl/>
              <w:adjustRightInd w:val="0"/>
              <w:snapToGrid w:val="0"/>
              <w:jc w:val="center"/>
              <w:textAlignment w:val="center"/>
              <w:rPr>
                <w:kern w:val="0"/>
                <w:szCs w:val="21"/>
              </w:rPr>
            </w:pPr>
          </w:p>
        </w:tc>
        <w:tc>
          <w:tcPr>
            <w:tcW w:w="964" w:type="dxa"/>
            <w:tcBorders>
              <w:tl2br w:val="nil"/>
              <w:tr2bl w:val="nil"/>
            </w:tcBorders>
            <w:vAlign w:val="bottom"/>
          </w:tcPr>
          <w:p w14:paraId="109AB484">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2602A93F">
            <w:pPr>
              <w:widowControl/>
              <w:adjustRightInd w:val="0"/>
              <w:snapToGrid w:val="0"/>
              <w:jc w:val="center"/>
              <w:textAlignment w:val="center"/>
              <w:rPr>
                <w:kern w:val="0"/>
                <w:szCs w:val="21"/>
              </w:rPr>
            </w:pPr>
            <w:r>
              <w:rPr>
                <w:rFonts w:hint="eastAsia"/>
                <w:kern w:val="0"/>
                <w:szCs w:val="21"/>
              </w:rPr>
              <w:t>9</w:t>
            </w:r>
          </w:p>
        </w:tc>
      </w:tr>
      <w:tr w14:paraId="3FB640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B8207E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FC0CA9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5F49FC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69B9D7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E07647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14AEEE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D9DE79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1D946D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F09B8D4">
            <w:pPr>
              <w:widowControl/>
              <w:adjustRightInd w:val="0"/>
              <w:snapToGrid w:val="0"/>
              <w:jc w:val="center"/>
              <w:textAlignment w:val="center"/>
              <w:rPr>
                <w:kern w:val="0"/>
                <w:szCs w:val="21"/>
              </w:rPr>
            </w:pPr>
          </w:p>
        </w:tc>
        <w:tc>
          <w:tcPr>
            <w:tcW w:w="493" w:type="dxa"/>
            <w:tcBorders>
              <w:tl2br w:val="nil"/>
              <w:tr2bl w:val="nil"/>
            </w:tcBorders>
            <w:vAlign w:val="center"/>
          </w:tcPr>
          <w:p w14:paraId="26B15227">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2EEA90A">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13760128">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0F56056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8A79A20">
            <w:pPr>
              <w:widowControl/>
              <w:adjustRightInd w:val="0"/>
              <w:snapToGrid w:val="0"/>
              <w:jc w:val="center"/>
              <w:textAlignment w:val="center"/>
              <w:rPr>
                <w:kern w:val="0"/>
                <w:szCs w:val="21"/>
              </w:rPr>
            </w:pPr>
          </w:p>
        </w:tc>
        <w:tc>
          <w:tcPr>
            <w:tcW w:w="964" w:type="dxa"/>
            <w:tcBorders>
              <w:tl2br w:val="nil"/>
              <w:tr2bl w:val="nil"/>
            </w:tcBorders>
            <w:vAlign w:val="bottom"/>
          </w:tcPr>
          <w:p w14:paraId="20EBD98B">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5AC47527">
            <w:pPr>
              <w:widowControl/>
              <w:adjustRightInd w:val="0"/>
              <w:snapToGrid w:val="0"/>
              <w:jc w:val="center"/>
              <w:textAlignment w:val="center"/>
              <w:rPr>
                <w:kern w:val="0"/>
                <w:szCs w:val="21"/>
              </w:rPr>
            </w:pPr>
            <w:r>
              <w:rPr>
                <w:rFonts w:hint="eastAsia"/>
                <w:kern w:val="0"/>
                <w:szCs w:val="21"/>
              </w:rPr>
              <w:t>138</w:t>
            </w:r>
          </w:p>
        </w:tc>
      </w:tr>
      <w:tr w14:paraId="3D7AD8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5C095590">
            <w:pPr>
              <w:widowControl/>
              <w:adjustRightInd w:val="0"/>
              <w:snapToGrid w:val="0"/>
              <w:jc w:val="center"/>
              <w:textAlignment w:val="center"/>
              <w:rPr>
                <w:kern w:val="0"/>
                <w:szCs w:val="21"/>
              </w:rPr>
            </w:pPr>
            <w:r>
              <w:rPr>
                <w:rFonts w:hint="eastAsia"/>
                <w:kern w:val="0"/>
                <w:szCs w:val="21"/>
              </w:rPr>
              <w:t>29</w:t>
            </w:r>
          </w:p>
        </w:tc>
        <w:tc>
          <w:tcPr>
            <w:tcW w:w="1061" w:type="dxa"/>
            <w:vMerge w:val="continue"/>
            <w:tcBorders>
              <w:tl2br w:val="nil"/>
              <w:tr2bl w:val="nil"/>
            </w:tcBorders>
            <w:vAlign w:val="center"/>
          </w:tcPr>
          <w:p w14:paraId="1D806A35">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B6F6C6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5EC5B5D9">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5025C7DE">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297F7F3">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179BC24F">
            <w:pPr>
              <w:widowControl/>
              <w:adjustRightInd w:val="0"/>
              <w:snapToGrid w:val="0"/>
              <w:jc w:val="center"/>
              <w:textAlignment w:val="center"/>
              <w:rPr>
                <w:kern w:val="0"/>
                <w:szCs w:val="21"/>
              </w:rPr>
            </w:pPr>
            <w:r>
              <w:rPr>
                <w:rFonts w:hint="eastAsia"/>
                <w:kern w:val="0"/>
                <w:szCs w:val="21"/>
              </w:rPr>
              <w:t>25</w:t>
            </w:r>
          </w:p>
        </w:tc>
        <w:tc>
          <w:tcPr>
            <w:tcW w:w="605" w:type="dxa"/>
            <w:vMerge w:val="restart"/>
            <w:tcBorders>
              <w:tl2br w:val="nil"/>
              <w:tr2bl w:val="nil"/>
            </w:tcBorders>
            <w:vAlign w:val="center"/>
          </w:tcPr>
          <w:p w14:paraId="7684A270">
            <w:pPr>
              <w:widowControl/>
              <w:adjustRightInd w:val="0"/>
              <w:snapToGrid w:val="0"/>
              <w:jc w:val="center"/>
              <w:textAlignment w:val="center"/>
              <w:rPr>
                <w:kern w:val="0"/>
                <w:szCs w:val="21"/>
              </w:rPr>
            </w:pPr>
            <w:r>
              <w:rPr>
                <w:rFonts w:hint="eastAsia"/>
                <w:kern w:val="0"/>
                <w:szCs w:val="21"/>
              </w:rPr>
              <w:t>21</w:t>
            </w:r>
          </w:p>
        </w:tc>
        <w:tc>
          <w:tcPr>
            <w:tcW w:w="561" w:type="dxa"/>
            <w:vMerge w:val="restart"/>
            <w:tcBorders>
              <w:tl2br w:val="nil"/>
              <w:tr2bl w:val="nil"/>
            </w:tcBorders>
            <w:vAlign w:val="center"/>
          </w:tcPr>
          <w:p w14:paraId="2D88547C">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4BC93FD6">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622F8C6">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07F595D8">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64049522">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6A58438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1B15512">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574398F8">
            <w:pPr>
              <w:widowControl/>
              <w:adjustRightInd w:val="0"/>
              <w:snapToGrid w:val="0"/>
              <w:jc w:val="center"/>
              <w:textAlignment w:val="center"/>
              <w:rPr>
                <w:kern w:val="0"/>
                <w:szCs w:val="21"/>
              </w:rPr>
            </w:pPr>
            <w:r>
              <w:rPr>
                <w:rFonts w:hint="eastAsia"/>
                <w:kern w:val="0"/>
                <w:szCs w:val="21"/>
              </w:rPr>
              <w:t>147</w:t>
            </w:r>
          </w:p>
        </w:tc>
      </w:tr>
      <w:tr w14:paraId="0F1246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42F844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B0F2C4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AC10E2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07516DB">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353928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5959DB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C1A03C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E517B2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2511844">
            <w:pPr>
              <w:widowControl/>
              <w:adjustRightInd w:val="0"/>
              <w:snapToGrid w:val="0"/>
              <w:jc w:val="center"/>
              <w:textAlignment w:val="center"/>
              <w:rPr>
                <w:kern w:val="0"/>
                <w:szCs w:val="21"/>
              </w:rPr>
            </w:pPr>
          </w:p>
        </w:tc>
        <w:tc>
          <w:tcPr>
            <w:tcW w:w="493" w:type="dxa"/>
            <w:tcBorders>
              <w:tl2br w:val="nil"/>
              <w:tr2bl w:val="nil"/>
            </w:tcBorders>
            <w:vAlign w:val="center"/>
          </w:tcPr>
          <w:p w14:paraId="240B9B0A">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B1C4DD1">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0E20D5FF">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095C13E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95C32DE">
            <w:pPr>
              <w:widowControl/>
              <w:adjustRightInd w:val="0"/>
              <w:snapToGrid w:val="0"/>
              <w:jc w:val="center"/>
              <w:textAlignment w:val="center"/>
              <w:rPr>
                <w:kern w:val="0"/>
                <w:szCs w:val="21"/>
              </w:rPr>
            </w:pPr>
          </w:p>
        </w:tc>
        <w:tc>
          <w:tcPr>
            <w:tcW w:w="964" w:type="dxa"/>
            <w:tcBorders>
              <w:tl2br w:val="nil"/>
              <w:tr2bl w:val="nil"/>
            </w:tcBorders>
            <w:vAlign w:val="bottom"/>
          </w:tcPr>
          <w:p w14:paraId="67DA48E0">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29305A5E">
            <w:pPr>
              <w:widowControl/>
              <w:adjustRightInd w:val="0"/>
              <w:snapToGrid w:val="0"/>
              <w:jc w:val="center"/>
              <w:textAlignment w:val="center"/>
              <w:rPr>
                <w:kern w:val="0"/>
                <w:szCs w:val="21"/>
              </w:rPr>
            </w:pPr>
            <w:r>
              <w:rPr>
                <w:rFonts w:hint="eastAsia"/>
                <w:kern w:val="0"/>
                <w:szCs w:val="21"/>
              </w:rPr>
              <w:t>16</w:t>
            </w:r>
          </w:p>
        </w:tc>
      </w:tr>
      <w:tr w14:paraId="1FC556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A15A54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29B53A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915016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3A9F1A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BFD781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A0EBD7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56A877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AAC25A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CFB3CFA">
            <w:pPr>
              <w:widowControl/>
              <w:adjustRightInd w:val="0"/>
              <w:snapToGrid w:val="0"/>
              <w:jc w:val="center"/>
              <w:textAlignment w:val="center"/>
              <w:rPr>
                <w:kern w:val="0"/>
                <w:szCs w:val="21"/>
              </w:rPr>
            </w:pPr>
          </w:p>
        </w:tc>
        <w:tc>
          <w:tcPr>
            <w:tcW w:w="493" w:type="dxa"/>
            <w:tcBorders>
              <w:tl2br w:val="nil"/>
              <w:tr2bl w:val="nil"/>
            </w:tcBorders>
            <w:vAlign w:val="center"/>
          </w:tcPr>
          <w:p w14:paraId="32161EDB">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0786357">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3B9AFA26">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04E3CAA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F816C3F">
            <w:pPr>
              <w:widowControl/>
              <w:adjustRightInd w:val="0"/>
              <w:snapToGrid w:val="0"/>
              <w:jc w:val="center"/>
              <w:textAlignment w:val="center"/>
              <w:rPr>
                <w:kern w:val="0"/>
                <w:szCs w:val="21"/>
              </w:rPr>
            </w:pPr>
          </w:p>
        </w:tc>
        <w:tc>
          <w:tcPr>
            <w:tcW w:w="964" w:type="dxa"/>
            <w:tcBorders>
              <w:tl2br w:val="nil"/>
              <w:tr2bl w:val="nil"/>
            </w:tcBorders>
            <w:vAlign w:val="bottom"/>
          </w:tcPr>
          <w:p w14:paraId="3704A6E8">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03F7AF79">
            <w:pPr>
              <w:widowControl/>
              <w:adjustRightInd w:val="0"/>
              <w:snapToGrid w:val="0"/>
              <w:jc w:val="center"/>
              <w:textAlignment w:val="center"/>
              <w:rPr>
                <w:kern w:val="0"/>
                <w:szCs w:val="21"/>
              </w:rPr>
            </w:pPr>
            <w:r>
              <w:rPr>
                <w:rFonts w:hint="eastAsia"/>
                <w:kern w:val="0"/>
                <w:szCs w:val="21"/>
              </w:rPr>
              <w:t>9</w:t>
            </w:r>
          </w:p>
        </w:tc>
      </w:tr>
      <w:tr w14:paraId="013BF2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4E3750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93EAC4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FA49B1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245356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127F1B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81BE4D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D050EE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258510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5FE1158">
            <w:pPr>
              <w:widowControl/>
              <w:adjustRightInd w:val="0"/>
              <w:snapToGrid w:val="0"/>
              <w:jc w:val="center"/>
              <w:textAlignment w:val="center"/>
              <w:rPr>
                <w:kern w:val="0"/>
                <w:szCs w:val="21"/>
              </w:rPr>
            </w:pPr>
          </w:p>
        </w:tc>
        <w:tc>
          <w:tcPr>
            <w:tcW w:w="493" w:type="dxa"/>
            <w:tcBorders>
              <w:tl2br w:val="nil"/>
              <w:tr2bl w:val="nil"/>
            </w:tcBorders>
            <w:vAlign w:val="center"/>
          </w:tcPr>
          <w:p w14:paraId="4CE34625">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D6BC0FE">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7902CA14">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20371C9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27D1C8C">
            <w:pPr>
              <w:widowControl/>
              <w:adjustRightInd w:val="0"/>
              <w:snapToGrid w:val="0"/>
              <w:jc w:val="center"/>
              <w:textAlignment w:val="center"/>
              <w:rPr>
                <w:kern w:val="0"/>
                <w:szCs w:val="21"/>
              </w:rPr>
            </w:pPr>
          </w:p>
        </w:tc>
        <w:tc>
          <w:tcPr>
            <w:tcW w:w="964" w:type="dxa"/>
            <w:tcBorders>
              <w:tl2br w:val="nil"/>
              <w:tr2bl w:val="nil"/>
            </w:tcBorders>
            <w:vAlign w:val="bottom"/>
          </w:tcPr>
          <w:p w14:paraId="171B54D5">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24805E88">
            <w:pPr>
              <w:widowControl/>
              <w:adjustRightInd w:val="0"/>
              <w:snapToGrid w:val="0"/>
              <w:jc w:val="center"/>
              <w:textAlignment w:val="center"/>
              <w:rPr>
                <w:kern w:val="0"/>
                <w:szCs w:val="21"/>
              </w:rPr>
            </w:pPr>
            <w:r>
              <w:rPr>
                <w:rFonts w:hint="eastAsia"/>
                <w:kern w:val="0"/>
                <w:szCs w:val="21"/>
              </w:rPr>
              <w:t>138</w:t>
            </w:r>
          </w:p>
        </w:tc>
      </w:tr>
      <w:tr w14:paraId="040DDD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8FB1D25">
            <w:pPr>
              <w:widowControl/>
              <w:adjustRightInd w:val="0"/>
              <w:snapToGrid w:val="0"/>
              <w:jc w:val="center"/>
              <w:textAlignment w:val="center"/>
              <w:rPr>
                <w:kern w:val="0"/>
                <w:szCs w:val="21"/>
              </w:rPr>
            </w:pPr>
            <w:r>
              <w:rPr>
                <w:rFonts w:hint="eastAsia"/>
                <w:kern w:val="0"/>
                <w:szCs w:val="21"/>
              </w:rPr>
              <w:t>30</w:t>
            </w:r>
          </w:p>
        </w:tc>
        <w:tc>
          <w:tcPr>
            <w:tcW w:w="1061" w:type="dxa"/>
            <w:vMerge w:val="continue"/>
            <w:tcBorders>
              <w:tl2br w:val="nil"/>
              <w:tr2bl w:val="nil"/>
            </w:tcBorders>
            <w:vAlign w:val="center"/>
          </w:tcPr>
          <w:p w14:paraId="5B1826A7">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24D657C3">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0407ADD1">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4CEA68FB">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1D864E10">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41FF0E3">
            <w:pPr>
              <w:widowControl/>
              <w:adjustRightInd w:val="0"/>
              <w:snapToGrid w:val="0"/>
              <w:jc w:val="center"/>
              <w:textAlignment w:val="center"/>
              <w:rPr>
                <w:kern w:val="0"/>
                <w:szCs w:val="21"/>
              </w:rPr>
            </w:pPr>
            <w:r>
              <w:rPr>
                <w:rFonts w:hint="eastAsia"/>
                <w:kern w:val="0"/>
                <w:szCs w:val="21"/>
              </w:rPr>
              <w:t>22</w:t>
            </w:r>
          </w:p>
        </w:tc>
        <w:tc>
          <w:tcPr>
            <w:tcW w:w="605" w:type="dxa"/>
            <w:vMerge w:val="restart"/>
            <w:tcBorders>
              <w:tl2br w:val="nil"/>
              <w:tr2bl w:val="nil"/>
            </w:tcBorders>
            <w:vAlign w:val="center"/>
          </w:tcPr>
          <w:p w14:paraId="22744694">
            <w:pPr>
              <w:widowControl/>
              <w:adjustRightInd w:val="0"/>
              <w:snapToGrid w:val="0"/>
              <w:jc w:val="center"/>
              <w:textAlignment w:val="center"/>
              <w:rPr>
                <w:kern w:val="0"/>
                <w:szCs w:val="21"/>
              </w:rPr>
            </w:pPr>
            <w:r>
              <w:rPr>
                <w:rFonts w:hint="eastAsia"/>
                <w:kern w:val="0"/>
                <w:szCs w:val="21"/>
              </w:rPr>
              <w:t>112</w:t>
            </w:r>
          </w:p>
        </w:tc>
        <w:tc>
          <w:tcPr>
            <w:tcW w:w="561" w:type="dxa"/>
            <w:vMerge w:val="restart"/>
            <w:tcBorders>
              <w:tl2br w:val="nil"/>
              <w:tr2bl w:val="nil"/>
            </w:tcBorders>
            <w:vAlign w:val="center"/>
          </w:tcPr>
          <w:p w14:paraId="4B181764">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78A835DC">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CA87544">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5CD5281C">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547A8454">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0847D861">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70995E3">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265B9614">
            <w:pPr>
              <w:widowControl/>
              <w:adjustRightInd w:val="0"/>
              <w:snapToGrid w:val="0"/>
              <w:jc w:val="center"/>
              <w:textAlignment w:val="center"/>
              <w:rPr>
                <w:kern w:val="0"/>
                <w:szCs w:val="21"/>
              </w:rPr>
            </w:pPr>
            <w:r>
              <w:rPr>
                <w:rFonts w:hint="eastAsia"/>
                <w:kern w:val="0"/>
                <w:szCs w:val="21"/>
              </w:rPr>
              <w:t>147</w:t>
            </w:r>
          </w:p>
        </w:tc>
      </w:tr>
      <w:tr w14:paraId="0DF5A1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A378075">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3CD6A0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7EA28D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BBE8B7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8DFCBA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69B246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E21B15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E95C92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97D73AF">
            <w:pPr>
              <w:widowControl/>
              <w:adjustRightInd w:val="0"/>
              <w:snapToGrid w:val="0"/>
              <w:jc w:val="center"/>
              <w:textAlignment w:val="center"/>
              <w:rPr>
                <w:kern w:val="0"/>
                <w:szCs w:val="21"/>
              </w:rPr>
            </w:pPr>
          </w:p>
        </w:tc>
        <w:tc>
          <w:tcPr>
            <w:tcW w:w="493" w:type="dxa"/>
            <w:tcBorders>
              <w:tl2br w:val="nil"/>
              <w:tr2bl w:val="nil"/>
            </w:tcBorders>
            <w:vAlign w:val="center"/>
          </w:tcPr>
          <w:p w14:paraId="26359DD8">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0CB10B50">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6F851468">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6D28086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CAE673B">
            <w:pPr>
              <w:widowControl/>
              <w:adjustRightInd w:val="0"/>
              <w:snapToGrid w:val="0"/>
              <w:jc w:val="center"/>
              <w:textAlignment w:val="center"/>
              <w:rPr>
                <w:kern w:val="0"/>
                <w:szCs w:val="21"/>
              </w:rPr>
            </w:pPr>
          </w:p>
        </w:tc>
        <w:tc>
          <w:tcPr>
            <w:tcW w:w="964" w:type="dxa"/>
            <w:tcBorders>
              <w:tl2br w:val="nil"/>
              <w:tr2bl w:val="nil"/>
            </w:tcBorders>
            <w:vAlign w:val="bottom"/>
          </w:tcPr>
          <w:p w14:paraId="14F50A44">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0BBDA908">
            <w:pPr>
              <w:widowControl/>
              <w:adjustRightInd w:val="0"/>
              <w:snapToGrid w:val="0"/>
              <w:jc w:val="center"/>
              <w:textAlignment w:val="center"/>
              <w:rPr>
                <w:kern w:val="0"/>
                <w:szCs w:val="21"/>
              </w:rPr>
            </w:pPr>
            <w:r>
              <w:rPr>
                <w:rFonts w:hint="eastAsia"/>
                <w:kern w:val="0"/>
                <w:szCs w:val="21"/>
              </w:rPr>
              <w:t>16</w:t>
            </w:r>
          </w:p>
        </w:tc>
      </w:tr>
      <w:tr w14:paraId="12B19A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545326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445A15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43408A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C15722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C5474C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665DFE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3B8CB4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1838C4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10B8746">
            <w:pPr>
              <w:widowControl/>
              <w:adjustRightInd w:val="0"/>
              <w:snapToGrid w:val="0"/>
              <w:jc w:val="center"/>
              <w:textAlignment w:val="center"/>
              <w:rPr>
                <w:kern w:val="0"/>
                <w:szCs w:val="21"/>
              </w:rPr>
            </w:pPr>
          </w:p>
        </w:tc>
        <w:tc>
          <w:tcPr>
            <w:tcW w:w="493" w:type="dxa"/>
            <w:tcBorders>
              <w:tl2br w:val="nil"/>
              <w:tr2bl w:val="nil"/>
            </w:tcBorders>
            <w:vAlign w:val="center"/>
          </w:tcPr>
          <w:p w14:paraId="4175913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C77F539">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1CF3C71D">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74FA063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EC2F010">
            <w:pPr>
              <w:widowControl/>
              <w:adjustRightInd w:val="0"/>
              <w:snapToGrid w:val="0"/>
              <w:jc w:val="center"/>
              <w:textAlignment w:val="center"/>
              <w:rPr>
                <w:kern w:val="0"/>
                <w:szCs w:val="21"/>
              </w:rPr>
            </w:pPr>
          </w:p>
        </w:tc>
        <w:tc>
          <w:tcPr>
            <w:tcW w:w="964" w:type="dxa"/>
            <w:tcBorders>
              <w:tl2br w:val="nil"/>
              <w:tr2bl w:val="nil"/>
            </w:tcBorders>
            <w:vAlign w:val="bottom"/>
          </w:tcPr>
          <w:p w14:paraId="5268EA83">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41DB75B1">
            <w:pPr>
              <w:widowControl/>
              <w:adjustRightInd w:val="0"/>
              <w:snapToGrid w:val="0"/>
              <w:jc w:val="center"/>
              <w:textAlignment w:val="center"/>
              <w:rPr>
                <w:kern w:val="0"/>
                <w:szCs w:val="21"/>
              </w:rPr>
            </w:pPr>
            <w:r>
              <w:rPr>
                <w:rFonts w:hint="eastAsia"/>
                <w:kern w:val="0"/>
                <w:szCs w:val="21"/>
              </w:rPr>
              <w:t>9</w:t>
            </w:r>
          </w:p>
        </w:tc>
      </w:tr>
      <w:tr w14:paraId="1B1D8C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A3A735C">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83DFA5A">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8D2D99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E3700C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58BCBB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F73E76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7BA7E8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3D3111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D3B0EC3">
            <w:pPr>
              <w:widowControl/>
              <w:adjustRightInd w:val="0"/>
              <w:snapToGrid w:val="0"/>
              <w:jc w:val="center"/>
              <w:textAlignment w:val="center"/>
              <w:rPr>
                <w:kern w:val="0"/>
                <w:szCs w:val="21"/>
              </w:rPr>
            </w:pPr>
          </w:p>
        </w:tc>
        <w:tc>
          <w:tcPr>
            <w:tcW w:w="493" w:type="dxa"/>
            <w:tcBorders>
              <w:tl2br w:val="nil"/>
              <w:tr2bl w:val="nil"/>
            </w:tcBorders>
            <w:vAlign w:val="center"/>
          </w:tcPr>
          <w:p w14:paraId="6744E5F9">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CA59682">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1442F5E9">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3C129FF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3E6C891">
            <w:pPr>
              <w:widowControl/>
              <w:adjustRightInd w:val="0"/>
              <w:snapToGrid w:val="0"/>
              <w:jc w:val="center"/>
              <w:textAlignment w:val="center"/>
              <w:rPr>
                <w:kern w:val="0"/>
                <w:szCs w:val="21"/>
              </w:rPr>
            </w:pPr>
          </w:p>
        </w:tc>
        <w:tc>
          <w:tcPr>
            <w:tcW w:w="964" w:type="dxa"/>
            <w:tcBorders>
              <w:tl2br w:val="nil"/>
              <w:tr2bl w:val="nil"/>
            </w:tcBorders>
            <w:vAlign w:val="bottom"/>
          </w:tcPr>
          <w:p w14:paraId="4C81617B">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0FB71DD5">
            <w:pPr>
              <w:widowControl/>
              <w:adjustRightInd w:val="0"/>
              <w:snapToGrid w:val="0"/>
              <w:jc w:val="center"/>
              <w:textAlignment w:val="center"/>
              <w:rPr>
                <w:kern w:val="0"/>
                <w:szCs w:val="21"/>
              </w:rPr>
            </w:pPr>
            <w:r>
              <w:rPr>
                <w:rFonts w:hint="eastAsia"/>
                <w:kern w:val="0"/>
                <w:szCs w:val="21"/>
              </w:rPr>
              <w:t>138</w:t>
            </w:r>
          </w:p>
        </w:tc>
      </w:tr>
      <w:tr w14:paraId="3E1EBC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6CB1FD5">
            <w:pPr>
              <w:widowControl/>
              <w:adjustRightInd w:val="0"/>
              <w:snapToGrid w:val="0"/>
              <w:jc w:val="center"/>
              <w:textAlignment w:val="center"/>
              <w:rPr>
                <w:kern w:val="0"/>
                <w:szCs w:val="21"/>
              </w:rPr>
            </w:pPr>
            <w:r>
              <w:rPr>
                <w:rFonts w:hint="eastAsia"/>
                <w:kern w:val="0"/>
                <w:szCs w:val="21"/>
              </w:rPr>
              <w:t>31</w:t>
            </w:r>
          </w:p>
        </w:tc>
        <w:tc>
          <w:tcPr>
            <w:tcW w:w="1061" w:type="dxa"/>
            <w:vMerge w:val="restart"/>
            <w:tcBorders>
              <w:tl2br w:val="nil"/>
              <w:tr2bl w:val="nil"/>
            </w:tcBorders>
            <w:vAlign w:val="center"/>
          </w:tcPr>
          <w:p w14:paraId="04FDC568">
            <w:pPr>
              <w:widowControl/>
              <w:adjustRightInd w:val="0"/>
              <w:snapToGrid w:val="0"/>
              <w:jc w:val="center"/>
              <w:textAlignment w:val="center"/>
              <w:rPr>
                <w:kern w:val="0"/>
                <w:szCs w:val="21"/>
              </w:rPr>
            </w:pPr>
            <w:r>
              <w:rPr>
                <w:rFonts w:hint="eastAsia"/>
                <w:kern w:val="0"/>
                <w:szCs w:val="21"/>
              </w:rPr>
              <w:t>7#鸡舍</w:t>
            </w:r>
          </w:p>
        </w:tc>
        <w:tc>
          <w:tcPr>
            <w:tcW w:w="1201" w:type="dxa"/>
            <w:vMerge w:val="restart"/>
            <w:tcBorders>
              <w:tl2br w:val="nil"/>
              <w:tr2bl w:val="nil"/>
            </w:tcBorders>
            <w:vAlign w:val="center"/>
          </w:tcPr>
          <w:p w14:paraId="414FC687">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02773927">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626432C4">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56D0101B">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56677912">
            <w:pPr>
              <w:widowControl/>
              <w:adjustRightInd w:val="0"/>
              <w:snapToGrid w:val="0"/>
              <w:jc w:val="center"/>
              <w:textAlignment w:val="center"/>
              <w:rPr>
                <w:kern w:val="0"/>
                <w:szCs w:val="21"/>
              </w:rPr>
            </w:pPr>
            <w:r>
              <w:rPr>
                <w:rFonts w:hint="eastAsia"/>
                <w:kern w:val="0"/>
                <w:szCs w:val="21"/>
              </w:rPr>
              <w:t>35</w:t>
            </w:r>
          </w:p>
        </w:tc>
        <w:tc>
          <w:tcPr>
            <w:tcW w:w="605" w:type="dxa"/>
            <w:vMerge w:val="restart"/>
            <w:tcBorders>
              <w:tl2br w:val="nil"/>
              <w:tr2bl w:val="nil"/>
            </w:tcBorders>
            <w:vAlign w:val="center"/>
          </w:tcPr>
          <w:p w14:paraId="0E728419">
            <w:pPr>
              <w:widowControl/>
              <w:adjustRightInd w:val="0"/>
              <w:snapToGrid w:val="0"/>
              <w:jc w:val="center"/>
              <w:textAlignment w:val="center"/>
              <w:rPr>
                <w:kern w:val="0"/>
                <w:szCs w:val="21"/>
              </w:rPr>
            </w:pPr>
            <w:r>
              <w:rPr>
                <w:rFonts w:hint="eastAsia"/>
                <w:kern w:val="0"/>
                <w:szCs w:val="21"/>
              </w:rPr>
              <w:t>236</w:t>
            </w:r>
          </w:p>
        </w:tc>
        <w:tc>
          <w:tcPr>
            <w:tcW w:w="561" w:type="dxa"/>
            <w:vMerge w:val="restart"/>
            <w:tcBorders>
              <w:tl2br w:val="nil"/>
              <w:tr2bl w:val="nil"/>
            </w:tcBorders>
            <w:vAlign w:val="center"/>
          </w:tcPr>
          <w:p w14:paraId="34A3B95E">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05839ECF">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433C694">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0C1B5C71">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33D6615E">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531E37F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47D8EDF">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1CC37EDE">
            <w:pPr>
              <w:widowControl/>
              <w:adjustRightInd w:val="0"/>
              <w:snapToGrid w:val="0"/>
              <w:jc w:val="center"/>
              <w:textAlignment w:val="center"/>
              <w:rPr>
                <w:kern w:val="0"/>
                <w:szCs w:val="21"/>
              </w:rPr>
            </w:pPr>
            <w:r>
              <w:rPr>
                <w:rFonts w:hint="eastAsia"/>
                <w:kern w:val="0"/>
                <w:szCs w:val="21"/>
              </w:rPr>
              <w:t>118</w:t>
            </w:r>
          </w:p>
        </w:tc>
      </w:tr>
      <w:tr w14:paraId="47EE15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ABD96D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E4A2BE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E30BEB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10326C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3972C0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8F2437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325C2C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FFEE95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4080FB9">
            <w:pPr>
              <w:widowControl/>
              <w:adjustRightInd w:val="0"/>
              <w:snapToGrid w:val="0"/>
              <w:jc w:val="center"/>
              <w:textAlignment w:val="center"/>
              <w:rPr>
                <w:kern w:val="0"/>
                <w:szCs w:val="21"/>
              </w:rPr>
            </w:pPr>
          </w:p>
        </w:tc>
        <w:tc>
          <w:tcPr>
            <w:tcW w:w="493" w:type="dxa"/>
            <w:tcBorders>
              <w:tl2br w:val="nil"/>
              <w:tr2bl w:val="nil"/>
            </w:tcBorders>
            <w:vAlign w:val="center"/>
          </w:tcPr>
          <w:p w14:paraId="39199DF2">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786DA12">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3500502E">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00030BB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7B5EE04">
            <w:pPr>
              <w:widowControl/>
              <w:adjustRightInd w:val="0"/>
              <w:snapToGrid w:val="0"/>
              <w:jc w:val="center"/>
              <w:textAlignment w:val="center"/>
              <w:rPr>
                <w:kern w:val="0"/>
                <w:szCs w:val="21"/>
              </w:rPr>
            </w:pPr>
          </w:p>
        </w:tc>
        <w:tc>
          <w:tcPr>
            <w:tcW w:w="964" w:type="dxa"/>
            <w:tcBorders>
              <w:tl2br w:val="nil"/>
              <w:tr2bl w:val="nil"/>
            </w:tcBorders>
            <w:vAlign w:val="bottom"/>
          </w:tcPr>
          <w:p w14:paraId="1CDD1D34">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0BDD14A7">
            <w:pPr>
              <w:widowControl/>
              <w:adjustRightInd w:val="0"/>
              <w:snapToGrid w:val="0"/>
              <w:jc w:val="center"/>
              <w:textAlignment w:val="center"/>
              <w:rPr>
                <w:kern w:val="0"/>
                <w:szCs w:val="21"/>
              </w:rPr>
            </w:pPr>
            <w:r>
              <w:rPr>
                <w:rFonts w:hint="eastAsia"/>
                <w:kern w:val="0"/>
                <w:szCs w:val="21"/>
              </w:rPr>
              <w:t>143</w:t>
            </w:r>
          </w:p>
        </w:tc>
      </w:tr>
      <w:tr w14:paraId="4545DC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44E330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81CCCB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CC29B5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3E5111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A05C84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78B54F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89523F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2BBB45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6CA2DF1">
            <w:pPr>
              <w:widowControl/>
              <w:adjustRightInd w:val="0"/>
              <w:snapToGrid w:val="0"/>
              <w:jc w:val="center"/>
              <w:textAlignment w:val="center"/>
              <w:rPr>
                <w:kern w:val="0"/>
                <w:szCs w:val="21"/>
              </w:rPr>
            </w:pPr>
          </w:p>
        </w:tc>
        <w:tc>
          <w:tcPr>
            <w:tcW w:w="493" w:type="dxa"/>
            <w:tcBorders>
              <w:tl2br w:val="nil"/>
              <w:tr2bl w:val="nil"/>
            </w:tcBorders>
            <w:vAlign w:val="center"/>
          </w:tcPr>
          <w:p w14:paraId="2B1C1B28">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062FB94">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27A38427">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1FD0E01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4A17C52">
            <w:pPr>
              <w:widowControl/>
              <w:adjustRightInd w:val="0"/>
              <w:snapToGrid w:val="0"/>
              <w:jc w:val="center"/>
              <w:textAlignment w:val="center"/>
              <w:rPr>
                <w:kern w:val="0"/>
                <w:szCs w:val="21"/>
              </w:rPr>
            </w:pPr>
          </w:p>
        </w:tc>
        <w:tc>
          <w:tcPr>
            <w:tcW w:w="964" w:type="dxa"/>
            <w:tcBorders>
              <w:tl2br w:val="nil"/>
              <w:tr2bl w:val="nil"/>
            </w:tcBorders>
            <w:vAlign w:val="bottom"/>
          </w:tcPr>
          <w:p w14:paraId="1FE3B799">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411133F1">
            <w:pPr>
              <w:widowControl/>
              <w:adjustRightInd w:val="0"/>
              <w:snapToGrid w:val="0"/>
              <w:jc w:val="center"/>
              <w:textAlignment w:val="center"/>
              <w:rPr>
                <w:kern w:val="0"/>
                <w:szCs w:val="21"/>
              </w:rPr>
            </w:pPr>
            <w:r>
              <w:rPr>
                <w:rFonts w:hint="eastAsia"/>
                <w:kern w:val="0"/>
                <w:szCs w:val="21"/>
              </w:rPr>
              <w:t>29</w:t>
            </w:r>
          </w:p>
        </w:tc>
      </w:tr>
      <w:tr w14:paraId="26806B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360312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5A145B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AEFE40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2D894D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C69706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07AC41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A23747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8A1AFA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FE9F6F3">
            <w:pPr>
              <w:widowControl/>
              <w:adjustRightInd w:val="0"/>
              <w:snapToGrid w:val="0"/>
              <w:jc w:val="center"/>
              <w:textAlignment w:val="center"/>
              <w:rPr>
                <w:kern w:val="0"/>
                <w:szCs w:val="21"/>
              </w:rPr>
            </w:pPr>
          </w:p>
        </w:tc>
        <w:tc>
          <w:tcPr>
            <w:tcW w:w="493" w:type="dxa"/>
            <w:tcBorders>
              <w:tl2br w:val="nil"/>
              <w:tr2bl w:val="nil"/>
            </w:tcBorders>
            <w:vAlign w:val="center"/>
          </w:tcPr>
          <w:p w14:paraId="1401067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943F3B0">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516238E9">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145B0D7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24DDC20">
            <w:pPr>
              <w:widowControl/>
              <w:adjustRightInd w:val="0"/>
              <w:snapToGrid w:val="0"/>
              <w:jc w:val="center"/>
              <w:textAlignment w:val="center"/>
              <w:rPr>
                <w:kern w:val="0"/>
                <w:szCs w:val="21"/>
              </w:rPr>
            </w:pPr>
          </w:p>
        </w:tc>
        <w:tc>
          <w:tcPr>
            <w:tcW w:w="964" w:type="dxa"/>
            <w:tcBorders>
              <w:tl2br w:val="nil"/>
              <w:tr2bl w:val="nil"/>
            </w:tcBorders>
            <w:vAlign w:val="bottom"/>
          </w:tcPr>
          <w:p w14:paraId="7B3F00E4">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1F90E495">
            <w:pPr>
              <w:widowControl/>
              <w:adjustRightInd w:val="0"/>
              <w:snapToGrid w:val="0"/>
              <w:jc w:val="center"/>
              <w:textAlignment w:val="center"/>
              <w:rPr>
                <w:kern w:val="0"/>
                <w:szCs w:val="21"/>
              </w:rPr>
            </w:pPr>
            <w:r>
              <w:rPr>
                <w:rFonts w:hint="eastAsia"/>
                <w:kern w:val="0"/>
                <w:szCs w:val="21"/>
              </w:rPr>
              <w:t>10</w:t>
            </w:r>
          </w:p>
        </w:tc>
      </w:tr>
      <w:tr w14:paraId="2B9013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260F34AD">
            <w:pPr>
              <w:widowControl/>
              <w:adjustRightInd w:val="0"/>
              <w:snapToGrid w:val="0"/>
              <w:jc w:val="center"/>
              <w:textAlignment w:val="center"/>
              <w:rPr>
                <w:kern w:val="0"/>
                <w:szCs w:val="21"/>
              </w:rPr>
            </w:pPr>
            <w:r>
              <w:rPr>
                <w:rFonts w:hint="eastAsia"/>
                <w:kern w:val="0"/>
                <w:szCs w:val="21"/>
              </w:rPr>
              <w:t>32</w:t>
            </w:r>
          </w:p>
        </w:tc>
        <w:tc>
          <w:tcPr>
            <w:tcW w:w="1061" w:type="dxa"/>
            <w:vMerge w:val="continue"/>
            <w:tcBorders>
              <w:tl2br w:val="nil"/>
              <w:tr2bl w:val="nil"/>
            </w:tcBorders>
            <w:vAlign w:val="center"/>
          </w:tcPr>
          <w:p w14:paraId="7DD0E0B0">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2743286">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71F0DFEC">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0B9A3BC">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30343DE5">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0FD9A634">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255E226D">
            <w:pPr>
              <w:widowControl/>
              <w:adjustRightInd w:val="0"/>
              <w:snapToGrid w:val="0"/>
              <w:jc w:val="center"/>
              <w:textAlignment w:val="center"/>
              <w:rPr>
                <w:kern w:val="0"/>
                <w:szCs w:val="21"/>
              </w:rPr>
            </w:pPr>
            <w:r>
              <w:rPr>
                <w:rFonts w:hint="eastAsia"/>
                <w:kern w:val="0"/>
                <w:szCs w:val="21"/>
              </w:rPr>
              <w:t>235</w:t>
            </w:r>
          </w:p>
        </w:tc>
        <w:tc>
          <w:tcPr>
            <w:tcW w:w="561" w:type="dxa"/>
            <w:vMerge w:val="restart"/>
            <w:tcBorders>
              <w:tl2br w:val="nil"/>
              <w:tr2bl w:val="nil"/>
            </w:tcBorders>
            <w:vAlign w:val="center"/>
          </w:tcPr>
          <w:p w14:paraId="00CC9236">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23E72ED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FB39D7E">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7EF5B7FE">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666A4263">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2F39678C">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276623E6">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3B5E7946">
            <w:pPr>
              <w:widowControl/>
              <w:adjustRightInd w:val="0"/>
              <w:snapToGrid w:val="0"/>
              <w:jc w:val="center"/>
              <w:textAlignment w:val="center"/>
              <w:rPr>
                <w:kern w:val="0"/>
                <w:szCs w:val="21"/>
              </w:rPr>
            </w:pPr>
            <w:r>
              <w:rPr>
                <w:rFonts w:hint="eastAsia"/>
                <w:kern w:val="0"/>
                <w:szCs w:val="21"/>
              </w:rPr>
              <w:t>118</w:t>
            </w:r>
          </w:p>
        </w:tc>
      </w:tr>
      <w:tr w14:paraId="6EECA5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7D689A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EB7537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784104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51EF6D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675AD2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D09DBE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2F9CEF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DAD700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656FA42">
            <w:pPr>
              <w:widowControl/>
              <w:adjustRightInd w:val="0"/>
              <w:snapToGrid w:val="0"/>
              <w:jc w:val="center"/>
              <w:textAlignment w:val="center"/>
              <w:rPr>
                <w:kern w:val="0"/>
                <w:szCs w:val="21"/>
              </w:rPr>
            </w:pPr>
          </w:p>
        </w:tc>
        <w:tc>
          <w:tcPr>
            <w:tcW w:w="493" w:type="dxa"/>
            <w:tcBorders>
              <w:tl2br w:val="nil"/>
              <w:tr2bl w:val="nil"/>
            </w:tcBorders>
            <w:vAlign w:val="center"/>
          </w:tcPr>
          <w:p w14:paraId="65B7FE37">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F37DD29">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0D58F8B8">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0BF5222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8850776">
            <w:pPr>
              <w:widowControl/>
              <w:adjustRightInd w:val="0"/>
              <w:snapToGrid w:val="0"/>
              <w:jc w:val="center"/>
              <w:textAlignment w:val="center"/>
              <w:rPr>
                <w:kern w:val="0"/>
                <w:szCs w:val="21"/>
              </w:rPr>
            </w:pPr>
          </w:p>
        </w:tc>
        <w:tc>
          <w:tcPr>
            <w:tcW w:w="964" w:type="dxa"/>
            <w:tcBorders>
              <w:tl2br w:val="nil"/>
              <w:tr2bl w:val="nil"/>
            </w:tcBorders>
            <w:vAlign w:val="bottom"/>
          </w:tcPr>
          <w:p w14:paraId="66249719">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30DA800D">
            <w:pPr>
              <w:widowControl/>
              <w:adjustRightInd w:val="0"/>
              <w:snapToGrid w:val="0"/>
              <w:jc w:val="center"/>
              <w:textAlignment w:val="center"/>
              <w:rPr>
                <w:kern w:val="0"/>
                <w:szCs w:val="21"/>
              </w:rPr>
            </w:pPr>
            <w:r>
              <w:rPr>
                <w:rFonts w:hint="eastAsia"/>
                <w:kern w:val="0"/>
                <w:szCs w:val="21"/>
              </w:rPr>
              <w:t>143</w:t>
            </w:r>
          </w:p>
        </w:tc>
      </w:tr>
      <w:tr w14:paraId="00D9FF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BD7665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C98B85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72A6C3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D247B1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BA42DA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008543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9C9273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DE56CF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EF9649B">
            <w:pPr>
              <w:widowControl/>
              <w:adjustRightInd w:val="0"/>
              <w:snapToGrid w:val="0"/>
              <w:jc w:val="center"/>
              <w:textAlignment w:val="center"/>
              <w:rPr>
                <w:kern w:val="0"/>
                <w:szCs w:val="21"/>
              </w:rPr>
            </w:pPr>
          </w:p>
        </w:tc>
        <w:tc>
          <w:tcPr>
            <w:tcW w:w="493" w:type="dxa"/>
            <w:tcBorders>
              <w:tl2br w:val="nil"/>
              <w:tr2bl w:val="nil"/>
            </w:tcBorders>
            <w:vAlign w:val="center"/>
          </w:tcPr>
          <w:p w14:paraId="76F5821D">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C926197">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7691EBF8">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4E68057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53DE746">
            <w:pPr>
              <w:widowControl/>
              <w:adjustRightInd w:val="0"/>
              <w:snapToGrid w:val="0"/>
              <w:jc w:val="center"/>
              <w:textAlignment w:val="center"/>
              <w:rPr>
                <w:kern w:val="0"/>
                <w:szCs w:val="21"/>
              </w:rPr>
            </w:pPr>
          </w:p>
        </w:tc>
        <w:tc>
          <w:tcPr>
            <w:tcW w:w="964" w:type="dxa"/>
            <w:tcBorders>
              <w:tl2br w:val="nil"/>
              <w:tr2bl w:val="nil"/>
            </w:tcBorders>
            <w:vAlign w:val="bottom"/>
          </w:tcPr>
          <w:p w14:paraId="456DD834">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1B6238DD">
            <w:pPr>
              <w:widowControl/>
              <w:adjustRightInd w:val="0"/>
              <w:snapToGrid w:val="0"/>
              <w:jc w:val="center"/>
              <w:textAlignment w:val="center"/>
              <w:rPr>
                <w:kern w:val="0"/>
                <w:szCs w:val="21"/>
              </w:rPr>
            </w:pPr>
            <w:r>
              <w:rPr>
                <w:rFonts w:hint="eastAsia"/>
                <w:kern w:val="0"/>
                <w:szCs w:val="21"/>
              </w:rPr>
              <w:t>29</w:t>
            </w:r>
          </w:p>
        </w:tc>
      </w:tr>
      <w:tr w14:paraId="382BEE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FCC02C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3482C0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A18612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6B40D6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009226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642220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0A3853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2A8D5F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843E3F4">
            <w:pPr>
              <w:widowControl/>
              <w:adjustRightInd w:val="0"/>
              <w:snapToGrid w:val="0"/>
              <w:jc w:val="center"/>
              <w:textAlignment w:val="center"/>
              <w:rPr>
                <w:kern w:val="0"/>
                <w:szCs w:val="21"/>
              </w:rPr>
            </w:pPr>
          </w:p>
        </w:tc>
        <w:tc>
          <w:tcPr>
            <w:tcW w:w="493" w:type="dxa"/>
            <w:tcBorders>
              <w:tl2br w:val="nil"/>
              <w:tr2bl w:val="nil"/>
            </w:tcBorders>
            <w:vAlign w:val="center"/>
          </w:tcPr>
          <w:p w14:paraId="66B72C5A">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E3E0BE4">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7655A850">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2790BC8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E5B8A5E">
            <w:pPr>
              <w:widowControl/>
              <w:adjustRightInd w:val="0"/>
              <w:snapToGrid w:val="0"/>
              <w:jc w:val="center"/>
              <w:textAlignment w:val="center"/>
              <w:rPr>
                <w:kern w:val="0"/>
                <w:szCs w:val="21"/>
              </w:rPr>
            </w:pPr>
          </w:p>
        </w:tc>
        <w:tc>
          <w:tcPr>
            <w:tcW w:w="964" w:type="dxa"/>
            <w:tcBorders>
              <w:tl2br w:val="nil"/>
              <w:tr2bl w:val="nil"/>
            </w:tcBorders>
            <w:vAlign w:val="bottom"/>
          </w:tcPr>
          <w:p w14:paraId="292699EF">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09DB62FD">
            <w:pPr>
              <w:widowControl/>
              <w:adjustRightInd w:val="0"/>
              <w:snapToGrid w:val="0"/>
              <w:jc w:val="center"/>
              <w:textAlignment w:val="center"/>
              <w:rPr>
                <w:kern w:val="0"/>
                <w:szCs w:val="21"/>
              </w:rPr>
            </w:pPr>
            <w:r>
              <w:rPr>
                <w:rFonts w:hint="eastAsia"/>
                <w:kern w:val="0"/>
                <w:szCs w:val="21"/>
              </w:rPr>
              <w:t>10</w:t>
            </w:r>
          </w:p>
        </w:tc>
      </w:tr>
      <w:tr w14:paraId="63E355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71AFC9F">
            <w:pPr>
              <w:widowControl/>
              <w:adjustRightInd w:val="0"/>
              <w:snapToGrid w:val="0"/>
              <w:jc w:val="center"/>
              <w:textAlignment w:val="center"/>
              <w:rPr>
                <w:kern w:val="0"/>
                <w:szCs w:val="21"/>
              </w:rPr>
            </w:pPr>
            <w:r>
              <w:rPr>
                <w:rFonts w:hint="eastAsia"/>
                <w:kern w:val="0"/>
                <w:szCs w:val="21"/>
              </w:rPr>
              <w:t>33</w:t>
            </w:r>
          </w:p>
        </w:tc>
        <w:tc>
          <w:tcPr>
            <w:tcW w:w="1061" w:type="dxa"/>
            <w:vMerge w:val="continue"/>
            <w:tcBorders>
              <w:tl2br w:val="nil"/>
              <w:tr2bl w:val="nil"/>
            </w:tcBorders>
            <w:vAlign w:val="center"/>
          </w:tcPr>
          <w:p w14:paraId="3E181A28">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1D9B4E4D">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21BE26D3">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CA06D8D">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1CFB1233">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808E6C4">
            <w:pPr>
              <w:widowControl/>
              <w:adjustRightInd w:val="0"/>
              <w:snapToGrid w:val="0"/>
              <w:jc w:val="center"/>
              <w:textAlignment w:val="center"/>
              <w:rPr>
                <w:kern w:val="0"/>
                <w:szCs w:val="21"/>
              </w:rPr>
            </w:pPr>
            <w:r>
              <w:rPr>
                <w:rFonts w:hint="eastAsia"/>
                <w:kern w:val="0"/>
                <w:szCs w:val="21"/>
              </w:rPr>
              <w:t>34</w:t>
            </w:r>
          </w:p>
        </w:tc>
        <w:tc>
          <w:tcPr>
            <w:tcW w:w="605" w:type="dxa"/>
            <w:vMerge w:val="restart"/>
            <w:tcBorders>
              <w:tl2br w:val="nil"/>
              <w:tr2bl w:val="nil"/>
            </w:tcBorders>
            <w:vAlign w:val="center"/>
          </w:tcPr>
          <w:p w14:paraId="2D26A422">
            <w:pPr>
              <w:widowControl/>
              <w:adjustRightInd w:val="0"/>
              <w:snapToGrid w:val="0"/>
              <w:jc w:val="center"/>
              <w:textAlignment w:val="center"/>
              <w:rPr>
                <w:kern w:val="0"/>
                <w:szCs w:val="21"/>
              </w:rPr>
            </w:pPr>
            <w:r>
              <w:rPr>
                <w:rFonts w:hint="eastAsia"/>
                <w:kern w:val="0"/>
                <w:szCs w:val="21"/>
              </w:rPr>
              <w:t>146</w:t>
            </w:r>
          </w:p>
        </w:tc>
        <w:tc>
          <w:tcPr>
            <w:tcW w:w="561" w:type="dxa"/>
            <w:vMerge w:val="restart"/>
            <w:tcBorders>
              <w:tl2br w:val="nil"/>
              <w:tr2bl w:val="nil"/>
            </w:tcBorders>
            <w:vAlign w:val="center"/>
          </w:tcPr>
          <w:p w14:paraId="242E65B2">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36B7EC09">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D66B86F">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CDEF0E6">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461D88D8">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15827194">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4636108">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502E5E12">
            <w:pPr>
              <w:widowControl/>
              <w:adjustRightInd w:val="0"/>
              <w:snapToGrid w:val="0"/>
              <w:jc w:val="center"/>
              <w:textAlignment w:val="center"/>
              <w:rPr>
                <w:kern w:val="0"/>
                <w:szCs w:val="21"/>
              </w:rPr>
            </w:pPr>
            <w:r>
              <w:rPr>
                <w:rFonts w:hint="eastAsia"/>
                <w:kern w:val="0"/>
                <w:szCs w:val="21"/>
              </w:rPr>
              <w:t>118</w:t>
            </w:r>
          </w:p>
        </w:tc>
      </w:tr>
      <w:tr w14:paraId="59FA2F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DD691B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D71B00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9FABC2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10BE29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4D3914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9FFFAC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681E05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46F492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13AC6FE">
            <w:pPr>
              <w:widowControl/>
              <w:adjustRightInd w:val="0"/>
              <w:snapToGrid w:val="0"/>
              <w:jc w:val="center"/>
              <w:textAlignment w:val="center"/>
              <w:rPr>
                <w:kern w:val="0"/>
                <w:szCs w:val="21"/>
              </w:rPr>
            </w:pPr>
          </w:p>
        </w:tc>
        <w:tc>
          <w:tcPr>
            <w:tcW w:w="493" w:type="dxa"/>
            <w:tcBorders>
              <w:tl2br w:val="nil"/>
              <w:tr2bl w:val="nil"/>
            </w:tcBorders>
            <w:vAlign w:val="center"/>
          </w:tcPr>
          <w:p w14:paraId="649C04BA">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16638A9">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1E9E4AB1">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36FE099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7568946">
            <w:pPr>
              <w:widowControl/>
              <w:adjustRightInd w:val="0"/>
              <w:snapToGrid w:val="0"/>
              <w:jc w:val="center"/>
              <w:textAlignment w:val="center"/>
              <w:rPr>
                <w:kern w:val="0"/>
                <w:szCs w:val="21"/>
              </w:rPr>
            </w:pPr>
          </w:p>
        </w:tc>
        <w:tc>
          <w:tcPr>
            <w:tcW w:w="964" w:type="dxa"/>
            <w:tcBorders>
              <w:tl2br w:val="nil"/>
              <w:tr2bl w:val="nil"/>
            </w:tcBorders>
            <w:vAlign w:val="bottom"/>
          </w:tcPr>
          <w:p w14:paraId="27C1CF74">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27C65EAB">
            <w:pPr>
              <w:widowControl/>
              <w:adjustRightInd w:val="0"/>
              <w:snapToGrid w:val="0"/>
              <w:jc w:val="center"/>
              <w:textAlignment w:val="center"/>
              <w:rPr>
                <w:kern w:val="0"/>
                <w:szCs w:val="21"/>
              </w:rPr>
            </w:pPr>
            <w:r>
              <w:rPr>
                <w:rFonts w:hint="eastAsia"/>
                <w:kern w:val="0"/>
                <w:szCs w:val="21"/>
              </w:rPr>
              <w:t>143</w:t>
            </w:r>
          </w:p>
        </w:tc>
      </w:tr>
      <w:tr w14:paraId="43C194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CB85AC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5A3F88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00A13E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26C9BC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7973FF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893983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685A7F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02819E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CA43386">
            <w:pPr>
              <w:widowControl/>
              <w:adjustRightInd w:val="0"/>
              <w:snapToGrid w:val="0"/>
              <w:jc w:val="center"/>
              <w:textAlignment w:val="center"/>
              <w:rPr>
                <w:kern w:val="0"/>
                <w:szCs w:val="21"/>
              </w:rPr>
            </w:pPr>
          </w:p>
        </w:tc>
        <w:tc>
          <w:tcPr>
            <w:tcW w:w="493" w:type="dxa"/>
            <w:tcBorders>
              <w:tl2br w:val="nil"/>
              <w:tr2bl w:val="nil"/>
            </w:tcBorders>
            <w:vAlign w:val="center"/>
          </w:tcPr>
          <w:p w14:paraId="61FB804B">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32230FC">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5E1FD17A">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6E57A15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8D71C07">
            <w:pPr>
              <w:widowControl/>
              <w:adjustRightInd w:val="0"/>
              <w:snapToGrid w:val="0"/>
              <w:jc w:val="center"/>
              <w:textAlignment w:val="center"/>
              <w:rPr>
                <w:kern w:val="0"/>
                <w:szCs w:val="21"/>
              </w:rPr>
            </w:pPr>
          </w:p>
        </w:tc>
        <w:tc>
          <w:tcPr>
            <w:tcW w:w="964" w:type="dxa"/>
            <w:tcBorders>
              <w:tl2br w:val="nil"/>
              <w:tr2bl w:val="nil"/>
            </w:tcBorders>
            <w:vAlign w:val="bottom"/>
          </w:tcPr>
          <w:p w14:paraId="38E0A4BB">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5136D720">
            <w:pPr>
              <w:widowControl/>
              <w:adjustRightInd w:val="0"/>
              <w:snapToGrid w:val="0"/>
              <w:jc w:val="center"/>
              <w:textAlignment w:val="center"/>
              <w:rPr>
                <w:kern w:val="0"/>
                <w:szCs w:val="21"/>
              </w:rPr>
            </w:pPr>
            <w:r>
              <w:rPr>
                <w:rFonts w:hint="eastAsia"/>
                <w:kern w:val="0"/>
                <w:szCs w:val="21"/>
              </w:rPr>
              <w:t>29</w:t>
            </w:r>
          </w:p>
        </w:tc>
      </w:tr>
      <w:tr w14:paraId="5B8203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80F075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5FA996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9436F1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E554A5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13607E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AF9857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C3CCBA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FDEB5E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F89403F">
            <w:pPr>
              <w:widowControl/>
              <w:adjustRightInd w:val="0"/>
              <w:snapToGrid w:val="0"/>
              <w:jc w:val="center"/>
              <w:textAlignment w:val="center"/>
              <w:rPr>
                <w:kern w:val="0"/>
                <w:szCs w:val="21"/>
              </w:rPr>
            </w:pPr>
          </w:p>
        </w:tc>
        <w:tc>
          <w:tcPr>
            <w:tcW w:w="493" w:type="dxa"/>
            <w:tcBorders>
              <w:tl2br w:val="nil"/>
              <w:tr2bl w:val="nil"/>
            </w:tcBorders>
            <w:vAlign w:val="center"/>
          </w:tcPr>
          <w:p w14:paraId="02540FEF">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A23E69D">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3DFD85ED">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26B3144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7B2E323">
            <w:pPr>
              <w:widowControl/>
              <w:adjustRightInd w:val="0"/>
              <w:snapToGrid w:val="0"/>
              <w:jc w:val="center"/>
              <w:textAlignment w:val="center"/>
              <w:rPr>
                <w:kern w:val="0"/>
                <w:szCs w:val="21"/>
              </w:rPr>
            </w:pPr>
          </w:p>
        </w:tc>
        <w:tc>
          <w:tcPr>
            <w:tcW w:w="964" w:type="dxa"/>
            <w:tcBorders>
              <w:tl2br w:val="nil"/>
              <w:tr2bl w:val="nil"/>
            </w:tcBorders>
            <w:vAlign w:val="bottom"/>
          </w:tcPr>
          <w:p w14:paraId="27DC01E3">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6604FD92">
            <w:pPr>
              <w:widowControl/>
              <w:adjustRightInd w:val="0"/>
              <w:snapToGrid w:val="0"/>
              <w:jc w:val="center"/>
              <w:textAlignment w:val="center"/>
              <w:rPr>
                <w:kern w:val="0"/>
                <w:szCs w:val="21"/>
              </w:rPr>
            </w:pPr>
            <w:r>
              <w:rPr>
                <w:rFonts w:hint="eastAsia"/>
                <w:kern w:val="0"/>
                <w:szCs w:val="21"/>
              </w:rPr>
              <w:t>10</w:t>
            </w:r>
          </w:p>
        </w:tc>
      </w:tr>
      <w:tr w14:paraId="6D767B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64F066B1">
            <w:pPr>
              <w:widowControl/>
              <w:adjustRightInd w:val="0"/>
              <w:snapToGrid w:val="0"/>
              <w:jc w:val="center"/>
              <w:textAlignment w:val="center"/>
              <w:rPr>
                <w:kern w:val="0"/>
                <w:szCs w:val="21"/>
              </w:rPr>
            </w:pPr>
            <w:r>
              <w:rPr>
                <w:rFonts w:hint="eastAsia"/>
                <w:kern w:val="0"/>
                <w:szCs w:val="21"/>
              </w:rPr>
              <w:t>34</w:t>
            </w:r>
          </w:p>
        </w:tc>
        <w:tc>
          <w:tcPr>
            <w:tcW w:w="1061" w:type="dxa"/>
            <w:vMerge w:val="continue"/>
            <w:tcBorders>
              <w:tl2br w:val="nil"/>
              <w:tr2bl w:val="nil"/>
            </w:tcBorders>
            <w:vAlign w:val="center"/>
          </w:tcPr>
          <w:p w14:paraId="7C7CE967">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13A6CC6F">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477B6CAF">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2A051AAB">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4D33139D">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1F32E832">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77853BEF">
            <w:pPr>
              <w:widowControl/>
              <w:adjustRightInd w:val="0"/>
              <w:snapToGrid w:val="0"/>
              <w:jc w:val="center"/>
              <w:textAlignment w:val="center"/>
              <w:rPr>
                <w:kern w:val="0"/>
                <w:szCs w:val="21"/>
              </w:rPr>
            </w:pPr>
            <w:r>
              <w:rPr>
                <w:rFonts w:hint="eastAsia"/>
                <w:kern w:val="0"/>
                <w:szCs w:val="21"/>
              </w:rPr>
              <w:t>148</w:t>
            </w:r>
          </w:p>
        </w:tc>
        <w:tc>
          <w:tcPr>
            <w:tcW w:w="561" w:type="dxa"/>
            <w:vMerge w:val="restart"/>
            <w:tcBorders>
              <w:tl2br w:val="nil"/>
              <w:tr2bl w:val="nil"/>
            </w:tcBorders>
            <w:vAlign w:val="center"/>
          </w:tcPr>
          <w:p w14:paraId="21566901">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4D2187B3">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49F1BD2">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080069FB">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3DCE875B">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7404EE13">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2AB8DC90">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6BACDF37">
            <w:pPr>
              <w:widowControl/>
              <w:adjustRightInd w:val="0"/>
              <w:snapToGrid w:val="0"/>
              <w:jc w:val="center"/>
              <w:textAlignment w:val="center"/>
              <w:rPr>
                <w:kern w:val="0"/>
                <w:szCs w:val="21"/>
              </w:rPr>
            </w:pPr>
            <w:r>
              <w:rPr>
                <w:rFonts w:hint="eastAsia"/>
                <w:kern w:val="0"/>
                <w:szCs w:val="21"/>
              </w:rPr>
              <w:t>118</w:t>
            </w:r>
          </w:p>
        </w:tc>
      </w:tr>
      <w:tr w14:paraId="6D21CF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313427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46320F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F8B149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F03612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350471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A4DEFE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E13A6E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D26EBB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DC77E82">
            <w:pPr>
              <w:widowControl/>
              <w:adjustRightInd w:val="0"/>
              <w:snapToGrid w:val="0"/>
              <w:jc w:val="center"/>
              <w:textAlignment w:val="center"/>
              <w:rPr>
                <w:kern w:val="0"/>
                <w:szCs w:val="21"/>
              </w:rPr>
            </w:pPr>
          </w:p>
        </w:tc>
        <w:tc>
          <w:tcPr>
            <w:tcW w:w="493" w:type="dxa"/>
            <w:tcBorders>
              <w:tl2br w:val="nil"/>
              <w:tr2bl w:val="nil"/>
            </w:tcBorders>
            <w:vAlign w:val="center"/>
          </w:tcPr>
          <w:p w14:paraId="1224963C">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9004040">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650010CD">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4F87F33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4DE28D4">
            <w:pPr>
              <w:widowControl/>
              <w:adjustRightInd w:val="0"/>
              <w:snapToGrid w:val="0"/>
              <w:jc w:val="center"/>
              <w:textAlignment w:val="center"/>
              <w:rPr>
                <w:kern w:val="0"/>
                <w:szCs w:val="21"/>
              </w:rPr>
            </w:pPr>
          </w:p>
        </w:tc>
        <w:tc>
          <w:tcPr>
            <w:tcW w:w="964" w:type="dxa"/>
            <w:tcBorders>
              <w:tl2br w:val="nil"/>
              <w:tr2bl w:val="nil"/>
            </w:tcBorders>
            <w:vAlign w:val="bottom"/>
          </w:tcPr>
          <w:p w14:paraId="1E396D7A">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7F81BC94">
            <w:pPr>
              <w:widowControl/>
              <w:adjustRightInd w:val="0"/>
              <w:snapToGrid w:val="0"/>
              <w:jc w:val="center"/>
              <w:textAlignment w:val="center"/>
              <w:rPr>
                <w:kern w:val="0"/>
                <w:szCs w:val="21"/>
              </w:rPr>
            </w:pPr>
            <w:r>
              <w:rPr>
                <w:rFonts w:hint="eastAsia"/>
                <w:kern w:val="0"/>
                <w:szCs w:val="21"/>
              </w:rPr>
              <w:t>143</w:t>
            </w:r>
          </w:p>
        </w:tc>
      </w:tr>
      <w:tr w14:paraId="7CEAB6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1DE32D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D8986D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F4DE64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DE1EE1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238654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A29092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98AECF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B78418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55079DD">
            <w:pPr>
              <w:widowControl/>
              <w:adjustRightInd w:val="0"/>
              <w:snapToGrid w:val="0"/>
              <w:jc w:val="center"/>
              <w:textAlignment w:val="center"/>
              <w:rPr>
                <w:kern w:val="0"/>
                <w:szCs w:val="21"/>
              </w:rPr>
            </w:pPr>
          </w:p>
        </w:tc>
        <w:tc>
          <w:tcPr>
            <w:tcW w:w="493" w:type="dxa"/>
            <w:tcBorders>
              <w:tl2br w:val="nil"/>
              <w:tr2bl w:val="nil"/>
            </w:tcBorders>
            <w:vAlign w:val="center"/>
          </w:tcPr>
          <w:p w14:paraId="32A5A5E2">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DF46CA0">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6473F48F">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5185AA9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4EF1837">
            <w:pPr>
              <w:widowControl/>
              <w:adjustRightInd w:val="0"/>
              <w:snapToGrid w:val="0"/>
              <w:jc w:val="center"/>
              <w:textAlignment w:val="center"/>
              <w:rPr>
                <w:kern w:val="0"/>
                <w:szCs w:val="21"/>
              </w:rPr>
            </w:pPr>
          </w:p>
        </w:tc>
        <w:tc>
          <w:tcPr>
            <w:tcW w:w="964" w:type="dxa"/>
            <w:tcBorders>
              <w:tl2br w:val="nil"/>
              <w:tr2bl w:val="nil"/>
            </w:tcBorders>
            <w:vAlign w:val="bottom"/>
          </w:tcPr>
          <w:p w14:paraId="7961B2F2">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21DDAF1C">
            <w:pPr>
              <w:widowControl/>
              <w:adjustRightInd w:val="0"/>
              <w:snapToGrid w:val="0"/>
              <w:jc w:val="center"/>
              <w:textAlignment w:val="center"/>
              <w:rPr>
                <w:kern w:val="0"/>
                <w:szCs w:val="21"/>
              </w:rPr>
            </w:pPr>
            <w:r>
              <w:rPr>
                <w:rFonts w:hint="eastAsia"/>
                <w:kern w:val="0"/>
                <w:szCs w:val="21"/>
              </w:rPr>
              <w:t>29</w:t>
            </w:r>
          </w:p>
        </w:tc>
      </w:tr>
      <w:tr w14:paraId="27A656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8134D0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98BCBB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50B76E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71C5E4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055AC3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A3397F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8E3E00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CFF16F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7380408">
            <w:pPr>
              <w:widowControl/>
              <w:adjustRightInd w:val="0"/>
              <w:snapToGrid w:val="0"/>
              <w:jc w:val="center"/>
              <w:textAlignment w:val="center"/>
              <w:rPr>
                <w:kern w:val="0"/>
                <w:szCs w:val="21"/>
              </w:rPr>
            </w:pPr>
          </w:p>
        </w:tc>
        <w:tc>
          <w:tcPr>
            <w:tcW w:w="493" w:type="dxa"/>
            <w:tcBorders>
              <w:tl2br w:val="nil"/>
              <w:tr2bl w:val="nil"/>
            </w:tcBorders>
            <w:vAlign w:val="center"/>
          </w:tcPr>
          <w:p w14:paraId="320A58D1">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39CF8FD">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675C17B5">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16ABDF7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87C76FC">
            <w:pPr>
              <w:widowControl/>
              <w:adjustRightInd w:val="0"/>
              <w:snapToGrid w:val="0"/>
              <w:jc w:val="center"/>
              <w:textAlignment w:val="center"/>
              <w:rPr>
                <w:kern w:val="0"/>
                <w:szCs w:val="21"/>
              </w:rPr>
            </w:pPr>
          </w:p>
        </w:tc>
        <w:tc>
          <w:tcPr>
            <w:tcW w:w="964" w:type="dxa"/>
            <w:tcBorders>
              <w:tl2br w:val="nil"/>
              <w:tr2bl w:val="nil"/>
            </w:tcBorders>
            <w:vAlign w:val="bottom"/>
          </w:tcPr>
          <w:p w14:paraId="1C12FCC0">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53328093">
            <w:pPr>
              <w:widowControl/>
              <w:adjustRightInd w:val="0"/>
              <w:snapToGrid w:val="0"/>
              <w:jc w:val="center"/>
              <w:textAlignment w:val="center"/>
              <w:rPr>
                <w:kern w:val="0"/>
                <w:szCs w:val="21"/>
              </w:rPr>
            </w:pPr>
            <w:r>
              <w:rPr>
                <w:rFonts w:hint="eastAsia"/>
                <w:kern w:val="0"/>
                <w:szCs w:val="21"/>
              </w:rPr>
              <w:t>10</w:t>
            </w:r>
          </w:p>
        </w:tc>
      </w:tr>
      <w:tr w14:paraId="7E3C34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DCC75B9">
            <w:pPr>
              <w:widowControl/>
              <w:adjustRightInd w:val="0"/>
              <w:snapToGrid w:val="0"/>
              <w:jc w:val="center"/>
              <w:textAlignment w:val="center"/>
              <w:rPr>
                <w:kern w:val="0"/>
                <w:szCs w:val="21"/>
              </w:rPr>
            </w:pPr>
            <w:r>
              <w:rPr>
                <w:rFonts w:hint="eastAsia"/>
                <w:kern w:val="0"/>
                <w:szCs w:val="21"/>
              </w:rPr>
              <w:t>35</w:t>
            </w:r>
          </w:p>
        </w:tc>
        <w:tc>
          <w:tcPr>
            <w:tcW w:w="1061" w:type="dxa"/>
            <w:vMerge w:val="continue"/>
            <w:tcBorders>
              <w:tl2br w:val="nil"/>
              <w:tr2bl w:val="nil"/>
            </w:tcBorders>
            <w:vAlign w:val="center"/>
          </w:tcPr>
          <w:p w14:paraId="553C7121">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46970457">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1E4C316B">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28C4D2F3">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6ECB0B54">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6792DD8">
            <w:pPr>
              <w:widowControl/>
              <w:adjustRightInd w:val="0"/>
              <w:snapToGrid w:val="0"/>
              <w:jc w:val="center"/>
              <w:textAlignment w:val="center"/>
              <w:rPr>
                <w:kern w:val="0"/>
                <w:szCs w:val="21"/>
              </w:rPr>
            </w:pPr>
            <w:r>
              <w:rPr>
                <w:rFonts w:hint="eastAsia"/>
                <w:kern w:val="0"/>
                <w:szCs w:val="21"/>
              </w:rPr>
              <w:t>32</w:t>
            </w:r>
          </w:p>
        </w:tc>
        <w:tc>
          <w:tcPr>
            <w:tcW w:w="605" w:type="dxa"/>
            <w:vMerge w:val="restart"/>
            <w:tcBorders>
              <w:tl2br w:val="nil"/>
              <w:tr2bl w:val="nil"/>
            </w:tcBorders>
            <w:vAlign w:val="center"/>
          </w:tcPr>
          <w:p w14:paraId="431511F7">
            <w:pPr>
              <w:widowControl/>
              <w:adjustRightInd w:val="0"/>
              <w:snapToGrid w:val="0"/>
              <w:jc w:val="center"/>
              <w:textAlignment w:val="center"/>
              <w:rPr>
                <w:kern w:val="0"/>
                <w:szCs w:val="21"/>
              </w:rPr>
            </w:pPr>
            <w:r>
              <w:rPr>
                <w:rFonts w:hint="eastAsia"/>
                <w:kern w:val="0"/>
                <w:szCs w:val="21"/>
              </w:rPr>
              <w:t>239</w:t>
            </w:r>
          </w:p>
        </w:tc>
        <w:tc>
          <w:tcPr>
            <w:tcW w:w="561" w:type="dxa"/>
            <w:vMerge w:val="restart"/>
            <w:tcBorders>
              <w:tl2br w:val="nil"/>
              <w:tr2bl w:val="nil"/>
            </w:tcBorders>
            <w:vAlign w:val="center"/>
          </w:tcPr>
          <w:p w14:paraId="27696899">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7DF21A31">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2526D91">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4DCD9DC4">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0B07A043">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2894780">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2A3A031">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3F0E27C5">
            <w:pPr>
              <w:widowControl/>
              <w:adjustRightInd w:val="0"/>
              <w:snapToGrid w:val="0"/>
              <w:jc w:val="center"/>
              <w:textAlignment w:val="center"/>
              <w:rPr>
                <w:kern w:val="0"/>
                <w:szCs w:val="21"/>
              </w:rPr>
            </w:pPr>
            <w:r>
              <w:rPr>
                <w:rFonts w:hint="eastAsia"/>
                <w:kern w:val="0"/>
                <w:szCs w:val="21"/>
              </w:rPr>
              <w:t>118</w:t>
            </w:r>
          </w:p>
        </w:tc>
      </w:tr>
      <w:tr w14:paraId="10F88E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9FD608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08A445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733158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13AA5B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FF886B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D8F2D0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F2414B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65E9B6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A0BF9DC">
            <w:pPr>
              <w:widowControl/>
              <w:adjustRightInd w:val="0"/>
              <w:snapToGrid w:val="0"/>
              <w:jc w:val="center"/>
              <w:textAlignment w:val="center"/>
              <w:rPr>
                <w:kern w:val="0"/>
                <w:szCs w:val="21"/>
              </w:rPr>
            </w:pPr>
          </w:p>
        </w:tc>
        <w:tc>
          <w:tcPr>
            <w:tcW w:w="493" w:type="dxa"/>
            <w:tcBorders>
              <w:tl2br w:val="nil"/>
              <w:tr2bl w:val="nil"/>
            </w:tcBorders>
            <w:vAlign w:val="center"/>
          </w:tcPr>
          <w:p w14:paraId="75A6ED77">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3C0C081">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380CADDC">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4FE7C41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DA2DD7B">
            <w:pPr>
              <w:widowControl/>
              <w:adjustRightInd w:val="0"/>
              <w:snapToGrid w:val="0"/>
              <w:jc w:val="center"/>
              <w:textAlignment w:val="center"/>
              <w:rPr>
                <w:kern w:val="0"/>
                <w:szCs w:val="21"/>
              </w:rPr>
            </w:pPr>
          </w:p>
        </w:tc>
        <w:tc>
          <w:tcPr>
            <w:tcW w:w="964" w:type="dxa"/>
            <w:tcBorders>
              <w:tl2br w:val="nil"/>
              <w:tr2bl w:val="nil"/>
            </w:tcBorders>
            <w:vAlign w:val="bottom"/>
          </w:tcPr>
          <w:p w14:paraId="0403218B">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1DAA737E">
            <w:pPr>
              <w:widowControl/>
              <w:adjustRightInd w:val="0"/>
              <w:snapToGrid w:val="0"/>
              <w:jc w:val="center"/>
              <w:textAlignment w:val="center"/>
              <w:rPr>
                <w:kern w:val="0"/>
                <w:szCs w:val="21"/>
              </w:rPr>
            </w:pPr>
            <w:r>
              <w:rPr>
                <w:rFonts w:hint="eastAsia"/>
                <w:kern w:val="0"/>
                <w:szCs w:val="21"/>
              </w:rPr>
              <w:t>143</w:t>
            </w:r>
          </w:p>
        </w:tc>
      </w:tr>
      <w:tr w14:paraId="43C9C1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19E0B83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87F4C7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D8A788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8C0FB2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0E8F76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4D498E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07A607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E77118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53164B2">
            <w:pPr>
              <w:widowControl/>
              <w:adjustRightInd w:val="0"/>
              <w:snapToGrid w:val="0"/>
              <w:jc w:val="center"/>
              <w:textAlignment w:val="center"/>
              <w:rPr>
                <w:kern w:val="0"/>
                <w:szCs w:val="21"/>
              </w:rPr>
            </w:pPr>
          </w:p>
        </w:tc>
        <w:tc>
          <w:tcPr>
            <w:tcW w:w="493" w:type="dxa"/>
            <w:tcBorders>
              <w:tl2br w:val="nil"/>
              <w:tr2bl w:val="nil"/>
            </w:tcBorders>
            <w:vAlign w:val="center"/>
          </w:tcPr>
          <w:p w14:paraId="454010F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E7E15C3">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BFC618A">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13AEE89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5473DA9">
            <w:pPr>
              <w:widowControl/>
              <w:adjustRightInd w:val="0"/>
              <w:snapToGrid w:val="0"/>
              <w:jc w:val="center"/>
              <w:textAlignment w:val="center"/>
              <w:rPr>
                <w:kern w:val="0"/>
                <w:szCs w:val="21"/>
              </w:rPr>
            </w:pPr>
          </w:p>
        </w:tc>
        <w:tc>
          <w:tcPr>
            <w:tcW w:w="964" w:type="dxa"/>
            <w:tcBorders>
              <w:tl2br w:val="nil"/>
              <w:tr2bl w:val="nil"/>
            </w:tcBorders>
            <w:vAlign w:val="bottom"/>
          </w:tcPr>
          <w:p w14:paraId="67DF82DE">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5B55AE68">
            <w:pPr>
              <w:widowControl/>
              <w:adjustRightInd w:val="0"/>
              <w:snapToGrid w:val="0"/>
              <w:jc w:val="center"/>
              <w:textAlignment w:val="center"/>
              <w:rPr>
                <w:kern w:val="0"/>
                <w:szCs w:val="21"/>
              </w:rPr>
            </w:pPr>
            <w:r>
              <w:rPr>
                <w:rFonts w:hint="eastAsia"/>
                <w:kern w:val="0"/>
                <w:szCs w:val="21"/>
              </w:rPr>
              <w:t>29</w:t>
            </w:r>
          </w:p>
        </w:tc>
      </w:tr>
      <w:tr w14:paraId="4085D9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CF0AB9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780ECE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1A4C5E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D3BD4D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0B8536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26F4AA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ADC3B9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64A8A7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35D0A23">
            <w:pPr>
              <w:widowControl/>
              <w:adjustRightInd w:val="0"/>
              <w:snapToGrid w:val="0"/>
              <w:jc w:val="center"/>
              <w:textAlignment w:val="center"/>
              <w:rPr>
                <w:kern w:val="0"/>
                <w:szCs w:val="21"/>
              </w:rPr>
            </w:pPr>
          </w:p>
        </w:tc>
        <w:tc>
          <w:tcPr>
            <w:tcW w:w="493" w:type="dxa"/>
            <w:tcBorders>
              <w:tl2br w:val="nil"/>
              <w:tr2bl w:val="nil"/>
            </w:tcBorders>
            <w:vAlign w:val="center"/>
          </w:tcPr>
          <w:p w14:paraId="407F4984">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AC783B5">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36A910CB">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2971AE2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8414229">
            <w:pPr>
              <w:widowControl/>
              <w:adjustRightInd w:val="0"/>
              <w:snapToGrid w:val="0"/>
              <w:jc w:val="center"/>
              <w:textAlignment w:val="center"/>
              <w:rPr>
                <w:kern w:val="0"/>
                <w:szCs w:val="21"/>
              </w:rPr>
            </w:pPr>
          </w:p>
        </w:tc>
        <w:tc>
          <w:tcPr>
            <w:tcW w:w="964" w:type="dxa"/>
            <w:tcBorders>
              <w:tl2br w:val="nil"/>
              <w:tr2bl w:val="nil"/>
            </w:tcBorders>
            <w:vAlign w:val="bottom"/>
          </w:tcPr>
          <w:p w14:paraId="3C0ABB37">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03EB5433">
            <w:pPr>
              <w:widowControl/>
              <w:adjustRightInd w:val="0"/>
              <w:snapToGrid w:val="0"/>
              <w:jc w:val="center"/>
              <w:textAlignment w:val="center"/>
              <w:rPr>
                <w:kern w:val="0"/>
                <w:szCs w:val="21"/>
              </w:rPr>
            </w:pPr>
            <w:r>
              <w:rPr>
                <w:rFonts w:hint="eastAsia"/>
                <w:kern w:val="0"/>
                <w:szCs w:val="21"/>
              </w:rPr>
              <w:t>10</w:t>
            </w:r>
          </w:p>
        </w:tc>
      </w:tr>
      <w:tr w14:paraId="226AF1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B44E90C">
            <w:pPr>
              <w:widowControl/>
              <w:adjustRightInd w:val="0"/>
              <w:snapToGrid w:val="0"/>
              <w:jc w:val="center"/>
              <w:textAlignment w:val="center"/>
              <w:rPr>
                <w:kern w:val="0"/>
                <w:szCs w:val="21"/>
              </w:rPr>
            </w:pPr>
            <w:r>
              <w:rPr>
                <w:rFonts w:hint="eastAsia"/>
                <w:kern w:val="0"/>
                <w:szCs w:val="21"/>
              </w:rPr>
              <w:t>36</w:t>
            </w:r>
          </w:p>
        </w:tc>
        <w:tc>
          <w:tcPr>
            <w:tcW w:w="1061" w:type="dxa"/>
            <w:vMerge w:val="restart"/>
            <w:tcBorders>
              <w:tl2br w:val="nil"/>
              <w:tr2bl w:val="nil"/>
            </w:tcBorders>
            <w:vAlign w:val="center"/>
          </w:tcPr>
          <w:p w14:paraId="69A4CACE">
            <w:pPr>
              <w:widowControl/>
              <w:adjustRightInd w:val="0"/>
              <w:snapToGrid w:val="0"/>
              <w:jc w:val="center"/>
              <w:textAlignment w:val="center"/>
              <w:rPr>
                <w:kern w:val="0"/>
                <w:szCs w:val="21"/>
              </w:rPr>
            </w:pPr>
            <w:r>
              <w:rPr>
                <w:rFonts w:hint="eastAsia"/>
                <w:kern w:val="0"/>
                <w:szCs w:val="21"/>
              </w:rPr>
              <w:t>8#鸡舍</w:t>
            </w:r>
          </w:p>
        </w:tc>
        <w:tc>
          <w:tcPr>
            <w:tcW w:w="1201" w:type="dxa"/>
            <w:vMerge w:val="restart"/>
            <w:tcBorders>
              <w:tl2br w:val="nil"/>
              <w:tr2bl w:val="nil"/>
            </w:tcBorders>
            <w:vAlign w:val="center"/>
          </w:tcPr>
          <w:p w14:paraId="30ECB74F">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1AF45CAC">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2389EE5A">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6EC2FEB6">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3DE33D94">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07E35C2D">
            <w:pPr>
              <w:widowControl/>
              <w:adjustRightInd w:val="0"/>
              <w:snapToGrid w:val="0"/>
              <w:jc w:val="center"/>
              <w:textAlignment w:val="center"/>
              <w:rPr>
                <w:kern w:val="0"/>
                <w:szCs w:val="21"/>
              </w:rPr>
            </w:pPr>
            <w:r>
              <w:rPr>
                <w:rFonts w:hint="eastAsia"/>
                <w:kern w:val="0"/>
                <w:szCs w:val="21"/>
              </w:rPr>
              <w:t>212</w:t>
            </w:r>
          </w:p>
        </w:tc>
        <w:tc>
          <w:tcPr>
            <w:tcW w:w="561" w:type="dxa"/>
            <w:vMerge w:val="restart"/>
            <w:tcBorders>
              <w:tl2br w:val="nil"/>
              <w:tr2bl w:val="nil"/>
            </w:tcBorders>
            <w:vAlign w:val="center"/>
          </w:tcPr>
          <w:p w14:paraId="1BD23C1D">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5E1A57B1">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B0A0940">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7BE8BA9E">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4524684A">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4419C1A1">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E7F249F">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65EB79A8">
            <w:pPr>
              <w:widowControl/>
              <w:adjustRightInd w:val="0"/>
              <w:snapToGrid w:val="0"/>
              <w:jc w:val="center"/>
              <w:textAlignment w:val="center"/>
              <w:rPr>
                <w:kern w:val="0"/>
                <w:szCs w:val="21"/>
              </w:rPr>
            </w:pPr>
            <w:r>
              <w:rPr>
                <w:rFonts w:hint="eastAsia"/>
                <w:kern w:val="0"/>
                <w:szCs w:val="21"/>
              </w:rPr>
              <w:t>117</w:t>
            </w:r>
          </w:p>
        </w:tc>
      </w:tr>
      <w:tr w14:paraId="783DBE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A9BBD8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584DF1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595E75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42071B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F08C33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67CFE5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83C27B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64CF3D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A9A9BAC">
            <w:pPr>
              <w:widowControl/>
              <w:adjustRightInd w:val="0"/>
              <w:snapToGrid w:val="0"/>
              <w:jc w:val="center"/>
              <w:textAlignment w:val="center"/>
              <w:rPr>
                <w:kern w:val="0"/>
                <w:szCs w:val="21"/>
              </w:rPr>
            </w:pPr>
          </w:p>
        </w:tc>
        <w:tc>
          <w:tcPr>
            <w:tcW w:w="493" w:type="dxa"/>
            <w:tcBorders>
              <w:tl2br w:val="nil"/>
              <w:tr2bl w:val="nil"/>
            </w:tcBorders>
            <w:vAlign w:val="center"/>
          </w:tcPr>
          <w:p w14:paraId="6E7D77BE">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BDC7518">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37864A2D">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52039E3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4EC3BA7">
            <w:pPr>
              <w:widowControl/>
              <w:adjustRightInd w:val="0"/>
              <w:snapToGrid w:val="0"/>
              <w:jc w:val="center"/>
              <w:textAlignment w:val="center"/>
              <w:rPr>
                <w:kern w:val="0"/>
                <w:szCs w:val="21"/>
              </w:rPr>
            </w:pPr>
          </w:p>
        </w:tc>
        <w:tc>
          <w:tcPr>
            <w:tcW w:w="964" w:type="dxa"/>
            <w:tcBorders>
              <w:tl2br w:val="nil"/>
              <w:tr2bl w:val="nil"/>
            </w:tcBorders>
            <w:vAlign w:val="bottom"/>
          </w:tcPr>
          <w:p w14:paraId="1446537D">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3DB27E2D">
            <w:pPr>
              <w:widowControl/>
              <w:adjustRightInd w:val="0"/>
              <w:snapToGrid w:val="0"/>
              <w:jc w:val="center"/>
              <w:textAlignment w:val="center"/>
              <w:rPr>
                <w:kern w:val="0"/>
                <w:szCs w:val="21"/>
              </w:rPr>
            </w:pPr>
            <w:r>
              <w:rPr>
                <w:rFonts w:hint="eastAsia"/>
                <w:kern w:val="0"/>
                <w:szCs w:val="21"/>
              </w:rPr>
              <w:t>119</w:t>
            </w:r>
          </w:p>
        </w:tc>
      </w:tr>
      <w:tr w14:paraId="7689AB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C9A47A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F01741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A00BA6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5027850">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A5380E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78F9C9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6375CF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017416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F93E3A7">
            <w:pPr>
              <w:widowControl/>
              <w:adjustRightInd w:val="0"/>
              <w:snapToGrid w:val="0"/>
              <w:jc w:val="center"/>
              <w:textAlignment w:val="center"/>
              <w:rPr>
                <w:kern w:val="0"/>
                <w:szCs w:val="21"/>
              </w:rPr>
            </w:pPr>
          </w:p>
        </w:tc>
        <w:tc>
          <w:tcPr>
            <w:tcW w:w="493" w:type="dxa"/>
            <w:tcBorders>
              <w:tl2br w:val="nil"/>
              <w:tr2bl w:val="nil"/>
            </w:tcBorders>
            <w:vAlign w:val="center"/>
          </w:tcPr>
          <w:p w14:paraId="02D0F807">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72CD849">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2E0A6FE7">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1C3C978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D171D96">
            <w:pPr>
              <w:widowControl/>
              <w:adjustRightInd w:val="0"/>
              <w:snapToGrid w:val="0"/>
              <w:jc w:val="center"/>
              <w:textAlignment w:val="center"/>
              <w:rPr>
                <w:kern w:val="0"/>
                <w:szCs w:val="21"/>
              </w:rPr>
            </w:pPr>
          </w:p>
        </w:tc>
        <w:tc>
          <w:tcPr>
            <w:tcW w:w="964" w:type="dxa"/>
            <w:tcBorders>
              <w:tl2br w:val="nil"/>
              <w:tr2bl w:val="nil"/>
            </w:tcBorders>
            <w:vAlign w:val="bottom"/>
          </w:tcPr>
          <w:p w14:paraId="674C68F0">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05859C17">
            <w:pPr>
              <w:widowControl/>
              <w:adjustRightInd w:val="0"/>
              <w:snapToGrid w:val="0"/>
              <w:jc w:val="center"/>
              <w:textAlignment w:val="center"/>
              <w:rPr>
                <w:kern w:val="0"/>
                <w:szCs w:val="21"/>
              </w:rPr>
            </w:pPr>
            <w:r>
              <w:rPr>
                <w:rFonts w:hint="eastAsia"/>
                <w:kern w:val="0"/>
                <w:szCs w:val="21"/>
              </w:rPr>
              <w:t>25</w:t>
            </w:r>
          </w:p>
        </w:tc>
      </w:tr>
      <w:tr w14:paraId="525E57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0AC7999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FFC9CC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D8AF37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9FAF8E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6B7051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C156CC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3D19C3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0AFD1F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7DF6476">
            <w:pPr>
              <w:widowControl/>
              <w:adjustRightInd w:val="0"/>
              <w:snapToGrid w:val="0"/>
              <w:jc w:val="center"/>
              <w:textAlignment w:val="center"/>
              <w:rPr>
                <w:kern w:val="0"/>
                <w:szCs w:val="21"/>
              </w:rPr>
            </w:pPr>
          </w:p>
        </w:tc>
        <w:tc>
          <w:tcPr>
            <w:tcW w:w="493" w:type="dxa"/>
            <w:tcBorders>
              <w:tl2br w:val="nil"/>
              <w:tr2bl w:val="nil"/>
            </w:tcBorders>
            <w:vAlign w:val="center"/>
          </w:tcPr>
          <w:p w14:paraId="1A1EC14E">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7386A462">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6ED1E13A">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2D0E0A5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D37DB67">
            <w:pPr>
              <w:widowControl/>
              <w:adjustRightInd w:val="0"/>
              <w:snapToGrid w:val="0"/>
              <w:jc w:val="center"/>
              <w:textAlignment w:val="center"/>
              <w:rPr>
                <w:kern w:val="0"/>
                <w:szCs w:val="21"/>
              </w:rPr>
            </w:pPr>
          </w:p>
        </w:tc>
        <w:tc>
          <w:tcPr>
            <w:tcW w:w="964" w:type="dxa"/>
            <w:tcBorders>
              <w:tl2br w:val="nil"/>
              <w:tr2bl w:val="nil"/>
            </w:tcBorders>
            <w:vAlign w:val="bottom"/>
          </w:tcPr>
          <w:p w14:paraId="7664062E">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6A58CC43">
            <w:pPr>
              <w:widowControl/>
              <w:adjustRightInd w:val="0"/>
              <w:snapToGrid w:val="0"/>
              <w:jc w:val="center"/>
              <w:textAlignment w:val="center"/>
              <w:rPr>
                <w:kern w:val="0"/>
                <w:szCs w:val="21"/>
              </w:rPr>
            </w:pPr>
            <w:r>
              <w:rPr>
                <w:rFonts w:hint="eastAsia"/>
                <w:kern w:val="0"/>
                <w:szCs w:val="21"/>
              </w:rPr>
              <w:t>36</w:t>
            </w:r>
          </w:p>
        </w:tc>
      </w:tr>
      <w:tr w14:paraId="5A7B08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6FB8281D">
            <w:pPr>
              <w:widowControl/>
              <w:adjustRightInd w:val="0"/>
              <w:snapToGrid w:val="0"/>
              <w:jc w:val="center"/>
              <w:textAlignment w:val="center"/>
              <w:rPr>
                <w:kern w:val="0"/>
                <w:szCs w:val="21"/>
              </w:rPr>
            </w:pPr>
            <w:r>
              <w:rPr>
                <w:rFonts w:hint="eastAsia"/>
                <w:kern w:val="0"/>
                <w:szCs w:val="21"/>
              </w:rPr>
              <w:t>37</w:t>
            </w:r>
          </w:p>
        </w:tc>
        <w:tc>
          <w:tcPr>
            <w:tcW w:w="1061" w:type="dxa"/>
            <w:vMerge w:val="continue"/>
            <w:tcBorders>
              <w:tl2br w:val="nil"/>
              <w:tr2bl w:val="nil"/>
            </w:tcBorders>
            <w:vAlign w:val="center"/>
          </w:tcPr>
          <w:p w14:paraId="49FA53BE">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68166A7">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195B32C0">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911D666">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410AA8D5">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72F993AE">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5E851538">
            <w:pPr>
              <w:widowControl/>
              <w:adjustRightInd w:val="0"/>
              <w:snapToGrid w:val="0"/>
              <w:jc w:val="center"/>
              <w:textAlignment w:val="center"/>
              <w:rPr>
                <w:kern w:val="0"/>
                <w:szCs w:val="21"/>
              </w:rPr>
            </w:pPr>
            <w:r>
              <w:rPr>
                <w:rFonts w:hint="eastAsia"/>
                <w:kern w:val="0"/>
                <w:szCs w:val="21"/>
              </w:rPr>
              <w:t>211</w:t>
            </w:r>
          </w:p>
        </w:tc>
        <w:tc>
          <w:tcPr>
            <w:tcW w:w="561" w:type="dxa"/>
            <w:vMerge w:val="restart"/>
            <w:tcBorders>
              <w:tl2br w:val="nil"/>
              <w:tr2bl w:val="nil"/>
            </w:tcBorders>
            <w:vAlign w:val="center"/>
          </w:tcPr>
          <w:p w14:paraId="63149C49">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48DD4934">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98BABF4">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125EDC08">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6ABC901B">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20DF1A10">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129B7B0">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4F0B6DB1">
            <w:pPr>
              <w:widowControl/>
              <w:adjustRightInd w:val="0"/>
              <w:snapToGrid w:val="0"/>
              <w:jc w:val="center"/>
              <w:textAlignment w:val="center"/>
              <w:rPr>
                <w:kern w:val="0"/>
                <w:szCs w:val="21"/>
              </w:rPr>
            </w:pPr>
            <w:r>
              <w:rPr>
                <w:rFonts w:hint="eastAsia"/>
                <w:kern w:val="0"/>
                <w:szCs w:val="21"/>
              </w:rPr>
              <w:t>117</w:t>
            </w:r>
          </w:p>
        </w:tc>
      </w:tr>
      <w:tr w14:paraId="38E4D0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E55AAE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14E557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2F831B1">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1CC9C2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42BA73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55C71F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4A9D71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D3D5FB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45E8206">
            <w:pPr>
              <w:widowControl/>
              <w:adjustRightInd w:val="0"/>
              <w:snapToGrid w:val="0"/>
              <w:jc w:val="center"/>
              <w:textAlignment w:val="center"/>
              <w:rPr>
                <w:kern w:val="0"/>
                <w:szCs w:val="21"/>
              </w:rPr>
            </w:pPr>
          </w:p>
        </w:tc>
        <w:tc>
          <w:tcPr>
            <w:tcW w:w="493" w:type="dxa"/>
            <w:tcBorders>
              <w:tl2br w:val="nil"/>
              <w:tr2bl w:val="nil"/>
            </w:tcBorders>
            <w:vAlign w:val="center"/>
          </w:tcPr>
          <w:p w14:paraId="3EFD1F87">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5C584C3">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43A7950B">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5DBD62C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8AD29DE">
            <w:pPr>
              <w:widowControl/>
              <w:adjustRightInd w:val="0"/>
              <w:snapToGrid w:val="0"/>
              <w:jc w:val="center"/>
              <w:textAlignment w:val="center"/>
              <w:rPr>
                <w:kern w:val="0"/>
                <w:szCs w:val="21"/>
              </w:rPr>
            </w:pPr>
          </w:p>
        </w:tc>
        <w:tc>
          <w:tcPr>
            <w:tcW w:w="964" w:type="dxa"/>
            <w:tcBorders>
              <w:tl2br w:val="nil"/>
              <w:tr2bl w:val="nil"/>
            </w:tcBorders>
            <w:vAlign w:val="bottom"/>
          </w:tcPr>
          <w:p w14:paraId="518F76E7">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5C5F65D1">
            <w:pPr>
              <w:widowControl/>
              <w:adjustRightInd w:val="0"/>
              <w:snapToGrid w:val="0"/>
              <w:jc w:val="center"/>
              <w:textAlignment w:val="center"/>
              <w:rPr>
                <w:kern w:val="0"/>
                <w:szCs w:val="21"/>
              </w:rPr>
            </w:pPr>
            <w:r>
              <w:rPr>
                <w:rFonts w:hint="eastAsia"/>
                <w:kern w:val="0"/>
                <w:szCs w:val="21"/>
              </w:rPr>
              <w:t>119</w:t>
            </w:r>
          </w:p>
        </w:tc>
      </w:tr>
      <w:tr w14:paraId="0294F3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518C58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984A79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B07869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52346D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CD06A0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0DFBE8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309C06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EAA087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3C3AAB9">
            <w:pPr>
              <w:widowControl/>
              <w:adjustRightInd w:val="0"/>
              <w:snapToGrid w:val="0"/>
              <w:jc w:val="center"/>
              <w:textAlignment w:val="center"/>
              <w:rPr>
                <w:kern w:val="0"/>
                <w:szCs w:val="21"/>
              </w:rPr>
            </w:pPr>
          </w:p>
        </w:tc>
        <w:tc>
          <w:tcPr>
            <w:tcW w:w="493" w:type="dxa"/>
            <w:tcBorders>
              <w:tl2br w:val="nil"/>
              <w:tr2bl w:val="nil"/>
            </w:tcBorders>
            <w:vAlign w:val="center"/>
          </w:tcPr>
          <w:p w14:paraId="24B5E9C3">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9ADBC0E">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4B1AAB7E">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68EDB6D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30A268C">
            <w:pPr>
              <w:widowControl/>
              <w:adjustRightInd w:val="0"/>
              <w:snapToGrid w:val="0"/>
              <w:jc w:val="center"/>
              <w:textAlignment w:val="center"/>
              <w:rPr>
                <w:kern w:val="0"/>
                <w:szCs w:val="21"/>
              </w:rPr>
            </w:pPr>
          </w:p>
        </w:tc>
        <w:tc>
          <w:tcPr>
            <w:tcW w:w="964" w:type="dxa"/>
            <w:tcBorders>
              <w:tl2br w:val="nil"/>
              <w:tr2bl w:val="nil"/>
            </w:tcBorders>
            <w:vAlign w:val="bottom"/>
          </w:tcPr>
          <w:p w14:paraId="74348F94">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6A065E1B">
            <w:pPr>
              <w:widowControl/>
              <w:adjustRightInd w:val="0"/>
              <w:snapToGrid w:val="0"/>
              <w:jc w:val="center"/>
              <w:textAlignment w:val="center"/>
              <w:rPr>
                <w:kern w:val="0"/>
                <w:szCs w:val="21"/>
              </w:rPr>
            </w:pPr>
            <w:r>
              <w:rPr>
                <w:rFonts w:hint="eastAsia"/>
                <w:kern w:val="0"/>
                <w:szCs w:val="21"/>
              </w:rPr>
              <w:t>25</w:t>
            </w:r>
          </w:p>
        </w:tc>
      </w:tr>
      <w:tr w14:paraId="672290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0F6CF6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525956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022ACA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889B4C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B11789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6F34EB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39C8C5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90D5FB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523D4B2">
            <w:pPr>
              <w:widowControl/>
              <w:adjustRightInd w:val="0"/>
              <w:snapToGrid w:val="0"/>
              <w:jc w:val="center"/>
              <w:textAlignment w:val="center"/>
              <w:rPr>
                <w:kern w:val="0"/>
                <w:szCs w:val="21"/>
              </w:rPr>
            </w:pPr>
          </w:p>
        </w:tc>
        <w:tc>
          <w:tcPr>
            <w:tcW w:w="493" w:type="dxa"/>
            <w:tcBorders>
              <w:tl2br w:val="nil"/>
              <w:tr2bl w:val="nil"/>
            </w:tcBorders>
            <w:vAlign w:val="center"/>
          </w:tcPr>
          <w:p w14:paraId="46DE2020">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CDB3A2E">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5722DAA1">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131FE01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2E46C99">
            <w:pPr>
              <w:widowControl/>
              <w:adjustRightInd w:val="0"/>
              <w:snapToGrid w:val="0"/>
              <w:jc w:val="center"/>
              <w:textAlignment w:val="center"/>
              <w:rPr>
                <w:kern w:val="0"/>
                <w:szCs w:val="21"/>
              </w:rPr>
            </w:pPr>
          </w:p>
        </w:tc>
        <w:tc>
          <w:tcPr>
            <w:tcW w:w="964" w:type="dxa"/>
            <w:tcBorders>
              <w:tl2br w:val="nil"/>
              <w:tr2bl w:val="nil"/>
            </w:tcBorders>
            <w:vAlign w:val="bottom"/>
          </w:tcPr>
          <w:p w14:paraId="69D530D1">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1BD9AA1B">
            <w:pPr>
              <w:widowControl/>
              <w:adjustRightInd w:val="0"/>
              <w:snapToGrid w:val="0"/>
              <w:jc w:val="center"/>
              <w:textAlignment w:val="center"/>
              <w:rPr>
                <w:kern w:val="0"/>
                <w:szCs w:val="21"/>
              </w:rPr>
            </w:pPr>
            <w:r>
              <w:rPr>
                <w:rFonts w:hint="eastAsia"/>
                <w:kern w:val="0"/>
                <w:szCs w:val="21"/>
              </w:rPr>
              <w:t>36</w:t>
            </w:r>
          </w:p>
        </w:tc>
      </w:tr>
      <w:tr w14:paraId="23E4B6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59C145D7">
            <w:pPr>
              <w:widowControl/>
              <w:adjustRightInd w:val="0"/>
              <w:snapToGrid w:val="0"/>
              <w:jc w:val="center"/>
              <w:textAlignment w:val="center"/>
              <w:rPr>
                <w:kern w:val="0"/>
                <w:szCs w:val="21"/>
              </w:rPr>
            </w:pPr>
            <w:r>
              <w:rPr>
                <w:rFonts w:hint="eastAsia"/>
                <w:kern w:val="0"/>
                <w:szCs w:val="21"/>
              </w:rPr>
              <w:t>38</w:t>
            </w:r>
          </w:p>
        </w:tc>
        <w:tc>
          <w:tcPr>
            <w:tcW w:w="1061" w:type="dxa"/>
            <w:vMerge w:val="continue"/>
            <w:tcBorders>
              <w:tl2br w:val="nil"/>
              <w:tr2bl w:val="nil"/>
            </w:tcBorders>
            <w:vAlign w:val="center"/>
          </w:tcPr>
          <w:p w14:paraId="53E6AA48">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EC776CA">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30266CF9">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14BB3475">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16C7DDCB">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EABF066">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27729AA0">
            <w:pPr>
              <w:widowControl/>
              <w:adjustRightInd w:val="0"/>
              <w:snapToGrid w:val="0"/>
              <w:jc w:val="center"/>
              <w:textAlignment w:val="center"/>
              <w:rPr>
                <w:kern w:val="0"/>
                <w:szCs w:val="21"/>
              </w:rPr>
            </w:pPr>
            <w:r>
              <w:rPr>
                <w:rFonts w:hint="eastAsia"/>
                <w:kern w:val="0"/>
                <w:szCs w:val="21"/>
              </w:rPr>
              <w:t>122</w:t>
            </w:r>
          </w:p>
        </w:tc>
        <w:tc>
          <w:tcPr>
            <w:tcW w:w="561" w:type="dxa"/>
            <w:vMerge w:val="restart"/>
            <w:tcBorders>
              <w:tl2br w:val="nil"/>
              <w:tr2bl w:val="nil"/>
            </w:tcBorders>
            <w:vAlign w:val="center"/>
          </w:tcPr>
          <w:p w14:paraId="4840FBC2">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630E7D3A">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AFDD530">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0E0FDC8D">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647857C2">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05F2B60A">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13F255E">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15697ED7">
            <w:pPr>
              <w:widowControl/>
              <w:adjustRightInd w:val="0"/>
              <w:snapToGrid w:val="0"/>
              <w:jc w:val="center"/>
              <w:textAlignment w:val="center"/>
              <w:rPr>
                <w:kern w:val="0"/>
                <w:szCs w:val="21"/>
              </w:rPr>
            </w:pPr>
            <w:r>
              <w:rPr>
                <w:rFonts w:hint="eastAsia"/>
                <w:kern w:val="0"/>
                <w:szCs w:val="21"/>
              </w:rPr>
              <w:t>117</w:t>
            </w:r>
          </w:p>
        </w:tc>
      </w:tr>
      <w:tr w14:paraId="1F4AFE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continue"/>
            <w:tcBorders>
              <w:tl2br w:val="nil"/>
              <w:tr2bl w:val="nil"/>
            </w:tcBorders>
            <w:vAlign w:val="center"/>
          </w:tcPr>
          <w:p w14:paraId="32CE66A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7B97EA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010D1D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9E8C46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2F76FC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5B81CD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84B2D4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AEE949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B3D3BF4">
            <w:pPr>
              <w:widowControl/>
              <w:adjustRightInd w:val="0"/>
              <w:snapToGrid w:val="0"/>
              <w:jc w:val="center"/>
              <w:textAlignment w:val="center"/>
              <w:rPr>
                <w:kern w:val="0"/>
                <w:szCs w:val="21"/>
              </w:rPr>
            </w:pPr>
          </w:p>
        </w:tc>
        <w:tc>
          <w:tcPr>
            <w:tcW w:w="493" w:type="dxa"/>
            <w:tcBorders>
              <w:tl2br w:val="nil"/>
              <w:tr2bl w:val="nil"/>
            </w:tcBorders>
            <w:vAlign w:val="center"/>
          </w:tcPr>
          <w:p w14:paraId="282FF88F">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1C4D374">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7B9DC0F9">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3942A1D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DE4903D">
            <w:pPr>
              <w:widowControl/>
              <w:adjustRightInd w:val="0"/>
              <w:snapToGrid w:val="0"/>
              <w:jc w:val="center"/>
              <w:textAlignment w:val="center"/>
              <w:rPr>
                <w:kern w:val="0"/>
                <w:szCs w:val="21"/>
              </w:rPr>
            </w:pPr>
          </w:p>
        </w:tc>
        <w:tc>
          <w:tcPr>
            <w:tcW w:w="964" w:type="dxa"/>
            <w:tcBorders>
              <w:tl2br w:val="nil"/>
              <w:tr2bl w:val="nil"/>
            </w:tcBorders>
            <w:vAlign w:val="bottom"/>
          </w:tcPr>
          <w:p w14:paraId="04350719">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27673D7D">
            <w:pPr>
              <w:widowControl/>
              <w:adjustRightInd w:val="0"/>
              <w:snapToGrid w:val="0"/>
              <w:jc w:val="center"/>
              <w:textAlignment w:val="center"/>
              <w:rPr>
                <w:kern w:val="0"/>
                <w:szCs w:val="21"/>
              </w:rPr>
            </w:pPr>
            <w:r>
              <w:rPr>
                <w:rFonts w:hint="eastAsia"/>
                <w:kern w:val="0"/>
                <w:szCs w:val="21"/>
              </w:rPr>
              <w:t>119</w:t>
            </w:r>
          </w:p>
        </w:tc>
      </w:tr>
      <w:tr w14:paraId="7217DF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3E481F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154019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05C414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985E2A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514A8E4">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D97D08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77E88E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ED0D04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EFFA933">
            <w:pPr>
              <w:widowControl/>
              <w:adjustRightInd w:val="0"/>
              <w:snapToGrid w:val="0"/>
              <w:jc w:val="center"/>
              <w:textAlignment w:val="center"/>
              <w:rPr>
                <w:kern w:val="0"/>
                <w:szCs w:val="21"/>
              </w:rPr>
            </w:pPr>
          </w:p>
        </w:tc>
        <w:tc>
          <w:tcPr>
            <w:tcW w:w="493" w:type="dxa"/>
            <w:tcBorders>
              <w:tl2br w:val="nil"/>
              <w:tr2bl w:val="nil"/>
            </w:tcBorders>
            <w:vAlign w:val="center"/>
          </w:tcPr>
          <w:p w14:paraId="1C9BD591">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DF4C579">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A27F82E">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7416F26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3C41B10">
            <w:pPr>
              <w:widowControl/>
              <w:adjustRightInd w:val="0"/>
              <w:snapToGrid w:val="0"/>
              <w:jc w:val="center"/>
              <w:textAlignment w:val="center"/>
              <w:rPr>
                <w:kern w:val="0"/>
                <w:szCs w:val="21"/>
              </w:rPr>
            </w:pPr>
          </w:p>
        </w:tc>
        <w:tc>
          <w:tcPr>
            <w:tcW w:w="964" w:type="dxa"/>
            <w:tcBorders>
              <w:tl2br w:val="nil"/>
              <w:tr2bl w:val="nil"/>
            </w:tcBorders>
            <w:vAlign w:val="bottom"/>
          </w:tcPr>
          <w:p w14:paraId="647FBD7A">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36CA8A00">
            <w:pPr>
              <w:widowControl/>
              <w:adjustRightInd w:val="0"/>
              <w:snapToGrid w:val="0"/>
              <w:jc w:val="center"/>
              <w:textAlignment w:val="center"/>
              <w:rPr>
                <w:kern w:val="0"/>
                <w:szCs w:val="21"/>
              </w:rPr>
            </w:pPr>
            <w:r>
              <w:rPr>
                <w:rFonts w:hint="eastAsia"/>
                <w:kern w:val="0"/>
                <w:szCs w:val="21"/>
              </w:rPr>
              <w:t>25</w:t>
            </w:r>
          </w:p>
        </w:tc>
      </w:tr>
      <w:tr w14:paraId="3B6ADB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DAFE07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7BC985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AD82EB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95CD18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002B56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9423AB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CEC395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A8DF9E6">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41965CD">
            <w:pPr>
              <w:widowControl/>
              <w:adjustRightInd w:val="0"/>
              <w:snapToGrid w:val="0"/>
              <w:jc w:val="center"/>
              <w:textAlignment w:val="center"/>
              <w:rPr>
                <w:kern w:val="0"/>
                <w:szCs w:val="21"/>
              </w:rPr>
            </w:pPr>
          </w:p>
        </w:tc>
        <w:tc>
          <w:tcPr>
            <w:tcW w:w="493" w:type="dxa"/>
            <w:tcBorders>
              <w:tl2br w:val="nil"/>
              <w:tr2bl w:val="nil"/>
            </w:tcBorders>
            <w:vAlign w:val="center"/>
          </w:tcPr>
          <w:p w14:paraId="5909715D">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6D0B6D8">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7C81B4FE">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1D1B79E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15176E9">
            <w:pPr>
              <w:widowControl/>
              <w:adjustRightInd w:val="0"/>
              <w:snapToGrid w:val="0"/>
              <w:jc w:val="center"/>
              <w:textAlignment w:val="center"/>
              <w:rPr>
                <w:kern w:val="0"/>
                <w:szCs w:val="21"/>
              </w:rPr>
            </w:pPr>
          </w:p>
        </w:tc>
        <w:tc>
          <w:tcPr>
            <w:tcW w:w="964" w:type="dxa"/>
            <w:tcBorders>
              <w:tl2br w:val="nil"/>
              <w:tr2bl w:val="nil"/>
            </w:tcBorders>
            <w:vAlign w:val="bottom"/>
          </w:tcPr>
          <w:p w14:paraId="4E110A3F">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3B257950">
            <w:pPr>
              <w:widowControl/>
              <w:adjustRightInd w:val="0"/>
              <w:snapToGrid w:val="0"/>
              <w:jc w:val="center"/>
              <w:textAlignment w:val="center"/>
              <w:rPr>
                <w:kern w:val="0"/>
                <w:szCs w:val="21"/>
              </w:rPr>
            </w:pPr>
            <w:r>
              <w:rPr>
                <w:rFonts w:hint="eastAsia"/>
                <w:kern w:val="0"/>
                <w:szCs w:val="21"/>
              </w:rPr>
              <w:t>36</w:t>
            </w:r>
          </w:p>
        </w:tc>
      </w:tr>
      <w:tr w14:paraId="260FF4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0CE8B15E">
            <w:pPr>
              <w:widowControl/>
              <w:adjustRightInd w:val="0"/>
              <w:snapToGrid w:val="0"/>
              <w:jc w:val="center"/>
              <w:textAlignment w:val="center"/>
              <w:rPr>
                <w:kern w:val="0"/>
                <w:szCs w:val="21"/>
              </w:rPr>
            </w:pPr>
            <w:r>
              <w:rPr>
                <w:rFonts w:hint="eastAsia"/>
                <w:kern w:val="0"/>
                <w:szCs w:val="21"/>
              </w:rPr>
              <w:t>39</w:t>
            </w:r>
          </w:p>
        </w:tc>
        <w:tc>
          <w:tcPr>
            <w:tcW w:w="1061" w:type="dxa"/>
            <w:vMerge w:val="continue"/>
            <w:tcBorders>
              <w:tl2br w:val="nil"/>
              <w:tr2bl w:val="nil"/>
            </w:tcBorders>
            <w:vAlign w:val="center"/>
          </w:tcPr>
          <w:p w14:paraId="40FFD943">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20283C6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132E6234">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484DAB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07EBEFDF">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10BA6FB">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4158F2ED">
            <w:pPr>
              <w:widowControl/>
              <w:adjustRightInd w:val="0"/>
              <w:snapToGrid w:val="0"/>
              <w:jc w:val="center"/>
              <w:textAlignment w:val="center"/>
              <w:rPr>
                <w:kern w:val="0"/>
                <w:szCs w:val="21"/>
              </w:rPr>
            </w:pPr>
            <w:r>
              <w:rPr>
                <w:rFonts w:hint="eastAsia"/>
                <w:kern w:val="0"/>
                <w:szCs w:val="21"/>
              </w:rPr>
              <w:t>124</w:t>
            </w:r>
          </w:p>
        </w:tc>
        <w:tc>
          <w:tcPr>
            <w:tcW w:w="561" w:type="dxa"/>
            <w:vMerge w:val="restart"/>
            <w:tcBorders>
              <w:tl2br w:val="nil"/>
              <w:tr2bl w:val="nil"/>
            </w:tcBorders>
            <w:vAlign w:val="center"/>
          </w:tcPr>
          <w:p w14:paraId="7E029130">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0D2115F5">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FC47F4D">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22EC9967">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6C8FD297">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047C1882">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03572F9">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20D4F554">
            <w:pPr>
              <w:widowControl/>
              <w:adjustRightInd w:val="0"/>
              <w:snapToGrid w:val="0"/>
              <w:jc w:val="center"/>
              <w:textAlignment w:val="center"/>
              <w:rPr>
                <w:kern w:val="0"/>
                <w:szCs w:val="21"/>
              </w:rPr>
            </w:pPr>
            <w:r>
              <w:rPr>
                <w:rFonts w:hint="eastAsia"/>
                <w:kern w:val="0"/>
                <w:szCs w:val="21"/>
              </w:rPr>
              <w:t>117</w:t>
            </w:r>
          </w:p>
        </w:tc>
      </w:tr>
      <w:tr w14:paraId="42EB6F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66A59F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59DC0E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8C21B4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3067E7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3E19B54">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50B74F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9A4EC8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684682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DF7A044">
            <w:pPr>
              <w:widowControl/>
              <w:adjustRightInd w:val="0"/>
              <w:snapToGrid w:val="0"/>
              <w:jc w:val="center"/>
              <w:textAlignment w:val="center"/>
              <w:rPr>
                <w:kern w:val="0"/>
                <w:szCs w:val="21"/>
              </w:rPr>
            </w:pPr>
          </w:p>
        </w:tc>
        <w:tc>
          <w:tcPr>
            <w:tcW w:w="493" w:type="dxa"/>
            <w:tcBorders>
              <w:tl2br w:val="nil"/>
              <w:tr2bl w:val="nil"/>
            </w:tcBorders>
            <w:vAlign w:val="center"/>
          </w:tcPr>
          <w:p w14:paraId="1FB8CC34">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30A78DC4">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143A9224">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554B7E3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39E5D85">
            <w:pPr>
              <w:widowControl/>
              <w:adjustRightInd w:val="0"/>
              <w:snapToGrid w:val="0"/>
              <w:jc w:val="center"/>
              <w:textAlignment w:val="center"/>
              <w:rPr>
                <w:kern w:val="0"/>
                <w:szCs w:val="21"/>
              </w:rPr>
            </w:pPr>
          </w:p>
        </w:tc>
        <w:tc>
          <w:tcPr>
            <w:tcW w:w="964" w:type="dxa"/>
            <w:tcBorders>
              <w:tl2br w:val="nil"/>
              <w:tr2bl w:val="nil"/>
            </w:tcBorders>
            <w:vAlign w:val="bottom"/>
          </w:tcPr>
          <w:p w14:paraId="4FBA9EA4">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61661672">
            <w:pPr>
              <w:widowControl/>
              <w:adjustRightInd w:val="0"/>
              <w:snapToGrid w:val="0"/>
              <w:jc w:val="center"/>
              <w:textAlignment w:val="center"/>
              <w:rPr>
                <w:kern w:val="0"/>
                <w:szCs w:val="21"/>
              </w:rPr>
            </w:pPr>
            <w:r>
              <w:rPr>
                <w:rFonts w:hint="eastAsia"/>
                <w:kern w:val="0"/>
                <w:szCs w:val="21"/>
              </w:rPr>
              <w:t>119</w:t>
            </w:r>
          </w:p>
        </w:tc>
      </w:tr>
      <w:tr w14:paraId="30907F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454583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2784CD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B27433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538CC9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2CF7FC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52E318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CB6301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FB4AA83">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790BFD9">
            <w:pPr>
              <w:widowControl/>
              <w:adjustRightInd w:val="0"/>
              <w:snapToGrid w:val="0"/>
              <w:jc w:val="center"/>
              <w:textAlignment w:val="center"/>
              <w:rPr>
                <w:kern w:val="0"/>
                <w:szCs w:val="21"/>
              </w:rPr>
            </w:pPr>
          </w:p>
        </w:tc>
        <w:tc>
          <w:tcPr>
            <w:tcW w:w="493" w:type="dxa"/>
            <w:tcBorders>
              <w:tl2br w:val="nil"/>
              <w:tr2bl w:val="nil"/>
            </w:tcBorders>
            <w:vAlign w:val="center"/>
          </w:tcPr>
          <w:p w14:paraId="1FC37435">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46E7977">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03807609">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606F8AB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2229FB2">
            <w:pPr>
              <w:widowControl/>
              <w:adjustRightInd w:val="0"/>
              <w:snapToGrid w:val="0"/>
              <w:jc w:val="center"/>
              <w:textAlignment w:val="center"/>
              <w:rPr>
                <w:kern w:val="0"/>
                <w:szCs w:val="21"/>
              </w:rPr>
            </w:pPr>
          </w:p>
        </w:tc>
        <w:tc>
          <w:tcPr>
            <w:tcW w:w="964" w:type="dxa"/>
            <w:tcBorders>
              <w:tl2br w:val="nil"/>
              <w:tr2bl w:val="nil"/>
            </w:tcBorders>
            <w:vAlign w:val="bottom"/>
          </w:tcPr>
          <w:p w14:paraId="514A14FF">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011CA50D">
            <w:pPr>
              <w:widowControl/>
              <w:adjustRightInd w:val="0"/>
              <w:snapToGrid w:val="0"/>
              <w:jc w:val="center"/>
              <w:textAlignment w:val="center"/>
              <w:rPr>
                <w:kern w:val="0"/>
                <w:szCs w:val="21"/>
              </w:rPr>
            </w:pPr>
            <w:r>
              <w:rPr>
                <w:rFonts w:hint="eastAsia"/>
                <w:kern w:val="0"/>
                <w:szCs w:val="21"/>
              </w:rPr>
              <w:t>25</w:t>
            </w:r>
          </w:p>
        </w:tc>
      </w:tr>
      <w:tr w14:paraId="19D259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3AF32B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B5E759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2898E4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0BF55D3">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AD66EE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A6014F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9D2B57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A84958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25D14AF">
            <w:pPr>
              <w:widowControl/>
              <w:adjustRightInd w:val="0"/>
              <w:snapToGrid w:val="0"/>
              <w:jc w:val="center"/>
              <w:textAlignment w:val="center"/>
              <w:rPr>
                <w:kern w:val="0"/>
                <w:szCs w:val="21"/>
              </w:rPr>
            </w:pPr>
          </w:p>
        </w:tc>
        <w:tc>
          <w:tcPr>
            <w:tcW w:w="493" w:type="dxa"/>
            <w:tcBorders>
              <w:tl2br w:val="nil"/>
              <w:tr2bl w:val="nil"/>
            </w:tcBorders>
            <w:vAlign w:val="center"/>
          </w:tcPr>
          <w:p w14:paraId="1BB61C2C">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0073A77">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4B274F9C">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29995D4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C5E72B5">
            <w:pPr>
              <w:widowControl/>
              <w:adjustRightInd w:val="0"/>
              <w:snapToGrid w:val="0"/>
              <w:jc w:val="center"/>
              <w:textAlignment w:val="center"/>
              <w:rPr>
                <w:kern w:val="0"/>
                <w:szCs w:val="21"/>
              </w:rPr>
            </w:pPr>
          </w:p>
        </w:tc>
        <w:tc>
          <w:tcPr>
            <w:tcW w:w="964" w:type="dxa"/>
            <w:tcBorders>
              <w:tl2br w:val="nil"/>
              <w:tr2bl w:val="nil"/>
            </w:tcBorders>
            <w:vAlign w:val="bottom"/>
          </w:tcPr>
          <w:p w14:paraId="61618D01">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4C5528C8">
            <w:pPr>
              <w:widowControl/>
              <w:adjustRightInd w:val="0"/>
              <w:snapToGrid w:val="0"/>
              <w:jc w:val="center"/>
              <w:textAlignment w:val="center"/>
              <w:rPr>
                <w:kern w:val="0"/>
                <w:szCs w:val="21"/>
              </w:rPr>
            </w:pPr>
            <w:r>
              <w:rPr>
                <w:rFonts w:hint="eastAsia"/>
                <w:kern w:val="0"/>
                <w:szCs w:val="21"/>
              </w:rPr>
              <w:t>36</w:t>
            </w:r>
          </w:p>
        </w:tc>
      </w:tr>
      <w:tr w14:paraId="547955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B4E28CB">
            <w:pPr>
              <w:widowControl/>
              <w:adjustRightInd w:val="0"/>
              <w:snapToGrid w:val="0"/>
              <w:jc w:val="center"/>
              <w:textAlignment w:val="center"/>
              <w:rPr>
                <w:kern w:val="0"/>
                <w:szCs w:val="21"/>
              </w:rPr>
            </w:pPr>
            <w:r>
              <w:rPr>
                <w:rFonts w:hint="eastAsia"/>
                <w:kern w:val="0"/>
                <w:szCs w:val="21"/>
              </w:rPr>
              <w:t>40</w:t>
            </w:r>
          </w:p>
        </w:tc>
        <w:tc>
          <w:tcPr>
            <w:tcW w:w="1061" w:type="dxa"/>
            <w:vMerge w:val="continue"/>
            <w:tcBorders>
              <w:tl2br w:val="nil"/>
              <w:tr2bl w:val="nil"/>
            </w:tcBorders>
            <w:vAlign w:val="center"/>
          </w:tcPr>
          <w:p w14:paraId="131BEF11">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7071D05E">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3D7214C5">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6E8C31D3">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1AAAF0D6">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13943DA2">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5ED45134">
            <w:pPr>
              <w:widowControl/>
              <w:adjustRightInd w:val="0"/>
              <w:snapToGrid w:val="0"/>
              <w:jc w:val="center"/>
              <w:textAlignment w:val="center"/>
              <w:rPr>
                <w:kern w:val="0"/>
                <w:szCs w:val="21"/>
              </w:rPr>
            </w:pPr>
            <w:r>
              <w:rPr>
                <w:rFonts w:hint="eastAsia"/>
                <w:kern w:val="0"/>
                <w:szCs w:val="21"/>
              </w:rPr>
              <w:t>215</w:t>
            </w:r>
          </w:p>
        </w:tc>
        <w:tc>
          <w:tcPr>
            <w:tcW w:w="561" w:type="dxa"/>
            <w:vMerge w:val="restart"/>
            <w:tcBorders>
              <w:tl2br w:val="nil"/>
              <w:tr2bl w:val="nil"/>
            </w:tcBorders>
            <w:vAlign w:val="center"/>
          </w:tcPr>
          <w:p w14:paraId="1B3CA47C">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34B82E4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55CCBD2">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2FB9FAA9">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4A0B8D24">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5BE03BF4">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09B3C92">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157EC77E">
            <w:pPr>
              <w:widowControl/>
              <w:adjustRightInd w:val="0"/>
              <w:snapToGrid w:val="0"/>
              <w:jc w:val="center"/>
              <w:textAlignment w:val="center"/>
              <w:rPr>
                <w:kern w:val="0"/>
                <w:szCs w:val="21"/>
              </w:rPr>
            </w:pPr>
            <w:r>
              <w:rPr>
                <w:rFonts w:hint="eastAsia"/>
                <w:kern w:val="0"/>
                <w:szCs w:val="21"/>
              </w:rPr>
              <w:t>117</w:t>
            </w:r>
          </w:p>
        </w:tc>
      </w:tr>
      <w:tr w14:paraId="153C5C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780BB7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FBF199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8A0A04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44D745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23E734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379750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5408EA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3E7E6F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52DC467">
            <w:pPr>
              <w:widowControl/>
              <w:adjustRightInd w:val="0"/>
              <w:snapToGrid w:val="0"/>
              <w:jc w:val="center"/>
              <w:textAlignment w:val="center"/>
              <w:rPr>
                <w:kern w:val="0"/>
                <w:szCs w:val="21"/>
              </w:rPr>
            </w:pPr>
          </w:p>
        </w:tc>
        <w:tc>
          <w:tcPr>
            <w:tcW w:w="493" w:type="dxa"/>
            <w:tcBorders>
              <w:tl2br w:val="nil"/>
              <w:tr2bl w:val="nil"/>
            </w:tcBorders>
            <w:vAlign w:val="center"/>
          </w:tcPr>
          <w:p w14:paraId="76F8A92D">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5B48694">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40AE33C2">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67F186B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3EE1A98">
            <w:pPr>
              <w:widowControl/>
              <w:adjustRightInd w:val="0"/>
              <w:snapToGrid w:val="0"/>
              <w:jc w:val="center"/>
              <w:textAlignment w:val="center"/>
              <w:rPr>
                <w:kern w:val="0"/>
                <w:szCs w:val="21"/>
              </w:rPr>
            </w:pPr>
          </w:p>
        </w:tc>
        <w:tc>
          <w:tcPr>
            <w:tcW w:w="964" w:type="dxa"/>
            <w:tcBorders>
              <w:tl2br w:val="nil"/>
              <w:tr2bl w:val="nil"/>
            </w:tcBorders>
            <w:vAlign w:val="bottom"/>
          </w:tcPr>
          <w:p w14:paraId="543952A3">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7BF43881">
            <w:pPr>
              <w:widowControl/>
              <w:adjustRightInd w:val="0"/>
              <w:snapToGrid w:val="0"/>
              <w:jc w:val="center"/>
              <w:textAlignment w:val="center"/>
              <w:rPr>
                <w:kern w:val="0"/>
                <w:szCs w:val="21"/>
              </w:rPr>
            </w:pPr>
            <w:r>
              <w:rPr>
                <w:rFonts w:hint="eastAsia"/>
                <w:kern w:val="0"/>
                <w:szCs w:val="21"/>
              </w:rPr>
              <w:t>119</w:t>
            </w:r>
          </w:p>
        </w:tc>
      </w:tr>
      <w:tr w14:paraId="368FC0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9D2FC8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36E1E5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35CD9E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C93D87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BFE7A2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5C2628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18E0E6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8A5CF0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D2BC836">
            <w:pPr>
              <w:widowControl/>
              <w:adjustRightInd w:val="0"/>
              <w:snapToGrid w:val="0"/>
              <w:jc w:val="center"/>
              <w:textAlignment w:val="center"/>
              <w:rPr>
                <w:kern w:val="0"/>
                <w:szCs w:val="21"/>
              </w:rPr>
            </w:pPr>
          </w:p>
        </w:tc>
        <w:tc>
          <w:tcPr>
            <w:tcW w:w="493" w:type="dxa"/>
            <w:tcBorders>
              <w:tl2br w:val="nil"/>
              <w:tr2bl w:val="nil"/>
            </w:tcBorders>
            <w:vAlign w:val="center"/>
          </w:tcPr>
          <w:p w14:paraId="31B69333">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F454556">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252DB6BC">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51649EA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0C7585D">
            <w:pPr>
              <w:widowControl/>
              <w:adjustRightInd w:val="0"/>
              <w:snapToGrid w:val="0"/>
              <w:jc w:val="center"/>
              <w:textAlignment w:val="center"/>
              <w:rPr>
                <w:kern w:val="0"/>
                <w:szCs w:val="21"/>
              </w:rPr>
            </w:pPr>
          </w:p>
        </w:tc>
        <w:tc>
          <w:tcPr>
            <w:tcW w:w="964" w:type="dxa"/>
            <w:tcBorders>
              <w:tl2br w:val="nil"/>
              <w:tr2bl w:val="nil"/>
            </w:tcBorders>
            <w:vAlign w:val="bottom"/>
          </w:tcPr>
          <w:p w14:paraId="585F7DAF">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4879207F">
            <w:pPr>
              <w:widowControl/>
              <w:adjustRightInd w:val="0"/>
              <w:snapToGrid w:val="0"/>
              <w:jc w:val="center"/>
              <w:textAlignment w:val="center"/>
              <w:rPr>
                <w:kern w:val="0"/>
                <w:szCs w:val="21"/>
              </w:rPr>
            </w:pPr>
            <w:r>
              <w:rPr>
                <w:rFonts w:hint="eastAsia"/>
                <w:kern w:val="0"/>
                <w:szCs w:val="21"/>
              </w:rPr>
              <w:t>25</w:t>
            </w:r>
          </w:p>
        </w:tc>
      </w:tr>
      <w:tr w14:paraId="4DEEC0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672" w:type="dxa"/>
            <w:vMerge w:val="continue"/>
            <w:tcBorders>
              <w:tl2br w:val="nil"/>
              <w:tr2bl w:val="nil"/>
            </w:tcBorders>
            <w:vAlign w:val="center"/>
          </w:tcPr>
          <w:p w14:paraId="086DA7E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64F801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93341F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64F58E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E993264">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B987EB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1B7D38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3E3D2F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658FBBA">
            <w:pPr>
              <w:widowControl/>
              <w:adjustRightInd w:val="0"/>
              <w:snapToGrid w:val="0"/>
              <w:jc w:val="center"/>
              <w:textAlignment w:val="center"/>
              <w:rPr>
                <w:kern w:val="0"/>
                <w:szCs w:val="21"/>
              </w:rPr>
            </w:pPr>
          </w:p>
        </w:tc>
        <w:tc>
          <w:tcPr>
            <w:tcW w:w="493" w:type="dxa"/>
            <w:tcBorders>
              <w:tl2br w:val="nil"/>
              <w:tr2bl w:val="nil"/>
            </w:tcBorders>
            <w:vAlign w:val="center"/>
          </w:tcPr>
          <w:p w14:paraId="5E4B218B">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B93B18A">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63AE8C45">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28ABDBC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650F9FC">
            <w:pPr>
              <w:widowControl/>
              <w:adjustRightInd w:val="0"/>
              <w:snapToGrid w:val="0"/>
              <w:jc w:val="center"/>
              <w:textAlignment w:val="center"/>
              <w:rPr>
                <w:kern w:val="0"/>
                <w:szCs w:val="21"/>
              </w:rPr>
            </w:pPr>
          </w:p>
        </w:tc>
        <w:tc>
          <w:tcPr>
            <w:tcW w:w="964" w:type="dxa"/>
            <w:tcBorders>
              <w:tl2br w:val="nil"/>
              <w:tr2bl w:val="nil"/>
            </w:tcBorders>
            <w:vAlign w:val="bottom"/>
          </w:tcPr>
          <w:p w14:paraId="6B2B81E1">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13E2AEEF">
            <w:pPr>
              <w:widowControl/>
              <w:adjustRightInd w:val="0"/>
              <w:snapToGrid w:val="0"/>
              <w:jc w:val="center"/>
              <w:textAlignment w:val="center"/>
              <w:rPr>
                <w:kern w:val="0"/>
                <w:szCs w:val="21"/>
              </w:rPr>
            </w:pPr>
            <w:r>
              <w:rPr>
                <w:rFonts w:hint="eastAsia"/>
                <w:kern w:val="0"/>
                <w:szCs w:val="21"/>
              </w:rPr>
              <w:t>36</w:t>
            </w:r>
          </w:p>
        </w:tc>
      </w:tr>
      <w:tr w14:paraId="19264C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017405BA">
            <w:pPr>
              <w:widowControl/>
              <w:adjustRightInd w:val="0"/>
              <w:snapToGrid w:val="0"/>
              <w:jc w:val="center"/>
              <w:textAlignment w:val="center"/>
              <w:rPr>
                <w:kern w:val="0"/>
                <w:szCs w:val="21"/>
              </w:rPr>
            </w:pPr>
            <w:r>
              <w:rPr>
                <w:rFonts w:hint="eastAsia"/>
                <w:kern w:val="0"/>
                <w:szCs w:val="21"/>
              </w:rPr>
              <w:t>41</w:t>
            </w:r>
          </w:p>
        </w:tc>
        <w:tc>
          <w:tcPr>
            <w:tcW w:w="1061" w:type="dxa"/>
            <w:vMerge w:val="restart"/>
            <w:tcBorders>
              <w:tl2br w:val="nil"/>
              <w:tr2bl w:val="nil"/>
            </w:tcBorders>
            <w:vAlign w:val="center"/>
          </w:tcPr>
          <w:p w14:paraId="6EFCBD9E">
            <w:pPr>
              <w:widowControl/>
              <w:adjustRightInd w:val="0"/>
              <w:snapToGrid w:val="0"/>
              <w:jc w:val="center"/>
              <w:textAlignment w:val="center"/>
              <w:rPr>
                <w:kern w:val="0"/>
                <w:szCs w:val="21"/>
              </w:rPr>
            </w:pPr>
            <w:r>
              <w:rPr>
                <w:rFonts w:hint="eastAsia"/>
                <w:kern w:val="0"/>
                <w:szCs w:val="21"/>
              </w:rPr>
              <w:t>9#鸡舍</w:t>
            </w:r>
          </w:p>
        </w:tc>
        <w:tc>
          <w:tcPr>
            <w:tcW w:w="1201" w:type="dxa"/>
            <w:vMerge w:val="restart"/>
            <w:tcBorders>
              <w:tl2br w:val="nil"/>
              <w:tr2bl w:val="nil"/>
            </w:tcBorders>
            <w:vAlign w:val="center"/>
          </w:tcPr>
          <w:p w14:paraId="352A0D75">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3B7D62CC">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B7D29BA">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4C70BF71">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06B96340">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7E6D29FD">
            <w:pPr>
              <w:widowControl/>
              <w:adjustRightInd w:val="0"/>
              <w:snapToGrid w:val="0"/>
              <w:jc w:val="center"/>
              <w:textAlignment w:val="center"/>
              <w:rPr>
                <w:kern w:val="0"/>
                <w:szCs w:val="21"/>
              </w:rPr>
            </w:pPr>
            <w:r>
              <w:rPr>
                <w:rFonts w:hint="eastAsia"/>
                <w:kern w:val="0"/>
                <w:szCs w:val="21"/>
              </w:rPr>
              <w:t>186</w:t>
            </w:r>
          </w:p>
        </w:tc>
        <w:tc>
          <w:tcPr>
            <w:tcW w:w="561" w:type="dxa"/>
            <w:vMerge w:val="restart"/>
            <w:tcBorders>
              <w:tl2br w:val="nil"/>
              <w:tr2bl w:val="nil"/>
            </w:tcBorders>
            <w:vAlign w:val="center"/>
          </w:tcPr>
          <w:p w14:paraId="3E96F136">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7B0A749A">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3AB5148F">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1A4249DD">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18F1D713">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1FF68A7">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58C3049">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64184264">
            <w:pPr>
              <w:widowControl/>
              <w:adjustRightInd w:val="0"/>
              <w:snapToGrid w:val="0"/>
              <w:jc w:val="center"/>
              <w:textAlignment w:val="center"/>
              <w:rPr>
                <w:kern w:val="0"/>
                <w:szCs w:val="21"/>
              </w:rPr>
            </w:pPr>
            <w:r>
              <w:rPr>
                <w:rFonts w:hint="eastAsia"/>
                <w:kern w:val="0"/>
                <w:szCs w:val="21"/>
              </w:rPr>
              <w:t>116</w:t>
            </w:r>
          </w:p>
        </w:tc>
      </w:tr>
      <w:tr w14:paraId="2060EE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9CF52F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266587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ED890B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84FB6B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1DF758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23B8C6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F7F095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4A1AFE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367584E">
            <w:pPr>
              <w:widowControl/>
              <w:adjustRightInd w:val="0"/>
              <w:snapToGrid w:val="0"/>
              <w:jc w:val="center"/>
              <w:textAlignment w:val="center"/>
              <w:rPr>
                <w:kern w:val="0"/>
                <w:szCs w:val="21"/>
              </w:rPr>
            </w:pPr>
          </w:p>
        </w:tc>
        <w:tc>
          <w:tcPr>
            <w:tcW w:w="493" w:type="dxa"/>
            <w:tcBorders>
              <w:tl2br w:val="nil"/>
              <w:tr2bl w:val="nil"/>
            </w:tcBorders>
            <w:vAlign w:val="center"/>
          </w:tcPr>
          <w:p w14:paraId="70E85567">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38FE4EC4">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2F0A697C">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75F7E74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BD4CC1F">
            <w:pPr>
              <w:widowControl/>
              <w:adjustRightInd w:val="0"/>
              <w:snapToGrid w:val="0"/>
              <w:jc w:val="center"/>
              <w:textAlignment w:val="center"/>
              <w:rPr>
                <w:kern w:val="0"/>
                <w:szCs w:val="21"/>
              </w:rPr>
            </w:pPr>
          </w:p>
        </w:tc>
        <w:tc>
          <w:tcPr>
            <w:tcW w:w="964" w:type="dxa"/>
            <w:tcBorders>
              <w:tl2br w:val="nil"/>
              <w:tr2bl w:val="nil"/>
            </w:tcBorders>
            <w:vAlign w:val="bottom"/>
          </w:tcPr>
          <w:p w14:paraId="4D761F00">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29ADD4AB">
            <w:pPr>
              <w:widowControl/>
              <w:adjustRightInd w:val="0"/>
              <w:snapToGrid w:val="0"/>
              <w:jc w:val="center"/>
              <w:textAlignment w:val="center"/>
              <w:rPr>
                <w:kern w:val="0"/>
                <w:szCs w:val="21"/>
              </w:rPr>
            </w:pPr>
            <w:r>
              <w:rPr>
                <w:rFonts w:hint="eastAsia"/>
                <w:kern w:val="0"/>
                <w:szCs w:val="21"/>
              </w:rPr>
              <w:t>93</w:t>
            </w:r>
          </w:p>
        </w:tc>
      </w:tr>
      <w:tr w14:paraId="31C0CE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58484E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62DBA7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ED19B51">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2BF27A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72E699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95C07E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60FE09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F953DD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FDA11F4">
            <w:pPr>
              <w:widowControl/>
              <w:adjustRightInd w:val="0"/>
              <w:snapToGrid w:val="0"/>
              <w:jc w:val="center"/>
              <w:textAlignment w:val="center"/>
              <w:rPr>
                <w:kern w:val="0"/>
                <w:szCs w:val="21"/>
              </w:rPr>
            </w:pPr>
          </w:p>
        </w:tc>
        <w:tc>
          <w:tcPr>
            <w:tcW w:w="493" w:type="dxa"/>
            <w:tcBorders>
              <w:tl2br w:val="nil"/>
              <w:tr2bl w:val="nil"/>
            </w:tcBorders>
            <w:vAlign w:val="center"/>
          </w:tcPr>
          <w:p w14:paraId="6E1CC85D">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9478AEB">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5312A462">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6ABBB3E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E57E15D">
            <w:pPr>
              <w:widowControl/>
              <w:adjustRightInd w:val="0"/>
              <w:snapToGrid w:val="0"/>
              <w:jc w:val="center"/>
              <w:textAlignment w:val="center"/>
              <w:rPr>
                <w:kern w:val="0"/>
                <w:szCs w:val="21"/>
              </w:rPr>
            </w:pPr>
          </w:p>
        </w:tc>
        <w:tc>
          <w:tcPr>
            <w:tcW w:w="964" w:type="dxa"/>
            <w:tcBorders>
              <w:tl2br w:val="nil"/>
              <w:tr2bl w:val="nil"/>
            </w:tcBorders>
            <w:vAlign w:val="bottom"/>
          </w:tcPr>
          <w:p w14:paraId="4525096A">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6EC61A2F">
            <w:pPr>
              <w:widowControl/>
              <w:adjustRightInd w:val="0"/>
              <w:snapToGrid w:val="0"/>
              <w:jc w:val="center"/>
              <w:textAlignment w:val="center"/>
              <w:rPr>
                <w:kern w:val="0"/>
                <w:szCs w:val="21"/>
              </w:rPr>
            </w:pPr>
            <w:r>
              <w:rPr>
                <w:rFonts w:hint="eastAsia"/>
                <w:kern w:val="0"/>
                <w:szCs w:val="21"/>
              </w:rPr>
              <w:t>25</w:t>
            </w:r>
          </w:p>
        </w:tc>
      </w:tr>
      <w:tr w14:paraId="598D04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140AAF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B3F334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4E92E3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B04EE7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369EA3E">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F6C4E1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5ADF67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DF844B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5DEFC8F">
            <w:pPr>
              <w:widowControl/>
              <w:adjustRightInd w:val="0"/>
              <w:snapToGrid w:val="0"/>
              <w:jc w:val="center"/>
              <w:textAlignment w:val="center"/>
              <w:rPr>
                <w:kern w:val="0"/>
                <w:szCs w:val="21"/>
              </w:rPr>
            </w:pPr>
          </w:p>
        </w:tc>
        <w:tc>
          <w:tcPr>
            <w:tcW w:w="493" w:type="dxa"/>
            <w:tcBorders>
              <w:tl2br w:val="nil"/>
              <w:tr2bl w:val="nil"/>
            </w:tcBorders>
            <w:vAlign w:val="center"/>
          </w:tcPr>
          <w:p w14:paraId="7DF8CC6C">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68038114">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4BD8F504">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0364D51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E9EFCA2">
            <w:pPr>
              <w:widowControl/>
              <w:adjustRightInd w:val="0"/>
              <w:snapToGrid w:val="0"/>
              <w:jc w:val="center"/>
              <w:textAlignment w:val="center"/>
              <w:rPr>
                <w:kern w:val="0"/>
                <w:szCs w:val="21"/>
              </w:rPr>
            </w:pPr>
          </w:p>
        </w:tc>
        <w:tc>
          <w:tcPr>
            <w:tcW w:w="964" w:type="dxa"/>
            <w:tcBorders>
              <w:tl2br w:val="nil"/>
              <w:tr2bl w:val="nil"/>
            </w:tcBorders>
            <w:vAlign w:val="bottom"/>
          </w:tcPr>
          <w:p w14:paraId="63262A67">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53375CBE">
            <w:pPr>
              <w:widowControl/>
              <w:adjustRightInd w:val="0"/>
              <w:snapToGrid w:val="0"/>
              <w:jc w:val="center"/>
              <w:textAlignment w:val="center"/>
              <w:rPr>
                <w:kern w:val="0"/>
                <w:szCs w:val="21"/>
              </w:rPr>
            </w:pPr>
            <w:r>
              <w:rPr>
                <w:rFonts w:hint="eastAsia"/>
                <w:kern w:val="0"/>
                <w:szCs w:val="21"/>
              </w:rPr>
              <w:t>62</w:t>
            </w:r>
          </w:p>
        </w:tc>
      </w:tr>
      <w:tr w14:paraId="5D1F75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C77A523">
            <w:pPr>
              <w:widowControl/>
              <w:adjustRightInd w:val="0"/>
              <w:snapToGrid w:val="0"/>
              <w:jc w:val="center"/>
              <w:textAlignment w:val="center"/>
              <w:rPr>
                <w:kern w:val="0"/>
                <w:szCs w:val="21"/>
              </w:rPr>
            </w:pPr>
            <w:r>
              <w:rPr>
                <w:rFonts w:hint="eastAsia"/>
                <w:kern w:val="0"/>
                <w:szCs w:val="21"/>
              </w:rPr>
              <w:t>42</w:t>
            </w:r>
          </w:p>
        </w:tc>
        <w:tc>
          <w:tcPr>
            <w:tcW w:w="1061" w:type="dxa"/>
            <w:vMerge w:val="continue"/>
            <w:tcBorders>
              <w:tl2br w:val="nil"/>
              <w:tr2bl w:val="nil"/>
            </w:tcBorders>
            <w:vAlign w:val="center"/>
          </w:tcPr>
          <w:p w14:paraId="42BB4A99">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038470C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1566CA51">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7CA9951D">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05E5768F">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5F21ECA">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3C2F7986">
            <w:pPr>
              <w:widowControl/>
              <w:adjustRightInd w:val="0"/>
              <w:snapToGrid w:val="0"/>
              <w:jc w:val="center"/>
              <w:textAlignment w:val="center"/>
              <w:rPr>
                <w:kern w:val="0"/>
                <w:szCs w:val="21"/>
              </w:rPr>
            </w:pPr>
            <w:r>
              <w:rPr>
                <w:rFonts w:hint="eastAsia"/>
                <w:kern w:val="0"/>
                <w:szCs w:val="21"/>
              </w:rPr>
              <w:t>185</w:t>
            </w:r>
          </w:p>
        </w:tc>
        <w:tc>
          <w:tcPr>
            <w:tcW w:w="561" w:type="dxa"/>
            <w:vMerge w:val="restart"/>
            <w:tcBorders>
              <w:tl2br w:val="nil"/>
              <w:tr2bl w:val="nil"/>
            </w:tcBorders>
            <w:vAlign w:val="center"/>
          </w:tcPr>
          <w:p w14:paraId="79580D9C">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7AEDE7D0">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9C2AF30">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78FE6701">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323EBB6C">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1B394C90">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A2684A0">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58D3AEB7">
            <w:pPr>
              <w:widowControl/>
              <w:adjustRightInd w:val="0"/>
              <w:snapToGrid w:val="0"/>
              <w:jc w:val="center"/>
              <w:textAlignment w:val="center"/>
              <w:rPr>
                <w:kern w:val="0"/>
                <w:szCs w:val="21"/>
              </w:rPr>
            </w:pPr>
            <w:r>
              <w:rPr>
                <w:rFonts w:hint="eastAsia"/>
                <w:kern w:val="0"/>
                <w:szCs w:val="21"/>
              </w:rPr>
              <w:t>116</w:t>
            </w:r>
          </w:p>
        </w:tc>
      </w:tr>
      <w:tr w14:paraId="2306FA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C2EF51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4C61D5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378C44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BBA450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E1CEAA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22A4A8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9FC439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EDA2CC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ED747CD">
            <w:pPr>
              <w:widowControl/>
              <w:adjustRightInd w:val="0"/>
              <w:snapToGrid w:val="0"/>
              <w:jc w:val="center"/>
              <w:textAlignment w:val="center"/>
              <w:rPr>
                <w:kern w:val="0"/>
                <w:szCs w:val="21"/>
              </w:rPr>
            </w:pPr>
          </w:p>
        </w:tc>
        <w:tc>
          <w:tcPr>
            <w:tcW w:w="493" w:type="dxa"/>
            <w:tcBorders>
              <w:tl2br w:val="nil"/>
              <w:tr2bl w:val="nil"/>
            </w:tcBorders>
            <w:vAlign w:val="center"/>
          </w:tcPr>
          <w:p w14:paraId="07799936">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1D727E75">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1DCC2C21">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3216C80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23B6E70">
            <w:pPr>
              <w:widowControl/>
              <w:adjustRightInd w:val="0"/>
              <w:snapToGrid w:val="0"/>
              <w:jc w:val="center"/>
              <w:textAlignment w:val="center"/>
              <w:rPr>
                <w:kern w:val="0"/>
                <w:szCs w:val="21"/>
              </w:rPr>
            </w:pPr>
          </w:p>
        </w:tc>
        <w:tc>
          <w:tcPr>
            <w:tcW w:w="964" w:type="dxa"/>
            <w:tcBorders>
              <w:tl2br w:val="nil"/>
              <w:tr2bl w:val="nil"/>
            </w:tcBorders>
            <w:vAlign w:val="bottom"/>
          </w:tcPr>
          <w:p w14:paraId="5E284935">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76C59864">
            <w:pPr>
              <w:widowControl/>
              <w:adjustRightInd w:val="0"/>
              <w:snapToGrid w:val="0"/>
              <w:jc w:val="center"/>
              <w:textAlignment w:val="center"/>
              <w:rPr>
                <w:kern w:val="0"/>
                <w:szCs w:val="21"/>
              </w:rPr>
            </w:pPr>
            <w:r>
              <w:rPr>
                <w:rFonts w:hint="eastAsia"/>
                <w:kern w:val="0"/>
                <w:szCs w:val="21"/>
              </w:rPr>
              <w:t>93</w:t>
            </w:r>
          </w:p>
        </w:tc>
      </w:tr>
      <w:tr w14:paraId="46E339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2D2249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141298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9BA9CE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F5BEE1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CAA541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75BD7C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516B5F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A2A486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016DA53">
            <w:pPr>
              <w:widowControl/>
              <w:adjustRightInd w:val="0"/>
              <w:snapToGrid w:val="0"/>
              <w:jc w:val="center"/>
              <w:textAlignment w:val="center"/>
              <w:rPr>
                <w:kern w:val="0"/>
                <w:szCs w:val="21"/>
              </w:rPr>
            </w:pPr>
          </w:p>
        </w:tc>
        <w:tc>
          <w:tcPr>
            <w:tcW w:w="493" w:type="dxa"/>
            <w:tcBorders>
              <w:tl2br w:val="nil"/>
              <w:tr2bl w:val="nil"/>
            </w:tcBorders>
            <w:vAlign w:val="center"/>
          </w:tcPr>
          <w:p w14:paraId="73551B4D">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63CFEC5">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52FC7FF5">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3F4D945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DBD957E">
            <w:pPr>
              <w:widowControl/>
              <w:adjustRightInd w:val="0"/>
              <w:snapToGrid w:val="0"/>
              <w:jc w:val="center"/>
              <w:textAlignment w:val="center"/>
              <w:rPr>
                <w:kern w:val="0"/>
                <w:szCs w:val="21"/>
              </w:rPr>
            </w:pPr>
          </w:p>
        </w:tc>
        <w:tc>
          <w:tcPr>
            <w:tcW w:w="964" w:type="dxa"/>
            <w:tcBorders>
              <w:tl2br w:val="nil"/>
              <w:tr2bl w:val="nil"/>
            </w:tcBorders>
            <w:vAlign w:val="bottom"/>
          </w:tcPr>
          <w:p w14:paraId="7954B394">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05147F52">
            <w:pPr>
              <w:widowControl/>
              <w:adjustRightInd w:val="0"/>
              <w:snapToGrid w:val="0"/>
              <w:jc w:val="center"/>
              <w:textAlignment w:val="center"/>
              <w:rPr>
                <w:kern w:val="0"/>
                <w:szCs w:val="21"/>
              </w:rPr>
            </w:pPr>
            <w:r>
              <w:rPr>
                <w:rFonts w:hint="eastAsia"/>
                <w:kern w:val="0"/>
                <w:szCs w:val="21"/>
              </w:rPr>
              <w:t>25</w:t>
            </w:r>
          </w:p>
        </w:tc>
      </w:tr>
      <w:tr w14:paraId="27A95B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17A850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9ACD79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F45033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68CCE2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BB3674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15D85A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15CAFA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AA3AD4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FF38BE9">
            <w:pPr>
              <w:widowControl/>
              <w:adjustRightInd w:val="0"/>
              <w:snapToGrid w:val="0"/>
              <w:jc w:val="center"/>
              <w:textAlignment w:val="center"/>
              <w:rPr>
                <w:kern w:val="0"/>
                <w:szCs w:val="21"/>
              </w:rPr>
            </w:pPr>
          </w:p>
        </w:tc>
        <w:tc>
          <w:tcPr>
            <w:tcW w:w="493" w:type="dxa"/>
            <w:tcBorders>
              <w:tl2br w:val="nil"/>
              <w:tr2bl w:val="nil"/>
            </w:tcBorders>
            <w:vAlign w:val="center"/>
          </w:tcPr>
          <w:p w14:paraId="3C8AE824">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B723583">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57E973C1">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08B33C1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4D609F5">
            <w:pPr>
              <w:widowControl/>
              <w:adjustRightInd w:val="0"/>
              <w:snapToGrid w:val="0"/>
              <w:jc w:val="center"/>
              <w:textAlignment w:val="center"/>
              <w:rPr>
                <w:kern w:val="0"/>
                <w:szCs w:val="21"/>
              </w:rPr>
            </w:pPr>
          </w:p>
        </w:tc>
        <w:tc>
          <w:tcPr>
            <w:tcW w:w="964" w:type="dxa"/>
            <w:tcBorders>
              <w:tl2br w:val="nil"/>
              <w:tr2bl w:val="nil"/>
            </w:tcBorders>
            <w:vAlign w:val="bottom"/>
          </w:tcPr>
          <w:p w14:paraId="0CDF667D">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7DA39982">
            <w:pPr>
              <w:widowControl/>
              <w:adjustRightInd w:val="0"/>
              <w:snapToGrid w:val="0"/>
              <w:jc w:val="center"/>
              <w:textAlignment w:val="center"/>
              <w:rPr>
                <w:kern w:val="0"/>
                <w:szCs w:val="21"/>
              </w:rPr>
            </w:pPr>
            <w:r>
              <w:rPr>
                <w:rFonts w:hint="eastAsia"/>
                <w:kern w:val="0"/>
                <w:szCs w:val="21"/>
              </w:rPr>
              <w:t>62</w:t>
            </w:r>
          </w:p>
        </w:tc>
      </w:tr>
      <w:tr w14:paraId="42A205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06634FAC">
            <w:pPr>
              <w:widowControl/>
              <w:adjustRightInd w:val="0"/>
              <w:snapToGrid w:val="0"/>
              <w:jc w:val="center"/>
              <w:textAlignment w:val="center"/>
              <w:rPr>
                <w:kern w:val="0"/>
                <w:szCs w:val="21"/>
              </w:rPr>
            </w:pPr>
            <w:r>
              <w:rPr>
                <w:rFonts w:hint="eastAsia"/>
                <w:kern w:val="0"/>
                <w:szCs w:val="21"/>
              </w:rPr>
              <w:t>43</w:t>
            </w:r>
          </w:p>
        </w:tc>
        <w:tc>
          <w:tcPr>
            <w:tcW w:w="1061" w:type="dxa"/>
            <w:vMerge w:val="continue"/>
            <w:tcBorders>
              <w:tl2br w:val="nil"/>
              <w:tr2bl w:val="nil"/>
            </w:tcBorders>
            <w:vAlign w:val="center"/>
          </w:tcPr>
          <w:p w14:paraId="7BBCE08C">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1165D7AB">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2F9BCF43">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C79D81C">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22B77EC3">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2CAEF83F">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5C32A765">
            <w:pPr>
              <w:widowControl/>
              <w:adjustRightInd w:val="0"/>
              <w:snapToGrid w:val="0"/>
              <w:jc w:val="center"/>
              <w:textAlignment w:val="center"/>
              <w:rPr>
                <w:kern w:val="0"/>
                <w:szCs w:val="21"/>
              </w:rPr>
            </w:pPr>
            <w:r>
              <w:rPr>
                <w:rFonts w:hint="eastAsia"/>
                <w:kern w:val="0"/>
                <w:szCs w:val="21"/>
              </w:rPr>
              <w:t>96</w:t>
            </w:r>
          </w:p>
        </w:tc>
        <w:tc>
          <w:tcPr>
            <w:tcW w:w="561" w:type="dxa"/>
            <w:vMerge w:val="restart"/>
            <w:tcBorders>
              <w:tl2br w:val="nil"/>
              <w:tr2bl w:val="nil"/>
            </w:tcBorders>
            <w:vAlign w:val="center"/>
          </w:tcPr>
          <w:p w14:paraId="595AADE2">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3363ABD6">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4C5069B">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0761784C">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2A9895C0">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2201FE09">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20690AE">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5BD35147">
            <w:pPr>
              <w:widowControl/>
              <w:adjustRightInd w:val="0"/>
              <w:snapToGrid w:val="0"/>
              <w:jc w:val="center"/>
              <w:textAlignment w:val="center"/>
              <w:rPr>
                <w:kern w:val="0"/>
                <w:szCs w:val="21"/>
              </w:rPr>
            </w:pPr>
            <w:r>
              <w:rPr>
                <w:rFonts w:hint="eastAsia"/>
                <w:kern w:val="0"/>
                <w:szCs w:val="21"/>
              </w:rPr>
              <w:t>116</w:t>
            </w:r>
          </w:p>
        </w:tc>
      </w:tr>
      <w:tr w14:paraId="280AA0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239414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8D3BBC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D13149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4C550F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3A7A17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016666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CBB760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34541B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EA72243">
            <w:pPr>
              <w:widowControl/>
              <w:adjustRightInd w:val="0"/>
              <w:snapToGrid w:val="0"/>
              <w:jc w:val="center"/>
              <w:textAlignment w:val="center"/>
              <w:rPr>
                <w:kern w:val="0"/>
                <w:szCs w:val="21"/>
              </w:rPr>
            </w:pPr>
          </w:p>
        </w:tc>
        <w:tc>
          <w:tcPr>
            <w:tcW w:w="493" w:type="dxa"/>
            <w:tcBorders>
              <w:tl2br w:val="nil"/>
              <w:tr2bl w:val="nil"/>
            </w:tcBorders>
            <w:vAlign w:val="center"/>
          </w:tcPr>
          <w:p w14:paraId="4013B78C">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E252E52">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69BE94AE">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15F4116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97FDAFE">
            <w:pPr>
              <w:widowControl/>
              <w:adjustRightInd w:val="0"/>
              <w:snapToGrid w:val="0"/>
              <w:jc w:val="center"/>
              <w:textAlignment w:val="center"/>
              <w:rPr>
                <w:kern w:val="0"/>
                <w:szCs w:val="21"/>
              </w:rPr>
            </w:pPr>
          </w:p>
        </w:tc>
        <w:tc>
          <w:tcPr>
            <w:tcW w:w="964" w:type="dxa"/>
            <w:tcBorders>
              <w:tl2br w:val="nil"/>
              <w:tr2bl w:val="nil"/>
            </w:tcBorders>
            <w:vAlign w:val="bottom"/>
          </w:tcPr>
          <w:p w14:paraId="081449C6">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37E22438">
            <w:pPr>
              <w:widowControl/>
              <w:adjustRightInd w:val="0"/>
              <w:snapToGrid w:val="0"/>
              <w:jc w:val="center"/>
              <w:textAlignment w:val="center"/>
              <w:rPr>
                <w:kern w:val="0"/>
                <w:szCs w:val="21"/>
              </w:rPr>
            </w:pPr>
            <w:r>
              <w:rPr>
                <w:rFonts w:hint="eastAsia"/>
                <w:kern w:val="0"/>
                <w:szCs w:val="21"/>
              </w:rPr>
              <w:t>93</w:t>
            </w:r>
          </w:p>
        </w:tc>
      </w:tr>
      <w:tr w14:paraId="463E03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1972BE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C34831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72F122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145052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1FD4E6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747B269">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B43B6B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E55EB0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3015296">
            <w:pPr>
              <w:widowControl/>
              <w:adjustRightInd w:val="0"/>
              <w:snapToGrid w:val="0"/>
              <w:jc w:val="center"/>
              <w:textAlignment w:val="center"/>
              <w:rPr>
                <w:kern w:val="0"/>
                <w:szCs w:val="21"/>
              </w:rPr>
            </w:pPr>
          </w:p>
        </w:tc>
        <w:tc>
          <w:tcPr>
            <w:tcW w:w="493" w:type="dxa"/>
            <w:tcBorders>
              <w:tl2br w:val="nil"/>
              <w:tr2bl w:val="nil"/>
            </w:tcBorders>
            <w:vAlign w:val="center"/>
          </w:tcPr>
          <w:p w14:paraId="2E8EFAC5">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612B684">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02BA84EE">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54F6A90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CDFFEFC">
            <w:pPr>
              <w:widowControl/>
              <w:adjustRightInd w:val="0"/>
              <w:snapToGrid w:val="0"/>
              <w:jc w:val="center"/>
              <w:textAlignment w:val="center"/>
              <w:rPr>
                <w:kern w:val="0"/>
                <w:szCs w:val="21"/>
              </w:rPr>
            </w:pPr>
          </w:p>
        </w:tc>
        <w:tc>
          <w:tcPr>
            <w:tcW w:w="964" w:type="dxa"/>
            <w:tcBorders>
              <w:tl2br w:val="nil"/>
              <w:tr2bl w:val="nil"/>
            </w:tcBorders>
            <w:vAlign w:val="bottom"/>
          </w:tcPr>
          <w:p w14:paraId="0B6B81E3">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1FCC4396">
            <w:pPr>
              <w:widowControl/>
              <w:adjustRightInd w:val="0"/>
              <w:snapToGrid w:val="0"/>
              <w:jc w:val="center"/>
              <w:textAlignment w:val="center"/>
              <w:rPr>
                <w:kern w:val="0"/>
                <w:szCs w:val="21"/>
              </w:rPr>
            </w:pPr>
            <w:r>
              <w:rPr>
                <w:rFonts w:hint="eastAsia"/>
                <w:kern w:val="0"/>
                <w:szCs w:val="21"/>
              </w:rPr>
              <w:t>25</w:t>
            </w:r>
          </w:p>
        </w:tc>
      </w:tr>
      <w:tr w14:paraId="283519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8FBD21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2A3B0F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870B29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5A5D55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7A39B4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D00721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34A40E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227A63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E67D10B">
            <w:pPr>
              <w:widowControl/>
              <w:adjustRightInd w:val="0"/>
              <w:snapToGrid w:val="0"/>
              <w:jc w:val="center"/>
              <w:textAlignment w:val="center"/>
              <w:rPr>
                <w:kern w:val="0"/>
                <w:szCs w:val="21"/>
              </w:rPr>
            </w:pPr>
          </w:p>
        </w:tc>
        <w:tc>
          <w:tcPr>
            <w:tcW w:w="493" w:type="dxa"/>
            <w:tcBorders>
              <w:tl2br w:val="nil"/>
              <w:tr2bl w:val="nil"/>
            </w:tcBorders>
            <w:vAlign w:val="center"/>
          </w:tcPr>
          <w:p w14:paraId="1A36D4A7">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5A9FD069">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2171B475">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550FD892">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5070CBC">
            <w:pPr>
              <w:widowControl/>
              <w:adjustRightInd w:val="0"/>
              <w:snapToGrid w:val="0"/>
              <w:jc w:val="center"/>
              <w:textAlignment w:val="center"/>
              <w:rPr>
                <w:kern w:val="0"/>
                <w:szCs w:val="21"/>
              </w:rPr>
            </w:pPr>
          </w:p>
        </w:tc>
        <w:tc>
          <w:tcPr>
            <w:tcW w:w="964" w:type="dxa"/>
            <w:tcBorders>
              <w:tl2br w:val="nil"/>
              <w:tr2bl w:val="nil"/>
            </w:tcBorders>
            <w:vAlign w:val="bottom"/>
          </w:tcPr>
          <w:p w14:paraId="0842ABBC">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5481AC23">
            <w:pPr>
              <w:widowControl/>
              <w:adjustRightInd w:val="0"/>
              <w:snapToGrid w:val="0"/>
              <w:jc w:val="center"/>
              <w:textAlignment w:val="center"/>
              <w:rPr>
                <w:kern w:val="0"/>
                <w:szCs w:val="21"/>
              </w:rPr>
            </w:pPr>
            <w:r>
              <w:rPr>
                <w:rFonts w:hint="eastAsia"/>
                <w:kern w:val="0"/>
                <w:szCs w:val="21"/>
              </w:rPr>
              <w:t>62</w:t>
            </w:r>
          </w:p>
        </w:tc>
      </w:tr>
      <w:tr w14:paraId="75C62B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363F18D2">
            <w:pPr>
              <w:widowControl/>
              <w:adjustRightInd w:val="0"/>
              <w:snapToGrid w:val="0"/>
              <w:jc w:val="center"/>
              <w:textAlignment w:val="center"/>
              <w:rPr>
                <w:kern w:val="0"/>
                <w:szCs w:val="21"/>
              </w:rPr>
            </w:pPr>
            <w:r>
              <w:rPr>
                <w:rFonts w:hint="eastAsia"/>
                <w:kern w:val="0"/>
                <w:szCs w:val="21"/>
              </w:rPr>
              <w:t>44</w:t>
            </w:r>
          </w:p>
        </w:tc>
        <w:tc>
          <w:tcPr>
            <w:tcW w:w="1061" w:type="dxa"/>
            <w:vMerge w:val="continue"/>
            <w:tcBorders>
              <w:tl2br w:val="nil"/>
              <w:tr2bl w:val="nil"/>
            </w:tcBorders>
            <w:vAlign w:val="center"/>
          </w:tcPr>
          <w:p w14:paraId="57565013">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2D140FA6">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47D4AD37">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D88663E">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6D03B2F7">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103CC900">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4874561D">
            <w:pPr>
              <w:widowControl/>
              <w:adjustRightInd w:val="0"/>
              <w:snapToGrid w:val="0"/>
              <w:jc w:val="center"/>
              <w:textAlignment w:val="center"/>
              <w:rPr>
                <w:kern w:val="0"/>
                <w:szCs w:val="21"/>
              </w:rPr>
            </w:pPr>
            <w:r>
              <w:rPr>
                <w:rFonts w:hint="eastAsia"/>
                <w:kern w:val="0"/>
                <w:szCs w:val="21"/>
              </w:rPr>
              <w:t>98</w:t>
            </w:r>
          </w:p>
        </w:tc>
        <w:tc>
          <w:tcPr>
            <w:tcW w:w="561" w:type="dxa"/>
            <w:vMerge w:val="restart"/>
            <w:tcBorders>
              <w:tl2br w:val="nil"/>
              <w:tr2bl w:val="nil"/>
            </w:tcBorders>
            <w:vAlign w:val="center"/>
          </w:tcPr>
          <w:p w14:paraId="6C2B2BAF">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4B78019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632D6F6">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370B7A98">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368B9437">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29FDF18C">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6711B52">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595A6FA4">
            <w:pPr>
              <w:widowControl/>
              <w:adjustRightInd w:val="0"/>
              <w:snapToGrid w:val="0"/>
              <w:jc w:val="center"/>
              <w:textAlignment w:val="center"/>
              <w:rPr>
                <w:kern w:val="0"/>
                <w:szCs w:val="21"/>
              </w:rPr>
            </w:pPr>
            <w:r>
              <w:rPr>
                <w:rFonts w:hint="eastAsia"/>
                <w:kern w:val="0"/>
                <w:szCs w:val="21"/>
              </w:rPr>
              <w:t>116</w:t>
            </w:r>
          </w:p>
        </w:tc>
      </w:tr>
      <w:tr w14:paraId="04306E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B5A057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13F5604">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CEC49F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F6D9CC3">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37C420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D993B6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46C4C2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B3A89E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2CAB01D">
            <w:pPr>
              <w:widowControl/>
              <w:adjustRightInd w:val="0"/>
              <w:snapToGrid w:val="0"/>
              <w:jc w:val="center"/>
              <w:textAlignment w:val="center"/>
              <w:rPr>
                <w:kern w:val="0"/>
                <w:szCs w:val="21"/>
              </w:rPr>
            </w:pPr>
          </w:p>
        </w:tc>
        <w:tc>
          <w:tcPr>
            <w:tcW w:w="493" w:type="dxa"/>
            <w:tcBorders>
              <w:tl2br w:val="nil"/>
              <w:tr2bl w:val="nil"/>
            </w:tcBorders>
            <w:vAlign w:val="center"/>
          </w:tcPr>
          <w:p w14:paraId="4B060C22">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41E51427">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7F2CED7">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08497CC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AA06EF3">
            <w:pPr>
              <w:widowControl/>
              <w:adjustRightInd w:val="0"/>
              <w:snapToGrid w:val="0"/>
              <w:jc w:val="center"/>
              <w:textAlignment w:val="center"/>
              <w:rPr>
                <w:kern w:val="0"/>
                <w:szCs w:val="21"/>
              </w:rPr>
            </w:pPr>
          </w:p>
        </w:tc>
        <w:tc>
          <w:tcPr>
            <w:tcW w:w="964" w:type="dxa"/>
            <w:tcBorders>
              <w:tl2br w:val="nil"/>
              <w:tr2bl w:val="nil"/>
            </w:tcBorders>
            <w:vAlign w:val="bottom"/>
          </w:tcPr>
          <w:p w14:paraId="2C13EB23">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209DA052">
            <w:pPr>
              <w:widowControl/>
              <w:adjustRightInd w:val="0"/>
              <w:snapToGrid w:val="0"/>
              <w:jc w:val="center"/>
              <w:textAlignment w:val="center"/>
              <w:rPr>
                <w:kern w:val="0"/>
                <w:szCs w:val="21"/>
              </w:rPr>
            </w:pPr>
            <w:r>
              <w:rPr>
                <w:rFonts w:hint="eastAsia"/>
                <w:kern w:val="0"/>
                <w:szCs w:val="21"/>
              </w:rPr>
              <w:t>93</w:t>
            </w:r>
          </w:p>
        </w:tc>
      </w:tr>
      <w:tr w14:paraId="042084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0D5FC98">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6B8F6F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2D3B2A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32878D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A3D85E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DA67D67">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A879AD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8393D0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5594BC3">
            <w:pPr>
              <w:widowControl/>
              <w:adjustRightInd w:val="0"/>
              <w:snapToGrid w:val="0"/>
              <w:jc w:val="center"/>
              <w:textAlignment w:val="center"/>
              <w:rPr>
                <w:kern w:val="0"/>
                <w:szCs w:val="21"/>
              </w:rPr>
            </w:pPr>
          </w:p>
        </w:tc>
        <w:tc>
          <w:tcPr>
            <w:tcW w:w="493" w:type="dxa"/>
            <w:tcBorders>
              <w:tl2br w:val="nil"/>
              <w:tr2bl w:val="nil"/>
            </w:tcBorders>
            <w:vAlign w:val="center"/>
          </w:tcPr>
          <w:p w14:paraId="3E9740E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17A2611">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51FE151B">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66E7833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B65C0CF">
            <w:pPr>
              <w:widowControl/>
              <w:adjustRightInd w:val="0"/>
              <w:snapToGrid w:val="0"/>
              <w:jc w:val="center"/>
              <w:textAlignment w:val="center"/>
              <w:rPr>
                <w:kern w:val="0"/>
                <w:szCs w:val="21"/>
              </w:rPr>
            </w:pPr>
          </w:p>
        </w:tc>
        <w:tc>
          <w:tcPr>
            <w:tcW w:w="964" w:type="dxa"/>
            <w:tcBorders>
              <w:tl2br w:val="nil"/>
              <w:tr2bl w:val="nil"/>
            </w:tcBorders>
            <w:vAlign w:val="bottom"/>
          </w:tcPr>
          <w:p w14:paraId="1D768E13">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3214444B">
            <w:pPr>
              <w:widowControl/>
              <w:adjustRightInd w:val="0"/>
              <w:snapToGrid w:val="0"/>
              <w:jc w:val="center"/>
              <w:textAlignment w:val="center"/>
              <w:rPr>
                <w:kern w:val="0"/>
                <w:szCs w:val="21"/>
              </w:rPr>
            </w:pPr>
            <w:r>
              <w:rPr>
                <w:rFonts w:hint="eastAsia"/>
                <w:kern w:val="0"/>
                <w:szCs w:val="21"/>
              </w:rPr>
              <w:t>25</w:t>
            </w:r>
          </w:p>
        </w:tc>
      </w:tr>
      <w:tr w14:paraId="1E51D7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019752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CAF48D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DB865A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96E3D5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D20D29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D3A326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8BF5DB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52F4E1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73E6ACA">
            <w:pPr>
              <w:widowControl/>
              <w:adjustRightInd w:val="0"/>
              <w:snapToGrid w:val="0"/>
              <w:jc w:val="center"/>
              <w:textAlignment w:val="center"/>
              <w:rPr>
                <w:kern w:val="0"/>
                <w:szCs w:val="21"/>
              </w:rPr>
            </w:pPr>
          </w:p>
        </w:tc>
        <w:tc>
          <w:tcPr>
            <w:tcW w:w="493" w:type="dxa"/>
            <w:tcBorders>
              <w:tl2br w:val="nil"/>
              <w:tr2bl w:val="nil"/>
            </w:tcBorders>
            <w:vAlign w:val="center"/>
          </w:tcPr>
          <w:p w14:paraId="146ACE9E">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4C5D281">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623E4B79">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16C4F9F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277C7AD">
            <w:pPr>
              <w:widowControl/>
              <w:adjustRightInd w:val="0"/>
              <w:snapToGrid w:val="0"/>
              <w:jc w:val="center"/>
              <w:textAlignment w:val="center"/>
              <w:rPr>
                <w:kern w:val="0"/>
                <w:szCs w:val="21"/>
              </w:rPr>
            </w:pPr>
          </w:p>
        </w:tc>
        <w:tc>
          <w:tcPr>
            <w:tcW w:w="964" w:type="dxa"/>
            <w:tcBorders>
              <w:tl2br w:val="nil"/>
              <w:tr2bl w:val="nil"/>
            </w:tcBorders>
            <w:vAlign w:val="bottom"/>
          </w:tcPr>
          <w:p w14:paraId="30FDA89C">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79653FCE">
            <w:pPr>
              <w:widowControl/>
              <w:adjustRightInd w:val="0"/>
              <w:snapToGrid w:val="0"/>
              <w:jc w:val="center"/>
              <w:textAlignment w:val="center"/>
              <w:rPr>
                <w:kern w:val="0"/>
                <w:szCs w:val="21"/>
              </w:rPr>
            </w:pPr>
            <w:r>
              <w:rPr>
                <w:rFonts w:hint="eastAsia"/>
                <w:kern w:val="0"/>
                <w:szCs w:val="21"/>
              </w:rPr>
              <w:t>62</w:t>
            </w:r>
          </w:p>
        </w:tc>
      </w:tr>
      <w:tr w14:paraId="3F5915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67C95AF6">
            <w:pPr>
              <w:widowControl/>
              <w:adjustRightInd w:val="0"/>
              <w:snapToGrid w:val="0"/>
              <w:jc w:val="center"/>
              <w:textAlignment w:val="center"/>
              <w:rPr>
                <w:kern w:val="0"/>
                <w:szCs w:val="21"/>
              </w:rPr>
            </w:pPr>
            <w:r>
              <w:rPr>
                <w:rFonts w:hint="eastAsia"/>
                <w:kern w:val="0"/>
                <w:szCs w:val="21"/>
              </w:rPr>
              <w:t>45</w:t>
            </w:r>
          </w:p>
        </w:tc>
        <w:tc>
          <w:tcPr>
            <w:tcW w:w="1061" w:type="dxa"/>
            <w:vMerge w:val="continue"/>
            <w:tcBorders>
              <w:tl2br w:val="nil"/>
              <w:tr2bl w:val="nil"/>
            </w:tcBorders>
            <w:vAlign w:val="center"/>
          </w:tcPr>
          <w:p w14:paraId="7F57F1AA">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35808F1">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5AD1BAD4">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05B1D467">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6F372B7D">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794EE09B">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2DB787BF">
            <w:pPr>
              <w:widowControl/>
              <w:adjustRightInd w:val="0"/>
              <w:snapToGrid w:val="0"/>
              <w:jc w:val="center"/>
              <w:textAlignment w:val="center"/>
              <w:rPr>
                <w:kern w:val="0"/>
                <w:szCs w:val="21"/>
              </w:rPr>
            </w:pPr>
            <w:r>
              <w:rPr>
                <w:rFonts w:hint="eastAsia"/>
                <w:kern w:val="0"/>
                <w:szCs w:val="21"/>
              </w:rPr>
              <w:t>189</w:t>
            </w:r>
          </w:p>
        </w:tc>
        <w:tc>
          <w:tcPr>
            <w:tcW w:w="561" w:type="dxa"/>
            <w:vMerge w:val="restart"/>
            <w:tcBorders>
              <w:tl2br w:val="nil"/>
              <w:tr2bl w:val="nil"/>
            </w:tcBorders>
            <w:vAlign w:val="center"/>
          </w:tcPr>
          <w:p w14:paraId="1BCBD736">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7397BB62">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B45D74A">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5971B469">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0139A782">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0FF3F27C">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1470EBE">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203B441A">
            <w:pPr>
              <w:widowControl/>
              <w:adjustRightInd w:val="0"/>
              <w:snapToGrid w:val="0"/>
              <w:jc w:val="center"/>
              <w:textAlignment w:val="center"/>
              <w:rPr>
                <w:kern w:val="0"/>
                <w:szCs w:val="21"/>
              </w:rPr>
            </w:pPr>
            <w:r>
              <w:rPr>
                <w:rFonts w:hint="eastAsia"/>
                <w:kern w:val="0"/>
                <w:szCs w:val="21"/>
              </w:rPr>
              <w:t>116</w:t>
            </w:r>
          </w:p>
        </w:tc>
      </w:tr>
      <w:tr w14:paraId="16597F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B7D1E8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820BB7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D6B15B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F2808FC">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613150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DB4DD8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DC38CE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B10DDF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2A3E7B7">
            <w:pPr>
              <w:widowControl/>
              <w:adjustRightInd w:val="0"/>
              <w:snapToGrid w:val="0"/>
              <w:jc w:val="center"/>
              <w:textAlignment w:val="center"/>
              <w:rPr>
                <w:kern w:val="0"/>
                <w:szCs w:val="21"/>
              </w:rPr>
            </w:pPr>
          </w:p>
        </w:tc>
        <w:tc>
          <w:tcPr>
            <w:tcW w:w="493" w:type="dxa"/>
            <w:tcBorders>
              <w:tl2br w:val="nil"/>
              <w:tr2bl w:val="nil"/>
            </w:tcBorders>
            <w:vAlign w:val="center"/>
          </w:tcPr>
          <w:p w14:paraId="60AF47D5">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7852928">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743084CE">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399A678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BDE605E">
            <w:pPr>
              <w:widowControl/>
              <w:adjustRightInd w:val="0"/>
              <w:snapToGrid w:val="0"/>
              <w:jc w:val="center"/>
              <w:textAlignment w:val="center"/>
              <w:rPr>
                <w:kern w:val="0"/>
                <w:szCs w:val="21"/>
              </w:rPr>
            </w:pPr>
          </w:p>
        </w:tc>
        <w:tc>
          <w:tcPr>
            <w:tcW w:w="964" w:type="dxa"/>
            <w:tcBorders>
              <w:tl2br w:val="nil"/>
              <w:tr2bl w:val="nil"/>
            </w:tcBorders>
            <w:vAlign w:val="bottom"/>
          </w:tcPr>
          <w:p w14:paraId="5835209D">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207B08CF">
            <w:pPr>
              <w:widowControl/>
              <w:adjustRightInd w:val="0"/>
              <w:snapToGrid w:val="0"/>
              <w:jc w:val="center"/>
              <w:textAlignment w:val="center"/>
              <w:rPr>
                <w:kern w:val="0"/>
                <w:szCs w:val="21"/>
              </w:rPr>
            </w:pPr>
            <w:r>
              <w:rPr>
                <w:rFonts w:hint="eastAsia"/>
                <w:kern w:val="0"/>
                <w:szCs w:val="21"/>
              </w:rPr>
              <w:t>93</w:t>
            </w:r>
          </w:p>
        </w:tc>
      </w:tr>
      <w:tr w14:paraId="334EFC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6190735">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AD4A0B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698582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5BFF2C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30DC5C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F46F0F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702BD4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FC6601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D6EB4E0">
            <w:pPr>
              <w:widowControl/>
              <w:adjustRightInd w:val="0"/>
              <w:snapToGrid w:val="0"/>
              <w:jc w:val="center"/>
              <w:textAlignment w:val="center"/>
              <w:rPr>
                <w:kern w:val="0"/>
                <w:szCs w:val="21"/>
              </w:rPr>
            </w:pPr>
          </w:p>
        </w:tc>
        <w:tc>
          <w:tcPr>
            <w:tcW w:w="493" w:type="dxa"/>
            <w:tcBorders>
              <w:tl2br w:val="nil"/>
              <w:tr2bl w:val="nil"/>
            </w:tcBorders>
            <w:vAlign w:val="center"/>
          </w:tcPr>
          <w:p w14:paraId="0168910C">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0335B96">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7C01E7FF">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70F40AB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E1ACD55">
            <w:pPr>
              <w:widowControl/>
              <w:adjustRightInd w:val="0"/>
              <w:snapToGrid w:val="0"/>
              <w:jc w:val="center"/>
              <w:textAlignment w:val="center"/>
              <w:rPr>
                <w:kern w:val="0"/>
                <w:szCs w:val="21"/>
              </w:rPr>
            </w:pPr>
          </w:p>
        </w:tc>
        <w:tc>
          <w:tcPr>
            <w:tcW w:w="964" w:type="dxa"/>
            <w:tcBorders>
              <w:tl2br w:val="nil"/>
              <w:tr2bl w:val="nil"/>
            </w:tcBorders>
            <w:vAlign w:val="bottom"/>
          </w:tcPr>
          <w:p w14:paraId="0EBC7749">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6A37E9D0">
            <w:pPr>
              <w:widowControl/>
              <w:adjustRightInd w:val="0"/>
              <w:snapToGrid w:val="0"/>
              <w:jc w:val="center"/>
              <w:textAlignment w:val="center"/>
              <w:rPr>
                <w:kern w:val="0"/>
                <w:szCs w:val="21"/>
              </w:rPr>
            </w:pPr>
            <w:r>
              <w:rPr>
                <w:rFonts w:hint="eastAsia"/>
                <w:kern w:val="0"/>
                <w:szCs w:val="21"/>
              </w:rPr>
              <w:t>25</w:t>
            </w:r>
          </w:p>
        </w:tc>
      </w:tr>
      <w:tr w14:paraId="6FE5CE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F443CE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B1E78B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0A9285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C665C6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531E8C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E55060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DF53A6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4196A4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2991CB5">
            <w:pPr>
              <w:widowControl/>
              <w:adjustRightInd w:val="0"/>
              <w:snapToGrid w:val="0"/>
              <w:jc w:val="center"/>
              <w:textAlignment w:val="center"/>
              <w:rPr>
                <w:kern w:val="0"/>
                <w:szCs w:val="21"/>
              </w:rPr>
            </w:pPr>
          </w:p>
        </w:tc>
        <w:tc>
          <w:tcPr>
            <w:tcW w:w="493" w:type="dxa"/>
            <w:tcBorders>
              <w:tl2br w:val="nil"/>
              <w:tr2bl w:val="nil"/>
            </w:tcBorders>
            <w:vAlign w:val="center"/>
          </w:tcPr>
          <w:p w14:paraId="6F2DB4B3">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7F83ABD">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565413E">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0B391D6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A3B2E7C">
            <w:pPr>
              <w:widowControl/>
              <w:adjustRightInd w:val="0"/>
              <w:snapToGrid w:val="0"/>
              <w:jc w:val="center"/>
              <w:textAlignment w:val="center"/>
              <w:rPr>
                <w:kern w:val="0"/>
                <w:szCs w:val="21"/>
              </w:rPr>
            </w:pPr>
          </w:p>
        </w:tc>
        <w:tc>
          <w:tcPr>
            <w:tcW w:w="964" w:type="dxa"/>
            <w:tcBorders>
              <w:tl2br w:val="nil"/>
              <w:tr2bl w:val="nil"/>
            </w:tcBorders>
            <w:vAlign w:val="bottom"/>
          </w:tcPr>
          <w:p w14:paraId="3D80A413">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7FE85A64">
            <w:pPr>
              <w:widowControl/>
              <w:adjustRightInd w:val="0"/>
              <w:snapToGrid w:val="0"/>
              <w:jc w:val="center"/>
              <w:textAlignment w:val="center"/>
              <w:rPr>
                <w:kern w:val="0"/>
                <w:szCs w:val="21"/>
              </w:rPr>
            </w:pPr>
            <w:r>
              <w:rPr>
                <w:rFonts w:hint="eastAsia"/>
                <w:kern w:val="0"/>
                <w:szCs w:val="21"/>
              </w:rPr>
              <w:t>62</w:t>
            </w:r>
          </w:p>
        </w:tc>
      </w:tr>
      <w:tr w14:paraId="012776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5C8DFEA0">
            <w:pPr>
              <w:widowControl/>
              <w:adjustRightInd w:val="0"/>
              <w:snapToGrid w:val="0"/>
              <w:jc w:val="center"/>
              <w:textAlignment w:val="center"/>
              <w:rPr>
                <w:kern w:val="0"/>
                <w:szCs w:val="21"/>
              </w:rPr>
            </w:pPr>
            <w:r>
              <w:rPr>
                <w:rFonts w:hint="eastAsia"/>
                <w:kern w:val="0"/>
                <w:szCs w:val="21"/>
              </w:rPr>
              <w:t>46</w:t>
            </w:r>
          </w:p>
        </w:tc>
        <w:tc>
          <w:tcPr>
            <w:tcW w:w="1061" w:type="dxa"/>
            <w:vMerge w:val="restart"/>
            <w:tcBorders>
              <w:tl2br w:val="nil"/>
              <w:tr2bl w:val="nil"/>
            </w:tcBorders>
            <w:vAlign w:val="center"/>
          </w:tcPr>
          <w:p w14:paraId="4C5BA094">
            <w:pPr>
              <w:widowControl/>
              <w:adjustRightInd w:val="0"/>
              <w:snapToGrid w:val="0"/>
              <w:jc w:val="center"/>
              <w:textAlignment w:val="center"/>
              <w:rPr>
                <w:kern w:val="0"/>
                <w:szCs w:val="21"/>
              </w:rPr>
            </w:pPr>
            <w:r>
              <w:rPr>
                <w:rFonts w:hint="eastAsia"/>
                <w:kern w:val="0"/>
                <w:szCs w:val="21"/>
              </w:rPr>
              <w:t>10#鸡舍</w:t>
            </w:r>
          </w:p>
        </w:tc>
        <w:tc>
          <w:tcPr>
            <w:tcW w:w="1201" w:type="dxa"/>
            <w:vMerge w:val="restart"/>
            <w:tcBorders>
              <w:tl2br w:val="nil"/>
              <w:tr2bl w:val="nil"/>
            </w:tcBorders>
            <w:vAlign w:val="center"/>
          </w:tcPr>
          <w:p w14:paraId="0C10F60F">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2126C3F4">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5EA51D46">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39F13932">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3494B746">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5CEF094B">
            <w:pPr>
              <w:widowControl/>
              <w:adjustRightInd w:val="0"/>
              <w:snapToGrid w:val="0"/>
              <w:jc w:val="center"/>
              <w:textAlignment w:val="center"/>
              <w:rPr>
                <w:kern w:val="0"/>
                <w:szCs w:val="21"/>
              </w:rPr>
            </w:pPr>
            <w:r>
              <w:rPr>
                <w:rFonts w:hint="eastAsia"/>
                <w:kern w:val="0"/>
                <w:szCs w:val="21"/>
              </w:rPr>
              <w:t>159</w:t>
            </w:r>
          </w:p>
        </w:tc>
        <w:tc>
          <w:tcPr>
            <w:tcW w:w="561" w:type="dxa"/>
            <w:vMerge w:val="restart"/>
            <w:tcBorders>
              <w:tl2br w:val="nil"/>
              <w:tr2bl w:val="nil"/>
            </w:tcBorders>
            <w:vAlign w:val="center"/>
          </w:tcPr>
          <w:p w14:paraId="69E4CD21">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73412A8C">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CECF3DB">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2C0A90E3">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44BB8E1C">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39410AA9">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2E30CB2F">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4EE5312B">
            <w:pPr>
              <w:widowControl/>
              <w:adjustRightInd w:val="0"/>
              <w:snapToGrid w:val="0"/>
              <w:jc w:val="center"/>
              <w:textAlignment w:val="center"/>
              <w:rPr>
                <w:kern w:val="0"/>
                <w:szCs w:val="21"/>
              </w:rPr>
            </w:pPr>
            <w:r>
              <w:rPr>
                <w:rFonts w:hint="eastAsia"/>
                <w:kern w:val="0"/>
                <w:szCs w:val="21"/>
              </w:rPr>
              <w:t>115</w:t>
            </w:r>
          </w:p>
        </w:tc>
      </w:tr>
      <w:tr w14:paraId="13D777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EDB7F0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29ED8C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EAE3AF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F5A5BC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0F3CE1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4EA6C9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9FD100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1D82C2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EE77D8E">
            <w:pPr>
              <w:widowControl/>
              <w:adjustRightInd w:val="0"/>
              <w:snapToGrid w:val="0"/>
              <w:jc w:val="center"/>
              <w:textAlignment w:val="center"/>
              <w:rPr>
                <w:kern w:val="0"/>
                <w:szCs w:val="21"/>
              </w:rPr>
            </w:pPr>
          </w:p>
        </w:tc>
        <w:tc>
          <w:tcPr>
            <w:tcW w:w="493" w:type="dxa"/>
            <w:tcBorders>
              <w:tl2br w:val="nil"/>
              <w:tr2bl w:val="nil"/>
            </w:tcBorders>
            <w:vAlign w:val="center"/>
          </w:tcPr>
          <w:p w14:paraId="60FB7AB5">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43CCB03">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10647375">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74DBC26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D9B18EF">
            <w:pPr>
              <w:widowControl/>
              <w:adjustRightInd w:val="0"/>
              <w:snapToGrid w:val="0"/>
              <w:jc w:val="center"/>
              <w:textAlignment w:val="center"/>
              <w:rPr>
                <w:kern w:val="0"/>
                <w:szCs w:val="21"/>
              </w:rPr>
            </w:pPr>
          </w:p>
        </w:tc>
        <w:tc>
          <w:tcPr>
            <w:tcW w:w="964" w:type="dxa"/>
            <w:tcBorders>
              <w:tl2br w:val="nil"/>
              <w:tr2bl w:val="nil"/>
            </w:tcBorders>
            <w:vAlign w:val="bottom"/>
          </w:tcPr>
          <w:p w14:paraId="6F22EE34">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1B167619">
            <w:pPr>
              <w:widowControl/>
              <w:adjustRightInd w:val="0"/>
              <w:snapToGrid w:val="0"/>
              <w:jc w:val="center"/>
              <w:textAlignment w:val="center"/>
              <w:rPr>
                <w:kern w:val="0"/>
                <w:szCs w:val="21"/>
              </w:rPr>
            </w:pPr>
            <w:r>
              <w:rPr>
                <w:rFonts w:hint="eastAsia"/>
                <w:kern w:val="0"/>
                <w:szCs w:val="21"/>
              </w:rPr>
              <w:t>66</w:t>
            </w:r>
          </w:p>
        </w:tc>
      </w:tr>
      <w:tr w14:paraId="5CC4E4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28E7415">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C55D0A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53259D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F9F643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AE1499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8338DD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497209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777171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4692494">
            <w:pPr>
              <w:widowControl/>
              <w:adjustRightInd w:val="0"/>
              <w:snapToGrid w:val="0"/>
              <w:jc w:val="center"/>
              <w:textAlignment w:val="center"/>
              <w:rPr>
                <w:kern w:val="0"/>
                <w:szCs w:val="21"/>
              </w:rPr>
            </w:pPr>
          </w:p>
        </w:tc>
        <w:tc>
          <w:tcPr>
            <w:tcW w:w="493" w:type="dxa"/>
            <w:tcBorders>
              <w:tl2br w:val="nil"/>
              <w:tr2bl w:val="nil"/>
            </w:tcBorders>
            <w:vAlign w:val="center"/>
          </w:tcPr>
          <w:p w14:paraId="4D7ADBB8">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B485B6E">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193E3D32">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3361D12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CD520E8">
            <w:pPr>
              <w:widowControl/>
              <w:adjustRightInd w:val="0"/>
              <w:snapToGrid w:val="0"/>
              <w:jc w:val="center"/>
              <w:textAlignment w:val="center"/>
              <w:rPr>
                <w:kern w:val="0"/>
                <w:szCs w:val="21"/>
              </w:rPr>
            </w:pPr>
          </w:p>
        </w:tc>
        <w:tc>
          <w:tcPr>
            <w:tcW w:w="964" w:type="dxa"/>
            <w:tcBorders>
              <w:tl2br w:val="nil"/>
              <w:tr2bl w:val="nil"/>
            </w:tcBorders>
            <w:vAlign w:val="bottom"/>
          </w:tcPr>
          <w:p w14:paraId="28F1AD77">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65716DD6">
            <w:pPr>
              <w:widowControl/>
              <w:adjustRightInd w:val="0"/>
              <w:snapToGrid w:val="0"/>
              <w:jc w:val="center"/>
              <w:textAlignment w:val="center"/>
              <w:rPr>
                <w:kern w:val="0"/>
                <w:szCs w:val="21"/>
              </w:rPr>
            </w:pPr>
            <w:r>
              <w:rPr>
                <w:rFonts w:hint="eastAsia"/>
                <w:kern w:val="0"/>
                <w:szCs w:val="21"/>
              </w:rPr>
              <w:t>25</w:t>
            </w:r>
          </w:p>
        </w:tc>
      </w:tr>
      <w:tr w14:paraId="5007C7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19C45BC">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280DCC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4BE9A9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042A8F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6DCD72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B7EA55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A46D60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5E59BE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346D572">
            <w:pPr>
              <w:widowControl/>
              <w:adjustRightInd w:val="0"/>
              <w:snapToGrid w:val="0"/>
              <w:jc w:val="center"/>
              <w:textAlignment w:val="center"/>
              <w:rPr>
                <w:kern w:val="0"/>
                <w:szCs w:val="21"/>
              </w:rPr>
            </w:pPr>
          </w:p>
        </w:tc>
        <w:tc>
          <w:tcPr>
            <w:tcW w:w="493" w:type="dxa"/>
            <w:tcBorders>
              <w:tl2br w:val="nil"/>
              <w:tr2bl w:val="nil"/>
            </w:tcBorders>
            <w:vAlign w:val="center"/>
          </w:tcPr>
          <w:p w14:paraId="49B99634">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93A15B7">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7DA42685">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694D843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30BC174">
            <w:pPr>
              <w:widowControl/>
              <w:adjustRightInd w:val="0"/>
              <w:snapToGrid w:val="0"/>
              <w:jc w:val="center"/>
              <w:textAlignment w:val="center"/>
              <w:rPr>
                <w:kern w:val="0"/>
                <w:szCs w:val="21"/>
              </w:rPr>
            </w:pPr>
          </w:p>
        </w:tc>
        <w:tc>
          <w:tcPr>
            <w:tcW w:w="964" w:type="dxa"/>
            <w:tcBorders>
              <w:tl2br w:val="nil"/>
              <w:tr2bl w:val="nil"/>
            </w:tcBorders>
            <w:vAlign w:val="bottom"/>
          </w:tcPr>
          <w:p w14:paraId="5C9414E9">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62DA1301">
            <w:pPr>
              <w:widowControl/>
              <w:adjustRightInd w:val="0"/>
              <w:snapToGrid w:val="0"/>
              <w:jc w:val="center"/>
              <w:textAlignment w:val="center"/>
              <w:rPr>
                <w:kern w:val="0"/>
                <w:szCs w:val="21"/>
              </w:rPr>
            </w:pPr>
            <w:r>
              <w:rPr>
                <w:rFonts w:hint="eastAsia"/>
                <w:kern w:val="0"/>
                <w:szCs w:val="21"/>
              </w:rPr>
              <w:t>88</w:t>
            </w:r>
          </w:p>
        </w:tc>
      </w:tr>
      <w:tr w14:paraId="34F79A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6C1CD9CF">
            <w:pPr>
              <w:widowControl/>
              <w:adjustRightInd w:val="0"/>
              <w:snapToGrid w:val="0"/>
              <w:jc w:val="center"/>
              <w:textAlignment w:val="center"/>
              <w:rPr>
                <w:kern w:val="0"/>
                <w:szCs w:val="21"/>
              </w:rPr>
            </w:pPr>
            <w:r>
              <w:rPr>
                <w:rFonts w:hint="eastAsia"/>
                <w:kern w:val="0"/>
                <w:szCs w:val="21"/>
              </w:rPr>
              <w:t>47</w:t>
            </w:r>
          </w:p>
        </w:tc>
        <w:tc>
          <w:tcPr>
            <w:tcW w:w="1061" w:type="dxa"/>
            <w:vMerge w:val="continue"/>
            <w:tcBorders>
              <w:tl2br w:val="nil"/>
              <w:tr2bl w:val="nil"/>
            </w:tcBorders>
            <w:vAlign w:val="center"/>
          </w:tcPr>
          <w:p w14:paraId="684EDC0F">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752B32F7">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573C21FE">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26DC7261">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3887E059">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DD72EC3">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71E8CF8D">
            <w:pPr>
              <w:widowControl/>
              <w:adjustRightInd w:val="0"/>
              <w:snapToGrid w:val="0"/>
              <w:jc w:val="center"/>
              <w:textAlignment w:val="center"/>
              <w:rPr>
                <w:kern w:val="0"/>
                <w:szCs w:val="21"/>
              </w:rPr>
            </w:pPr>
            <w:r>
              <w:rPr>
                <w:rFonts w:hint="eastAsia"/>
                <w:kern w:val="0"/>
                <w:szCs w:val="21"/>
              </w:rPr>
              <w:t>158</w:t>
            </w:r>
          </w:p>
        </w:tc>
        <w:tc>
          <w:tcPr>
            <w:tcW w:w="561" w:type="dxa"/>
            <w:vMerge w:val="restart"/>
            <w:tcBorders>
              <w:tl2br w:val="nil"/>
              <w:tr2bl w:val="nil"/>
            </w:tcBorders>
            <w:vAlign w:val="center"/>
          </w:tcPr>
          <w:p w14:paraId="0F0BDD45">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3412878C">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10A0949">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252EFAAD">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5B0F07FD">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53C099F9">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B948970">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0ED94F9B">
            <w:pPr>
              <w:widowControl/>
              <w:adjustRightInd w:val="0"/>
              <w:snapToGrid w:val="0"/>
              <w:jc w:val="center"/>
              <w:textAlignment w:val="center"/>
              <w:rPr>
                <w:kern w:val="0"/>
                <w:szCs w:val="21"/>
              </w:rPr>
            </w:pPr>
            <w:r>
              <w:rPr>
                <w:rFonts w:hint="eastAsia"/>
                <w:kern w:val="0"/>
                <w:szCs w:val="21"/>
              </w:rPr>
              <w:t>115</w:t>
            </w:r>
          </w:p>
        </w:tc>
      </w:tr>
      <w:tr w14:paraId="738686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06E1F75">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4CF536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191F07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E85749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19C5BE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C9C4F4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5ADB24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68CF41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7F2C81F">
            <w:pPr>
              <w:widowControl/>
              <w:adjustRightInd w:val="0"/>
              <w:snapToGrid w:val="0"/>
              <w:jc w:val="center"/>
              <w:textAlignment w:val="center"/>
              <w:rPr>
                <w:kern w:val="0"/>
                <w:szCs w:val="21"/>
              </w:rPr>
            </w:pPr>
          </w:p>
        </w:tc>
        <w:tc>
          <w:tcPr>
            <w:tcW w:w="493" w:type="dxa"/>
            <w:tcBorders>
              <w:tl2br w:val="nil"/>
              <w:tr2bl w:val="nil"/>
            </w:tcBorders>
            <w:vAlign w:val="center"/>
          </w:tcPr>
          <w:p w14:paraId="22469DDA">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5257A228">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37864905">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17540EA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AC5DE22">
            <w:pPr>
              <w:widowControl/>
              <w:adjustRightInd w:val="0"/>
              <w:snapToGrid w:val="0"/>
              <w:jc w:val="center"/>
              <w:textAlignment w:val="center"/>
              <w:rPr>
                <w:kern w:val="0"/>
                <w:szCs w:val="21"/>
              </w:rPr>
            </w:pPr>
          </w:p>
        </w:tc>
        <w:tc>
          <w:tcPr>
            <w:tcW w:w="964" w:type="dxa"/>
            <w:tcBorders>
              <w:tl2br w:val="nil"/>
              <w:tr2bl w:val="nil"/>
            </w:tcBorders>
            <w:vAlign w:val="bottom"/>
          </w:tcPr>
          <w:p w14:paraId="4DBF5B50">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5E661C2F">
            <w:pPr>
              <w:widowControl/>
              <w:adjustRightInd w:val="0"/>
              <w:snapToGrid w:val="0"/>
              <w:jc w:val="center"/>
              <w:textAlignment w:val="center"/>
              <w:rPr>
                <w:kern w:val="0"/>
                <w:szCs w:val="21"/>
              </w:rPr>
            </w:pPr>
            <w:r>
              <w:rPr>
                <w:rFonts w:hint="eastAsia"/>
                <w:kern w:val="0"/>
                <w:szCs w:val="21"/>
              </w:rPr>
              <w:t>66</w:t>
            </w:r>
          </w:p>
        </w:tc>
      </w:tr>
      <w:tr w14:paraId="268A5A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48F616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9E1A4D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177BCC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2CA8ECB">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945764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AB8D5A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28D870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4187CB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EBE5DF6">
            <w:pPr>
              <w:widowControl/>
              <w:adjustRightInd w:val="0"/>
              <w:snapToGrid w:val="0"/>
              <w:jc w:val="center"/>
              <w:textAlignment w:val="center"/>
              <w:rPr>
                <w:kern w:val="0"/>
                <w:szCs w:val="21"/>
              </w:rPr>
            </w:pPr>
          </w:p>
        </w:tc>
        <w:tc>
          <w:tcPr>
            <w:tcW w:w="493" w:type="dxa"/>
            <w:tcBorders>
              <w:tl2br w:val="nil"/>
              <w:tr2bl w:val="nil"/>
            </w:tcBorders>
            <w:vAlign w:val="center"/>
          </w:tcPr>
          <w:p w14:paraId="2AE34417">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5BFE655A">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7DCFFAC3">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45A0210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D21DC7C">
            <w:pPr>
              <w:widowControl/>
              <w:adjustRightInd w:val="0"/>
              <w:snapToGrid w:val="0"/>
              <w:jc w:val="center"/>
              <w:textAlignment w:val="center"/>
              <w:rPr>
                <w:kern w:val="0"/>
                <w:szCs w:val="21"/>
              </w:rPr>
            </w:pPr>
          </w:p>
        </w:tc>
        <w:tc>
          <w:tcPr>
            <w:tcW w:w="964" w:type="dxa"/>
            <w:tcBorders>
              <w:tl2br w:val="nil"/>
              <w:tr2bl w:val="nil"/>
            </w:tcBorders>
            <w:vAlign w:val="bottom"/>
          </w:tcPr>
          <w:p w14:paraId="34D73F51">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31A6B412">
            <w:pPr>
              <w:widowControl/>
              <w:adjustRightInd w:val="0"/>
              <w:snapToGrid w:val="0"/>
              <w:jc w:val="center"/>
              <w:textAlignment w:val="center"/>
              <w:rPr>
                <w:kern w:val="0"/>
                <w:szCs w:val="21"/>
              </w:rPr>
            </w:pPr>
            <w:r>
              <w:rPr>
                <w:rFonts w:hint="eastAsia"/>
                <w:kern w:val="0"/>
                <w:szCs w:val="21"/>
              </w:rPr>
              <w:t>25</w:t>
            </w:r>
          </w:p>
        </w:tc>
      </w:tr>
      <w:tr w14:paraId="170D4C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7E5329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6B7D48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4187001">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2A2CF8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8D0E43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7C1809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F3D7CE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931B7C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79EEC48">
            <w:pPr>
              <w:widowControl/>
              <w:adjustRightInd w:val="0"/>
              <w:snapToGrid w:val="0"/>
              <w:jc w:val="center"/>
              <w:textAlignment w:val="center"/>
              <w:rPr>
                <w:kern w:val="0"/>
                <w:szCs w:val="21"/>
              </w:rPr>
            </w:pPr>
          </w:p>
        </w:tc>
        <w:tc>
          <w:tcPr>
            <w:tcW w:w="493" w:type="dxa"/>
            <w:tcBorders>
              <w:tl2br w:val="nil"/>
              <w:tr2bl w:val="nil"/>
            </w:tcBorders>
            <w:vAlign w:val="center"/>
          </w:tcPr>
          <w:p w14:paraId="3B5E26FA">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BC1F08B">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16E95E03">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0BAF72A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DDCDFD7">
            <w:pPr>
              <w:widowControl/>
              <w:adjustRightInd w:val="0"/>
              <w:snapToGrid w:val="0"/>
              <w:jc w:val="center"/>
              <w:textAlignment w:val="center"/>
              <w:rPr>
                <w:kern w:val="0"/>
                <w:szCs w:val="21"/>
              </w:rPr>
            </w:pPr>
          </w:p>
        </w:tc>
        <w:tc>
          <w:tcPr>
            <w:tcW w:w="964" w:type="dxa"/>
            <w:tcBorders>
              <w:tl2br w:val="nil"/>
              <w:tr2bl w:val="nil"/>
            </w:tcBorders>
            <w:vAlign w:val="bottom"/>
          </w:tcPr>
          <w:p w14:paraId="04BE92ED">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71356E94">
            <w:pPr>
              <w:widowControl/>
              <w:adjustRightInd w:val="0"/>
              <w:snapToGrid w:val="0"/>
              <w:jc w:val="center"/>
              <w:textAlignment w:val="center"/>
              <w:rPr>
                <w:kern w:val="0"/>
                <w:szCs w:val="21"/>
              </w:rPr>
            </w:pPr>
            <w:r>
              <w:rPr>
                <w:rFonts w:hint="eastAsia"/>
                <w:kern w:val="0"/>
                <w:szCs w:val="21"/>
              </w:rPr>
              <w:t>88</w:t>
            </w:r>
          </w:p>
        </w:tc>
      </w:tr>
      <w:tr w14:paraId="38C463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6530B4A6">
            <w:pPr>
              <w:widowControl/>
              <w:adjustRightInd w:val="0"/>
              <w:snapToGrid w:val="0"/>
              <w:jc w:val="center"/>
              <w:textAlignment w:val="center"/>
              <w:rPr>
                <w:kern w:val="0"/>
                <w:szCs w:val="21"/>
              </w:rPr>
            </w:pPr>
            <w:r>
              <w:rPr>
                <w:rFonts w:hint="eastAsia"/>
                <w:kern w:val="0"/>
                <w:szCs w:val="21"/>
              </w:rPr>
              <w:t>48</w:t>
            </w:r>
          </w:p>
        </w:tc>
        <w:tc>
          <w:tcPr>
            <w:tcW w:w="1061" w:type="dxa"/>
            <w:vMerge w:val="continue"/>
            <w:tcBorders>
              <w:tl2br w:val="nil"/>
              <w:tr2bl w:val="nil"/>
            </w:tcBorders>
            <w:vAlign w:val="center"/>
          </w:tcPr>
          <w:p w14:paraId="70587F56">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B7F1DBC">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72D971A0">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25B8EAA3">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03CF4A2B">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653A9D1">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63742BA9">
            <w:pPr>
              <w:widowControl/>
              <w:adjustRightInd w:val="0"/>
              <w:snapToGrid w:val="0"/>
              <w:jc w:val="center"/>
              <w:textAlignment w:val="center"/>
              <w:rPr>
                <w:kern w:val="0"/>
                <w:szCs w:val="21"/>
              </w:rPr>
            </w:pPr>
            <w:r>
              <w:rPr>
                <w:rFonts w:hint="eastAsia"/>
                <w:kern w:val="0"/>
                <w:szCs w:val="21"/>
              </w:rPr>
              <w:t>69</w:t>
            </w:r>
          </w:p>
        </w:tc>
        <w:tc>
          <w:tcPr>
            <w:tcW w:w="561" w:type="dxa"/>
            <w:vMerge w:val="restart"/>
            <w:tcBorders>
              <w:tl2br w:val="nil"/>
              <w:tr2bl w:val="nil"/>
            </w:tcBorders>
            <w:vAlign w:val="center"/>
          </w:tcPr>
          <w:p w14:paraId="64A0402E">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75AFA604">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A4D7681">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4310F82E">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6613FE17">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378122B3">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71BADD0">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7FE4B840">
            <w:pPr>
              <w:widowControl/>
              <w:adjustRightInd w:val="0"/>
              <w:snapToGrid w:val="0"/>
              <w:jc w:val="center"/>
              <w:textAlignment w:val="center"/>
              <w:rPr>
                <w:kern w:val="0"/>
                <w:szCs w:val="21"/>
              </w:rPr>
            </w:pPr>
            <w:r>
              <w:rPr>
                <w:rFonts w:hint="eastAsia"/>
                <w:kern w:val="0"/>
                <w:szCs w:val="21"/>
              </w:rPr>
              <w:t>115</w:t>
            </w:r>
          </w:p>
        </w:tc>
      </w:tr>
      <w:tr w14:paraId="68E9D6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F9AFD1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E4C914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D4F6FB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54E235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85B850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3E6C3D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FF0F3D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77BD4A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88C250B">
            <w:pPr>
              <w:widowControl/>
              <w:adjustRightInd w:val="0"/>
              <w:snapToGrid w:val="0"/>
              <w:jc w:val="center"/>
              <w:textAlignment w:val="center"/>
              <w:rPr>
                <w:kern w:val="0"/>
                <w:szCs w:val="21"/>
              </w:rPr>
            </w:pPr>
          </w:p>
        </w:tc>
        <w:tc>
          <w:tcPr>
            <w:tcW w:w="493" w:type="dxa"/>
            <w:tcBorders>
              <w:tl2br w:val="nil"/>
              <w:tr2bl w:val="nil"/>
            </w:tcBorders>
            <w:vAlign w:val="center"/>
          </w:tcPr>
          <w:p w14:paraId="47021398">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68A972F">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DE2937A">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50A167F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5F95463">
            <w:pPr>
              <w:widowControl/>
              <w:adjustRightInd w:val="0"/>
              <w:snapToGrid w:val="0"/>
              <w:jc w:val="center"/>
              <w:textAlignment w:val="center"/>
              <w:rPr>
                <w:kern w:val="0"/>
                <w:szCs w:val="21"/>
              </w:rPr>
            </w:pPr>
          </w:p>
        </w:tc>
        <w:tc>
          <w:tcPr>
            <w:tcW w:w="964" w:type="dxa"/>
            <w:tcBorders>
              <w:tl2br w:val="nil"/>
              <w:tr2bl w:val="nil"/>
            </w:tcBorders>
            <w:vAlign w:val="bottom"/>
          </w:tcPr>
          <w:p w14:paraId="7E6DF149">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1F28B2EC">
            <w:pPr>
              <w:widowControl/>
              <w:adjustRightInd w:val="0"/>
              <w:snapToGrid w:val="0"/>
              <w:jc w:val="center"/>
              <w:textAlignment w:val="center"/>
              <w:rPr>
                <w:kern w:val="0"/>
                <w:szCs w:val="21"/>
              </w:rPr>
            </w:pPr>
            <w:r>
              <w:rPr>
                <w:rFonts w:hint="eastAsia"/>
                <w:kern w:val="0"/>
                <w:szCs w:val="21"/>
              </w:rPr>
              <w:t>66</w:t>
            </w:r>
          </w:p>
        </w:tc>
      </w:tr>
      <w:tr w14:paraId="1F7B3C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F9AE49C">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34CE79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285D21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AFA08B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AB9D2E4">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1F569B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CE0BE2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CE9724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3C7D822">
            <w:pPr>
              <w:widowControl/>
              <w:adjustRightInd w:val="0"/>
              <w:snapToGrid w:val="0"/>
              <w:jc w:val="center"/>
              <w:textAlignment w:val="center"/>
              <w:rPr>
                <w:kern w:val="0"/>
                <w:szCs w:val="21"/>
              </w:rPr>
            </w:pPr>
          </w:p>
        </w:tc>
        <w:tc>
          <w:tcPr>
            <w:tcW w:w="493" w:type="dxa"/>
            <w:tcBorders>
              <w:tl2br w:val="nil"/>
              <w:tr2bl w:val="nil"/>
            </w:tcBorders>
            <w:vAlign w:val="center"/>
          </w:tcPr>
          <w:p w14:paraId="2AE12499">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6EBD378E">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2198C17">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4FB59D0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14144CB">
            <w:pPr>
              <w:widowControl/>
              <w:adjustRightInd w:val="0"/>
              <w:snapToGrid w:val="0"/>
              <w:jc w:val="center"/>
              <w:textAlignment w:val="center"/>
              <w:rPr>
                <w:kern w:val="0"/>
                <w:szCs w:val="21"/>
              </w:rPr>
            </w:pPr>
          </w:p>
        </w:tc>
        <w:tc>
          <w:tcPr>
            <w:tcW w:w="964" w:type="dxa"/>
            <w:tcBorders>
              <w:tl2br w:val="nil"/>
              <w:tr2bl w:val="nil"/>
            </w:tcBorders>
            <w:vAlign w:val="bottom"/>
          </w:tcPr>
          <w:p w14:paraId="3044FD34">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669F0F8D">
            <w:pPr>
              <w:widowControl/>
              <w:adjustRightInd w:val="0"/>
              <w:snapToGrid w:val="0"/>
              <w:jc w:val="center"/>
              <w:textAlignment w:val="center"/>
              <w:rPr>
                <w:kern w:val="0"/>
                <w:szCs w:val="21"/>
              </w:rPr>
            </w:pPr>
            <w:r>
              <w:rPr>
                <w:rFonts w:hint="eastAsia"/>
                <w:kern w:val="0"/>
                <w:szCs w:val="21"/>
              </w:rPr>
              <w:t>25</w:t>
            </w:r>
          </w:p>
        </w:tc>
      </w:tr>
      <w:tr w14:paraId="579052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6A11DA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7B24A9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0613CC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E4E41B9">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716FC4A">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41A050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8375FC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F493C5F">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8543FE8">
            <w:pPr>
              <w:widowControl/>
              <w:adjustRightInd w:val="0"/>
              <w:snapToGrid w:val="0"/>
              <w:jc w:val="center"/>
              <w:textAlignment w:val="center"/>
              <w:rPr>
                <w:kern w:val="0"/>
                <w:szCs w:val="21"/>
              </w:rPr>
            </w:pPr>
          </w:p>
        </w:tc>
        <w:tc>
          <w:tcPr>
            <w:tcW w:w="493" w:type="dxa"/>
            <w:tcBorders>
              <w:tl2br w:val="nil"/>
              <w:tr2bl w:val="nil"/>
            </w:tcBorders>
            <w:vAlign w:val="center"/>
          </w:tcPr>
          <w:p w14:paraId="63EADCCC">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35B87238">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4D7B9000">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7006478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E1D49F8">
            <w:pPr>
              <w:widowControl/>
              <w:adjustRightInd w:val="0"/>
              <w:snapToGrid w:val="0"/>
              <w:jc w:val="center"/>
              <w:textAlignment w:val="center"/>
              <w:rPr>
                <w:kern w:val="0"/>
                <w:szCs w:val="21"/>
              </w:rPr>
            </w:pPr>
          </w:p>
        </w:tc>
        <w:tc>
          <w:tcPr>
            <w:tcW w:w="964" w:type="dxa"/>
            <w:tcBorders>
              <w:tl2br w:val="nil"/>
              <w:tr2bl w:val="nil"/>
            </w:tcBorders>
            <w:vAlign w:val="bottom"/>
          </w:tcPr>
          <w:p w14:paraId="604EE884">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7B98899A">
            <w:pPr>
              <w:widowControl/>
              <w:adjustRightInd w:val="0"/>
              <w:snapToGrid w:val="0"/>
              <w:jc w:val="center"/>
              <w:textAlignment w:val="center"/>
              <w:rPr>
                <w:kern w:val="0"/>
                <w:szCs w:val="21"/>
              </w:rPr>
            </w:pPr>
            <w:r>
              <w:rPr>
                <w:rFonts w:hint="eastAsia"/>
                <w:kern w:val="0"/>
                <w:szCs w:val="21"/>
              </w:rPr>
              <w:t>88</w:t>
            </w:r>
          </w:p>
        </w:tc>
      </w:tr>
      <w:tr w14:paraId="0FAD14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B919788">
            <w:pPr>
              <w:widowControl/>
              <w:adjustRightInd w:val="0"/>
              <w:snapToGrid w:val="0"/>
              <w:jc w:val="center"/>
              <w:textAlignment w:val="center"/>
              <w:rPr>
                <w:kern w:val="0"/>
                <w:szCs w:val="21"/>
              </w:rPr>
            </w:pPr>
            <w:r>
              <w:rPr>
                <w:rFonts w:hint="eastAsia"/>
                <w:kern w:val="0"/>
                <w:szCs w:val="21"/>
              </w:rPr>
              <w:t>49</w:t>
            </w:r>
          </w:p>
        </w:tc>
        <w:tc>
          <w:tcPr>
            <w:tcW w:w="1061" w:type="dxa"/>
            <w:vMerge w:val="continue"/>
            <w:tcBorders>
              <w:tl2br w:val="nil"/>
              <w:tr2bl w:val="nil"/>
            </w:tcBorders>
            <w:vAlign w:val="center"/>
          </w:tcPr>
          <w:p w14:paraId="7BD03F39">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772D5050">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5A06E5ED">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64462D3E">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289DD479">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7FBEE114">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4072FEF8">
            <w:pPr>
              <w:widowControl/>
              <w:adjustRightInd w:val="0"/>
              <w:snapToGrid w:val="0"/>
              <w:jc w:val="center"/>
              <w:textAlignment w:val="center"/>
              <w:rPr>
                <w:kern w:val="0"/>
                <w:szCs w:val="21"/>
              </w:rPr>
            </w:pPr>
            <w:r>
              <w:rPr>
                <w:rFonts w:hint="eastAsia"/>
                <w:kern w:val="0"/>
                <w:szCs w:val="21"/>
              </w:rPr>
              <w:t>71</w:t>
            </w:r>
          </w:p>
        </w:tc>
        <w:tc>
          <w:tcPr>
            <w:tcW w:w="561" w:type="dxa"/>
            <w:vMerge w:val="restart"/>
            <w:tcBorders>
              <w:tl2br w:val="nil"/>
              <w:tr2bl w:val="nil"/>
            </w:tcBorders>
            <w:vAlign w:val="center"/>
          </w:tcPr>
          <w:p w14:paraId="6087E30B">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67A3DC80">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AF69797">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44AD3142">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3ADF7D99">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BBFB6D3">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EBBAA28">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6B4F8BBE">
            <w:pPr>
              <w:widowControl/>
              <w:adjustRightInd w:val="0"/>
              <w:snapToGrid w:val="0"/>
              <w:jc w:val="center"/>
              <w:textAlignment w:val="center"/>
              <w:rPr>
                <w:kern w:val="0"/>
                <w:szCs w:val="21"/>
              </w:rPr>
            </w:pPr>
            <w:r>
              <w:rPr>
                <w:rFonts w:hint="eastAsia"/>
                <w:kern w:val="0"/>
                <w:szCs w:val="21"/>
              </w:rPr>
              <w:t>115</w:t>
            </w:r>
          </w:p>
        </w:tc>
      </w:tr>
      <w:tr w14:paraId="424510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986B1A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22333E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F694C2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B6D968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95FBD9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554073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918807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F61BE2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CBA23E8">
            <w:pPr>
              <w:widowControl/>
              <w:adjustRightInd w:val="0"/>
              <w:snapToGrid w:val="0"/>
              <w:jc w:val="center"/>
              <w:textAlignment w:val="center"/>
              <w:rPr>
                <w:kern w:val="0"/>
                <w:szCs w:val="21"/>
              </w:rPr>
            </w:pPr>
          </w:p>
        </w:tc>
        <w:tc>
          <w:tcPr>
            <w:tcW w:w="493" w:type="dxa"/>
            <w:tcBorders>
              <w:tl2br w:val="nil"/>
              <w:tr2bl w:val="nil"/>
            </w:tcBorders>
            <w:vAlign w:val="center"/>
          </w:tcPr>
          <w:p w14:paraId="0C671502">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076A76A">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2FDF79E5">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5D6299B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8CCAB55">
            <w:pPr>
              <w:widowControl/>
              <w:adjustRightInd w:val="0"/>
              <w:snapToGrid w:val="0"/>
              <w:jc w:val="center"/>
              <w:textAlignment w:val="center"/>
              <w:rPr>
                <w:kern w:val="0"/>
                <w:szCs w:val="21"/>
              </w:rPr>
            </w:pPr>
          </w:p>
        </w:tc>
        <w:tc>
          <w:tcPr>
            <w:tcW w:w="964" w:type="dxa"/>
            <w:tcBorders>
              <w:tl2br w:val="nil"/>
              <w:tr2bl w:val="nil"/>
            </w:tcBorders>
            <w:vAlign w:val="bottom"/>
          </w:tcPr>
          <w:p w14:paraId="727809DF">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6EB40564">
            <w:pPr>
              <w:widowControl/>
              <w:adjustRightInd w:val="0"/>
              <w:snapToGrid w:val="0"/>
              <w:jc w:val="center"/>
              <w:textAlignment w:val="center"/>
              <w:rPr>
                <w:kern w:val="0"/>
                <w:szCs w:val="21"/>
              </w:rPr>
            </w:pPr>
            <w:r>
              <w:rPr>
                <w:rFonts w:hint="eastAsia"/>
                <w:kern w:val="0"/>
                <w:szCs w:val="21"/>
              </w:rPr>
              <w:t>66</w:t>
            </w:r>
          </w:p>
        </w:tc>
      </w:tr>
      <w:tr w14:paraId="28D923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A7AC05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2EBFB4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35DC85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33EFEA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E5D14D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69D98E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C0B1D5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F22228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44A22D7">
            <w:pPr>
              <w:widowControl/>
              <w:adjustRightInd w:val="0"/>
              <w:snapToGrid w:val="0"/>
              <w:jc w:val="center"/>
              <w:textAlignment w:val="center"/>
              <w:rPr>
                <w:kern w:val="0"/>
                <w:szCs w:val="21"/>
              </w:rPr>
            </w:pPr>
          </w:p>
        </w:tc>
        <w:tc>
          <w:tcPr>
            <w:tcW w:w="493" w:type="dxa"/>
            <w:tcBorders>
              <w:tl2br w:val="nil"/>
              <w:tr2bl w:val="nil"/>
            </w:tcBorders>
            <w:vAlign w:val="center"/>
          </w:tcPr>
          <w:p w14:paraId="1910B3C2">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15CD199">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182C7190">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76C5FFF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1A05BE0">
            <w:pPr>
              <w:widowControl/>
              <w:adjustRightInd w:val="0"/>
              <w:snapToGrid w:val="0"/>
              <w:jc w:val="center"/>
              <w:textAlignment w:val="center"/>
              <w:rPr>
                <w:kern w:val="0"/>
                <w:szCs w:val="21"/>
              </w:rPr>
            </w:pPr>
          </w:p>
        </w:tc>
        <w:tc>
          <w:tcPr>
            <w:tcW w:w="964" w:type="dxa"/>
            <w:tcBorders>
              <w:tl2br w:val="nil"/>
              <w:tr2bl w:val="nil"/>
            </w:tcBorders>
            <w:vAlign w:val="bottom"/>
          </w:tcPr>
          <w:p w14:paraId="025A0BB4">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0EE1696B">
            <w:pPr>
              <w:widowControl/>
              <w:adjustRightInd w:val="0"/>
              <w:snapToGrid w:val="0"/>
              <w:jc w:val="center"/>
              <w:textAlignment w:val="center"/>
              <w:rPr>
                <w:kern w:val="0"/>
                <w:szCs w:val="21"/>
              </w:rPr>
            </w:pPr>
            <w:r>
              <w:rPr>
                <w:rFonts w:hint="eastAsia"/>
                <w:kern w:val="0"/>
                <w:szCs w:val="21"/>
              </w:rPr>
              <w:t>25</w:t>
            </w:r>
          </w:p>
        </w:tc>
      </w:tr>
      <w:tr w14:paraId="188DE6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9F4B935">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5A6E8CA">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2459ED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7DB5E2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30846A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D03AF1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65D474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8E407D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FF94907">
            <w:pPr>
              <w:widowControl/>
              <w:adjustRightInd w:val="0"/>
              <w:snapToGrid w:val="0"/>
              <w:jc w:val="center"/>
              <w:textAlignment w:val="center"/>
              <w:rPr>
                <w:kern w:val="0"/>
                <w:szCs w:val="21"/>
              </w:rPr>
            </w:pPr>
          </w:p>
        </w:tc>
        <w:tc>
          <w:tcPr>
            <w:tcW w:w="493" w:type="dxa"/>
            <w:tcBorders>
              <w:tl2br w:val="nil"/>
              <w:tr2bl w:val="nil"/>
            </w:tcBorders>
            <w:vAlign w:val="center"/>
          </w:tcPr>
          <w:p w14:paraId="2AAF9286">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901BA43">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21D747BC">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08B221B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C86D86F">
            <w:pPr>
              <w:widowControl/>
              <w:adjustRightInd w:val="0"/>
              <w:snapToGrid w:val="0"/>
              <w:jc w:val="center"/>
              <w:textAlignment w:val="center"/>
              <w:rPr>
                <w:kern w:val="0"/>
                <w:szCs w:val="21"/>
              </w:rPr>
            </w:pPr>
          </w:p>
        </w:tc>
        <w:tc>
          <w:tcPr>
            <w:tcW w:w="964" w:type="dxa"/>
            <w:tcBorders>
              <w:tl2br w:val="nil"/>
              <w:tr2bl w:val="nil"/>
            </w:tcBorders>
            <w:vAlign w:val="bottom"/>
          </w:tcPr>
          <w:p w14:paraId="5C235EE2">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03480EFF">
            <w:pPr>
              <w:widowControl/>
              <w:adjustRightInd w:val="0"/>
              <w:snapToGrid w:val="0"/>
              <w:jc w:val="center"/>
              <w:textAlignment w:val="center"/>
              <w:rPr>
                <w:kern w:val="0"/>
                <w:szCs w:val="21"/>
              </w:rPr>
            </w:pPr>
            <w:r>
              <w:rPr>
                <w:rFonts w:hint="eastAsia"/>
                <w:kern w:val="0"/>
                <w:szCs w:val="21"/>
              </w:rPr>
              <w:t>88</w:t>
            </w:r>
          </w:p>
        </w:tc>
      </w:tr>
      <w:tr w14:paraId="2152C5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79486D57">
            <w:pPr>
              <w:widowControl/>
              <w:adjustRightInd w:val="0"/>
              <w:snapToGrid w:val="0"/>
              <w:jc w:val="center"/>
              <w:textAlignment w:val="center"/>
              <w:rPr>
                <w:kern w:val="0"/>
                <w:szCs w:val="21"/>
              </w:rPr>
            </w:pPr>
            <w:r>
              <w:rPr>
                <w:rFonts w:hint="eastAsia"/>
                <w:kern w:val="0"/>
                <w:szCs w:val="21"/>
              </w:rPr>
              <w:t>50</w:t>
            </w:r>
          </w:p>
        </w:tc>
        <w:tc>
          <w:tcPr>
            <w:tcW w:w="1061" w:type="dxa"/>
            <w:vMerge w:val="continue"/>
            <w:tcBorders>
              <w:tl2br w:val="nil"/>
              <w:tr2bl w:val="nil"/>
            </w:tcBorders>
            <w:vAlign w:val="center"/>
          </w:tcPr>
          <w:p w14:paraId="3968734D">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313653C">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13FE50FB">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35DD2024">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21A3CD1">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7D24EB40">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3F16CC47">
            <w:pPr>
              <w:widowControl/>
              <w:adjustRightInd w:val="0"/>
              <w:snapToGrid w:val="0"/>
              <w:jc w:val="center"/>
              <w:textAlignment w:val="center"/>
              <w:rPr>
                <w:kern w:val="0"/>
                <w:szCs w:val="21"/>
              </w:rPr>
            </w:pPr>
            <w:r>
              <w:rPr>
                <w:rFonts w:hint="eastAsia"/>
                <w:kern w:val="0"/>
                <w:szCs w:val="21"/>
              </w:rPr>
              <w:t>162</w:t>
            </w:r>
          </w:p>
        </w:tc>
        <w:tc>
          <w:tcPr>
            <w:tcW w:w="561" w:type="dxa"/>
            <w:vMerge w:val="restart"/>
            <w:tcBorders>
              <w:tl2br w:val="nil"/>
              <w:tr2bl w:val="nil"/>
            </w:tcBorders>
            <w:vAlign w:val="center"/>
          </w:tcPr>
          <w:p w14:paraId="1462BBDE">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22436CCF">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BBF5A9B">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5F6D2F4B">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5BA58818">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7223C55">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7120B7D4">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1C7BEC79">
            <w:pPr>
              <w:widowControl/>
              <w:adjustRightInd w:val="0"/>
              <w:snapToGrid w:val="0"/>
              <w:jc w:val="center"/>
              <w:textAlignment w:val="center"/>
              <w:rPr>
                <w:kern w:val="0"/>
                <w:szCs w:val="21"/>
              </w:rPr>
            </w:pPr>
            <w:r>
              <w:rPr>
                <w:rFonts w:hint="eastAsia"/>
                <w:kern w:val="0"/>
                <w:szCs w:val="21"/>
              </w:rPr>
              <w:t>115</w:t>
            </w:r>
          </w:p>
        </w:tc>
      </w:tr>
      <w:tr w14:paraId="05414B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92001C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597766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C5FBFF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14D72D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B4DCF3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414847B">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AAF211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91494C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1AFC5E3">
            <w:pPr>
              <w:widowControl/>
              <w:adjustRightInd w:val="0"/>
              <w:snapToGrid w:val="0"/>
              <w:jc w:val="center"/>
              <w:textAlignment w:val="center"/>
              <w:rPr>
                <w:kern w:val="0"/>
                <w:szCs w:val="21"/>
              </w:rPr>
            </w:pPr>
          </w:p>
        </w:tc>
        <w:tc>
          <w:tcPr>
            <w:tcW w:w="493" w:type="dxa"/>
            <w:tcBorders>
              <w:tl2br w:val="nil"/>
              <w:tr2bl w:val="nil"/>
            </w:tcBorders>
            <w:vAlign w:val="center"/>
          </w:tcPr>
          <w:p w14:paraId="23D4A679">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92B1AC1">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47A1C4C0">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6D076213">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6A4C1F9">
            <w:pPr>
              <w:widowControl/>
              <w:adjustRightInd w:val="0"/>
              <w:snapToGrid w:val="0"/>
              <w:jc w:val="center"/>
              <w:textAlignment w:val="center"/>
              <w:rPr>
                <w:kern w:val="0"/>
                <w:szCs w:val="21"/>
              </w:rPr>
            </w:pPr>
          </w:p>
        </w:tc>
        <w:tc>
          <w:tcPr>
            <w:tcW w:w="964" w:type="dxa"/>
            <w:tcBorders>
              <w:tl2br w:val="nil"/>
              <w:tr2bl w:val="nil"/>
            </w:tcBorders>
            <w:vAlign w:val="bottom"/>
          </w:tcPr>
          <w:p w14:paraId="618AE02F">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7C97FDEF">
            <w:pPr>
              <w:widowControl/>
              <w:adjustRightInd w:val="0"/>
              <w:snapToGrid w:val="0"/>
              <w:jc w:val="center"/>
              <w:textAlignment w:val="center"/>
              <w:rPr>
                <w:kern w:val="0"/>
                <w:szCs w:val="21"/>
              </w:rPr>
            </w:pPr>
            <w:r>
              <w:rPr>
                <w:rFonts w:hint="eastAsia"/>
                <w:kern w:val="0"/>
                <w:szCs w:val="21"/>
              </w:rPr>
              <w:t>66</w:t>
            </w:r>
          </w:p>
        </w:tc>
      </w:tr>
      <w:tr w14:paraId="54C110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BB51C22">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3FC3CF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DF89C6D">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892151B">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C0192E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20B5E3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95E73E6">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E1B8B2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B469826">
            <w:pPr>
              <w:widowControl/>
              <w:adjustRightInd w:val="0"/>
              <w:snapToGrid w:val="0"/>
              <w:jc w:val="center"/>
              <w:textAlignment w:val="center"/>
              <w:rPr>
                <w:kern w:val="0"/>
                <w:szCs w:val="21"/>
              </w:rPr>
            </w:pPr>
          </w:p>
        </w:tc>
        <w:tc>
          <w:tcPr>
            <w:tcW w:w="493" w:type="dxa"/>
            <w:tcBorders>
              <w:tl2br w:val="nil"/>
              <w:tr2bl w:val="nil"/>
            </w:tcBorders>
            <w:vAlign w:val="center"/>
          </w:tcPr>
          <w:p w14:paraId="5D3AEAC0">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AD4470E">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77F54749">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792323D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F45B801">
            <w:pPr>
              <w:widowControl/>
              <w:adjustRightInd w:val="0"/>
              <w:snapToGrid w:val="0"/>
              <w:jc w:val="center"/>
              <w:textAlignment w:val="center"/>
              <w:rPr>
                <w:kern w:val="0"/>
                <w:szCs w:val="21"/>
              </w:rPr>
            </w:pPr>
          </w:p>
        </w:tc>
        <w:tc>
          <w:tcPr>
            <w:tcW w:w="964" w:type="dxa"/>
            <w:tcBorders>
              <w:tl2br w:val="nil"/>
              <w:tr2bl w:val="nil"/>
            </w:tcBorders>
            <w:vAlign w:val="bottom"/>
          </w:tcPr>
          <w:p w14:paraId="11E0CB08">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24DF0BA1">
            <w:pPr>
              <w:widowControl/>
              <w:adjustRightInd w:val="0"/>
              <w:snapToGrid w:val="0"/>
              <w:jc w:val="center"/>
              <w:textAlignment w:val="center"/>
              <w:rPr>
                <w:kern w:val="0"/>
                <w:szCs w:val="21"/>
              </w:rPr>
            </w:pPr>
            <w:r>
              <w:rPr>
                <w:rFonts w:hint="eastAsia"/>
                <w:kern w:val="0"/>
                <w:szCs w:val="21"/>
              </w:rPr>
              <w:t>25</w:t>
            </w:r>
          </w:p>
        </w:tc>
      </w:tr>
      <w:tr w14:paraId="7502F0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C6FB2F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35C62A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B274D6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525A4C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B73803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82E0DD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358F1B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A845A0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90B70A0">
            <w:pPr>
              <w:widowControl/>
              <w:adjustRightInd w:val="0"/>
              <w:snapToGrid w:val="0"/>
              <w:jc w:val="center"/>
              <w:textAlignment w:val="center"/>
              <w:rPr>
                <w:kern w:val="0"/>
                <w:szCs w:val="21"/>
              </w:rPr>
            </w:pPr>
          </w:p>
        </w:tc>
        <w:tc>
          <w:tcPr>
            <w:tcW w:w="493" w:type="dxa"/>
            <w:tcBorders>
              <w:tl2br w:val="nil"/>
              <w:tr2bl w:val="nil"/>
            </w:tcBorders>
            <w:vAlign w:val="center"/>
          </w:tcPr>
          <w:p w14:paraId="78F281EC">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22C27E1">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65A2D2DF">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27F2721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2C3589E">
            <w:pPr>
              <w:widowControl/>
              <w:adjustRightInd w:val="0"/>
              <w:snapToGrid w:val="0"/>
              <w:jc w:val="center"/>
              <w:textAlignment w:val="center"/>
              <w:rPr>
                <w:kern w:val="0"/>
                <w:szCs w:val="21"/>
              </w:rPr>
            </w:pPr>
          </w:p>
        </w:tc>
        <w:tc>
          <w:tcPr>
            <w:tcW w:w="964" w:type="dxa"/>
            <w:tcBorders>
              <w:tl2br w:val="nil"/>
              <w:tr2bl w:val="nil"/>
            </w:tcBorders>
            <w:vAlign w:val="bottom"/>
          </w:tcPr>
          <w:p w14:paraId="6C7E84A9">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76FE5D53">
            <w:pPr>
              <w:widowControl/>
              <w:adjustRightInd w:val="0"/>
              <w:snapToGrid w:val="0"/>
              <w:jc w:val="center"/>
              <w:textAlignment w:val="center"/>
              <w:rPr>
                <w:kern w:val="0"/>
                <w:szCs w:val="21"/>
              </w:rPr>
            </w:pPr>
            <w:r>
              <w:rPr>
                <w:rFonts w:hint="eastAsia"/>
                <w:kern w:val="0"/>
                <w:szCs w:val="21"/>
              </w:rPr>
              <w:t>88</w:t>
            </w:r>
          </w:p>
        </w:tc>
      </w:tr>
      <w:tr w14:paraId="1DECF2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C84FC38">
            <w:pPr>
              <w:widowControl/>
              <w:adjustRightInd w:val="0"/>
              <w:snapToGrid w:val="0"/>
              <w:jc w:val="center"/>
              <w:textAlignment w:val="center"/>
              <w:rPr>
                <w:kern w:val="0"/>
                <w:szCs w:val="21"/>
              </w:rPr>
            </w:pPr>
            <w:r>
              <w:rPr>
                <w:rFonts w:hint="eastAsia"/>
                <w:kern w:val="0"/>
                <w:szCs w:val="21"/>
              </w:rPr>
              <w:t>51</w:t>
            </w:r>
          </w:p>
        </w:tc>
        <w:tc>
          <w:tcPr>
            <w:tcW w:w="1061" w:type="dxa"/>
            <w:vMerge w:val="restart"/>
            <w:tcBorders>
              <w:tl2br w:val="nil"/>
              <w:tr2bl w:val="nil"/>
            </w:tcBorders>
            <w:vAlign w:val="center"/>
          </w:tcPr>
          <w:p w14:paraId="02C209EE">
            <w:pPr>
              <w:widowControl/>
              <w:adjustRightInd w:val="0"/>
              <w:snapToGrid w:val="0"/>
              <w:jc w:val="center"/>
              <w:textAlignment w:val="center"/>
              <w:rPr>
                <w:kern w:val="0"/>
                <w:szCs w:val="21"/>
              </w:rPr>
            </w:pPr>
            <w:r>
              <w:rPr>
                <w:rFonts w:hint="eastAsia"/>
                <w:kern w:val="0"/>
                <w:szCs w:val="21"/>
              </w:rPr>
              <w:t>11#鸡舍</w:t>
            </w:r>
          </w:p>
        </w:tc>
        <w:tc>
          <w:tcPr>
            <w:tcW w:w="1201" w:type="dxa"/>
            <w:vMerge w:val="restart"/>
            <w:tcBorders>
              <w:tl2br w:val="nil"/>
              <w:tr2bl w:val="nil"/>
            </w:tcBorders>
            <w:vAlign w:val="center"/>
          </w:tcPr>
          <w:p w14:paraId="34EB9623">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23DE9D0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C4D2FA6">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509146DF">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2BFD425A">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63208A5D">
            <w:pPr>
              <w:widowControl/>
              <w:adjustRightInd w:val="0"/>
              <w:snapToGrid w:val="0"/>
              <w:jc w:val="center"/>
              <w:textAlignment w:val="center"/>
              <w:rPr>
                <w:kern w:val="0"/>
                <w:szCs w:val="21"/>
              </w:rPr>
            </w:pPr>
            <w:r>
              <w:rPr>
                <w:rFonts w:hint="eastAsia"/>
                <w:kern w:val="0"/>
                <w:szCs w:val="21"/>
              </w:rPr>
              <w:t>134</w:t>
            </w:r>
          </w:p>
        </w:tc>
        <w:tc>
          <w:tcPr>
            <w:tcW w:w="561" w:type="dxa"/>
            <w:vMerge w:val="restart"/>
            <w:tcBorders>
              <w:tl2br w:val="nil"/>
              <w:tr2bl w:val="nil"/>
            </w:tcBorders>
            <w:vAlign w:val="center"/>
          </w:tcPr>
          <w:p w14:paraId="28018FFD">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71B8E484">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2B24A77">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032A2696">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113C52AC">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7C3C134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35DEF01">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6242909A">
            <w:pPr>
              <w:widowControl/>
              <w:adjustRightInd w:val="0"/>
              <w:snapToGrid w:val="0"/>
              <w:jc w:val="center"/>
              <w:textAlignment w:val="center"/>
              <w:rPr>
                <w:kern w:val="0"/>
                <w:szCs w:val="21"/>
              </w:rPr>
            </w:pPr>
            <w:r>
              <w:rPr>
                <w:rFonts w:hint="eastAsia"/>
                <w:kern w:val="0"/>
                <w:szCs w:val="21"/>
              </w:rPr>
              <w:t>114</w:t>
            </w:r>
          </w:p>
        </w:tc>
      </w:tr>
      <w:tr w14:paraId="204FF3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353BB94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368CBD0">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B4D361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AF77EE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532BB4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2A175F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A12FA1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C570BD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BA35897">
            <w:pPr>
              <w:widowControl/>
              <w:adjustRightInd w:val="0"/>
              <w:snapToGrid w:val="0"/>
              <w:jc w:val="center"/>
              <w:textAlignment w:val="center"/>
              <w:rPr>
                <w:kern w:val="0"/>
                <w:szCs w:val="21"/>
              </w:rPr>
            </w:pPr>
          </w:p>
        </w:tc>
        <w:tc>
          <w:tcPr>
            <w:tcW w:w="493" w:type="dxa"/>
            <w:tcBorders>
              <w:tl2br w:val="nil"/>
              <w:tr2bl w:val="nil"/>
            </w:tcBorders>
            <w:vAlign w:val="center"/>
          </w:tcPr>
          <w:p w14:paraId="7294D543">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DD4BE1A">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47CD1E65">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5154BCF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1D3342B">
            <w:pPr>
              <w:widowControl/>
              <w:adjustRightInd w:val="0"/>
              <w:snapToGrid w:val="0"/>
              <w:jc w:val="center"/>
              <w:textAlignment w:val="center"/>
              <w:rPr>
                <w:kern w:val="0"/>
                <w:szCs w:val="21"/>
              </w:rPr>
            </w:pPr>
          </w:p>
        </w:tc>
        <w:tc>
          <w:tcPr>
            <w:tcW w:w="964" w:type="dxa"/>
            <w:tcBorders>
              <w:tl2br w:val="nil"/>
              <w:tr2bl w:val="nil"/>
            </w:tcBorders>
            <w:vAlign w:val="bottom"/>
          </w:tcPr>
          <w:p w14:paraId="27990004">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14F50E85">
            <w:pPr>
              <w:widowControl/>
              <w:adjustRightInd w:val="0"/>
              <w:snapToGrid w:val="0"/>
              <w:jc w:val="center"/>
              <w:textAlignment w:val="center"/>
              <w:rPr>
                <w:kern w:val="0"/>
                <w:szCs w:val="21"/>
              </w:rPr>
            </w:pPr>
            <w:r>
              <w:rPr>
                <w:rFonts w:hint="eastAsia"/>
                <w:kern w:val="0"/>
                <w:szCs w:val="21"/>
              </w:rPr>
              <w:t>41</w:t>
            </w:r>
          </w:p>
        </w:tc>
      </w:tr>
      <w:tr w14:paraId="7E2797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50D98C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8FB361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191832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434EF7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17BE05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B834A0E">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79F765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9303FC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E1E9FE8">
            <w:pPr>
              <w:widowControl/>
              <w:adjustRightInd w:val="0"/>
              <w:snapToGrid w:val="0"/>
              <w:jc w:val="center"/>
              <w:textAlignment w:val="center"/>
              <w:rPr>
                <w:kern w:val="0"/>
                <w:szCs w:val="21"/>
              </w:rPr>
            </w:pPr>
          </w:p>
        </w:tc>
        <w:tc>
          <w:tcPr>
            <w:tcW w:w="493" w:type="dxa"/>
            <w:tcBorders>
              <w:tl2br w:val="nil"/>
              <w:tr2bl w:val="nil"/>
            </w:tcBorders>
            <w:vAlign w:val="center"/>
          </w:tcPr>
          <w:p w14:paraId="20C36CFE">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2F3509A">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0A05A473">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4CA11A7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8CAA46B">
            <w:pPr>
              <w:widowControl/>
              <w:adjustRightInd w:val="0"/>
              <w:snapToGrid w:val="0"/>
              <w:jc w:val="center"/>
              <w:textAlignment w:val="center"/>
              <w:rPr>
                <w:kern w:val="0"/>
                <w:szCs w:val="21"/>
              </w:rPr>
            </w:pPr>
          </w:p>
        </w:tc>
        <w:tc>
          <w:tcPr>
            <w:tcW w:w="964" w:type="dxa"/>
            <w:tcBorders>
              <w:tl2br w:val="nil"/>
              <w:tr2bl w:val="nil"/>
            </w:tcBorders>
            <w:vAlign w:val="bottom"/>
          </w:tcPr>
          <w:p w14:paraId="749CCB35">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3CA42A99">
            <w:pPr>
              <w:widowControl/>
              <w:adjustRightInd w:val="0"/>
              <w:snapToGrid w:val="0"/>
              <w:jc w:val="center"/>
              <w:textAlignment w:val="center"/>
              <w:rPr>
                <w:kern w:val="0"/>
                <w:szCs w:val="21"/>
              </w:rPr>
            </w:pPr>
            <w:r>
              <w:rPr>
                <w:rFonts w:hint="eastAsia"/>
                <w:kern w:val="0"/>
                <w:szCs w:val="21"/>
              </w:rPr>
              <w:t>25</w:t>
            </w:r>
          </w:p>
        </w:tc>
      </w:tr>
      <w:tr w14:paraId="210E19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ED4220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B26154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2D9130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E6F263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E33EB47">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C48E83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94CAEF8">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9CB661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101A68D1">
            <w:pPr>
              <w:widowControl/>
              <w:adjustRightInd w:val="0"/>
              <w:snapToGrid w:val="0"/>
              <w:jc w:val="center"/>
              <w:textAlignment w:val="center"/>
              <w:rPr>
                <w:kern w:val="0"/>
                <w:szCs w:val="21"/>
              </w:rPr>
            </w:pPr>
          </w:p>
        </w:tc>
        <w:tc>
          <w:tcPr>
            <w:tcW w:w="493" w:type="dxa"/>
            <w:tcBorders>
              <w:tl2br w:val="nil"/>
              <w:tr2bl w:val="nil"/>
            </w:tcBorders>
            <w:vAlign w:val="center"/>
          </w:tcPr>
          <w:p w14:paraId="229499BF">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6A3E71CC">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514F1CEC">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18626EF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7F45289">
            <w:pPr>
              <w:widowControl/>
              <w:adjustRightInd w:val="0"/>
              <w:snapToGrid w:val="0"/>
              <w:jc w:val="center"/>
              <w:textAlignment w:val="center"/>
              <w:rPr>
                <w:kern w:val="0"/>
                <w:szCs w:val="21"/>
              </w:rPr>
            </w:pPr>
          </w:p>
        </w:tc>
        <w:tc>
          <w:tcPr>
            <w:tcW w:w="964" w:type="dxa"/>
            <w:tcBorders>
              <w:tl2br w:val="nil"/>
              <w:tr2bl w:val="nil"/>
            </w:tcBorders>
            <w:vAlign w:val="bottom"/>
          </w:tcPr>
          <w:p w14:paraId="45200D15">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253BF142">
            <w:pPr>
              <w:widowControl/>
              <w:adjustRightInd w:val="0"/>
              <w:snapToGrid w:val="0"/>
              <w:jc w:val="center"/>
              <w:textAlignment w:val="center"/>
              <w:rPr>
                <w:kern w:val="0"/>
                <w:szCs w:val="21"/>
              </w:rPr>
            </w:pPr>
            <w:r>
              <w:rPr>
                <w:rFonts w:hint="eastAsia"/>
                <w:kern w:val="0"/>
                <w:szCs w:val="21"/>
              </w:rPr>
              <w:t>112</w:t>
            </w:r>
          </w:p>
        </w:tc>
      </w:tr>
      <w:tr w14:paraId="5A0B0C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2206319">
            <w:pPr>
              <w:widowControl/>
              <w:adjustRightInd w:val="0"/>
              <w:snapToGrid w:val="0"/>
              <w:jc w:val="center"/>
              <w:textAlignment w:val="center"/>
              <w:rPr>
                <w:kern w:val="0"/>
                <w:szCs w:val="21"/>
              </w:rPr>
            </w:pPr>
            <w:r>
              <w:rPr>
                <w:rFonts w:hint="eastAsia"/>
                <w:kern w:val="0"/>
                <w:szCs w:val="21"/>
              </w:rPr>
              <w:t>52</w:t>
            </w:r>
          </w:p>
        </w:tc>
        <w:tc>
          <w:tcPr>
            <w:tcW w:w="1061" w:type="dxa"/>
            <w:vMerge w:val="continue"/>
            <w:tcBorders>
              <w:tl2br w:val="nil"/>
              <w:tr2bl w:val="nil"/>
            </w:tcBorders>
            <w:vAlign w:val="center"/>
          </w:tcPr>
          <w:p w14:paraId="112C6C84">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3D4A215E">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52868CDC">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43A1FBC4">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090F180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466A2740">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49FDDC44">
            <w:pPr>
              <w:widowControl/>
              <w:adjustRightInd w:val="0"/>
              <w:snapToGrid w:val="0"/>
              <w:jc w:val="center"/>
              <w:textAlignment w:val="center"/>
              <w:rPr>
                <w:kern w:val="0"/>
                <w:szCs w:val="21"/>
              </w:rPr>
            </w:pPr>
            <w:r>
              <w:rPr>
                <w:rFonts w:hint="eastAsia"/>
                <w:kern w:val="0"/>
                <w:szCs w:val="21"/>
              </w:rPr>
              <w:t>133</w:t>
            </w:r>
          </w:p>
        </w:tc>
        <w:tc>
          <w:tcPr>
            <w:tcW w:w="561" w:type="dxa"/>
            <w:vMerge w:val="restart"/>
            <w:tcBorders>
              <w:tl2br w:val="nil"/>
              <w:tr2bl w:val="nil"/>
            </w:tcBorders>
            <w:vAlign w:val="center"/>
          </w:tcPr>
          <w:p w14:paraId="1AEE5DB6">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21BC5124">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4BE958C6">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2A7D273B">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42D45FD2">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4A72D549">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403DA780">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0A2BE351">
            <w:pPr>
              <w:widowControl/>
              <w:adjustRightInd w:val="0"/>
              <w:snapToGrid w:val="0"/>
              <w:jc w:val="center"/>
              <w:textAlignment w:val="center"/>
              <w:rPr>
                <w:kern w:val="0"/>
                <w:szCs w:val="21"/>
              </w:rPr>
            </w:pPr>
            <w:r>
              <w:rPr>
                <w:rFonts w:hint="eastAsia"/>
                <w:kern w:val="0"/>
                <w:szCs w:val="21"/>
              </w:rPr>
              <w:t>114</w:t>
            </w:r>
          </w:p>
        </w:tc>
      </w:tr>
      <w:tr w14:paraId="5F3B4C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D861C1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9A7C4D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CF198B2">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AD6560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6FFDB44">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E96800C">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4EAD32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07AD7D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805B82B">
            <w:pPr>
              <w:widowControl/>
              <w:adjustRightInd w:val="0"/>
              <w:snapToGrid w:val="0"/>
              <w:jc w:val="center"/>
              <w:textAlignment w:val="center"/>
              <w:rPr>
                <w:kern w:val="0"/>
                <w:szCs w:val="21"/>
              </w:rPr>
            </w:pPr>
          </w:p>
        </w:tc>
        <w:tc>
          <w:tcPr>
            <w:tcW w:w="493" w:type="dxa"/>
            <w:tcBorders>
              <w:tl2br w:val="nil"/>
              <w:tr2bl w:val="nil"/>
            </w:tcBorders>
            <w:vAlign w:val="center"/>
          </w:tcPr>
          <w:p w14:paraId="46E651FB">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7FFF92B5">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11851DC8">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57AE198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CB68F9D">
            <w:pPr>
              <w:widowControl/>
              <w:adjustRightInd w:val="0"/>
              <w:snapToGrid w:val="0"/>
              <w:jc w:val="center"/>
              <w:textAlignment w:val="center"/>
              <w:rPr>
                <w:kern w:val="0"/>
                <w:szCs w:val="21"/>
              </w:rPr>
            </w:pPr>
          </w:p>
        </w:tc>
        <w:tc>
          <w:tcPr>
            <w:tcW w:w="964" w:type="dxa"/>
            <w:tcBorders>
              <w:tl2br w:val="nil"/>
              <w:tr2bl w:val="nil"/>
            </w:tcBorders>
            <w:vAlign w:val="bottom"/>
          </w:tcPr>
          <w:p w14:paraId="3BF989FD">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098074A1">
            <w:pPr>
              <w:widowControl/>
              <w:adjustRightInd w:val="0"/>
              <w:snapToGrid w:val="0"/>
              <w:jc w:val="center"/>
              <w:textAlignment w:val="center"/>
              <w:rPr>
                <w:kern w:val="0"/>
                <w:szCs w:val="21"/>
              </w:rPr>
            </w:pPr>
            <w:r>
              <w:rPr>
                <w:rFonts w:hint="eastAsia"/>
                <w:kern w:val="0"/>
                <w:szCs w:val="21"/>
              </w:rPr>
              <w:t>41</w:t>
            </w:r>
          </w:p>
        </w:tc>
      </w:tr>
      <w:tr w14:paraId="70D33A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934F04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3C1AA2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C37417E">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D3FC0C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0A46BD7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20F2E9D">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6B6CC3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A83647A">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8043AEC">
            <w:pPr>
              <w:widowControl/>
              <w:adjustRightInd w:val="0"/>
              <w:snapToGrid w:val="0"/>
              <w:jc w:val="center"/>
              <w:textAlignment w:val="center"/>
              <w:rPr>
                <w:kern w:val="0"/>
                <w:szCs w:val="21"/>
              </w:rPr>
            </w:pPr>
          </w:p>
        </w:tc>
        <w:tc>
          <w:tcPr>
            <w:tcW w:w="493" w:type="dxa"/>
            <w:tcBorders>
              <w:tl2br w:val="nil"/>
              <w:tr2bl w:val="nil"/>
            </w:tcBorders>
            <w:vAlign w:val="center"/>
          </w:tcPr>
          <w:p w14:paraId="13C24D06">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4208FC3">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7E3D0E94">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203C979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575F089">
            <w:pPr>
              <w:widowControl/>
              <w:adjustRightInd w:val="0"/>
              <w:snapToGrid w:val="0"/>
              <w:jc w:val="center"/>
              <w:textAlignment w:val="center"/>
              <w:rPr>
                <w:kern w:val="0"/>
                <w:szCs w:val="21"/>
              </w:rPr>
            </w:pPr>
          </w:p>
        </w:tc>
        <w:tc>
          <w:tcPr>
            <w:tcW w:w="964" w:type="dxa"/>
            <w:tcBorders>
              <w:tl2br w:val="nil"/>
              <w:tr2bl w:val="nil"/>
            </w:tcBorders>
            <w:vAlign w:val="bottom"/>
          </w:tcPr>
          <w:p w14:paraId="4EC7EEF4">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1599CB3F">
            <w:pPr>
              <w:widowControl/>
              <w:adjustRightInd w:val="0"/>
              <w:snapToGrid w:val="0"/>
              <w:jc w:val="center"/>
              <w:textAlignment w:val="center"/>
              <w:rPr>
                <w:kern w:val="0"/>
                <w:szCs w:val="21"/>
              </w:rPr>
            </w:pPr>
            <w:r>
              <w:rPr>
                <w:rFonts w:hint="eastAsia"/>
                <w:kern w:val="0"/>
                <w:szCs w:val="21"/>
              </w:rPr>
              <w:t>25</w:t>
            </w:r>
          </w:p>
        </w:tc>
      </w:tr>
      <w:tr w14:paraId="68CDD1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D123FF9">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D2658E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888E9E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000609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C275B3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2923B9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D584F1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29487C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AE93C2A">
            <w:pPr>
              <w:widowControl/>
              <w:adjustRightInd w:val="0"/>
              <w:snapToGrid w:val="0"/>
              <w:jc w:val="center"/>
              <w:textAlignment w:val="center"/>
              <w:rPr>
                <w:kern w:val="0"/>
                <w:szCs w:val="21"/>
              </w:rPr>
            </w:pPr>
          </w:p>
        </w:tc>
        <w:tc>
          <w:tcPr>
            <w:tcW w:w="493" w:type="dxa"/>
            <w:tcBorders>
              <w:tl2br w:val="nil"/>
              <w:tr2bl w:val="nil"/>
            </w:tcBorders>
            <w:vAlign w:val="center"/>
          </w:tcPr>
          <w:p w14:paraId="0F11A54A">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0F206380">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2DA86E5A">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223F90E4">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8601023">
            <w:pPr>
              <w:widowControl/>
              <w:adjustRightInd w:val="0"/>
              <w:snapToGrid w:val="0"/>
              <w:jc w:val="center"/>
              <w:textAlignment w:val="center"/>
              <w:rPr>
                <w:kern w:val="0"/>
                <w:szCs w:val="21"/>
              </w:rPr>
            </w:pPr>
          </w:p>
        </w:tc>
        <w:tc>
          <w:tcPr>
            <w:tcW w:w="964" w:type="dxa"/>
            <w:tcBorders>
              <w:tl2br w:val="nil"/>
              <w:tr2bl w:val="nil"/>
            </w:tcBorders>
            <w:vAlign w:val="bottom"/>
          </w:tcPr>
          <w:p w14:paraId="192D051C">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3B8BCE82">
            <w:pPr>
              <w:widowControl/>
              <w:adjustRightInd w:val="0"/>
              <w:snapToGrid w:val="0"/>
              <w:jc w:val="center"/>
              <w:textAlignment w:val="center"/>
              <w:rPr>
                <w:kern w:val="0"/>
                <w:szCs w:val="21"/>
              </w:rPr>
            </w:pPr>
            <w:r>
              <w:rPr>
                <w:rFonts w:hint="eastAsia"/>
                <w:kern w:val="0"/>
                <w:szCs w:val="21"/>
              </w:rPr>
              <w:t>112</w:t>
            </w:r>
          </w:p>
        </w:tc>
      </w:tr>
      <w:tr w14:paraId="0CA3A1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10599643">
            <w:pPr>
              <w:widowControl/>
              <w:adjustRightInd w:val="0"/>
              <w:snapToGrid w:val="0"/>
              <w:jc w:val="center"/>
              <w:textAlignment w:val="center"/>
              <w:rPr>
                <w:kern w:val="0"/>
                <w:szCs w:val="21"/>
              </w:rPr>
            </w:pPr>
            <w:r>
              <w:rPr>
                <w:rFonts w:hint="eastAsia"/>
                <w:kern w:val="0"/>
                <w:szCs w:val="21"/>
              </w:rPr>
              <w:t>53</w:t>
            </w:r>
          </w:p>
        </w:tc>
        <w:tc>
          <w:tcPr>
            <w:tcW w:w="1061" w:type="dxa"/>
            <w:vMerge w:val="continue"/>
            <w:tcBorders>
              <w:tl2br w:val="nil"/>
              <w:tr2bl w:val="nil"/>
            </w:tcBorders>
            <w:vAlign w:val="center"/>
          </w:tcPr>
          <w:p w14:paraId="682EB314">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B64F80A">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6EBBDE8E">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07026BC">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70E674AC">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326AAB26">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40400C16">
            <w:pPr>
              <w:widowControl/>
              <w:adjustRightInd w:val="0"/>
              <w:snapToGrid w:val="0"/>
              <w:jc w:val="center"/>
              <w:textAlignment w:val="center"/>
              <w:rPr>
                <w:kern w:val="0"/>
                <w:szCs w:val="21"/>
              </w:rPr>
            </w:pPr>
            <w:r>
              <w:rPr>
                <w:rFonts w:hint="eastAsia"/>
                <w:kern w:val="0"/>
                <w:szCs w:val="21"/>
              </w:rPr>
              <w:t>44</w:t>
            </w:r>
          </w:p>
        </w:tc>
        <w:tc>
          <w:tcPr>
            <w:tcW w:w="561" w:type="dxa"/>
            <w:vMerge w:val="restart"/>
            <w:tcBorders>
              <w:tl2br w:val="nil"/>
              <w:tr2bl w:val="nil"/>
            </w:tcBorders>
            <w:vAlign w:val="center"/>
          </w:tcPr>
          <w:p w14:paraId="7211F7AE">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79C0D258">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531EE49A">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48EFAE50">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62366102">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7255641C">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06D1F95F">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52D4D0FD">
            <w:pPr>
              <w:widowControl/>
              <w:adjustRightInd w:val="0"/>
              <w:snapToGrid w:val="0"/>
              <w:jc w:val="center"/>
              <w:textAlignment w:val="center"/>
              <w:rPr>
                <w:kern w:val="0"/>
                <w:szCs w:val="21"/>
              </w:rPr>
            </w:pPr>
            <w:r>
              <w:rPr>
                <w:rFonts w:hint="eastAsia"/>
                <w:kern w:val="0"/>
                <w:szCs w:val="21"/>
              </w:rPr>
              <w:t>114</w:t>
            </w:r>
          </w:p>
        </w:tc>
      </w:tr>
      <w:tr w14:paraId="325A20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4F1867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265E291">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DA7474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8164F2B">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47761C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9CEE67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995C01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540BCE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FA99BE5">
            <w:pPr>
              <w:widowControl/>
              <w:adjustRightInd w:val="0"/>
              <w:snapToGrid w:val="0"/>
              <w:jc w:val="center"/>
              <w:textAlignment w:val="center"/>
              <w:rPr>
                <w:kern w:val="0"/>
                <w:szCs w:val="21"/>
              </w:rPr>
            </w:pPr>
          </w:p>
        </w:tc>
        <w:tc>
          <w:tcPr>
            <w:tcW w:w="493" w:type="dxa"/>
            <w:tcBorders>
              <w:tl2br w:val="nil"/>
              <w:tr2bl w:val="nil"/>
            </w:tcBorders>
            <w:vAlign w:val="center"/>
          </w:tcPr>
          <w:p w14:paraId="3E0D1C98">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21C563DD">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45BCD7E7">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0B25DC0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D9EB201">
            <w:pPr>
              <w:widowControl/>
              <w:adjustRightInd w:val="0"/>
              <w:snapToGrid w:val="0"/>
              <w:jc w:val="center"/>
              <w:textAlignment w:val="center"/>
              <w:rPr>
                <w:kern w:val="0"/>
                <w:szCs w:val="21"/>
              </w:rPr>
            </w:pPr>
          </w:p>
        </w:tc>
        <w:tc>
          <w:tcPr>
            <w:tcW w:w="964" w:type="dxa"/>
            <w:tcBorders>
              <w:tl2br w:val="nil"/>
              <w:tr2bl w:val="nil"/>
            </w:tcBorders>
            <w:vAlign w:val="bottom"/>
          </w:tcPr>
          <w:p w14:paraId="6AD6E56B">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0F24577D">
            <w:pPr>
              <w:widowControl/>
              <w:adjustRightInd w:val="0"/>
              <w:snapToGrid w:val="0"/>
              <w:jc w:val="center"/>
              <w:textAlignment w:val="center"/>
              <w:rPr>
                <w:kern w:val="0"/>
                <w:szCs w:val="21"/>
              </w:rPr>
            </w:pPr>
            <w:r>
              <w:rPr>
                <w:rFonts w:hint="eastAsia"/>
                <w:kern w:val="0"/>
                <w:szCs w:val="21"/>
              </w:rPr>
              <w:t>41</w:t>
            </w:r>
          </w:p>
        </w:tc>
      </w:tr>
      <w:tr w14:paraId="2D63CB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D67691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53D0DE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C5D12EA">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188357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3401214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8F292DF">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F256CE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BA12FD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CB3BF7D">
            <w:pPr>
              <w:widowControl/>
              <w:adjustRightInd w:val="0"/>
              <w:snapToGrid w:val="0"/>
              <w:jc w:val="center"/>
              <w:textAlignment w:val="center"/>
              <w:rPr>
                <w:kern w:val="0"/>
                <w:szCs w:val="21"/>
              </w:rPr>
            </w:pPr>
          </w:p>
        </w:tc>
        <w:tc>
          <w:tcPr>
            <w:tcW w:w="493" w:type="dxa"/>
            <w:tcBorders>
              <w:tl2br w:val="nil"/>
              <w:tr2bl w:val="nil"/>
            </w:tcBorders>
            <w:vAlign w:val="center"/>
          </w:tcPr>
          <w:p w14:paraId="453953D6">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81AB886">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D7213EE">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1081F14F">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F57EA62">
            <w:pPr>
              <w:widowControl/>
              <w:adjustRightInd w:val="0"/>
              <w:snapToGrid w:val="0"/>
              <w:jc w:val="center"/>
              <w:textAlignment w:val="center"/>
              <w:rPr>
                <w:kern w:val="0"/>
                <w:szCs w:val="21"/>
              </w:rPr>
            </w:pPr>
          </w:p>
        </w:tc>
        <w:tc>
          <w:tcPr>
            <w:tcW w:w="964" w:type="dxa"/>
            <w:tcBorders>
              <w:tl2br w:val="nil"/>
              <w:tr2bl w:val="nil"/>
            </w:tcBorders>
            <w:vAlign w:val="bottom"/>
          </w:tcPr>
          <w:p w14:paraId="0B743FB5">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5C25F4D8">
            <w:pPr>
              <w:widowControl/>
              <w:adjustRightInd w:val="0"/>
              <w:snapToGrid w:val="0"/>
              <w:jc w:val="center"/>
              <w:textAlignment w:val="center"/>
              <w:rPr>
                <w:kern w:val="0"/>
                <w:szCs w:val="21"/>
              </w:rPr>
            </w:pPr>
            <w:r>
              <w:rPr>
                <w:rFonts w:hint="eastAsia"/>
                <w:kern w:val="0"/>
                <w:szCs w:val="21"/>
              </w:rPr>
              <w:t>25</w:t>
            </w:r>
          </w:p>
        </w:tc>
      </w:tr>
      <w:tr w14:paraId="1EBE4A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B6B9F0C">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BDB406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BFE0EB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158C9F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A7A73FB">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683C21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C56DAF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830A26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736EC12">
            <w:pPr>
              <w:widowControl/>
              <w:adjustRightInd w:val="0"/>
              <w:snapToGrid w:val="0"/>
              <w:jc w:val="center"/>
              <w:textAlignment w:val="center"/>
              <w:rPr>
                <w:kern w:val="0"/>
                <w:szCs w:val="21"/>
              </w:rPr>
            </w:pPr>
          </w:p>
        </w:tc>
        <w:tc>
          <w:tcPr>
            <w:tcW w:w="493" w:type="dxa"/>
            <w:tcBorders>
              <w:tl2br w:val="nil"/>
              <w:tr2bl w:val="nil"/>
            </w:tcBorders>
            <w:vAlign w:val="center"/>
          </w:tcPr>
          <w:p w14:paraId="76F1A771">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2CC170A8">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74F22096">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26A957B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75951F8">
            <w:pPr>
              <w:widowControl/>
              <w:adjustRightInd w:val="0"/>
              <w:snapToGrid w:val="0"/>
              <w:jc w:val="center"/>
              <w:textAlignment w:val="center"/>
              <w:rPr>
                <w:kern w:val="0"/>
                <w:szCs w:val="21"/>
              </w:rPr>
            </w:pPr>
          </w:p>
        </w:tc>
        <w:tc>
          <w:tcPr>
            <w:tcW w:w="964" w:type="dxa"/>
            <w:tcBorders>
              <w:tl2br w:val="nil"/>
              <w:tr2bl w:val="nil"/>
            </w:tcBorders>
            <w:vAlign w:val="bottom"/>
          </w:tcPr>
          <w:p w14:paraId="2149F515">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2206A509">
            <w:pPr>
              <w:widowControl/>
              <w:adjustRightInd w:val="0"/>
              <w:snapToGrid w:val="0"/>
              <w:jc w:val="center"/>
              <w:textAlignment w:val="center"/>
              <w:rPr>
                <w:kern w:val="0"/>
                <w:szCs w:val="21"/>
              </w:rPr>
            </w:pPr>
            <w:r>
              <w:rPr>
                <w:rFonts w:hint="eastAsia"/>
                <w:kern w:val="0"/>
                <w:szCs w:val="21"/>
              </w:rPr>
              <w:t>112</w:t>
            </w:r>
          </w:p>
        </w:tc>
      </w:tr>
      <w:tr w14:paraId="55503C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4D1C32D1">
            <w:pPr>
              <w:widowControl/>
              <w:adjustRightInd w:val="0"/>
              <w:snapToGrid w:val="0"/>
              <w:jc w:val="center"/>
              <w:textAlignment w:val="center"/>
              <w:rPr>
                <w:kern w:val="0"/>
                <w:szCs w:val="21"/>
              </w:rPr>
            </w:pPr>
            <w:r>
              <w:rPr>
                <w:rFonts w:hint="eastAsia"/>
                <w:kern w:val="0"/>
                <w:szCs w:val="21"/>
              </w:rPr>
              <w:t>54</w:t>
            </w:r>
          </w:p>
        </w:tc>
        <w:tc>
          <w:tcPr>
            <w:tcW w:w="1061" w:type="dxa"/>
            <w:vMerge w:val="continue"/>
            <w:tcBorders>
              <w:tl2br w:val="nil"/>
              <w:tr2bl w:val="nil"/>
            </w:tcBorders>
            <w:vAlign w:val="center"/>
          </w:tcPr>
          <w:p w14:paraId="156BF588">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6EA659D7">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5D15034C">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54928926">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4C09B170">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7EA4C978">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3D62D745">
            <w:pPr>
              <w:widowControl/>
              <w:adjustRightInd w:val="0"/>
              <w:snapToGrid w:val="0"/>
              <w:jc w:val="center"/>
              <w:textAlignment w:val="center"/>
              <w:rPr>
                <w:kern w:val="0"/>
                <w:szCs w:val="21"/>
              </w:rPr>
            </w:pPr>
            <w:r>
              <w:rPr>
                <w:rFonts w:hint="eastAsia"/>
                <w:kern w:val="0"/>
                <w:szCs w:val="21"/>
              </w:rPr>
              <w:t>46</w:t>
            </w:r>
          </w:p>
        </w:tc>
        <w:tc>
          <w:tcPr>
            <w:tcW w:w="561" w:type="dxa"/>
            <w:vMerge w:val="restart"/>
            <w:tcBorders>
              <w:tl2br w:val="nil"/>
              <w:tr2bl w:val="nil"/>
            </w:tcBorders>
            <w:vAlign w:val="center"/>
          </w:tcPr>
          <w:p w14:paraId="265D0233">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3F0851D1">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276FC5A5">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502DC4FE">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6BDA6737">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30C2883F">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6FACD519">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61000E29">
            <w:pPr>
              <w:widowControl/>
              <w:adjustRightInd w:val="0"/>
              <w:snapToGrid w:val="0"/>
              <w:jc w:val="center"/>
              <w:textAlignment w:val="center"/>
              <w:rPr>
                <w:kern w:val="0"/>
                <w:szCs w:val="21"/>
              </w:rPr>
            </w:pPr>
            <w:r>
              <w:rPr>
                <w:rFonts w:hint="eastAsia"/>
                <w:kern w:val="0"/>
                <w:szCs w:val="21"/>
              </w:rPr>
              <w:t>114</w:t>
            </w:r>
          </w:p>
        </w:tc>
      </w:tr>
      <w:tr w14:paraId="76EBB0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B17DF2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4ECBF5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B36CC1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7C4700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2680AD2">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3E25DF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1E250A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A20E5B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9952499">
            <w:pPr>
              <w:widowControl/>
              <w:adjustRightInd w:val="0"/>
              <w:snapToGrid w:val="0"/>
              <w:jc w:val="center"/>
              <w:textAlignment w:val="center"/>
              <w:rPr>
                <w:kern w:val="0"/>
                <w:szCs w:val="21"/>
              </w:rPr>
            </w:pPr>
          </w:p>
        </w:tc>
        <w:tc>
          <w:tcPr>
            <w:tcW w:w="493" w:type="dxa"/>
            <w:tcBorders>
              <w:tl2br w:val="nil"/>
              <w:tr2bl w:val="nil"/>
            </w:tcBorders>
            <w:vAlign w:val="center"/>
          </w:tcPr>
          <w:p w14:paraId="4102884B">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C288FE4">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7D452569">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70C45FB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20C8B5E">
            <w:pPr>
              <w:widowControl/>
              <w:adjustRightInd w:val="0"/>
              <w:snapToGrid w:val="0"/>
              <w:jc w:val="center"/>
              <w:textAlignment w:val="center"/>
              <w:rPr>
                <w:kern w:val="0"/>
                <w:szCs w:val="21"/>
              </w:rPr>
            </w:pPr>
          </w:p>
        </w:tc>
        <w:tc>
          <w:tcPr>
            <w:tcW w:w="964" w:type="dxa"/>
            <w:tcBorders>
              <w:tl2br w:val="nil"/>
              <w:tr2bl w:val="nil"/>
            </w:tcBorders>
            <w:vAlign w:val="bottom"/>
          </w:tcPr>
          <w:p w14:paraId="5A505C52">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37171FB8">
            <w:pPr>
              <w:widowControl/>
              <w:adjustRightInd w:val="0"/>
              <w:snapToGrid w:val="0"/>
              <w:jc w:val="center"/>
              <w:textAlignment w:val="center"/>
              <w:rPr>
                <w:kern w:val="0"/>
                <w:szCs w:val="21"/>
              </w:rPr>
            </w:pPr>
            <w:r>
              <w:rPr>
                <w:rFonts w:hint="eastAsia"/>
                <w:kern w:val="0"/>
                <w:szCs w:val="21"/>
              </w:rPr>
              <w:t>41</w:t>
            </w:r>
          </w:p>
        </w:tc>
      </w:tr>
      <w:tr w14:paraId="451871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304BE0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38BE9F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8A45855">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E46D163">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D07BF04">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1170E1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6DE0F1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278FBC7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B6E01E7">
            <w:pPr>
              <w:widowControl/>
              <w:adjustRightInd w:val="0"/>
              <w:snapToGrid w:val="0"/>
              <w:jc w:val="center"/>
              <w:textAlignment w:val="center"/>
              <w:rPr>
                <w:kern w:val="0"/>
                <w:szCs w:val="21"/>
              </w:rPr>
            </w:pPr>
          </w:p>
        </w:tc>
        <w:tc>
          <w:tcPr>
            <w:tcW w:w="493" w:type="dxa"/>
            <w:tcBorders>
              <w:tl2br w:val="nil"/>
              <w:tr2bl w:val="nil"/>
            </w:tcBorders>
            <w:vAlign w:val="center"/>
          </w:tcPr>
          <w:p w14:paraId="3DF148AC">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1AF2D14E">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60139F18">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535D8165">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3053929">
            <w:pPr>
              <w:widowControl/>
              <w:adjustRightInd w:val="0"/>
              <w:snapToGrid w:val="0"/>
              <w:jc w:val="center"/>
              <w:textAlignment w:val="center"/>
              <w:rPr>
                <w:kern w:val="0"/>
                <w:szCs w:val="21"/>
              </w:rPr>
            </w:pPr>
          </w:p>
        </w:tc>
        <w:tc>
          <w:tcPr>
            <w:tcW w:w="964" w:type="dxa"/>
            <w:tcBorders>
              <w:tl2br w:val="nil"/>
              <w:tr2bl w:val="nil"/>
            </w:tcBorders>
            <w:vAlign w:val="bottom"/>
          </w:tcPr>
          <w:p w14:paraId="52421EBE">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5A1852D5">
            <w:pPr>
              <w:widowControl/>
              <w:adjustRightInd w:val="0"/>
              <w:snapToGrid w:val="0"/>
              <w:jc w:val="center"/>
              <w:textAlignment w:val="center"/>
              <w:rPr>
                <w:kern w:val="0"/>
                <w:szCs w:val="21"/>
              </w:rPr>
            </w:pPr>
            <w:r>
              <w:rPr>
                <w:rFonts w:hint="eastAsia"/>
                <w:kern w:val="0"/>
                <w:szCs w:val="21"/>
              </w:rPr>
              <w:t>25</w:t>
            </w:r>
          </w:p>
        </w:tc>
      </w:tr>
      <w:tr w14:paraId="355581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CE9689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E20DC3F">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71559F7">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0374BA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38C9075">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557479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574970F">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5A4961E">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B595343">
            <w:pPr>
              <w:widowControl/>
              <w:adjustRightInd w:val="0"/>
              <w:snapToGrid w:val="0"/>
              <w:jc w:val="center"/>
              <w:textAlignment w:val="center"/>
              <w:rPr>
                <w:kern w:val="0"/>
                <w:szCs w:val="21"/>
              </w:rPr>
            </w:pPr>
          </w:p>
        </w:tc>
        <w:tc>
          <w:tcPr>
            <w:tcW w:w="493" w:type="dxa"/>
            <w:tcBorders>
              <w:tl2br w:val="nil"/>
              <w:tr2bl w:val="nil"/>
            </w:tcBorders>
            <w:vAlign w:val="center"/>
          </w:tcPr>
          <w:p w14:paraId="6456B22C">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2FAA126">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3309B7D2">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00948D0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3348F06">
            <w:pPr>
              <w:widowControl/>
              <w:adjustRightInd w:val="0"/>
              <w:snapToGrid w:val="0"/>
              <w:jc w:val="center"/>
              <w:textAlignment w:val="center"/>
              <w:rPr>
                <w:kern w:val="0"/>
                <w:szCs w:val="21"/>
              </w:rPr>
            </w:pPr>
          </w:p>
        </w:tc>
        <w:tc>
          <w:tcPr>
            <w:tcW w:w="964" w:type="dxa"/>
            <w:tcBorders>
              <w:tl2br w:val="nil"/>
              <w:tr2bl w:val="nil"/>
            </w:tcBorders>
            <w:vAlign w:val="bottom"/>
          </w:tcPr>
          <w:p w14:paraId="7F663426">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7292BA31">
            <w:pPr>
              <w:widowControl/>
              <w:adjustRightInd w:val="0"/>
              <w:snapToGrid w:val="0"/>
              <w:jc w:val="center"/>
              <w:textAlignment w:val="center"/>
              <w:rPr>
                <w:kern w:val="0"/>
                <w:szCs w:val="21"/>
              </w:rPr>
            </w:pPr>
            <w:r>
              <w:rPr>
                <w:rFonts w:hint="eastAsia"/>
                <w:kern w:val="0"/>
                <w:szCs w:val="21"/>
              </w:rPr>
              <w:t>112</w:t>
            </w:r>
          </w:p>
        </w:tc>
      </w:tr>
      <w:tr w14:paraId="042D7A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57AC5626">
            <w:pPr>
              <w:widowControl/>
              <w:adjustRightInd w:val="0"/>
              <w:snapToGrid w:val="0"/>
              <w:jc w:val="center"/>
              <w:textAlignment w:val="center"/>
              <w:rPr>
                <w:kern w:val="0"/>
                <w:szCs w:val="21"/>
              </w:rPr>
            </w:pPr>
            <w:r>
              <w:rPr>
                <w:rFonts w:hint="eastAsia"/>
                <w:kern w:val="0"/>
                <w:szCs w:val="21"/>
              </w:rPr>
              <w:t>55</w:t>
            </w:r>
          </w:p>
        </w:tc>
        <w:tc>
          <w:tcPr>
            <w:tcW w:w="1061" w:type="dxa"/>
            <w:vMerge w:val="continue"/>
            <w:tcBorders>
              <w:tl2br w:val="nil"/>
              <w:tr2bl w:val="nil"/>
            </w:tcBorders>
            <w:vAlign w:val="center"/>
          </w:tcPr>
          <w:p w14:paraId="67EDB371">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0921DA11">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5B2E3CEA">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364B1825">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3F721014">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1CED121">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1BF43C61">
            <w:pPr>
              <w:widowControl/>
              <w:adjustRightInd w:val="0"/>
              <w:snapToGrid w:val="0"/>
              <w:jc w:val="center"/>
              <w:textAlignment w:val="center"/>
              <w:rPr>
                <w:kern w:val="0"/>
                <w:szCs w:val="21"/>
              </w:rPr>
            </w:pPr>
            <w:r>
              <w:rPr>
                <w:rFonts w:hint="eastAsia"/>
                <w:kern w:val="0"/>
                <w:szCs w:val="21"/>
              </w:rPr>
              <w:t>137</w:t>
            </w:r>
          </w:p>
        </w:tc>
        <w:tc>
          <w:tcPr>
            <w:tcW w:w="561" w:type="dxa"/>
            <w:vMerge w:val="restart"/>
            <w:tcBorders>
              <w:tl2br w:val="nil"/>
              <w:tr2bl w:val="nil"/>
            </w:tcBorders>
            <w:vAlign w:val="center"/>
          </w:tcPr>
          <w:p w14:paraId="773DDE3D">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2C9B8C74">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628212A6">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49893FDE">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2FE2A7E8">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E5E077B">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5301D44">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2D852A71">
            <w:pPr>
              <w:widowControl/>
              <w:adjustRightInd w:val="0"/>
              <w:snapToGrid w:val="0"/>
              <w:jc w:val="center"/>
              <w:textAlignment w:val="center"/>
              <w:rPr>
                <w:kern w:val="0"/>
                <w:szCs w:val="21"/>
              </w:rPr>
            </w:pPr>
            <w:r>
              <w:rPr>
                <w:rFonts w:hint="eastAsia"/>
                <w:kern w:val="0"/>
                <w:szCs w:val="21"/>
              </w:rPr>
              <w:t>114</w:t>
            </w:r>
          </w:p>
        </w:tc>
      </w:tr>
      <w:tr w14:paraId="26E7B5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709DCE6">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131F119">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286461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7CB4A5D">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9E5D6CC">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2A1A83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4918834">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0326F67">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678ABA0">
            <w:pPr>
              <w:widowControl/>
              <w:adjustRightInd w:val="0"/>
              <w:snapToGrid w:val="0"/>
              <w:jc w:val="center"/>
              <w:textAlignment w:val="center"/>
              <w:rPr>
                <w:kern w:val="0"/>
                <w:szCs w:val="21"/>
              </w:rPr>
            </w:pPr>
          </w:p>
        </w:tc>
        <w:tc>
          <w:tcPr>
            <w:tcW w:w="493" w:type="dxa"/>
            <w:tcBorders>
              <w:tl2br w:val="nil"/>
              <w:tr2bl w:val="nil"/>
            </w:tcBorders>
            <w:vAlign w:val="center"/>
          </w:tcPr>
          <w:p w14:paraId="421B18AB">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17208D36">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6ADD0CCF">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45884E8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D03339B">
            <w:pPr>
              <w:widowControl/>
              <w:adjustRightInd w:val="0"/>
              <w:snapToGrid w:val="0"/>
              <w:jc w:val="center"/>
              <w:textAlignment w:val="center"/>
              <w:rPr>
                <w:kern w:val="0"/>
                <w:szCs w:val="21"/>
              </w:rPr>
            </w:pPr>
          </w:p>
        </w:tc>
        <w:tc>
          <w:tcPr>
            <w:tcW w:w="964" w:type="dxa"/>
            <w:tcBorders>
              <w:tl2br w:val="nil"/>
              <w:tr2bl w:val="nil"/>
            </w:tcBorders>
            <w:vAlign w:val="bottom"/>
          </w:tcPr>
          <w:p w14:paraId="3CF8B4B9">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261BAD48">
            <w:pPr>
              <w:widowControl/>
              <w:adjustRightInd w:val="0"/>
              <w:snapToGrid w:val="0"/>
              <w:jc w:val="center"/>
              <w:textAlignment w:val="center"/>
              <w:rPr>
                <w:kern w:val="0"/>
                <w:szCs w:val="21"/>
              </w:rPr>
            </w:pPr>
            <w:r>
              <w:rPr>
                <w:rFonts w:hint="eastAsia"/>
                <w:kern w:val="0"/>
                <w:szCs w:val="21"/>
              </w:rPr>
              <w:t>41</w:t>
            </w:r>
          </w:p>
        </w:tc>
      </w:tr>
      <w:tr w14:paraId="6B93E2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E5027F1">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20C632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67EEF8F">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EB3BFB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D36A121">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6E8AFB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0AECAE8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FC6013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6688089">
            <w:pPr>
              <w:widowControl/>
              <w:adjustRightInd w:val="0"/>
              <w:snapToGrid w:val="0"/>
              <w:jc w:val="center"/>
              <w:textAlignment w:val="center"/>
              <w:rPr>
                <w:kern w:val="0"/>
                <w:szCs w:val="21"/>
              </w:rPr>
            </w:pPr>
          </w:p>
        </w:tc>
        <w:tc>
          <w:tcPr>
            <w:tcW w:w="493" w:type="dxa"/>
            <w:tcBorders>
              <w:tl2br w:val="nil"/>
              <w:tr2bl w:val="nil"/>
            </w:tcBorders>
            <w:vAlign w:val="center"/>
          </w:tcPr>
          <w:p w14:paraId="65178AB8">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2A0EF124">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C947111">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1EAC11D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D3603F0">
            <w:pPr>
              <w:widowControl/>
              <w:adjustRightInd w:val="0"/>
              <w:snapToGrid w:val="0"/>
              <w:jc w:val="center"/>
              <w:textAlignment w:val="center"/>
              <w:rPr>
                <w:kern w:val="0"/>
                <w:szCs w:val="21"/>
              </w:rPr>
            </w:pPr>
          </w:p>
        </w:tc>
        <w:tc>
          <w:tcPr>
            <w:tcW w:w="964" w:type="dxa"/>
            <w:tcBorders>
              <w:tl2br w:val="nil"/>
              <w:tr2bl w:val="nil"/>
            </w:tcBorders>
            <w:vAlign w:val="bottom"/>
          </w:tcPr>
          <w:p w14:paraId="54CDC462">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7012AB34">
            <w:pPr>
              <w:widowControl/>
              <w:adjustRightInd w:val="0"/>
              <w:snapToGrid w:val="0"/>
              <w:jc w:val="center"/>
              <w:textAlignment w:val="center"/>
              <w:rPr>
                <w:kern w:val="0"/>
                <w:szCs w:val="21"/>
              </w:rPr>
            </w:pPr>
            <w:r>
              <w:rPr>
                <w:rFonts w:hint="eastAsia"/>
                <w:kern w:val="0"/>
                <w:szCs w:val="21"/>
              </w:rPr>
              <w:t>25</w:t>
            </w:r>
          </w:p>
        </w:tc>
      </w:tr>
      <w:tr w14:paraId="27D435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85F06F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F5B0B9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F5E885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4909B8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5519AD3">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56604B9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2691F7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368E9F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7749CC3">
            <w:pPr>
              <w:widowControl/>
              <w:adjustRightInd w:val="0"/>
              <w:snapToGrid w:val="0"/>
              <w:jc w:val="center"/>
              <w:textAlignment w:val="center"/>
              <w:rPr>
                <w:kern w:val="0"/>
                <w:szCs w:val="21"/>
              </w:rPr>
            </w:pPr>
          </w:p>
        </w:tc>
        <w:tc>
          <w:tcPr>
            <w:tcW w:w="493" w:type="dxa"/>
            <w:tcBorders>
              <w:tl2br w:val="nil"/>
              <w:tr2bl w:val="nil"/>
            </w:tcBorders>
            <w:vAlign w:val="center"/>
          </w:tcPr>
          <w:p w14:paraId="7372A447">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B1B660A">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56FD7235">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7B8677DE">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5559518">
            <w:pPr>
              <w:widowControl/>
              <w:adjustRightInd w:val="0"/>
              <w:snapToGrid w:val="0"/>
              <w:jc w:val="center"/>
              <w:textAlignment w:val="center"/>
              <w:rPr>
                <w:kern w:val="0"/>
                <w:szCs w:val="21"/>
              </w:rPr>
            </w:pPr>
          </w:p>
        </w:tc>
        <w:tc>
          <w:tcPr>
            <w:tcW w:w="964" w:type="dxa"/>
            <w:tcBorders>
              <w:tl2br w:val="nil"/>
              <w:tr2bl w:val="nil"/>
            </w:tcBorders>
            <w:vAlign w:val="bottom"/>
          </w:tcPr>
          <w:p w14:paraId="7A15E335">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6B909332">
            <w:pPr>
              <w:widowControl/>
              <w:adjustRightInd w:val="0"/>
              <w:snapToGrid w:val="0"/>
              <w:jc w:val="center"/>
              <w:textAlignment w:val="center"/>
              <w:rPr>
                <w:kern w:val="0"/>
                <w:szCs w:val="21"/>
              </w:rPr>
            </w:pPr>
            <w:r>
              <w:rPr>
                <w:rFonts w:hint="eastAsia"/>
                <w:kern w:val="0"/>
                <w:szCs w:val="21"/>
              </w:rPr>
              <w:t>112</w:t>
            </w:r>
          </w:p>
        </w:tc>
      </w:tr>
      <w:tr w14:paraId="526C72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6167B37">
            <w:pPr>
              <w:widowControl/>
              <w:adjustRightInd w:val="0"/>
              <w:snapToGrid w:val="0"/>
              <w:jc w:val="center"/>
              <w:textAlignment w:val="center"/>
              <w:rPr>
                <w:kern w:val="0"/>
                <w:szCs w:val="21"/>
              </w:rPr>
            </w:pPr>
            <w:r>
              <w:rPr>
                <w:rFonts w:hint="eastAsia"/>
                <w:kern w:val="0"/>
                <w:szCs w:val="21"/>
              </w:rPr>
              <w:t>56</w:t>
            </w:r>
          </w:p>
        </w:tc>
        <w:tc>
          <w:tcPr>
            <w:tcW w:w="1061" w:type="dxa"/>
            <w:vMerge w:val="restart"/>
            <w:tcBorders>
              <w:tl2br w:val="nil"/>
              <w:tr2bl w:val="nil"/>
            </w:tcBorders>
            <w:vAlign w:val="center"/>
          </w:tcPr>
          <w:p w14:paraId="1D5FF047">
            <w:pPr>
              <w:widowControl/>
              <w:adjustRightInd w:val="0"/>
              <w:snapToGrid w:val="0"/>
              <w:jc w:val="center"/>
              <w:textAlignment w:val="center"/>
              <w:rPr>
                <w:kern w:val="0"/>
                <w:szCs w:val="21"/>
              </w:rPr>
            </w:pPr>
            <w:r>
              <w:rPr>
                <w:rFonts w:hint="eastAsia"/>
                <w:kern w:val="0"/>
                <w:szCs w:val="21"/>
              </w:rPr>
              <w:t>12#鸡舍</w:t>
            </w:r>
          </w:p>
        </w:tc>
        <w:tc>
          <w:tcPr>
            <w:tcW w:w="1201" w:type="dxa"/>
            <w:vMerge w:val="restart"/>
            <w:tcBorders>
              <w:tl2br w:val="nil"/>
              <w:tr2bl w:val="nil"/>
            </w:tcBorders>
            <w:vAlign w:val="center"/>
          </w:tcPr>
          <w:p w14:paraId="56D9C43A">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14:paraId="14D970DB">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65DCE4C6">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14:paraId="277D707D">
            <w:pPr>
              <w:widowControl/>
              <w:adjustRightInd w:val="0"/>
              <w:snapToGrid w:val="0"/>
              <w:jc w:val="center"/>
              <w:rPr>
                <w:szCs w:val="21"/>
              </w:rPr>
            </w:pPr>
            <w:r>
              <w:rPr>
                <w:szCs w:val="21"/>
              </w:rPr>
              <w:t>设备加装减振基础，置于封闭的</w:t>
            </w:r>
            <w:r>
              <w:rPr>
                <w:rFonts w:hint="eastAsia"/>
                <w:szCs w:val="21"/>
              </w:rPr>
              <w:t>单层</w:t>
            </w:r>
            <w:r>
              <w:rPr>
                <w:szCs w:val="21"/>
              </w:rPr>
              <w:t>彩钢厂房内</w:t>
            </w:r>
          </w:p>
        </w:tc>
        <w:tc>
          <w:tcPr>
            <w:tcW w:w="601" w:type="dxa"/>
            <w:vMerge w:val="restart"/>
            <w:tcBorders>
              <w:tl2br w:val="nil"/>
              <w:tr2bl w:val="nil"/>
            </w:tcBorders>
            <w:vAlign w:val="center"/>
          </w:tcPr>
          <w:p w14:paraId="4418CD29">
            <w:pPr>
              <w:widowControl/>
              <w:adjustRightInd w:val="0"/>
              <w:snapToGrid w:val="0"/>
              <w:jc w:val="center"/>
              <w:textAlignment w:val="center"/>
              <w:rPr>
                <w:kern w:val="0"/>
                <w:szCs w:val="21"/>
              </w:rPr>
            </w:pPr>
            <w:r>
              <w:rPr>
                <w:rFonts w:hint="eastAsia"/>
                <w:kern w:val="0"/>
                <w:szCs w:val="21"/>
              </w:rPr>
              <w:t>31</w:t>
            </w:r>
          </w:p>
        </w:tc>
        <w:tc>
          <w:tcPr>
            <w:tcW w:w="605" w:type="dxa"/>
            <w:vMerge w:val="restart"/>
            <w:tcBorders>
              <w:tl2br w:val="nil"/>
              <w:tr2bl w:val="nil"/>
            </w:tcBorders>
            <w:vAlign w:val="center"/>
          </w:tcPr>
          <w:p w14:paraId="22D71424">
            <w:pPr>
              <w:widowControl/>
              <w:adjustRightInd w:val="0"/>
              <w:snapToGrid w:val="0"/>
              <w:jc w:val="center"/>
              <w:textAlignment w:val="center"/>
              <w:rPr>
                <w:kern w:val="0"/>
                <w:szCs w:val="21"/>
              </w:rPr>
            </w:pPr>
            <w:r>
              <w:rPr>
                <w:rFonts w:hint="eastAsia"/>
                <w:kern w:val="0"/>
                <w:szCs w:val="21"/>
              </w:rPr>
              <w:t>109</w:t>
            </w:r>
          </w:p>
        </w:tc>
        <w:tc>
          <w:tcPr>
            <w:tcW w:w="561" w:type="dxa"/>
            <w:vMerge w:val="restart"/>
            <w:tcBorders>
              <w:tl2br w:val="nil"/>
              <w:tr2bl w:val="nil"/>
            </w:tcBorders>
            <w:vAlign w:val="center"/>
          </w:tcPr>
          <w:p w14:paraId="279DE934">
            <w:pPr>
              <w:widowControl/>
              <w:adjustRightInd w:val="0"/>
              <w:snapToGrid w:val="0"/>
              <w:jc w:val="center"/>
              <w:textAlignment w:val="center"/>
              <w:rPr>
                <w:kern w:val="0"/>
                <w:szCs w:val="21"/>
              </w:rPr>
            </w:pPr>
            <w:r>
              <w:rPr>
                <w:rFonts w:hint="eastAsia"/>
                <w:kern w:val="0"/>
                <w:szCs w:val="21"/>
              </w:rPr>
              <w:t>0.8</w:t>
            </w:r>
          </w:p>
        </w:tc>
        <w:tc>
          <w:tcPr>
            <w:tcW w:w="493" w:type="dxa"/>
            <w:tcBorders>
              <w:tl2br w:val="nil"/>
              <w:tr2bl w:val="nil"/>
            </w:tcBorders>
            <w:vAlign w:val="center"/>
          </w:tcPr>
          <w:p w14:paraId="4C56E735">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5F16DBE4">
            <w:pPr>
              <w:widowControl/>
              <w:adjustRightInd w:val="0"/>
              <w:snapToGrid w:val="0"/>
              <w:jc w:val="center"/>
              <w:textAlignment w:val="center"/>
              <w:rPr>
                <w:kern w:val="0"/>
                <w:szCs w:val="21"/>
              </w:rPr>
            </w:pPr>
            <w:r>
              <w:rPr>
                <w:rFonts w:hint="eastAsia"/>
                <w:kern w:val="0"/>
                <w:szCs w:val="21"/>
              </w:rPr>
              <w:t>11</w:t>
            </w:r>
          </w:p>
        </w:tc>
        <w:tc>
          <w:tcPr>
            <w:tcW w:w="1081" w:type="dxa"/>
            <w:tcBorders>
              <w:tl2br w:val="nil"/>
              <w:tr2bl w:val="nil"/>
            </w:tcBorders>
            <w:vAlign w:val="bottom"/>
          </w:tcPr>
          <w:p w14:paraId="17D4662F">
            <w:pPr>
              <w:widowControl/>
              <w:adjustRightInd w:val="0"/>
              <w:snapToGrid w:val="0"/>
              <w:jc w:val="center"/>
              <w:textAlignment w:val="center"/>
              <w:rPr>
                <w:kern w:val="0"/>
                <w:szCs w:val="21"/>
              </w:rPr>
            </w:pPr>
            <w:r>
              <w:rPr>
                <w:rFonts w:hint="eastAsia"/>
                <w:kern w:val="0"/>
                <w:szCs w:val="21"/>
              </w:rPr>
              <w:t xml:space="preserve">59.4 </w:t>
            </w:r>
          </w:p>
        </w:tc>
        <w:tc>
          <w:tcPr>
            <w:tcW w:w="607" w:type="dxa"/>
            <w:vMerge w:val="restart"/>
            <w:tcBorders>
              <w:tl2br w:val="nil"/>
              <w:tr2bl w:val="nil"/>
            </w:tcBorders>
            <w:vAlign w:val="center"/>
          </w:tcPr>
          <w:p w14:paraId="3EAE09BE">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1CB8849B">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FD0C708">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33285F21">
            <w:pPr>
              <w:widowControl/>
              <w:adjustRightInd w:val="0"/>
              <w:snapToGrid w:val="0"/>
              <w:jc w:val="center"/>
              <w:textAlignment w:val="center"/>
              <w:rPr>
                <w:kern w:val="0"/>
                <w:szCs w:val="21"/>
              </w:rPr>
            </w:pPr>
            <w:r>
              <w:rPr>
                <w:rFonts w:hint="eastAsia"/>
                <w:kern w:val="0"/>
                <w:szCs w:val="21"/>
              </w:rPr>
              <w:t>114</w:t>
            </w:r>
          </w:p>
        </w:tc>
      </w:tr>
      <w:tr w14:paraId="1C27EB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410A30F">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7C8A64E2">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3A75EF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DACA0E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32CE60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B6BC9FA">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F94A45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77E9E8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E346DD8">
            <w:pPr>
              <w:widowControl/>
              <w:adjustRightInd w:val="0"/>
              <w:snapToGrid w:val="0"/>
              <w:jc w:val="center"/>
              <w:textAlignment w:val="center"/>
              <w:rPr>
                <w:kern w:val="0"/>
                <w:szCs w:val="21"/>
              </w:rPr>
            </w:pPr>
          </w:p>
        </w:tc>
        <w:tc>
          <w:tcPr>
            <w:tcW w:w="493" w:type="dxa"/>
            <w:tcBorders>
              <w:tl2br w:val="nil"/>
              <w:tr2bl w:val="nil"/>
            </w:tcBorders>
            <w:vAlign w:val="center"/>
          </w:tcPr>
          <w:p w14:paraId="6032CCAD">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C7F4C69">
            <w:pPr>
              <w:widowControl/>
              <w:adjustRightInd w:val="0"/>
              <w:snapToGrid w:val="0"/>
              <w:jc w:val="center"/>
              <w:textAlignment w:val="center"/>
              <w:rPr>
                <w:kern w:val="0"/>
                <w:szCs w:val="21"/>
              </w:rPr>
            </w:pPr>
            <w:r>
              <w:rPr>
                <w:rFonts w:hint="eastAsia"/>
                <w:kern w:val="0"/>
                <w:szCs w:val="21"/>
              </w:rPr>
              <w:t>93</w:t>
            </w:r>
          </w:p>
        </w:tc>
        <w:tc>
          <w:tcPr>
            <w:tcW w:w="1081" w:type="dxa"/>
            <w:tcBorders>
              <w:tl2br w:val="nil"/>
              <w:tr2bl w:val="nil"/>
            </w:tcBorders>
            <w:vAlign w:val="bottom"/>
          </w:tcPr>
          <w:p w14:paraId="1F926B70">
            <w:pPr>
              <w:widowControl/>
              <w:adjustRightInd w:val="0"/>
              <w:snapToGrid w:val="0"/>
              <w:jc w:val="center"/>
              <w:textAlignment w:val="center"/>
              <w:rPr>
                <w:kern w:val="0"/>
                <w:szCs w:val="21"/>
              </w:rPr>
            </w:pPr>
            <w:r>
              <w:rPr>
                <w:rFonts w:hint="eastAsia"/>
                <w:kern w:val="0"/>
                <w:szCs w:val="21"/>
              </w:rPr>
              <w:t xml:space="preserve">35.6 </w:t>
            </w:r>
          </w:p>
        </w:tc>
        <w:tc>
          <w:tcPr>
            <w:tcW w:w="607" w:type="dxa"/>
            <w:vMerge w:val="continue"/>
            <w:tcBorders>
              <w:tl2br w:val="nil"/>
              <w:tr2bl w:val="nil"/>
            </w:tcBorders>
            <w:vAlign w:val="center"/>
          </w:tcPr>
          <w:p w14:paraId="1CAF488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71011646">
            <w:pPr>
              <w:widowControl/>
              <w:adjustRightInd w:val="0"/>
              <w:snapToGrid w:val="0"/>
              <w:jc w:val="center"/>
              <w:textAlignment w:val="center"/>
              <w:rPr>
                <w:kern w:val="0"/>
                <w:szCs w:val="21"/>
              </w:rPr>
            </w:pPr>
          </w:p>
        </w:tc>
        <w:tc>
          <w:tcPr>
            <w:tcW w:w="964" w:type="dxa"/>
            <w:tcBorders>
              <w:tl2br w:val="nil"/>
              <w:tr2bl w:val="nil"/>
            </w:tcBorders>
            <w:vAlign w:val="bottom"/>
          </w:tcPr>
          <w:p w14:paraId="46BF52C8">
            <w:pPr>
              <w:widowControl/>
              <w:adjustRightInd w:val="0"/>
              <w:snapToGrid w:val="0"/>
              <w:jc w:val="center"/>
              <w:textAlignment w:val="center"/>
              <w:rPr>
                <w:kern w:val="0"/>
                <w:szCs w:val="21"/>
              </w:rPr>
            </w:pPr>
            <w:r>
              <w:rPr>
                <w:rFonts w:hint="eastAsia"/>
                <w:kern w:val="0"/>
                <w:szCs w:val="21"/>
              </w:rPr>
              <w:t>15.6</w:t>
            </w:r>
          </w:p>
        </w:tc>
        <w:tc>
          <w:tcPr>
            <w:tcW w:w="891" w:type="dxa"/>
            <w:tcBorders>
              <w:tl2br w:val="nil"/>
              <w:tr2bl w:val="nil"/>
            </w:tcBorders>
            <w:vAlign w:val="center"/>
          </w:tcPr>
          <w:p w14:paraId="09477DDC">
            <w:pPr>
              <w:widowControl/>
              <w:adjustRightInd w:val="0"/>
              <w:snapToGrid w:val="0"/>
              <w:jc w:val="center"/>
              <w:textAlignment w:val="center"/>
              <w:rPr>
                <w:kern w:val="0"/>
                <w:szCs w:val="21"/>
              </w:rPr>
            </w:pPr>
            <w:r>
              <w:rPr>
                <w:rFonts w:hint="eastAsia"/>
                <w:kern w:val="0"/>
                <w:szCs w:val="21"/>
              </w:rPr>
              <w:t>16</w:t>
            </w:r>
          </w:p>
        </w:tc>
      </w:tr>
      <w:tr w14:paraId="0D6779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644352C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3858F33">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13653B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476BD0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3AAF72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4D2FC49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18F0755">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1BD1D4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AC6DDE7">
            <w:pPr>
              <w:widowControl/>
              <w:adjustRightInd w:val="0"/>
              <w:snapToGrid w:val="0"/>
              <w:jc w:val="center"/>
              <w:textAlignment w:val="center"/>
              <w:rPr>
                <w:kern w:val="0"/>
                <w:szCs w:val="21"/>
              </w:rPr>
            </w:pPr>
          </w:p>
        </w:tc>
        <w:tc>
          <w:tcPr>
            <w:tcW w:w="493" w:type="dxa"/>
            <w:tcBorders>
              <w:tl2br w:val="nil"/>
              <w:tr2bl w:val="nil"/>
            </w:tcBorders>
            <w:vAlign w:val="center"/>
          </w:tcPr>
          <w:p w14:paraId="3090D1E3">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7D4F0FE">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663FF3BB">
            <w:pPr>
              <w:widowControl/>
              <w:adjustRightInd w:val="0"/>
              <w:snapToGrid w:val="0"/>
              <w:jc w:val="center"/>
              <w:textAlignment w:val="center"/>
              <w:rPr>
                <w:kern w:val="0"/>
                <w:szCs w:val="21"/>
              </w:rPr>
            </w:pPr>
            <w:r>
              <w:rPr>
                <w:rFonts w:hint="eastAsia"/>
                <w:kern w:val="0"/>
                <w:szCs w:val="21"/>
              </w:rPr>
              <w:t xml:space="preserve">54.2 </w:t>
            </w:r>
          </w:p>
        </w:tc>
        <w:tc>
          <w:tcPr>
            <w:tcW w:w="607" w:type="dxa"/>
            <w:vMerge w:val="continue"/>
            <w:tcBorders>
              <w:tl2br w:val="nil"/>
              <w:tr2bl w:val="nil"/>
            </w:tcBorders>
            <w:vAlign w:val="center"/>
          </w:tcPr>
          <w:p w14:paraId="160D631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BF005D7">
            <w:pPr>
              <w:widowControl/>
              <w:adjustRightInd w:val="0"/>
              <w:snapToGrid w:val="0"/>
              <w:jc w:val="center"/>
              <w:textAlignment w:val="center"/>
              <w:rPr>
                <w:kern w:val="0"/>
                <w:szCs w:val="21"/>
              </w:rPr>
            </w:pPr>
          </w:p>
        </w:tc>
        <w:tc>
          <w:tcPr>
            <w:tcW w:w="964" w:type="dxa"/>
            <w:tcBorders>
              <w:tl2br w:val="nil"/>
              <w:tr2bl w:val="nil"/>
            </w:tcBorders>
            <w:vAlign w:val="bottom"/>
          </w:tcPr>
          <w:p w14:paraId="3747D33A">
            <w:pPr>
              <w:widowControl/>
              <w:adjustRightInd w:val="0"/>
              <w:snapToGrid w:val="0"/>
              <w:jc w:val="center"/>
              <w:textAlignment w:val="center"/>
              <w:rPr>
                <w:kern w:val="0"/>
                <w:szCs w:val="21"/>
              </w:rPr>
            </w:pPr>
            <w:r>
              <w:rPr>
                <w:rFonts w:hint="eastAsia"/>
                <w:kern w:val="0"/>
                <w:szCs w:val="21"/>
              </w:rPr>
              <w:t>34.2</w:t>
            </w:r>
          </w:p>
        </w:tc>
        <w:tc>
          <w:tcPr>
            <w:tcW w:w="891" w:type="dxa"/>
            <w:tcBorders>
              <w:tl2br w:val="nil"/>
              <w:tr2bl w:val="nil"/>
            </w:tcBorders>
            <w:vAlign w:val="center"/>
          </w:tcPr>
          <w:p w14:paraId="2C5B4EA6">
            <w:pPr>
              <w:widowControl/>
              <w:adjustRightInd w:val="0"/>
              <w:snapToGrid w:val="0"/>
              <w:jc w:val="center"/>
              <w:textAlignment w:val="center"/>
              <w:rPr>
                <w:kern w:val="0"/>
                <w:szCs w:val="21"/>
              </w:rPr>
            </w:pPr>
            <w:r>
              <w:rPr>
                <w:rFonts w:hint="eastAsia"/>
                <w:kern w:val="0"/>
                <w:szCs w:val="21"/>
              </w:rPr>
              <w:t>25</w:t>
            </w:r>
          </w:p>
        </w:tc>
      </w:tr>
      <w:tr w14:paraId="128FD4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08CADB2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E300F4B">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ADCA9A9">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74BE005">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2D941B4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E93F89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3258E62">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D35C818">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4388E6F">
            <w:pPr>
              <w:widowControl/>
              <w:adjustRightInd w:val="0"/>
              <w:snapToGrid w:val="0"/>
              <w:jc w:val="center"/>
              <w:textAlignment w:val="center"/>
              <w:rPr>
                <w:kern w:val="0"/>
                <w:szCs w:val="21"/>
              </w:rPr>
            </w:pPr>
          </w:p>
        </w:tc>
        <w:tc>
          <w:tcPr>
            <w:tcW w:w="493" w:type="dxa"/>
            <w:tcBorders>
              <w:tl2br w:val="nil"/>
              <w:tr2bl w:val="nil"/>
            </w:tcBorders>
            <w:vAlign w:val="center"/>
          </w:tcPr>
          <w:p w14:paraId="059A8CC2">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31D9F19">
            <w:pPr>
              <w:widowControl/>
              <w:adjustRightInd w:val="0"/>
              <w:snapToGrid w:val="0"/>
              <w:jc w:val="center"/>
              <w:textAlignment w:val="center"/>
              <w:rPr>
                <w:kern w:val="0"/>
                <w:szCs w:val="21"/>
              </w:rPr>
            </w:pPr>
            <w:r>
              <w:rPr>
                <w:rFonts w:hint="eastAsia"/>
                <w:kern w:val="0"/>
                <w:szCs w:val="21"/>
              </w:rPr>
              <w:t>6</w:t>
            </w:r>
          </w:p>
        </w:tc>
        <w:tc>
          <w:tcPr>
            <w:tcW w:w="1081" w:type="dxa"/>
            <w:tcBorders>
              <w:tl2br w:val="nil"/>
              <w:tr2bl w:val="nil"/>
            </w:tcBorders>
            <w:vAlign w:val="bottom"/>
          </w:tcPr>
          <w:p w14:paraId="043A3576">
            <w:pPr>
              <w:widowControl/>
              <w:adjustRightInd w:val="0"/>
              <w:snapToGrid w:val="0"/>
              <w:jc w:val="center"/>
              <w:textAlignment w:val="center"/>
              <w:rPr>
                <w:kern w:val="0"/>
                <w:szCs w:val="21"/>
              </w:rPr>
            </w:pPr>
            <w:r>
              <w:rPr>
                <w:rFonts w:hint="eastAsia"/>
                <w:kern w:val="0"/>
                <w:szCs w:val="21"/>
              </w:rPr>
              <w:t xml:space="preserve">59.4 </w:t>
            </w:r>
          </w:p>
        </w:tc>
        <w:tc>
          <w:tcPr>
            <w:tcW w:w="607" w:type="dxa"/>
            <w:vMerge w:val="continue"/>
            <w:tcBorders>
              <w:tl2br w:val="nil"/>
              <w:tr2bl w:val="nil"/>
            </w:tcBorders>
            <w:vAlign w:val="center"/>
          </w:tcPr>
          <w:p w14:paraId="351395A6">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0FE3C95">
            <w:pPr>
              <w:widowControl/>
              <w:adjustRightInd w:val="0"/>
              <w:snapToGrid w:val="0"/>
              <w:jc w:val="center"/>
              <w:textAlignment w:val="center"/>
              <w:rPr>
                <w:kern w:val="0"/>
                <w:szCs w:val="21"/>
              </w:rPr>
            </w:pPr>
          </w:p>
        </w:tc>
        <w:tc>
          <w:tcPr>
            <w:tcW w:w="964" w:type="dxa"/>
            <w:tcBorders>
              <w:tl2br w:val="nil"/>
              <w:tr2bl w:val="nil"/>
            </w:tcBorders>
            <w:vAlign w:val="bottom"/>
          </w:tcPr>
          <w:p w14:paraId="2EB30E42">
            <w:pPr>
              <w:widowControl/>
              <w:adjustRightInd w:val="0"/>
              <w:snapToGrid w:val="0"/>
              <w:jc w:val="center"/>
              <w:textAlignment w:val="center"/>
              <w:rPr>
                <w:kern w:val="0"/>
                <w:szCs w:val="21"/>
              </w:rPr>
            </w:pPr>
            <w:r>
              <w:rPr>
                <w:rFonts w:hint="eastAsia"/>
                <w:kern w:val="0"/>
                <w:szCs w:val="21"/>
              </w:rPr>
              <w:t>39.4</w:t>
            </w:r>
          </w:p>
        </w:tc>
        <w:tc>
          <w:tcPr>
            <w:tcW w:w="891" w:type="dxa"/>
            <w:tcBorders>
              <w:tl2br w:val="nil"/>
              <w:tr2bl w:val="nil"/>
            </w:tcBorders>
            <w:vAlign w:val="center"/>
          </w:tcPr>
          <w:p w14:paraId="14B85A0F">
            <w:pPr>
              <w:widowControl/>
              <w:adjustRightInd w:val="0"/>
              <w:snapToGrid w:val="0"/>
              <w:jc w:val="center"/>
              <w:textAlignment w:val="center"/>
              <w:rPr>
                <w:kern w:val="0"/>
                <w:szCs w:val="21"/>
              </w:rPr>
            </w:pPr>
            <w:r>
              <w:rPr>
                <w:rFonts w:hint="eastAsia"/>
                <w:kern w:val="0"/>
                <w:szCs w:val="21"/>
              </w:rPr>
              <w:t>139</w:t>
            </w:r>
          </w:p>
        </w:tc>
      </w:tr>
      <w:tr w14:paraId="1C24A4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2" w:type="dxa"/>
            <w:vMerge w:val="restart"/>
            <w:tcBorders>
              <w:tl2br w:val="nil"/>
              <w:tr2bl w:val="nil"/>
            </w:tcBorders>
            <w:vAlign w:val="center"/>
          </w:tcPr>
          <w:p w14:paraId="077CE207">
            <w:pPr>
              <w:widowControl/>
              <w:adjustRightInd w:val="0"/>
              <w:snapToGrid w:val="0"/>
              <w:jc w:val="center"/>
              <w:textAlignment w:val="center"/>
              <w:rPr>
                <w:kern w:val="0"/>
                <w:szCs w:val="21"/>
              </w:rPr>
            </w:pPr>
            <w:r>
              <w:rPr>
                <w:rFonts w:hint="eastAsia"/>
                <w:kern w:val="0"/>
                <w:szCs w:val="21"/>
              </w:rPr>
              <w:t>57</w:t>
            </w:r>
          </w:p>
        </w:tc>
        <w:tc>
          <w:tcPr>
            <w:tcW w:w="1061" w:type="dxa"/>
            <w:vMerge w:val="continue"/>
            <w:tcBorders>
              <w:tl2br w:val="nil"/>
              <w:tr2bl w:val="nil"/>
            </w:tcBorders>
            <w:vAlign w:val="center"/>
          </w:tcPr>
          <w:p w14:paraId="45D6CAE8">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1677CC36">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14:paraId="024AEEE3">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8EBE4FE">
            <w:pPr>
              <w:widowControl/>
              <w:adjustRightInd w:val="0"/>
              <w:snapToGrid w:val="0"/>
              <w:jc w:val="center"/>
              <w:rPr>
                <w:szCs w:val="21"/>
              </w:rPr>
            </w:pPr>
            <w:r>
              <w:rPr>
                <w:rFonts w:hint="eastAsia"/>
                <w:szCs w:val="21"/>
              </w:rPr>
              <w:t>85</w:t>
            </w:r>
          </w:p>
        </w:tc>
        <w:tc>
          <w:tcPr>
            <w:tcW w:w="1727" w:type="dxa"/>
            <w:vMerge w:val="restart"/>
            <w:tcBorders>
              <w:tl2br w:val="nil"/>
              <w:tr2bl w:val="nil"/>
            </w:tcBorders>
            <w:vAlign w:val="center"/>
          </w:tcPr>
          <w:p w14:paraId="49C826E3">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71D0C989">
            <w:pPr>
              <w:widowControl/>
              <w:adjustRightInd w:val="0"/>
              <w:snapToGrid w:val="0"/>
              <w:jc w:val="center"/>
              <w:textAlignment w:val="center"/>
              <w:rPr>
                <w:kern w:val="0"/>
                <w:szCs w:val="21"/>
              </w:rPr>
            </w:pPr>
            <w:r>
              <w:rPr>
                <w:rFonts w:hint="eastAsia"/>
                <w:kern w:val="0"/>
                <w:szCs w:val="21"/>
              </w:rPr>
              <w:t>27</w:t>
            </w:r>
          </w:p>
        </w:tc>
        <w:tc>
          <w:tcPr>
            <w:tcW w:w="605" w:type="dxa"/>
            <w:vMerge w:val="restart"/>
            <w:tcBorders>
              <w:tl2br w:val="nil"/>
              <w:tr2bl w:val="nil"/>
            </w:tcBorders>
            <w:vAlign w:val="center"/>
          </w:tcPr>
          <w:p w14:paraId="156BAB01">
            <w:pPr>
              <w:widowControl/>
              <w:adjustRightInd w:val="0"/>
              <w:snapToGrid w:val="0"/>
              <w:jc w:val="center"/>
              <w:textAlignment w:val="center"/>
              <w:rPr>
                <w:kern w:val="0"/>
                <w:szCs w:val="21"/>
              </w:rPr>
            </w:pPr>
            <w:r>
              <w:rPr>
                <w:rFonts w:hint="eastAsia"/>
                <w:kern w:val="0"/>
                <w:szCs w:val="21"/>
              </w:rPr>
              <w:t>108</w:t>
            </w:r>
          </w:p>
        </w:tc>
        <w:tc>
          <w:tcPr>
            <w:tcW w:w="561" w:type="dxa"/>
            <w:vMerge w:val="restart"/>
            <w:tcBorders>
              <w:tl2br w:val="nil"/>
              <w:tr2bl w:val="nil"/>
            </w:tcBorders>
            <w:vAlign w:val="center"/>
          </w:tcPr>
          <w:p w14:paraId="22FB543E">
            <w:pPr>
              <w:widowControl/>
              <w:adjustRightInd w:val="0"/>
              <w:snapToGrid w:val="0"/>
              <w:jc w:val="center"/>
              <w:textAlignment w:val="center"/>
              <w:rPr>
                <w:kern w:val="0"/>
                <w:szCs w:val="21"/>
              </w:rPr>
            </w:pPr>
            <w:r>
              <w:rPr>
                <w:rFonts w:hint="eastAsia"/>
                <w:kern w:val="0"/>
                <w:szCs w:val="21"/>
              </w:rPr>
              <w:t>0.3</w:t>
            </w:r>
          </w:p>
        </w:tc>
        <w:tc>
          <w:tcPr>
            <w:tcW w:w="493" w:type="dxa"/>
            <w:tcBorders>
              <w:tl2br w:val="nil"/>
              <w:tr2bl w:val="nil"/>
            </w:tcBorders>
            <w:vAlign w:val="center"/>
          </w:tcPr>
          <w:p w14:paraId="112FC481">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5F714960">
            <w:pPr>
              <w:widowControl/>
              <w:adjustRightInd w:val="0"/>
              <w:snapToGrid w:val="0"/>
              <w:jc w:val="center"/>
              <w:textAlignment w:val="center"/>
              <w:rPr>
                <w:kern w:val="0"/>
                <w:szCs w:val="21"/>
              </w:rPr>
            </w:pPr>
            <w:r>
              <w:rPr>
                <w:rFonts w:hint="eastAsia"/>
                <w:kern w:val="0"/>
                <w:szCs w:val="21"/>
              </w:rPr>
              <w:t>10</w:t>
            </w:r>
          </w:p>
        </w:tc>
        <w:tc>
          <w:tcPr>
            <w:tcW w:w="1081" w:type="dxa"/>
            <w:tcBorders>
              <w:tl2br w:val="nil"/>
              <w:tr2bl w:val="nil"/>
            </w:tcBorders>
            <w:vAlign w:val="bottom"/>
          </w:tcPr>
          <w:p w14:paraId="15640B14">
            <w:pPr>
              <w:widowControl/>
              <w:adjustRightInd w:val="0"/>
              <w:snapToGrid w:val="0"/>
              <w:jc w:val="center"/>
              <w:textAlignment w:val="center"/>
              <w:rPr>
                <w:kern w:val="0"/>
                <w:szCs w:val="21"/>
              </w:rPr>
            </w:pPr>
            <w:r>
              <w:rPr>
                <w:rFonts w:hint="eastAsia"/>
                <w:kern w:val="0"/>
                <w:szCs w:val="21"/>
              </w:rPr>
              <w:t xml:space="preserve">80.0 </w:t>
            </w:r>
          </w:p>
        </w:tc>
        <w:tc>
          <w:tcPr>
            <w:tcW w:w="607" w:type="dxa"/>
            <w:vMerge w:val="restart"/>
            <w:tcBorders>
              <w:tl2br w:val="nil"/>
              <w:tr2bl w:val="nil"/>
            </w:tcBorders>
            <w:vAlign w:val="center"/>
          </w:tcPr>
          <w:p w14:paraId="18821CD0">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16DE3A37">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6C4ABC2C">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3EFB3126">
            <w:pPr>
              <w:widowControl/>
              <w:adjustRightInd w:val="0"/>
              <w:snapToGrid w:val="0"/>
              <w:jc w:val="center"/>
              <w:textAlignment w:val="center"/>
              <w:rPr>
                <w:kern w:val="0"/>
                <w:szCs w:val="21"/>
              </w:rPr>
            </w:pPr>
            <w:r>
              <w:rPr>
                <w:rFonts w:hint="eastAsia"/>
                <w:kern w:val="0"/>
                <w:szCs w:val="21"/>
              </w:rPr>
              <w:t>114</w:t>
            </w:r>
          </w:p>
        </w:tc>
      </w:tr>
      <w:tr w14:paraId="1E9516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1297F3EC">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A55B18A">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0FD751B">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7E39BC1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C5EA0B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4A41B0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44161927">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61D106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E33E291">
            <w:pPr>
              <w:widowControl/>
              <w:adjustRightInd w:val="0"/>
              <w:snapToGrid w:val="0"/>
              <w:jc w:val="center"/>
              <w:textAlignment w:val="center"/>
              <w:rPr>
                <w:kern w:val="0"/>
                <w:szCs w:val="21"/>
              </w:rPr>
            </w:pPr>
          </w:p>
        </w:tc>
        <w:tc>
          <w:tcPr>
            <w:tcW w:w="493" w:type="dxa"/>
            <w:tcBorders>
              <w:tl2br w:val="nil"/>
              <w:tr2bl w:val="nil"/>
            </w:tcBorders>
            <w:vAlign w:val="center"/>
          </w:tcPr>
          <w:p w14:paraId="504C58D7">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12AB3314">
            <w:pPr>
              <w:widowControl/>
              <w:adjustRightInd w:val="0"/>
              <w:snapToGrid w:val="0"/>
              <w:jc w:val="center"/>
              <w:textAlignment w:val="center"/>
              <w:rPr>
                <w:kern w:val="0"/>
                <w:szCs w:val="21"/>
              </w:rPr>
            </w:pPr>
            <w:r>
              <w:rPr>
                <w:rFonts w:hint="eastAsia"/>
                <w:kern w:val="0"/>
                <w:szCs w:val="21"/>
              </w:rPr>
              <w:t>92</w:t>
            </w:r>
          </w:p>
        </w:tc>
        <w:tc>
          <w:tcPr>
            <w:tcW w:w="1081" w:type="dxa"/>
            <w:tcBorders>
              <w:tl2br w:val="nil"/>
              <w:tr2bl w:val="nil"/>
            </w:tcBorders>
            <w:vAlign w:val="bottom"/>
          </w:tcPr>
          <w:p w14:paraId="14B8DF4F">
            <w:pPr>
              <w:widowControl/>
              <w:adjustRightInd w:val="0"/>
              <w:snapToGrid w:val="0"/>
              <w:jc w:val="center"/>
              <w:textAlignment w:val="center"/>
              <w:rPr>
                <w:kern w:val="0"/>
                <w:szCs w:val="21"/>
              </w:rPr>
            </w:pPr>
            <w:r>
              <w:rPr>
                <w:rFonts w:hint="eastAsia"/>
                <w:kern w:val="0"/>
                <w:szCs w:val="21"/>
              </w:rPr>
              <w:t xml:space="preserve">46.7 </w:t>
            </w:r>
          </w:p>
        </w:tc>
        <w:tc>
          <w:tcPr>
            <w:tcW w:w="607" w:type="dxa"/>
            <w:vMerge w:val="continue"/>
            <w:tcBorders>
              <w:tl2br w:val="nil"/>
              <w:tr2bl w:val="nil"/>
            </w:tcBorders>
            <w:vAlign w:val="center"/>
          </w:tcPr>
          <w:p w14:paraId="0F7958D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92F8076">
            <w:pPr>
              <w:widowControl/>
              <w:adjustRightInd w:val="0"/>
              <w:snapToGrid w:val="0"/>
              <w:jc w:val="center"/>
              <w:textAlignment w:val="center"/>
              <w:rPr>
                <w:kern w:val="0"/>
                <w:szCs w:val="21"/>
              </w:rPr>
            </w:pPr>
          </w:p>
        </w:tc>
        <w:tc>
          <w:tcPr>
            <w:tcW w:w="964" w:type="dxa"/>
            <w:tcBorders>
              <w:tl2br w:val="nil"/>
              <w:tr2bl w:val="nil"/>
            </w:tcBorders>
            <w:vAlign w:val="bottom"/>
          </w:tcPr>
          <w:p w14:paraId="7707659C">
            <w:pPr>
              <w:widowControl/>
              <w:adjustRightInd w:val="0"/>
              <w:snapToGrid w:val="0"/>
              <w:jc w:val="center"/>
              <w:textAlignment w:val="center"/>
              <w:rPr>
                <w:kern w:val="0"/>
                <w:szCs w:val="21"/>
              </w:rPr>
            </w:pPr>
            <w:r>
              <w:rPr>
                <w:rFonts w:hint="eastAsia"/>
                <w:kern w:val="0"/>
                <w:szCs w:val="21"/>
              </w:rPr>
              <w:t>26.7</w:t>
            </w:r>
          </w:p>
        </w:tc>
        <w:tc>
          <w:tcPr>
            <w:tcW w:w="891" w:type="dxa"/>
            <w:tcBorders>
              <w:tl2br w:val="nil"/>
              <w:tr2bl w:val="nil"/>
            </w:tcBorders>
            <w:vAlign w:val="center"/>
          </w:tcPr>
          <w:p w14:paraId="602E6F44">
            <w:pPr>
              <w:widowControl/>
              <w:adjustRightInd w:val="0"/>
              <w:snapToGrid w:val="0"/>
              <w:jc w:val="center"/>
              <w:textAlignment w:val="center"/>
              <w:rPr>
                <w:kern w:val="0"/>
                <w:szCs w:val="21"/>
              </w:rPr>
            </w:pPr>
            <w:r>
              <w:rPr>
                <w:rFonts w:hint="eastAsia"/>
                <w:kern w:val="0"/>
                <w:szCs w:val="21"/>
              </w:rPr>
              <w:t>16</w:t>
            </w:r>
          </w:p>
        </w:tc>
      </w:tr>
      <w:tr w14:paraId="08958F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4A9418ED">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47F070C">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2859511">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79F0314">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E1F864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096EB878">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324F28F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627A1F5">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361359AA">
            <w:pPr>
              <w:widowControl/>
              <w:adjustRightInd w:val="0"/>
              <w:snapToGrid w:val="0"/>
              <w:jc w:val="center"/>
              <w:textAlignment w:val="center"/>
              <w:rPr>
                <w:kern w:val="0"/>
                <w:szCs w:val="21"/>
              </w:rPr>
            </w:pPr>
          </w:p>
        </w:tc>
        <w:tc>
          <w:tcPr>
            <w:tcW w:w="493" w:type="dxa"/>
            <w:tcBorders>
              <w:tl2br w:val="nil"/>
              <w:tr2bl w:val="nil"/>
            </w:tcBorders>
            <w:vAlign w:val="center"/>
          </w:tcPr>
          <w:p w14:paraId="3B5E9C3F">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3B36656">
            <w:pPr>
              <w:widowControl/>
              <w:adjustRightInd w:val="0"/>
              <w:snapToGrid w:val="0"/>
              <w:jc w:val="center"/>
              <w:textAlignment w:val="center"/>
              <w:rPr>
                <w:kern w:val="0"/>
                <w:szCs w:val="21"/>
              </w:rPr>
            </w:pPr>
            <w:r>
              <w:rPr>
                <w:rFonts w:hint="eastAsia"/>
                <w:kern w:val="0"/>
                <w:szCs w:val="21"/>
              </w:rPr>
              <w:t>2</w:t>
            </w:r>
          </w:p>
        </w:tc>
        <w:tc>
          <w:tcPr>
            <w:tcW w:w="1081" w:type="dxa"/>
            <w:tcBorders>
              <w:tl2br w:val="nil"/>
              <w:tr2bl w:val="nil"/>
            </w:tcBorders>
            <w:vAlign w:val="bottom"/>
          </w:tcPr>
          <w:p w14:paraId="2F59C667">
            <w:pPr>
              <w:widowControl/>
              <w:adjustRightInd w:val="0"/>
              <w:snapToGrid w:val="0"/>
              <w:jc w:val="center"/>
              <w:textAlignment w:val="center"/>
              <w:rPr>
                <w:kern w:val="0"/>
                <w:szCs w:val="21"/>
              </w:rPr>
            </w:pPr>
            <w:r>
              <w:rPr>
                <w:rFonts w:hint="eastAsia"/>
                <w:kern w:val="0"/>
                <w:szCs w:val="21"/>
              </w:rPr>
              <w:t xml:space="preserve">66.0 </w:t>
            </w:r>
          </w:p>
        </w:tc>
        <w:tc>
          <w:tcPr>
            <w:tcW w:w="607" w:type="dxa"/>
            <w:vMerge w:val="continue"/>
            <w:tcBorders>
              <w:tl2br w:val="nil"/>
              <w:tr2bl w:val="nil"/>
            </w:tcBorders>
            <w:vAlign w:val="center"/>
          </w:tcPr>
          <w:p w14:paraId="0F0FB531">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7E71CCD">
            <w:pPr>
              <w:widowControl/>
              <w:adjustRightInd w:val="0"/>
              <w:snapToGrid w:val="0"/>
              <w:jc w:val="center"/>
              <w:textAlignment w:val="center"/>
              <w:rPr>
                <w:kern w:val="0"/>
                <w:szCs w:val="21"/>
              </w:rPr>
            </w:pPr>
          </w:p>
        </w:tc>
        <w:tc>
          <w:tcPr>
            <w:tcW w:w="964" w:type="dxa"/>
            <w:tcBorders>
              <w:tl2br w:val="nil"/>
              <w:tr2bl w:val="nil"/>
            </w:tcBorders>
            <w:vAlign w:val="bottom"/>
          </w:tcPr>
          <w:p w14:paraId="4D962F2E">
            <w:pPr>
              <w:widowControl/>
              <w:adjustRightInd w:val="0"/>
              <w:snapToGrid w:val="0"/>
              <w:jc w:val="center"/>
              <w:textAlignment w:val="center"/>
              <w:rPr>
                <w:kern w:val="0"/>
                <w:szCs w:val="21"/>
              </w:rPr>
            </w:pPr>
            <w:r>
              <w:rPr>
                <w:rFonts w:hint="eastAsia"/>
                <w:kern w:val="0"/>
                <w:szCs w:val="21"/>
              </w:rPr>
              <w:t>46.0</w:t>
            </w:r>
          </w:p>
        </w:tc>
        <w:tc>
          <w:tcPr>
            <w:tcW w:w="891" w:type="dxa"/>
            <w:tcBorders>
              <w:tl2br w:val="nil"/>
              <w:tr2bl w:val="nil"/>
            </w:tcBorders>
            <w:vAlign w:val="center"/>
          </w:tcPr>
          <w:p w14:paraId="3E35EF5B">
            <w:pPr>
              <w:widowControl/>
              <w:adjustRightInd w:val="0"/>
              <w:snapToGrid w:val="0"/>
              <w:jc w:val="center"/>
              <w:textAlignment w:val="center"/>
              <w:rPr>
                <w:kern w:val="0"/>
                <w:szCs w:val="21"/>
              </w:rPr>
            </w:pPr>
            <w:r>
              <w:rPr>
                <w:rFonts w:hint="eastAsia"/>
                <w:kern w:val="0"/>
                <w:szCs w:val="21"/>
              </w:rPr>
              <w:t>25</w:t>
            </w:r>
          </w:p>
        </w:tc>
      </w:tr>
      <w:tr w14:paraId="76C484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D6581D0">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4B2A71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1A58F8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AF1DE73">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4A26644">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E580D2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0666E2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10D88FFD">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43EB7FE">
            <w:pPr>
              <w:widowControl/>
              <w:adjustRightInd w:val="0"/>
              <w:snapToGrid w:val="0"/>
              <w:jc w:val="center"/>
              <w:textAlignment w:val="center"/>
              <w:rPr>
                <w:kern w:val="0"/>
                <w:szCs w:val="21"/>
              </w:rPr>
            </w:pPr>
          </w:p>
        </w:tc>
        <w:tc>
          <w:tcPr>
            <w:tcW w:w="493" w:type="dxa"/>
            <w:tcBorders>
              <w:tl2br w:val="nil"/>
              <w:tr2bl w:val="nil"/>
            </w:tcBorders>
            <w:vAlign w:val="center"/>
          </w:tcPr>
          <w:p w14:paraId="48BFC52A">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1CAD532A">
            <w:pPr>
              <w:widowControl/>
              <w:adjustRightInd w:val="0"/>
              <w:snapToGrid w:val="0"/>
              <w:jc w:val="center"/>
              <w:textAlignment w:val="center"/>
              <w:rPr>
                <w:kern w:val="0"/>
                <w:szCs w:val="21"/>
              </w:rPr>
            </w:pPr>
            <w:r>
              <w:rPr>
                <w:rFonts w:hint="eastAsia"/>
                <w:kern w:val="0"/>
                <w:szCs w:val="21"/>
              </w:rPr>
              <w:t>7</w:t>
            </w:r>
          </w:p>
        </w:tc>
        <w:tc>
          <w:tcPr>
            <w:tcW w:w="1081" w:type="dxa"/>
            <w:tcBorders>
              <w:tl2br w:val="nil"/>
              <w:tr2bl w:val="nil"/>
            </w:tcBorders>
            <w:vAlign w:val="bottom"/>
          </w:tcPr>
          <w:p w14:paraId="0533DA9D">
            <w:pPr>
              <w:widowControl/>
              <w:adjustRightInd w:val="0"/>
              <w:snapToGrid w:val="0"/>
              <w:jc w:val="center"/>
              <w:textAlignment w:val="center"/>
              <w:rPr>
                <w:kern w:val="0"/>
                <w:szCs w:val="21"/>
              </w:rPr>
            </w:pPr>
            <w:r>
              <w:rPr>
                <w:rFonts w:hint="eastAsia"/>
                <w:kern w:val="0"/>
                <w:szCs w:val="21"/>
              </w:rPr>
              <w:t xml:space="preserve">69.1 </w:t>
            </w:r>
          </w:p>
        </w:tc>
        <w:tc>
          <w:tcPr>
            <w:tcW w:w="607" w:type="dxa"/>
            <w:vMerge w:val="continue"/>
            <w:tcBorders>
              <w:tl2br w:val="nil"/>
              <w:tr2bl w:val="nil"/>
            </w:tcBorders>
            <w:vAlign w:val="center"/>
          </w:tcPr>
          <w:p w14:paraId="72E7570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1E0A726D">
            <w:pPr>
              <w:widowControl/>
              <w:adjustRightInd w:val="0"/>
              <w:snapToGrid w:val="0"/>
              <w:jc w:val="center"/>
              <w:textAlignment w:val="center"/>
              <w:rPr>
                <w:kern w:val="0"/>
                <w:szCs w:val="21"/>
              </w:rPr>
            </w:pPr>
          </w:p>
        </w:tc>
        <w:tc>
          <w:tcPr>
            <w:tcW w:w="964" w:type="dxa"/>
            <w:tcBorders>
              <w:tl2br w:val="nil"/>
              <w:tr2bl w:val="nil"/>
            </w:tcBorders>
            <w:vAlign w:val="bottom"/>
          </w:tcPr>
          <w:p w14:paraId="2450CA55">
            <w:pPr>
              <w:widowControl/>
              <w:adjustRightInd w:val="0"/>
              <w:snapToGrid w:val="0"/>
              <w:jc w:val="center"/>
              <w:textAlignment w:val="center"/>
              <w:rPr>
                <w:kern w:val="0"/>
                <w:szCs w:val="21"/>
              </w:rPr>
            </w:pPr>
            <w:r>
              <w:rPr>
                <w:rFonts w:hint="eastAsia"/>
                <w:kern w:val="0"/>
                <w:szCs w:val="21"/>
              </w:rPr>
              <w:t>49.1</w:t>
            </w:r>
          </w:p>
        </w:tc>
        <w:tc>
          <w:tcPr>
            <w:tcW w:w="891" w:type="dxa"/>
            <w:tcBorders>
              <w:tl2br w:val="nil"/>
              <w:tr2bl w:val="nil"/>
            </w:tcBorders>
            <w:vAlign w:val="center"/>
          </w:tcPr>
          <w:p w14:paraId="529155BA">
            <w:pPr>
              <w:widowControl/>
              <w:adjustRightInd w:val="0"/>
              <w:snapToGrid w:val="0"/>
              <w:jc w:val="center"/>
              <w:textAlignment w:val="center"/>
              <w:rPr>
                <w:kern w:val="0"/>
                <w:szCs w:val="21"/>
              </w:rPr>
            </w:pPr>
            <w:r>
              <w:rPr>
                <w:rFonts w:hint="eastAsia"/>
                <w:kern w:val="0"/>
                <w:szCs w:val="21"/>
              </w:rPr>
              <w:t>139</w:t>
            </w:r>
          </w:p>
        </w:tc>
      </w:tr>
      <w:tr w14:paraId="68B9D1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432B26CA">
            <w:pPr>
              <w:widowControl/>
              <w:adjustRightInd w:val="0"/>
              <w:snapToGrid w:val="0"/>
              <w:jc w:val="center"/>
              <w:textAlignment w:val="center"/>
              <w:rPr>
                <w:kern w:val="0"/>
                <w:szCs w:val="21"/>
              </w:rPr>
            </w:pPr>
            <w:r>
              <w:rPr>
                <w:rFonts w:hint="eastAsia"/>
                <w:kern w:val="0"/>
                <w:szCs w:val="21"/>
              </w:rPr>
              <w:t>58</w:t>
            </w:r>
          </w:p>
        </w:tc>
        <w:tc>
          <w:tcPr>
            <w:tcW w:w="1061" w:type="dxa"/>
            <w:vMerge w:val="continue"/>
            <w:tcBorders>
              <w:tl2br w:val="nil"/>
              <w:tr2bl w:val="nil"/>
            </w:tcBorders>
            <w:vAlign w:val="center"/>
          </w:tcPr>
          <w:p w14:paraId="117CB479">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1A45AF0B">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14:paraId="3987049F">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5346F0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14:paraId="0FEC6BA7">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2C1F2A9">
            <w:pPr>
              <w:widowControl/>
              <w:adjustRightInd w:val="0"/>
              <w:snapToGrid w:val="0"/>
              <w:jc w:val="center"/>
              <w:textAlignment w:val="center"/>
              <w:rPr>
                <w:kern w:val="0"/>
                <w:szCs w:val="21"/>
              </w:rPr>
            </w:pPr>
            <w:r>
              <w:rPr>
                <w:rFonts w:hint="eastAsia"/>
                <w:kern w:val="0"/>
                <w:szCs w:val="21"/>
              </w:rPr>
              <w:t>30</w:t>
            </w:r>
          </w:p>
        </w:tc>
        <w:tc>
          <w:tcPr>
            <w:tcW w:w="605" w:type="dxa"/>
            <w:vMerge w:val="restart"/>
            <w:tcBorders>
              <w:tl2br w:val="nil"/>
              <w:tr2bl w:val="nil"/>
            </w:tcBorders>
            <w:vAlign w:val="center"/>
          </w:tcPr>
          <w:p w14:paraId="76E851A0">
            <w:pPr>
              <w:widowControl/>
              <w:adjustRightInd w:val="0"/>
              <w:snapToGrid w:val="0"/>
              <w:jc w:val="center"/>
              <w:textAlignment w:val="center"/>
              <w:rPr>
                <w:kern w:val="0"/>
                <w:szCs w:val="21"/>
              </w:rPr>
            </w:pPr>
            <w:r>
              <w:rPr>
                <w:rFonts w:hint="eastAsia"/>
                <w:kern w:val="0"/>
                <w:szCs w:val="21"/>
              </w:rPr>
              <w:t>19</w:t>
            </w:r>
          </w:p>
        </w:tc>
        <w:tc>
          <w:tcPr>
            <w:tcW w:w="561" w:type="dxa"/>
            <w:vMerge w:val="restart"/>
            <w:tcBorders>
              <w:tl2br w:val="nil"/>
              <w:tr2bl w:val="nil"/>
            </w:tcBorders>
            <w:vAlign w:val="center"/>
          </w:tcPr>
          <w:p w14:paraId="6DBFCAAF">
            <w:pPr>
              <w:widowControl/>
              <w:adjustRightInd w:val="0"/>
              <w:snapToGrid w:val="0"/>
              <w:jc w:val="center"/>
              <w:textAlignment w:val="center"/>
              <w:rPr>
                <w:kern w:val="0"/>
                <w:szCs w:val="21"/>
              </w:rPr>
            </w:pPr>
            <w:r>
              <w:rPr>
                <w:rFonts w:hint="eastAsia"/>
                <w:kern w:val="0"/>
                <w:szCs w:val="21"/>
              </w:rPr>
              <w:t>0.5</w:t>
            </w:r>
          </w:p>
        </w:tc>
        <w:tc>
          <w:tcPr>
            <w:tcW w:w="493" w:type="dxa"/>
            <w:tcBorders>
              <w:tl2br w:val="nil"/>
              <w:tr2bl w:val="nil"/>
            </w:tcBorders>
            <w:vAlign w:val="center"/>
          </w:tcPr>
          <w:p w14:paraId="7A7ADFBD">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13C538DC">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313E2AB2">
            <w:pPr>
              <w:widowControl/>
              <w:adjustRightInd w:val="0"/>
              <w:snapToGrid w:val="0"/>
              <w:jc w:val="center"/>
              <w:textAlignment w:val="center"/>
              <w:rPr>
                <w:kern w:val="0"/>
                <w:szCs w:val="21"/>
              </w:rPr>
            </w:pPr>
            <w:r>
              <w:rPr>
                <w:rFonts w:hint="eastAsia"/>
                <w:kern w:val="0"/>
                <w:szCs w:val="21"/>
              </w:rPr>
              <w:t xml:space="preserve">76.0 </w:t>
            </w:r>
          </w:p>
        </w:tc>
        <w:tc>
          <w:tcPr>
            <w:tcW w:w="607" w:type="dxa"/>
            <w:vMerge w:val="restart"/>
            <w:tcBorders>
              <w:tl2br w:val="nil"/>
              <w:tr2bl w:val="nil"/>
            </w:tcBorders>
            <w:vAlign w:val="center"/>
          </w:tcPr>
          <w:p w14:paraId="4AE4A657">
            <w:pPr>
              <w:widowControl/>
              <w:adjustRightInd w:val="0"/>
              <w:snapToGrid w:val="0"/>
              <w:jc w:val="center"/>
              <w:textAlignment w:val="center"/>
              <w:rPr>
                <w:kern w:val="0"/>
                <w:szCs w:val="21"/>
              </w:rPr>
            </w:pPr>
            <w:r>
              <w:rPr>
                <w:rFonts w:hint="eastAsia"/>
                <w:kern w:val="0"/>
                <w:szCs w:val="21"/>
              </w:rPr>
              <w:t>昼夜</w:t>
            </w:r>
          </w:p>
        </w:tc>
        <w:tc>
          <w:tcPr>
            <w:tcW w:w="1282" w:type="dxa"/>
            <w:vMerge w:val="restart"/>
            <w:tcBorders>
              <w:tl2br w:val="nil"/>
              <w:tr2bl w:val="nil"/>
            </w:tcBorders>
            <w:vAlign w:val="center"/>
          </w:tcPr>
          <w:p w14:paraId="3B55EDDA">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56D31838">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5BE5853D">
            <w:pPr>
              <w:widowControl/>
              <w:adjustRightInd w:val="0"/>
              <w:snapToGrid w:val="0"/>
              <w:jc w:val="center"/>
              <w:textAlignment w:val="center"/>
              <w:rPr>
                <w:kern w:val="0"/>
                <w:szCs w:val="21"/>
              </w:rPr>
            </w:pPr>
            <w:r>
              <w:rPr>
                <w:rFonts w:hint="eastAsia"/>
                <w:kern w:val="0"/>
                <w:szCs w:val="21"/>
              </w:rPr>
              <w:t>114</w:t>
            </w:r>
          </w:p>
        </w:tc>
      </w:tr>
      <w:tr w14:paraId="267598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A73FDB4">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FDB2695">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6C22CD1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6CB63167">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B6A6B1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237067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3E813FD">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E937AC2">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0C5B03B">
            <w:pPr>
              <w:widowControl/>
              <w:adjustRightInd w:val="0"/>
              <w:snapToGrid w:val="0"/>
              <w:jc w:val="center"/>
              <w:textAlignment w:val="center"/>
              <w:rPr>
                <w:kern w:val="0"/>
                <w:szCs w:val="21"/>
              </w:rPr>
            </w:pPr>
          </w:p>
        </w:tc>
        <w:tc>
          <w:tcPr>
            <w:tcW w:w="493" w:type="dxa"/>
            <w:tcBorders>
              <w:tl2br w:val="nil"/>
              <w:tr2bl w:val="nil"/>
            </w:tcBorders>
            <w:vAlign w:val="center"/>
          </w:tcPr>
          <w:p w14:paraId="7B59FAAD">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1FC0AE29">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2DC1E4EA">
            <w:pPr>
              <w:widowControl/>
              <w:adjustRightInd w:val="0"/>
              <w:snapToGrid w:val="0"/>
              <w:jc w:val="center"/>
              <w:textAlignment w:val="center"/>
              <w:rPr>
                <w:kern w:val="0"/>
                <w:szCs w:val="21"/>
              </w:rPr>
            </w:pPr>
            <w:r>
              <w:rPr>
                <w:rFonts w:hint="eastAsia"/>
                <w:kern w:val="0"/>
                <w:szCs w:val="21"/>
              </w:rPr>
              <w:t xml:space="preserve">80.5 </w:t>
            </w:r>
          </w:p>
        </w:tc>
        <w:tc>
          <w:tcPr>
            <w:tcW w:w="607" w:type="dxa"/>
            <w:vMerge w:val="continue"/>
            <w:tcBorders>
              <w:tl2br w:val="nil"/>
              <w:tr2bl w:val="nil"/>
            </w:tcBorders>
            <w:vAlign w:val="center"/>
          </w:tcPr>
          <w:p w14:paraId="1DDB54D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4885C3E9">
            <w:pPr>
              <w:widowControl/>
              <w:adjustRightInd w:val="0"/>
              <w:snapToGrid w:val="0"/>
              <w:jc w:val="center"/>
              <w:textAlignment w:val="center"/>
              <w:rPr>
                <w:kern w:val="0"/>
                <w:szCs w:val="21"/>
              </w:rPr>
            </w:pPr>
          </w:p>
        </w:tc>
        <w:tc>
          <w:tcPr>
            <w:tcW w:w="964" w:type="dxa"/>
            <w:tcBorders>
              <w:tl2br w:val="nil"/>
              <w:tr2bl w:val="nil"/>
            </w:tcBorders>
            <w:vAlign w:val="bottom"/>
          </w:tcPr>
          <w:p w14:paraId="23C86B86">
            <w:pPr>
              <w:widowControl/>
              <w:adjustRightInd w:val="0"/>
              <w:snapToGrid w:val="0"/>
              <w:jc w:val="center"/>
              <w:textAlignment w:val="center"/>
              <w:rPr>
                <w:kern w:val="0"/>
                <w:szCs w:val="21"/>
              </w:rPr>
            </w:pPr>
            <w:r>
              <w:rPr>
                <w:rFonts w:hint="eastAsia"/>
                <w:kern w:val="0"/>
                <w:szCs w:val="21"/>
              </w:rPr>
              <w:t>65.5</w:t>
            </w:r>
          </w:p>
        </w:tc>
        <w:tc>
          <w:tcPr>
            <w:tcW w:w="891" w:type="dxa"/>
            <w:tcBorders>
              <w:tl2br w:val="nil"/>
              <w:tr2bl w:val="nil"/>
            </w:tcBorders>
            <w:vAlign w:val="center"/>
          </w:tcPr>
          <w:p w14:paraId="4F71F1AF">
            <w:pPr>
              <w:widowControl/>
              <w:adjustRightInd w:val="0"/>
              <w:snapToGrid w:val="0"/>
              <w:jc w:val="center"/>
              <w:textAlignment w:val="center"/>
              <w:rPr>
                <w:kern w:val="0"/>
                <w:szCs w:val="21"/>
              </w:rPr>
            </w:pPr>
            <w:r>
              <w:rPr>
                <w:rFonts w:hint="eastAsia"/>
                <w:kern w:val="0"/>
                <w:szCs w:val="21"/>
              </w:rPr>
              <w:t>16</w:t>
            </w:r>
          </w:p>
        </w:tc>
      </w:tr>
      <w:tr w14:paraId="6D95AB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7710B81C">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4D38958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04D5A60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27657B7A">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E6BBAA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4C6B596">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444889E">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54209B21">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BFA809D">
            <w:pPr>
              <w:widowControl/>
              <w:adjustRightInd w:val="0"/>
              <w:snapToGrid w:val="0"/>
              <w:jc w:val="center"/>
              <w:textAlignment w:val="center"/>
              <w:rPr>
                <w:kern w:val="0"/>
                <w:szCs w:val="21"/>
              </w:rPr>
            </w:pPr>
          </w:p>
        </w:tc>
        <w:tc>
          <w:tcPr>
            <w:tcW w:w="493" w:type="dxa"/>
            <w:tcBorders>
              <w:tl2br w:val="nil"/>
              <w:tr2bl w:val="nil"/>
            </w:tcBorders>
            <w:vAlign w:val="center"/>
          </w:tcPr>
          <w:p w14:paraId="48561F18">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3E124BF6">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31E328E5">
            <w:pPr>
              <w:widowControl/>
              <w:adjustRightInd w:val="0"/>
              <w:snapToGrid w:val="0"/>
              <w:jc w:val="center"/>
              <w:textAlignment w:val="center"/>
              <w:rPr>
                <w:kern w:val="0"/>
                <w:szCs w:val="21"/>
              </w:rPr>
            </w:pPr>
            <w:r>
              <w:rPr>
                <w:rFonts w:hint="eastAsia"/>
                <w:kern w:val="0"/>
                <w:szCs w:val="21"/>
              </w:rPr>
              <w:t xml:space="preserve">76.0 </w:t>
            </w:r>
          </w:p>
        </w:tc>
        <w:tc>
          <w:tcPr>
            <w:tcW w:w="607" w:type="dxa"/>
            <w:vMerge w:val="continue"/>
            <w:tcBorders>
              <w:tl2br w:val="nil"/>
              <w:tr2bl w:val="nil"/>
            </w:tcBorders>
            <w:vAlign w:val="center"/>
          </w:tcPr>
          <w:p w14:paraId="72AE6ECD">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B944A68">
            <w:pPr>
              <w:widowControl/>
              <w:adjustRightInd w:val="0"/>
              <w:snapToGrid w:val="0"/>
              <w:jc w:val="center"/>
              <w:textAlignment w:val="center"/>
              <w:rPr>
                <w:kern w:val="0"/>
                <w:szCs w:val="21"/>
              </w:rPr>
            </w:pPr>
          </w:p>
        </w:tc>
        <w:tc>
          <w:tcPr>
            <w:tcW w:w="964" w:type="dxa"/>
            <w:tcBorders>
              <w:tl2br w:val="nil"/>
              <w:tr2bl w:val="nil"/>
            </w:tcBorders>
            <w:vAlign w:val="bottom"/>
          </w:tcPr>
          <w:p w14:paraId="5A9962CE">
            <w:pPr>
              <w:widowControl/>
              <w:adjustRightInd w:val="0"/>
              <w:snapToGrid w:val="0"/>
              <w:jc w:val="center"/>
              <w:textAlignment w:val="center"/>
              <w:rPr>
                <w:kern w:val="0"/>
                <w:szCs w:val="21"/>
              </w:rPr>
            </w:pPr>
            <w:r>
              <w:rPr>
                <w:rFonts w:hint="eastAsia"/>
                <w:kern w:val="0"/>
                <w:szCs w:val="21"/>
              </w:rPr>
              <w:t>61</w:t>
            </w:r>
          </w:p>
        </w:tc>
        <w:tc>
          <w:tcPr>
            <w:tcW w:w="891" w:type="dxa"/>
            <w:tcBorders>
              <w:tl2br w:val="nil"/>
              <w:tr2bl w:val="nil"/>
            </w:tcBorders>
            <w:vAlign w:val="center"/>
          </w:tcPr>
          <w:p w14:paraId="218FEEF4">
            <w:pPr>
              <w:widowControl/>
              <w:adjustRightInd w:val="0"/>
              <w:snapToGrid w:val="0"/>
              <w:jc w:val="center"/>
              <w:textAlignment w:val="center"/>
              <w:rPr>
                <w:kern w:val="0"/>
                <w:szCs w:val="21"/>
              </w:rPr>
            </w:pPr>
            <w:r>
              <w:rPr>
                <w:rFonts w:hint="eastAsia"/>
                <w:kern w:val="0"/>
                <w:szCs w:val="21"/>
              </w:rPr>
              <w:t>25</w:t>
            </w:r>
          </w:p>
        </w:tc>
      </w:tr>
      <w:tr w14:paraId="3600D1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136B55B">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63BE46E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5607ECC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590FDC92">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15C62F7F">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38B53564">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238B0F5A">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EE38BBB">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667A12E0">
            <w:pPr>
              <w:widowControl/>
              <w:adjustRightInd w:val="0"/>
              <w:snapToGrid w:val="0"/>
              <w:jc w:val="center"/>
              <w:textAlignment w:val="center"/>
              <w:rPr>
                <w:kern w:val="0"/>
                <w:szCs w:val="21"/>
              </w:rPr>
            </w:pPr>
          </w:p>
        </w:tc>
        <w:tc>
          <w:tcPr>
            <w:tcW w:w="493" w:type="dxa"/>
            <w:tcBorders>
              <w:tl2br w:val="nil"/>
              <w:tr2bl w:val="nil"/>
            </w:tcBorders>
            <w:vAlign w:val="center"/>
          </w:tcPr>
          <w:p w14:paraId="4E57E9EF">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963B0F3">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75ED97BB">
            <w:pPr>
              <w:widowControl/>
              <w:adjustRightInd w:val="0"/>
              <w:snapToGrid w:val="0"/>
              <w:jc w:val="center"/>
              <w:textAlignment w:val="center"/>
              <w:rPr>
                <w:kern w:val="0"/>
                <w:szCs w:val="21"/>
              </w:rPr>
            </w:pPr>
            <w:r>
              <w:rPr>
                <w:rFonts w:hint="eastAsia"/>
                <w:kern w:val="0"/>
                <w:szCs w:val="21"/>
              </w:rPr>
              <w:t xml:space="preserve">50.4 </w:t>
            </w:r>
          </w:p>
        </w:tc>
        <w:tc>
          <w:tcPr>
            <w:tcW w:w="607" w:type="dxa"/>
            <w:vMerge w:val="continue"/>
            <w:tcBorders>
              <w:tl2br w:val="nil"/>
              <w:tr2bl w:val="nil"/>
            </w:tcBorders>
            <w:vAlign w:val="center"/>
          </w:tcPr>
          <w:p w14:paraId="4DAFC00A">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0535FE7">
            <w:pPr>
              <w:widowControl/>
              <w:adjustRightInd w:val="0"/>
              <w:snapToGrid w:val="0"/>
              <w:jc w:val="center"/>
              <w:textAlignment w:val="center"/>
              <w:rPr>
                <w:kern w:val="0"/>
                <w:szCs w:val="21"/>
              </w:rPr>
            </w:pPr>
          </w:p>
        </w:tc>
        <w:tc>
          <w:tcPr>
            <w:tcW w:w="964" w:type="dxa"/>
            <w:tcBorders>
              <w:tl2br w:val="nil"/>
              <w:tr2bl w:val="nil"/>
            </w:tcBorders>
            <w:vAlign w:val="bottom"/>
          </w:tcPr>
          <w:p w14:paraId="1D6C49B6">
            <w:pPr>
              <w:widowControl/>
              <w:adjustRightInd w:val="0"/>
              <w:snapToGrid w:val="0"/>
              <w:jc w:val="center"/>
              <w:textAlignment w:val="center"/>
              <w:rPr>
                <w:kern w:val="0"/>
                <w:szCs w:val="21"/>
              </w:rPr>
            </w:pPr>
            <w:r>
              <w:rPr>
                <w:rFonts w:hint="eastAsia"/>
                <w:kern w:val="0"/>
                <w:szCs w:val="21"/>
              </w:rPr>
              <w:t>35.4</w:t>
            </w:r>
          </w:p>
        </w:tc>
        <w:tc>
          <w:tcPr>
            <w:tcW w:w="891" w:type="dxa"/>
            <w:tcBorders>
              <w:tl2br w:val="nil"/>
              <w:tr2bl w:val="nil"/>
            </w:tcBorders>
            <w:vAlign w:val="center"/>
          </w:tcPr>
          <w:p w14:paraId="58275507">
            <w:pPr>
              <w:widowControl/>
              <w:adjustRightInd w:val="0"/>
              <w:snapToGrid w:val="0"/>
              <w:jc w:val="center"/>
              <w:textAlignment w:val="center"/>
              <w:rPr>
                <w:kern w:val="0"/>
                <w:szCs w:val="21"/>
              </w:rPr>
            </w:pPr>
            <w:r>
              <w:rPr>
                <w:rFonts w:hint="eastAsia"/>
                <w:kern w:val="0"/>
                <w:szCs w:val="21"/>
              </w:rPr>
              <w:t>139</w:t>
            </w:r>
          </w:p>
        </w:tc>
      </w:tr>
      <w:tr w14:paraId="4D12ED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22576F15">
            <w:pPr>
              <w:widowControl/>
              <w:adjustRightInd w:val="0"/>
              <w:snapToGrid w:val="0"/>
              <w:jc w:val="center"/>
              <w:textAlignment w:val="center"/>
              <w:rPr>
                <w:kern w:val="0"/>
                <w:szCs w:val="21"/>
              </w:rPr>
            </w:pPr>
            <w:r>
              <w:rPr>
                <w:rFonts w:hint="eastAsia"/>
                <w:kern w:val="0"/>
                <w:szCs w:val="21"/>
              </w:rPr>
              <w:t>59</w:t>
            </w:r>
          </w:p>
        </w:tc>
        <w:tc>
          <w:tcPr>
            <w:tcW w:w="1061" w:type="dxa"/>
            <w:vMerge w:val="continue"/>
            <w:tcBorders>
              <w:tl2br w:val="nil"/>
              <w:tr2bl w:val="nil"/>
            </w:tcBorders>
            <w:vAlign w:val="center"/>
          </w:tcPr>
          <w:p w14:paraId="49430EB7">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0A50138C">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14:paraId="71FAC35A">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14:paraId="064831DB">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23EC074">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6BEA2020">
            <w:pPr>
              <w:widowControl/>
              <w:adjustRightInd w:val="0"/>
              <w:snapToGrid w:val="0"/>
              <w:jc w:val="center"/>
              <w:textAlignment w:val="center"/>
              <w:rPr>
                <w:kern w:val="0"/>
                <w:szCs w:val="21"/>
              </w:rPr>
            </w:pPr>
            <w:r>
              <w:rPr>
                <w:rFonts w:hint="eastAsia"/>
                <w:kern w:val="0"/>
                <w:szCs w:val="21"/>
              </w:rPr>
              <w:t>26</w:t>
            </w:r>
          </w:p>
        </w:tc>
        <w:tc>
          <w:tcPr>
            <w:tcW w:w="605" w:type="dxa"/>
            <w:vMerge w:val="restart"/>
            <w:tcBorders>
              <w:tl2br w:val="nil"/>
              <w:tr2bl w:val="nil"/>
            </w:tcBorders>
            <w:vAlign w:val="center"/>
          </w:tcPr>
          <w:p w14:paraId="2079D8E8">
            <w:pPr>
              <w:widowControl/>
              <w:adjustRightInd w:val="0"/>
              <w:snapToGrid w:val="0"/>
              <w:jc w:val="center"/>
              <w:textAlignment w:val="center"/>
              <w:rPr>
                <w:kern w:val="0"/>
                <w:szCs w:val="21"/>
              </w:rPr>
            </w:pPr>
            <w:r>
              <w:rPr>
                <w:rFonts w:hint="eastAsia"/>
                <w:kern w:val="0"/>
                <w:szCs w:val="21"/>
              </w:rPr>
              <w:t>21</w:t>
            </w:r>
          </w:p>
        </w:tc>
        <w:tc>
          <w:tcPr>
            <w:tcW w:w="561" w:type="dxa"/>
            <w:vMerge w:val="restart"/>
            <w:tcBorders>
              <w:tl2br w:val="nil"/>
              <w:tr2bl w:val="nil"/>
            </w:tcBorders>
            <w:vAlign w:val="center"/>
          </w:tcPr>
          <w:p w14:paraId="3BCD61FE">
            <w:pPr>
              <w:widowControl/>
              <w:adjustRightInd w:val="0"/>
              <w:snapToGrid w:val="0"/>
              <w:jc w:val="center"/>
              <w:textAlignment w:val="center"/>
              <w:rPr>
                <w:kern w:val="0"/>
                <w:szCs w:val="21"/>
              </w:rPr>
            </w:pPr>
            <w:r>
              <w:rPr>
                <w:rFonts w:hint="eastAsia"/>
                <w:kern w:val="0"/>
                <w:szCs w:val="21"/>
              </w:rPr>
              <w:t>0</w:t>
            </w:r>
          </w:p>
        </w:tc>
        <w:tc>
          <w:tcPr>
            <w:tcW w:w="493" w:type="dxa"/>
            <w:tcBorders>
              <w:tl2br w:val="nil"/>
              <w:tr2bl w:val="nil"/>
            </w:tcBorders>
            <w:vAlign w:val="center"/>
          </w:tcPr>
          <w:p w14:paraId="6F601E09">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0DFCB786">
            <w:pPr>
              <w:widowControl/>
              <w:adjustRightInd w:val="0"/>
              <w:snapToGrid w:val="0"/>
              <w:jc w:val="center"/>
              <w:textAlignment w:val="center"/>
              <w:rPr>
                <w:kern w:val="0"/>
                <w:szCs w:val="21"/>
              </w:rPr>
            </w:pPr>
            <w:r>
              <w:rPr>
                <w:rFonts w:hint="eastAsia"/>
                <w:kern w:val="0"/>
                <w:szCs w:val="21"/>
              </w:rPr>
              <w:t>16</w:t>
            </w:r>
          </w:p>
        </w:tc>
        <w:tc>
          <w:tcPr>
            <w:tcW w:w="1081" w:type="dxa"/>
            <w:tcBorders>
              <w:tl2br w:val="nil"/>
              <w:tr2bl w:val="nil"/>
            </w:tcBorders>
            <w:vAlign w:val="bottom"/>
          </w:tcPr>
          <w:p w14:paraId="2C44D639">
            <w:pPr>
              <w:widowControl/>
              <w:adjustRightInd w:val="0"/>
              <w:snapToGrid w:val="0"/>
              <w:jc w:val="center"/>
              <w:textAlignment w:val="center"/>
              <w:rPr>
                <w:kern w:val="0"/>
                <w:szCs w:val="21"/>
              </w:rPr>
            </w:pPr>
            <w:r>
              <w:rPr>
                <w:rFonts w:hint="eastAsia"/>
                <w:kern w:val="0"/>
                <w:szCs w:val="21"/>
              </w:rPr>
              <w:t xml:space="preserve">70.0 </w:t>
            </w:r>
          </w:p>
        </w:tc>
        <w:tc>
          <w:tcPr>
            <w:tcW w:w="607" w:type="dxa"/>
            <w:vMerge w:val="restart"/>
            <w:tcBorders>
              <w:tl2br w:val="nil"/>
              <w:tr2bl w:val="nil"/>
            </w:tcBorders>
            <w:vAlign w:val="center"/>
          </w:tcPr>
          <w:p w14:paraId="23689AC8">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72E73EB2">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14140795">
            <w:pPr>
              <w:widowControl/>
              <w:adjustRightInd w:val="0"/>
              <w:snapToGrid w:val="0"/>
              <w:jc w:val="center"/>
              <w:textAlignment w:val="center"/>
              <w:rPr>
                <w:kern w:val="0"/>
                <w:szCs w:val="21"/>
              </w:rPr>
            </w:pPr>
            <w:r>
              <w:rPr>
                <w:rFonts w:hint="eastAsia"/>
                <w:kern w:val="0"/>
                <w:szCs w:val="21"/>
              </w:rPr>
              <w:t>50.0</w:t>
            </w:r>
          </w:p>
        </w:tc>
        <w:tc>
          <w:tcPr>
            <w:tcW w:w="891" w:type="dxa"/>
            <w:tcBorders>
              <w:tl2br w:val="nil"/>
              <w:tr2bl w:val="nil"/>
            </w:tcBorders>
            <w:vAlign w:val="center"/>
          </w:tcPr>
          <w:p w14:paraId="2108D474">
            <w:pPr>
              <w:widowControl/>
              <w:adjustRightInd w:val="0"/>
              <w:snapToGrid w:val="0"/>
              <w:jc w:val="center"/>
              <w:textAlignment w:val="center"/>
              <w:rPr>
                <w:kern w:val="0"/>
                <w:szCs w:val="21"/>
              </w:rPr>
            </w:pPr>
            <w:r>
              <w:rPr>
                <w:rFonts w:hint="eastAsia"/>
                <w:kern w:val="0"/>
                <w:szCs w:val="21"/>
              </w:rPr>
              <w:t>114</w:t>
            </w:r>
          </w:p>
        </w:tc>
      </w:tr>
      <w:tr w14:paraId="5916A1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9C51B93">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0B63586E">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74A346C6">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941F761">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3DBB470">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E404A31">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19D74810">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60CDA3B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72CC0C6A">
            <w:pPr>
              <w:widowControl/>
              <w:adjustRightInd w:val="0"/>
              <w:snapToGrid w:val="0"/>
              <w:jc w:val="center"/>
              <w:textAlignment w:val="center"/>
              <w:rPr>
                <w:kern w:val="0"/>
                <w:szCs w:val="21"/>
              </w:rPr>
            </w:pPr>
          </w:p>
        </w:tc>
        <w:tc>
          <w:tcPr>
            <w:tcW w:w="493" w:type="dxa"/>
            <w:tcBorders>
              <w:tl2br w:val="nil"/>
              <w:tr2bl w:val="nil"/>
            </w:tcBorders>
            <w:vAlign w:val="center"/>
          </w:tcPr>
          <w:p w14:paraId="70A1B6CF">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33E8AC1">
            <w:pPr>
              <w:widowControl/>
              <w:adjustRightInd w:val="0"/>
              <w:snapToGrid w:val="0"/>
              <w:jc w:val="center"/>
              <w:textAlignment w:val="center"/>
              <w:rPr>
                <w:kern w:val="0"/>
                <w:szCs w:val="21"/>
              </w:rPr>
            </w:pPr>
            <w:r>
              <w:rPr>
                <w:rFonts w:hint="eastAsia"/>
                <w:kern w:val="0"/>
                <w:szCs w:val="21"/>
              </w:rPr>
              <w:t>5</w:t>
            </w:r>
          </w:p>
        </w:tc>
        <w:tc>
          <w:tcPr>
            <w:tcW w:w="1081" w:type="dxa"/>
            <w:tcBorders>
              <w:tl2br w:val="nil"/>
              <w:tr2bl w:val="nil"/>
            </w:tcBorders>
            <w:vAlign w:val="bottom"/>
          </w:tcPr>
          <w:p w14:paraId="4F9948E3">
            <w:pPr>
              <w:widowControl/>
              <w:adjustRightInd w:val="0"/>
              <w:snapToGrid w:val="0"/>
              <w:jc w:val="center"/>
              <w:textAlignment w:val="center"/>
              <w:rPr>
                <w:kern w:val="0"/>
                <w:szCs w:val="21"/>
              </w:rPr>
            </w:pPr>
            <w:r>
              <w:rPr>
                <w:rFonts w:hint="eastAsia"/>
                <w:kern w:val="0"/>
                <w:szCs w:val="21"/>
              </w:rPr>
              <w:t xml:space="preserve">56.0 </w:t>
            </w:r>
          </w:p>
        </w:tc>
        <w:tc>
          <w:tcPr>
            <w:tcW w:w="607" w:type="dxa"/>
            <w:vMerge w:val="continue"/>
            <w:tcBorders>
              <w:tl2br w:val="nil"/>
              <w:tr2bl w:val="nil"/>
            </w:tcBorders>
            <w:vAlign w:val="center"/>
          </w:tcPr>
          <w:p w14:paraId="74753019">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2928627E">
            <w:pPr>
              <w:widowControl/>
              <w:adjustRightInd w:val="0"/>
              <w:snapToGrid w:val="0"/>
              <w:jc w:val="center"/>
              <w:textAlignment w:val="center"/>
              <w:rPr>
                <w:kern w:val="0"/>
                <w:szCs w:val="21"/>
              </w:rPr>
            </w:pPr>
          </w:p>
        </w:tc>
        <w:tc>
          <w:tcPr>
            <w:tcW w:w="964" w:type="dxa"/>
            <w:tcBorders>
              <w:tl2br w:val="nil"/>
              <w:tr2bl w:val="nil"/>
            </w:tcBorders>
            <w:vAlign w:val="bottom"/>
          </w:tcPr>
          <w:p w14:paraId="233F590F">
            <w:pPr>
              <w:widowControl/>
              <w:adjustRightInd w:val="0"/>
              <w:snapToGrid w:val="0"/>
              <w:jc w:val="center"/>
              <w:textAlignment w:val="center"/>
              <w:rPr>
                <w:kern w:val="0"/>
                <w:szCs w:val="21"/>
              </w:rPr>
            </w:pPr>
            <w:r>
              <w:rPr>
                <w:rFonts w:hint="eastAsia"/>
                <w:kern w:val="0"/>
                <w:szCs w:val="21"/>
              </w:rPr>
              <w:t>36.0</w:t>
            </w:r>
          </w:p>
        </w:tc>
        <w:tc>
          <w:tcPr>
            <w:tcW w:w="891" w:type="dxa"/>
            <w:tcBorders>
              <w:tl2br w:val="nil"/>
              <w:tr2bl w:val="nil"/>
            </w:tcBorders>
            <w:vAlign w:val="center"/>
          </w:tcPr>
          <w:p w14:paraId="75A61F12">
            <w:pPr>
              <w:widowControl/>
              <w:adjustRightInd w:val="0"/>
              <w:snapToGrid w:val="0"/>
              <w:jc w:val="center"/>
              <w:textAlignment w:val="center"/>
              <w:rPr>
                <w:kern w:val="0"/>
                <w:szCs w:val="21"/>
              </w:rPr>
            </w:pPr>
            <w:r>
              <w:rPr>
                <w:rFonts w:hint="eastAsia"/>
                <w:kern w:val="0"/>
                <w:szCs w:val="21"/>
              </w:rPr>
              <w:t>16</w:t>
            </w:r>
          </w:p>
        </w:tc>
      </w:tr>
      <w:tr w14:paraId="4AA8CE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0A8DA0E">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538E55BD">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40289703">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38ECEB1E">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70B0023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219FD5B7">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66706893">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37FCFDEC">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CBF079C">
            <w:pPr>
              <w:widowControl/>
              <w:adjustRightInd w:val="0"/>
              <w:snapToGrid w:val="0"/>
              <w:jc w:val="center"/>
              <w:textAlignment w:val="center"/>
              <w:rPr>
                <w:kern w:val="0"/>
                <w:szCs w:val="21"/>
              </w:rPr>
            </w:pPr>
          </w:p>
        </w:tc>
        <w:tc>
          <w:tcPr>
            <w:tcW w:w="493" w:type="dxa"/>
            <w:tcBorders>
              <w:tl2br w:val="nil"/>
              <w:tr2bl w:val="nil"/>
            </w:tcBorders>
            <w:vAlign w:val="center"/>
          </w:tcPr>
          <w:p w14:paraId="609978D2">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7E04E58A">
            <w:pPr>
              <w:widowControl/>
              <w:adjustRightInd w:val="0"/>
              <w:snapToGrid w:val="0"/>
              <w:jc w:val="center"/>
              <w:textAlignment w:val="center"/>
              <w:rPr>
                <w:kern w:val="0"/>
                <w:szCs w:val="21"/>
              </w:rPr>
            </w:pPr>
            <w:r>
              <w:rPr>
                <w:rFonts w:hint="eastAsia"/>
                <w:kern w:val="0"/>
                <w:szCs w:val="21"/>
              </w:rPr>
              <w:t>1</w:t>
            </w:r>
          </w:p>
        </w:tc>
        <w:tc>
          <w:tcPr>
            <w:tcW w:w="1081" w:type="dxa"/>
            <w:tcBorders>
              <w:tl2br w:val="nil"/>
              <w:tr2bl w:val="nil"/>
            </w:tcBorders>
            <w:vAlign w:val="bottom"/>
          </w:tcPr>
          <w:p w14:paraId="438DEFED">
            <w:pPr>
              <w:widowControl/>
              <w:adjustRightInd w:val="0"/>
              <w:snapToGrid w:val="0"/>
              <w:jc w:val="center"/>
              <w:textAlignment w:val="center"/>
              <w:rPr>
                <w:kern w:val="0"/>
                <w:szCs w:val="21"/>
              </w:rPr>
            </w:pPr>
            <w:r>
              <w:rPr>
                <w:rFonts w:hint="eastAsia"/>
                <w:kern w:val="0"/>
                <w:szCs w:val="21"/>
              </w:rPr>
              <w:t xml:space="preserve">45.9 </w:t>
            </w:r>
          </w:p>
        </w:tc>
        <w:tc>
          <w:tcPr>
            <w:tcW w:w="607" w:type="dxa"/>
            <w:vMerge w:val="continue"/>
            <w:tcBorders>
              <w:tl2br w:val="nil"/>
              <w:tr2bl w:val="nil"/>
            </w:tcBorders>
            <w:vAlign w:val="center"/>
          </w:tcPr>
          <w:p w14:paraId="29695458">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59BF8018">
            <w:pPr>
              <w:widowControl/>
              <w:adjustRightInd w:val="0"/>
              <w:snapToGrid w:val="0"/>
              <w:jc w:val="center"/>
              <w:textAlignment w:val="center"/>
              <w:rPr>
                <w:kern w:val="0"/>
                <w:szCs w:val="21"/>
              </w:rPr>
            </w:pPr>
          </w:p>
        </w:tc>
        <w:tc>
          <w:tcPr>
            <w:tcW w:w="964" w:type="dxa"/>
            <w:tcBorders>
              <w:tl2br w:val="nil"/>
              <w:tr2bl w:val="nil"/>
            </w:tcBorders>
            <w:vAlign w:val="bottom"/>
          </w:tcPr>
          <w:p w14:paraId="03DB6E36">
            <w:pPr>
              <w:widowControl/>
              <w:adjustRightInd w:val="0"/>
              <w:snapToGrid w:val="0"/>
              <w:jc w:val="center"/>
              <w:textAlignment w:val="center"/>
              <w:rPr>
                <w:kern w:val="0"/>
                <w:szCs w:val="21"/>
              </w:rPr>
            </w:pPr>
            <w:r>
              <w:rPr>
                <w:rFonts w:hint="eastAsia"/>
                <w:kern w:val="0"/>
                <w:szCs w:val="21"/>
              </w:rPr>
              <w:t>25.9</w:t>
            </w:r>
          </w:p>
        </w:tc>
        <w:tc>
          <w:tcPr>
            <w:tcW w:w="891" w:type="dxa"/>
            <w:tcBorders>
              <w:tl2br w:val="nil"/>
              <w:tr2bl w:val="nil"/>
            </w:tcBorders>
            <w:vAlign w:val="center"/>
          </w:tcPr>
          <w:p w14:paraId="1866945F">
            <w:pPr>
              <w:widowControl/>
              <w:adjustRightInd w:val="0"/>
              <w:snapToGrid w:val="0"/>
              <w:jc w:val="center"/>
              <w:textAlignment w:val="center"/>
              <w:rPr>
                <w:kern w:val="0"/>
                <w:szCs w:val="21"/>
              </w:rPr>
            </w:pPr>
            <w:r>
              <w:rPr>
                <w:rFonts w:hint="eastAsia"/>
                <w:kern w:val="0"/>
                <w:szCs w:val="21"/>
              </w:rPr>
              <w:t>25</w:t>
            </w:r>
          </w:p>
        </w:tc>
      </w:tr>
      <w:tr w14:paraId="3D8928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177EFD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3D51E86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33D77924">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41E30D5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8AF45CD">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1C1FCB95">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5A9147C">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CE95880">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4BC82CD2">
            <w:pPr>
              <w:widowControl/>
              <w:adjustRightInd w:val="0"/>
              <w:snapToGrid w:val="0"/>
              <w:jc w:val="center"/>
              <w:textAlignment w:val="center"/>
              <w:rPr>
                <w:kern w:val="0"/>
                <w:szCs w:val="21"/>
              </w:rPr>
            </w:pPr>
          </w:p>
        </w:tc>
        <w:tc>
          <w:tcPr>
            <w:tcW w:w="493" w:type="dxa"/>
            <w:tcBorders>
              <w:tl2br w:val="nil"/>
              <w:tr2bl w:val="nil"/>
            </w:tcBorders>
            <w:vAlign w:val="center"/>
          </w:tcPr>
          <w:p w14:paraId="4C1F27CF">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1B36233">
            <w:pPr>
              <w:widowControl/>
              <w:adjustRightInd w:val="0"/>
              <w:snapToGrid w:val="0"/>
              <w:jc w:val="center"/>
              <w:textAlignment w:val="center"/>
              <w:rPr>
                <w:kern w:val="0"/>
                <w:szCs w:val="21"/>
              </w:rPr>
            </w:pPr>
            <w:r>
              <w:rPr>
                <w:rFonts w:hint="eastAsia"/>
                <w:kern w:val="0"/>
                <w:szCs w:val="21"/>
              </w:rPr>
              <w:t>94</w:t>
            </w:r>
          </w:p>
        </w:tc>
        <w:tc>
          <w:tcPr>
            <w:tcW w:w="1081" w:type="dxa"/>
            <w:tcBorders>
              <w:tl2br w:val="nil"/>
              <w:tr2bl w:val="nil"/>
            </w:tcBorders>
            <w:vAlign w:val="bottom"/>
          </w:tcPr>
          <w:p w14:paraId="7B45489C">
            <w:pPr>
              <w:widowControl/>
              <w:adjustRightInd w:val="0"/>
              <w:snapToGrid w:val="0"/>
              <w:jc w:val="center"/>
              <w:textAlignment w:val="center"/>
              <w:rPr>
                <w:kern w:val="0"/>
                <w:szCs w:val="21"/>
              </w:rPr>
            </w:pPr>
            <w:r>
              <w:rPr>
                <w:rFonts w:hint="eastAsia"/>
                <w:kern w:val="0"/>
                <w:szCs w:val="21"/>
              </w:rPr>
              <w:t xml:space="preserve">30.5 </w:t>
            </w:r>
          </w:p>
        </w:tc>
        <w:tc>
          <w:tcPr>
            <w:tcW w:w="607" w:type="dxa"/>
            <w:vMerge w:val="continue"/>
            <w:tcBorders>
              <w:tl2br w:val="nil"/>
              <w:tr2bl w:val="nil"/>
            </w:tcBorders>
            <w:vAlign w:val="center"/>
          </w:tcPr>
          <w:p w14:paraId="0B7B8BDC">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2869528">
            <w:pPr>
              <w:widowControl/>
              <w:adjustRightInd w:val="0"/>
              <w:snapToGrid w:val="0"/>
              <w:jc w:val="center"/>
              <w:textAlignment w:val="center"/>
              <w:rPr>
                <w:kern w:val="0"/>
                <w:szCs w:val="21"/>
              </w:rPr>
            </w:pPr>
          </w:p>
        </w:tc>
        <w:tc>
          <w:tcPr>
            <w:tcW w:w="964" w:type="dxa"/>
            <w:tcBorders>
              <w:tl2br w:val="nil"/>
              <w:tr2bl w:val="nil"/>
            </w:tcBorders>
            <w:vAlign w:val="bottom"/>
          </w:tcPr>
          <w:p w14:paraId="2CB3953E">
            <w:pPr>
              <w:widowControl/>
              <w:adjustRightInd w:val="0"/>
              <w:snapToGrid w:val="0"/>
              <w:jc w:val="center"/>
              <w:textAlignment w:val="center"/>
              <w:rPr>
                <w:kern w:val="0"/>
                <w:szCs w:val="21"/>
              </w:rPr>
            </w:pPr>
            <w:r>
              <w:rPr>
                <w:rFonts w:hint="eastAsia"/>
                <w:kern w:val="0"/>
                <w:szCs w:val="21"/>
              </w:rPr>
              <w:t>10.5</w:t>
            </w:r>
          </w:p>
        </w:tc>
        <w:tc>
          <w:tcPr>
            <w:tcW w:w="891" w:type="dxa"/>
            <w:tcBorders>
              <w:tl2br w:val="nil"/>
              <w:tr2bl w:val="nil"/>
            </w:tcBorders>
            <w:vAlign w:val="center"/>
          </w:tcPr>
          <w:p w14:paraId="435E7102">
            <w:pPr>
              <w:widowControl/>
              <w:adjustRightInd w:val="0"/>
              <w:snapToGrid w:val="0"/>
              <w:jc w:val="center"/>
              <w:textAlignment w:val="center"/>
              <w:rPr>
                <w:kern w:val="0"/>
                <w:szCs w:val="21"/>
              </w:rPr>
            </w:pPr>
            <w:r>
              <w:rPr>
                <w:rFonts w:hint="eastAsia"/>
                <w:kern w:val="0"/>
                <w:szCs w:val="21"/>
              </w:rPr>
              <w:t>139</w:t>
            </w:r>
          </w:p>
        </w:tc>
      </w:tr>
      <w:tr w14:paraId="1533D7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restart"/>
            <w:tcBorders>
              <w:tl2br w:val="nil"/>
              <w:tr2bl w:val="nil"/>
            </w:tcBorders>
            <w:vAlign w:val="center"/>
          </w:tcPr>
          <w:p w14:paraId="6350B5E6">
            <w:pPr>
              <w:widowControl/>
              <w:adjustRightInd w:val="0"/>
              <w:snapToGrid w:val="0"/>
              <w:jc w:val="center"/>
              <w:textAlignment w:val="center"/>
              <w:rPr>
                <w:kern w:val="0"/>
                <w:szCs w:val="21"/>
              </w:rPr>
            </w:pPr>
            <w:r>
              <w:rPr>
                <w:rFonts w:hint="eastAsia"/>
                <w:kern w:val="0"/>
                <w:szCs w:val="21"/>
              </w:rPr>
              <w:t>60</w:t>
            </w:r>
          </w:p>
        </w:tc>
        <w:tc>
          <w:tcPr>
            <w:tcW w:w="1061" w:type="dxa"/>
            <w:vMerge w:val="continue"/>
            <w:tcBorders>
              <w:tl2br w:val="nil"/>
              <w:tr2bl w:val="nil"/>
            </w:tcBorders>
            <w:vAlign w:val="center"/>
          </w:tcPr>
          <w:p w14:paraId="4C18F139">
            <w:pPr>
              <w:widowControl/>
              <w:adjustRightInd w:val="0"/>
              <w:snapToGrid w:val="0"/>
              <w:jc w:val="center"/>
              <w:textAlignment w:val="center"/>
              <w:rPr>
                <w:kern w:val="0"/>
                <w:szCs w:val="21"/>
              </w:rPr>
            </w:pPr>
          </w:p>
        </w:tc>
        <w:tc>
          <w:tcPr>
            <w:tcW w:w="1201" w:type="dxa"/>
            <w:vMerge w:val="restart"/>
            <w:tcBorders>
              <w:tl2br w:val="nil"/>
              <w:tr2bl w:val="nil"/>
            </w:tcBorders>
            <w:vAlign w:val="center"/>
          </w:tcPr>
          <w:p w14:paraId="2E91DC6B">
            <w:pPr>
              <w:widowControl/>
              <w:jc w:val="center"/>
              <w:textAlignment w:val="center"/>
              <w:rPr>
                <w:kern w:val="0"/>
                <w:szCs w:val="21"/>
              </w:rPr>
            </w:pPr>
            <w:r>
              <w:rPr>
                <w:rFonts w:hint="eastAsia"/>
                <w:kern w:val="0"/>
                <w:szCs w:val="21"/>
              </w:rPr>
              <w:t>螺旋输送机</w:t>
            </w:r>
          </w:p>
        </w:tc>
        <w:tc>
          <w:tcPr>
            <w:tcW w:w="1116" w:type="dxa"/>
            <w:vMerge w:val="restart"/>
            <w:tcBorders>
              <w:tl2br w:val="nil"/>
              <w:tr2bl w:val="nil"/>
            </w:tcBorders>
            <w:vAlign w:val="center"/>
          </w:tcPr>
          <w:p w14:paraId="712816AA">
            <w:pPr>
              <w:widowControl/>
              <w:jc w:val="center"/>
              <w:textAlignment w:val="center"/>
              <w:rPr>
                <w:kern w:val="0"/>
                <w:szCs w:val="21"/>
              </w:rPr>
            </w:pPr>
            <w:r>
              <w:rPr>
                <w:rFonts w:hint="eastAsia"/>
                <w:kern w:val="0"/>
                <w:szCs w:val="21"/>
              </w:rPr>
              <w:t>/</w:t>
            </w:r>
          </w:p>
        </w:tc>
        <w:tc>
          <w:tcPr>
            <w:tcW w:w="901" w:type="dxa"/>
            <w:vMerge w:val="restart"/>
            <w:tcBorders>
              <w:tl2br w:val="nil"/>
              <w:tr2bl w:val="nil"/>
            </w:tcBorders>
            <w:vAlign w:val="center"/>
          </w:tcPr>
          <w:p w14:paraId="05600F87">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14:paraId="77ECE8B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14:paraId="0035059F">
            <w:pPr>
              <w:widowControl/>
              <w:adjustRightInd w:val="0"/>
              <w:snapToGrid w:val="0"/>
              <w:jc w:val="center"/>
              <w:textAlignment w:val="center"/>
              <w:rPr>
                <w:kern w:val="0"/>
                <w:szCs w:val="21"/>
              </w:rPr>
            </w:pPr>
            <w:r>
              <w:rPr>
                <w:rFonts w:hint="eastAsia"/>
                <w:kern w:val="0"/>
                <w:szCs w:val="21"/>
              </w:rPr>
              <w:t>28</w:t>
            </w:r>
          </w:p>
        </w:tc>
        <w:tc>
          <w:tcPr>
            <w:tcW w:w="605" w:type="dxa"/>
            <w:vMerge w:val="restart"/>
            <w:tcBorders>
              <w:tl2br w:val="nil"/>
              <w:tr2bl w:val="nil"/>
            </w:tcBorders>
            <w:vAlign w:val="center"/>
          </w:tcPr>
          <w:p w14:paraId="20781EB1">
            <w:pPr>
              <w:widowControl/>
              <w:adjustRightInd w:val="0"/>
              <w:snapToGrid w:val="0"/>
              <w:jc w:val="center"/>
              <w:textAlignment w:val="center"/>
              <w:rPr>
                <w:kern w:val="0"/>
                <w:szCs w:val="21"/>
              </w:rPr>
            </w:pPr>
            <w:r>
              <w:rPr>
                <w:rFonts w:hint="eastAsia"/>
                <w:kern w:val="0"/>
                <w:szCs w:val="21"/>
              </w:rPr>
              <w:t>112</w:t>
            </w:r>
          </w:p>
        </w:tc>
        <w:tc>
          <w:tcPr>
            <w:tcW w:w="561" w:type="dxa"/>
            <w:vMerge w:val="restart"/>
            <w:tcBorders>
              <w:tl2br w:val="nil"/>
              <w:tr2bl w:val="nil"/>
            </w:tcBorders>
            <w:vAlign w:val="center"/>
          </w:tcPr>
          <w:p w14:paraId="60CF5C94">
            <w:pPr>
              <w:widowControl/>
              <w:adjustRightInd w:val="0"/>
              <w:snapToGrid w:val="0"/>
              <w:jc w:val="center"/>
              <w:textAlignment w:val="center"/>
              <w:rPr>
                <w:kern w:val="0"/>
                <w:szCs w:val="21"/>
              </w:rPr>
            </w:pPr>
            <w:r>
              <w:rPr>
                <w:rFonts w:hint="eastAsia"/>
                <w:kern w:val="0"/>
                <w:szCs w:val="21"/>
              </w:rPr>
              <w:t>0.6</w:t>
            </w:r>
          </w:p>
        </w:tc>
        <w:tc>
          <w:tcPr>
            <w:tcW w:w="493" w:type="dxa"/>
            <w:tcBorders>
              <w:tl2br w:val="nil"/>
              <w:tr2bl w:val="nil"/>
            </w:tcBorders>
            <w:vAlign w:val="center"/>
          </w:tcPr>
          <w:p w14:paraId="784BCFA9">
            <w:pPr>
              <w:widowControl/>
              <w:adjustRightInd w:val="0"/>
              <w:snapToGrid w:val="0"/>
              <w:jc w:val="center"/>
              <w:textAlignment w:val="center"/>
              <w:rPr>
                <w:kern w:val="0"/>
                <w:szCs w:val="21"/>
              </w:rPr>
            </w:pPr>
            <w:r>
              <w:rPr>
                <w:kern w:val="0"/>
                <w:szCs w:val="21"/>
              </w:rPr>
              <w:t>东</w:t>
            </w:r>
          </w:p>
        </w:tc>
        <w:tc>
          <w:tcPr>
            <w:tcW w:w="754" w:type="dxa"/>
            <w:tcBorders>
              <w:tl2br w:val="nil"/>
              <w:tr2bl w:val="nil"/>
            </w:tcBorders>
            <w:vAlign w:val="center"/>
          </w:tcPr>
          <w:p w14:paraId="7C30D1E6">
            <w:pPr>
              <w:widowControl/>
              <w:adjustRightInd w:val="0"/>
              <w:snapToGrid w:val="0"/>
              <w:jc w:val="center"/>
              <w:textAlignment w:val="center"/>
              <w:rPr>
                <w:kern w:val="0"/>
                <w:szCs w:val="21"/>
              </w:rPr>
            </w:pPr>
            <w:r>
              <w:rPr>
                <w:rFonts w:hint="eastAsia"/>
                <w:kern w:val="0"/>
                <w:szCs w:val="21"/>
              </w:rPr>
              <w:t>13</w:t>
            </w:r>
          </w:p>
        </w:tc>
        <w:tc>
          <w:tcPr>
            <w:tcW w:w="1081" w:type="dxa"/>
            <w:tcBorders>
              <w:tl2br w:val="nil"/>
              <w:tr2bl w:val="nil"/>
            </w:tcBorders>
            <w:vAlign w:val="bottom"/>
          </w:tcPr>
          <w:p w14:paraId="1AFEAD99">
            <w:pPr>
              <w:widowControl/>
              <w:adjustRightInd w:val="0"/>
              <w:snapToGrid w:val="0"/>
              <w:jc w:val="center"/>
              <w:textAlignment w:val="center"/>
              <w:rPr>
                <w:kern w:val="0"/>
                <w:szCs w:val="21"/>
              </w:rPr>
            </w:pPr>
            <w:r>
              <w:rPr>
                <w:rFonts w:hint="eastAsia"/>
                <w:kern w:val="0"/>
                <w:szCs w:val="21"/>
              </w:rPr>
              <w:t xml:space="preserve">65.5 </w:t>
            </w:r>
          </w:p>
        </w:tc>
        <w:tc>
          <w:tcPr>
            <w:tcW w:w="607" w:type="dxa"/>
            <w:vMerge w:val="restart"/>
            <w:tcBorders>
              <w:tl2br w:val="nil"/>
              <w:tr2bl w:val="nil"/>
            </w:tcBorders>
            <w:vAlign w:val="center"/>
          </w:tcPr>
          <w:p w14:paraId="4D05E70B">
            <w:pPr>
              <w:widowControl/>
              <w:adjustRightInd w:val="0"/>
              <w:snapToGrid w:val="0"/>
              <w:jc w:val="center"/>
              <w:textAlignment w:val="center"/>
              <w:rPr>
                <w:kern w:val="0"/>
                <w:szCs w:val="21"/>
              </w:rPr>
            </w:pPr>
            <w:r>
              <w:rPr>
                <w:rFonts w:hint="eastAsia"/>
                <w:kern w:val="0"/>
                <w:szCs w:val="21"/>
              </w:rPr>
              <w:t>昼</w:t>
            </w:r>
          </w:p>
        </w:tc>
        <w:tc>
          <w:tcPr>
            <w:tcW w:w="1282" w:type="dxa"/>
            <w:vMerge w:val="restart"/>
            <w:tcBorders>
              <w:tl2br w:val="nil"/>
              <w:tr2bl w:val="nil"/>
            </w:tcBorders>
            <w:vAlign w:val="center"/>
          </w:tcPr>
          <w:p w14:paraId="446F7649">
            <w:pPr>
              <w:widowControl/>
              <w:adjustRightInd w:val="0"/>
              <w:snapToGrid w:val="0"/>
              <w:jc w:val="center"/>
              <w:textAlignment w:val="center"/>
              <w:rPr>
                <w:kern w:val="0"/>
                <w:szCs w:val="21"/>
              </w:rPr>
            </w:pPr>
            <w:r>
              <w:rPr>
                <w:rFonts w:hint="eastAsia"/>
                <w:kern w:val="0"/>
                <w:szCs w:val="21"/>
              </w:rPr>
              <w:t>20</w:t>
            </w:r>
          </w:p>
        </w:tc>
        <w:tc>
          <w:tcPr>
            <w:tcW w:w="964" w:type="dxa"/>
            <w:tcBorders>
              <w:tl2br w:val="nil"/>
              <w:tr2bl w:val="nil"/>
            </w:tcBorders>
            <w:vAlign w:val="bottom"/>
          </w:tcPr>
          <w:p w14:paraId="3238D68B">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38689F77">
            <w:pPr>
              <w:widowControl/>
              <w:adjustRightInd w:val="0"/>
              <w:snapToGrid w:val="0"/>
              <w:jc w:val="center"/>
              <w:textAlignment w:val="center"/>
              <w:rPr>
                <w:kern w:val="0"/>
                <w:szCs w:val="21"/>
              </w:rPr>
            </w:pPr>
            <w:r>
              <w:rPr>
                <w:rFonts w:hint="eastAsia"/>
                <w:kern w:val="0"/>
                <w:szCs w:val="21"/>
              </w:rPr>
              <w:t>114</w:t>
            </w:r>
          </w:p>
        </w:tc>
      </w:tr>
      <w:tr w14:paraId="558FA9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7836B45">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DAE24D6">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258FA98C">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622F728">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405EF178">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D68BBB3">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D1EAC6B">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0441F47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5B008BFF">
            <w:pPr>
              <w:widowControl/>
              <w:adjustRightInd w:val="0"/>
              <w:snapToGrid w:val="0"/>
              <w:jc w:val="center"/>
              <w:textAlignment w:val="center"/>
              <w:rPr>
                <w:kern w:val="0"/>
                <w:szCs w:val="21"/>
              </w:rPr>
            </w:pPr>
          </w:p>
        </w:tc>
        <w:tc>
          <w:tcPr>
            <w:tcW w:w="493" w:type="dxa"/>
            <w:tcBorders>
              <w:tl2br w:val="nil"/>
              <w:tr2bl w:val="nil"/>
            </w:tcBorders>
            <w:vAlign w:val="center"/>
          </w:tcPr>
          <w:p w14:paraId="5C162C62">
            <w:pPr>
              <w:widowControl/>
              <w:adjustRightInd w:val="0"/>
              <w:snapToGrid w:val="0"/>
              <w:jc w:val="center"/>
              <w:textAlignment w:val="center"/>
              <w:rPr>
                <w:kern w:val="0"/>
                <w:szCs w:val="21"/>
              </w:rPr>
            </w:pPr>
            <w:r>
              <w:rPr>
                <w:kern w:val="0"/>
                <w:szCs w:val="21"/>
              </w:rPr>
              <w:t>南</w:t>
            </w:r>
          </w:p>
        </w:tc>
        <w:tc>
          <w:tcPr>
            <w:tcW w:w="754" w:type="dxa"/>
            <w:tcBorders>
              <w:tl2br w:val="nil"/>
              <w:tr2bl w:val="nil"/>
            </w:tcBorders>
            <w:vAlign w:val="center"/>
          </w:tcPr>
          <w:p w14:paraId="649B1B72">
            <w:pPr>
              <w:widowControl/>
              <w:adjustRightInd w:val="0"/>
              <w:snapToGrid w:val="0"/>
              <w:jc w:val="center"/>
              <w:textAlignment w:val="center"/>
              <w:rPr>
                <w:kern w:val="0"/>
                <w:szCs w:val="21"/>
              </w:rPr>
            </w:pPr>
            <w:r>
              <w:rPr>
                <w:rFonts w:hint="eastAsia"/>
                <w:kern w:val="0"/>
                <w:szCs w:val="21"/>
              </w:rPr>
              <w:t>96</w:t>
            </w:r>
          </w:p>
        </w:tc>
        <w:tc>
          <w:tcPr>
            <w:tcW w:w="1081" w:type="dxa"/>
            <w:tcBorders>
              <w:tl2br w:val="nil"/>
              <w:tr2bl w:val="nil"/>
            </w:tcBorders>
            <w:vAlign w:val="bottom"/>
          </w:tcPr>
          <w:p w14:paraId="6C2D8BDE">
            <w:pPr>
              <w:widowControl/>
              <w:adjustRightInd w:val="0"/>
              <w:snapToGrid w:val="0"/>
              <w:jc w:val="center"/>
              <w:textAlignment w:val="center"/>
              <w:rPr>
                <w:kern w:val="0"/>
                <w:szCs w:val="21"/>
              </w:rPr>
            </w:pPr>
            <w:r>
              <w:rPr>
                <w:rFonts w:hint="eastAsia"/>
                <w:kern w:val="0"/>
                <w:szCs w:val="21"/>
              </w:rPr>
              <w:t xml:space="preserve">35.4 </w:t>
            </w:r>
          </w:p>
        </w:tc>
        <w:tc>
          <w:tcPr>
            <w:tcW w:w="607" w:type="dxa"/>
            <w:vMerge w:val="continue"/>
            <w:tcBorders>
              <w:tl2br w:val="nil"/>
              <w:tr2bl w:val="nil"/>
            </w:tcBorders>
            <w:vAlign w:val="center"/>
          </w:tcPr>
          <w:p w14:paraId="2CD2E6DB">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60B97554">
            <w:pPr>
              <w:widowControl/>
              <w:adjustRightInd w:val="0"/>
              <w:snapToGrid w:val="0"/>
              <w:jc w:val="center"/>
              <w:textAlignment w:val="center"/>
              <w:rPr>
                <w:kern w:val="0"/>
                <w:szCs w:val="21"/>
              </w:rPr>
            </w:pPr>
          </w:p>
        </w:tc>
        <w:tc>
          <w:tcPr>
            <w:tcW w:w="964" w:type="dxa"/>
            <w:tcBorders>
              <w:tl2br w:val="nil"/>
              <w:tr2bl w:val="nil"/>
            </w:tcBorders>
            <w:vAlign w:val="bottom"/>
          </w:tcPr>
          <w:p w14:paraId="60DB50C9">
            <w:pPr>
              <w:widowControl/>
              <w:adjustRightInd w:val="0"/>
              <w:snapToGrid w:val="0"/>
              <w:jc w:val="center"/>
              <w:textAlignment w:val="center"/>
              <w:rPr>
                <w:kern w:val="0"/>
                <w:szCs w:val="21"/>
              </w:rPr>
            </w:pPr>
            <w:r>
              <w:rPr>
                <w:rFonts w:hint="eastAsia"/>
                <w:kern w:val="0"/>
                <w:szCs w:val="21"/>
              </w:rPr>
              <w:t>15.4</w:t>
            </w:r>
          </w:p>
        </w:tc>
        <w:tc>
          <w:tcPr>
            <w:tcW w:w="891" w:type="dxa"/>
            <w:tcBorders>
              <w:tl2br w:val="nil"/>
              <w:tr2bl w:val="nil"/>
            </w:tcBorders>
            <w:vAlign w:val="center"/>
          </w:tcPr>
          <w:p w14:paraId="03965DB8">
            <w:pPr>
              <w:widowControl/>
              <w:adjustRightInd w:val="0"/>
              <w:snapToGrid w:val="0"/>
              <w:jc w:val="center"/>
              <w:textAlignment w:val="center"/>
              <w:rPr>
                <w:kern w:val="0"/>
                <w:szCs w:val="21"/>
              </w:rPr>
            </w:pPr>
            <w:r>
              <w:rPr>
                <w:rFonts w:hint="eastAsia"/>
                <w:kern w:val="0"/>
                <w:szCs w:val="21"/>
              </w:rPr>
              <w:t>16</w:t>
            </w:r>
          </w:p>
        </w:tc>
      </w:tr>
      <w:tr w14:paraId="7203CA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540D63C7">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15C4AA77">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9415808">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0AD1A1C6">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64819C76">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787ABE52">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713CF8E1">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7E882B49">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0087DF17">
            <w:pPr>
              <w:widowControl/>
              <w:adjustRightInd w:val="0"/>
              <w:snapToGrid w:val="0"/>
              <w:jc w:val="center"/>
              <w:textAlignment w:val="center"/>
              <w:rPr>
                <w:kern w:val="0"/>
                <w:szCs w:val="21"/>
              </w:rPr>
            </w:pPr>
          </w:p>
        </w:tc>
        <w:tc>
          <w:tcPr>
            <w:tcW w:w="493" w:type="dxa"/>
            <w:tcBorders>
              <w:tl2br w:val="nil"/>
              <w:tr2bl w:val="nil"/>
            </w:tcBorders>
            <w:vAlign w:val="center"/>
          </w:tcPr>
          <w:p w14:paraId="68DDCD92">
            <w:pPr>
              <w:widowControl/>
              <w:adjustRightInd w:val="0"/>
              <w:snapToGrid w:val="0"/>
              <w:jc w:val="center"/>
              <w:textAlignment w:val="center"/>
              <w:rPr>
                <w:kern w:val="0"/>
                <w:szCs w:val="21"/>
              </w:rPr>
            </w:pPr>
            <w:r>
              <w:rPr>
                <w:kern w:val="0"/>
                <w:szCs w:val="21"/>
              </w:rPr>
              <w:t>西</w:t>
            </w:r>
          </w:p>
        </w:tc>
        <w:tc>
          <w:tcPr>
            <w:tcW w:w="754" w:type="dxa"/>
            <w:tcBorders>
              <w:tl2br w:val="nil"/>
              <w:tr2bl w:val="nil"/>
            </w:tcBorders>
            <w:vAlign w:val="center"/>
          </w:tcPr>
          <w:p w14:paraId="098CAC33">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2F63CC36">
            <w:pPr>
              <w:widowControl/>
              <w:adjustRightInd w:val="0"/>
              <w:snapToGrid w:val="0"/>
              <w:jc w:val="center"/>
              <w:textAlignment w:val="center"/>
              <w:rPr>
                <w:kern w:val="0"/>
                <w:szCs w:val="21"/>
              </w:rPr>
            </w:pPr>
            <w:r>
              <w:rPr>
                <w:rFonts w:hint="eastAsia"/>
                <w:kern w:val="0"/>
                <w:szCs w:val="21"/>
              </w:rPr>
              <w:t xml:space="preserve">52.7 </w:t>
            </w:r>
          </w:p>
        </w:tc>
        <w:tc>
          <w:tcPr>
            <w:tcW w:w="607" w:type="dxa"/>
            <w:vMerge w:val="continue"/>
            <w:tcBorders>
              <w:tl2br w:val="nil"/>
              <w:tr2bl w:val="nil"/>
            </w:tcBorders>
            <w:vAlign w:val="center"/>
          </w:tcPr>
          <w:p w14:paraId="1B0EA0D7">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03946BA6">
            <w:pPr>
              <w:widowControl/>
              <w:adjustRightInd w:val="0"/>
              <w:snapToGrid w:val="0"/>
              <w:jc w:val="center"/>
              <w:textAlignment w:val="center"/>
              <w:rPr>
                <w:kern w:val="0"/>
                <w:szCs w:val="21"/>
              </w:rPr>
            </w:pPr>
          </w:p>
        </w:tc>
        <w:tc>
          <w:tcPr>
            <w:tcW w:w="964" w:type="dxa"/>
            <w:tcBorders>
              <w:tl2br w:val="nil"/>
              <w:tr2bl w:val="nil"/>
            </w:tcBorders>
            <w:vAlign w:val="bottom"/>
          </w:tcPr>
          <w:p w14:paraId="7C113C44">
            <w:pPr>
              <w:widowControl/>
              <w:adjustRightInd w:val="0"/>
              <w:snapToGrid w:val="0"/>
              <w:jc w:val="center"/>
              <w:textAlignment w:val="center"/>
              <w:rPr>
                <w:kern w:val="0"/>
                <w:szCs w:val="21"/>
              </w:rPr>
            </w:pPr>
            <w:r>
              <w:rPr>
                <w:rFonts w:hint="eastAsia"/>
                <w:kern w:val="0"/>
                <w:szCs w:val="21"/>
              </w:rPr>
              <w:t>32.7</w:t>
            </w:r>
          </w:p>
        </w:tc>
        <w:tc>
          <w:tcPr>
            <w:tcW w:w="891" w:type="dxa"/>
            <w:tcBorders>
              <w:tl2br w:val="nil"/>
              <w:tr2bl w:val="nil"/>
            </w:tcBorders>
            <w:vAlign w:val="center"/>
          </w:tcPr>
          <w:p w14:paraId="6669F86D">
            <w:pPr>
              <w:widowControl/>
              <w:adjustRightInd w:val="0"/>
              <w:snapToGrid w:val="0"/>
              <w:jc w:val="center"/>
              <w:textAlignment w:val="center"/>
              <w:rPr>
                <w:kern w:val="0"/>
                <w:szCs w:val="21"/>
              </w:rPr>
            </w:pPr>
            <w:r>
              <w:rPr>
                <w:rFonts w:hint="eastAsia"/>
                <w:kern w:val="0"/>
                <w:szCs w:val="21"/>
              </w:rPr>
              <w:t>25</w:t>
            </w:r>
          </w:p>
        </w:tc>
      </w:tr>
      <w:tr w14:paraId="03C6C5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7" w:hRule="atLeast"/>
          <w:jc w:val="center"/>
        </w:trPr>
        <w:tc>
          <w:tcPr>
            <w:tcW w:w="672" w:type="dxa"/>
            <w:vMerge w:val="continue"/>
            <w:tcBorders>
              <w:tl2br w:val="nil"/>
              <w:tr2bl w:val="nil"/>
            </w:tcBorders>
            <w:vAlign w:val="center"/>
          </w:tcPr>
          <w:p w14:paraId="227023CA">
            <w:pPr>
              <w:widowControl/>
              <w:adjustRightInd w:val="0"/>
              <w:snapToGrid w:val="0"/>
              <w:jc w:val="center"/>
              <w:textAlignment w:val="center"/>
              <w:rPr>
                <w:kern w:val="0"/>
                <w:szCs w:val="21"/>
              </w:rPr>
            </w:pPr>
          </w:p>
        </w:tc>
        <w:tc>
          <w:tcPr>
            <w:tcW w:w="1061" w:type="dxa"/>
            <w:vMerge w:val="continue"/>
            <w:tcBorders>
              <w:tl2br w:val="nil"/>
              <w:tr2bl w:val="nil"/>
            </w:tcBorders>
            <w:vAlign w:val="center"/>
          </w:tcPr>
          <w:p w14:paraId="2FF175E8">
            <w:pPr>
              <w:widowControl/>
              <w:adjustRightInd w:val="0"/>
              <w:snapToGrid w:val="0"/>
              <w:jc w:val="center"/>
              <w:textAlignment w:val="center"/>
              <w:rPr>
                <w:kern w:val="0"/>
                <w:szCs w:val="21"/>
              </w:rPr>
            </w:pPr>
          </w:p>
        </w:tc>
        <w:tc>
          <w:tcPr>
            <w:tcW w:w="1201" w:type="dxa"/>
            <w:vMerge w:val="continue"/>
            <w:tcBorders>
              <w:tl2br w:val="nil"/>
              <w:tr2bl w:val="nil"/>
            </w:tcBorders>
            <w:vAlign w:val="center"/>
          </w:tcPr>
          <w:p w14:paraId="14D3D0B0">
            <w:pPr>
              <w:widowControl/>
              <w:adjustRightInd w:val="0"/>
              <w:snapToGrid w:val="0"/>
              <w:jc w:val="center"/>
              <w:textAlignment w:val="center"/>
              <w:rPr>
                <w:kern w:val="0"/>
                <w:szCs w:val="21"/>
              </w:rPr>
            </w:pPr>
          </w:p>
        </w:tc>
        <w:tc>
          <w:tcPr>
            <w:tcW w:w="1116" w:type="dxa"/>
            <w:vMerge w:val="continue"/>
            <w:tcBorders>
              <w:tl2br w:val="nil"/>
              <w:tr2bl w:val="nil"/>
            </w:tcBorders>
            <w:vAlign w:val="center"/>
          </w:tcPr>
          <w:p w14:paraId="1F2AEBAF">
            <w:pPr>
              <w:widowControl/>
              <w:adjustRightInd w:val="0"/>
              <w:snapToGrid w:val="0"/>
              <w:jc w:val="center"/>
              <w:textAlignment w:val="center"/>
              <w:rPr>
                <w:kern w:val="0"/>
                <w:szCs w:val="21"/>
              </w:rPr>
            </w:pPr>
          </w:p>
        </w:tc>
        <w:tc>
          <w:tcPr>
            <w:tcW w:w="901" w:type="dxa"/>
            <w:vMerge w:val="continue"/>
            <w:tcBorders>
              <w:tl2br w:val="nil"/>
              <w:tr2bl w:val="nil"/>
            </w:tcBorders>
            <w:vAlign w:val="center"/>
          </w:tcPr>
          <w:p w14:paraId="555A4929">
            <w:pPr>
              <w:widowControl/>
              <w:adjustRightInd w:val="0"/>
              <w:snapToGrid w:val="0"/>
              <w:jc w:val="center"/>
              <w:textAlignment w:val="center"/>
              <w:rPr>
                <w:kern w:val="0"/>
                <w:szCs w:val="21"/>
              </w:rPr>
            </w:pPr>
          </w:p>
        </w:tc>
        <w:tc>
          <w:tcPr>
            <w:tcW w:w="1727" w:type="dxa"/>
            <w:vMerge w:val="continue"/>
            <w:tcBorders>
              <w:tl2br w:val="nil"/>
              <w:tr2bl w:val="nil"/>
            </w:tcBorders>
            <w:vAlign w:val="center"/>
          </w:tcPr>
          <w:p w14:paraId="62EBCFA0">
            <w:pPr>
              <w:widowControl/>
              <w:adjustRightInd w:val="0"/>
              <w:snapToGrid w:val="0"/>
              <w:jc w:val="center"/>
              <w:textAlignment w:val="center"/>
              <w:rPr>
                <w:kern w:val="0"/>
                <w:szCs w:val="21"/>
              </w:rPr>
            </w:pPr>
          </w:p>
        </w:tc>
        <w:tc>
          <w:tcPr>
            <w:tcW w:w="601" w:type="dxa"/>
            <w:vMerge w:val="continue"/>
            <w:tcBorders>
              <w:tl2br w:val="nil"/>
              <w:tr2bl w:val="nil"/>
            </w:tcBorders>
            <w:vAlign w:val="center"/>
          </w:tcPr>
          <w:p w14:paraId="517D0C29">
            <w:pPr>
              <w:widowControl/>
              <w:adjustRightInd w:val="0"/>
              <w:snapToGrid w:val="0"/>
              <w:jc w:val="center"/>
              <w:textAlignment w:val="center"/>
              <w:rPr>
                <w:kern w:val="0"/>
                <w:szCs w:val="21"/>
              </w:rPr>
            </w:pPr>
          </w:p>
        </w:tc>
        <w:tc>
          <w:tcPr>
            <w:tcW w:w="605" w:type="dxa"/>
            <w:vMerge w:val="continue"/>
            <w:tcBorders>
              <w:tl2br w:val="nil"/>
              <w:tr2bl w:val="nil"/>
            </w:tcBorders>
            <w:vAlign w:val="center"/>
          </w:tcPr>
          <w:p w14:paraId="4B2F8874">
            <w:pPr>
              <w:widowControl/>
              <w:adjustRightInd w:val="0"/>
              <w:snapToGrid w:val="0"/>
              <w:jc w:val="center"/>
              <w:textAlignment w:val="center"/>
              <w:rPr>
                <w:kern w:val="0"/>
                <w:szCs w:val="21"/>
              </w:rPr>
            </w:pPr>
          </w:p>
        </w:tc>
        <w:tc>
          <w:tcPr>
            <w:tcW w:w="561" w:type="dxa"/>
            <w:vMerge w:val="continue"/>
            <w:tcBorders>
              <w:tl2br w:val="nil"/>
              <w:tr2bl w:val="nil"/>
            </w:tcBorders>
            <w:vAlign w:val="center"/>
          </w:tcPr>
          <w:p w14:paraId="2A8CAB03">
            <w:pPr>
              <w:widowControl/>
              <w:adjustRightInd w:val="0"/>
              <w:snapToGrid w:val="0"/>
              <w:jc w:val="center"/>
              <w:textAlignment w:val="center"/>
              <w:rPr>
                <w:kern w:val="0"/>
                <w:szCs w:val="21"/>
              </w:rPr>
            </w:pPr>
          </w:p>
        </w:tc>
        <w:tc>
          <w:tcPr>
            <w:tcW w:w="493" w:type="dxa"/>
            <w:tcBorders>
              <w:tl2br w:val="nil"/>
              <w:tr2bl w:val="nil"/>
            </w:tcBorders>
            <w:vAlign w:val="center"/>
          </w:tcPr>
          <w:p w14:paraId="03C81D91">
            <w:pPr>
              <w:widowControl/>
              <w:adjustRightInd w:val="0"/>
              <w:snapToGrid w:val="0"/>
              <w:jc w:val="center"/>
              <w:textAlignment w:val="center"/>
              <w:rPr>
                <w:kern w:val="0"/>
                <w:szCs w:val="21"/>
              </w:rPr>
            </w:pPr>
            <w:r>
              <w:rPr>
                <w:kern w:val="0"/>
                <w:szCs w:val="21"/>
              </w:rPr>
              <w:t>北</w:t>
            </w:r>
          </w:p>
        </w:tc>
        <w:tc>
          <w:tcPr>
            <w:tcW w:w="754" w:type="dxa"/>
            <w:tcBorders>
              <w:tl2br w:val="nil"/>
              <w:tr2bl w:val="nil"/>
            </w:tcBorders>
            <w:vAlign w:val="center"/>
          </w:tcPr>
          <w:p w14:paraId="4D66654A">
            <w:pPr>
              <w:widowControl/>
              <w:adjustRightInd w:val="0"/>
              <w:snapToGrid w:val="0"/>
              <w:jc w:val="center"/>
              <w:textAlignment w:val="center"/>
              <w:rPr>
                <w:kern w:val="0"/>
                <w:szCs w:val="21"/>
              </w:rPr>
            </w:pPr>
            <w:r>
              <w:rPr>
                <w:rFonts w:hint="eastAsia"/>
                <w:kern w:val="0"/>
                <w:szCs w:val="21"/>
              </w:rPr>
              <w:t>3</w:t>
            </w:r>
          </w:p>
        </w:tc>
        <w:tc>
          <w:tcPr>
            <w:tcW w:w="1081" w:type="dxa"/>
            <w:tcBorders>
              <w:tl2br w:val="nil"/>
              <w:tr2bl w:val="nil"/>
            </w:tcBorders>
            <w:vAlign w:val="bottom"/>
          </w:tcPr>
          <w:p w14:paraId="05AF8340">
            <w:pPr>
              <w:widowControl/>
              <w:adjustRightInd w:val="0"/>
              <w:snapToGrid w:val="0"/>
              <w:jc w:val="center"/>
              <w:textAlignment w:val="center"/>
              <w:rPr>
                <w:kern w:val="0"/>
                <w:szCs w:val="21"/>
              </w:rPr>
            </w:pPr>
            <w:r>
              <w:rPr>
                <w:rFonts w:hint="eastAsia"/>
                <w:kern w:val="0"/>
                <w:szCs w:val="21"/>
              </w:rPr>
              <w:t xml:space="preserve">65.5 </w:t>
            </w:r>
          </w:p>
        </w:tc>
        <w:tc>
          <w:tcPr>
            <w:tcW w:w="607" w:type="dxa"/>
            <w:vMerge w:val="continue"/>
            <w:tcBorders>
              <w:tl2br w:val="nil"/>
              <w:tr2bl w:val="nil"/>
            </w:tcBorders>
            <w:vAlign w:val="center"/>
          </w:tcPr>
          <w:p w14:paraId="4F216E70">
            <w:pPr>
              <w:widowControl/>
              <w:adjustRightInd w:val="0"/>
              <w:snapToGrid w:val="0"/>
              <w:jc w:val="center"/>
              <w:textAlignment w:val="center"/>
              <w:rPr>
                <w:kern w:val="0"/>
                <w:szCs w:val="21"/>
              </w:rPr>
            </w:pPr>
          </w:p>
        </w:tc>
        <w:tc>
          <w:tcPr>
            <w:tcW w:w="1282" w:type="dxa"/>
            <w:vMerge w:val="continue"/>
            <w:tcBorders>
              <w:tl2br w:val="nil"/>
              <w:tr2bl w:val="nil"/>
            </w:tcBorders>
            <w:vAlign w:val="center"/>
          </w:tcPr>
          <w:p w14:paraId="3C115058">
            <w:pPr>
              <w:widowControl/>
              <w:adjustRightInd w:val="0"/>
              <w:snapToGrid w:val="0"/>
              <w:jc w:val="center"/>
              <w:textAlignment w:val="center"/>
              <w:rPr>
                <w:kern w:val="0"/>
                <w:szCs w:val="21"/>
              </w:rPr>
            </w:pPr>
          </w:p>
        </w:tc>
        <w:tc>
          <w:tcPr>
            <w:tcW w:w="964" w:type="dxa"/>
            <w:tcBorders>
              <w:tl2br w:val="nil"/>
              <w:tr2bl w:val="nil"/>
            </w:tcBorders>
            <w:vAlign w:val="bottom"/>
          </w:tcPr>
          <w:p w14:paraId="7B4E9369">
            <w:pPr>
              <w:widowControl/>
              <w:adjustRightInd w:val="0"/>
              <w:snapToGrid w:val="0"/>
              <w:jc w:val="center"/>
              <w:textAlignment w:val="center"/>
              <w:rPr>
                <w:kern w:val="0"/>
                <w:szCs w:val="21"/>
              </w:rPr>
            </w:pPr>
            <w:r>
              <w:rPr>
                <w:rFonts w:hint="eastAsia"/>
                <w:kern w:val="0"/>
                <w:szCs w:val="21"/>
              </w:rPr>
              <w:t>45.5</w:t>
            </w:r>
          </w:p>
        </w:tc>
        <w:tc>
          <w:tcPr>
            <w:tcW w:w="891" w:type="dxa"/>
            <w:tcBorders>
              <w:tl2br w:val="nil"/>
              <w:tr2bl w:val="nil"/>
            </w:tcBorders>
            <w:vAlign w:val="center"/>
          </w:tcPr>
          <w:p w14:paraId="511F08BD">
            <w:pPr>
              <w:widowControl/>
              <w:adjustRightInd w:val="0"/>
              <w:snapToGrid w:val="0"/>
              <w:jc w:val="center"/>
              <w:textAlignment w:val="center"/>
              <w:rPr>
                <w:kern w:val="0"/>
                <w:szCs w:val="21"/>
              </w:rPr>
            </w:pPr>
            <w:r>
              <w:rPr>
                <w:rFonts w:hint="eastAsia"/>
                <w:kern w:val="0"/>
                <w:szCs w:val="21"/>
              </w:rPr>
              <w:t>139</w:t>
            </w:r>
          </w:p>
        </w:tc>
      </w:tr>
    </w:tbl>
    <w:p w14:paraId="0859C4B9">
      <w:pPr>
        <w:spacing w:line="480" w:lineRule="exact"/>
        <w:jc w:val="center"/>
        <w:rPr>
          <w:b/>
          <w:kern w:val="0"/>
          <w:sz w:val="24"/>
        </w:rPr>
      </w:pPr>
      <w:r>
        <w:rPr>
          <w:b/>
          <w:kern w:val="0"/>
          <w:sz w:val="24"/>
        </w:rPr>
        <w:t>表</w:t>
      </w:r>
      <w:r>
        <w:rPr>
          <w:rFonts w:hint="eastAsia"/>
          <w:b/>
          <w:kern w:val="0"/>
          <w:sz w:val="24"/>
        </w:rPr>
        <w:t>5.2-13  项目生产</w:t>
      </w:r>
      <w:r>
        <w:rPr>
          <w:b/>
          <w:kern w:val="0"/>
          <w:sz w:val="24"/>
        </w:rPr>
        <w:t>工业企业噪声源强调查清单（室</w:t>
      </w:r>
      <w:r>
        <w:rPr>
          <w:rFonts w:hint="eastAsia"/>
          <w:b/>
          <w:kern w:val="0"/>
          <w:sz w:val="24"/>
        </w:rPr>
        <w:t>外</w:t>
      </w:r>
      <w:r>
        <w:rPr>
          <w:b/>
          <w:kern w:val="0"/>
          <w:sz w:val="24"/>
        </w:rPr>
        <w:t>声源）</w:t>
      </w:r>
    </w:p>
    <w:tbl>
      <w:tblPr>
        <w:tblStyle w:val="49"/>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227"/>
        <w:gridCol w:w="2202"/>
        <w:gridCol w:w="2046"/>
        <w:gridCol w:w="1100"/>
        <w:gridCol w:w="1205"/>
        <w:gridCol w:w="935"/>
        <w:gridCol w:w="1743"/>
        <w:gridCol w:w="2599"/>
        <w:gridCol w:w="1106"/>
      </w:tblGrid>
      <w:tr w14:paraId="0769D6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vMerge w:val="restart"/>
            <w:tcBorders>
              <w:tl2br w:val="nil"/>
              <w:tr2bl w:val="nil"/>
            </w:tcBorders>
            <w:vAlign w:val="center"/>
          </w:tcPr>
          <w:p w14:paraId="498554CF">
            <w:pPr>
              <w:widowControl/>
              <w:adjustRightInd w:val="0"/>
              <w:snapToGrid w:val="0"/>
              <w:jc w:val="center"/>
              <w:textAlignment w:val="center"/>
              <w:rPr>
                <w:szCs w:val="21"/>
              </w:rPr>
            </w:pPr>
            <w:r>
              <w:rPr>
                <w:kern w:val="0"/>
                <w:szCs w:val="21"/>
              </w:rPr>
              <w:t>序号</w:t>
            </w:r>
          </w:p>
        </w:tc>
        <w:tc>
          <w:tcPr>
            <w:tcW w:w="777" w:type="pct"/>
            <w:vMerge w:val="restart"/>
            <w:tcBorders>
              <w:tl2br w:val="nil"/>
              <w:tr2bl w:val="nil"/>
            </w:tcBorders>
            <w:vAlign w:val="center"/>
          </w:tcPr>
          <w:p w14:paraId="4029A07A">
            <w:pPr>
              <w:widowControl/>
              <w:adjustRightInd w:val="0"/>
              <w:snapToGrid w:val="0"/>
              <w:jc w:val="center"/>
              <w:textAlignment w:val="center"/>
              <w:rPr>
                <w:szCs w:val="21"/>
              </w:rPr>
            </w:pPr>
            <w:r>
              <w:rPr>
                <w:kern w:val="0"/>
                <w:szCs w:val="21"/>
              </w:rPr>
              <w:t>声源名称</w:t>
            </w:r>
          </w:p>
        </w:tc>
        <w:tc>
          <w:tcPr>
            <w:tcW w:w="722" w:type="pct"/>
            <w:vMerge w:val="restart"/>
            <w:tcBorders>
              <w:tl2br w:val="nil"/>
              <w:tr2bl w:val="nil"/>
            </w:tcBorders>
            <w:vAlign w:val="center"/>
          </w:tcPr>
          <w:p w14:paraId="25F08DD9">
            <w:pPr>
              <w:widowControl/>
              <w:adjustRightInd w:val="0"/>
              <w:snapToGrid w:val="0"/>
              <w:jc w:val="center"/>
              <w:textAlignment w:val="center"/>
              <w:rPr>
                <w:szCs w:val="21"/>
              </w:rPr>
            </w:pPr>
            <w:r>
              <w:rPr>
                <w:kern w:val="0"/>
                <w:szCs w:val="21"/>
              </w:rPr>
              <w:t>型号</w:t>
            </w:r>
          </w:p>
        </w:tc>
        <w:tc>
          <w:tcPr>
            <w:tcW w:w="1143" w:type="pct"/>
            <w:gridSpan w:val="3"/>
            <w:tcBorders>
              <w:tl2br w:val="nil"/>
              <w:tr2bl w:val="nil"/>
            </w:tcBorders>
            <w:vAlign w:val="center"/>
          </w:tcPr>
          <w:p w14:paraId="6FFF6E02">
            <w:pPr>
              <w:widowControl/>
              <w:adjustRightInd w:val="0"/>
              <w:snapToGrid w:val="0"/>
              <w:jc w:val="center"/>
              <w:textAlignment w:val="center"/>
              <w:rPr>
                <w:szCs w:val="21"/>
              </w:rPr>
            </w:pPr>
            <w:r>
              <w:rPr>
                <w:kern w:val="0"/>
                <w:szCs w:val="21"/>
              </w:rPr>
              <w:t>空间相对位置/m</w:t>
            </w:r>
          </w:p>
        </w:tc>
        <w:tc>
          <w:tcPr>
            <w:tcW w:w="615" w:type="pct"/>
            <w:vMerge w:val="restart"/>
            <w:tcBorders>
              <w:tl2br w:val="nil"/>
              <w:tr2bl w:val="nil"/>
            </w:tcBorders>
            <w:vAlign w:val="center"/>
          </w:tcPr>
          <w:p w14:paraId="6F2D0C6E">
            <w:pPr>
              <w:widowControl/>
              <w:adjustRightInd w:val="0"/>
              <w:snapToGrid w:val="0"/>
              <w:jc w:val="center"/>
              <w:textAlignment w:val="center"/>
              <w:rPr>
                <w:szCs w:val="21"/>
              </w:rPr>
            </w:pPr>
            <w:r>
              <w:rPr>
                <w:kern w:val="0"/>
                <w:szCs w:val="21"/>
              </w:rPr>
              <w:t>声功率级/dB(A)</w:t>
            </w:r>
          </w:p>
        </w:tc>
        <w:tc>
          <w:tcPr>
            <w:tcW w:w="917" w:type="pct"/>
            <w:vMerge w:val="restart"/>
            <w:tcBorders>
              <w:tl2br w:val="nil"/>
              <w:tr2bl w:val="nil"/>
            </w:tcBorders>
            <w:vAlign w:val="center"/>
          </w:tcPr>
          <w:p w14:paraId="5CB4C467">
            <w:pPr>
              <w:widowControl/>
              <w:adjustRightInd w:val="0"/>
              <w:snapToGrid w:val="0"/>
              <w:jc w:val="center"/>
              <w:textAlignment w:val="center"/>
              <w:rPr>
                <w:szCs w:val="21"/>
              </w:rPr>
            </w:pPr>
            <w:r>
              <w:rPr>
                <w:kern w:val="0"/>
                <w:szCs w:val="21"/>
              </w:rPr>
              <w:t>声源控制措施</w:t>
            </w:r>
          </w:p>
        </w:tc>
        <w:tc>
          <w:tcPr>
            <w:tcW w:w="390" w:type="pct"/>
            <w:vMerge w:val="restart"/>
            <w:tcBorders>
              <w:tl2br w:val="nil"/>
              <w:tr2bl w:val="nil"/>
            </w:tcBorders>
            <w:vAlign w:val="center"/>
          </w:tcPr>
          <w:p w14:paraId="015CB6C9">
            <w:pPr>
              <w:widowControl/>
              <w:adjustRightInd w:val="0"/>
              <w:snapToGrid w:val="0"/>
              <w:jc w:val="center"/>
              <w:textAlignment w:val="center"/>
              <w:rPr>
                <w:szCs w:val="21"/>
              </w:rPr>
            </w:pPr>
            <w:r>
              <w:rPr>
                <w:kern w:val="0"/>
                <w:szCs w:val="21"/>
              </w:rPr>
              <w:t>运行时段</w:t>
            </w:r>
          </w:p>
        </w:tc>
      </w:tr>
      <w:tr w14:paraId="081FC1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vMerge w:val="continue"/>
            <w:tcBorders>
              <w:tl2br w:val="nil"/>
              <w:tr2bl w:val="nil"/>
            </w:tcBorders>
            <w:vAlign w:val="center"/>
          </w:tcPr>
          <w:p w14:paraId="12821F36">
            <w:pPr>
              <w:widowControl/>
              <w:adjustRightInd w:val="0"/>
              <w:snapToGrid w:val="0"/>
              <w:jc w:val="center"/>
              <w:rPr>
                <w:szCs w:val="21"/>
              </w:rPr>
            </w:pPr>
          </w:p>
        </w:tc>
        <w:tc>
          <w:tcPr>
            <w:tcW w:w="777" w:type="pct"/>
            <w:vMerge w:val="continue"/>
            <w:tcBorders>
              <w:tl2br w:val="nil"/>
              <w:tr2bl w:val="nil"/>
            </w:tcBorders>
            <w:vAlign w:val="center"/>
          </w:tcPr>
          <w:p w14:paraId="06234792">
            <w:pPr>
              <w:widowControl/>
              <w:adjustRightInd w:val="0"/>
              <w:snapToGrid w:val="0"/>
              <w:jc w:val="center"/>
              <w:rPr>
                <w:szCs w:val="21"/>
              </w:rPr>
            </w:pPr>
          </w:p>
        </w:tc>
        <w:tc>
          <w:tcPr>
            <w:tcW w:w="722" w:type="pct"/>
            <w:vMerge w:val="continue"/>
            <w:tcBorders>
              <w:tl2br w:val="nil"/>
              <w:tr2bl w:val="nil"/>
            </w:tcBorders>
            <w:vAlign w:val="center"/>
          </w:tcPr>
          <w:p w14:paraId="400DCF03">
            <w:pPr>
              <w:widowControl/>
              <w:adjustRightInd w:val="0"/>
              <w:snapToGrid w:val="0"/>
              <w:jc w:val="center"/>
              <w:rPr>
                <w:szCs w:val="21"/>
              </w:rPr>
            </w:pPr>
          </w:p>
        </w:tc>
        <w:tc>
          <w:tcPr>
            <w:tcW w:w="388" w:type="pct"/>
            <w:tcBorders>
              <w:tl2br w:val="nil"/>
              <w:tr2bl w:val="nil"/>
            </w:tcBorders>
            <w:vAlign w:val="center"/>
          </w:tcPr>
          <w:p w14:paraId="298A05D4">
            <w:pPr>
              <w:widowControl/>
              <w:adjustRightInd w:val="0"/>
              <w:snapToGrid w:val="0"/>
              <w:jc w:val="center"/>
              <w:textAlignment w:val="center"/>
              <w:rPr>
                <w:szCs w:val="21"/>
              </w:rPr>
            </w:pPr>
            <w:r>
              <w:rPr>
                <w:kern w:val="0"/>
                <w:szCs w:val="21"/>
              </w:rPr>
              <w:t>X</w:t>
            </w:r>
          </w:p>
        </w:tc>
        <w:tc>
          <w:tcPr>
            <w:tcW w:w="425" w:type="pct"/>
            <w:tcBorders>
              <w:tl2br w:val="nil"/>
              <w:tr2bl w:val="nil"/>
            </w:tcBorders>
            <w:vAlign w:val="center"/>
          </w:tcPr>
          <w:p w14:paraId="4B6E1FE7">
            <w:pPr>
              <w:widowControl/>
              <w:adjustRightInd w:val="0"/>
              <w:snapToGrid w:val="0"/>
              <w:jc w:val="center"/>
              <w:textAlignment w:val="center"/>
              <w:rPr>
                <w:szCs w:val="21"/>
              </w:rPr>
            </w:pPr>
            <w:r>
              <w:rPr>
                <w:kern w:val="0"/>
                <w:szCs w:val="21"/>
              </w:rPr>
              <w:t>Y</w:t>
            </w:r>
          </w:p>
        </w:tc>
        <w:tc>
          <w:tcPr>
            <w:tcW w:w="330" w:type="pct"/>
            <w:tcBorders>
              <w:tl2br w:val="nil"/>
              <w:tr2bl w:val="nil"/>
            </w:tcBorders>
            <w:vAlign w:val="center"/>
          </w:tcPr>
          <w:p w14:paraId="752415EE">
            <w:pPr>
              <w:widowControl/>
              <w:adjustRightInd w:val="0"/>
              <w:snapToGrid w:val="0"/>
              <w:jc w:val="center"/>
              <w:textAlignment w:val="center"/>
              <w:rPr>
                <w:szCs w:val="21"/>
              </w:rPr>
            </w:pPr>
            <w:r>
              <w:rPr>
                <w:kern w:val="0"/>
                <w:szCs w:val="21"/>
              </w:rPr>
              <w:t>Z</w:t>
            </w:r>
          </w:p>
        </w:tc>
        <w:tc>
          <w:tcPr>
            <w:tcW w:w="615" w:type="pct"/>
            <w:vMerge w:val="continue"/>
            <w:tcBorders>
              <w:tl2br w:val="nil"/>
              <w:tr2bl w:val="nil"/>
            </w:tcBorders>
            <w:vAlign w:val="center"/>
          </w:tcPr>
          <w:p w14:paraId="5D43A2C3">
            <w:pPr>
              <w:widowControl/>
              <w:adjustRightInd w:val="0"/>
              <w:snapToGrid w:val="0"/>
              <w:jc w:val="center"/>
              <w:rPr>
                <w:szCs w:val="21"/>
              </w:rPr>
            </w:pPr>
          </w:p>
        </w:tc>
        <w:tc>
          <w:tcPr>
            <w:tcW w:w="917" w:type="pct"/>
            <w:vMerge w:val="continue"/>
            <w:tcBorders>
              <w:tl2br w:val="nil"/>
              <w:tr2bl w:val="nil"/>
            </w:tcBorders>
            <w:vAlign w:val="center"/>
          </w:tcPr>
          <w:p w14:paraId="59FF5D5D">
            <w:pPr>
              <w:widowControl/>
              <w:adjustRightInd w:val="0"/>
              <w:snapToGrid w:val="0"/>
              <w:jc w:val="center"/>
              <w:rPr>
                <w:szCs w:val="21"/>
              </w:rPr>
            </w:pPr>
          </w:p>
        </w:tc>
        <w:tc>
          <w:tcPr>
            <w:tcW w:w="390" w:type="pct"/>
            <w:vMerge w:val="continue"/>
            <w:tcBorders>
              <w:tl2br w:val="nil"/>
              <w:tr2bl w:val="nil"/>
            </w:tcBorders>
            <w:vAlign w:val="center"/>
          </w:tcPr>
          <w:p w14:paraId="6C4E1CBF">
            <w:pPr>
              <w:widowControl/>
              <w:adjustRightInd w:val="0"/>
              <w:snapToGrid w:val="0"/>
              <w:jc w:val="center"/>
              <w:rPr>
                <w:szCs w:val="21"/>
              </w:rPr>
            </w:pPr>
          </w:p>
        </w:tc>
      </w:tr>
      <w:tr w14:paraId="217C89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06550A4B">
            <w:pPr>
              <w:widowControl/>
              <w:adjustRightInd w:val="0"/>
              <w:snapToGrid w:val="0"/>
              <w:jc w:val="center"/>
              <w:rPr>
                <w:szCs w:val="21"/>
              </w:rPr>
            </w:pPr>
            <w:r>
              <w:rPr>
                <w:rFonts w:hint="eastAsia"/>
                <w:szCs w:val="21"/>
              </w:rPr>
              <w:t>1</w:t>
            </w:r>
          </w:p>
        </w:tc>
        <w:tc>
          <w:tcPr>
            <w:tcW w:w="777" w:type="pct"/>
            <w:tcBorders>
              <w:tl2br w:val="nil"/>
              <w:tr2bl w:val="nil"/>
            </w:tcBorders>
            <w:vAlign w:val="center"/>
          </w:tcPr>
          <w:p w14:paraId="7D66FD96">
            <w:pPr>
              <w:widowControl/>
              <w:adjustRightInd w:val="0"/>
              <w:snapToGrid w:val="0"/>
              <w:jc w:val="center"/>
              <w:rPr>
                <w:szCs w:val="21"/>
              </w:rPr>
            </w:pPr>
            <w:r>
              <w:rPr>
                <w:rFonts w:hint="eastAsia"/>
                <w:szCs w:val="21"/>
              </w:rPr>
              <w:t>1#螺旋输送机</w:t>
            </w:r>
          </w:p>
        </w:tc>
        <w:tc>
          <w:tcPr>
            <w:tcW w:w="722" w:type="pct"/>
            <w:tcBorders>
              <w:tl2br w:val="nil"/>
              <w:tr2bl w:val="nil"/>
            </w:tcBorders>
            <w:vAlign w:val="center"/>
          </w:tcPr>
          <w:p w14:paraId="2E88161D">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7FDDBBAB">
            <w:pPr>
              <w:widowControl/>
              <w:adjustRightInd w:val="0"/>
              <w:snapToGrid w:val="0"/>
              <w:jc w:val="center"/>
              <w:textAlignment w:val="center"/>
              <w:rPr>
                <w:kern w:val="0"/>
                <w:szCs w:val="21"/>
              </w:rPr>
            </w:pPr>
            <w:r>
              <w:rPr>
                <w:rFonts w:hint="eastAsia"/>
                <w:kern w:val="0"/>
                <w:szCs w:val="21"/>
              </w:rPr>
              <w:t>102</w:t>
            </w:r>
          </w:p>
        </w:tc>
        <w:tc>
          <w:tcPr>
            <w:tcW w:w="425" w:type="pct"/>
            <w:tcBorders>
              <w:tl2br w:val="nil"/>
              <w:tr2bl w:val="nil"/>
            </w:tcBorders>
            <w:vAlign w:val="center"/>
          </w:tcPr>
          <w:p w14:paraId="3454253A">
            <w:pPr>
              <w:widowControl/>
              <w:adjustRightInd w:val="0"/>
              <w:snapToGrid w:val="0"/>
              <w:jc w:val="center"/>
              <w:textAlignment w:val="center"/>
              <w:rPr>
                <w:kern w:val="0"/>
                <w:szCs w:val="21"/>
              </w:rPr>
            </w:pPr>
            <w:r>
              <w:rPr>
                <w:rFonts w:hint="eastAsia"/>
                <w:kern w:val="0"/>
                <w:szCs w:val="21"/>
              </w:rPr>
              <w:t>141</w:t>
            </w:r>
          </w:p>
        </w:tc>
        <w:tc>
          <w:tcPr>
            <w:tcW w:w="330" w:type="pct"/>
            <w:tcBorders>
              <w:tl2br w:val="nil"/>
              <w:tr2bl w:val="nil"/>
            </w:tcBorders>
            <w:vAlign w:val="center"/>
          </w:tcPr>
          <w:p w14:paraId="678BF04C">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34DF8EBD">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3E16F3F6">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5010ECCC">
            <w:pPr>
              <w:widowControl/>
              <w:adjustRightInd w:val="0"/>
              <w:snapToGrid w:val="0"/>
              <w:jc w:val="center"/>
              <w:rPr>
                <w:szCs w:val="21"/>
              </w:rPr>
            </w:pPr>
            <w:r>
              <w:rPr>
                <w:rFonts w:hint="eastAsia"/>
                <w:szCs w:val="21"/>
              </w:rPr>
              <w:t>昼</w:t>
            </w:r>
          </w:p>
        </w:tc>
      </w:tr>
      <w:tr w14:paraId="3F8E43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5677E20E">
            <w:pPr>
              <w:widowControl/>
              <w:adjustRightInd w:val="0"/>
              <w:snapToGrid w:val="0"/>
              <w:jc w:val="center"/>
              <w:rPr>
                <w:szCs w:val="21"/>
              </w:rPr>
            </w:pPr>
            <w:r>
              <w:rPr>
                <w:rFonts w:hint="eastAsia"/>
                <w:szCs w:val="21"/>
              </w:rPr>
              <w:t>2</w:t>
            </w:r>
          </w:p>
        </w:tc>
        <w:tc>
          <w:tcPr>
            <w:tcW w:w="777" w:type="pct"/>
            <w:tcBorders>
              <w:tl2br w:val="nil"/>
              <w:tr2bl w:val="nil"/>
            </w:tcBorders>
            <w:vAlign w:val="center"/>
          </w:tcPr>
          <w:p w14:paraId="2B2A1547">
            <w:pPr>
              <w:widowControl/>
              <w:adjustRightInd w:val="0"/>
              <w:snapToGrid w:val="0"/>
              <w:jc w:val="center"/>
              <w:rPr>
                <w:szCs w:val="21"/>
              </w:rPr>
            </w:pPr>
            <w:r>
              <w:rPr>
                <w:rFonts w:hint="eastAsia"/>
                <w:szCs w:val="21"/>
              </w:rPr>
              <w:t>2#螺旋输送机</w:t>
            </w:r>
          </w:p>
        </w:tc>
        <w:tc>
          <w:tcPr>
            <w:tcW w:w="722" w:type="pct"/>
            <w:tcBorders>
              <w:tl2br w:val="nil"/>
              <w:tr2bl w:val="nil"/>
            </w:tcBorders>
            <w:vAlign w:val="center"/>
          </w:tcPr>
          <w:p w14:paraId="49FC1DB8">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0FC23FAA">
            <w:pPr>
              <w:widowControl/>
              <w:adjustRightInd w:val="0"/>
              <w:snapToGrid w:val="0"/>
              <w:jc w:val="center"/>
              <w:textAlignment w:val="center"/>
              <w:rPr>
                <w:kern w:val="0"/>
                <w:szCs w:val="21"/>
              </w:rPr>
            </w:pPr>
            <w:r>
              <w:rPr>
                <w:rFonts w:hint="eastAsia"/>
                <w:kern w:val="0"/>
                <w:szCs w:val="21"/>
              </w:rPr>
              <w:t>102</w:t>
            </w:r>
          </w:p>
        </w:tc>
        <w:tc>
          <w:tcPr>
            <w:tcW w:w="425" w:type="pct"/>
            <w:tcBorders>
              <w:tl2br w:val="nil"/>
              <w:tr2bl w:val="nil"/>
            </w:tcBorders>
            <w:vAlign w:val="center"/>
          </w:tcPr>
          <w:p w14:paraId="3F872C4C">
            <w:pPr>
              <w:widowControl/>
              <w:adjustRightInd w:val="0"/>
              <w:snapToGrid w:val="0"/>
              <w:jc w:val="center"/>
              <w:textAlignment w:val="center"/>
              <w:rPr>
                <w:kern w:val="0"/>
                <w:szCs w:val="21"/>
              </w:rPr>
            </w:pPr>
            <w:r>
              <w:rPr>
                <w:rFonts w:hint="eastAsia"/>
                <w:kern w:val="0"/>
                <w:szCs w:val="21"/>
              </w:rPr>
              <w:t>138</w:t>
            </w:r>
          </w:p>
        </w:tc>
        <w:tc>
          <w:tcPr>
            <w:tcW w:w="330" w:type="pct"/>
            <w:tcBorders>
              <w:tl2br w:val="nil"/>
              <w:tr2bl w:val="nil"/>
            </w:tcBorders>
            <w:vAlign w:val="center"/>
          </w:tcPr>
          <w:p w14:paraId="410FF1F5">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3C90D49D">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1AD7C8EA">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44594086">
            <w:pPr>
              <w:widowControl/>
              <w:adjustRightInd w:val="0"/>
              <w:snapToGrid w:val="0"/>
              <w:jc w:val="center"/>
              <w:rPr>
                <w:szCs w:val="21"/>
              </w:rPr>
            </w:pPr>
            <w:r>
              <w:rPr>
                <w:rFonts w:hint="eastAsia"/>
                <w:szCs w:val="21"/>
              </w:rPr>
              <w:t>昼</w:t>
            </w:r>
          </w:p>
        </w:tc>
      </w:tr>
      <w:tr w14:paraId="3C8E2B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439407A1">
            <w:pPr>
              <w:widowControl/>
              <w:adjustRightInd w:val="0"/>
              <w:snapToGrid w:val="0"/>
              <w:jc w:val="center"/>
              <w:rPr>
                <w:szCs w:val="21"/>
              </w:rPr>
            </w:pPr>
            <w:r>
              <w:rPr>
                <w:rFonts w:hint="eastAsia"/>
                <w:szCs w:val="21"/>
              </w:rPr>
              <w:t>3</w:t>
            </w:r>
          </w:p>
        </w:tc>
        <w:tc>
          <w:tcPr>
            <w:tcW w:w="777" w:type="pct"/>
            <w:tcBorders>
              <w:tl2br w:val="nil"/>
              <w:tr2bl w:val="nil"/>
            </w:tcBorders>
            <w:vAlign w:val="center"/>
          </w:tcPr>
          <w:p w14:paraId="0B631FA4">
            <w:pPr>
              <w:widowControl/>
              <w:adjustRightInd w:val="0"/>
              <w:snapToGrid w:val="0"/>
              <w:jc w:val="center"/>
              <w:rPr>
                <w:szCs w:val="21"/>
              </w:rPr>
            </w:pPr>
            <w:r>
              <w:rPr>
                <w:rFonts w:hint="eastAsia"/>
                <w:szCs w:val="21"/>
              </w:rPr>
              <w:t>3#螺旋输送机</w:t>
            </w:r>
          </w:p>
        </w:tc>
        <w:tc>
          <w:tcPr>
            <w:tcW w:w="722" w:type="pct"/>
            <w:tcBorders>
              <w:tl2br w:val="nil"/>
              <w:tr2bl w:val="nil"/>
            </w:tcBorders>
            <w:vAlign w:val="center"/>
          </w:tcPr>
          <w:p w14:paraId="351F62BE">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7B959F38">
            <w:pPr>
              <w:widowControl/>
              <w:adjustRightInd w:val="0"/>
              <w:snapToGrid w:val="0"/>
              <w:jc w:val="center"/>
              <w:textAlignment w:val="center"/>
              <w:rPr>
                <w:kern w:val="0"/>
                <w:szCs w:val="21"/>
              </w:rPr>
            </w:pPr>
            <w:r>
              <w:rPr>
                <w:rFonts w:hint="eastAsia"/>
                <w:kern w:val="0"/>
                <w:szCs w:val="21"/>
              </w:rPr>
              <w:t>103</w:t>
            </w:r>
          </w:p>
        </w:tc>
        <w:tc>
          <w:tcPr>
            <w:tcW w:w="425" w:type="pct"/>
            <w:tcBorders>
              <w:tl2br w:val="nil"/>
              <w:tr2bl w:val="nil"/>
            </w:tcBorders>
            <w:vAlign w:val="center"/>
          </w:tcPr>
          <w:p w14:paraId="58DDF84A">
            <w:pPr>
              <w:widowControl/>
              <w:adjustRightInd w:val="0"/>
              <w:snapToGrid w:val="0"/>
              <w:jc w:val="center"/>
              <w:textAlignment w:val="center"/>
              <w:rPr>
                <w:kern w:val="0"/>
                <w:szCs w:val="21"/>
              </w:rPr>
            </w:pPr>
            <w:r>
              <w:rPr>
                <w:rFonts w:hint="eastAsia"/>
                <w:kern w:val="0"/>
                <w:szCs w:val="21"/>
              </w:rPr>
              <w:t>87</w:t>
            </w:r>
          </w:p>
        </w:tc>
        <w:tc>
          <w:tcPr>
            <w:tcW w:w="330" w:type="pct"/>
            <w:tcBorders>
              <w:tl2br w:val="nil"/>
              <w:tr2bl w:val="nil"/>
            </w:tcBorders>
            <w:vAlign w:val="center"/>
          </w:tcPr>
          <w:p w14:paraId="48F5EEB4">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3834794E">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65A3FB30">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752F3332">
            <w:pPr>
              <w:widowControl/>
              <w:adjustRightInd w:val="0"/>
              <w:snapToGrid w:val="0"/>
              <w:jc w:val="center"/>
              <w:rPr>
                <w:szCs w:val="21"/>
              </w:rPr>
            </w:pPr>
            <w:r>
              <w:rPr>
                <w:rFonts w:hint="eastAsia"/>
                <w:szCs w:val="21"/>
              </w:rPr>
              <w:t>昼</w:t>
            </w:r>
          </w:p>
        </w:tc>
      </w:tr>
      <w:tr w14:paraId="1446F3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35857FBA">
            <w:pPr>
              <w:widowControl/>
              <w:adjustRightInd w:val="0"/>
              <w:snapToGrid w:val="0"/>
              <w:jc w:val="center"/>
              <w:rPr>
                <w:szCs w:val="21"/>
              </w:rPr>
            </w:pPr>
            <w:r>
              <w:rPr>
                <w:rFonts w:hint="eastAsia"/>
                <w:szCs w:val="21"/>
              </w:rPr>
              <w:t>4</w:t>
            </w:r>
          </w:p>
        </w:tc>
        <w:tc>
          <w:tcPr>
            <w:tcW w:w="777" w:type="pct"/>
            <w:tcBorders>
              <w:tl2br w:val="nil"/>
              <w:tr2bl w:val="nil"/>
            </w:tcBorders>
            <w:vAlign w:val="center"/>
          </w:tcPr>
          <w:p w14:paraId="379D2710">
            <w:pPr>
              <w:widowControl/>
              <w:adjustRightInd w:val="0"/>
              <w:snapToGrid w:val="0"/>
              <w:jc w:val="center"/>
              <w:rPr>
                <w:szCs w:val="21"/>
              </w:rPr>
            </w:pPr>
            <w:r>
              <w:rPr>
                <w:rFonts w:hint="eastAsia"/>
                <w:szCs w:val="21"/>
              </w:rPr>
              <w:t>4#螺旋输送机</w:t>
            </w:r>
          </w:p>
        </w:tc>
        <w:tc>
          <w:tcPr>
            <w:tcW w:w="722" w:type="pct"/>
            <w:tcBorders>
              <w:tl2br w:val="nil"/>
              <w:tr2bl w:val="nil"/>
            </w:tcBorders>
            <w:vAlign w:val="center"/>
          </w:tcPr>
          <w:p w14:paraId="0A20C1CD">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08269052">
            <w:pPr>
              <w:widowControl/>
              <w:adjustRightInd w:val="0"/>
              <w:snapToGrid w:val="0"/>
              <w:jc w:val="center"/>
              <w:textAlignment w:val="center"/>
              <w:rPr>
                <w:kern w:val="0"/>
                <w:szCs w:val="21"/>
              </w:rPr>
            </w:pPr>
            <w:r>
              <w:rPr>
                <w:rFonts w:hint="eastAsia"/>
                <w:kern w:val="0"/>
                <w:szCs w:val="21"/>
              </w:rPr>
              <w:t>103</w:t>
            </w:r>
          </w:p>
        </w:tc>
        <w:tc>
          <w:tcPr>
            <w:tcW w:w="425" w:type="pct"/>
            <w:tcBorders>
              <w:tl2br w:val="nil"/>
              <w:tr2bl w:val="nil"/>
            </w:tcBorders>
            <w:vAlign w:val="center"/>
          </w:tcPr>
          <w:p w14:paraId="6FD3E7BD">
            <w:pPr>
              <w:widowControl/>
              <w:adjustRightInd w:val="0"/>
              <w:snapToGrid w:val="0"/>
              <w:jc w:val="center"/>
              <w:textAlignment w:val="center"/>
              <w:rPr>
                <w:kern w:val="0"/>
                <w:szCs w:val="21"/>
              </w:rPr>
            </w:pPr>
            <w:r>
              <w:rPr>
                <w:rFonts w:hint="eastAsia"/>
                <w:kern w:val="0"/>
                <w:szCs w:val="21"/>
              </w:rPr>
              <w:t>84</w:t>
            </w:r>
          </w:p>
        </w:tc>
        <w:tc>
          <w:tcPr>
            <w:tcW w:w="330" w:type="pct"/>
            <w:tcBorders>
              <w:tl2br w:val="nil"/>
              <w:tr2bl w:val="nil"/>
            </w:tcBorders>
            <w:vAlign w:val="center"/>
          </w:tcPr>
          <w:p w14:paraId="40CEF57D">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37EA6B68">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2509699A">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3FFDC50F">
            <w:pPr>
              <w:widowControl/>
              <w:adjustRightInd w:val="0"/>
              <w:snapToGrid w:val="0"/>
              <w:jc w:val="center"/>
              <w:rPr>
                <w:szCs w:val="21"/>
              </w:rPr>
            </w:pPr>
            <w:r>
              <w:rPr>
                <w:rFonts w:hint="eastAsia"/>
                <w:szCs w:val="21"/>
              </w:rPr>
              <w:t>昼</w:t>
            </w:r>
          </w:p>
        </w:tc>
      </w:tr>
      <w:tr w14:paraId="49C619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2FDCEBD0">
            <w:pPr>
              <w:widowControl/>
              <w:adjustRightInd w:val="0"/>
              <w:snapToGrid w:val="0"/>
              <w:jc w:val="center"/>
              <w:rPr>
                <w:szCs w:val="21"/>
              </w:rPr>
            </w:pPr>
            <w:r>
              <w:rPr>
                <w:rFonts w:hint="eastAsia"/>
                <w:szCs w:val="21"/>
              </w:rPr>
              <w:t>5</w:t>
            </w:r>
          </w:p>
        </w:tc>
        <w:tc>
          <w:tcPr>
            <w:tcW w:w="777" w:type="pct"/>
            <w:tcBorders>
              <w:tl2br w:val="nil"/>
              <w:tr2bl w:val="nil"/>
            </w:tcBorders>
            <w:vAlign w:val="center"/>
          </w:tcPr>
          <w:p w14:paraId="22CFC7BE">
            <w:pPr>
              <w:widowControl/>
              <w:adjustRightInd w:val="0"/>
              <w:snapToGrid w:val="0"/>
              <w:jc w:val="center"/>
              <w:rPr>
                <w:szCs w:val="21"/>
              </w:rPr>
            </w:pPr>
            <w:r>
              <w:rPr>
                <w:rFonts w:hint="eastAsia"/>
                <w:szCs w:val="21"/>
              </w:rPr>
              <w:t>5#螺旋输送机</w:t>
            </w:r>
          </w:p>
        </w:tc>
        <w:tc>
          <w:tcPr>
            <w:tcW w:w="722" w:type="pct"/>
            <w:tcBorders>
              <w:tl2br w:val="nil"/>
              <w:tr2bl w:val="nil"/>
            </w:tcBorders>
            <w:vAlign w:val="center"/>
          </w:tcPr>
          <w:p w14:paraId="644B0635">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32621FE7">
            <w:pPr>
              <w:widowControl/>
              <w:adjustRightInd w:val="0"/>
              <w:snapToGrid w:val="0"/>
              <w:jc w:val="center"/>
              <w:textAlignment w:val="center"/>
              <w:rPr>
                <w:kern w:val="0"/>
                <w:szCs w:val="21"/>
              </w:rPr>
            </w:pPr>
            <w:r>
              <w:rPr>
                <w:rFonts w:hint="eastAsia"/>
                <w:kern w:val="0"/>
                <w:szCs w:val="21"/>
              </w:rPr>
              <w:t>105</w:t>
            </w:r>
          </w:p>
        </w:tc>
        <w:tc>
          <w:tcPr>
            <w:tcW w:w="425" w:type="pct"/>
            <w:tcBorders>
              <w:tl2br w:val="nil"/>
              <w:tr2bl w:val="nil"/>
            </w:tcBorders>
            <w:vAlign w:val="center"/>
          </w:tcPr>
          <w:p w14:paraId="74AFA0AA">
            <w:pPr>
              <w:widowControl/>
              <w:adjustRightInd w:val="0"/>
              <w:snapToGrid w:val="0"/>
              <w:jc w:val="center"/>
              <w:textAlignment w:val="center"/>
              <w:rPr>
                <w:kern w:val="0"/>
                <w:szCs w:val="21"/>
              </w:rPr>
            </w:pPr>
            <w:r>
              <w:rPr>
                <w:rFonts w:hint="eastAsia"/>
                <w:kern w:val="0"/>
                <w:szCs w:val="21"/>
              </w:rPr>
              <w:t>33</w:t>
            </w:r>
          </w:p>
        </w:tc>
        <w:tc>
          <w:tcPr>
            <w:tcW w:w="330" w:type="pct"/>
            <w:tcBorders>
              <w:tl2br w:val="nil"/>
              <w:tr2bl w:val="nil"/>
            </w:tcBorders>
            <w:vAlign w:val="center"/>
          </w:tcPr>
          <w:p w14:paraId="24E86CD1">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0C435216">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13078A29">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16E33E78">
            <w:pPr>
              <w:widowControl/>
              <w:adjustRightInd w:val="0"/>
              <w:snapToGrid w:val="0"/>
              <w:jc w:val="center"/>
              <w:rPr>
                <w:szCs w:val="21"/>
              </w:rPr>
            </w:pPr>
            <w:r>
              <w:rPr>
                <w:rFonts w:hint="eastAsia"/>
                <w:szCs w:val="21"/>
              </w:rPr>
              <w:t>昼</w:t>
            </w:r>
          </w:p>
        </w:tc>
      </w:tr>
      <w:tr w14:paraId="66CAC0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6049DE65">
            <w:pPr>
              <w:widowControl/>
              <w:adjustRightInd w:val="0"/>
              <w:snapToGrid w:val="0"/>
              <w:jc w:val="center"/>
              <w:rPr>
                <w:szCs w:val="21"/>
              </w:rPr>
            </w:pPr>
            <w:r>
              <w:rPr>
                <w:rFonts w:hint="eastAsia"/>
                <w:szCs w:val="21"/>
              </w:rPr>
              <w:t>6</w:t>
            </w:r>
          </w:p>
        </w:tc>
        <w:tc>
          <w:tcPr>
            <w:tcW w:w="777" w:type="pct"/>
            <w:tcBorders>
              <w:tl2br w:val="nil"/>
              <w:tr2bl w:val="nil"/>
            </w:tcBorders>
            <w:vAlign w:val="center"/>
          </w:tcPr>
          <w:p w14:paraId="5EFCBE9E">
            <w:pPr>
              <w:widowControl/>
              <w:adjustRightInd w:val="0"/>
              <w:snapToGrid w:val="0"/>
              <w:jc w:val="center"/>
              <w:rPr>
                <w:szCs w:val="21"/>
              </w:rPr>
            </w:pPr>
            <w:r>
              <w:rPr>
                <w:rFonts w:hint="eastAsia"/>
                <w:szCs w:val="21"/>
              </w:rPr>
              <w:t>6#螺旋输送机</w:t>
            </w:r>
          </w:p>
        </w:tc>
        <w:tc>
          <w:tcPr>
            <w:tcW w:w="722" w:type="pct"/>
            <w:tcBorders>
              <w:tl2br w:val="nil"/>
              <w:tr2bl w:val="nil"/>
            </w:tcBorders>
            <w:vAlign w:val="center"/>
          </w:tcPr>
          <w:p w14:paraId="18ED8DA0">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737B840E">
            <w:pPr>
              <w:widowControl/>
              <w:adjustRightInd w:val="0"/>
              <w:snapToGrid w:val="0"/>
              <w:jc w:val="center"/>
              <w:textAlignment w:val="center"/>
              <w:rPr>
                <w:kern w:val="0"/>
                <w:szCs w:val="21"/>
              </w:rPr>
            </w:pPr>
            <w:r>
              <w:rPr>
                <w:rFonts w:hint="eastAsia"/>
                <w:kern w:val="0"/>
                <w:szCs w:val="21"/>
              </w:rPr>
              <w:t>105</w:t>
            </w:r>
          </w:p>
        </w:tc>
        <w:tc>
          <w:tcPr>
            <w:tcW w:w="425" w:type="pct"/>
            <w:tcBorders>
              <w:tl2br w:val="nil"/>
              <w:tr2bl w:val="nil"/>
            </w:tcBorders>
            <w:vAlign w:val="center"/>
          </w:tcPr>
          <w:p w14:paraId="49CFDFBC">
            <w:pPr>
              <w:widowControl/>
              <w:adjustRightInd w:val="0"/>
              <w:snapToGrid w:val="0"/>
              <w:jc w:val="center"/>
              <w:textAlignment w:val="center"/>
              <w:rPr>
                <w:kern w:val="0"/>
                <w:szCs w:val="21"/>
              </w:rPr>
            </w:pPr>
            <w:r>
              <w:rPr>
                <w:rFonts w:hint="eastAsia"/>
                <w:kern w:val="0"/>
                <w:szCs w:val="21"/>
              </w:rPr>
              <w:t>30</w:t>
            </w:r>
          </w:p>
        </w:tc>
        <w:tc>
          <w:tcPr>
            <w:tcW w:w="330" w:type="pct"/>
            <w:tcBorders>
              <w:tl2br w:val="nil"/>
              <w:tr2bl w:val="nil"/>
            </w:tcBorders>
            <w:vAlign w:val="center"/>
          </w:tcPr>
          <w:p w14:paraId="62352905">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07C9C457">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74375B75">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7FFE25AF">
            <w:pPr>
              <w:widowControl/>
              <w:adjustRightInd w:val="0"/>
              <w:snapToGrid w:val="0"/>
              <w:jc w:val="center"/>
              <w:rPr>
                <w:szCs w:val="21"/>
              </w:rPr>
            </w:pPr>
            <w:r>
              <w:rPr>
                <w:rFonts w:hint="eastAsia"/>
                <w:szCs w:val="21"/>
              </w:rPr>
              <w:t>昼</w:t>
            </w:r>
          </w:p>
        </w:tc>
      </w:tr>
      <w:tr w14:paraId="3E4E65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7B6FB3FE">
            <w:pPr>
              <w:widowControl/>
              <w:adjustRightInd w:val="0"/>
              <w:snapToGrid w:val="0"/>
              <w:jc w:val="center"/>
              <w:rPr>
                <w:szCs w:val="21"/>
              </w:rPr>
            </w:pPr>
            <w:r>
              <w:rPr>
                <w:rFonts w:hint="eastAsia"/>
                <w:szCs w:val="21"/>
              </w:rPr>
              <w:t>7</w:t>
            </w:r>
          </w:p>
        </w:tc>
        <w:tc>
          <w:tcPr>
            <w:tcW w:w="777" w:type="pct"/>
            <w:tcBorders>
              <w:tl2br w:val="nil"/>
              <w:tr2bl w:val="nil"/>
            </w:tcBorders>
            <w:vAlign w:val="center"/>
          </w:tcPr>
          <w:p w14:paraId="59E6377E">
            <w:pPr>
              <w:widowControl/>
              <w:adjustRightInd w:val="0"/>
              <w:snapToGrid w:val="0"/>
              <w:jc w:val="center"/>
              <w:rPr>
                <w:szCs w:val="21"/>
              </w:rPr>
            </w:pPr>
            <w:r>
              <w:rPr>
                <w:rFonts w:hint="eastAsia"/>
                <w:szCs w:val="21"/>
              </w:rPr>
              <w:t>7#螺旋输送机</w:t>
            </w:r>
          </w:p>
        </w:tc>
        <w:tc>
          <w:tcPr>
            <w:tcW w:w="722" w:type="pct"/>
            <w:tcBorders>
              <w:tl2br w:val="nil"/>
              <w:tr2bl w:val="nil"/>
            </w:tcBorders>
            <w:vAlign w:val="center"/>
          </w:tcPr>
          <w:p w14:paraId="2E440F2F">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12979AEE">
            <w:pPr>
              <w:widowControl/>
              <w:adjustRightInd w:val="0"/>
              <w:snapToGrid w:val="0"/>
              <w:jc w:val="center"/>
              <w:textAlignment w:val="center"/>
              <w:rPr>
                <w:kern w:val="0"/>
                <w:szCs w:val="21"/>
              </w:rPr>
            </w:pPr>
            <w:r>
              <w:rPr>
                <w:rFonts w:hint="eastAsia"/>
                <w:kern w:val="0"/>
                <w:szCs w:val="21"/>
              </w:rPr>
              <w:t>137</w:t>
            </w:r>
          </w:p>
        </w:tc>
        <w:tc>
          <w:tcPr>
            <w:tcW w:w="425" w:type="pct"/>
            <w:tcBorders>
              <w:tl2br w:val="nil"/>
              <w:tr2bl w:val="nil"/>
            </w:tcBorders>
            <w:vAlign w:val="center"/>
          </w:tcPr>
          <w:p w14:paraId="5DA80633">
            <w:pPr>
              <w:widowControl/>
              <w:adjustRightInd w:val="0"/>
              <w:snapToGrid w:val="0"/>
              <w:jc w:val="center"/>
              <w:textAlignment w:val="center"/>
              <w:rPr>
                <w:kern w:val="0"/>
                <w:szCs w:val="21"/>
              </w:rPr>
            </w:pPr>
            <w:r>
              <w:rPr>
                <w:rFonts w:hint="eastAsia"/>
                <w:kern w:val="0"/>
                <w:szCs w:val="21"/>
              </w:rPr>
              <w:t>141</w:t>
            </w:r>
          </w:p>
        </w:tc>
        <w:tc>
          <w:tcPr>
            <w:tcW w:w="330" w:type="pct"/>
            <w:tcBorders>
              <w:tl2br w:val="nil"/>
              <w:tr2bl w:val="nil"/>
            </w:tcBorders>
            <w:vAlign w:val="center"/>
          </w:tcPr>
          <w:p w14:paraId="0819F41F">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11E2D9B6">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7A871DE3">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7156116F">
            <w:pPr>
              <w:widowControl/>
              <w:adjustRightInd w:val="0"/>
              <w:snapToGrid w:val="0"/>
              <w:jc w:val="center"/>
              <w:rPr>
                <w:szCs w:val="21"/>
              </w:rPr>
            </w:pPr>
            <w:r>
              <w:rPr>
                <w:rFonts w:hint="eastAsia"/>
                <w:szCs w:val="21"/>
              </w:rPr>
              <w:t>昼</w:t>
            </w:r>
          </w:p>
        </w:tc>
      </w:tr>
      <w:tr w14:paraId="19C013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236992ED">
            <w:pPr>
              <w:widowControl/>
              <w:adjustRightInd w:val="0"/>
              <w:snapToGrid w:val="0"/>
              <w:jc w:val="center"/>
              <w:rPr>
                <w:szCs w:val="21"/>
              </w:rPr>
            </w:pPr>
            <w:r>
              <w:rPr>
                <w:rFonts w:hint="eastAsia"/>
                <w:szCs w:val="21"/>
              </w:rPr>
              <w:t>8</w:t>
            </w:r>
          </w:p>
        </w:tc>
        <w:tc>
          <w:tcPr>
            <w:tcW w:w="777" w:type="pct"/>
            <w:tcBorders>
              <w:tl2br w:val="nil"/>
              <w:tr2bl w:val="nil"/>
            </w:tcBorders>
            <w:vAlign w:val="center"/>
          </w:tcPr>
          <w:p w14:paraId="331B81D5">
            <w:pPr>
              <w:widowControl/>
              <w:adjustRightInd w:val="0"/>
              <w:snapToGrid w:val="0"/>
              <w:jc w:val="center"/>
              <w:rPr>
                <w:szCs w:val="21"/>
              </w:rPr>
            </w:pPr>
            <w:r>
              <w:rPr>
                <w:rFonts w:hint="eastAsia"/>
                <w:szCs w:val="21"/>
              </w:rPr>
              <w:t>8#螺旋输送机</w:t>
            </w:r>
          </w:p>
        </w:tc>
        <w:tc>
          <w:tcPr>
            <w:tcW w:w="722" w:type="pct"/>
            <w:tcBorders>
              <w:tl2br w:val="nil"/>
              <w:tr2bl w:val="nil"/>
            </w:tcBorders>
            <w:vAlign w:val="center"/>
          </w:tcPr>
          <w:p w14:paraId="3B1B1D4D">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58C5A588">
            <w:pPr>
              <w:widowControl/>
              <w:adjustRightInd w:val="0"/>
              <w:snapToGrid w:val="0"/>
              <w:jc w:val="center"/>
              <w:textAlignment w:val="center"/>
              <w:rPr>
                <w:kern w:val="0"/>
                <w:szCs w:val="21"/>
              </w:rPr>
            </w:pPr>
            <w:r>
              <w:rPr>
                <w:rFonts w:hint="eastAsia"/>
                <w:kern w:val="0"/>
                <w:szCs w:val="21"/>
              </w:rPr>
              <w:t>137</w:t>
            </w:r>
          </w:p>
        </w:tc>
        <w:tc>
          <w:tcPr>
            <w:tcW w:w="425" w:type="pct"/>
            <w:tcBorders>
              <w:tl2br w:val="nil"/>
              <w:tr2bl w:val="nil"/>
            </w:tcBorders>
            <w:vAlign w:val="center"/>
          </w:tcPr>
          <w:p w14:paraId="3F9CAFE0">
            <w:pPr>
              <w:widowControl/>
              <w:adjustRightInd w:val="0"/>
              <w:snapToGrid w:val="0"/>
              <w:jc w:val="center"/>
              <w:textAlignment w:val="center"/>
              <w:rPr>
                <w:kern w:val="0"/>
                <w:szCs w:val="21"/>
              </w:rPr>
            </w:pPr>
            <w:r>
              <w:rPr>
                <w:rFonts w:hint="eastAsia"/>
                <w:kern w:val="0"/>
                <w:szCs w:val="21"/>
              </w:rPr>
              <w:t>138</w:t>
            </w:r>
          </w:p>
        </w:tc>
        <w:tc>
          <w:tcPr>
            <w:tcW w:w="330" w:type="pct"/>
            <w:tcBorders>
              <w:tl2br w:val="nil"/>
              <w:tr2bl w:val="nil"/>
            </w:tcBorders>
            <w:vAlign w:val="center"/>
          </w:tcPr>
          <w:p w14:paraId="2634F580">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32379131">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2F9B1951">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0E05EC53">
            <w:pPr>
              <w:widowControl/>
              <w:adjustRightInd w:val="0"/>
              <w:snapToGrid w:val="0"/>
              <w:jc w:val="center"/>
              <w:rPr>
                <w:szCs w:val="21"/>
              </w:rPr>
            </w:pPr>
            <w:r>
              <w:rPr>
                <w:rFonts w:hint="eastAsia"/>
                <w:szCs w:val="21"/>
              </w:rPr>
              <w:t>昼</w:t>
            </w:r>
          </w:p>
        </w:tc>
      </w:tr>
      <w:tr w14:paraId="063769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3CC46EDE">
            <w:pPr>
              <w:widowControl/>
              <w:adjustRightInd w:val="0"/>
              <w:snapToGrid w:val="0"/>
              <w:jc w:val="center"/>
              <w:rPr>
                <w:szCs w:val="21"/>
              </w:rPr>
            </w:pPr>
            <w:r>
              <w:rPr>
                <w:rFonts w:hint="eastAsia"/>
                <w:szCs w:val="21"/>
              </w:rPr>
              <w:t>9</w:t>
            </w:r>
          </w:p>
        </w:tc>
        <w:tc>
          <w:tcPr>
            <w:tcW w:w="777" w:type="pct"/>
            <w:tcBorders>
              <w:tl2br w:val="nil"/>
              <w:tr2bl w:val="nil"/>
            </w:tcBorders>
            <w:vAlign w:val="center"/>
          </w:tcPr>
          <w:p w14:paraId="5B684270">
            <w:pPr>
              <w:widowControl/>
              <w:adjustRightInd w:val="0"/>
              <w:snapToGrid w:val="0"/>
              <w:jc w:val="center"/>
              <w:rPr>
                <w:szCs w:val="21"/>
              </w:rPr>
            </w:pPr>
            <w:r>
              <w:rPr>
                <w:rFonts w:hint="eastAsia"/>
                <w:szCs w:val="21"/>
              </w:rPr>
              <w:t>9#螺旋输送机</w:t>
            </w:r>
          </w:p>
        </w:tc>
        <w:tc>
          <w:tcPr>
            <w:tcW w:w="722" w:type="pct"/>
            <w:tcBorders>
              <w:tl2br w:val="nil"/>
              <w:tr2bl w:val="nil"/>
            </w:tcBorders>
            <w:vAlign w:val="center"/>
          </w:tcPr>
          <w:p w14:paraId="263A791D">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0D510FA8">
            <w:pPr>
              <w:widowControl/>
              <w:adjustRightInd w:val="0"/>
              <w:snapToGrid w:val="0"/>
              <w:jc w:val="center"/>
              <w:textAlignment w:val="center"/>
              <w:rPr>
                <w:kern w:val="0"/>
                <w:szCs w:val="21"/>
              </w:rPr>
            </w:pPr>
            <w:r>
              <w:rPr>
                <w:rFonts w:hint="eastAsia"/>
                <w:kern w:val="0"/>
                <w:szCs w:val="21"/>
              </w:rPr>
              <w:t>134</w:t>
            </w:r>
          </w:p>
        </w:tc>
        <w:tc>
          <w:tcPr>
            <w:tcW w:w="425" w:type="pct"/>
            <w:tcBorders>
              <w:tl2br w:val="nil"/>
              <w:tr2bl w:val="nil"/>
            </w:tcBorders>
            <w:vAlign w:val="center"/>
          </w:tcPr>
          <w:p w14:paraId="74A458F5">
            <w:pPr>
              <w:widowControl/>
              <w:adjustRightInd w:val="0"/>
              <w:snapToGrid w:val="0"/>
              <w:jc w:val="center"/>
              <w:textAlignment w:val="center"/>
              <w:rPr>
                <w:kern w:val="0"/>
                <w:szCs w:val="21"/>
              </w:rPr>
            </w:pPr>
            <w:r>
              <w:rPr>
                <w:rFonts w:hint="eastAsia"/>
                <w:kern w:val="0"/>
                <w:szCs w:val="21"/>
              </w:rPr>
              <w:t>87</w:t>
            </w:r>
          </w:p>
        </w:tc>
        <w:tc>
          <w:tcPr>
            <w:tcW w:w="330" w:type="pct"/>
            <w:tcBorders>
              <w:tl2br w:val="nil"/>
              <w:tr2bl w:val="nil"/>
            </w:tcBorders>
            <w:vAlign w:val="center"/>
          </w:tcPr>
          <w:p w14:paraId="30B025C4">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1DDE2BA4">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76DF29BC">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36CD720F">
            <w:pPr>
              <w:widowControl/>
              <w:adjustRightInd w:val="0"/>
              <w:snapToGrid w:val="0"/>
              <w:jc w:val="center"/>
              <w:rPr>
                <w:szCs w:val="21"/>
              </w:rPr>
            </w:pPr>
            <w:r>
              <w:rPr>
                <w:rFonts w:hint="eastAsia"/>
                <w:szCs w:val="21"/>
              </w:rPr>
              <w:t>昼</w:t>
            </w:r>
          </w:p>
        </w:tc>
      </w:tr>
      <w:tr w14:paraId="2BC825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7EA304A1">
            <w:pPr>
              <w:widowControl/>
              <w:adjustRightInd w:val="0"/>
              <w:snapToGrid w:val="0"/>
              <w:jc w:val="center"/>
              <w:rPr>
                <w:szCs w:val="21"/>
              </w:rPr>
            </w:pPr>
            <w:r>
              <w:rPr>
                <w:rFonts w:hint="eastAsia"/>
                <w:szCs w:val="21"/>
              </w:rPr>
              <w:t>10</w:t>
            </w:r>
          </w:p>
        </w:tc>
        <w:tc>
          <w:tcPr>
            <w:tcW w:w="777" w:type="pct"/>
            <w:tcBorders>
              <w:tl2br w:val="nil"/>
              <w:tr2bl w:val="nil"/>
            </w:tcBorders>
            <w:vAlign w:val="center"/>
          </w:tcPr>
          <w:p w14:paraId="75E8E2E1">
            <w:pPr>
              <w:widowControl/>
              <w:adjustRightInd w:val="0"/>
              <w:snapToGrid w:val="0"/>
              <w:jc w:val="center"/>
              <w:rPr>
                <w:szCs w:val="21"/>
              </w:rPr>
            </w:pPr>
            <w:r>
              <w:rPr>
                <w:rFonts w:hint="eastAsia"/>
                <w:szCs w:val="21"/>
              </w:rPr>
              <w:t>10#螺旋输送机</w:t>
            </w:r>
          </w:p>
        </w:tc>
        <w:tc>
          <w:tcPr>
            <w:tcW w:w="722" w:type="pct"/>
            <w:tcBorders>
              <w:tl2br w:val="nil"/>
              <w:tr2bl w:val="nil"/>
            </w:tcBorders>
            <w:vAlign w:val="center"/>
          </w:tcPr>
          <w:p w14:paraId="6009A84D">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2F05DFCD">
            <w:pPr>
              <w:widowControl/>
              <w:adjustRightInd w:val="0"/>
              <w:snapToGrid w:val="0"/>
              <w:jc w:val="center"/>
              <w:textAlignment w:val="center"/>
              <w:rPr>
                <w:kern w:val="0"/>
                <w:szCs w:val="21"/>
              </w:rPr>
            </w:pPr>
            <w:r>
              <w:rPr>
                <w:rFonts w:hint="eastAsia"/>
                <w:kern w:val="0"/>
                <w:szCs w:val="21"/>
              </w:rPr>
              <w:t>134</w:t>
            </w:r>
          </w:p>
        </w:tc>
        <w:tc>
          <w:tcPr>
            <w:tcW w:w="425" w:type="pct"/>
            <w:tcBorders>
              <w:tl2br w:val="nil"/>
              <w:tr2bl w:val="nil"/>
            </w:tcBorders>
            <w:vAlign w:val="center"/>
          </w:tcPr>
          <w:p w14:paraId="7F3B3ED3">
            <w:pPr>
              <w:widowControl/>
              <w:adjustRightInd w:val="0"/>
              <w:snapToGrid w:val="0"/>
              <w:jc w:val="center"/>
              <w:textAlignment w:val="center"/>
              <w:rPr>
                <w:kern w:val="0"/>
                <w:szCs w:val="21"/>
              </w:rPr>
            </w:pPr>
            <w:r>
              <w:rPr>
                <w:rFonts w:hint="eastAsia"/>
                <w:kern w:val="0"/>
                <w:szCs w:val="21"/>
              </w:rPr>
              <w:t>84</w:t>
            </w:r>
          </w:p>
        </w:tc>
        <w:tc>
          <w:tcPr>
            <w:tcW w:w="330" w:type="pct"/>
            <w:tcBorders>
              <w:tl2br w:val="nil"/>
              <w:tr2bl w:val="nil"/>
            </w:tcBorders>
            <w:vAlign w:val="center"/>
          </w:tcPr>
          <w:p w14:paraId="4FFA37E6">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1978178C">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31D48F9A">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51E1AAD5">
            <w:pPr>
              <w:widowControl/>
              <w:adjustRightInd w:val="0"/>
              <w:snapToGrid w:val="0"/>
              <w:jc w:val="center"/>
              <w:rPr>
                <w:szCs w:val="21"/>
              </w:rPr>
            </w:pPr>
            <w:r>
              <w:rPr>
                <w:rFonts w:hint="eastAsia"/>
                <w:szCs w:val="21"/>
              </w:rPr>
              <w:t>昼</w:t>
            </w:r>
          </w:p>
        </w:tc>
      </w:tr>
      <w:tr w14:paraId="6EEC68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09C490B1">
            <w:pPr>
              <w:widowControl/>
              <w:adjustRightInd w:val="0"/>
              <w:snapToGrid w:val="0"/>
              <w:jc w:val="center"/>
              <w:rPr>
                <w:szCs w:val="21"/>
              </w:rPr>
            </w:pPr>
            <w:r>
              <w:rPr>
                <w:rFonts w:hint="eastAsia"/>
                <w:szCs w:val="21"/>
              </w:rPr>
              <w:t>11</w:t>
            </w:r>
          </w:p>
        </w:tc>
        <w:tc>
          <w:tcPr>
            <w:tcW w:w="777" w:type="pct"/>
            <w:tcBorders>
              <w:tl2br w:val="nil"/>
              <w:tr2bl w:val="nil"/>
            </w:tcBorders>
            <w:vAlign w:val="center"/>
          </w:tcPr>
          <w:p w14:paraId="3A3208D0">
            <w:pPr>
              <w:widowControl/>
              <w:adjustRightInd w:val="0"/>
              <w:snapToGrid w:val="0"/>
              <w:jc w:val="center"/>
              <w:rPr>
                <w:szCs w:val="21"/>
              </w:rPr>
            </w:pPr>
            <w:r>
              <w:rPr>
                <w:rFonts w:hint="eastAsia"/>
                <w:szCs w:val="21"/>
              </w:rPr>
              <w:t>11#螺旋输送机</w:t>
            </w:r>
          </w:p>
        </w:tc>
        <w:tc>
          <w:tcPr>
            <w:tcW w:w="722" w:type="pct"/>
            <w:tcBorders>
              <w:tl2br w:val="nil"/>
              <w:tr2bl w:val="nil"/>
            </w:tcBorders>
            <w:vAlign w:val="center"/>
          </w:tcPr>
          <w:p w14:paraId="609F16AA">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48E0F837">
            <w:pPr>
              <w:widowControl/>
              <w:adjustRightInd w:val="0"/>
              <w:snapToGrid w:val="0"/>
              <w:jc w:val="center"/>
              <w:textAlignment w:val="center"/>
              <w:rPr>
                <w:kern w:val="0"/>
                <w:szCs w:val="21"/>
              </w:rPr>
            </w:pPr>
            <w:r>
              <w:rPr>
                <w:rFonts w:hint="eastAsia"/>
                <w:kern w:val="0"/>
                <w:szCs w:val="21"/>
              </w:rPr>
              <w:t>131</w:t>
            </w:r>
          </w:p>
        </w:tc>
        <w:tc>
          <w:tcPr>
            <w:tcW w:w="425" w:type="pct"/>
            <w:tcBorders>
              <w:tl2br w:val="nil"/>
              <w:tr2bl w:val="nil"/>
            </w:tcBorders>
            <w:vAlign w:val="center"/>
          </w:tcPr>
          <w:p w14:paraId="5F0CE353">
            <w:pPr>
              <w:widowControl/>
              <w:adjustRightInd w:val="0"/>
              <w:snapToGrid w:val="0"/>
              <w:jc w:val="center"/>
              <w:textAlignment w:val="center"/>
              <w:rPr>
                <w:kern w:val="0"/>
                <w:szCs w:val="21"/>
              </w:rPr>
            </w:pPr>
            <w:r>
              <w:rPr>
                <w:rFonts w:hint="eastAsia"/>
                <w:kern w:val="0"/>
                <w:szCs w:val="21"/>
              </w:rPr>
              <w:t>33</w:t>
            </w:r>
          </w:p>
        </w:tc>
        <w:tc>
          <w:tcPr>
            <w:tcW w:w="330" w:type="pct"/>
            <w:tcBorders>
              <w:tl2br w:val="nil"/>
              <w:tr2bl w:val="nil"/>
            </w:tcBorders>
            <w:vAlign w:val="center"/>
          </w:tcPr>
          <w:p w14:paraId="1D19B776">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0B5D59B0">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737581B1">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4766EE90">
            <w:pPr>
              <w:widowControl/>
              <w:adjustRightInd w:val="0"/>
              <w:snapToGrid w:val="0"/>
              <w:jc w:val="center"/>
              <w:rPr>
                <w:szCs w:val="21"/>
              </w:rPr>
            </w:pPr>
            <w:r>
              <w:rPr>
                <w:rFonts w:hint="eastAsia"/>
                <w:szCs w:val="21"/>
              </w:rPr>
              <w:t>昼</w:t>
            </w:r>
          </w:p>
        </w:tc>
      </w:tr>
      <w:tr w14:paraId="3205A0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6" w:hRule="atLeast"/>
          <w:jc w:val="center"/>
        </w:trPr>
        <w:tc>
          <w:tcPr>
            <w:tcW w:w="433" w:type="pct"/>
            <w:tcBorders>
              <w:tl2br w:val="nil"/>
              <w:tr2bl w:val="nil"/>
            </w:tcBorders>
            <w:vAlign w:val="center"/>
          </w:tcPr>
          <w:p w14:paraId="5662FE6A">
            <w:pPr>
              <w:widowControl/>
              <w:adjustRightInd w:val="0"/>
              <w:snapToGrid w:val="0"/>
              <w:jc w:val="center"/>
              <w:rPr>
                <w:szCs w:val="21"/>
              </w:rPr>
            </w:pPr>
            <w:r>
              <w:rPr>
                <w:rFonts w:hint="eastAsia"/>
                <w:szCs w:val="21"/>
              </w:rPr>
              <w:t>12</w:t>
            </w:r>
          </w:p>
        </w:tc>
        <w:tc>
          <w:tcPr>
            <w:tcW w:w="777" w:type="pct"/>
            <w:tcBorders>
              <w:tl2br w:val="nil"/>
              <w:tr2bl w:val="nil"/>
            </w:tcBorders>
            <w:vAlign w:val="center"/>
          </w:tcPr>
          <w:p w14:paraId="52258AE9">
            <w:pPr>
              <w:widowControl/>
              <w:adjustRightInd w:val="0"/>
              <w:snapToGrid w:val="0"/>
              <w:jc w:val="center"/>
              <w:rPr>
                <w:szCs w:val="21"/>
              </w:rPr>
            </w:pPr>
            <w:r>
              <w:rPr>
                <w:rFonts w:hint="eastAsia"/>
                <w:szCs w:val="21"/>
              </w:rPr>
              <w:t>12#螺旋输送机</w:t>
            </w:r>
          </w:p>
        </w:tc>
        <w:tc>
          <w:tcPr>
            <w:tcW w:w="722" w:type="pct"/>
            <w:tcBorders>
              <w:tl2br w:val="nil"/>
              <w:tr2bl w:val="nil"/>
            </w:tcBorders>
            <w:vAlign w:val="center"/>
          </w:tcPr>
          <w:p w14:paraId="6AEBDD1B">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7D027B72">
            <w:pPr>
              <w:widowControl/>
              <w:adjustRightInd w:val="0"/>
              <w:snapToGrid w:val="0"/>
              <w:jc w:val="center"/>
              <w:textAlignment w:val="center"/>
              <w:rPr>
                <w:kern w:val="0"/>
                <w:szCs w:val="21"/>
              </w:rPr>
            </w:pPr>
            <w:r>
              <w:rPr>
                <w:rFonts w:hint="eastAsia"/>
                <w:kern w:val="0"/>
                <w:szCs w:val="21"/>
              </w:rPr>
              <w:t>131</w:t>
            </w:r>
          </w:p>
        </w:tc>
        <w:tc>
          <w:tcPr>
            <w:tcW w:w="425" w:type="pct"/>
            <w:tcBorders>
              <w:tl2br w:val="nil"/>
              <w:tr2bl w:val="nil"/>
            </w:tcBorders>
            <w:vAlign w:val="center"/>
          </w:tcPr>
          <w:p w14:paraId="5650BC08">
            <w:pPr>
              <w:widowControl/>
              <w:adjustRightInd w:val="0"/>
              <w:snapToGrid w:val="0"/>
              <w:jc w:val="center"/>
              <w:textAlignment w:val="center"/>
              <w:rPr>
                <w:kern w:val="0"/>
                <w:szCs w:val="21"/>
              </w:rPr>
            </w:pPr>
            <w:r>
              <w:rPr>
                <w:rFonts w:hint="eastAsia"/>
                <w:kern w:val="0"/>
                <w:szCs w:val="21"/>
              </w:rPr>
              <w:t>30</w:t>
            </w:r>
          </w:p>
        </w:tc>
        <w:tc>
          <w:tcPr>
            <w:tcW w:w="330" w:type="pct"/>
            <w:tcBorders>
              <w:tl2br w:val="nil"/>
              <w:tr2bl w:val="nil"/>
            </w:tcBorders>
            <w:vAlign w:val="center"/>
          </w:tcPr>
          <w:p w14:paraId="3EACAAB7">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0459E2BE">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711869EA">
            <w:pPr>
              <w:widowControl/>
              <w:adjustRightInd w:val="0"/>
              <w:snapToGrid w:val="0"/>
              <w:jc w:val="center"/>
              <w:rPr>
                <w:szCs w:val="21"/>
              </w:rPr>
            </w:pPr>
            <w:r>
              <w:rPr>
                <w:szCs w:val="21"/>
              </w:rPr>
              <w:t>设备加装减振基础</w:t>
            </w:r>
          </w:p>
        </w:tc>
        <w:tc>
          <w:tcPr>
            <w:tcW w:w="390" w:type="pct"/>
            <w:tcBorders>
              <w:tl2br w:val="nil"/>
              <w:tr2bl w:val="nil"/>
            </w:tcBorders>
            <w:vAlign w:val="center"/>
          </w:tcPr>
          <w:p w14:paraId="61B850DA">
            <w:pPr>
              <w:widowControl/>
              <w:adjustRightInd w:val="0"/>
              <w:snapToGrid w:val="0"/>
              <w:jc w:val="center"/>
              <w:rPr>
                <w:szCs w:val="21"/>
              </w:rPr>
            </w:pPr>
            <w:r>
              <w:rPr>
                <w:rFonts w:hint="eastAsia"/>
                <w:szCs w:val="21"/>
              </w:rPr>
              <w:t>昼</w:t>
            </w:r>
          </w:p>
        </w:tc>
      </w:tr>
      <w:tr w14:paraId="56AA4A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6AE94D2C">
            <w:pPr>
              <w:widowControl/>
              <w:adjustRightInd w:val="0"/>
              <w:snapToGrid w:val="0"/>
              <w:jc w:val="center"/>
              <w:rPr>
                <w:szCs w:val="21"/>
              </w:rPr>
            </w:pPr>
            <w:r>
              <w:rPr>
                <w:rFonts w:hint="eastAsia"/>
                <w:szCs w:val="21"/>
              </w:rPr>
              <w:t>13</w:t>
            </w:r>
          </w:p>
        </w:tc>
        <w:tc>
          <w:tcPr>
            <w:tcW w:w="777" w:type="pct"/>
            <w:tcBorders>
              <w:tl2br w:val="nil"/>
              <w:tr2bl w:val="nil"/>
            </w:tcBorders>
            <w:vAlign w:val="center"/>
          </w:tcPr>
          <w:p w14:paraId="7DCEDA3E">
            <w:pPr>
              <w:widowControl/>
              <w:adjustRightInd w:val="0"/>
              <w:snapToGrid w:val="0"/>
              <w:jc w:val="center"/>
              <w:rPr>
                <w:szCs w:val="21"/>
              </w:rPr>
            </w:pPr>
            <w:r>
              <w:rPr>
                <w:rFonts w:hint="eastAsia"/>
                <w:szCs w:val="21"/>
              </w:rPr>
              <w:t>1#水泵</w:t>
            </w:r>
          </w:p>
        </w:tc>
        <w:tc>
          <w:tcPr>
            <w:tcW w:w="722" w:type="pct"/>
            <w:tcBorders>
              <w:tl2br w:val="nil"/>
              <w:tr2bl w:val="nil"/>
            </w:tcBorders>
            <w:vAlign w:val="center"/>
          </w:tcPr>
          <w:p w14:paraId="5CCC5A27">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5593CA03">
            <w:pPr>
              <w:widowControl/>
              <w:adjustRightInd w:val="0"/>
              <w:snapToGrid w:val="0"/>
              <w:jc w:val="center"/>
              <w:textAlignment w:val="center"/>
              <w:rPr>
                <w:kern w:val="0"/>
                <w:szCs w:val="21"/>
              </w:rPr>
            </w:pPr>
            <w:r>
              <w:rPr>
                <w:rFonts w:hint="eastAsia"/>
                <w:kern w:val="0"/>
                <w:szCs w:val="21"/>
              </w:rPr>
              <w:t>93</w:t>
            </w:r>
          </w:p>
        </w:tc>
        <w:tc>
          <w:tcPr>
            <w:tcW w:w="425" w:type="pct"/>
            <w:tcBorders>
              <w:tl2br w:val="nil"/>
              <w:tr2bl w:val="nil"/>
            </w:tcBorders>
            <w:vAlign w:val="center"/>
          </w:tcPr>
          <w:p w14:paraId="3A7FE45F">
            <w:pPr>
              <w:widowControl/>
              <w:adjustRightInd w:val="0"/>
              <w:snapToGrid w:val="0"/>
              <w:jc w:val="center"/>
              <w:textAlignment w:val="center"/>
              <w:rPr>
                <w:kern w:val="0"/>
                <w:szCs w:val="21"/>
              </w:rPr>
            </w:pPr>
            <w:r>
              <w:rPr>
                <w:rFonts w:hint="eastAsia"/>
                <w:kern w:val="0"/>
                <w:szCs w:val="21"/>
              </w:rPr>
              <w:t>23</w:t>
            </w:r>
          </w:p>
        </w:tc>
        <w:tc>
          <w:tcPr>
            <w:tcW w:w="330" w:type="pct"/>
            <w:tcBorders>
              <w:tl2br w:val="nil"/>
              <w:tr2bl w:val="nil"/>
            </w:tcBorders>
            <w:vAlign w:val="center"/>
          </w:tcPr>
          <w:p w14:paraId="22570C85">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38B564B8">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1E85D013">
            <w:pPr>
              <w:widowControl/>
              <w:adjustRightInd w:val="0"/>
              <w:snapToGrid w:val="0"/>
              <w:jc w:val="center"/>
              <w:rPr>
                <w:szCs w:val="21"/>
              </w:rPr>
            </w:pPr>
            <w:r>
              <w:rPr>
                <w:rFonts w:hint="eastAsia"/>
                <w:szCs w:val="21"/>
              </w:rPr>
              <w:t>软连接，加装减振基础</w:t>
            </w:r>
          </w:p>
        </w:tc>
        <w:tc>
          <w:tcPr>
            <w:tcW w:w="390" w:type="pct"/>
            <w:tcBorders>
              <w:tl2br w:val="nil"/>
              <w:tr2bl w:val="nil"/>
            </w:tcBorders>
            <w:vAlign w:val="center"/>
          </w:tcPr>
          <w:p w14:paraId="5413E14D">
            <w:pPr>
              <w:widowControl/>
              <w:adjustRightInd w:val="0"/>
              <w:snapToGrid w:val="0"/>
              <w:jc w:val="center"/>
              <w:rPr>
                <w:szCs w:val="21"/>
              </w:rPr>
            </w:pPr>
            <w:r>
              <w:rPr>
                <w:rFonts w:hint="eastAsia"/>
                <w:szCs w:val="21"/>
              </w:rPr>
              <w:t>昼</w:t>
            </w:r>
          </w:p>
        </w:tc>
      </w:tr>
      <w:tr w14:paraId="141B6E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433" w:type="pct"/>
            <w:tcBorders>
              <w:tl2br w:val="nil"/>
              <w:tr2bl w:val="nil"/>
            </w:tcBorders>
            <w:vAlign w:val="center"/>
          </w:tcPr>
          <w:p w14:paraId="6EBE5807">
            <w:pPr>
              <w:widowControl/>
              <w:adjustRightInd w:val="0"/>
              <w:snapToGrid w:val="0"/>
              <w:jc w:val="center"/>
              <w:rPr>
                <w:szCs w:val="21"/>
              </w:rPr>
            </w:pPr>
            <w:r>
              <w:rPr>
                <w:rFonts w:hint="eastAsia"/>
                <w:szCs w:val="21"/>
              </w:rPr>
              <w:t>14</w:t>
            </w:r>
          </w:p>
        </w:tc>
        <w:tc>
          <w:tcPr>
            <w:tcW w:w="777" w:type="pct"/>
            <w:tcBorders>
              <w:tl2br w:val="nil"/>
              <w:tr2bl w:val="nil"/>
            </w:tcBorders>
            <w:vAlign w:val="center"/>
          </w:tcPr>
          <w:p w14:paraId="66A34724">
            <w:pPr>
              <w:widowControl/>
              <w:adjustRightInd w:val="0"/>
              <w:snapToGrid w:val="0"/>
              <w:jc w:val="center"/>
              <w:rPr>
                <w:szCs w:val="21"/>
              </w:rPr>
            </w:pPr>
            <w:r>
              <w:rPr>
                <w:rFonts w:hint="eastAsia"/>
                <w:szCs w:val="21"/>
              </w:rPr>
              <w:t>2#水泵</w:t>
            </w:r>
          </w:p>
        </w:tc>
        <w:tc>
          <w:tcPr>
            <w:tcW w:w="722" w:type="pct"/>
            <w:tcBorders>
              <w:tl2br w:val="nil"/>
              <w:tr2bl w:val="nil"/>
            </w:tcBorders>
            <w:vAlign w:val="center"/>
          </w:tcPr>
          <w:p w14:paraId="1A276F40">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7EC64BD8">
            <w:pPr>
              <w:widowControl/>
              <w:adjustRightInd w:val="0"/>
              <w:snapToGrid w:val="0"/>
              <w:jc w:val="center"/>
              <w:textAlignment w:val="center"/>
              <w:rPr>
                <w:kern w:val="0"/>
                <w:szCs w:val="21"/>
              </w:rPr>
            </w:pPr>
            <w:r>
              <w:rPr>
                <w:rFonts w:hint="eastAsia"/>
                <w:kern w:val="0"/>
                <w:szCs w:val="21"/>
              </w:rPr>
              <w:t>95</w:t>
            </w:r>
          </w:p>
        </w:tc>
        <w:tc>
          <w:tcPr>
            <w:tcW w:w="425" w:type="pct"/>
            <w:tcBorders>
              <w:tl2br w:val="nil"/>
              <w:tr2bl w:val="nil"/>
            </w:tcBorders>
            <w:vAlign w:val="center"/>
          </w:tcPr>
          <w:p w14:paraId="766D0A99">
            <w:pPr>
              <w:widowControl/>
              <w:adjustRightInd w:val="0"/>
              <w:snapToGrid w:val="0"/>
              <w:jc w:val="center"/>
              <w:textAlignment w:val="center"/>
              <w:rPr>
                <w:kern w:val="0"/>
                <w:szCs w:val="21"/>
              </w:rPr>
            </w:pPr>
            <w:r>
              <w:rPr>
                <w:rFonts w:hint="eastAsia"/>
                <w:kern w:val="0"/>
                <w:szCs w:val="21"/>
              </w:rPr>
              <w:t>23</w:t>
            </w:r>
          </w:p>
        </w:tc>
        <w:tc>
          <w:tcPr>
            <w:tcW w:w="330" w:type="pct"/>
            <w:tcBorders>
              <w:tl2br w:val="nil"/>
              <w:tr2bl w:val="nil"/>
            </w:tcBorders>
            <w:vAlign w:val="center"/>
          </w:tcPr>
          <w:p w14:paraId="178A96D6">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6442079E">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58301C3B">
            <w:pPr>
              <w:widowControl/>
              <w:adjustRightInd w:val="0"/>
              <w:snapToGrid w:val="0"/>
              <w:jc w:val="center"/>
              <w:rPr>
                <w:szCs w:val="21"/>
              </w:rPr>
            </w:pPr>
            <w:r>
              <w:rPr>
                <w:rFonts w:hint="eastAsia"/>
                <w:szCs w:val="21"/>
              </w:rPr>
              <w:t>软连接，加装减振基础</w:t>
            </w:r>
          </w:p>
        </w:tc>
        <w:tc>
          <w:tcPr>
            <w:tcW w:w="390" w:type="pct"/>
            <w:tcBorders>
              <w:tl2br w:val="nil"/>
              <w:tr2bl w:val="nil"/>
            </w:tcBorders>
            <w:vAlign w:val="center"/>
          </w:tcPr>
          <w:p w14:paraId="40E26480">
            <w:pPr>
              <w:widowControl/>
              <w:adjustRightInd w:val="0"/>
              <w:snapToGrid w:val="0"/>
              <w:jc w:val="center"/>
              <w:rPr>
                <w:szCs w:val="21"/>
              </w:rPr>
            </w:pPr>
            <w:r>
              <w:rPr>
                <w:rFonts w:hint="eastAsia"/>
                <w:szCs w:val="21"/>
              </w:rPr>
              <w:t>昼</w:t>
            </w:r>
          </w:p>
        </w:tc>
      </w:tr>
      <w:tr w14:paraId="34D570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4D8004F8">
            <w:pPr>
              <w:widowControl/>
              <w:adjustRightInd w:val="0"/>
              <w:snapToGrid w:val="0"/>
              <w:jc w:val="center"/>
              <w:rPr>
                <w:szCs w:val="21"/>
              </w:rPr>
            </w:pPr>
            <w:r>
              <w:rPr>
                <w:rFonts w:hint="eastAsia"/>
                <w:szCs w:val="21"/>
              </w:rPr>
              <w:t>15</w:t>
            </w:r>
          </w:p>
        </w:tc>
        <w:tc>
          <w:tcPr>
            <w:tcW w:w="777" w:type="pct"/>
            <w:tcBorders>
              <w:tl2br w:val="nil"/>
              <w:tr2bl w:val="nil"/>
            </w:tcBorders>
            <w:vAlign w:val="center"/>
          </w:tcPr>
          <w:p w14:paraId="341E521E">
            <w:pPr>
              <w:widowControl/>
              <w:adjustRightInd w:val="0"/>
              <w:snapToGrid w:val="0"/>
              <w:jc w:val="center"/>
              <w:rPr>
                <w:szCs w:val="21"/>
              </w:rPr>
            </w:pPr>
            <w:r>
              <w:rPr>
                <w:rFonts w:hint="eastAsia"/>
                <w:szCs w:val="21"/>
              </w:rPr>
              <w:t>1#污水泵</w:t>
            </w:r>
          </w:p>
        </w:tc>
        <w:tc>
          <w:tcPr>
            <w:tcW w:w="722" w:type="pct"/>
            <w:tcBorders>
              <w:tl2br w:val="nil"/>
              <w:tr2bl w:val="nil"/>
            </w:tcBorders>
            <w:vAlign w:val="center"/>
          </w:tcPr>
          <w:p w14:paraId="3F5C25A6">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16C25656">
            <w:pPr>
              <w:widowControl/>
              <w:adjustRightInd w:val="0"/>
              <w:snapToGrid w:val="0"/>
              <w:jc w:val="center"/>
              <w:textAlignment w:val="center"/>
              <w:rPr>
                <w:kern w:val="0"/>
                <w:szCs w:val="21"/>
              </w:rPr>
            </w:pPr>
            <w:r>
              <w:rPr>
                <w:rFonts w:hint="eastAsia"/>
                <w:kern w:val="0"/>
                <w:szCs w:val="21"/>
              </w:rPr>
              <w:t>59</w:t>
            </w:r>
          </w:p>
        </w:tc>
        <w:tc>
          <w:tcPr>
            <w:tcW w:w="425" w:type="pct"/>
            <w:tcBorders>
              <w:tl2br w:val="nil"/>
              <w:tr2bl w:val="nil"/>
            </w:tcBorders>
            <w:vAlign w:val="center"/>
          </w:tcPr>
          <w:p w14:paraId="4393A1E9">
            <w:pPr>
              <w:widowControl/>
              <w:adjustRightInd w:val="0"/>
              <w:snapToGrid w:val="0"/>
              <w:jc w:val="center"/>
              <w:textAlignment w:val="center"/>
              <w:rPr>
                <w:kern w:val="0"/>
                <w:szCs w:val="21"/>
              </w:rPr>
            </w:pPr>
            <w:r>
              <w:rPr>
                <w:rFonts w:hint="eastAsia"/>
                <w:kern w:val="0"/>
                <w:szCs w:val="21"/>
              </w:rPr>
              <w:t>12</w:t>
            </w:r>
          </w:p>
        </w:tc>
        <w:tc>
          <w:tcPr>
            <w:tcW w:w="330" w:type="pct"/>
            <w:tcBorders>
              <w:tl2br w:val="nil"/>
              <w:tr2bl w:val="nil"/>
            </w:tcBorders>
            <w:vAlign w:val="center"/>
          </w:tcPr>
          <w:p w14:paraId="4F2B0C0B">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499A3607">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204C34FA">
            <w:pPr>
              <w:widowControl/>
              <w:adjustRightInd w:val="0"/>
              <w:snapToGrid w:val="0"/>
              <w:jc w:val="center"/>
              <w:rPr>
                <w:szCs w:val="21"/>
              </w:rPr>
            </w:pPr>
            <w:r>
              <w:rPr>
                <w:rFonts w:hint="eastAsia"/>
                <w:szCs w:val="21"/>
              </w:rPr>
              <w:t>软连接，位于水面以下</w:t>
            </w:r>
          </w:p>
        </w:tc>
        <w:tc>
          <w:tcPr>
            <w:tcW w:w="390" w:type="pct"/>
            <w:tcBorders>
              <w:tl2br w:val="nil"/>
              <w:tr2bl w:val="nil"/>
            </w:tcBorders>
            <w:vAlign w:val="center"/>
          </w:tcPr>
          <w:p w14:paraId="027AD673">
            <w:pPr>
              <w:widowControl/>
              <w:adjustRightInd w:val="0"/>
              <w:snapToGrid w:val="0"/>
              <w:jc w:val="center"/>
              <w:rPr>
                <w:szCs w:val="21"/>
              </w:rPr>
            </w:pPr>
            <w:r>
              <w:rPr>
                <w:rFonts w:hint="eastAsia"/>
                <w:szCs w:val="21"/>
              </w:rPr>
              <w:t>昼</w:t>
            </w:r>
          </w:p>
        </w:tc>
      </w:tr>
      <w:tr w14:paraId="3AC9B0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33" w:type="pct"/>
            <w:tcBorders>
              <w:tl2br w:val="nil"/>
              <w:tr2bl w:val="nil"/>
            </w:tcBorders>
            <w:vAlign w:val="center"/>
          </w:tcPr>
          <w:p w14:paraId="6DDC851B">
            <w:pPr>
              <w:widowControl/>
              <w:adjustRightInd w:val="0"/>
              <w:snapToGrid w:val="0"/>
              <w:jc w:val="center"/>
              <w:rPr>
                <w:szCs w:val="21"/>
              </w:rPr>
            </w:pPr>
            <w:r>
              <w:rPr>
                <w:rFonts w:hint="eastAsia"/>
                <w:szCs w:val="21"/>
              </w:rPr>
              <w:t>16</w:t>
            </w:r>
          </w:p>
        </w:tc>
        <w:tc>
          <w:tcPr>
            <w:tcW w:w="777" w:type="pct"/>
            <w:tcBorders>
              <w:tl2br w:val="nil"/>
              <w:tr2bl w:val="nil"/>
            </w:tcBorders>
            <w:vAlign w:val="center"/>
          </w:tcPr>
          <w:p w14:paraId="00AF9C2C">
            <w:pPr>
              <w:widowControl/>
              <w:adjustRightInd w:val="0"/>
              <w:snapToGrid w:val="0"/>
              <w:jc w:val="center"/>
              <w:rPr>
                <w:szCs w:val="21"/>
              </w:rPr>
            </w:pPr>
            <w:r>
              <w:rPr>
                <w:rFonts w:hint="eastAsia"/>
                <w:szCs w:val="21"/>
              </w:rPr>
              <w:t>2#污水泵</w:t>
            </w:r>
          </w:p>
        </w:tc>
        <w:tc>
          <w:tcPr>
            <w:tcW w:w="722" w:type="pct"/>
            <w:tcBorders>
              <w:tl2br w:val="nil"/>
              <w:tr2bl w:val="nil"/>
            </w:tcBorders>
            <w:vAlign w:val="center"/>
          </w:tcPr>
          <w:p w14:paraId="3E83D8CE">
            <w:pPr>
              <w:widowControl/>
              <w:adjustRightInd w:val="0"/>
              <w:snapToGrid w:val="0"/>
              <w:jc w:val="center"/>
              <w:rPr>
                <w:szCs w:val="21"/>
              </w:rPr>
            </w:pPr>
            <w:r>
              <w:rPr>
                <w:rFonts w:hint="eastAsia"/>
                <w:szCs w:val="21"/>
              </w:rPr>
              <w:t>/</w:t>
            </w:r>
          </w:p>
        </w:tc>
        <w:tc>
          <w:tcPr>
            <w:tcW w:w="388" w:type="pct"/>
            <w:tcBorders>
              <w:tl2br w:val="nil"/>
              <w:tr2bl w:val="nil"/>
            </w:tcBorders>
            <w:vAlign w:val="center"/>
          </w:tcPr>
          <w:p w14:paraId="6D456EB7">
            <w:pPr>
              <w:widowControl/>
              <w:adjustRightInd w:val="0"/>
              <w:snapToGrid w:val="0"/>
              <w:jc w:val="center"/>
              <w:textAlignment w:val="center"/>
              <w:rPr>
                <w:kern w:val="0"/>
                <w:szCs w:val="21"/>
              </w:rPr>
            </w:pPr>
            <w:r>
              <w:rPr>
                <w:rFonts w:hint="eastAsia"/>
                <w:kern w:val="0"/>
                <w:szCs w:val="21"/>
              </w:rPr>
              <w:t>116</w:t>
            </w:r>
          </w:p>
        </w:tc>
        <w:tc>
          <w:tcPr>
            <w:tcW w:w="425" w:type="pct"/>
            <w:tcBorders>
              <w:tl2br w:val="nil"/>
              <w:tr2bl w:val="nil"/>
            </w:tcBorders>
            <w:vAlign w:val="center"/>
          </w:tcPr>
          <w:p w14:paraId="6D808F12">
            <w:pPr>
              <w:widowControl/>
              <w:adjustRightInd w:val="0"/>
              <w:snapToGrid w:val="0"/>
              <w:jc w:val="center"/>
              <w:textAlignment w:val="center"/>
              <w:rPr>
                <w:kern w:val="0"/>
                <w:szCs w:val="21"/>
              </w:rPr>
            </w:pPr>
            <w:r>
              <w:rPr>
                <w:rFonts w:hint="eastAsia"/>
                <w:kern w:val="0"/>
                <w:szCs w:val="21"/>
              </w:rPr>
              <w:t>12</w:t>
            </w:r>
          </w:p>
        </w:tc>
        <w:tc>
          <w:tcPr>
            <w:tcW w:w="330" w:type="pct"/>
            <w:tcBorders>
              <w:tl2br w:val="nil"/>
              <w:tr2bl w:val="nil"/>
            </w:tcBorders>
            <w:vAlign w:val="center"/>
          </w:tcPr>
          <w:p w14:paraId="1484C68E">
            <w:pPr>
              <w:widowControl/>
              <w:adjustRightInd w:val="0"/>
              <w:snapToGrid w:val="0"/>
              <w:jc w:val="center"/>
              <w:textAlignment w:val="center"/>
              <w:rPr>
                <w:kern w:val="0"/>
                <w:szCs w:val="21"/>
              </w:rPr>
            </w:pPr>
            <w:r>
              <w:rPr>
                <w:rFonts w:hint="eastAsia"/>
                <w:kern w:val="0"/>
                <w:szCs w:val="21"/>
              </w:rPr>
              <w:t>0</w:t>
            </w:r>
          </w:p>
        </w:tc>
        <w:tc>
          <w:tcPr>
            <w:tcW w:w="615" w:type="pct"/>
            <w:tcBorders>
              <w:tl2br w:val="nil"/>
              <w:tr2bl w:val="nil"/>
            </w:tcBorders>
            <w:vAlign w:val="center"/>
          </w:tcPr>
          <w:p w14:paraId="4CA30C5B">
            <w:pPr>
              <w:widowControl/>
              <w:adjustRightInd w:val="0"/>
              <w:snapToGrid w:val="0"/>
              <w:jc w:val="center"/>
              <w:rPr>
                <w:szCs w:val="21"/>
              </w:rPr>
            </w:pPr>
            <w:r>
              <w:rPr>
                <w:rFonts w:hint="eastAsia"/>
                <w:szCs w:val="21"/>
              </w:rPr>
              <w:t>70</w:t>
            </w:r>
          </w:p>
        </w:tc>
        <w:tc>
          <w:tcPr>
            <w:tcW w:w="917" w:type="pct"/>
            <w:tcBorders>
              <w:tl2br w:val="nil"/>
              <w:tr2bl w:val="nil"/>
            </w:tcBorders>
            <w:vAlign w:val="center"/>
          </w:tcPr>
          <w:p w14:paraId="6CF72F2F">
            <w:pPr>
              <w:widowControl/>
              <w:adjustRightInd w:val="0"/>
              <w:snapToGrid w:val="0"/>
              <w:jc w:val="center"/>
              <w:rPr>
                <w:szCs w:val="21"/>
              </w:rPr>
            </w:pPr>
            <w:r>
              <w:rPr>
                <w:rFonts w:hint="eastAsia"/>
                <w:szCs w:val="21"/>
              </w:rPr>
              <w:t>软连接，位于水面以下</w:t>
            </w:r>
          </w:p>
        </w:tc>
        <w:tc>
          <w:tcPr>
            <w:tcW w:w="390" w:type="pct"/>
            <w:tcBorders>
              <w:tl2br w:val="nil"/>
              <w:tr2bl w:val="nil"/>
            </w:tcBorders>
            <w:vAlign w:val="center"/>
          </w:tcPr>
          <w:p w14:paraId="37B154DA">
            <w:pPr>
              <w:widowControl/>
              <w:adjustRightInd w:val="0"/>
              <w:snapToGrid w:val="0"/>
              <w:jc w:val="center"/>
              <w:rPr>
                <w:szCs w:val="21"/>
              </w:rPr>
            </w:pPr>
            <w:r>
              <w:rPr>
                <w:rFonts w:hint="eastAsia"/>
                <w:szCs w:val="21"/>
              </w:rPr>
              <w:t>昼</w:t>
            </w:r>
          </w:p>
        </w:tc>
      </w:tr>
    </w:tbl>
    <w:p w14:paraId="34E30689">
      <w:pPr>
        <w:autoSpaceDE w:val="0"/>
        <w:autoSpaceDN w:val="0"/>
        <w:adjustRightInd w:val="0"/>
        <w:spacing w:line="480" w:lineRule="exact"/>
        <w:ind w:firstLine="482" w:firstLineChars="200"/>
        <w:jc w:val="center"/>
        <w:textAlignment w:val="center"/>
        <w:rPr>
          <w:b/>
          <w:sz w:val="24"/>
        </w:rPr>
      </w:pPr>
    </w:p>
    <w:p w14:paraId="54FE64AF">
      <w:pPr>
        <w:pStyle w:val="21"/>
        <w:ind w:left="1470" w:right="1470"/>
        <w:rPr>
          <w:b/>
          <w:sz w:val="24"/>
        </w:rPr>
      </w:pPr>
    </w:p>
    <w:p w14:paraId="29E55679">
      <w:pPr>
        <w:spacing w:line="500" w:lineRule="exact"/>
        <w:ind w:firstLine="480" w:firstLineChars="200"/>
        <w:rPr>
          <w:sz w:val="24"/>
        </w:rPr>
        <w:sectPr>
          <w:pgSz w:w="16838" w:h="11906" w:orient="landscape"/>
          <w:pgMar w:top="1797" w:right="1440" w:bottom="1797" w:left="1440" w:header="850" w:footer="992" w:gutter="0"/>
          <w:cols w:space="720" w:num="1"/>
          <w:docGrid w:type="lines" w:linePitch="319" w:charSpace="0"/>
        </w:sectPr>
      </w:pPr>
    </w:p>
    <w:p w14:paraId="32A15E5A">
      <w:pPr>
        <w:spacing w:line="480" w:lineRule="exact"/>
        <w:ind w:firstLine="480" w:firstLineChars="200"/>
        <w:rPr>
          <w:sz w:val="24"/>
        </w:rPr>
      </w:pPr>
      <w:r>
        <w:rPr>
          <w:sz w:val="24"/>
        </w:rPr>
        <w:t>⑴预测方法及模式</w:t>
      </w:r>
    </w:p>
    <w:p w14:paraId="2A7CF8B1">
      <w:pPr>
        <w:spacing w:line="480" w:lineRule="exact"/>
        <w:ind w:firstLine="480" w:firstLineChars="200"/>
        <w:rPr>
          <w:sz w:val="24"/>
        </w:rPr>
      </w:pPr>
      <w:r>
        <w:rPr>
          <w:sz w:val="24"/>
        </w:rPr>
        <w:t>噪声预测模式采用《环境影响评价技术导则 声环境》（HJ2.4-2021）附录A中工业噪声预测计算模式进行预测。工业声源有室外和室内两种声源，应分别计算。</w:t>
      </w:r>
    </w:p>
    <w:p w14:paraId="56E6AA9A">
      <w:pPr>
        <w:spacing w:line="480" w:lineRule="exact"/>
        <w:ind w:firstLine="480" w:firstLineChars="200"/>
        <w:rPr>
          <w:sz w:val="24"/>
        </w:rPr>
      </w:pPr>
      <w:r>
        <w:rPr>
          <w:sz w:val="24"/>
        </w:rPr>
        <w:t>①单个室外的点声源在预测点产生的声级计算</w:t>
      </w:r>
    </w:p>
    <w:p w14:paraId="74589821">
      <w:pPr>
        <w:spacing w:line="480" w:lineRule="exact"/>
        <w:ind w:firstLine="480" w:firstLineChars="200"/>
        <w:rPr>
          <w:sz w:val="24"/>
        </w:rPr>
      </w:pPr>
      <w:r>
        <w:rPr>
          <w:sz w:val="24"/>
        </w:rPr>
        <w:t>单个室外声源在预测点处倍频带声压级为：</w:t>
      </w:r>
    </w:p>
    <w:p w14:paraId="4CFE575D">
      <w:pPr>
        <w:spacing w:line="480" w:lineRule="exact"/>
        <w:ind w:firstLine="2760" w:firstLineChars="1150"/>
        <w:rPr>
          <w:sz w:val="24"/>
        </w:rPr>
      </w:pPr>
      <w:r>
        <w:rPr>
          <w:sz w:val="24"/>
        </w:rPr>
        <w:t>L</w:t>
      </w:r>
      <w:r>
        <w:rPr>
          <w:sz w:val="24"/>
          <w:vertAlign w:val="subscript"/>
        </w:rPr>
        <w:t>P</w:t>
      </w:r>
      <w:r>
        <w:rPr>
          <w:sz w:val="24"/>
        </w:rPr>
        <w:t>（r）＝L</w:t>
      </w:r>
      <w:r>
        <w:rPr>
          <w:sz w:val="24"/>
          <w:vertAlign w:val="subscript"/>
        </w:rPr>
        <w:t xml:space="preserve"> W</w:t>
      </w:r>
      <w:r>
        <w:rPr>
          <w:sz w:val="24"/>
        </w:rPr>
        <w:t>+Dc－A</w:t>
      </w:r>
    </w:p>
    <w:p w14:paraId="05F11DDC">
      <w:pPr>
        <w:spacing w:line="480" w:lineRule="exact"/>
        <w:ind w:firstLine="480" w:firstLineChars="200"/>
        <w:rPr>
          <w:sz w:val="24"/>
        </w:rPr>
      </w:pPr>
      <w:r>
        <w:rPr>
          <w:sz w:val="24"/>
        </w:rPr>
        <w:t>式中：L</w:t>
      </w:r>
      <w:r>
        <w:rPr>
          <w:sz w:val="24"/>
          <w:vertAlign w:val="subscript"/>
        </w:rPr>
        <w:t xml:space="preserve"> W</w:t>
      </w:r>
      <w:r>
        <w:rPr>
          <w:sz w:val="24"/>
        </w:rPr>
        <w:t>—倍频带声功率级，dB(A)；</w:t>
      </w:r>
    </w:p>
    <w:p w14:paraId="009E7B64">
      <w:pPr>
        <w:spacing w:line="480" w:lineRule="exact"/>
        <w:ind w:firstLine="1200" w:firstLineChars="500"/>
        <w:rPr>
          <w:sz w:val="24"/>
        </w:rPr>
      </w:pPr>
      <w:r>
        <w:rPr>
          <w:iCs/>
          <w:sz w:val="24"/>
        </w:rPr>
        <w:t>D</w:t>
      </w:r>
      <w:r>
        <w:rPr>
          <w:sz w:val="24"/>
        </w:rPr>
        <w:t>—指向性校正，dB；它描述点声源的等效连续声压级与产生声功率级的全向点声源在规定方向的级的偏差程度。指向性校正等于点声源的指向性指数</w:t>
      </w:r>
      <w:r>
        <w:rPr>
          <w:iCs/>
          <w:sz w:val="24"/>
        </w:rPr>
        <w:t>D</w:t>
      </w:r>
      <w:r>
        <w:rPr>
          <w:iCs/>
          <w:sz w:val="24"/>
          <w:vertAlign w:val="subscript"/>
        </w:rPr>
        <w:t>i</w:t>
      </w:r>
      <w:r>
        <w:rPr>
          <w:sz w:val="24"/>
        </w:rPr>
        <w:t>加上计到小于4π球面度（sr）立体角内的声传播指数D</w:t>
      </w:r>
      <w:r>
        <w:rPr>
          <w:sz w:val="24"/>
          <w:vertAlign w:val="subscript"/>
        </w:rPr>
        <w:t>Ω</w:t>
      </w:r>
      <w:r>
        <w:rPr>
          <w:sz w:val="24"/>
        </w:rPr>
        <w:t>。对辐射到自由空间的全向点声源，D</w:t>
      </w:r>
      <w:r>
        <w:rPr>
          <w:sz w:val="24"/>
          <w:vertAlign w:val="subscript"/>
        </w:rPr>
        <w:t>c</w:t>
      </w:r>
      <w:r>
        <w:rPr>
          <w:sz w:val="24"/>
        </w:rPr>
        <w:t>=0dB。</w:t>
      </w:r>
    </w:p>
    <w:p w14:paraId="11439183">
      <w:pPr>
        <w:spacing w:line="480" w:lineRule="exact"/>
        <w:ind w:firstLine="1200" w:firstLineChars="500"/>
        <w:rPr>
          <w:sz w:val="24"/>
        </w:rPr>
      </w:pPr>
      <w:r>
        <w:rPr>
          <w:iCs/>
          <w:sz w:val="24"/>
        </w:rPr>
        <w:t>A</w:t>
      </w:r>
      <w:r>
        <w:rPr>
          <w:sz w:val="24"/>
        </w:rPr>
        <w:t>—倍频带衰减，dB；</w:t>
      </w:r>
    </w:p>
    <w:p w14:paraId="71FC1007">
      <w:pPr>
        <w:spacing w:line="480" w:lineRule="exact"/>
        <w:ind w:firstLine="1200" w:firstLineChars="500"/>
        <w:rPr>
          <w:sz w:val="24"/>
          <w:vertAlign w:val="subscript"/>
        </w:rPr>
      </w:pPr>
      <w:r>
        <w:rPr>
          <w:sz w:val="24"/>
        </w:rPr>
        <w:t>A＝A</w:t>
      </w:r>
      <w:r>
        <w:rPr>
          <w:sz w:val="24"/>
          <w:vertAlign w:val="subscript"/>
        </w:rPr>
        <w:t>div</w:t>
      </w:r>
      <w:r>
        <w:rPr>
          <w:sz w:val="24"/>
        </w:rPr>
        <w:t>+A</w:t>
      </w:r>
      <w:r>
        <w:rPr>
          <w:sz w:val="24"/>
          <w:vertAlign w:val="subscript"/>
        </w:rPr>
        <w:t>atm</w:t>
      </w:r>
      <w:r>
        <w:rPr>
          <w:sz w:val="24"/>
        </w:rPr>
        <w:t>+A</w:t>
      </w:r>
      <w:r>
        <w:rPr>
          <w:sz w:val="24"/>
          <w:vertAlign w:val="subscript"/>
        </w:rPr>
        <w:t>gr</w:t>
      </w:r>
      <w:r>
        <w:rPr>
          <w:sz w:val="24"/>
        </w:rPr>
        <w:t>+A</w:t>
      </w:r>
      <w:r>
        <w:rPr>
          <w:sz w:val="24"/>
          <w:vertAlign w:val="subscript"/>
        </w:rPr>
        <w:t>bar</w:t>
      </w:r>
      <w:r>
        <w:rPr>
          <w:sz w:val="24"/>
        </w:rPr>
        <w:t>+A</w:t>
      </w:r>
      <w:r>
        <w:rPr>
          <w:sz w:val="24"/>
          <w:vertAlign w:val="subscript"/>
        </w:rPr>
        <w:t>misc</w:t>
      </w:r>
    </w:p>
    <w:p w14:paraId="0276D60A">
      <w:pPr>
        <w:spacing w:line="480" w:lineRule="exact"/>
        <w:ind w:firstLine="1200" w:firstLineChars="500"/>
        <w:rPr>
          <w:sz w:val="24"/>
        </w:rPr>
      </w:pPr>
      <w:r>
        <w:rPr>
          <w:sz w:val="24"/>
        </w:rPr>
        <w:t>A</w:t>
      </w:r>
      <w:r>
        <w:rPr>
          <w:sz w:val="24"/>
          <w:vertAlign w:val="subscript"/>
        </w:rPr>
        <w:t>div</w:t>
      </w:r>
      <w:r>
        <w:rPr>
          <w:sz w:val="24"/>
        </w:rPr>
        <w:t>—几何发散引起的倍频带衰减，dB；</w:t>
      </w:r>
    </w:p>
    <w:p w14:paraId="788DCE7D">
      <w:pPr>
        <w:spacing w:line="480" w:lineRule="exact"/>
        <w:ind w:firstLine="1200" w:firstLineChars="500"/>
        <w:rPr>
          <w:sz w:val="24"/>
        </w:rPr>
      </w:pPr>
      <w:r>
        <w:rPr>
          <w:sz w:val="24"/>
        </w:rPr>
        <w:t>A</w:t>
      </w:r>
      <w:r>
        <w:rPr>
          <w:sz w:val="24"/>
          <w:vertAlign w:val="subscript"/>
        </w:rPr>
        <w:t>atm</w:t>
      </w:r>
      <w:r>
        <w:rPr>
          <w:sz w:val="24"/>
        </w:rPr>
        <w:t>—大气吸收引起的倍频带衰减，dB；</w:t>
      </w:r>
    </w:p>
    <w:p w14:paraId="19175BCA">
      <w:pPr>
        <w:spacing w:line="480" w:lineRule="exact"/>
        <w:ind w:firstLine="1200" w:firstLineChars="500"/>
        <w:rPr>
          <w:sz w:val="24"/>
        </w:rPr>
      </w:pPr>
      <w:r>
        <w:rPr>
          <w:sz w:val="24"/>
        </w:rPr>
        <w:t>A</w:t>
      </w:r>
      <w:r>
        <w:rPr>
          <w:sz w:val="24"/>
          <w:vertAlign w:val="subscript"/>
        </w:rPr>
        <w:t>gr</w:t>
      </w:r>
      <w:r>
        <w:rPr>
          <w:sz w:val="24"/>
        </w:rPr>
        <w:t>—地面效应引起的倍频带衰减，dB；</w:t>
      </w:r>
    </w:p>
    <w:p w14:paraId="41E49FF5">
      <w:pPr>
        <w:spacing w:line="480" w:lineRule="exact"/>
        <w:ind w:firstLine="1200" w:firstLineChars="500"/>
        <w:rPr>
          <w:sz w:val="24"/>
        </w:rPr>
      </w:pPr>
      <w:r>
        <w:rPr>
          <w:sz w:val="24"/>
        </w:rPr>
        <w:t>A</w:t>
      </w:r>
      <w:r>
        <w:rPr>
          <w:sz w:val="24"/>
          <w:vertAlign w:val="subscript"/>
        </w:rPr>
        <w:t>bar</w:t>
      </w:r>
      <w:r>
        <w:rPr>
          <w:sz w:val="24"/>
        </w:rPr>
        <w:t>—声屏障引起的倍频带衰减，dB；</w:t>
      </w:r>
    </w:p>
    <w:p w14:paraId="217A3076">
      <w:pPr>
        <w:spacing w:line="480" w:lineRule="exact"/>
        <w:ind w:firstLine="1200" w:firstLineChars="500"/>
        <w:rPr>
          <w:sz w:val="24"/>
        </w:rPr>
      </w:pPr>
      <w:r>
        <w:rPr>
          <w:sz w:val="24"/>
        </w:rPr>
        <w:t>A</w:t>
      </w:r>
      <w:r>
        <w:rPr>
          <w:sz w:val="24"/>
          <w:vertAlign w:val="subscript"/>
        </w:rPr>
        <w:t>misc</w:t>
      </w:r>
      <w:r>
        <w:rPr>
          <w:sz w:val="24"/>
        </w:rPr>
        <w:t>—其他多方面效应引起的倍频带衰减，dB。</w:t>
      </w:r>
    </w:p>
    <w:p w14:paraId="743541FA">
      <w:pPr>
        <w:spacing w:line="480" w:lineRule="exact"/>
        <w:ind w:firstLine="1200" w:firstLineChars="500"/>
        <w:rPr>
          <w:sz w:val="24"/>
        </w:rPr>
      </w:pPr>
      <w:r>
        <w:rPr>
          <w:sz w:val="24"/>
        </w:rPr>
        <w:t>A</w:t>
      </w:r>
      <w:r>
        <w:rPr>
          <w:sz w:val="24"/>
          <w:vertAlign w:val="subscript"/>
        </w:rPr>
        <w:t>div</w:t>
      </w:r>
      <w:r>
        <w:rPr>
          <w:sz w:val="24"/>
        </w:rPr>
        <w:t>=20lg(r/r</w:t>
      </w:r>
      <w:r>
        <w:rPr>
          <w:sz w:val="24"/>
          <w:vertAlign w:val="subscript"/>
        </w:rPr>
        <w:t>0</w:t>
      </w:r>
      <w:r>
        <w:rPr>
          <w:sz w:val="24"/>
        </w:rPr>
        <w:t>)</w:t>
      </w:r>
    </w:p>
    <w:p w14:paraId="53384692">
      <w:pPr>
        <w:spacing w:line="480" w:lineRule="exact"/>
        <w:ind w:firstLine="480" w:firstLineChars="200"/>
        <w:rPr>
          <w:sz w:val="24"/>
        </w:rPr>
      </w:pPr>
      <w:r>
        <w:rPr>
          <w:sz w:val="24"/>
        </w:rPr>
        <w:t>预测点的A声级，可利用8个倍频带的声压级按下式计算：</w:t>
      </w:r>
    </w:p>
    <w:p w14:paraId="5831A072">
      <w:pPr>
        <w:ind w:firstLine="2400" w:firstLineChars="1000"/>
        <w:rPr>
          <w:sz w:val="24"/>
        </w:rPr>
      </w:pPr>
      <w:r>
        <w:rPr>
          <w:bCs/>
          <w:position w:val="-30"/>
          <w:sz w:val="24"/>
        </w:rPr>
        <w:drawing>
          <wp:inline distT="0" distB="0" distL="114300" distR="114300">
            <wp:extent cx="1892300" cy="457200"/>
            <wp:effectExtent l="0" t="0" r="12700" b="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59"/>
                    <a:stretch>
                      <a:fillRect/>
                    </a:stretch>
                  </pic:blipFill>
                  <pic:spPr>
                    <a:xfrm>
                      <a:off x="0" y="0"/>
                      <a:ext cx="1892300" cy="457200"/>
                    </a:xfrm>
                    <a:prstGeom prst="rect">
                      <a:avLst/>
                    </a:prstGeom>
                    <a:noFill/>
                    <a:ln>
                      <a:noFill/>
                    </a:ln>
                  </pic:spPr>
                </pic:pic>
              </a:graphicData>
            </a:graphic>
          </wp:inline>
        </w:drawing>
      </w:r>
    </w:p>
    <w:p w14:paraId="58C1D9B4">
      <w:pPr>
        <w:autoSpaceDE w:val="0"/>
        <w:autoSpaceDN w:val="0"/>
        <w:adjustRightInd w:val="0"/>
        <w:spacing w:line="480" w:lineRule="exact"/>
        <w:ind w:firstLine="480" w:firstLineChars="200"/>
        <w:rPr>
          <w:sz w:val="24"/>
        </w:rPr>
      </w:pPr>
      <w:r>
        <w:rPr>
          <w:sz w:val="24"/>
        </w:rPr>
        <w:t>式中：</w:t>
      </w:r>
      <w:r>
        <w:rPr>
          <w:iCs/>
          <w:sz w:val="24"/>
        </w:rPr>
        <w:t>L</w:t>
      </w:r>
      <w:r>
        <w:rPr>
          <w:iCs/>
          <w:sz w:val="24"/>
          <w:vertAlign w:val="subscript"/>
        </w:rPr>
        <w:t>Pi</w:t>
      </w:r>
      <w:r>
        <w:rPr>
          <w:sz w:val="24"/>
        </w:rPr>
        <w:t>(</w:t>
      </w:r>
      <w:r>
        <w:rPr>
          <w:iCs/>
          <w:sz w:val="24"/>
        </w:rPr>
        <w:t>r</w:t>
      </w:r>
      <w:r>
        <w:rPr>
          <w:sz w:val="24"/>
        </w:rPr>
        <w:t xml:space="preserve">)—预测点（r）处，第i倍频带声压级，dB； </w:t>
      </w:r>
    </w:p>
    <w:p w14:paraId="097C98B4">
      <w:pPr>
        <w:spacing w:line="480" w:lineRule="exact"/>
        <w:ind w:firstLine="1200" w:firstLineChars="500"/>
        <w:rPr>
          <w:sz w:val="24"/>
        </w:rPr>
      </w:pPr>
      <w:r>
        <w:rPr>
          <w:sz w:val="24"/>
        </w:rPr>
        <w:t>Δ</w:t>
      </w:r>
      <w:r>
        <w:rPr>
          <w:iCs/>
          <w:sz w:val="24"/>
        </w:rPr>
        <w:t>Li</w:t>
      </w:r>
      <w:r>
        <w:rPr>
          <w:sz w:val="24"/>
        </w:rPr>
        <w:t>—i倍频带A计权网络修正值，dB。</w:t>
      </w:r>
    </w:p>
    <w:p w14:paraId="29B8F054">
      <w:pPr>
        <w:spacing w:line="480" w:lineRule="exact"/>
        <w:ind w:firstLine="480" w:firstLineChars="200"/>
        <w:rPr>
          <w:sz w:val="24"/>
        </w:rPr>
      </w:pPr>
      <w:r>
        <w:rPr>
          <w:sz w:val="24"/>
        </w:rPr>
        <w:t>②室内声源等效室外声源计算</w:t>
      </w:r>
    </w:p>
    <w:p w14:paraId="30AE4016">
      <w:pPr>
        <w:spacing w:line="480" w:lineRule="exact"/>
        <w:ind w:firstLine="480" w:firstLineChars="200"/>
        <w:rPr>
          <w:sz w:val="24"/>
        </w:rPr>
      </w:pPr>
      <w:r>
        <w:rPr>
          <w:sz w:val="24"/>
        </w:rPr>
        <w:t>声源位于室内，室内声源可采用等效室外声源声功率级法进行计算。设靠近开口处（或窗户）室内、室外某倍频带的声压级分别为</w:t>
      </w:r>
      <w:r>
        <w:rPr>
          <w:iCs/>
          <w:sz w:val="24"/>
        </w:rPr>
        <w:t>L</w:t>
      </w:r>
      <w:r>
        <w:rPr>
          <w:iCs/>
          <w:sz w:val="24"/>
          <w:vertAlign w:val="subscript"/>
        </w:rPr>
        <w:t>p</w:t>
      </w:r>
      <w:r>
        <w:rPr>
          <w:sz w:val="24"/>
          <w:vertAlign w:val="subscript"/>
        </w:rPr>
        <w:t>1</w:t>
      </w:r>
      <w:r>
        <w:rPr>
          <w:sz w:val="24"/>
        </w:rPr>
        <w:t>和</w:t>
      </w:r>
      <w:r>
        <w:rPr>
          <w:iCs/>
          <w:sz w:val="24"/>
        </w:rPr>
        <w:t>L</w:t>
      </w:r>
      <w:r>
        <w:rPr>
          <w:iCs/>
          <w:sz w:val="24"/>
          <w:vertAlign w:val="subscript"/>
        </w:rPr>
        <w:t>P1</w:t>
      </w:r>
      <w:r>
        <w:rPr>
          <w:sz w:val="24"/>
        </w:rPr>
        <w:t>。若声源所在室内声场为近似扩散声场，则室外的倍频带声压级可按下式近似求出：</w:t>
      </w:r>
    </w:p>
    <w:p w14:paraId="7B0693C6">
      <w:pPr>
        <w:spacing w:line="480" w:lineRule="exact"/>
        <w:jc w:val="center"/>
        <w:rPr>
          <w:sz w:val="24"/>
        </w:rPr>
      </w:pPr>
      <w:r>
        <w:rPr>
          <w:sz w:val="24"/>
        </w:rPr>
        <w:t>L</w:t>
      </w:r>
      <w:r>
        <w:rPr>
          <w:sz w:val="24"/>
          <w:vertAlign w:val="subscript"/>
        </w:rPr>
        <w:t>P1</w:t>
      </w:r>
      <w:r>
        <w:rPr>
          <w:sz w:val="24"/>
        </w:rPr>
        <w:t>（T）=L</w:t>
      </w:r>
      <w:r>
        <w:rPr>
          <w:sz w:val="24"/>
          <w:vertAlign w:val="subscript"/>
        </w:rPr>
        <w:t>P1</w:t>
      </w:r>
      <w:r>
        <w:rPr>
          <w:sz w:val="24"/>
        </w:rPr>
        <w:t>（T）－(TL+6)</w:t>
      </w:r>
    </w:p>
    <w:p w14:paraId="722FC106">
      <w:pPr>
        <w:spacing w:line="480" w:lineRule="exact"/>
        <w:ind w:firstLine="480" w:firstLineChars="200"/>
        <w:rPr>
          <w:sz w:val="24"/>
        </w:rPr>
      </w:pPr>
      <w:r>
        <w:rPr>
          <w:sz w:val="24"/>
        </w:rPr>
        <w:t>式中：</w:t>
      </w:r>
      <w:r>
        <w:rPr>
          <w:iCs/>
          <w:sz w:val="24"/>
        </w:rPr>
        <w:t>TL</w:t>
      </w:r>
      <w:r>
        <w:rPr>
          <w:sz w:val="24"/>
        </w:rPr>
        <w:t>—隔墙（或窗户）倍频带的隔声量，dB。</w:t>
      </w:r>
    </w:p>
    <w:p w14:paraId="17C44A89">
      <w:pPr>
        <w:ind w:firstLine="2760" w:firstLineChars="1150"/>
        <w:rPr>
          <w:bCs/>
          <w:sz w:val="24"/>
        </w:rPr>
      </w:pPr>
      <w:r>
        <w:rPr>
          <w:bCs/>
          <w:position w:val="-28"/>
          <w:sz w:val="24"/>
        </w:rPr>
        <w:drawing>
          <wp:inline distT="0" distB="0" distL="114300" distR="114300">
            <wp:extent cx="1752600" cy="431800"/>
            <wp:effectExtent l="0" t="0" r="0" b="5715"/>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60"/>
                    <a:stretch>
                      <a:fillRect/>
                    </a:stretch>
                  </pic:blipFill>
                  <pic:spPr>
                    <a:xfrm>
                      <a:off x="0" y="0"/>
                      <a:ext cx="1752600" cy="431800"/>
                    </a:xfrm>
                    <a:prstGeom prst="rect">
                      <a:avLst/>
                    </a:prstGeom>
                    <a:noFill/>
                    <a:ln>
                      <a:noFill/>
                    </a:ln>
                  </pic:spPr>
                </pic:pic>
              </a:graphicData>
            </a:graphic>
          </wp:inline>
        </w:drawing>
      </w:r>
    </w:p>
    <w:p w14:paraId="3F8CF2F4">
      <w:pPr>
        <w:spacing w:line="480" w:lineRule="exact"/>
        <w:ind w:firstLine="480" w:firstLineChars="200"/>
        <w:rPr>
          <w:sz w:val="24"/>
        </w:rPr>
      </w:pPr>
      <w:r>
        <w:rPr>
          <w:sz w:val="24"/>
        </w:rPr>
        <w:t>式中：Q—指向性因数；通常对无指向性声源，当声源放在房间中心时，Q=1；当放在一面墙的中心时，Q=2；当放在两面墙夹角处时，Q=4；当放在三面墙夹角处时，Q=8。</w:t>
      </w:r>
    </w:p>
    <w:p w14:paraId="68E177DA">
      <w:pPr>
        <w:spacing w:line="480" w:lineRule="exact"/>
        <w:ind w:firstLine="1200" w:firstLineChars="500"/>
        <w:rPr>
          <w:sz w:val="24"/>
        </w:rPr>
      </w:pPr>
      <w:r>
        <w:rPr>
          <w:sz w:val="24"/>
        </w:rPr>
        <w:t>R—房间常数；R=Sα/(1-α)，S为房间内表面面积，m</w:t>
      </w:r>
      <w:r>
        <w:rPr>
          <w:sz w:val="24"/>
          <w:vertAlign w:val="superscript"/>
        </w:rPr>
        <w:t>2</w:t>
      </w:r>
      <w:r>
        <w:rPr>
          <w:sz w:val="24"/>
        </w:rPr>
        <w:t>；</w:t>
      </w:r>
    </w:p>
    <w:p w14:paraId="080B2757">
      <w:pPr>
        <w:spacing w:line="480" w:lineRule="exact"/>
        <w:ind w:firstLine="1200" w:firstLineChars="500"/>
        <w:rPr>
          <w:sz w:val="24"/>
        </w:rPr>
      </w:pPr>
      <w:r>
        <w:rPr>
          <w:sz w:val="24"/>
        </w:rPr>
        <w:t>α为平均吸声系数。</w:t>
      </w:r>
    </w:p>
    <w:p w14:paraId="673F214C">
      <w:pPr>
        <w:spacing w:line="480" w:lineRule="exact"/>
        <w:ind w:firstLine="1200" w:firstLineChars="500"/>
        <w:rPr>
          <w:sz w:val="24"/>
        </w:rPr>
      </w:pPr>
      <w:r>
        <w:rPr>
          <w:sz w:val="24"/>
        </w:rPr>
        <w:t>r—声源到靠近围护结构某点处的距离，m。</w:t>
      </w:r>
    </w:p>
    <w:p w14:paraId="48DCB0B8">
      <w:pPr>
        <w:spacing w:line="480" w:lineRule="exact"/>
        <w:ind w:firstLine="480" w:firstLineChars="200"/>
        <w:rPr>
          <w:sz w:val="24"/>
        </w:rPr>
      </w:pPr>
      <w:r>
        <w:rPr>
          <w:sz w:val="24"/>
        </w:rPr>
        <w:t>然后按下式计算出所有室内声源在围护结构处产生的i倍频带叠加声压级：</w:t>
      </w:r>
    </w:p>
    <w:p w14:paraId="1832F4CF">
      <w:pPr>
        <w:jc w:val="center"/>
        <w:rPr>
          <w:sz w:val="24"/>
        </w:rPr>
      </w:pPr>
      <w:r>
        <w:rPr>
          <w:kern w:val="13"/>
          <w:position w:val="-32"/>
          <w:sz w:val="24"/>
        </w:rPr>
        <w:drawing>
          <wp:inline distT="0" distB="0" distL="114300" distR="114300">
            <wp:extent cx="1727200" cy="482600"/>
            <wp:effectExtent l="0" t="0" r="6350" b="13335"/>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61"/>
                    <a:stretch>
                      <a:fillRect/>
                    </a:stretch>
                  </pic:blipFill>
                  <pic:spPr>
                    <a:xfrm>
                      <a:off x="0" y="0"/>
                      <a:ext cx="1727200" cy="482600"/>
                    </a:xfrm>
                    <a:prstGeom prst="rect">
                      <a:avLst/>
                    </a:prstGeom>
                    <a:noFill/>
                    <a:ln>
                      <a:noFill/>
                    </a:ln>
                  </pic:spPr>
                </pic:pic>
              </a:graphicData>
            </a:graphic>
          </wp:inline>
        </w:drawing>
      </w:r>
    </w:p>
    <w:p w14:paraId="1DB9D0F9">
      <w:pPr>
        <w:spacing w:line="480" w:lineRule="exact"/>
        <w:ind w:firstLine="590" w:firstLineChars="246"/>
        <w:rPr>
          <w:sz w:val="24"/>
        </w:rPr>
      </w:pPr>
      <w:r>
        <w:rPr>
          <w:sz w:val="24"/>
        </w:rPr>
        <w:t>式中：L</w:t>
      </w:r>
      <w:r>
        <w:rPr>
          <w:sz w:val="24"/>
          <w:vertAlign w:val="subscript"/>
        </w:rPr>
        <w:t>P1i</w:t>
      </w:r>
      <w:r>
        <w:rPr>
          <w:rFonts w:hint="eastAsia"/>
          <w:sz w:val="24"/>
        </w:rPr>
        <w:t>(</w:t>
      </w:r>
      <w:r>
        <w:rPr>
          <w:sz w:val="24"/>
        </w:rPr>
        <w:t>T</w:t>
      </w:r>
      <w:r>
        <w:rPr>
          <w:rFonts w:hint="eastAsia"/>
          <w:sz w:val="24"/>
        </w:rPr>
        <w:t>)</w:t>
      </w:r>
      <w:r>
        <w:rPr>
          <w:sz w:val="24"/>
        </w:rPr>
        <w:t>—靠近</w:t>
      </w:r>
      <w:r>
        <w:rPr>
          <w:rFonts w:hint="eastAsia"/>
          <w:sz w:val="24"/>
        </w:rPr>
        <w:t>围护</w:t>
      </w:r>
      <w:r>
        <w:rPr>
          <w:sz w:val="24"/>
        </w:rPr>
        <w:t>结构处室内N个声源i倍频带的叠加声压级，dB；</w:t>
      </w:r>
    </w:p>
    <w:p w14:paraId="7588E7DF">
      <w:pPr>
        <w:spacing w:line="480" w:lineRule="exact"/>
        <w:ind w:firstLine="1320" w:firstLineChars="550"/>
        <w:rPr>
          <w:sz w:val="24"/>
        </w:rPr>
      </w:pPr>
      <w:r>
        <w:rPr>
          <w:sz w:val="24"/>
        </w:rPr>
        <w:t>L</w:t>
      </w:r>
      <w:r>
        <w:rPr>
          <w:sz w:val="24"/>
          <w:vertAlign w:val="subscript"/>
        </w:rPr>
        <w:t>P1i</w:t>
      </w:r>
      <w:r>
        <w:rPr>
          <w:sz w:val="24"/>
        </w:rPr>
        <w:t>j—室内j声源i倍频带的声压级，dB；</w:t>
      </w:r>
    </w:p>
    <w:p w14:paraId="3B04B7C2">
      <w:pPr>
        <w:spacing w:line="480" w:lineRule="exact"/>
        <w:ind w:firstLine="1320" w:firstLineChars="550"/>
        <w:rPr>
          <w:kern w:val="13"/>
          <w:sz w:val="24"/>
        </w:rPr>
      </w:pPr>
      <w:r>
        <w:rPr>
          <w:kern w:val="13"/>
          <w:sz w:val="24"/>
        </w:rPr>
        <w:t>N—室内声源总数。</w:t>
      </w:r>
    </w:p>
    <w:p w14:paraId="40292019">
      <w:pPr>
        <w:spacing w:line="480" w:lineRule="exact"/>
        <w:ind w:firstLine="480" w:firstLineChars="200"/>
        <w:rPr>
          <w:kern w:val="13"/>
          <w:sz w:val="24"/>
        </w:rPr>
      </w:pPr>
      <w:r>
        <w:rPr>
          <w:kern w:val="13"/>
          <w:sz w:val="24"/>
        </w:rPr>
        <w:t>在室内近似为扩散声场时，按下式计算出靠近室外围护结构处的声压级：</w:t>
      </w:r>
    </w:p>
    <w:p w14:paraId="375A4A0C">
      <w:pPr>
        <w:spacing w:line="480" w:lineRule="exact"/>
        <w:jc w:val="center"/>
        <w:rPr>
          <w:kern w:val="13"/>
          <w:sz w:val="24"/>
        </w:rPr>
      </w:pPr>
      <w:r>
        <w:rPr>
          <w:sz w:val="24"/>
        </w:rPr>
        <w:t>L</w:t>
      </w:r>
      <w:r>
        <w:rPr>
          <w:sz w:val="24"/>
          <w:vertAlign w:val="subscript"/>
        </w:rPr>
        <w:t>P1i</w:t>
      </w:r>
      <w:r>
        <w:rPr>
          <w:sz w:val="24"/>
        </w:rPr>
        <w:t>(T)=L</w:t>
      </w:r>
      <w:r>
        <w:rPr>
          <w:sz w:val="24"/>
          <w:vertAlign w:val="subscript"/>
        </w:rPr>
        <w:t>P1i</w:t>
      </w:r>
      <w:r>
        <w:rPr>
          <w:sz w:val="24"/>
        </w:rPr>
        <w:t>(T)－(TL</w:t>
      </w:r>
      <w:r>
        <w:rPr>
          <w:sz w:val="24"/>
          <w:vertAlign w:val="subscript"/>
        </w:rPr>
        <w:t>i</w:t>
      </w:r>
      <w:r>
        <w:rPr>
          <w:sz w:val="24"/>
        </w:rPr>
        <w:t>+6)</w:t>
      </w:r>
    </w:p>
    <w:p w14:paraId="2BFA72FD">
      <w:pPr>
        <w:spacing w:line="480" w:lineRule="exact"/>
        <w:ind w:firstLine="480" w:firstLineChars="200"/>
        <w:rPr>
          <w:sz w:val="24"/>
        </w:rPr>
      </w:pPr>
      <w:r>
        <w:rPr>
          <w:sz w:val="24"/>
        </w:rPr>
        <w:t>式中：L</w:t>
      </w:r>
      <w:r>
        <w:rPr>
          <w:sz w:val="24"/>
          <w:vertAlign w:val="subscript"/>
        </w:rPr>
        <w:t>P1i</w:t>
      </w:r>
      <w:r>
        <w:rPr>
          <w:sz w:val="24"/>
        </w:rPr>
        <w:t>（T）—靠近</w:t>
      </w:r>
      <w:r>
        <w:rPr>
          <w:rFonts w:hint="eastAsia"/>
          <w:sz w:val="24"/>
        </w:rPr>
        <w:t>围护</w:t>
      </w:r>
      <w:r>
        <w:rPr>
          <w:sz w:val="24"/>
        </w:rPr>
        <w:t>结构处室外N个声源i倍频带的叠加声压级，dB；</w:t>
      </w:r>
    </w:p>
    <w:p w14:paraId="5E9B2EA7">
      <w:pPr>
        <w:spacing w:line="480" w:lineRule="exact"/>
        <w:ind w:firstLine="1308" w:firstLineChars="545"/>
        <w:rPr>
          <w:sz w:val="24"/>
        </w:rPr>
      </w:pPr>
      <w:r>
        <w:rPr>
          <w:sz w:val="24"/>
        </w:rPr>
        <w:t>TL</w:t>
      </w:r>
      <w:r>
        <w:rPr>
          <w:sz w:val="24"/>
          <w:vertAlign w:val="subscript"/>
        </w:rPr>
        <w:t>i</w:t>
      </w:r>
      <w:r>
        <w:rPr>
          <w:sz w:val="24"/>
        </w:rPr>
        <w:t>—维护结构i倍频带的隔声量，dB。</w:t>
      </w:r>
    </w:p>
    <w:p w14:paraId="0A6806C7">
      <w:pPr>
        <w:autoSpaceDE w:val="0"/>
        <w:autoSpaceDN w:val="0"/>
        <w:adjustRightInd w:val="0"/>
        <w:spacing w:line="480" w:lineRule="exact"/>
        <w:ind w:firstLine="480" w:firstLineChars="200"/>
        <w:rPr>
          <w:sz w:val="24"/>
        </w:rPr>
      </w:pPr>
      <w:r>
        <w:rPr>
          <w:sz w:val="24"/>
        </w:rPr>
        <w:t xml:space="preserve">然后按下式将室外声源的声压级和透过面积换算成等效的室外声源，计算出中心位置位于透声面积（S）处的等效声源的倍频带声功率级： </w:t>
      </w:r>
    </w:p>
    <w:p w14:paraId="6080FC66">
      <w:pPr>
        <w:spacing w:line="480" w:lineRule="exact"/>
        <w:ind w:firstLine="3108" w:firstLineChars="1295"/>
        <w:rPr>
          <w:bCs/>
          <w:sz w:val="24"/>
        </w:rPr>
      </w:pPr>
      <w:r>
        <w:rPr>
          <w:bCs/>
          <w:position w:val="-12"/>
          <w:sz w:val="24"/>
        </w:rPr>
        <w:drawing>
          <wp:inline distT="0" distB="0" distL="114300" distR="114300">
            <wp:extent cx="1320165" cy="228600"/>
            <wp:effectExtent l="0" t="0" r="0" b="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62"/>
                    <a:stretch>
                      <a:fillRect/>
                    </a:stretch>
                  </pic:blipFill>
                  <pic:spPr>
                    <a:xfrm>
                      <a:off x="0" y="0"/>
                      <a:ext cx="1320165" cy="228600"/>
                    </a:xfrm>
                    <a:prstGeom prst="rect">
                      <a:avLst/>
                    </a:prstGeom>
                    <a:noFill/>
                    <a:ln>
                      <a:noFill/>
                    </a:ln>
                  </pic:spPr>
                </pic:pic>
              </a:graphicData>
            </a:graphic>
          </wp:inline>
        </w:drawing>
      </w:r>
    </w:p>
    <w:p w14:paraId="66832C66">
      <w:pPr>
        <w:spacing w:line="480" w:lineRule="exact"/>
        <w:ind w:firstLine="480" w:firstLineChars="200"/>
        <w:rPr>
          <w:sz w:val="24"/>
        </w:rPr>
      </w:pPr>
      <w:r>
        <w:rPr>
          <w:sz w:val="24"/>
        </w:rPr>
        <w:t>然后按室外声源预测方法计算预测点处的A声级。</w:t>
      </w:r>
    </w:p>
    <w:p w14:paraId="4EC46287">
      <w:pPr>
        <w:spacing w:line="480" w:lineRule="exact"/>
        <w:ind w:firstLine="480" w:firstLineChars="200"/>
        <w:rPr>
          <w:sz w:val="24"/>
        </w:rPr>
      </w:pPr>
      <w:r>
        <w:rPr>
          <w:sz w:val="24"/>
        </w:rPr>
        <w:t>③噪声贡献值计算</w:t>
      </w:r>
    </w:p>
    <w:p w14:paraId="39BA1142">
      <w:pPr>
        <w:spacing w:line="480" w:lineRule="exact"/>
        <w:ind w:firstLine="480" w:firstLineChars="200"/>
        <w:rPr>
          <w:sz w:val="24"/>
        </w:rPr>
      </w:pPr>
      <w:r>
        <w:rPr>
          <w:sz w:val="24"/>
        </w:rPr>
        <w:t>设第</w:t>
      </w:r>
      <w:r>
        <w:rPr>
          <w:iCs/>
          <w:sz w:val="24"/>
        </w:rPr>
        <w:t>i</w:t>
      </w:r>
      <w:r>
        <w:rPr>
          <w:sz w:val="24"/>
        </w:rPr>
        <w:t>个室外声源在预测点产生的A声级为L</w:t>
      </w:r>
      <w:r>
        <w:rPr>
          <w:sz w:val="24"/>
          <w:vertAlign w:val="subscript"/>
        </w:rPr>
        <w:t>Ai</w:t>
      </w:r>
      <w:r>
        <w:rPr>
          <w:sz w:val="24"/>
        </w:rPr>
        <w:t>，在</w:t>
      </w:r>
      <w:r>
        <w:rPr>
          <w:iCs/>
          <w:sz w:val="24"/>
        </w:rPr>
        <w:t>T</w:t>
      </w:r>
      <w:r>
        <w:rPr>
          <w:sz w:val="24"/>
        </w:rPr>
        <w:t>时间内该声源工作时间为t</w:t>
      </w:r>
      <w:r>
        <w:rPr>
          <w:sz w:val="24"/>
          <w:vertAlign w:val="subscript"/>
        </w:rPr>
        <w:t>i</w:t>
      </w:r>
      <w:r>
        <w:rPr>
          <w:sz w:val="24"/>
        </w:rPr>
        <w:t>；第</w:t>
      </w:r>
      <w:r>
        <w:rPr>
          <w:iCs/>
          <w:sz w:val="24"/>
        </w:rPr>
        <w:t>j</w:t>
      </w:r>
      <w:r>
        <w:rPr>
          <w:sz w:val="24"/>
        </w:rPr>
        <w:t>个等效室外声源在预测点产生的A声级为</w:t>
      </w:r>
      <w:r>
        <w:rPr>
          <w:iCs/>
          <w:sz w:val="24"/>
        </w:rPr>
        <w:t>L</w:t>
      </w:r>
      <w:r>
        <w:rPr>
          <w:iCs/>
          <w:sz w:val="24"/>
          <w:vertAlign w:val="subscript"/>
        </w:rPr>
        <w:t>Aj</w:t>
      </w:r>
      <w:r>
        <w:rPr>
          <w:sz w:val="24"/>
        </w:rPr>
        <w:t>，在</w:t>
      </w:r>
      <w:r>
        <w:rPr>
          <w:iCs/>
          <w:sz w:val="24"/>
        </w:rPr>
        <w:t>T</w:t>
      </w:r>
      <w:r>
        <w:rPr>
          <w:sz w:val="24"/>
        </w:rPr>
        <w:t>时间内该声源工作时间为</w:t>
      </w:r>
      <w:r>
        <w:rPr>
          <w:iCs/>
          <w:sz w:val="24"/>
        </w:rPr>
        <w:t>tj</w:t>
      </w:r>
      <w:r>
        <w:rPr>
          <w:sz w:val="24"/>
        </w:rPr>
        <w:t>，则拟建工程声源对预测点产生的贡献值（</w:t>
      </w:r>
      <w:r>
        <w:rPr>
          <w:iCs/>
          <w:sz w:val="24"/>
        </w:rPr>
        <w:t>Leqg</w:t>
      </w:r>
      <w:r>
        <w:rPr>
          <w:sz w:val="24"/>
        </w:rPr>
        <w:t>）为：</w:t>
      </w:r>
    </w:p>
    <w:p w14:paraId="7BF9AB6A">
      <w:pPr>
        <w:ind w:right="-79"/>
        <w:jc w:val="center"/>
        <w:rPr>
          <w:sz w:val="24"/>
          <w:lang w:val="pt-BR"/>
        </w:rPr>
      </w:pPr>
      <w:r>
        <w:rPr>
          <w:position w:val="-30"/>
          <w:sz w:val="24"/>
        </w:rPr>
        <w:drawing>
          <wp:inline distT="0" distB="0" distL="114300" distR="114300">
            <wp:extent cx="2578100" cy="444500"/>
            <wp:effectExtent l="0" t="0" r="12700" b="13335"/>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63"/>
                    <a:stretch>
                      <a:fillRect/>
                    </a:stretch>
                  </pic:blipFill>
                  <pic:spPr>
                    <a:xfrm>
                      <a:off x="0" y="0"/>
                      <a:ext cx="2578100" cy="444500"/>
                    </a:xfrm>
                    <a:prstGeom prst="rect">
                      <a:avLst/>
                    </a:prstGeom>
                    <a:noFill/>
                    <a:ln>
                      <a:noFill/>
                    </a:ln>
                  </pic:spPr>
                </pic:pic>
              </a:graphicData>
            </a:graphic>
          </wp:inline>
        </w:drawing>
      </w:r>
    </w:p>
    <w:p w14:paraId="715F4C07">
      <w:pPr>
        <w:spacing w:line="480" w:lineRule="exact"/>
        <w:ind w:firstLine="480" w:firstLineChars="200"/>
        <w:rPr>
          <w:sz w:val="24"/>
        </w:rPr>
      </w:pPr>
      <w:r>
        <w:rPr>
          <w:sz w:val="24"/>
          <w:lang w:val="pt-BR"/>
        </w:rPr>
        <w:t>式中：</w:t>
      </w:r>
      <w:r>
        <w:rPr>
          <w:sz w:val="24"/>
        </w:rPr>
        <w:t>t</w:t>
      </w:r>
      <w:r>
        <w:rPr>
          <w:sz w:val="24"/>
          <w:vertAlign w:val="subscript"/>
        </w:rPr>
        <w:t>i</w:t>
      </w:r>
      <w:r>
        <w:rPr>
          <w:sz w:val="24"/>
        </w:rPr>
        <w:t>—在T时间内i声源工作时间，S；</w:t>
      </w:r>
    </w:p>
    <w:p w14:paraId="5778AC7E">
      <w:pPr>
        <w:spacing w:line="480" w:lineRule="exact"/>
        <w:ind w:firstLine="1200" w:firstLineChars="500"/>
        <w:rPr>
          <w:sz w:val="24"/>
        </w:rPr>
      </w:pPr>
      <w:r>
        <w:rPr>
          <w:sz w:val="24"/>
        </w:rPr>
        <w:t>t</w:t>
      </w:r>
      <w:r>
        <w:rPr>
          <w:sz w:val="24"/>
          <w:vertAlign w:val="subscript"/>
        </w:rPr>
        <w:t>j</w:t>
      </w:r>
      <w:r>
        <w:rPr>
          <w:sz w:val="24"/>
        </w:rPr>
        <w:t>—在T时间内j声源工作时间，S；</w:t>
      </w:r>
    </w:p>
    <w:p w14:paraId="55AD88C9">
      <w:pPr>
        <w:spacing w:line="480" w:lineRule="exact"/>
        <w:ind w:firstLine="1188" w:firstLineChars="495"/>
        <w:rPr>
          <w:sz w:val="24"/>
        </w:rPr>
      </w:pPr>
      <w:r>
        <w:rPr>
          <w:sz w:val="24"/>
        </w:rPr>
        <w:t>T—用于计算等效声级的时间，S；</w:t>
      </w:r>
    </w:p>
    <w:p w14:paraId="2C776A27">
      <w:pPr>
        <w:spacing w:line="480" w:lineRule="exact"/>
        <w:ind w:firstLine="1188" w:firstLineChars="495"/>
        <w:rPr>
          <w:kern w:val="0"/>
          <w:sz w:val="24"/>
        </w:rPr>
      </w:pPr>
      <w:r>
        <w:rPr>
          <w:kern w:val="13"/>
          <w:sz w:val="24"/>
        </w:rPr>
        <w:t>N—室外声源个数；M—等效室外声源个数。</w:t>
      </w:r>
    </w:p>
    <w:p w14:paraId="3C9B3B92">
      <w:pPr>
        <w:spacing w:line="480" w:lineRule="exact"/>
        <w:outlineLvl w:val="3"/>
        <w:rPr>
          <w:sz w:val="24"/>
        </w:rPr>
      </w:pPr>
      <w:r>
        <w:rPr>
          <w:sz w:val="24"/>
        </w:rPr>
        <w:t>5.2.2.2预测结果及分析</w:t>
      </w:r>
    </w:p>
    <w:p w14:paraId="392ED455">
      <w:pPr>
        <w:spacing w:line="480" w:lineRule="exact"/>
        <w:ind w:firstLine="480" w:firstLineChars="200"/>
        <w:rPr>
          <w:sz w:val="24"/>
        </w:rPr>
      </w:pPr>
      <w:r>
        <w:rPr>
          <w:rFonts w:hint="eastAsia"/>
          <w:sz w:val="24"/>
        </w:rPr>
        <w:t>本项目</w:t>
      </w:r>
      <w:r>
        <w:rPr>
          <w:sz w:val="24"/>
        </w:rPr>
        <w:t>噪声结果见表5.2-</w:t>
      </w:r>
      <w:r>
        <w:rPr>
          <w:rFonts w:hint="eastAsia"/>
          <w:sz w:val="24"/>
        </w:rPr>
        <w:t>14</w:t>
      </w:r>
      <w:r>
        <w:rPr>
          <w:rFonts w:hint="eastAsia"/>
          <w:sz w:val="24"/>
          <w:lang w:val="zh-CN"/>
        </w:rPr>
        <w:t>。</w:t>
      </w:r>
    </w:p>
    <w:p w14:paraId="05E6F2B1">
      <w:pPr>
        <w:spacing w:line="480" w:lineRule="exact"/>
        <w:ind w:firstLine="482" w:firstLineChars="200"/>
        <w:jc w:val="center"/>
        <w:rPr>
          <w:b/>
          <w:bCs/>
          <w:sz w:val="24"/>
        </w:rPr>
      </w:pPr>
      <w:r>
        <w:rPr>
          <w:b/>
          <w:sz w:val="24"/>
        </w:rPr>
        <w:t>表5.2-</w:t>
      </w:r>
      <w:r>
        <w:rPr>
          <w:rFonts w:hint="eastAsia"/>
          <w:b/>
          <w:sz w:val="24"/>
        </w:rPr>
        <w:t>14项目生产</w:t>
      </w:r>
      <w:r>
        <w:rPr>
          <w:b/>
          <w:sz w:val="24"/>
        </w:rPr>
        <w:t xml:space="preserve">噪声预测结果一览表        </w:t>
      </w:r>
      <w:r>
        <w:rPr>
          <w:b/>
          <w:bCs/>
          <w:sz w:val="24"/>
        </w:rPr>
        <w:t>单位：dB(A)</w:t>
      </w:r>
    </w:p>
    <w:tbl>
      <w:tblPr>
        <w:tblStyle w:val="49"/>
        <w:tblW w:w="823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388"/>
        <w:gridCol w:w="1414"/>
        <w:gridCol w:w="1511"/>
        <w:gridCol w:w="1488"/>
        <w:gridCol w:w="2434"/>
      </w:tblGrid>
      <w:tr w14:paraId="6733299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30" w:hRule="atLeast"/>
          <w:jc w:val="center"/>
        </w:trPr>
        <w:tc>
          <w:tcPr>
            <w:tcW w:w="1388" w:type="dxa"/>
            <w:tcBorders>
              <w:left w:val="nil"/>
              <w:right w:val="single" w:color="000000" w:sz="4" w:space="0"/>
            </w:tcBorders>
            <w:vAlign w:val="center"/>
          </w:tcPr>
          <w:p w14:paraId="452E186E">
            <w:pPr>
              <w:jc w:val="center"/>
              <w:rPr>
                <w:szCs w:val="21"/>
              </w:rPr>
            </w:pPr>
            <w:r>
              <w:rPr>
                <w:szCs w:val="21"/>
              </w:rPr>
              <w:t>评价点</w:t>
            </w:r>
          </w:p>
        </w:tc>
        <w:tc>
          <w:tcPr>
            <w:tcW w:w="1414" w:type="dxa"/>
            <w:tcBorders>
              <w:left w:val="single" w:color="000000" w:sz="4" w:space="0"/>
              <w:right w:val="single" w:color="000000" w:sz="4" w:space="0"/>
            </w:tcBorders>
            <w:vAlign w:val="center"/>
          </w:tcPr>
          <w:p w14:paraId="797AC6CC">
            <w:pPr>
              <w:jc w:val="center"/>
              <w:rPr>
                <w:szCs w:val="21"/>
              </w:rPr>
            </w:pPr>
            <w:r>
              <w:rPr>
                <w:szCs w:val="21"/>
              </w:rPr>
              <w:t>时段</w:t>
            </w:r>
          </w:p>
        </w:tc>
        <w:tc>
          <w:tcPr>
            <w:tcW w:w="1511" w:type="dxa"/>
            <w:tcBorders>
              <w:left w:val="single" w:color="000000" w:sz="4" w:space="0"/>
              <w:right w:val="single" w:color="000000" w:sz="4" w:space="0"/>
            </w:tcBorders>
            <w:vAlign w:val="center"/>
          </w:tcPr>
          <w:p w14:paraId="045ADF9F">
            <w:pPr>
              <w:jc w:val="center"/>
              <w:rPr>
                <w:szCs w:val="21"/>
              </w:rPr>
            </w:pPr>
            <w:r>
              <w:rPr>
                <w:rFonts w:hint="eastAsia"/>
                <w:szCs w:val="21"/>
              </w:rPr>
              <w:t>贡献值</w:t>
            </w:r>
          </w:p>
        </w:tc>
        <w:tc>
          <w:tcPr>
            <w:tcW w:w="1488" w:type="dxa"/>
            <w:tcBorders>
              <w:left w:val="single" w:color="000000" w:sz="4" w:space="0"/>
              <w:right w:val="single" w:color="000000" w:sz="4" w:space="0"/>
            </w:tcBorders>
            <w:vAlign w:val="center"/>
          </w:tcPr>
          <w:p w14:paraId="58BAB9AD">
            <w:pPr>
              <w:jc w:val="center"/>
              <w:rPr>
                <w:szCs w:val="21"/>
              </w:rPr>
            </w:pPr>
            <w:r>
              <w:rPr>
                <w:szCs w:val="21"/>
              </w:rPr>
              <w:t>标准值</w:t>
            </w:r>
          </w:p>
        </w:tc>
        <w:tc>
          <w:tcPr>
            <w:tcW w:w="2434" w:type="dxa"/>
            <w:tcBorders>
              <w:left w:val="single" w:color="000000" w:sz="4" w:space="0"/>
              <w:right w:val="nil"/>
            </w:tcBorders>
            <w:vAlign w:val="center"/>
          </w:tcPr>
          <w:p w14:paraId="6687B104">
            <w:pPr>
              <w:jc w:val="center"/>
              <w:rPr>
                <w:szCs w:val="21"/>
              </w:rPr>
            </w:pPr>
            <w:r>
              <w:rPr>
                <w:szCs w:val="21"/>
              </w:rPr>
              <w:t>达标分析</w:t>
            </w:r>
          </w:p>
        </w:tc>
      </w:tr>
      <w:tr w14:paraId="1BEF83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388" w:type="dxa"/>
            <w:vMerge w:val="restart"/>
            <w:tcBorders>
              <w:left w:val="nil"/>
              <w:right w:val="single" w:color="000000" w:sz="4" w:space="0"/>
            </w:tcBorders>
            <w:vAlign w:val="center"/>
          </w:tcPr>
          <w:p w14:paraId="3BD9D6F8">
            <w:pPr>
              <w:jc w:val="center"/>
              <w:rPr>
                <w:szCs w:val="21"/>
              </w:rPr>
            </w:pPr>
            <w:r>
              <w:rPr>
                <w:szCs w:val="21"/>
              </w:rPr>
              <w:t>东厂界</w:t>
            </w:r>
          </w:p>
        </w:tc>
        <w:tc>
          <w:tcPr>
            <w:tcW w:w="1414" w:type="dxa"/>
            <w:tcBorders>
              <w:left w:val="single" w:color="000000" w:sz="4" w:space="0"/>
              <w:right w:val="single" w:color="000000" w:sz="4" w:space="0"/>
            </w:tcBorders>
            <w:vAlign w:val="center"/>
          </w:tcPr>
          <w:p w14:paraId="09B4DAAD">
            <w:pPr>
              <w:jc w:val="center"/>
              <w:rPr>
                <w:szCs w:val="21"/>
              </w:rPr>
            </w:pPr>
            <w:r>
              <w:rPr>
                <w:szCs w:val="21"/>
              </w:rPr>
              <w:t>昼间</w:t>
            </w:r>
          </w:p>
        </w:tc>
        <w:tc>
          <w:tcPr>
            <w:tcW w:w="1511" w:type="dxa"/>
            <w:tcBorders>
              <w:left w:val="single" w:color="000000" w:sz="4" w:space="0"/>
              <w:right w:val="single" w:color="000000" w:sz="4" w:space="0"/>
            </w:tcBorders>
            <w:vAlign w:val="center"/>
          </w:tcPr>
          <w:p w14:paraId="46E47152">
            <w:pPr>
              <w:jc w:val="center"/>
              <w:rPr>
                <w:szCs w:val="21"/>
              </w:rPr>
            </w:pPr>
            <w:r>
              <w:rPr>
                <w:rFonts w:hint="eastAsia"/>
                <w:szCs w:val="21"/>
              </w:rPr>
              <w:t>36.8</w:t>
            </w:r>
          </w:p>
        </w:tc>
        <w:tc>
          <w:tcPr>
            <w:tcW w:w="1488" w:type="dxa"/>
            <w:tcBorders>
              <w:left w:val="single" w:color="000000" w:sz="4" w:space="0"/>
              <w:right w:val="single" w:color="000000" w:sz="4" w:space="0"/>
            </w:tcBorders>
            <w:vAlign w:val="center"/>
          </w:tcPr>
          <w:p w14:paraId="11A6987C">
            <w:pPr>
              <w:jc w:val="center"/>
              <w:rPr>
                <w:szCs w:val="21"/>
              </w:rPr>
            </w:pPr>
            <w:r>
              <w:rPr>
                <w:rFonts w:hint="eastAsia"/>
                <w:szCs w:val="21"/>
              </w:rPr>
              <w:t>60</w:t>
            </w:r>
          </w:p>
        </w:tc>
        <w:tc>
          <w:tcPr>
            <w:tcW w:w="2434" w:type="dxa"/>
            <w:tcBorders>
              <w:left w:val="single" w:color="000000" w:sz="4" w:space="0"/>
              <w:right w:val="nil"/>
            </w:tcBorders>
            <w:vAlign w:val="center"/>
          </w:tcPr>
          <w:p w14:paraId="11A980B3">
            <w:pPr>
              <w:jc w:val="center"/>
              <w:rPr>
                <w:szCs w:val="21"/>
              </w:rPr>
            </w:pPr>
            <w:r>
              <w:rPr>
                <w:szCs w:val="21"/>
              </w:rPr>
              <w:t>达标</w:t>
            </w:r>
          </w:p>
        </w:tc>
      </w:tr>
      <w:tr w14:paraId="3EAF8B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388" w:type="dxa"/>
            <w:vMerge w:val="continue"/>
            <w:tcBorders>
              <w:left w:val="nil"/>
              <w:right w:val="single" w:color="000000" w:sz="4" w:space="0"/>
            </w:tcBorders>
            <w:vAlign w:val="center"/>
          </w:tcPr>
          <w:p w14:paraId="69AFE5CE">
            <w:pPr>
              <w:jc w:val="center"/>
              <w:rPr>
                <w:szCs w:val="21"/>
              </w:rPr>
            </w:pPr>
          </w:p>
        </w:tc>
        <w:tc>
          <w:tcPr>
            <w:tcW w:w="1414" w:type="dxa"/>
            <w:tcBorders>
              <w:left w:val="single" w:color="000000" w:sz="4" w:space="0"/>
              <w:right w:val="single" w:color="000000" w:sz="4" w:space="0"/>
            </w:tcBorders>
            <w:vAlign w:val="center"/>
          </w:tcPr>
          <w:p w14:paraId="24218852">
            <w:pPr>
              <w:jc w:val="center"/>
              <w:rPr>
                <w:szCs w:val="21"/>
              </w:rPr>
            </w:pPr>
            <w:r>
              <w:rPr>
                <w:szCs w:val="21"/>
              </w:rPr>
              <w:t>夜间</w:t>
            </w:r>
          </w:p>
        </w:tc>
        <w:tc>
          <w:tcPr>
            <w:tcW w:w="1511" w:type="dxa"/>
            <w:tcBorders>
              <w:left w:val="single" w:color="000000" w:sz="4" w:space="0"/>
              <w:right w:val="single" w:color="000000" w:sz="4" w:space="0"/>
            </w:tcBorders>
            <w:vAlign w:val="center"/>
          </w:tcPr>
          <w:p w14:paraId="4A846902">
            <w:pPr>
              <w:jc w:val="center"/>
              <w:rPr>
                <w:szCs w:val="21"/>
              </w:rPr>
            </w:pPr>
            <w:r>
              <w:rPr>
                <w:rFonts w:hint="eastAsia"/>
                <w:szCs w:val="21"/>
              </w:rPr>
              <w:t>22.5</w:t>
            </w:r>
          </w:p>
        </w:tc>
        <w:tc>
          <w:tcPr>
            <w:tcW w:w="1488" w:type="dxa"/>
            <w:tcBorders>
              <w:left w:val="single" w:color="000000" w:sz="4" w:space="0"/>
              <w:right w:val="single" w:color="000000" w:sz="4" w:space="0"/>
            </w:tcBorders>
            <w:vAlign w:val="center"/>
          </w:tcPr>
          <w:p w14:paraId="15817D4D">
            <w:pPr>
              <w:jc w:val="center"/>
              <w:rPr>
                <w:szCs w:val="21"/>
              </w:rPr>
            </w:pPr>
            <w:r>
              <w:rPr>
                <w:rFonts w:hint="eastAsia"/>
                <w:szCs w:val="21"/>
              </w:rPr>
              <w:t>50</w:t>
            </w:r>
          </w:p>
        </w:tc>
        <w:tc>
          <w:tcPr>
            <w:tcW w:w="2434" w:type="dxa"/>
            <w:tcBorders>
              <w:left w:val="single" w:color="000000" w:sz="4" w:space="0"/>
              <w:right w:val="nil"/>
            </w:tcBorders>
            <w:vAlign w:val="center"/>
          </w:tcPr>
          <w:p w14:paraId="4D8BFBC5">
            <w:pPr>
              <w:jc w:val="center"/>
              <w:rPr>
                <w:szCs w:val="21"/>
              </w:rPr>
            </w:pPr>
            <w:r>
              <w:rPr>
                <w:szCs w:val="21"/>
              </w:rPr>
              <w:t>达标</w:t>
            </w:r>
          </w:p>
        </w:tc>
      </w:tr>
      <w:tr w14:paraId="60890F5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388" w:type="dxa"/>
            <w:vMerge w:val="restart"/>
            <w:tcBorders>
              <w:left w:val="nil"/>
              <w:right w:val="single" w:color="000000" w:sz="4" w:space="0"/>
            </w:tcBorders>
            <w:vAlign w:val="center"/>
          </w:tcPr>
          <w:p w14:paraId="04DA5417">
            <w:pPr>
              <w:jc w:val="center"/>
              <w:rPr>
                <w:szCs w:val="21"/>
              </w:rPr>
            </w:pPr>
            <w:r>
              <w:rPr>
                <w:szCs w:val="21"/>
              </w:rPr>
              <w:t>南厂界</w:t>
            </w:r>
          </w:p>
        </w:tc>
        <w:tc>
          <w:tcPr>
            <w:tcW w:w="1414" w:type="dxa"/>
            <w:tcBorders>
              <w:left w:val="single" w:color="000000" w:sz="4" w:space="0"/>
              <w:right w:val="single" w:color="000000" w:sz="4" w:space="0"/>
            </w:tcBorders>
            <w:vAlign w:val="center"/>
          </w:tcPr>
          <w:p w14:paraId="3E8B7E57">
            <w:pPr>
              <w:jc w:val="center"/>
              <w:rPr>
                <w:szCs w:val="21"/>
              </w:rPr>
            </w:pPr>
            <w:r>
              <w:rPr>
                <w:szCs w:val="21"/>
              </w:rPr>
              <w:t>昼间</w:t>
            </w:r>
          </w:p>
        </w:tc>
        <w:tc>
          <w:tcPr>
            <w:tcW w:w="1511" w:type="dxa"/>
            <w:tcBorders>
              <w:left w:val="single" w:color="000000" w:sz="4" w:space="0"/>
              <w:right w:val="single" w:color="000000" w:sz="4" w:space="0"/>
            </w:tcBorders>
            <w:vAlign w:val="center"/>
          </w:tcPr>
          <w:p w14:paraId="14BEFD6B">
            <w:pPr>
              <w:jc w:val="center"/>
              <w:rPr>
                <w:szCs w:val="21"/>
              </w:rPr>
            </w:pPr>
            <w:r>
              <w:rPr>
                <w:rFonts w:hint="eastAsia"/>
                <w:szCs w:val="21"/>
              </w:rPr>
              <w:t>34.2</w:t>
            </w:r>
          </w:p>
        </w:tc>
        <w:tc>
          <w:tcPr>
            <w:tcW w:w="1488" w:type="dxa"/>
            <w:tcBorders>
              <w:left w:val="single" w:color="000000" w:sz="4" w:space="0"/>
              <w:right w:val="single" w:color="000000" w:sz="4" w:space="0"/>
            </w:tcBorders>
            <w:vAlign w:val="center"/>
          </w:tcPr>
          <w:p w14:paraId="67C6C163">
            <w:pPr>
              <w:jc w:val="center"/>
              <w:rPr>
                <w:szCs w:val="21"/>
              </w:rPr>
            </w:pPr>
            <w:r>
              <w:rPr>
                <w:rFonts w:hint="eastAsia"/>
                <w:szCs w:val="21"/>
              </w:rPr>
              <w:t>60</w:t>
            </w:r>
          </w:p>
        </w:tc>
        <w:tc>
          <w:tcPr>
            <w:tcW w:w="2434" w:type="dxa"/>
            <w:tcBorders>
              <w:left w:val="single" w:color="000000" w:sz="4" w:space="0"/>
              <w:right w:val="nil"/>
            </w:tcBorders>
            <w:vAlign w:val="center"/>
          </w:tcPr>
          <w:p w14:paraId="72836AFA">
            <w:pPr>
              <w:jc w:val="center"/>
              <w:rPr>
                <w:szCs w:val="21"/>
              </w:rPr>
            </w:pPr>
            <w:r>
              <w:rPr>
                <w:szCs w:val="21"/>
              </w:rPr>
              <w:t>达标</w:t>
            </w:r>
          </w:p>
        </w:tc>
      </w:tr>
      <w:tr w14:paraId="52821C6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388" w:type="dxa"/>
            <w:vMerge w:val="continue"/>
            <w:tcBorders>
              <w:left w:val="nil"/>
              <w:right w:val="single" w:color="000000" w:sz="4" w:space="0"/>
            </w:tcBorders>
            <w:vAlign w:val="center"/>
          </w:tcPr>
          <w:p w14:paraId="20C10495">
            <w:pPr>
              <w:jc w:val="center"/>
              <w:rPr>
                <w:szCs w:val="21"/>
              </w:rPr>
            </w:pPr>
          </w:p>
        </w:tc>
        <w:tc>
          <w:tcPr>
            <w:tcW w:w="1414" w:type="dxa"/>
            <w:tcBorders>
              <w:left w:val="single" w:color="000000" w:sz="4" w:space="0"/>
              <w:right w:val="single" w:color="000000" w:sz="4" w:space="0"/>
            </w:tcBorders>
            <w:vAlign w:val="center"/>
          </w:tcPr>
          <w:p w14:paraId="2222FBB2">
            <w:pPr>
              <w:jc w:val="center"/>
              <w:rPr>
                <w:szCs w:val="21"/>
              </w:rPr>
            </w:pPr>
            <w:r>
              <w:rPr>
                <w:szCs w:val="21"/>
              </w:rPr>
              <w:t>夜间</w:t>
            </w:r>
          </w:p>
        </w:tc>
        <w:tc>
          <w:tcPr>
            <w:tcW w:w="1511" w:type="dxa"/>
            <w:tcBorders>
              <w:left w:val="single" w:color="000000" w:sz="4" w:space="0"/>
              <w:right w:val="single" w:color="000000" w:sz="4" w:space="0"/>
            </w:tcBorders>
            <w:vAlign w:val="center"/>
          </w:tcPr>
          <w:p w14:paraId="0C3954C7">
            <w:pPr>
              <w:jc w:val="center"/>
              <w:rPr>
                <w:szCs w:val="21"/>
              </w:rPr>
            </w:pPr>
            <w:r>
              <w:rPr>
                <w:rFonts w:hint="eastAsia"/>
                <w:szCs w:val="21"/>
              </w:rPr>
              <w:t>29.7</w:t>
            </w:r>
          </w:p>
        </w:tc>
        <w:tc>
          <w:tcPr>
            <w:tcW w:w="1488" w:type="dxa"/>
            <w:tcBorders>
              <w:left w:val="single" w:color="000000" w:sz="4" w:space="0"/>
              <w:right w:val="single" w:color="000000" w:sz="4" w:space="0"/>
            </w:tcBorders>
            <w:vAlign w:val="center"/>
          </w:tcPr>
          <w:p w14:paraId="719D8932">
            <w:pPr>
              <w:jc w:val="center"/>
              <w:rPr>
                <w:szCs w:val="21"/>
              </w:rPr>
            </w:pPr>
            <w:r>
              <w:rPr>
                <w:rFonts w:hint="eastAsia"/>
                <w:szCs w:val="21"/>
              </w:rPr>
              <w:t>50</w:t>
            </w:r>
          </w:p>
        </w:tc>
        <w:tc>
          <w:tcPr>
            <w:tcW w:w="2434" w:type="dxa"/>
            <w:tcBorders>
              <w:left w:val="single" w:color="000000" w:sz="4" w:space="0"/>
              <w:right w:val="nil"/>
            </w:tcBorders>
            <w:vAlign w:val="center"/>
          </w:tcPr>
          <w:p w14:paraId="563F83D6">
            <w:pPr>
              <w:jc w:val="center"/>
              <w:rPr>
                <w:szCs w:val="21"/>
              </w:rPr>
            </w:pPr>
            <w:r>
              <w:rPr>
                <w:szCs w:val="21"/>
              </w:rPr>
              <w:t>达标</w:t>
            </w:r>
          </w:p>
        </w:tc>
      </w:tr>
      <w:tr w14:paraId="1A3333B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388" w:type="dxa"/>
            <w:vMerge w:val="restart"/>
            <w:tcBorders>
              <w:left w:val="nil"/>
              <w:right w:val="single" w:color="000000" w:sz="4" w:space="0"/>
            </w:tcBorders>
            <w:vAlign w:val="center"/>
          </w:tcPr>
          <w:p w14:paraId="4E514A73">
            <w:pPr>
              <w:jc w:val="center"/>
              <w:rPr>
                <w:szCs w:val="21"/>
              </w:rPr>
            </w:pPr>
            <w:r>
              <w:rPr>
                <w:rFonts w:hint="eastAsia"/>
                <w:szCs w:val="21"/>
              </w:rPr>
              <w:t>西厂界</w:t>
            </w:r>
          </w:p>
        </w:tc>
        <w:tc>
          <w:tcPr>
            <w:tcW w:w="1414" w:type="dxa"/>
            <w:tcBorders>
              <w:left w:val="single" w:color="000000" w:sz="4" w:space="0"/>
              <w:right w:val="single" w:color="000000" w:sz="4" w:space="0"/>
            </w:tcBorders>
            <w:vAlign w:val="center"/>
          </w:tcPr>
          <w:p w14:paraId="70B98E41">
            <w:pPr>
              <w:jc w:val="center"/>
              <w:rPr>
                <w:szCs w:val="21"/>
              </w:rPr>
            </w:pPr>
            <w:r>
              <w:rPr>
                <w:szCs w:val="21"/>
              </w:rPr>
              <w:t>昼间</w:t>
            </w:r>
          </w:p>
        </w:tc>
        <w:tc>
          <w:tcPr>
            <w:tcW w:w="1511" w:type="dxa"/>
            <w:tcBorders>
              <w:left w:val="single" w:color="000000" w:sz="4" w:space="0"/>
              <w:right w:val="single" w:color="000000" w:sz="4" w:space="0"/>
            </w:tcBorders>
            <w:vAlign w:val="center"/>
          </w:tcPr>
          <w:p w14:paraId="12F37BD2">
            <w:pPr>
              <w:jc w:val="center"/>
              <w:rPr>
                <w:szCs w:val="21"/>
              </w:rPr>
            </w:pPr>
            <w:r>
              <w:rPr>
                <w:rFonts w:hint="eastAsia"/>
                <w:szCs w:val="21"/>
              </w:rPr>
              <w:t>37.3</w:t>
            </w:r>
          </w:p>
        </w:tc>
        <w:tc>
          <w:tcPr>
            <w:tcW w:w="1488" w:type="dxa"/>
            <w:tcBorders>
              <w:left w:val="single" w:color="000000" w:sz="4" w:space="0"/>
              <w:right w:val="single" w:color="000000" w:sz="4" w:space="0"/>
            </w:tcBorders>
            <w:vAlign w:val="center"/>
          </w:tcPr>
          <w:p w14:paraId="48665C21">
            <w:pPr>
              <w:jc w:val="center"/>
              <w:rPr>
                <w:szCs w:val="21"/>
              </w:rPr>
            </w:pPr>
            <w:r>
              <w:rPr>
                <w:rFonts w:hint="eastAsia"/>
                <w:szCs w:val="21"/>
              </w:rPr>
              <w:t>60</w:t>
            </w:r>
          </w:p>
        </w:tc>
        <w:tc>
          <w:tcPr>
            <w:tcW w:w="2434" w:type="dxa"/>
            <w:tcBorders>
              <w:left w:val="single" w:color="000000" w:sz="4" w:space="0"/>
              <w:right w:val="nil"/>
            </w:tcBorders>
            <w:vAlign w:val="center"/>
          </w:tcPr>
          <w:p w14:paraId="2C5367C1">
            <w:pPr>
              <w:jc w:val="center"/>
              <w:rPr>
                <w:szCs w:val="21"/>
              </w:rPr>
            </w:pPr>
            <w:r>
              <w:rPr>
                <w:szCs w:val="21"/>
              </w:rPr>
              <w:t>达标</w:t>
            </w:r>
          </w:p>
        </w:tc>
      </w:tr>
      <w:tr w14:paraId="7ABD4D7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388" w:type="dxa"/>
            <w:vMerge w:val="continue"/>
            <w:tcBorders>
              <w:left w:val="nil"/>
              <w:right w:val="single" w:color="000000" w:sz="4" w:space="0"/>
            </w:tcBorders>
            <w:vAlign w:val="center"/>
          </w:tcPr>
          <w:p w14:paraId="0D5C3D88">
            <w:pPr>
              <w:jc w:val="center"/>
              <w:rPr>
                <w:szCs w:val="21"/>
              </w:rPr>
            </w:pPr>
          </w:p>
        </w:tc>
        <w:tc>
          <w:tcPr>
            <w:tcW w:w="1414" w:type="dxa"/>
            <w:tcBorders>
              <w:left w:val="single" w:color="000000" w:sz="4" w:space="0"/>
              <w:right w:val="single" w:color="000000" w:sz="4" w:space="0"/>
            </w:tcBorders>
            <w:vAlign w:val="center"/>
          </w:tcPr>
          <w:p w14:paraId="7140BA74">
            <w:pPr>
              <w:jc w:val="center"/>
              <w:rPr>
                <w:szCs w:val="21"/>
              </w:rPr>
            </w:pPr>
            <w:r>
              <w:rPr>
                <w:rFonts w:hint="eastAsia"/>
                <w:szCs w:val="21"/>
              </w:rPr>
              <w:t>夜间</w:t>
            </w:r>
          </w:p>
        </w:tc>
        <w:tc>
          <w:tcPr>
            <w:tcW w:w="1511" w:type="dxa"/>
            <w:tcBorders>
              <w:left w:val="single" w:color="000000" w:sz="4" w:space="0"/>
              <w:right w:val="single" w:color="000000" w:sz="4" w:space="0"/>
            </w:tcBorders>
            <w:vAlign w:val="center"/>
          </w:tcPr>
          <w:p w14:paraId="6A03D43E">
            <w:pPr>
              <w:jc w:val="center"/>
              <w:rPr>
                <w:szCs w:val="21"/>
              </w:rPr>
            </w:pPr>
            <w:r>
              <w:rPr>
                <w:rFonts w:hint="eastAsia"/>
                <w:szCs w:val="21"/>
              </w:rPr>
              <w:t>32.2</w:t>
            </w:r>
          </w:p>
        </w:tc>
        <w:tc>
          <w:tcPr>
            <w:tcW w:w="1488" w:type="dxa"/>
            <w:tcBorders>
              <w:left w:val="single" w:color="000000" w:sz="4" w:space="0"/>
              <w:right w:val="single" w:color="000000" w:sz="4" w:space="0"/>
            </w:tcBorders>
            <w:vAlign w:val="center"/>
          </w:tcPr>
          <w:p w14:paraId="55720FF1">
            <w:pPr>
              <w:jc w:val="center"/>
              <w:rPr>
                <w:szCs w:val="21"/>
              </w:rPr>
            </w:pPr>
            <w:r>
              <w:rPr>
                <w:rFonts w:hint="eastAsia"/>
                <w:szCs w:val="21"/>
              </w:rPr>
              <w:t>50</w:t>
            </w:r>
          </w:p>
        </w:tc>
        <w:tc>
          <w:tcPr>
            <w:tcW w:w="2434" w:type="dxa"/>
            <w:tcBorders>
              <w:left w:val="single" w:color="000000" w:sz="4" w:space="0"/>
              <w:right w:val="nil"/>
            </w:tcBorders>
            <w:vAlign w:val="center"/>
          </w:tcPr>
          <w:p w14:paraId="3516AAC4">
            <w:pPr>
              <w:jc w:val="center"/>
              <w:rPr>
                <w:szCs w:val="21"/>
              </w:rPr>
            </w:pPr>
            <w:r>
              <w:rPr>
                <w:szCs w:val="21"/>
              </w:rPr>
              <w:t>达标</w:t>
            </w:r>
          </w:p>
        </w:tc>
      </w:tr>
      <w:tr w14:paraId="3C6C74A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388" w:type="dxa"/>
            <w:vMerge w:val="restart"/>
            <w:tcBorders>
              <w:left w:val="nil"/>
              <w:right w:val="single" w:color="000000" w:sz="4" w:space="0"/>
            </w:tcBorders>
            <w:vAlign w:val="center"/>
          </w:tcPr>
          <w:p w14:paraId="41CD0B80">
            <w:pPr>
              <w:jc w:val="center"/>
              <w:rPr>
                <w:szCs w:val="21"/>
              </w:rPr>
            </w:pPr>
            <w:r>
              <w:rPr>
                <w:rFonts w:hint="eastAsia"/>
                <w:szCs w:val="21"/>
              </w:rPr>
              <w:t>北厂界</w:t>
            </w:r>
          </w:p>
        </w:tc>
        <w:tc>
          <w:tcPr>
            <w:tcW w:w="1414" w:type="dxa"/>
            <w:tcBorders>
              <w:left w:val="single" w:color="000000" w:sz="4" w:space="0"/>
              <w:right w:val="single" w:color="000000" w:sz="4" w:space="0"/>
            </w:tcBorders>
            <w:vAlign w:val="center"/>
          </w:tcPr>
          <w:p w14:paraId="606A18E4">
            <w:pPr>
              <w:jc w:val="center"/>
              <w:rPr>
                <w:szCs w:val="21"/>
              </w:rPr>
            </w:pPr>
            <w:r>
              <w:rPr>
                <w:szCs w:val="21"/>
              </w:rPr>
              <w:t>昼间</w:t>
            </w:r>
          </w:p>
        </w:tc>
        <w:tc>
          <w:tcPr>
            <w:tcW w:w="1511" w:type="dxa"/>
            <w:tcBorders>
              <w:left w:val="single" w:color="000000" w:sz="4" w:space="0"/>
              <w:right w:val="single" w:color="000000" w:sz="4" w:space="0"/>
            </w:tcBorders>
            <w:vAlign w:val="center"/>
          </w:tcPr>
          <w:p w14:paraId="2714F8A9">
            <w:pPr>
              <w:jc w:val="center"/>
              <w:rPr>
                <w:szCs w:val="21"/>
              </w:rPr>
            </w:pPr>
            <w:r>
              <w:rPr>
                <w:rFonts w:hint="eastAsia"/>
                <w:szCs w:val="21"/>
              </w:rPr>
              <w:t>36.9</w:t>
            </w:r>
          </w:p>
        </w:tc>
        <w:tc>
          <w:tcPr>
            <w:tcW w:w="1488" w:type="dxa"/>
            <w:tcBorders>
              <w:left w:val="single" w:color="000000" w:sz="4" w:space="0"/>
              <w:right w:val="single" w:color="000000" w:sz="4" w:space="0"/>
            </w:tcBorders>
            <w:vAlign w:val="center"/>
          </w:tcPr>
          <w:p w14:paraId="7FC31D9E">
            <w:pPr>
              <w:jc w:val="center"/>
              <w:rPr>
                <w:szCs w:val="21"/>
              </w:rPr>
            </w:pPr>
            <w:r>
              <w:rPr>
                <w:rFonts w:hint="eastAsia"/>
                <w:szCs w:val="21"/>
              </w:rPr>
              <w:t>60</w:t>
            </w:r>
          </w:p>
        </w:tc>
        <w:tc>
          <w:tcPr>
            <w:tcW w:w="2434" w:type="dxa"/>
            <w:tcBorders>
              <w:left w:val="single" w:color="000000" w:sz="4" w:space="0"/>
              <w:right w:val="nil"/>
            </w:tcBorders>
            <w:vAlign w:val="center"/>
          </w:tcPr>
          <w:p w14:paraId="3AC6383F">
            <w:pPr>
              <w:jc w:val="center"/>
              <w:rPr>
                <w:szCs w:val="21"/>
              </w:rPr>
            </w:pPr>
            <w:r>
              <w:rPr>
                <w:szCs w:val="21"/>
              </w:rPr>
              <w:t>达标</w:t>
            </w:r>
          </w:p>
        </w:tc>
      </w:tr>
      <w:tr w14:paraId="4717402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388" w:type="dxa"/>
            <w:vMerge w:val="continue"/>
            <w:tcBorders>
              <w:left w:val="nil"/>
              <w:right w:val="single" w:color="000000" w:sz="4" w:space="0"/>
            </w:tcBorders>
            <w:vAlign w:val="center"/>
          </w:tcPr>
          <w:p w14:paraId="6D27DC94">
            <w:pPr>
              <w:jc w:val="center"/>
              <w:rPr>
                <w:szCs w:val="21"/>
              </w:rPr>
            </w:pPr>
          </w:p>
        </w:tc>
        <w:tc>
          <w:tcPr>
            <w:tcW w:w="1414" w:type="dxa"/>
            <w:tcBorders>
              <w:left w:val="single" w:color="000000" w:sz="4" w:space="0"/>
              <w:right w:val="single" w:color="000000" w:sz="4" w:space="0"/>
            </w:tcBorders>
            <w:vAlign w:val="center"/>
          </w:tcPr>
          <w:p w14:paraId="4B7364A7">
            <w:pPr>
              <w:jc w:val="center"/>
              <w:rPr>
                <w:szCs w:val="21"/>
              </w:rPr>
            </w:pPr>
            <w:r>
              <w:rPr>
                <w:rFonts w:hint="eastAsia"/>
                <w:szCs w:val="21"/>
              </w:rPr>
              <w:t>夜间</w:t>
            </w:r>
          </w:p>
        </w:tc>
        <w:tc>
          <w:tcPr>
            <w:tcW w:w="1511" w:type="dxa"/>
            <w:tcBorders>
              <w:left w:val="single" w:color="000000" w:sz="4" w:space="0"/>
              <w:right w:val="single" w:color="000000" w:sz="4" w:space="0"/>
            </w:tcBorders>
            <w:vAlign w:val="center"/>
          </w:tcPr>
          <w:p w14:paraId="0BDDF6DA">
            <w:pPr>
              <w:jc w:val="center"/>
              <w:rPr>
                <w:szCs w:val="21"/>
              </w:rPr>
            </w:pPr>
            <w:r>
              <w:rPr>
                <w:rFonts w:hint="eastAsia"/>
                <w:szCs w:val="21"/>
              </w:rPr>
              <w:t>30.2</w:t>
            </w:r>
          </w:p>
        </w:tc>
        <w:tc>
          <w:tcPr>
            <w:tcW w:w="1488" w:type="dxa"/>
            <w:tcBorders>
              <w:left w:val="single" w:color="000000" w:sz="4" w:space="0"/>
              <w:right w:val="single" w:color="000000" w:sz="4" w:space="0"/>
            </w:tcBorders>
            <w:vAlign w:val="center"/>
          </w:tcPr>
          <w:p w14:paraId="738A546A">
            <w:pPr>
              <w:jc w:val="center"/>
              <w:rPr>
                <w:szCs w:val="21"/>
              </w:rPr>
            </w:pPr>
            <w:r>
              <w:rPr>
                <w:rFonts w:hint="eastAsia"/>
                <w:szCs w:val="21"/>
              </w:rPr>
              <w:t>50</w:t>
            </w:r>
          </w:p>
        </w:tc>
        <w:tc>
          <w:tcPr>
            <w:tcW w:w="2434" w:type="dxa"/>
            <w:tcBorders>
              <w:left w:val="single" w:color="000000" w:sz="4" w:space="0"/>
              <w:right w:val="nil"/>
            </w:tcBorders>
            <w:vAlign w:val="center"/>
          </w:tcPr>
          <w:p w14:paraId="78BA48D2">
            <w:pPr>
              <w:jc w:val="center"/>
              <w:rPr>
                <w:szCs w:val="21"/>
              </w:rPr>
            </w:pPr>
            <w:r>
              <w:rPr>
                <w:szCs w:val="21"/>
              </w:rPr>
              <w:t>达标</w:t>
            </w:r>
          </w:p>
        </w:tc>
      </w:tr>
    </w:tbl>
    <w:p w14:paraId="314471BE">
      <w:pPr>
        <w:tabs>
          <w:tab w:val="left" w:pos="567"/>
        </w:tabs>
        <w:snapToGrid w:val="0"/>
        <w:spacing w:line="480" w:lineRule="exact"/>
        <w:ind w:firstLine="480" w:firstLineChars="200"/>
        <w:rPr>
          <w:sz w:val="24"/>
        </w:rPr>
      </w:pPr>
      <w:r>
        <w:rPr>
          <w:sz w:val="24"/>
        </w:rPr>
        <w:t>由上表分析可知，项目</w:t>
      </w:r>
      <w:r>
        <w:rPr>
          <w:rFonts w:hint="eastAsia"/>
          <w:sz w:val="24"/>
        </w:rPr>
        <w:t>运营期四周厂界</w:t>
      </w:r>
      <w:r>
        <w:rPr>
          <w:sz w:val="24"/>
        </w:rPr>
        <w:t>噪声</w:t>
      </w:r>
      <w:r>
        <w:rPr>
          <w:rFonts w:hint="eastAsia"/>
          <w:sz w:val="24"/>
        </w:rPr>
        <w:t>均</w:t>
      </w:r>
      <w:r>
        <w:rPr>
          <w:sz w:val="24"/>
        </w:rPr>
        <w:t>可满足《工业企业厂界环境噪声排放标准》(GBl2348-2008)</w:t>
      </w:r>
      <w:r>
        <w:rPr>
          <w:rFonts w:hint="eastAsia"/>
          <w:sz w:val="24"/>
        </w:rPr>
        <w:t>2</w:t>
      </w:r>
      <w:r>
        <w:rPr>
          <w:sz w:val="24"/>
        </w:rPr>
        <w:t>类标准限值要求</w:t>
      </w:r>
      <w:r>
        <w:rPr>
          <w:rFonts w:hint="eastAsia"/>
          <w:sz w:val="24"/>
        </w:rPr>
        <w:t>。</w:t>
      </w:r>
    </w:p>
    <w:p w14:paraId="205723B8">
      <w:pPr>
        <w:tabs>
          <w:tab w:val="left" w:pos="567"/>
        </w:tabs>
        <w:snapToGrid w:val="0"/>
        <w:spacing w:line="480" w:lineRule="exact"/>
        <w:ind w:firstLine="480" w:firstLineChars="200"/>
        <w:rPr>
          <w:sz w:val="24"/>
        </w:rPr>
      </w:pPr>
      <w:r>
        <w:rPr>
          <w:rFonts w:hint="eastAsia"/>
          <w:sz w:val="24"/>
        </w:rPr>
        <w:t>声自查表见附表</w:t>
      </w:r>
      <w:r>
        <w:rPr>
          <w:sz w:val="24"/>
        </w:rPr>
        <w:t>。</w:t>
      </w:r>
    </w:p>
    <w:p w14:paraId="3872D16A">
      <w:pPr>
        <w:spacing w:line="480" w:lineRule="exact"/>
        <w:outlineLvl w:val="2"/>
        <w:rPr>
          <w:sz w:val="24"/>
        </w:rPr>
      </w:pPr>
      <w:r>
        <w:rPr>
          <w:sz w:val="24"/>
        </w:rPr>
        <w:t>5.2.3 地表水环境影响分析</w:t>
      </w:r>
    </w:p>
    <w:p w14:paraId="50D0C94A">
      <w:pPr>
        <w:spacing w:line="480" w:lineRule="exact"/>
        <w:ind w:firstLine="480" w:firstLineChars="200"/>
        <w:rPr>
          <w:sz w:val="24"/>
        </w:rPr>
      </w:pPr>
      <w:bookmarkStart w:id="203" w:name="_Toc246763548"/>
      <w:r>
        <w:rPr>
          <w:sz w:val="24"/>
        </w:rPr>
        <w:t>本项目产生的废水包括鸡舍冲洗废水和职工生活污水。</w:t>
      </w:r>
    </w:p>
    <w:p w14:paraId="453DF5E4">
      <w:pPr>
        <w:spacing w:line="480" w:lineRule="exact"/>
        <w:ind w:firstLine="480" w:firstLineChars="200"/>
        <w:rPr>
          <w:sz w:val="24"/>
        </w:rPr>
      </w:pPr>
      <w:r>
        <w:rPr>
          <w:sz w:val="24"/>
        </w:rPr>
        <w:t>①鸡舍冲洗废水：本项目鸡舍冲洗废水按照用水量的90%计，鸡舍冲洗废水产生量为</w:t>
      </w:r>
      <w:r>
        <w:rPr>
          <w:rFonts w:hint="eastAsia"/>
          <w:sz w:val="24"/>
        </w:rPr>
        <w:t>14.4</w:t>
      </w:r>
      <w:r>
        <w:rPr>
          <w:sz w:val="24"/>
        </w:rPr>
        <w:t>m</w:t>
      </w:r>
      <w:r>
        <w:rPr>
          <w:sz w:val="24"/>
          <w:vertAlign w:val="superscript"/>
        </w:rPr>
        <w:t>3</w:t>
      </w:r>
      <w:r>
        <w:rPr>
          <w:sz w:val="24"/>
        </w:rPr>
        <w:t>/</w:t>
      </w:r>
      <w:r>
        <w:rPr>
          <w:rFonts w:hint="eastAsia"/>
          <w:sz w:val="24"/>
        </w:rPr>
        <w:t>次</w:t>
      </w:r>
      <w:r>
        <w:rPr>
          <w:sz w:val="24"/>
        </w:rPr>
        <w:t>（</w:t>
      </w:r>
      <w:r>
        <w:rPr>
          <w:rFonts w:hint="eastAsia"/>
          <w:sz w:val="24"/>
        </w:rPr>
        <w:t>349.92</w:t>
      </w:r>
      <w:r>
        <w:rPr>
          <w:sz w:val="24"/>
        </w:rPr>
        <w:t>m</w:t>
      </w:r>
      <w:r>
        <w:rPr>
          <w:sz w:val="24"/>
          <w:vertAlign w:val="superscript"/>
        </w:rPr>
        <w:t>3</w:t>
      </w:r>
      <w:r>
        <w:rPr>
          <w:sz w:val="24"/>
        </w:rPr>
        <w:t>/a）</w:t>
      </w:r>
      <w:r>
        <w:rPr>
          <w:rFonts w:hint="eastAsia"/>
          <w:sz w:val="24"/>
        </w:rPr>
        <w:t>；</w:t>
      </w:r>
      <w:r>
        <w:rPr>
          <w:sz w:val="24"/>
        </w:rPr>
        <w:t>项目</w:t>
      </w:r>
      <w:r>
        <w:rPr>
          <w:rFonts w:hint="eastAsia"/>
          <w:sz w:val="24"/>
        </w:rPr>
        <w:t>鸡舍冲洗废水自流入污水暂存池后由</w:t>
      </w:r>
      <w:r>
        <w:rPr>
          <w:sz w:val="24"/>
        </w:rPr>
        <w:t>唐山市绿盛农生物肥料有限公司</w:t>
      </w:r>
      <w:r>
        <w:rPr>
          <w:rFonts w:hint="eastAsia"/>
          <w:sz w:val="24"/>
        </w:rPr>
        <w:t>抽走集中处理</w:t>
      </w:r>
      <w:r>
        <w:rPr>
          <w:sz w:val="24"/>
        </w:rPr>
        <w:t>，不外排。</w:t>
      </w:r>
    </w:p>
    <w:p w14:paraId="1472CE97">
      <w:pPr>
        <w:spacing w:line="480" w:lineRule="exact"/>
        <w:ind w:firstLine="480" w:firstLineChars="200"/>
        <w:rPr>
          <w:sz w:val="24"/>
        </w:rPr>
      </w:pPr>
      <w:r>
        <w:rPr>
          <w:sz w:val="24"/>
        </w:rPr>
        <w:t>②职工生活污水：本项目职工生活污水进入化粪池，定期清掏，职工生活产生的污水按用水量的80%计，即为</w:t>
      </w:r>
      <w:r>
        <w:rPr>
          <w:rFonts w:hint="eastAsia"/>
          <w:sz w:val="24"/>
        </w:rPr>
        <w:t>1</w:t>
      </w:r>
      <w:r>
        <w:rPr>
          <w:sz w:val="24"/>
        </w:rPr>
        <w:t>m</w:t>
      </w:r>
      <w:r>
        <w:rPr>
          <w:sz w:val="24"/>
          <w:vertAlign w:val="superscript"/>
        </w:rPr>
        <w:t>3</w:t>
      </w:r>
      <w:r>
        <w:rPr>
          <w:sz w:val="24"/>
        </w:rPr>
        <w:t>/d（</w:t>
      </w:r>
      <w:r>
        <w:rPr>
          <w:rFonts w:hint="eastAsia"/>
          <w:sz w:val="24"/>
        </w:rPr>
        <w:t>365</w:t>
      </w:r>
      <w:r>
        <w:rPr>
          <w:sz w:val="24"/>
        </w:rPr>
        <w:t xml:space="preserve"> m</w:t>
      </w:r>
      <w:r>
        <w:rPr>
          <w:sz w:val="24"/>
          <w:vertAlign w:val="superscript"/>
        </w:rPr>
        <w:t>3</w:t>
      </w:r>
      <w:r>
        <w:rPr>
          <w:sz w:val="24"/>
        </w:rPr>
        <w:t>/ a）</w:t>
      </w:r>
      <w:r>
        <w:rPr>
          <w:rFonts w:hint="eastAsia"/>
          <w:sz w:val="24"/>
        </w:rPr>
        <w:t>；职工生活废物</w:t>
      </w:r>
      <w:r>
        <w:rPr>
          <w:kern w:val="24"/>
          <w:sz w:val="24"/>
        </w:rPr>
        <w:t>进入化粪池，定期清掏</w:t>
      </w:r>
      <w:r>
        <w:rPr>
          <w:rFonts w:hint="eastAsia"/>
          <w:kern w:val="24"/>
          <w:sz w:val="24"/>
        </w:rPr>
        <w:t>作为农肥外运</w:t>
      </w:r>
      <w:r>
        <w:rPr>
          <w:kern w:val="24"/>
          <w:sz w:val="24"/>
        </w:rPr>
        <w:t>，不外排</w:t>
      </w:r>
      <w:r>
        <w:rPr>
          <w:sz w:val="24"/>
        </w:rPr>
        <w:t>。</w:t>
      </w:r>
    </w:p>
    <w:p w14:paraId="50F6785C">
      <w:pPr>
        <w:spacing w:line="480" w:lineRule="exact"/>
        <w:ind w:firstLine="480" w:firstLineChars="200"/>
        <w:rPr>
          <w:sz w:val="24"/>
        </w:rPr>
      </w:pPr>
      <w:r>
        <w:rPr>
          <w:rFonts w:hint="eastAsia"/>
          <w:sz w:val="24"/>
        </w:rPr>
        <w:t>项目地表水环境影响评价自查表见附表2</w:t>
      </w:r>
      <w:r>
        <w:rPr>
          <w:sz w:val="24"/>
        </w:rPr>
        <w:t>。</w:t>
      </w:r>
    </w:p>
    <w:p w14:paraId="0EE3C852">
      <w:pPr>
        <w:tabs>
          <w:tab w:val="left" w:pos="1170"/>
        </w:tabs>
        <w:spacing w:line="480" w:lineRule="exact"/>
        <w:outlineLvl w:val="2"/>
        <w:rPr>
          <w:sz w:val="24"/>
        </w:rPr>
      </w:pPr>
      <w:r>
        <w:rPr>
          <w:sz w:val="24"/>
        </w:rPr>
        <w:t>5.2.4 地下水环境影响分析</w:t>
      </w:r>
    </w:p>
    <w:p w14:paraId="01011162">
      <w:pPr>
        <w:spacing w:line="500" w:lineRule="exact"/>
        <w:rPr>
          <w:sz w:val="24"/>
        </w:rPr>
      </w:pPr>
      <w:bookmarkStart w:id="204" w:name="_Toc32034"/>
      <w:bookmarkStart w:id="205" w:name="_Toc7130"/>
      <w:bookmarkStart w:id="206" w:name="_Toc18656"/>
      <w:bookmarkStart w:id="207" w:name="_Toc23436"/>
      <w:bookmarkStart w:id="208" w:name="_Toc30317"/>
      <w:bookmarkStart w:id="209" w:name="_Toc4182"/>
      <w:r>
        <w:rPr>
          <w:sz w:val="24"/>
        </w:rPr>
        <w:t>5.2.4.1区域水文地质条件</w:t>
      </w:r>
    </w:p>
    <w:p w14:paraId="3AEF55B7">
      <w:pPr>
        <w:pStyle w:val="7"/>
        <w:spacing w:line="480" w:lineRule="exact"/>
        <w:ind w:firstLine="0"/>
        <w:rPr>
          <w:sz w:val="24"/>
          <w:szCs w:val="24"/>
        </w:rPr>
      </w:pPr>
      <w:bookmarkStart w:id="210" w:name="_Toc331337807"/>
      <w:bookmarkStart w:id="211" w:name="_Toc358077957"/>
      <w:bookmarkStart w:id="212" w:name="_Toc352429503"/>
      <w:r>
        <w:rPr>
          <w:sz w:val="24"/>
          <w:szCs w:val="24"/>
        </w:rPr>
        <w:t>5.2.</w:t>
      </w:r>
      <w:r>
        <w:rPr>
          <w:rFonts w:hint="eastAsia"/>
          <w:sz w:val="24"/>
          <w:szCs w:val="24"/>
        </w:rPr>
        <w:t>4</w:t>
      </w:r>
      <w:r>
        <w:rPr>
          <w:sz w:val="24"/>
          <w:szCs w:val="24"/>
        </w:rPr>
        <w:t xml:space="preserve">.1.1 </w:t>
      </w:r>
      <w:bookmarkEnd w:id="210"/>
      <w:bookmarkEnd w:id="211"/>
      <w:bookmarkEnd w:id="212"/>
      <w:r>
        <w:rPr>
          <w:sz w:val="24"/>
          <w:szCs w:val="24"/>
        </w:rPr>
        <w:t>区域地质构造</w:t>
      </w:r>
    </w:p>
    <w:p w14:paraId="2D31DF82">
      <w:pPr>
        <w:spacing w:line="440" w:lineRule="exact"/>
        <w:ind w:firstLine="480" w:firstLineChars="200"/>
        <w:rPr>
          <w:bCs/>
          <w:sz w:val="24"/>
        </w:rPr>
      </w:pPr>
      <w:r>
        <w:rPr>
          <w:rFonts w:hint="eastAsia"/>
          <w:sz w:val="24"/>
        </w:rPr>
        <w:t>本区基底构造较复杂，新构造活动强烈。燕山运动塑造了本区的主要构造格局，区域内断裂主要有</w:t>
      </w:r>
      <w:r>
        <w:rPr>
          <w:sz w:val="24"/>
        </w:rPr>
        <w:t>平谷—迁西断裂</w:t>
      </w:r>
      <w:r>
        <w:rPr>
          <w:rFonts w:hint="eastAsia"/>
          <w:sz w:val="24"/>
        </w:rPr>
        <w:t>、大八里庄断裂、唐山断裂等</w:t>
      </w:r>
      <w:r>
        <w:rPr>
          <w:bCs/>
          <w:sz w:val="24"/>
        </w:rPr>
        <w:t>。现分述如下：</w:t>
      </w:r>
    </w:p>
    <w:p w14:paraId="41E71E07">
      <w:pPr>
        <w:spacing w:line="440" w:lineRule="exact"/>
        <w:ind w:firstLine="480" w:firstLineChars="200"/>
        <w:jc w:val="center"/>
        <w:rPr>
          <w:b/>
          <w:sz w:val="24"/>
        </w:rPr>
      </w:pPr>
      <w:r>
        <w:rPr>
          <w:sz w:val="24"/>
        </w:rPr>
        <w:pict>
          <v:group id="_x0000_s2054" o:spid="_x0000_s2054" o:spt="203" style="position:absolute;left:0pt;margin-left:11.35pt;margin-top:6.75pt;height:211.2pt;width:366.1pt;mso-wrap-distance-bottom:0pt;mso-wrap-distance-top:0pt;z-index:251693056;mso-width-relative:page;mso-height-relative:page;" coordsize="4977353,-2147483648" o:gfxdata="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">
            <o:lock v:ext="edit"/>
            <v:shape id="_x0000_s2057" o:spid="_x0000_s2057" o:spt="75" alt="曹妃甸地区新构造图" type="#_x0000_t75" style="position:absolute;left:0;top:0;height:3063711;width:4977353;" filled="f" o:preferrelative="t" stroked="t" coordsize="21600,21600" o:gfxdata="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nSVOr4A&#10;AADcAAAADwAAAAAAAAABACAAAAAiAAAAZHJzL2Rvd25yZXYueG1sUEsBAhQAFAAAAAgAh07iQDMv&#10;BZ47AAAAOQAAABAAAAAAAAAAAQAgAAAADQEAAGRycy9zaGFwZXhtbC54bWxQSwUGAAAAAAYABgBb&#10;AQAAtwMAAAAA&#10;">
              <v:path/>
              <v:fill on="f" focussize="0,0"/>
              <v:stroke weight="1pt" joinstyle="miter"/>
              <v:imagedata r:id="rId64" o:title=""/>
              <o:lock v:ext="edit" aspectratio="t"/>
            </v:shape>
            <v:rect id="_x0000_s2056" o:spid="_x0000_s2056" o:spt="1" style="position:absolute;left:927221;top:197284;height:108071;width:125759;v-text-anchor:middle;" fillcolor="#FF0000" filled="t" stroked="t" coordsize="21600,21600" o:gfxdata="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55EnrsAAADc&#10;AAAADwAAAAAAAAABACAAAAAiAAAAZHJzL2Rvd25yZXYueG1sUEsBAhQAFAAAAAgAh07iQDMvBZ47&#10;AAAAOQAAABAAAAAAAAAAAQAgAAAACgEAAGRycy9zaGFwZXhtbC54bWxQSwUGAAAAAAYABgBbAQAA&#10;tAMAAAAA&#10;">
              <v:path/>
              <v:fill on="t" focussize="0,0"/>
              <v:stroke weight="2pt" color="#FF0000" joinstyle="round"/>
              <v:imagedata o:title=""/>
              <o:lock v:ext="edit"/>
            </v:rect>
            <v:shape id="文本框 2" o:spid="_x0000_s2055" o:spt="202" type="#_x0000_t202" style="position:absolute;left:477886;top:60201;height:401822;width:1066576;" stroked="f" coordsize="21600,21600" o:gfxdata="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fAmJvQAA&#10;ANwAAAAPAAAAAAAAAAEAIAAAACIAAABkcnMvZG93bnJldi54bWxQSwECFAAUAAAACACHTuJAMy8F&#10;njsAAAA5AAAAEAAAAAAAAAABACAAAAAMAQAAZHJzL3NoYXBleG1sLnhtbFBLBQYAAAAABgAGAFsB&#10;AAC2AwAAAAA=&#10;">
              <v:path/>
              <v:fill opacity="0f" focussize="0,0"/>
              <v:stroke on="f" joinstyle="miter"/>
              <v:imagedata o:title=""/>
              <o:lock v:ext="edit"/>
              <v:textbox>
                <w:txbxContent>
                  <w:p w14:paraId="644D8BEB">
                    <w:pPr>
                      <w:spacing w:line="320" w:lineRule="exact"/>
                      <w:rPr>
                        <w:b/>
                        <w:sz w:val="18"/>
                        <w:szCs w:val="18"/>
                      </w:rPr>
                    </w:pPr>
                    <w:r>
                      <w:rPr>
                        <w:rFonts w:hint="eastAsia"/>
                        <w:b/>
                        <w:sz w:val="18"/>
                        <w:szCs w:val="18"/>
                      </w:rPr>
                      <w:t>本项目位置</w:t>
                    </w:r>
                  </w:p>
                </w:txbxContent>
              </v:textbox>
            </v:shape>
            <w10:wrap type="topAndBottom"/>
          </v:group>
        </w:pict>
      </w:r>
      <w:r>
        <w:rPr>
          <w:rFonts w:hint="eastAsia"/>
          <w:b/>
          <w:sz w:val="24"/>
        </w:rPr>
        <w:t>图5.2-6    区域地质构造分布图</w:t>
      </w:r>
    </w:p>
    <w:p w14:paraId="5D9565A9">
      <w:pPr>
        <w:pStyle w:val="7"/>
        <w:spacing w:line="480" w:lineRule="exact"/>
        <w:ind w:firstLine="0"/>
        <w:rPr>
          <w:sz w:val="24"/>
          <w:szCs w:val="24"/>
        </w:rPr>
      </w:pPr>
      <w:bookmarkStart w:id="213" w:name="_Toc25880"/>
      <w:bookmarkStart w:id="214" w:name="_Toc499462754"/>
      <w:r>
        <w:rPr>
          <w:sz w:val="24"/>
          <w:szCs w:val="24"/>
        </w:rPr>
        <w:t>5.2.</w:t>
      </w:r>
      <w:r>
        <w:rPr>
          <w:rFonts w:hint="eastAsia"/>
          <w:sz w:val="24"/>
          <w:szCs w:val="24"/>
        </w:rPr>
        <w:t>4</w:t>
      </w:r>
      <w:r>
        <w:rPr>
          <w:sz w:val="24"/>
          <w:szCs w:val="24"/>
        </w:rPr>
        <w:t>.1.2水文地质</w:t>
      </w:r>
      <w:bookmarkEnd w:id="213"/>
      <w:bookmarkEnd w:id="214"/>
    </w:p>
    <w:p w14:paraId="5A1E0E4E">
      <w:pPr>
        <w:snapToGrid w:val="0"/>
        <w:spacing w:line="500" w:lineRule="exact"/>
        <w:ind w:firstLine="480" w:firstLineChars="200"/>
        <w:rPr>
          <w:sz w:val="24"/>
        </w:rPr>
      </w:pPr>
      <w:r>
        <w:rPr>
          <w:sz w:val="24"/>
        </w:rPr>
        <w:t>区域内地下水赋存条件及其富水程度，主要受岩性、地貌，以及地下水补给条件控制，根据不同岩类的地下水赋存特点，可将全市境内分为四个含水岩组：</w:t>
      </w:r>
    </w:p>
    <w:p w14:paraId="453DD635">
      <w:pPr>
        <w:snapToGrid w:val="0"/>
        <w:spacing w:line="500" w:lineRule="exact"/>
        <w:ind w:firstLine="480" w:firstLineChars="200"/>
        <w:rPr>
          <w:sz w:val="24"/>
        </w:rPr>
      </w:pPr>
      <w:r>
        <w:rPr>
          <w:sz w:val="24"/>
        </w:rPr>
        <w:t>（1）松散岩层孔隙潜水含水岩组</w:t>
      </w:r>
    </w:p>
    <w:p w14:paraId="186D91E8">
      <w:pPr>
        <w:snapToGrid w:val="0"/>
        <w:spacing w:line="500" w:lineRule="exact"/>
        <w:ind w:firstLine="480" w:firstLineChars="200"/>
        <w:rPr>
          <w:sz w:val="24"/>
        </w:rPr>
      </w:pPr>
      <w:r>
        <w:rPr>
          <w:sz w:val="24"/>
        </w:rPr>
        <w:t>①极富水亚组：为Q</w:t>
      </w:r>
      <w:r>
        <w:rPr>
          <w:sz w:val="24"/>
          <w:vertAlign w:val="subscript"/>
        </w:rPr>
        <w:t>4</w:t>
      </w:r>
      <w:r>
        <w:rPr>
          <w:sz w:val="24"/>
        </w:rPr>
        <w:t>及Q</w:t>
      </w:r>
      <w:r>
        <w:rPr>
          <w:sz w:val="24"/>
          <w:vertAlign w:val="subscript"/>
        </w:rPr>
        <w:t>3</w:t>
      </w:r>
      <w:r>
        <w:rPr>
          <w:sz w:val="24"/>
        </w:rPr>
        <w:t>冲洪积卵砾石层，及Q</w:t>
      </w:r>
      <w:r>
        <w:rPr>
          <w:sz w:val="24"/>
          <w:vertAlign w:val="subscript"/>
        </w:rPr>
        <w:t>2</w:t>
      </w:r>
      <w:r>
        <w:rPr>
          <w:sz w:val="24"/>
        </w:rPr>
        <w:t>的砾石层。卵砾石层占开采深度的70～80％，单井涌水量200m</w:t>
      </w:r>
      <w:r>
        <w:rPr>
          <w:sz w:val="24"/>
          <w:vertAlign w:val="superscript"/>
        </w:rPr>
        <w:t>3</w:t>
      </w:r>
      <w:r>
        <w:rPr>
          <w:sz w:val="24"/>
        </w:rPr>
        <w:t>/h，水位埋深12～15m。分布在北川平原，其东部位于冲洪积扇上部，西部位于冲洪积扇下部。</w:t>
      </w:r>
    </w:p>
    <w:p w14:paraId="55AD5694">
      <w:pPr>
        <w:snapToGrid w:val="0"/>
        <w:spacing w:line="500" w:lineRule="exact"/>
        <w:ind w:firstLine="480" w:firstLineChars="200"/>
        <w:rPr>
          <w:sz w:val="24"/>
        </w:rPr>
      </w:pPr>
      <w:r>
        <w:rPr>
          <w:sz w:val="24"/>
        </w:rPr>
        <w:t>②富水亚组：为Q</w:t>
      </w:r>
      <w:r>
        <w:rPr>
          <w:sz w:val="24"/>
          <w:vertAlign w:val="subscript"/>
        </w:rPr>
        <w:t>3</w:t>
      </w:r>
      <w:r>
        <w:rPr>
          <w:sz w:val="24"/>
        </w:rPr>
        <w:t>及Q</w:t>
      </w:r>
      <w:r>
        <w:rPr>
          <w:sz w:val="24"/>
          <w:vertAlign w:val="subscript"/>
        </w:rPr>
        <w:t>4</w:t>
      </w:r>
      <w:r>
        <w:rPr>
          <w:sz w:val="24"/>
        </w:rPr>
        <w:t>冲洪积及洪积砂砾石和卵砾石层。砂砾石层厚一般5～15m，单井涌水量100～200m</w:t>
      </w:r>
      <w:r>
        <w:rPr>
          <w:sz w:val="24"/>
          <w:vertAlign w:val="superscript"/>
        </w:rPr>
        <w:t>3</w:t>
      </w:r>
      <w:r>
        <w:rPr>
          <w:sz w:val="24"/>
        </w:rPr>
        <w:t>/h。砂砾石层厚度一般5～10m，个别地段大于10m，水位埋深一般5～7m。分布于冲洪积扇前缘及近洪积扇地带。</w:t>
      </w:r>
    </w:p>
    <w:p w14:paraId="41A3517F">
      <w:pPr>
        <w:snapToGrid w:val="0"/>
        <w:spacing w:line="500" w:lineRule="exact"/>
        <w:ind w:firstLine="480" w:firstLineChars="200"/>
        <w:rPr>
          <w:sz w:val="24"/>
        </w:rPr>
      </w:pPr>
      <w:r>
        <w:rPr>
          <w:sz w:val="24"/>
        </w:rPr>
        <w:t>③中等富水亚组：为Q</w:t>
      </w:r>
      <w:r>
        <w:rPr>
          <w:sz w:val="24"/>
          <w:vertAlign w:val="subscript"/>
        </w:rPr>
        <w:t>3</w:t>
      </w:r>
      <w:r>
        <w:rPr>
          <w:sz w:val="24"/>
        </w:rPr>
        <w:t>冲洪积砂砾石及砂含砾石层。砂砾石层厚一般10m 左右，该组下部个别地段夹有薄层淤泥质砂粘土。单井涌水量50～100m</w:t>
      </w:r>
      <w:r>
        <w:rPr>
          <w:sz w:val="24"/>
          <w:vertAlign w:val="superscript"/>
        </w:rPr>
        <w:t>3</w:t>
      </w:r>
      <w:r>
        <w:rPr>
          <w:sz w:val="24"/>
        </w:rPr>
        <w:t>/h，水位埋深一般5～7m。主要分布在南川的北部以及北川平原的扇间地带。</w:t>
      </w:r>
    </w:p>
    <w:p w14:paraId="7564498F">
      <w:pPr>
        <w:snapToGrid w:val="0"/>
        <w:spacing w:line="500" w:lineRule="exact"/>
        <w:ind w:firstLine="480" w:firstLineChars="200"/>
        <w:rPr>
          <w:sz w:val="24"/>
        </w:rPr>
      </w:pPr>
      <w:r>
        <w:rPr>
          <w:sz w:val="24"/>
        </w:rPr>
        <w:t>④弱富水亚组：为Q</w:t>
      </w:r>
      <w:r>
        <w:rPr>
          <w:sz w:val="24"/>
          <w:vertAlign w:val="subscript"/>
        </w:rPr>
        <w:t>3</w:t>
      </w:r>
      <w:r>
        <w:rPr>
          <w:sz w:val="24"/>
        </w:rPr>
        <w:t>和Q</w:t>
      </w:r>
      <w:r>
        <w:rPr>
          <w:sz w:val="24"/>
          <w:vertAlign w:val="subscript"/>
        </w:rPr>
        <w:t>4</w:t>
      </w:r>
      <w:r>
        <w:rPr>
          <w:sz w:val="24"/>
        </w:rPr>
        <w:t>冲洪积砂砾石层，单井涌水量小于50m</w:t>
      </w:r>
      <w:r>
        <w:rPr>
          <w:sz w:val="24"/>
          <w:vertAlign w:val="superscript"/>
        </w:rPr>
        <w:t>3</w:t>
      </w:r>
      <w:r>
        <w:rPr>
          <w:sz w:val="24"/>
        </w:rPr>
        <w:t>/h，水位埋深一般5～7m，个别地段15～25m。主要分布在南川的南部，山间沟谷地带，以及分布于北头、枣林一带。</w:t>
      </w:r>
    </w:p>
    <w:p w14:paraId="48880880">
      <w:pPr>
        <w:snapToGrid w:val="0"/>
        <w:spacing w:line="500" w:lineRule="exact"/>
        <w:ind w:firstLine="480" w:firstLineChars="200"/>
        <w:rPr>
          <w:sz w:val="24"/>
        </w:rPr>
      </w:pPr>
      <w:r>
        <w:rPr>
          <w:sz w:val="24"/>
        </w:rPr>
        <w:t>⑤贫水亚组：为Q</w:t>
      </w:r>
      <w:r>
        <w:rPr>
          <w:sz w:val="24"/>
          <w:vertAlign w:val="subscript"/>
        </w:rPr>
        <w:t>3</w:t>
      </w:r>
      <w:r>
        <w:rPr>
          <w:sz w:val="24"/>
        </w:rPr>
        <w:t>和Q</w:t>
      </w:r>
      <w:r>
        <w:rPr>
          <w:sz w:val="24"/>
          <w:vertAlign w:val="subscript"/>
        </w:rPr>
        <w:t>4</w:t>
      </w:r>
      <w:r>
        <w:rPr>
          <w:sz w:val="24"/>
        </w:rPr>
        <w:t>冲洪积砂砾卵石，单井涌水量小于30m</w:t>
      </w:r>
      <w:r>
        <w:rPr>
          <w:sz w:val="24"/>
          <w:vertAlign w:val="superscript"/>
        </w:rPr>
        <w:t>3</w:t>
      </w:r>
      <w:r>
        <w:rPr>
          <w:sz w:val="24"/>
        </w:rPr>
        <w:t>/h，水位埋深一般3～5m。分布于山间沟谷地带。</w:t>
      </w:r>
    </w:p>
    <w:p w14:paraId="432837F8">
      <w:pPr>
        <w:snapToGrid w:val="0"/>
        <w:spacing w:line="500" w:lineRule="exact"/>
        <w:ind w:firstLine="480" w:firstLineChars="200"/>
        <w:rPr>
          <w:sz w:val="24"/>
        </w:rPr>
      </w:pPr>
      <w:r>
        <w:rPr>
          <w:sz w:val="24"/>
        </w:rPr>
        <w:t>⑥微含水或不含水亚组：为Q</w:t>
      </w:r>
      <w:r>
        <w:rPr>
          <w:sz w:val="24"/>
          <w:vertAlign w:val="subscript"/>
        </w:rPr>
        <w:t>2</w:t>
      </w:r>
      <w:r>
        <w:rPr>
          <w:sz w:val="24"/>
        </w:rPr>
        <w:t>和Q</w:t>
      </w:r>
      <w:r>
        <w:rPr>
          <w:sz w:val="24"/>
          <w:vertAlign w:val="subscript"/>
        </w:rPr>
        <w:t>3</w:t>
      </w:r>
      <w:r>
        <w:rPr>
          <w:sz w:val="24"/>
        </w:rPr>
        <w:t>冲洪积层，主要岩性为粘砂土，或粘砂土含碎石，不含或微含水。分布于丘陵边缘。</w:t>
      </w:r>
    </w:p>
    <w:p w14:paraId="58C961B1">
      <w:pPr>
        <w:snapToGrid w:val="0"/>
        <w:spacing w:line="500" w:lineRule="exact"/>
        <w:ind w:firstLine="480" w:firstLineChars="200"/>
        <w:rPr>
          <w:sz w:val="24"/>
        </w:rPr>
      </w:pPr>
      <w:r>
        <w:rPr>
          <w:sz w:val="24"/>
        </w:rPr>
        <w:t>（2）碳酸盐岩类裂隙、岩溶裂隙含水组</w:t>
      </w:r>
    </w:p>
    <w:p w14:paraId="6561AA0F">
      <w:pPr>
        <w:snapToGrid w:val="0"/>
        <w:spacing w:line="500" w:lineRule="exact"/>
        <w:ind w:firstLine="480" w:firstLineChars="200"/>
        <w:rPr>
          <w:sz w:val="24"/>
        </w:rPr>
      </w:pPr>
      <w:r>
        <w:rPr>
          <w:sz w:val="24"/>
        </w:rPr>
        <w:t>①富水亚组：由于高于庄组和雾迷山两组构成，分布广泛。裂隙、岩溶裂隙发育，局部见有小溶洞，富水性强，但不均一，单井涌水量一般30～50m</w:t>
      </w:r>
      <w:r>
        <w:rPr>
          <w:sz w:val="24"/>
          <w:vertAlign w:val="superscript"/>
        </w:rPr>
        <w:t>3</w:t>
      </w:r>
      <w:r>
        <w:rPr>
          <w:sz w:val="24"/>
        </w:rPr>
        <w:t>/h，构造破碎带地段可达100～250m</w:t>
      </w:r>
      <w:r>
        <w:rPr>
          <w:sz w:val="24"/>
          <w:vertAlign w:val="superscript"/>
        </w:rPr>
        <w:t>3/</w:t>
      </w:r>
      <w:r>
        <w:rPr>
          <w:sz w:val="24"/>
        </w:rPr>
        <w:t>h。</w:t>
      </w:r>
    </w:p>
    <w:p w14:paraId="2361FDB9">
      <w:pPr>
        <w:snapToGrid w:val="0"/>
        <w:spacing w:line="500" w:lineRule="exact"/>
        <w:ind w:firstLine="480" w:firstLineChars="200"/>
        <w:rPr>
          <w:sz w:val="24"/>
        </w:rPr>
      </w:pPr>
      <w:r>
        <w:rPr>
          <w:sz w:val="24"/>
        </w:rPr>
        <w:t>雾迷山组以白云质灰岩部位的层间裂隙水为最好，富水性强。在山区与平原交界地段高于庄组地下水年变幅一般25～30m，而雾迷山组为10～20m，但地形高处可达50m以上。</w:t>
      </w:r>
    </w:p>
    <w:p w14:paraId="4EAC4FD6">
      <w:pPr>
        <w:snapToGrid w:val="0"/>
        <w:spacing w:line="500" w:lineRule="exact"/>
        <w:ind w:firstLine="480" w:firstLineChars="200"/>
        <w:rPr>
          <w:sz w:val="24"/>
        </w:rPr>
      </w:pPr>
      <w:r>
        <w:rPr>
          <w:sz w:val="24"/>
        </w:rPr>
        <w:t>②中等富水亚组：由大洪峪组和杨庄组构成，裂隙、岩溶裂隙较为发育，单井涌水量一般为20～30m</w:t>
      </w:r>
      <w:r>
        <w:rPr>
          <w:sz w:val="24"/>
          <w:vertAlign w:val="superscript"/>
        </w:rPr>
        <w:t>3</w:t>
      </w:r>
      <w:r>
        <w:rPr>
          <w:sz w:val="24"/>
        </w:rPr>
        <w:t>/h，构造破碎带地段可达70m</w:t>
      </w:r>
      <w:r>
        <w:rPr>
          <w:sz w:val="24"/>
          <w:vertAlign w:val="superscript"/>
        </w:rPr>
        <w:t>3</w:t>
      </w:r>
      <w:r>
        <w:rPr>
          <w:sz w:val="24"/>
        </w:rPr>
        <w:t>/h以上。</w:t>
      </w:r>
    </w:p>
    <w:p w14:paraId="483069FF">
      <w:pPr>
        <w:snapToGrid w:val="0"/>
        <w:spacing w:line="500" w:lineRule="exact"/>
        <w:ind w:firstLine="480" w:firstLineChars="200"/>
        <w:rPr>
          <w:sz w:val="24"/>
        </w:rPr>
      </w:pPr>
      <w:r>
        <w:rPr>
          <w:sz w:val="24"/>
        </w:rPr>
        <w:t>（3）碎屑岩类裂隙含水岩组</w:t>
      </w:r>
    </w:p>
    <w:p w14:paraId="343A4EBD">
      <w:pPr>
        <w:snapToGrid w:val="0"/>
        <w:spacing w:line="500" w:lineRule="exact"/>
        <w:ind w:firstLine="480" w:firstLineChars="200"/>
        <w:rPr>
          <w:sz w:val="24"/>
        </w:rPr>
      </w:pPr>
      <w:r>
        <w:rPr>
          <w:sz w:val="24"/>
        </w:rPr>
        <w:t>①弱富水亚组：主要为常州沟组底层，为含水弱的层间裂隙水，据成井资料统计，单井涌水量一般只有3～20m</w:t>
      </w:r>
      <w:r>
        <w:rPr>
          <w:sz w:val="24"/>
          <w:vertAlign w:val="superscript"/>
        </w:rPr>
        <w:t>3</w:t>
      </w:r>
      <w:r>
        <w:rPr>
          <w:sz w:val="24"/>
        </w:rPr>
        <w:t>/h。</w:t>
      </w:r>
    </w:p>
    <w:p w14:paraId="31A876C1">
      <w:pPr>
        <w:snapToGrid w:val="0"/>
        <w:spacing w:line="500" w:lineRule="exact"/>
        <w:ind w:firstLine="480" w:firstLineChars="200"/>
        <w:rPr>
          <w:sz w:val="24"/>
        </w:rPr>
      </w:pPr>
      <w:r>
        <w:rPr>
          <w:sz w:val="24"/>
        </w:rPr>
        <w:t>②贫水亚组：由串岭沟、团山子两组构成，本岩组裂隙多呈闭合状态。含水微弱，但在泥质白云岩分布地段亦有少量层间裂隙水。</w:t>
      </w:r>
    </w:p>
    <w:p w14:paraId="01A7AF4F">
      <w:pPr>
        <w:snapToGrid w:val="0"/>
        <w:spacing w:line="500" w:lineRule="exact"/>
        <w:ind w:firstLine="480" w:firstLineChars="200"/>
        <w:rPr>
          <w:sz w:val="24"/>
        </w:rPr>
      </w:pPr>
      <w:r>
        <w:rPr>
          <w:sz w:val="24"/>
        </w:rPr>
        <w:t>（4）变质岩、火成岩类风化裂隙含水岩组</w:t>
      </w:r>
    </w:p>
    <w:p w14:paraId="697E0DFA">
      <w:pPr>
        <w:snapToGrid w:val="0"/>
        <w:spacing w:line="500" w:lineRule="exact"/>
        <w:ind w:firstLine="480" w:firstLineChars="200"/>
        <w:rPr>
          <w:sz w:val="24"/>
        </w:rPr>
      </w:pPr>
      <w:r>
        <w:rPr>
          <w:sz w:val="24"/>
        </w:rPr>
        <w:t>①弱富水亚组：为太古界片麻岩，主要为上部风化裂隙水和局部脉状构造裂隙水。单井涌水量一般0.6～1.3m</w:t>
      </w:r>
      <w:r>
        <w:rPr>
          <w:sz w:val="24"/>
          <w:vertAlign w:val="superscript"/>
        </w:rPr>
        <w:t>3</w:t>
      </w:r>
      <w:r>
        <w:rPr>
          <w:sz w:val="24"/>
        </w:rPr>
        <w:t>/h，构造破碎带地段可达30～40m</w:t>
      </w:r>
      <w:r>
        <w:rPr>
          <w:sz w:val="24"/>
          <w:vertAlign w:val="superscript"/>
        </w:rPr>
        <w:t>3</w:t>
      </w:r>
      <w:r>
        <w:rPr>
          <w:sz w:val="24"/>
        </w:rPr>
        <w:t>/h。此含水组与上部松散岩类孔隙潜水含水组水力联系密切。</w:t>
      </w:r>
    </w:p>
    <w:p w14:paraId="0CFA4855">
      <w:pPr>
        <w:snapToGrid w:val="0"/>
        <w:spacing w:line="500" w:lineRule="exact"/>
        <w:ind w:firstLine="480" w:firstLineChars="200"/>
        <w:rPr>
          <w:sz w:val="24"/>
        </w:rPr>
      </w:pPr>
      <w:r>
        <w:rPr>
          <w:sz w:val="24"/>
        </w:rPr>
        <w:t>②贫水亚组：为燕山期火成岩，主要是花岗岩及花岗闪长岩，风化裂隙不发育，仅在个别地段有泉水出露。遵化市地处河流源头，地下水排泄条件好，大气降水落到地面之后，迅速排入地下或汇入河川，续而径流出境，地下水在含水层中停滞时间短，因而导致其矿化度很低，绝大部分地区小于0.2g/L，多为HCO</w:t>
      </w:r>
      <w:r>
        <w:rPr>
          <w:sz w:val="24"/>
          <w:vertAlign w:val="subscript"/>
        </w:rPr>
        <w:t>3</w:t>
      </w:r>
      <w:r>
        <w:rPr>
          <w:sz w:val="24"/>
        </w:rPr>
        <w:t>-Ca·Mg型水。</w:t>
      </w:r>
    </w:p>
    <w:p w14:paraId="452A1444">
      <w:pPr>
        <w:spacing w:line="480" w:lineRule="exact"/>
        <w:rPr>
          <w:sz w:val="24"/>
        </w:rPr>
      </w:pPr>
      <w:r>
        <w:rPr>
          <w:sz w:val="24"/>
        </w:rPr>
        <w:t>5.2.</w:t>
      </w:r>
      <w:r>
        <w:rPr>
          <w:rFonts w:hint="eastAsia"/>
          <w:sz w:val="24"/>
        </w:rPr>
        <w:t>4</w:t>
      </w:r>
      <w:r>
        <w:rPr>
          <w:sz w:val="24"/>
        </w:rPr>
        <w:t>.1.3包气带水文地质特征</w:t>
      </w:r>
    </w:p>
    <w:p w14:paraId="23873136">
      <w:pPr>
        <w:spacing w:line="440" w:lineRule="exact"/>
        <w:ind w:firstLine="480" w:firstLineChars="200"/>
        <w:rPr>
          <w:sz w:val="24"/>
        </w:rPr>
      </w:pPr>
      <w:r>
        <w:rPr>
          <w:rFonts w:hint="eastAsia"/>
          <w:kern w:val="0"/>
          <w:sz w:val="24"/>
        </w:rPr>
        <w:t>根据《河北遵化经济开发区城西工业园规划跟踪评价报告》，本项目所在区域</w:t>
      </w:r>
      <w:r>
        <w:rPr>
          <w:kern w:val="0"/>
          <w:sz w:val="24"/>
        </w:rPr>
        <w:t>包气带厚度较</w:t>
      </w:r>
      <w:r>
        <w:rPr>
          <w:rFonts w:hint="eastAsia"/>
          <w:kern w:val="0"/>
          <w:sz w:val="24"/>
        </w:rPr>
        <w:t>薄</w:t>
      </w:r>
      <w:r>
        <w:rPr>
          <w:kern w:val="0"/>
          <w:sz w:val="24"/>
        </w:rPr>
        <w:t>，包气带岩性主要以砂质粘土为主，包气带渗透系数范围为</w:t>
      </w:r>
      <w:r>
        <w:rPr>
          <w:rFonts w:hint="eastAsia"/>
          <w:kern w:val="0"/>
          <w:sz w:val="24"/>
        </w:rPr>
        <w:t>3.64</w:t>
      </w:r>
      <w:r>
        <w:rPr>
          <w:kern w:val="0"/>
          <w:sz w:val="24"/>
        </w:rPr>
        <w:t>×10</w:t>
      </w:r>
      <w:r>
        <w:rPr>
          <w:kern w:val="0"/>
          <w:sz w:val="24"/>
          <w:vertAlign w:val="superscript"/>
        </w:rPr>
        <w:t>-4</w:t>
      </w:r>
      <w:r>
        <w:rPr>
          <w:kern w:val="0"/>
          <w:sz w:val="24"/>
        </w:rPr>
        <w:t>~</w:t>
      </w:r>
      <w:r>
        <w:rPr>
          <w:rFonts w:hint="eastAsia"/>
          <w:kern w:val="0"/>
          <w:sz w:val="24"/>
        </w:rPr>
        <w:t>6.94</w:t>
      </w:r>
      <w:r>
        <w:rPr>
          <w:kern w:val="0"/>
          <w:sz w:val="24"/>
        </w:rPr>
        <w:t>×10</w:t>
      </w:r>
      <w:r>
        <w:rPr>
          <w:kern w:val="0"/>
          <w:sz w:val="24"/>
          <w:vertAlign w:val="superscript"/>
        </w:rPr>
        <w:t>-4</w:t>
      </w:r>
      <w:r>
        <w:rPr>
          <w:szCs w:val="21"/>
        </w:rPr>
        <w:t>cm/s</w:t>
      </w:r>
      <w:r>
        <w:rPr>
          <w:kern w:val="0"/>
          <w:sz w:val="24"/>
        </w:rPr>
        <w:t>，按照《环境影响评价技术导则 地下水环境》(HJ610-2011)，评价区范围包气带岩性为砂质粘土，项目场地渗透系数&gt;1×10</w:t>
      </w:r>
      <w:r>
        <w:rPr>
          <w:kern w:val="0"/>
          <w:sz w:val="24"/>
          <w:vertAlign w:val="superscript"/>
        </w:rPr>
        <w:t>-4</w:t>
      </w:r>
      <w:r>
        <w:rPr>
          <w:szCs w:val="21"/>
        </w:rPr>
        <w:t xml:space="preserve"> cm/s</w:t>
      </w:r>
      <w:r>
        <w:rPr>
          <w:kern w:val="0"/>
          <w:sz w:val="24"/>
        </w:rPr>
        <w:t>，该项目场地包气带防污性能为弱。</w:t>
      </w:r>
    </w:p>
    <w:p w14:paraId="562187A2">
      <w:pPr>
        <w:spacing w:line="500" w:lineRule="exact"/>
        <w:ind w:firstLine="480"/>
        <w:rPr>
          <w:sz w:val="24"/>
        </w:rPr>
      </w:pPr>
      <w:r>
        <w:rPr>
          <w:sz w:val="24"/>
        </w:rPr>
        <w:t>5.2.3.1.4评价区含水层组</w:t>
      </w:r>
    </w:p>
    <w:p w14:paraId="104B9AE0">
      <w:pPr>
        <w:spacing w:line="500" w:lineRule="exact"/>
        <w:ind w:firstLine="480"/>
        <w:rPr>
          <w:sz w:val="24"/>
        </w:rPr>
      </w:pPr>
      <w:r>
        <w:rPr>
          <w:sz w:val="24"/>
        </w:rPr>
        <w:t>由评价区地层分析可知：评价区地表出露地层为第四系地层，其中全</w:t>
      </w:r>
      <w:r>
        <w:rPr>
          <w:rFonts w:hint="eastAsia"/>
          <w:sz w:val="24"/>
        </w:rPr>
        <w:t>系</w:t>
      </w:r>
      <w:r>
        <w:rPr>
          <w:sz w:val="24"/>
        </w:rPr>
        <w:t>统冲积层及洪积层(Q</w:t>
      </w:r>
      <w:r>
        <w:rPr>
          <w:sz w:val="24"/>
          <w:vertAlign w:val="subscript"/>
        </w:rPr>
        <w:t>4</w:t>
      </w:r>
      <w:r>
        <w:rPr>
          <w:sz w:val="24"/>
          <w:vertAlign w:val="superscript"/>
        </w:rPr>
        <w:t>al</w:t>
      </w:r>
      <w:r>
        <w:rPr>
          <w:sz w:val="24"/>
        </w:rPr>
        <w:t>、Q</w:t>
      </w:r>
      <w:r>
        <w:rPr>
          <w:sz w:val="24"/>
          <w:vertAlign w:val="subscript"/>
        </w:rPr>
        <w:t>4</w:t>
      </w:r>
      <w:r>
        <w:rPr>
          <w:sz w:val="24"/>
          <w:vertAlign w:val="superscript"/>
        </w:rPr>
        <w:t>pl</w:t>
      </w:r>
      <w:r>
        <w:rPr>
          <w:sz w:val="24"/>
        </w:rPr>
        <w:t>)导水性和富水性较好，含水层厚度一般5-15m，单井单位涌水量200m</w:t>
      </w:r>
      <w:r>
        <w:rPr>
          <w:sz w:val="24"/>
          <w:vertAlign w:val="superscript"/>
        </w:rPr>
        <w:t>3</w:t>
      </w:r>
      <w:r>
        <w:rPr>
          <w:sz w:val="24"/>
        </w:rPr>
        <w:t>/h·m-500m</w:t>
      </w:r>
      <w:r>
        <w:rPr>
          <w:sz w:val="24"/>
          <w:vertAlign w:val="superscript"/>
        </w:rPr>
        <w:t>3</w:t>
      </w:r>
      <w:r>
        <w:rPr>
          <w:sz w:val="24"/>
        </w:rPr>
        <w:t>/h·m；全新统冲洪积层(Q</w:t>
      </w:r>
      <w:r>
        <w:rPr>
          <w:sz w:val="24"/>
          <w:vertAlign w:val="subscript"/>
        </w:rPr>
        <w:t>4</w:t>
      </w:r>
      <w:r>
        <w:rPr>
          <w:sz w:val="24"/>
          <w:vertAlign w:val="superscript"/>
        </w:rPr>
        <w:t>pl+al</w:t>
      </w:r>
      <w:r>
        <w:rPr>
          <w:sz w:val="24"/>
        </w:rPr>
        <w:t>)导水性和富水性也相对较好，评价区</w:t>
      </w:r>
      <w:r>
        <w:rPr>
          <w:rFonts w:hint="eastAsia"/>
          <w:sz w:val="24"/>
        </w:rPr>
        <w:t>东侧</w:t>
      </w:r>
      <w:r>
        <w:rPr>
          <w:sz w:val="24"/>
        </w:rPr>
        <w:t>堡子店村和小曹各庄村一带，单井单位涌水量200m</w:t>
      </w:r>
      <w:r>
        <w:rPr>
          <w:sz w:val="24"/>
          <w:vertAlign w:val="superscript"/>
        </w:rPr>
        <w:t>3</w:t>
      </w:r>
      <w:r>
        <w:rPr>
          <w:sz w:val="24"/>
        </w:rPr>
        <w:t>/h·m-500m</w:t>
      </w:r>
      <w:r>
        <w:rPr>
          <w:sz w:val="24"/>
          <w:vertAlign w:val="superscript"/>
        </w:rPr>
        <w:t>3</w:t>
      </w:r>
      <w:r>
        <w:rPr>
          <w:sz w:val="24"/>
        </w:rPr>
        <w:t>/h·m，其他全新统冲洪积层(Q</w:t>
      </w:r>
      <w:r>
        <w:rPr>
          <w:sz w:val="24"/>
          <w:vertAlign w:val="subscript"/>
        </w:rPr>
        <w:t>4</w:t>
      </w:r>
      <w:r>
        <w:rPr>
          <w:sz w:val="24"/>
          <w:vertAlign w:val="superscript"/>
        </w:rPr>
        <w:t>pl+al</w:t>
      </w:r>
      <w:r>
        <w:rPr>
          <w:sz w:val="24"/>
        </w:rPr>
        <w:t>)导水性和富水性相对减弱，单井单位涌水量100m</w:t>
      </w:r>
      <w:r>
        <w:rPr>
          <w:sz w:val="24"/>
          <w:vertAlign w:val="superscript"/>
        </w:rPr>
        <w:t>3</w:t>
      </w:r>
      <w:r>
        <w:rPr>
          <w:sz w:val="24"/>
        </w:rPr>
        <w:t>/h·m-200m</w:t>
      </w:r>
      <w:r>
        <w:rPr>
          <w:sz w:val="24"/>
          <w:vertAlign w:val="superscript"/>
        </w:rPr>
        <w:t>3</w:t>
      </w:r>
      <w:r>
        <w:rPr>
          <w:sz w:val="24"/>
        </w:rPr>
        <w:t>/h·m；上更新统洪坡积层(Q</w:t>
      </w:r>
      <w:r>
        <w:rPr>
          <w:sz w:val="24"/>
          <w:vertAlign w:val="subscript"/>
        </w:rPr>
        <w:t>3</w:t>
      </w:r>
      <w:r>
        <w:rPr>
          <w:sz w:val="24"/>
          <w:vertAlign w:val="superscript"/>
        </w:rPr>
        <w:t>pl+d1</w:t>
      </w:r>
      <w:r>
        <w:rPr>
          <w:sz w:val="24"/>
        </w:rPr>
        <w:t>)岩性主要为粉砂、粗砂和泥质砂粘土，含水层厚度一般10-20m，透水性一般，单井单位涌水量50m</w:t>
      </w:r>
      <w:r>
        <w:rPr>
          <w:sz w:val="24"/>
          <w:vertAlign w:val="superscript"/>
        </w:rPr>
        <w:t>3</w:t>
      </w:r>
      <w:r>
        <w:rPr>
          <w:sz w:val="24"/>
        </w:rPr>
        <w:t>/h·m-100m</w:t>
      </w:r>
      <w:r>
        <w:rPr>
          <w:sz w:val="24"/>
          <w:vertAlign w:val="superscript"/>
        </w:rPr>
        <w:t>3</w:t>
      </w:r>
      <w:r>
        <w:rPr>
          <w:sz w:val="24"/>
        </w:rPr>
        <w:t>/h·m。地下水类型可分为第四系松散岩类孔隙水。</w:t>
      </w:r>
    </w:p>
    <w:p w14:paraId="59089B0E">
      <w:pPr>
        <w:spacing w:line="500" w:lineRule="exact"/>
        <w:ind w:firstLine="480"/>
        <w:rPr>
          <w:sz w:val="24"/>
        </w:rPr>
      </w:pPr>
      <w:r>
        <w:rPr>
          <w:sz w:val="24"/>
        </w:rPr>
        <w:t>①极富水亚组(Ⅰ)：为Q</w:t>
      </w:r>
      <w:r>
        <w:rPr>
          <w:sz w:val="24"/>
          <w:vertAlign w:val="subscript"/>
        </w:rPr>
        <w:t>4</w:t>
      </w:r>
      <w:r>
        <w:rPr>
          <w:sz w:val="24"/>
        </w:rPr>
        <w:t>冲积和洪积卵砾石层。单井涌水量200-500m</w:t>
      </w:r>
      <w:r>
        <w:rPr>
          <w:sz w:val="24"/>
          <w:vertAlign w:val="superscript"/>
        </w:rPr>
        <w:t>3</w:t>
      </w:r>
      <w:r>
        <w:rPr>
          <w:sz w:val="24"/>
        </w:rPr>
        <w:t>/h·m。</w:t>
      </w:r>
    </w:p>
    <w:p w14:paraId="1C14BF8F">
      <w:pPr>
        <w:spacing w:line="500" w:lineRule="exact"/>
        <w:ind w:firstLine="480"/>
        <w:rPr>
          <w:sz w:val="24"/>
        </w:rPr>
      </w:pPr>
      <w:r>
        <w:rPr>
          <w:sz w:val="24"/>
        </w:rPr>
        <w:t>②富水亚组(Ⅱ</w:t>
      </w:r>
      <w:r>
        <w:rPr>
          <w:sz w:val="24"/>
          <w:vertAlign w:val="subscript"/>
        </w:rPr>
        <w:t>2-1</w:t>
      </w:r>
      <w:r>
        <w:rPr>
          <w:sz w:val="24"/>
        </w:rPr>
        <w:t>)和中</w:t>
      </w:r>
      <w:r>
        <w:rPr>
          <w:spacing w:val="4"/>
          <w:sz w:val="24"/>
        </w:rPr>
        <w:t>等</w:t>
      </w:r>
      <w:r>
        <w:rPr>
          <w:sz w:val="24"/>
        </w:rPr>
        <w:t>富水</w:t>
      </w:r>
      <w:r>
        <w:rPr>
          <w:spacing w:val="4"/>
          <w:sz w:val="24"/>
        </w:rPr>
        <w:t>亚</w:t>
      </w:r>
      <w:r>
        <w:rPr>
          <w:sz w:val="24"/>
        </w:rPr>
        <w:t>区</w:t>
      </w:r>
      <w:r>
        <w:rPr>
          <w:spacing w:val="1"/>
          <w:sz w:val="24"/>
        </w:rPr>
        <w:t>（II</w:t>
      </w:r>
      <w:r>
        <w:rPr>
          <w:spacing w:val="2"/>
          <w:position w:val="-3"/>
          <w:sz w:val="24"/>
        </w:rPr>
        <w:t>2</w:t>
      </w:r>
      <w:r>
        <w:rPr>
          <w:spacing w:val="-6"/>
          <w:position w:val="-3"/>
          <w:sz w:val="24"/>
        </w:rPr>
        <w:t>-</w:t>
      </w:r>
      <w:r>
        <w:rPr>
          <w:spacing w:val="7"/>
          <w:position w:val="-3"/>
          <w:sz w:val="24"/>
        </w:rPr>
        <w:t>2</w:t>
      </w:r>
      <w:r>
        <w:rPr>
          <w:sz w:val="24"/>
        </w:rPr>
        <w:t>）：为</w:t>
      </w:r>
      <w:r>
        <w:rPr>
          <w:spacing w:val="-1"/>
          <w:sz w:val="24"/>
        </w:rPr>
        <w:t>Q</w:t>
      </w:r>
      <w:r>
        <w:rPr>
          <w:position w:val="-3"/>
          <w:sz w:val="24"/>
        </w:rPr>
        <w:t>4</w:t>
      </w:r>
      <w:r>
        <w:rPr>
          <w:sz w:val="24"/>
        </w:rPr>
        <w:t>冲</w:t>
      </w:r>
      <w:r>
        <w:rPr>
          <w:spacing w:val="4"/>
          <w:sz w:val="24"/>
        </w:rPr>
        <w:t>洪</w:t>
      </w:r>
      <w:r>
        <w:rPr>
          <w:sz w:val="24"/>
        </w:rPr>
        <w:t>积及</w:t>
      </w:r>
      <w:r>
        <w:rPr>
          <w:spacing w:val="4"/>
          <w:sz w:val="24"/>
        </w:rPr>
        <w:t>洪</w:t>
      </w:r>
      <w:r>
        <w:rPr>
          <w:sz w:val="24"/>
        </w:rPr>
        <w:t>积砂</w:t>
      </w:r>
      <w:r>
        <w:rPr>
          <w:spacing w:val="4"/>
          <w:sz w:val="24"/>
        </w:rPr>
        <w:t>砾</w:t>
      </w:r>
      <w:r>
        <w:rPr>
          <w:sz w:val="24"/>
        </w:rPr>
        <w:t>石和卵砾石层。砂砾石层厚一般5</w:t>
      </w:r>
      <w:r>
        <w:rPr>
          <w:spacing w:val="1"/>
          <w:sz w:val="24"/>
        </w:rPr>
        <w:t>-</w:t>
      </w:r>
      <w:r>
        <w:rPr>
          <w:sz w:val="24"/>
        </w:rPr>
        <w:t>15</w:t>
      </w:r>
      <w:r>
        <w:rPr>
          <w:spacing w:val="-10"/>
          <w:sz w:val="24"/>
        </w:rPr>
        <w:t>m</w:t>
      </w:r>
      <w:r>
        <w:rPr>
          <w:sz w:val="24"/>
        </w:rPr>
        <w:t>，单井单</w:t>
      </w:r>
      <w:r>
        <w:rPr>
          <w:spacing w:val="4"/>
          <w:sz w:val="24"/>
        </w:rPr>
        <w:t>位</w:t>
      </w:r>
      <w:r>
        <w:rPr>
          <w:sz w:val="24"/>
        </w:rPr>
        <w:t>涌水量100</w:t>
      </w:r>
      <w:r>
        <w:rPr>
          <w:spacing w:val="1"/>
          <w:sz w:val="24"/>
        </w:rPr>
        <w:t>-</w:t>
      </w:r>
      <w:r>
        <w:rPr>
          <w:sz w:val="24"/>
        </w:rPr>
        <w:t>20</w:t>
      </w:r>
      <w:r>
        <w:rPr>
          <w:spacing w:val="4"/>
          <w:sz w:val="24"/>
        </w:rPr>
        <w:t>0</w:t>
      </w:r>
      <w:r>
        <w:rPr>
          <w:spacing w:val="-9"/>
          <w:sz w:val="24"/>
        </w:rPr>
        <w:t>m</w:t>
      </w:r>
      <w:r>
        <w:rPr>
          <w:spacing w:val="2"/>
          <w:position w:val="11"/>
          <w:sz w:val="24"/>
        </w:rPr>
        <w:t>3</w:t>
      </w:r>
      <w:r>
        <w:rPr>
          <w:sz w:val="24"/>
        </w:rPr>
        <w:t>/</w:t>
      </w:r>
      <w:r>
        <w:rPr>
          <w:spacing w:val="-5"/>
          <w:sz w:val="24"/>
        </w:rPr>
        <w:t>h</w:t>
      </w:r>
      <w:r>
        <w:rPr>
          <w:spacing w:val="6"/>
          <w:sz w:val="24"/>
        </w:rPr>
        <w:t>·</w:t>
      </w:r>
      <w:r>
        <w:rPr>
          <w:spacing w:val="-5"/>
          <w:sz w:val="24"/>
        </w:rPr>
        <w:t>m</w:t>
      </w:r>
      <w:r>
        <w:rPr>
          <w:sz w:val="24"/>
        </w:rPr>
        <w:t>。分布于评价区部分。</w:t>
      </w:r>
    </w:p>
    <w:p w14:paraId="493DA159">
      <w:pPr>
        <w:spacing w:line="500" w:lineRule="exact"/>
        <w:ind w:firstLine="480"/>
        <w:rPr>
          <w:sz w:val="24"/>
        </w:rPr>
      </w:pPr>
      <w:r>
        <w:rPr>
          <w:sz w:val="24"/>
        </w:rPr>
        <w:t>③一般富水亚区</w:t>
      </w:r>
      <w:r>
        <w:rPr>
          <w:spacing w:val="1"/>
          <w:sz w:val="24"/>
        </w:rPr>
        <w:t>（II</w:t>
      </w:r>
      <w:r>
        <w:rPr>
          <w:spacing w:val="2"/>
          <w:position w:val="-3"/>
          <w:sz w:val="24"/>
        </w:rPr>
        <w:t>2</w:t>
      </w:r>
      <w:r>
        <w:rPr>
          <w:spacing w:val="-6"/>
          <w:position w:val="-3"/>
          <w:sz w:val="24"/>
        </w:rPr>
        <w:t>-</w:t>
      </w:r>
      <w:r>
        <w:rPr>
          <w:spacing w:val="2"/>
          <w:position w:val="-3"/>
          <w:sz w:val="24"/>
        </w:rPr>
        <w:t>3</w:t>
      </w:r>
      <w:r>
        <w:rPr>
          <w:sz w:val="24"/>
        </w:rPr>
        <w:t>）：为</w:t>
      </w:r>
      <w:r>
        <w:rPr>
          <w:spacing w:val="-1"/>
          <w:sz w:val="24"/>
        </w:rPr>
        <w:t>Q</w:t>
      </w:r>
      <w:r>
        <w:rPr>
          <w:position w:val="-3"/>
          <w:sz w:val="24"/>
        </w:rPr>
        <w:t>3</w:t>
      </w:r>
      <w:r>
        <w:rPr>
          <w:sz w:val="24"/>
        </w:rPr>
        <w:t>冲坡积</w:t>
      </w:r>
      <w:r>
        <w:rPr>
          <w:spacing w:val="-5"/>
          <w:sz w:val="24"/>
        </w:rPr>
        <w:t>粉</w:t>
      </w:r>
      <w:r>
        <w:rPr>
          <w:sz w:val="24"/>
        </w:rPr>
        <w:t>砂和泥质砂粘土。砂层厚一般10m</w:t>
      </w:r>
      <w:r>
        <w:rPr>
          <w:spacing w:val="4"/>
          <w:sz w:val="24"/>
        </w:rPr>
        <w:t>左右</w:t>
      </w:r>
      <w:r>
        <w:rPr>
          <w:sz w:val="24"/>
        </w:rPr>
        <w:t>，</w:t>
      </w:r>
      <w:r>
        <w:rPr>
          <w:spacing w:val="4"/>
          <w:sz w:val="24"/>
        </w:rPr>
        <w:t>该</w:t>
      </w:r>
      <w:r>
        <w:rPr>
          <w:sz w:val="24"/>
        </w:rPr>
        <w:t>组</w:t>
      </w:r>
      <w:r>
        <w:rPr>
          <w:spacing w:val="4"/>
          <w:sz w:val="24"/>
        </w:rPr>
        <w:t>下</w:t>
      </w:r>
      <w:r>
        <w:rPr>
          <w:sz w:val="24"/>
        </w:rPr>
        <w:t>部</w:t>
      </w:r>
      <w:r>
        <w:rPr>
          <w:spacing w:val="4"/>
          <w:sz w:val="24"/>
        </w:rPr>
        <w:t>个</w:t>
      </w:r>
      <w:r>
        <w:rPr>
          <w:sz w:val="24"/>
        </w:rPr>
        <w:t>别</w:t>
      </w:r>
      <w:r>
        <w:rPr>
          <w:spacing w:val="4"/>
          <w:sz w:val="24"/>
        </w:rPr>
        <w:t>地段</w:t>
      </w:r>
      <w:r>
        <w:rPr>
          <w:sz w:val="24"/>
        </w:rPr>
        <w:t>夹</w:t>
      </w:r>
      <w:r>
        <w:rPr>
          <w:spacing w:val="4"/>
          <w:sz w:val="24"/>
        </w:rPr>
        <w:t>有</w:t>
      </w:r>
      <w:r>
        <w:rPr>
          <w:sz w:val="24"/>
        </w:rPr>
        <w:t>薄</w:t>
      </w:r>
      <w:r>
        <w:rPr>
          <w:spacing w:val="4"/>
          <w:sz w:val="24"/>
        </w:rPr>
        <w:t>层</w:t>
      </w:r>
      <w:r>
        <w:rPr>
          <w:sz w:val="24"/>
        </w:rPr>
        <w:t>淤</w:t>
      </w:r>
      <w:r>
        <w:rPr>
          <w:spacing w:val="4"/>
          <w:sz w:val="24"/>
        </w:rPr>
        <w:t>泥</w:t>
      </w:r>
      <w:r>
        <w:rPr>
          <w:sz w:val="24"/>
        </w:rPr>
        <w:t>质</w:t>
      </w:r>
      <w:r>
        <w:rPr>
          <w:spacing w:val="4"/>
          <w:sz w:val="24"/>
        </w:rPr>
        <w:t>砂</w:t>
      </w:r>
      <w:r>
        <w:rPr>
          <w:sz w:val="24"/>
        </w:rPr>
        <w:t>粘</w:t>
      </w:r>
      <w:r>
        <w:rPr>
          <w:spacing w:val="4"/>
          <w:sz w:val="24"/>
        </w:rPr>
        <w:t>土。</w:t>
      </w:r>
      <w:r>
        <w:rPr>
          <w:sz w:val="24"/>
        </w:rPr>
        <w:t>单</w:t>
      </w:r>
      <w:r>
        <w:rPr>
          <w:spacing w:val="4"/>
          <w:sz w:val="24"/>
        </w:rPr>
        <w:t>井</w:t>
      </w:r>
      <w:r>
        <w:rPr>
          <w:sz w:val="24"/>
        </w:rPr>
        <w:t>单</w:t>
      </w:r>
      <w:r>
        <w:rPr>
          <w:spacing w:val="4"/>
          <w:sz w:val="24"/>
        </w:rPr>
        <w:t>位</w:t>
      </w:r>
      <w:r>
        <w:rPr>
          <w:sz w:val="24"/>
        </w:rPr>
        <w:t>涌</w:t>
      </w:r>
      <w:r>
        <w:rPr>
          <w:spacing w:val="4"/>
          <w:sz w:val="24"/>
        </w:rPr>
        <w:t>水</w:t>
      </w:r>
      <w:r>
        <w:rPr>
          <w:sz w:val="24"/>
        </w:rPr>
        <w:t>量50</w:t>
      </w:r>
      <w:r>
        <w:rPr>
          <w:spacing w:val="2"/>
          <w:sz w:val="24"/>
        </w:rPr>
        <w:t>-</w:t>
      </w:r>
      <w:r>
        <w:rPr>
          <w:sz w:val="24"/>
        </w:rPr>
        <w:t>100</w:t>
      </w:r>
      <w:r>
        <w:rPr>
          <w:spacing w:val="-10"/>
          <w:sz w:val="24"/>
        </w:rPr>
        <w:t>m</w:t>
      </w:r>
      <w:r>
        <w:rPr>
          <w:rFonts w:hint="eastAsia"/>
          <w:spacing w:val="-10"/>
          <w:sz w:val="24"/>
          <w:vertAlign w:val="superscript"/>
        </w:rPr>
        <w:t>3</w:t>
      </w:r>
      <w:r>
        <w:rPr>
          <w:rFonts w:hint="eastAsia"/>
          <w:spacing w:val="-10"/>
          <w:sz w:val="24"/>
        </w:rPr>
        <w:t>/</w:t>
      </w:r>
      <w:r>
        <w:rPr>
          <w:spacing w:val="-5"/>
          <w:sz w:val="24"/>
        </w:rPr>
        <w:t>h</w:t>
      </w:r>
      <w:r>
        <w:rPr>
          <w:spacing w:val="6"/>
          <w:sz w:val="24"/>
        </w:rPr>
        <w:t>·</w:t>
      </w:r>
      <w:r>
        <w:rPr>
          <w:spacing w:val="-5"/>
          <w:sz w:val="24"/>
        </w:rPr>
        <w:t>m</w:t>
      </w:r>
      <w:r>
        <w:rPr>
          <w:sz w:val="24"/>
        </w:rPr>
        <w:t>。</w:t>
      </w:r>
    </w:p>
    <w:p w14:paraId="70CE9D8A">
      <w:pPr>
        <w:jc w:val="center"/>
        <w:rPr>
          <w:b/>
          <w:bCs/>
          <w:kern w:val="0"/>
          <w:sz w:val="24"/>
        </w:rPr>
      </w:pPr>
      <w:r>
        <w:rPr>
          <w:b/>
          <w:bCs/>
          <w:kern w:val="0"/>
          <w:sz w:val="24"/>
        </w:rPr>
        <w:object>
          <v:shape id="_x0000_i1033" o:spt="75" type="#_x0000_t75" style="height:370pt;width:415.6pt;" o:ole="t" filled="f" o:preferrelative="t" stroked="f" coordsize="21600,21600">
            <v:path/>
            <v:fill on="f" focussize="0,0"/>
            <v:stroke on="f" joinstyle="miter"/>
            <v:imagedata r:id="rId66" o:title=""/>
            <o:lock v:ext="edit" aspectratio="f"/>
            <w10:wrap type="none"/>
            <w10:anchorlock/>
          </v:shape>
          <o:OLEObject Type="Embed" ProgID="Visio.Drawing.11" ShapeID="_x0000_i1033" DrawAspect="Content" ObjectID="_1468075733" r:id="rId65">
            <o:LockedField>false</o:LockedField>
          </o:OLEObject>
        </w:object>
      </w:r>
    </w:p>
    <w:p w14:paraId="0344EC85">
      <w:pPr>
        <w:spacing w:line="480" w:lineRule="exact"/>
        <w:jc w:val="center"/>
        <w:rPr>
          <w:b/>
          <w:bCs/>
          <w:kern w:val="0"/>
          <w:sz w:val="24"/>
        </w:rPr>
      </w:pPr>
      <w:r>
        <w:rPr>
          <w:b/>
          <w:bCs/>
          <w:kern w:val="0"/>
          <w:sz w:val="24"/>
        </w:rPr>
        <w:t>图5.2-</w:t>
      </w:r>
      <w:r>
        <w:rPr>
          <w:rFonts w:hint="eastAsia"/>
          <w:b/>
          <w:bCs/>
          <w:kern w:val="0"/>
          <w:sz w:val="24"/>
        </w:rPr>
        <w:t>7</w:t>
      </w:r>
      <w:r>
        <w:rPr>
          <w:b/>
          <w:bCs/>
          <w:kern w:val="0"/>
          <w:sz w:val="24"/>
        </w:rPr>
        <w:t xml:space="preserve">    评价区水文地质图</w:t>
      </w:r>
    </w:p>
    <w:p w14:paraId="2D6A7DE5">
      <w:pPr>
        <w:pStyle w:val="7"/>
        <w:spacing w:line="480" w:lineRule="exact"/>
        <w:ind w:firstLine="0"/>
        <w:rPr>
          <w:sz w:val="24"/>
          <w:szCs w:val="24"/>
        </w:rPr>
      </w:pPr>
      <w:bookmarkStart w:id="215" w:name="_Toc628"/>
      <w:bookmarkStart w:id="216" w:name="_Toc499462756"/>
      <w:r>
        <w:rPr>
          <w:sz w:val="24"/>
          <w:szCs w:val="24"/>
        </w:rPr>
        <w:t>5.2.</w:t>
      </w:r>
      <w:r>
        <w:rPr>
          <w:rFonts w:hint="eastAsia"/>
          <w:sz w:val="24"/>
          <w:szCs w:val="24"/>
        </w:rPr>
        <w:t>4</w:t>
      </w:r>
      <w:r>
        <w:rPr>
          <w:sz w:val="24"/>
          <w:szCs w:val="24"/>
        </w:rPr>
        <w:t>.1.5</w:t>
      </w:r>
      <w:bookmarkStart w:id="217" w:name="_Toc466654979"/>
      <w:r>
        <w:rPr>
          <w:sz w:val="24"/>
          <w:szCs w:val="24"/>
        </w:rPr>
        <w:t>地下水补、径、排条件</w:t>
      </w:r>
      <w:bookmarkEnd w:id="215"/>
      <w:bookmarkEnd w:id="216"/>
      <w:bookmarkEnd w:id="217"/>
    </w:p>
    <w:p w14:paraId="2BFD31D2">
      <w:pPr>
        <w:spacing w:line="500" w:lineRule="exact"/>
        <w:ind w:firstLine="482"/>
        <w:rPr>
          <w:kern w:val="0"/>
          <w:sz w:val="24"/>
        </w:rPr>
      </w:pPr>
      <w:r>
        <w:rPr>
          <w:kern w:val="0"/>
          <w:sz w:val="24"/>
        </w:rPr>
        <w:t>①补给来源</w:t>
      </w:r>
    </w:p>
    <w:p w14:paraId="25EF3ECA">
      <w:pPr>
        <w:widowControl/>
        <w:adjustRightInd w:val="0"/>
        <w:spacing w:line="480" w:lineRule="exact"/>
        <w:ind w:firstLine="480" w:firstLineChars="200"/>
        <w:rPr>
          <w:bCs/>
          <w:sz w:val="24"/>
        </w:rPr>
      </w:pPr>
      <w:r>
        <w:rPr>
          <w:bCs/>
          <w:sz w:val="24"/>
        </w:rPr>
        <w:t>项目所在区域浅层地下水补给以大气降水入渗补给为主</w:t>
      </w:r>
      <w:r>
        <w:rPr>
          <w:rFonts w:hint="eastAsia"/>
          <w:bCs/>
          <w:sz w:val="24"/>
        </w:rPr>
        <w:t>。</w:t>
      </w:r>
    </w:p>
    <w:p w14:paraId="60A6CE3F">
      <w:pPr>
        <w:spacing w:line="500" w:lineRule="exact"/>
        <w:ind w:firstLine="482"/>
        <w:rPr>
          <w:kern w:val="0"/>
          <w:sz w:val="24"/>
        </w:rPr>
      </w:pPr>
      <w:r>
        <w:rPr>
          <w:kern w:val="0"/>
          <w:sz w:val="24"/>
        </w:rPr>
        <w:t>②地下水的径流特征</w:t>
      </w:r>
    </w:p>
    <w:p w14:paraId="2BB171F1">
      <w:pPr>
        <w:spacing w:line="500" w:lineRule="exact"/>
        <w:ind w:firstLine="482"/>
        <w:rPr>
          <w:kern w:val="0"/>
          <w:sz w:val="24"/>
        </w:rPr>
      </w:pPr>
      <w:r>
        <w:rPr>
          <w:kern w:val="0"/>
          <w:sz w:val="24"/>
        </w:rPr>
        <w:t>评价区地下水径流总体方向由西北向东南流动，水力坡度约为</w:t>
      </w:r>
      <w:r>
        <w:rPr>
          <w:rFonts w:hint="eastAsia"/>
          <w:kern w:val="0"/>
          <w:sz w:val="24"/>
        </w:rPr>
        <w:t>0.3</w:t>
      </w:r>
      <w:r>
        <w:rPr>
          <w:kern w:val="0"/>
          <w:sz w:val="24"/>
        </w:rPr>
        <w:t>‰。</w:t>
      </w:r>
    </w:p>
    <w:p w14:paraId="3FD58316">
      <w:pPr>
        <w:spacing w:line="500" w:lineRule="exact"/>
        <w:ind w:firstLine="482"/>
        <w:rPr>
          <w:kern w:val="0"/>
          <w:sz w:val="24"/>
        </w:rPr>
      </w:pPr>
      <w:r>
        <w:rPr>
          <w:kern w:val="0"/>
          <w:sz w:val="24"/>
        </w:rPr>
        <w:t>③地下水的排泄特征</w:t>
      </w:r>
    </w:p>
    <w:p w14:paraId="50F29233">
      <w:pPr>
        <w:widowControl/>
        <w:adjustRightInd w:val="0"/>
        <w:spacing w:line="480" w:lineRule="exact"/>
        <w:ind w:firstLine="480" w:firstLineChars="200"/>
        <w:rPr>
          <w:bCs/>
          <w:sz w:val="24"/>
        </w:rPr>
      </w:pPr>
      <w:r>
        <w:rPr>
          <w:kern w:val="0"/>
          <w:sz w:val="24"/>
        </w:rPr>
        <w:t>该区内地下水的排泄方式主要是工农业用水开采</w:t>
      </w:r>
      <w:r>
        <w:rPr>
          <w:rFonts w:hint="eastAsia"/>
          <w:kern w:val="0"/>
          <w:sz w:val="24"/>
        </w:rPr>
        <w:t>、蒸发排泄</w:t>
      </w:r>
      <w:r>
        <w:rPr>
          <w:bCs/>
          <w:sz w:val="24"/>
        </w:rPr>
        <w:t>。</w:t>
      </w:r>
    </w:p>
    <w:p w14:paraId="7951927F">
      <w:pPr>
        <w:pStyle w:val="7"/>
        <w:spacing w:line="480" w:lineRule="exact"/>
        <w:ind w:firstLine="0"/>
        <w:rPr>
          <w:sz w:val="24"/>
          <w:szCs w:val="24"/>
        </w:rPr>
      </w:pPr>
      <w:r>
        <w:rPr>
          <w:sz w:val="24"/>
          <w:szCs w:val="24"/>
        </w:rPr>
        <w:t>5.2.</w:t>
      </w:r>
      <w:r>
        <w:rPr>
          <w:rFonts w:hint="eastAsia"/>
          <w:sz w:val="24"/>
          <w:szCs w:val="24"/>
        </w:rPr>
        <w:t>4</w:t>
      </w:r>
      <w:r>
        <w:rPr>
          <w:sz w:val="24"/>
          <w:szCs w:val="24"/>
        </w:rPr>
        <w:t>.1.</w:t>
      </w:r>
      <w:r>
        <w:rPr>
          <w:rFonts w:hint="eastAsia"/>
          <w:sz w:val="24"/>
          <w:szCs w:val="24"/>
        </w:rPr>
        <w:t>6地下水流场</w:t>
      </w:r>
    </w:p>
    <w:p w14:paraId="02517488">
      <w:pPr>
        <w:spacing w:line="480" w:lineRule="exact"/>
        <w:ind w:firstLine="480" w:firstLineChars="200"/>
        <w:rPr>
          <w:sz w:val="24"/>
        </w:rPr>
      </w:pPr>
      <w:r>
        <w:rPr>
          <w:rFonts w:hint="eastAsia"/>
          <w:kern w:val="0"/>
          <w:sz w:val="24"/>
        </w:rPr>
        <w:t>根据《河北遵化经济开发区城西工业园规划跟踪评价报告》，项目所在区域地下水</w:t>
      </w:r>
      <w:r>
        <w:rPr>
          <w:sz w:val="24"/>
        </w:rPr>
        <w:t>流向自</w:t>
      </w:r>
      <w:r>
        <w:rPr>
          <w:rFonts w:hint="eastAsia"/>
          <w:sz w:val="24"/>
        </w:rPr>
        <w:t>东北向西南</w:t>
      </w:r>
      <w:r>
        <w:rPr>
          <w:bCs/>
          <w:sz w:val="24"/>
        </w:rPr>
        <w:t>。排泄方式主要为蒸发排泄为主。</w:t>
      </w:r>
    </w:p>
    <w:p w14:paraId="33DE47FC">
      <w:pPr>
        <w:tabs>
          <w:tab w:val="left" w:pos="1170"/>
        </w:tabs>
        <w:spacing w:before="60" w:after="60" w:line="500" w:lineRule="exact"/>
        <w:rPr>
          <w:sz w:val="24"/>
        </w:rPr>
      </w:pPr>
      <w:r>
        <w:rPr>
          <w:sz w:val="24"/>
        </w:rPr>
        <w:t>5.2.4.</w:t>
      </w:r>
      <w:r>
        <w:rPr>
          <w:rFonts w:hint="eastAsia"/>
          <w:sz w:val="24"/>
        </w:rPr>
        <w:t>3</w:t>
      </w:r>
      <w:r>
        <w:rPr>
          <w:sz w:val="24"/>
        </w:rPr>
        <w:t>地下水环境影响分析</w:t>
      </w:r>
    </w:p>
    <w:p w14:paraId="4E0EF2C0">
      <w:pPr>
        <w:spacing w:line="500" w:lineRule="exact"/>
        <w:ind w:firstLine="480" w:firstLineChars="200"/>
        <w:rPr>
          <w:sz w:val="24"/>
        </w:rPr>
      </w:pPr>
      <w:r>
        <w:rPr>
          <w:sz w:val="24"/>
        </w:rPr>
        <w:t>按照《环境影响评价技术导则—地下水环境》（HJ</w:t>
      </w:r>
      <w:r>
        <w:rPr>
          <w:sz w:val="24"/>
        </w:rPr>
        <w:softHyphen/>
      </w:r>
      <w:r>
        <w:rPr>
          <w:sz w:val="24"/>
        </w:rPr>
        <w:t>610-2016）中的评价工作等级划分办法，确定本项目地下水环境影响评价工作等级为</w:t>
      </w:r>
      <w:r>
        <w:rPr>
          <w:rFonts w:hint="eastAsia"/>
          <w:sz w:val="24"/>
        </w:rPr>
        <w:t>三</w:t>
      </w:r>
      <w:r>
        <w:rPr>
          <w:sz w:val="24"/>
        </w:rPr>
        <w:t>级，三级评价可采用解析法或类比分析法</w:t>
      </w:r>
      <w:r>
        <w:rPr>
          <w:rFonts w:hint="eastAsia"/>
          <w:sz w:val="24"/>
        </w:rPr>
        <w:t>，本次评价</w:t>
      </w:r>
      <w:r>
        <w:rPr>
          <w:sz w:val="24"/>
        </w:rPr>
        <w:t>采用解析法进行地下水影响分析与评价。</w:t>
      </w:r>
    </w:p>
    <w:p w14:paraId="50D1375D">
      <w:pPr>
        <w:tabs>
          <w:tab w:val="left" w:pos="1170"/>
        </w:tabs>
        <w:spacing w:before="60" w:after="60" w:line="500" w:lineRule="exact"/>
        <w:ind w:firstLine="480" w:firstLineChars="200"/>
        <w:rPr>
          <w:sz w:val="24"/>
        </w:rPr>
      </w:pPr>
      <w:r>
        <w:rPr>
          <w:sz w:val="24"/>
        </w:rPr>
        <w:t>（1）预测情景设定</w:t>
      </w:r>
    </w:p>
    <w:p w14:paraId="7FA1107A">
      <w:pPr>
        <w:tabs>
          <w:tab w:val="left" w:pos="1170"/>
        </w:tabs>
        <w:spacing w:before="60" w:after="60" w:line="500" w:lineRule="exact"/>
        <w:ind w:firstLine="480" w:firstLineChars="200"/>
        <w:rPr>
          <w:sz w:val="24"/>
        </w:rPr>
      </w:pPr>
      <w:r>
        <w:rPr>
          <w:sz w:val="24"/>
        </w:rPr>
        <w:t>依据《环境影响评价技术导则-总纲（HJ2.1-2016）》要求本项目对地下水环境的影响应从正常工况和非正常工况进行模拟预测。</w:t>
      </w:r>
    </w:p>
    <w:p w14:paraId="2E59191F">
      <w:pPr>
        <w:tabs>
          <w:tab w:val="left" w:pos="1170"/>
        </w:tabs>
        <w:spacing w:before="60" w:after="60" w:line="500" w:lineRule="exact"/>
        <w:ind w:firstLine="480" w:firstLineChars="200"/>
        <w:rPr>
          <w:sz w:val="24"/>
        </w:rPr>
      </w:pPr>
      <w:r>
        <w:rPr>
          <w:sz w:val="24"/>
        </w:rPr>
        <w:t>①正常工况：</w:t>
      </w:r>
    </w:p>
    <w:p w14:paraId="78364407">
      <w:pPr>
        <w:tabs>
          <w:tab w:val="left" w:pos="1170"/>
        </w:tabs>
        <w:spacing w:before="60" w:after="60" w:line="500" w:lineRule="exact"/>
        <w:ind w:firstLine="480" w:firstLineChars="200"/>
        <w:jc w:val="left"/>
        <w:rPr>
          <w:sz w:val="24"/>
        </w:rPr>
      </w:pPr>
      <w:r>
        <w:rPr>
          <w:sz w:val="24"/>
        </w:rPr>
        <w:t>在正常状况下，本项目产生的污染物从源头和末端均得到控制，池体和地面经防渗处理，没有污染地下水的通道，污染物污染地下水的可能性很小。</w:t>
      </w:r>
    </w:p>
    <w:p w14:paraId="76A8B862">
      <w:pPr>
        <w:tabs>
          <w:tab w:val="left" w:pos="1170"/>
        </w:tabs>
        <w:spacing w:before="60" w:after="60" w:line="500" w:lineRule="exact"/>
        <w:ind w:firstLine="480" w:firstLineChars="200"/>
        <w:rPr>
          <w:sz w:val="24"/>
        </w:rPr>
      </w:pPr>
      <w:r>
        <w:rPr>
          <w:sz w:val="24"/>
        </w:rPr>
        <w:t>因此，本项目不进行正常状况下的情景预测。</w:t>
      </w:r>
    </w:p>
    <w:p w14:paraId="6620E0A6">
      <w:pPr>
        <w:tabs>
          <w:tab w:val="left" w:pos="1170"/>
        </w:tabs>
        <w:spacing w:before="60" w:after="60" w:line="500" w:lineRule="exact"/>
        <w:ind w:firstLine="480" w:firstLineChars="200"/>
        <w:rPr>
          <w:sz w:val="24"/>
        </w:rPr>
      </w:pPr>
      <w:r>
        <w:rPr>
          <w:sz w:val="24"/>
        </w:rPr>
        <w:t>②非正常工况</w:t>
      </w:r>
    </w:p>
    <w:p w14:paraId="04FE4E36">
      <w:pPr>
        <w:tabs>
          <w:tab w:val="left" w:pos="1170"/>
        </w:tabs>
        <w:spacing w:before="60" w:after="60" w:line="500" w:lineRule="exact"/>
        <w:ind w:firstLine="480" w:firstLineChars="200"/>
        <w:rPr>
          <w:sz w:val="24"/>
        </w:rPr>
      </w:pPr>
      <w:r>
        <w:rPr>
          <w:sz w:val="24"/>
        </w:rPr>
        <w:t>所谓非正常工况是指建设项目的工艺设备或地下水环境保护措施因系统老化、腐蚀等原因不能正常运行或保护效果达不到设计要求时的运行状况。针对本项目地下水环境来说主要是指项目在生产运行期间</w:t>
      </w:r>
      <w:r>
        <w:rPr>
          <w:rFonts w:hint="eastAsia"/>
          <w:sz w:val="24"/>
        </w:rPr>
        <w:t>污水暂存池泄漏</w:t>
      </w:r>
      <w:r>
        <w:rPr>
          <w:sz w:val="24"/>
        </w:rPr>
        <w:t>，从而对地下水环境造成影响的情况。</w:t>
      </w:r>
    </w:p>
    <w:p w14:paraId="219CA729">
      <w:pPr>
        <w:tabs>
          <w:tab w:val="left" w:pos="1170"/>
        </w:tabs>
        <w:spacing w:before="60" w:after="60" w:line="500" w:lineRule="exact"/>
        <w:ind w:firstLine="480" w:firstLineChars="200"/>
        <w:rPr>
          <w:sz w:val="24"/>
        </w:rPr>
      </w:pPr>
      <w:r>
        <w:rPr>
          <w:sz w:val="24"/>
        </w:rPr>
        <w:t>③预测因子筛选</w:t>
      </w:r>
    </w:p>
    <w:p w14:paraId="39CDDE2A">
      <w:pPr>
        <w:tabs>
          <w:tab w:val="left" w:pos="1170"/>
        </w:tabs>
        <w:spacing w:before="60" w:after="60" w:line="500" w:lineRule="exact"/>
        <w:ind w:firstLine="480" w:firstLineChars="200"/>
        <w:rPr>
          <w:sz w:val="24"/>
        </w:rPr>
      </w:pPr>
      <w:r>
        <w:rPr>
          <w:sz w:val="24"/>
        </w:rPr>
        <w:t>本项目</w:t>
      </w:r>
      <w:r>
        <w:rPr>
          <w:rFonts w:hint="eastAsia"/>
          <w:sz w:val="24"/>
        </w:rPr>
        <w:t>厂区设置有2座污水暂存池用于收集鸡舍冲洗废水，尺寸均为12m×2.5m×2m</w:t>
      </w:r>
      <w:r>
        <w:rPr>
          <w:sz w:val="24"/>
        </w:rPr>
        <w:t>。若发生泄漏，导致泄漏污染物污染地下水，</w:t>
      </w:r>
      <w:r>
        <w:rPr>
          <w:rFonts w:hint="eastAsia"/>
          <w:sz w:val="24"/>
        </w:rPr>
        <w:t>污水暂存池</w:t>
      </w:r>
      <w:r>
        <w:rPr>
          <w:sz w:val="24"/>
        </w:rPr>
        <w:t>主要特征污染物为</w:t>
      </w:r>
      <w:r>
        <w:rPr>
          <w:rFonts w:hint="eastAsia"/>
          <w:sz w:val="24"/>
        </w:rPr>
        <w:t>耗氧量、氨氮</w:t>
      </w:r>
      <w:r>
        <w:rPr>
          <w:sz w:val="24"/>
        </w:rPr>
        <w:t>。</w:t>
      </w:r>
    </w:p>
    <w:p w14:paraId="09654989">
      <w:pPr>
        <w:tabs>
          <w:tab w:val="left" w:pos="1170"/>
        </w:tabs>
        <w:spacing w:before="60" w:after="60" w:line="500" w:lineRule="exact"/>
        <w:ind w:firstLine="480" w:firstLineChars="200"/>
        <w:rPr>
          <w:sz w:val="24"/>
        </w:rPr>
      </w:pPr>
      <w:r>
        <w:rPr>
          <w:sz w:val="24"/>
        </w:rPr>
        <w:t>设定</w:t>
      </w:r>
      <w:r>
        <w:rPr>
          <w:rFonts w:hint="eastAsia"/>
          <w:sz w:val="24"/>
        </w:rPr>
        <w:t>污水暂存池</w:t>
      </w:r>
      <w:r>
        <w:rPr>
          <w:sz w:val="24"/>
        </w:rPr>
        <w:t>渗漏后，发现及修复事故工况时间为20天；泄漏量依照《给水排水构筑物工程施工及验收规范》(GB50141-2008)所规定验收标准(1m</w:t>
      </w:r>
      <w:r>
        <w:rPr>
          <w:sz w:val="24"/>
          <w:vertAlign w:val="superscript"/>
        </w:rPr>
        <w:t>2</w:t>
      </w:r>
      <w:r>
        <w:rPr>
          <w:sz w:val="24"/>
        </w:rPr>
        <w:t>池体泄漏2L/d)的10倍计算，即1m</w:t>
      </w:r>
      <w:r>
        <w:rPr>
          <w:sz w:val="24"/>
          <w:vertAlign w:val="superscript"/>
        </w:rPr>
        <w:t>2</w:t>
      </w:r>
      <w:r>
        <w:rPr>
          <w:sz w:val="24"/>
        </w:rPr>
        <w:t>池体泄漏20L/d；</w:t>
      </w:r>
      <w:r>
        <w:rPr>
          <w:rFonts w:hint="eastAsia"/>
          <w:sz w:val="24"/>
        </w:rPr>
        <w:t>污水暂存池</w:t>
      </w:r>
      <w:r>
        <w:rPr>
          <w:sz w:val="24"/>
        </w:rPr>
        <w:t>表面积为</w:t>
      </w:r>
      <w:r>
        <w:rPr>
          <w:rFonts w:hint="eastAsia"/>
          <w:sz w:val="24"/>
        </w:rPr>
        <w:t>88</w:t>
      </w:r>
      <w:r>
        <w:rPr>
          <w:sz w:val="24"/>
        </w:rPr>
        <w:t>m</w:t>
      </w:r>
      <w:r>
        <w:rPr>
          <w:sz w:val="24"/>
          <w:vertAlign w:val="superscript"/>
        </w:rPr>
        <w:t>2</w:t>
      </w:r>
      <w:r>
        <w:rPr>
          <w:sz w:val="24"/>
        </w:rPr>
        <w:t>，则非正常情况下，</w:t>
      </w:r>
      <w:r>
        <w:rPr>
          <w:rFonts w:hint="eastAsia"/>
          <w:sz w:val="24"/>
        </w:rPr>
        <w:t>污水暂存池</w:t>
      </w:r>
      <w:r>
        <w:rPr>
          <w:sz w:val="24"/>
        </w:rPr>
        <w:t>废水泄漏量为</w:t>
      </w:r>
      <w:r>
        <w:rPr>
          <w:rFonts w:hint="eastAsia"/>
          <w:sz w:val="24"/>
        </w:rPr>
        <w:t>1760</w:t>
      </w:r>
      <w:r>
        <w:rPr>
          <w:sz w:val="24"/>
        </w:rPr>
        <w:t>L/d，即每天</w:t>
      </w:r>
      <w:r>
        <w:rPr>
          <w:rFonts w:hint="eastAsia"/>
          <w:sz w:val="24"/>
        </w:rPr>
        <w:t>1.76</w:t>
      </w:r>
      <w:r>
        <w:rPr>
          <w:sz w:val="24"/>
        </w:rPr>
        <w:t>m</w:t>
      </w:r>
      <w:r>
        <w:rPr>
          <w:sz w:val="24"/>
          <w:vertAlign w:val="superscript"/>
        </w:rPr>
        <w:t>3</w:t>
      </w:r>
      <w:r>
        <w:rPr>
          <w:sz w:val="24"/>
        </w:rPr>
        <w:t>/d，其中生产废水中</w:t>
      </w:r>
      <w:r>
        <w:rPr>
          <w:rFonts w:hint="eastAsia"/>
          <w:sz w:val="24"/>
        </w:rPr>
        <w:t>COD</w:t>
      </w:r>
      <w:r>
        <w:rPr>
          <w:sz w:val="24"/>
        </w:rPr>
        <w:t>的浓度为</w:t>
      </w:r>
      <w:r>
        <w:rPr>
          <w:rFonts w:hint="eastAsia"/>
          <w:sz w:val="24"/>
        </w:rPr>
        <w:t>400</w:t>
      </w:r>
      <w:r>
        <w:rPr>
          <w:sz w:val="24"/>
        </w:rPr>
        <w:t>mg/L</w:t>
      </w:r>
      <w:r>
        <w:rPr>
          <w:rFonts w:hint="eastAsia"/>
          <w:sz w:val="24"/>
        </w:rPr>
        <w:t>、氨氮</w:t>
      </w:r>
      <w:r>
        <w:rPr>
          <w:sz w:val="24"/>
        </w:rPr>
        <w:t>的浓度为</w:t>
      </w:r>
      <w:r>
        <w:rPr>
          <w:rFonts w:hint="eastAsia"/>
          <w:sz w:val="24"/>
        </w:rPr>
        <w:t>80</w:t>
      </w:r>
      <w:r>
        <w:rPr>
          <w:sz w:val="24"/>
        </w:rPr>
        <w:t>mg/L。</w:t>
      </w:r>
    </w:p>
    <w:p w14:paraId="558A7888">
      <w:pPr>
        <w:tabs>
          <w:tab w:val="left" w:pos="1170"/>
        </w:tabs>
        <w:spacing w:before="60" w:after="60" w:line="500" w:lineRule="exact"/>
        <w:ind w:firstLine="480" w:firstLineChars="200"/>
        <w:rPr>
          <w:sz w:val="24"/>
        </w:rPr>
      </w:pPr>
      <w:r>
        <w:rPr>
          <w:sz w:val="24"/>
        </w:rPr>
        <w:t>则非正常工况下</w:t>
      </w:r>
      <w:r>
        <w:rPr>
          <w:rFonts w:hint="eastAsia"/>
          <w:sz w:val="24"/>
        </w:rPr>
        <w:t>污水暂存池COD</w:t>
      </w:r>
      <w:r>
        <w:rPr>
          <w:sz w:val="24"/>
        </w:rPr>
        <w:t>的泄漏量为</w:t>
      </w:r>
      <w:r>
        <w:rPr>
          <w:rFonts w:hint="eastAsia"/>
          <w:sz w:val="24"/>
        </w:rPr>
        <w:t>1.76</w:t>
      </w:r>
      <w:r>
        <w:rPr>
          <w:sz w:val="24"/>
        </w:rPr>
        <w:t>m</w:t>
      </w:r>
      <w:r>
        <w:rPr>
          <w:sz w:val="24"/>
          <w:vertAlign w:val="superscript"/>
        </w:rPr>
        <w:t>3</w:t>
      </w:r>
      <w:r>
        <w:rPr>
          <w:sz w:val="24"/>
        </w:rPr>
        <w:t>×1000×</w:t>
      </w:r>
      <w:r>
        <w:rPr>
          <w:rFonts w:hint="eastAsia"/>
          <w:sz w:val="24"/>
        </w:rPr>
        <w:t>400</w:t>
      </w:r>
      <w:r>
        <w:rPr>
          <w:sz w:val="24"/>
        </w:rPr>
        <w:t>mg/L=</w:t>
      </w:r>
      <w:r>
        <w:rPr>
          <w:rFonts w:hint="eastAsia"/>
          <w:sz w:val="24"/>
        </w:rPr>
        <w:t>0.704</w:t>
      </w:r>
      <w:r>
        <w:rPr>
          <w:sz w:val="24"/>
        </w:rPr>
        <w:t>kg</w:t>
      </w:r>
      <w:r>
        <w:rPr>
          <w:rFonts w:hint="eastAsia"/>
          <w:sz w:val="24"/>
        </w:rPr>
        <w:t>、氨氮</w:t>
      </w:r>
      <w:r>
        <w:rPr>
          <w:sz w:val="24"/>
        </w:rPr>
        <w:t>的泄漏量为</w:t>
      </w:r>
      <w:r>
        <w:rPr>
          <w:rFonts w:hint="eastAsia"/>
          <w:sz w:val="24"/>
        </w:rPr>
        <w:t>1.76</w:t>
      </w:r>
      <w:r>
        <w:rPr>
          <w:sz w:val="24"/>
        </w:rPr>
        <w:t>m</w:t>
      </w:r>
      <w:r>
        <w:rPr>
          <w:sz w:val="24"/>
          <w:vertAlign w:val="superscript"/>
        </w:rPr>
        <w:t>3</w:t>
      </w:r>
      <w:r>
        <w:rPr>
          <w:sz w:val="24"/>
        </w:rPr>
        <w:t>×1000×</w:t>
      </w:r>
      <w:r>
        <w:rPr>
          <w:rFonts w:hint="eastAsia"/>
          <w:sz w:val="24"/>
        </w:rPr>
        <w:t>80</w:t>
      </w:r>
      <w:r>
        <w:rPr>
          <w:sz w:val="24"/>
        </w:rPr>
        <w:t>mg/L=</w:t>
      </w:r>
      <w:r>
        <w:rPr>
          <w:rFonts w:hint="eastAsia"/>
          <w:sz w:val="24"/>
        </w:rPr>
        <w:t>0.1408</w:t>
      </w:r>
      <w:r>
        <w:rPr>
          <w:sz w:val="24"/>
        </w:rPr>
        <w:t>kg</w:t>
      </w:r>
      <w:r>
        <w:rPr>
          <w:rFonts w:hint="eastAsia"/>
          <w:sz w:val="24"/>
        </w:rPr>
        <w:t>。</w:t>
      </w:r>
    </w:p>
    <w:p w14:paraId="089B0C82">
      <w:pPr>
        <w:tabs>
          <w:tab w:val="left" w:pos="1170"/>
        </w:tabs>
        <w:spacing w:before="60" w:after="60" w:line="500" w:lineRule="exact"/>
        <w:ind w:firstLine="480" w:firstLineChars="200"/>
        <w:rPr>
          <w:b/>
          <w:bCs/>
          <w:sz w:val="24"/>
        </w:rPr>
      </w:pPr>
      <w:r>
        <w:rPr>
          <w:sz w:val="24"/>
        </w:rPr>
        <w:t>本次模拟预测</w:t>
      </w:r>
      <w:r>
        <w:rPr>
          <w:rFonts w:hint="eastAsia"/>
          <w:sz w:val="24"/>
        </w:rPr>
        <w:t>耗氧量</w:t>
      </w:r>
      <w:r>
        <w:rPr>
          <w:sz w:val="24"/>
        </w:rPr>
        <w:t>的超标范围参照《地下水质量标准》(GB/T14848-2017)中III类水的要求。</w:t>
      </w:r>
    </w:p>
    <w:p w14:paraId="6308DBF8">
      <w:pPr>
        <w:pStyle w:val="21"/>
        <w:spacing w:line="500" w:lineRule="exact"/>
        <w:ind w:left="0" w:leftChars="0" w:right="1470"/>
        <w:jc w:val="center"/>
        <w:rPr>
          <w:sz w:val="24"/>
        </w:rPr>
      </w:pPr>
      <w:r>
        <w:rPr>
          <w:b/>
          <w:bCs/>
          <w:sz w:val="24"/>
        </w:rPr>
        <w:t>表5.2-</w:t>
      </w:r>
      <w:r>
        <w:rPr>
          <w:rFonts w:hint="eastAsia"/>
          <w:b/>
          <w:bCs/>
          <w:sz w:val="24"/>
        </w:rPr>
        <w:t>15</w:t>
      </w:r>
      <w:r>
        <w:rPr>
          <w:b/>
          <w:bCs/>
          <w:sz w:val="24"/>
        </w:rPr>
        <w:t xml:space="preserve">     评价因子及评价标准一览表</w:t>
      </w:r>
    </w:p>
    <w:tbl>
      <w:tblPr>
        <w:tblStyle w:val="5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04"/>
        <w:gridCol w:w="2161"/>
        <w:gridCol w:w="2161"/>
      </w:tblGrid>
      <w:tr w14:paraId="1DDC9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65" w:type="pct"/>
            <w:tcBorders>
              <w:tl2br w:val="nil"/>
              <w:tr2bl w:val="nil"/>
            </w:tcBorders>
            <w:vAlign w:val="center"/>
          </w:tcPr>
          <w:p w14:paraId="0EB6A79C">
            <w:pPr>
              <w:pStyle w:val="2"/>
              <w:spacing w:after="0"/>
              <w:jc w:val="center"/>
              <w:rPr>
                <w:szCs w:val="21"/>
              </w:rPr>
            </w:pPr>
            <w:r>
              <w:rPr>
                <w:szCs w:val="21"/>
              </w:rPr>
              <w:t>评价因子</w:t>
            </w:r>
          </w:p>
        </w:tc>
        <w:tc>
          <w:tcPr>
            <w:tcW w:w="1267" w:type="pct"/>
            <w:tcBorders>
              <w:tl2br w:val="nil"/>
              <w:tr2bl w:val="nil"/>
            </w:tcBorders>
            <w:vAlign w:val="center"/>
          </w:tcPr>
          <w:p w14:paraId="35BE1CCE">
            <w:pPr>
              <w:pStyle w:val="2"/>
              <w:spacing w:after="0"/>
              <w:jc w:val="center"/>
              <w:rPr>
                <w:szCs w:val="21"/>
              </w:rPr>
            </w:pPr>
            <w:r>
              <w:rPr>
                <w:rFonts w:hint="eastAsia"/>
                <w:szCs w:val="21"/>
              </w:rPr>
              <w:t>耗氧量</w:t>
            </w:r>
          </w:p>
        </w:tc>
        <w:tc>
          <w:tcPr>
            <w:tcW w:w="1267" w:type="pct"/>
            <w:tcBorders>
              <w:tl2br w:val="nil"/>
              <w:tr2bl w:val="nil"/>
            </w:tcBorders>
            <w:vAlign w:val="center"/>
          </w:tcPr>
          <w:p w14:paraId="762BEC42">
            <w:pPr>
              <w:pStyle w:val="2"/>
              <w:spacing w:after="0"/>
              <w:jc w:val="center"/>
              <w:rPr>
                <w:szCs w:val="21"/>
              </w:rPr>
            </w:pPr>
            <w:r>
              <w:rPr>
                <w:rFonts w:hint="eastAsia"/>
                <w:szCs w:val="21"/>
              </w:rPr>
              <w:t>氨氮</w:t>
            </w:r>
          </w:p>
        </w:tc>
      </w:tr>
      <w:tr w14:paraId="30721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65" w:type="pct"/>
            <w:tcBorders>
              <w:tl2br w:val="nil"/>
              <w:tr2bl w:val="nil"/>
            </w:tcBorders>
            <w:vAlign w:val="center"/>
          </w:tcPr>
          <w:p w14:paraId="3907A071">
            <w:pPr>
              <w:pStyle w:val="2"/>
              <w:spacing w:after="0"/>
              <w:jc w:val="center"/>
              <w:rPr>
                <w:szCs w:val="21"/>
              </w:rPr>
            </w:pPr>
            <w:r>
              <w:rPr>
                <w:szCs w:val="21"/>
              </w:rPr>
              <w:t>质量标准（mg/L）</w:t>
            </w:r>
          </w:p>
        </w:tc>
        <w:tc>
          <w:tcPr>
            <w:tcW w:w="1267" w:type="pct"/>
            <w:tcBorders>
              <w:tl2br w:val="nil"/>
              <w:tr2bl w:val="nil"/>
            </w:tcBorders>
            <w:vAlign w:val="center"/>
          </w:tcPr>
          <w:p w14:paraId="41E3DC68">
            <w:pPr>
              <w:pStyle w:val="2"/>
              <w:spacing w:after="0"/>
              <w:jc w:val="center"/>
              <w:rPr>
                <w:szCs w:val="21"/>
              </w:rPr>
            </w:pPr>
            <w:r>
              <w:rPr>
                <w:rFonts w:hint="eastAsia"/>
                <w:szCs w:val="21"/>
              </w:rPr>
              <w:t>3.0</w:t>
            </w:r>
          </w:p>
        </w:tc>
        <w:tc>
          <w:tcPr>
            <w:tcW w:w="1267" w:type="pct"/>
            <w:tcBorders>
              <w:tl2br w:val="nil"/>
              <w:tr2bl w:val="nil"/>
            </w:tcBorders>
            <w:vAlign w:val="center"/>
          </w:tcPr>
          <w:p w14:paraId="5581B4D3">
            <w:pPr>
              <w:pStyle w:val="2"/>
              <w:spacing w:after="0"/>
              <w:jc w:val="center"/>
              <w:rPr>
                <w:szCs w:val="21"/>
              </w:rPr>
            </w:pPr>
            <w:r>
              <w:rPr>
                <w:rFonts w:hint="eastAsia"/>
                <w:szCs w:val="21"/>
              </w:rPr>
              <w:t>0.5</w:t>
            </w:r>
          </w:p>
        </w:tc>
      </w:tr>
    </w:tbl>
    <w:p w14:paraId="6DCBCD42">
      <w:pPr>
        <w:spacing w:line="480" w:lineRule="exact"/>
        <w:ind w:firstLine="470" w:firstLineChars="196"/>
        <w:rPr>
          <w:sz w:val="24"/>
        </w:rPr>
      </w:pPr>
      <w:r>
        <w:rPr>
          <w:sz w:val="24"/>
        </w:rPr>
        <w:t>④预测模式</w:t>
      </w:r>
    </w:p>
    <w:p w14:paraId="4E2C511C">
      <w:pPr>
        <w:spacing w:line="480" w:lineRule="exact"/>
        <w:ind w:firstLine="480" w:firstLineChars="200"/>
        <w:rPr>
          <w:sz w:val="24"/>
        </w:rPr>
      </w:pPr>
      <w:r>
        <w:rPr>
          <w:sz w:val="24"/>
        </w:rPr>
        <w:t>1、非正常工况预测模型采用一维半无线长多孔介质主体，一端定浓度边界。所以选用公式如下：</w:t>
      </w:r>
    </w:p>
    <w:p w14:paraId="72725ADE">
      <w:pPr>
        <w:spacing w:line="480" w:lineRule="exact"/>
        <w:ind w:firstLine="470" w:firstLineChars="196"/>
        <w:rPr>
          <w:sz w:val="24"/>
        </w:rPr>
      </w:pPr>
      <w:r>
        <w:rPr>
          <w:sz w:val="24"/>
        </w:rPr>
        <w:t>一维半无限长多孔介质柱体，一端为定浓度边界</w:t>
      </w:r>
    </w:p>
    <w:p w14:paraId="0711CC5C">
      <w:pPr>
        <w:ind w:firstLine="470" w:firstLineChars="196"/>
        <w:jc w:val="center"/>
        <w:rPr>
          <w:sz w:val="24"/>
        </w:rPr>
      </w:pPr>
      <w:r>
        <w:rPr>
          <w:sz w:val="24"/>
        </w:rPr>
        <w:object>
          <v:shape id="_x0000_i1034" o:spt="75" type="#_x0000_t75" style="height:41.35pt;width:206.75pt;" o:ole="t" fillcolor="#CCE8CF" filled="f" o:preferrelative="t" stroked="f" coordsize="21600,21600">
            <v:path/>
            <v:fill on="f" color2="#CCE8CF" focussize="0,0"/>
            <v:stroke on="f" joinstyle="miter"/>
            <v:imagedata r:id="rId68" o:title=""/>
            <o:lock v:ext="edit" aspectratio="t"/>
            <w10:wrap type="none"/>
            <w10:anchorlock/>
          </v:shape>
          <o:OLEObject Type="Embed" ProgID="Equation.3" ShapeID="_x0000_i1034" DrawAspect="Content" ObjectID="_1468075734" r:id="rId67">
            <o:LockedField>false</o:LockedField>
          </o:OLEObject>
        </w:object>
      </w:r>
    </w:p>
    <w:p w14:paraId="315B996F">
      <w:pPr>
        <w:ind w:firstLine="470" w:firstLineChars="196"/>
        <w:rPr>
          <w:sz w:val="24"/>
        </w:rPr>
      </w:pPr>
      <w:r>
        <w:rPr>
          <w:sz w:val="24"/>
        </w:rPr>
        <w:object>
          <v:shape id="_x0000_i1035" o:spt="75" type="#_x0000_t75" style="height:24.25pt;width:30.65pt;" o:ole="t" filled="f" o:preferrelative="t" stroked="f" coordsize="21600,21600">
            <v:path/>
            <v:fill on="f" focussize="0,0"/>
            <v:stroke on="f" joinstyle="miter"/>
            <v:imagedata r:id="rId70" o:title=""/>
            <o:lock v:ext="edit" aspectratio="t"/>
            <w10:wrap type="none"/>
            <w10:anchorlock/>
          </v:shape>
          <o:OLEObject Type="Embed" ProgID="Equation.3" ShapeID="_x0000_i1035" DrawAspect="Content" ObjectID="_1468075735" r:id="rId69">
            <o:LockedField>false</o:LockedField>
          </o:OLEObject>
        </w:object>
      </w:r>
    </w:p>
    <w:p w14:paraId="0550CDC9">
      <w:pPr>
        <w:spacing w:line="480" w:lineRule="exact"/>
        <w:ind w:firstLine="470" w:firstLineChars="196"/>
        <w:rPr>
          <w:sz w:val="24"/>
        </w:rPr>
      </w:pPr>
      <w:r>
        <w:rPr>
          <w:sz w:val="24"/>
        </w:rPr>
        <w:t>式中：x—距注入点的距离，m；</w:t>
      </w:r>
    </w:p>
    <w:p w14:paraId="47EFB24A">
      <w:pPr>
        <w:spacing w:line="480" w:lineRule="exact"/>
        <w:ind w:firstLine="470" w:firstLineChars="196"/>
        <w:rPr>
          <w:sz w:val="24"/>
        </w:rPr>
      </w:pPr>
      <w:r>
        <w:rPr>
          <w:sz w:val="24"/>
        </w:rPr>
        <w:t>t—时间，d；</w:t>
      </w:r>
    </w:p>
    <w:p w14:paraId="2E30B962">
      <w:pPr>
        <w:spacing w:line="480" w:lineRule="exact"/>
        <w:ind w:firstLine="470" w:firstLineChars="196"/>
        <w:rPr>
          <w:sz w:val="24"/>
        </w:rPr>
      </w:pPr>
      <w:r>
        <w:rPr>
          <w:sz w:val="24"/>
        </w:rPr>
        <w:t>C—t时刻点x处的示踪剂浓度，mg/L；</w:t>
      </w:r>
    </w:p>
    <w:p w14:paraId="6F8E9423">
      <w:pPr>
        <w:spacing w:line="480" w:lineRule="exact"/>
        <w:ind w:firstLine="470" w:firstLineChars="196"/>
        <w:rPr>
          <w:sz w:val="24"/>
        </w:rPr>
      </w:pPr>
      <w:r>
        <w:rPr>
          <w:sz w:val="24"/>
        </w:rPr>
        <w:t>C</w:t>
      </w:r>
      <w:r>
        <w:rPr>
          <w:sz w:val="24"/>
          <w:vertAlign w:val="subscript"/>
        </w:rPr>
        <w:t>0</w:t>
      </w:r>
      <w:r>
        <w:rPr>
          <w:sz w:val="24"/>
        </w:rPr>
        <w:t>—注入的示踪剂浓度，mg/L；</w:t>
      </w:r>
    </w:p>
    <w:p w14:paraId="1152E5C8">
      <w:pPr>
        <w:spacing w:line="480" w:lineRule="exact"/>
        <w:ind w:firstLine="470" w:firstLineChars="196"/>
        <w:rPr>
          <w:sz w:val="24"/>
        </w:rPr>
      </w:pPr>
      <w:r>
        <w:rPr>
          <w:sz w:val="24"/>
        </w:rPr>
        <w:t>u—水渗流速度，m/d；</w:t>
      </w:r>
    </w:p>
    <w:p w14:paraId="08A0AF0F">
      <w:pPr>
        <w:spacing w:line="480" w:lineRule="exact"/>
        <w:ind w:firstLine="470" w:firstLineChars="196"/>
        <w:rPr>
          <w:sz w:val="24"/>
        </w:rPr>
      </w:pPr>
      <w:r>
        <w:rPr>
          <w:sz w:val="24"/>
        </w:rPr>
        <w:t>K—渗透系数，m/d；</w:t>
      </w:r>
    </w:p>
    <w:p w14:paraId="66099DA3">
      <w:pPr>
        <w:spacing w:line="480" w:lineRule="exact"/>
        <w:ind w:firstLine="470" w:firstLineChars="196"/>
        <w:rPr>
          <w:sz w:val="24"/>
        </w:rPr>
      </w:pPr>
      <w:r>
        <w:rPr>
          <w:sz w:val="24"/>
        </w:rPr>
        <w:t>I—地下水水力坡度，‰；</w:t>
      </w:r>
    </w:p>
    <w:p w14:paraId="4E88513D">
      <w:pPr>
        <w:spacing w:line="480" w:lineRule="exact"/>
        <w:ind w:firstLine="470" w:firstLineChars="196"/>
        <w:rPr>
          <w:sz w:val="24"/>
        </w:rPr>
      </w:pPr>
      <w:r>
        <w:rPr>
          <w:sz w:val="24"/>
        </w:rPr>
        <w:t>n—有效孔隙度，无量纲；</w:t>
      </w:r>
    </w:p>
    <w:p w14:paraId="448ECD1E">
      <w:pPr>
        <w:spacing w:line="480" w:lineRule="exact"/>
        <w:ind w:firstLine="470" w:firstLineChars="196"/>
        <w:rPr>
          <w:sz w:val="24"/>
        </w:rPr>
      </w:pPr>
      <w:r>
        <w:rPr>
          <w:sz w:val="24"/>
        </w:rPr>
        <w:t>DL—纵向x方向弥散系数，m</w:t>
      </w:r>
      <w:r>
        <w:rPr>
          <w:sz w:val="24"/>
          <w:vertAlign w:val="superscript"/>
        </w:rPr>
        <w:t>2</w:t>
      </w:r>
      <w:r>
        <w:rPr>
          <w:sz w:val="24"/>
        </w:rPr>
        <w:t>/d；</w:t>
      </w:r>
    </w:p>
    <w:p w14:paraId="3A0DE4A2">
      <w:pPr>
        <w:spacing w:line="480" w:lineRule="exact"/>
        <w:ind w:firstLine="470" w:firstLineChars="196"/>
        <w:rPr>
          <w:sz w:val="24"/>
        </w:rPr>
      </w:pPr>
      <w:r>
        <w:rPr>
          <w:sz w:val="24"/>
        </w:rPr>
        <w:t>erfc()—余误差函数。</w:t>
      </w:r>
    </w:p>
    <w:bookmarkEnd w:id="204"/>
    <w:bookmarkEnd w:id="205"/>
    <w:bookmarkEnd w:id="206"/>
    <w:bookmarkEnd w:id="207"/>
    <w:bookmarkEnd w:id="208"/>
    <w:bookmarkEnd w:id="209"/>
    <w:p w14:paraId="33C6DB08">
      <w:pPr>
        <w:spacing w:line="480" w:lineRule="exact"/>
        <w:ind w:firstLine="470" w:firstLineChars="196"/>
        <w:rPr>
          <w:sz w:val="24"/>
        </w:rPr>
      </w:pPr>
      <w:r>
        <w:rPr>
          <w:rFonts w:hint="eastAsia"/>
          <w:sz w:val="24"/>
        </w:rPr>
        <w:t>⑤</w:t>
      </w:r>
      <w:r>
        <w:rPr>
          <w:sz w:val="24"/>
        </w:rPr>
        <w:t>预测模型参数确定</w:t>
      </w:r>
    </w:p>
    <w:p w14:paraId="6AEDFE4D">
      <w:pPr>
        <w:spacing w:line="480" w:lineRule="exact"/>
        <w:ind w:firstLine="480" w:firstLineChars="200"/>
        <w:rPr>
          <w:sz w:val="24"/>
        </w:rPr>
      </w:pPr>
      <w:r>
        <w:rPr>
          <w:sz w:val="24"/>
        </w:rPr>
        <w:t>a.横截面面积：依据该地区含水层厚度（第Ⅰ含水组厚度</w:t>
      </w:r>
      <w:r>
        <w:rPr>
          <w:rFonts w:hint="eastAsia"/>
          <w:sz w:val="24"/>
        </w:rPr>
        <w:t>35</w:t>
      </w:r>
      <w:r>
        <w:rPr>
          <w:sz w:val="24"/>
        </w:rPr>
        <w:t>m）及污染源情况（</w:t>
      </w:r>
      <w:r>
        <w:rPr>
          <w:rFonts w:hint="eastAsia"/>
          <w:sz w:val="24"/>
        </w:rPr>
        <w:t>污水暂存池</w:t>
      </w:r>
      <w:r>
        <w:rPr>
          <w:sz w:val="24"/>
        </w:rPr>
        <w:t>垂向地下水流向投影宽带</w:t>
      </w:r>
      <w:r>
        <w:rPr>
          <w:rFonts w:hint="eastAsia"/>
          <w:sz w:val="24"/>
        </w:rPr>
        <w:t>12.26</w:t>
      </w:r>
      <w:r>
        <w:rPr>
          <w:sz w:val="24"/>
        </w:rPr>
        <w:t>m）确定w=污染带宽×含水层厚度</w:t>
      </w:r>
      <w:r>
        <w:rPr>
          <w:rFonts w:hint="eastAsia"/>
          <w:sz w:val="24"/>
        </w:rPr>
        <w:t>，</w:t>
      </w:r>
      <w:r>
        <w:rPr>
          <w:rFonts w:hint="eastAsia"/>
          <w:kern w:val="0"/>
          <w:sz w:val="24"/>
        </w:rPr>
        <w:t>污水暂存池</w:t>
      </w:r>
      <w:r>
        <w:rPr>
          <w:sz w:val="24"/>
        </w:rPr>
        <w:t>w</w:t>
      </w:r>
      <w:r>
        <w:rPr>
          <w:rFonts w:hint="eastAsia"/>
          <w:sz w:val="24"/>
        </w:rPr>
        <w:t>=429</w:t>
      </w:r>
      <w:r>
        <w:rPr>
          <w:sz w:val="24"/>
        </w:rPr>
        <w:t>m</w:t>
      </w:r>
      <w:r>
        <w:rPr>
          <w:sz w:val="24"/>
          <w:vertAlign w:val="superscript"/>
        </w:rPr>
        <w:t>2</w:t>
      </w:r>
      <w:r>
        <w:rPr>
          <w:sz w:val="24"/>
        </w:rPr>
        <w:t>；</w:t>
      </w:r>
    </w:p>
    <w:p w14:paraId="4CB8B4D0">
      <w:pPr>
        <w:widowControl/>
        <w:adjustRightInd w:val="0"/>
        <w:spacing w:line="480" w:lineRule="exact"/>
        <w:ind w:firstLine="480"/>
        <w:rPr>
          <w:bCs/>
          <w:sz w:val="24"/>
        </w:rPr>
      </w:pPr>
      <w:r>
        <w:rPr>
          <w:sz w:val="24"/>
        </w:rPr>
        <w:t>b.渗透系数：根据项目所在地</w:t>
      </w:r>
      <w:r>
        <w:rPr>
          <w:bCs/>
          <w:sz w:val="24"/>
        </w:rPr>
        <w:t>地质剖面</w:t>
      </w:r>
      <w:r>
        <w:rPr>
          <w:rFonts w:hint="eastAsia"/>
          <w:bCs/>
          <w:sz w:val="24"/>
        </w:rPr>
        <w:t>情况</w:t>
      </w:r>
      <w:r>
        <w:rPr>
          <w:bCs/>
          <w:sz w:val="24"/>
        </w:rPr>
        <w:t>可知，项目岩性为</w:t>
      </w:r>
      <w:r>
        <w:rPr>
          <w:kern w:val="0"/>
          <w:sz w:val="24"/>
        </w:rPr>
        <w:t>砂质粘土</w:t>
      </w:r>
      <w:r>
        <w:rPr>
          <w:bCs/>
          <w:sz w:val="24"/>
        </w:rPr>
        <w:t>，对照《环境影响评价技术导则 地下水环境》（HJ610-2016）附表B.1中所列不同岩性渗透系数经验值，</w:t>
      </w:r>
      <w:r>
        <w:rPr>
          <w:rFonts w:hint="eastAsia"/>
          <w:bCs/>
          <w:sz w:val="24"/>
        </w:rPr>
        <w:t>参照黄土</w:t>
      </w:r>
      <w:r>
        <w:rPr>
          <w:bCs/>
          <w:sz w:val="24"/>
        </w:rPr>
        <w:t>粉砂渗透系数为</w:t>
      </w:r>
      <w:r>
        <w:rPr>
          <w:rFonts w:hint="eastAsia"/>
          <w:bCs/>
          <w:sz w:val="24"/>
        </w:rPr>
        <w:t>0.25~0.5</w:t>
      </w:r>
      <w:r>
        <w:rPr>
          <w:bCs/>
          <w:sz w:val="24"/>
        </w:rPr>
        <w:t>m/d，本次取值</w:t>
      </w:r>
      <w:r>
        <w:rPr>
          <w:rFonts w:hint="eastAsia"/>
          <w:bCs/>
          <w:sz w:val="24"/>
        </w:rPr>
        <w:t>0.4</w:t>
      </w:r>
      <w:r>
        <w:rPr>
          <w:bCs/>
          <w:sz w:val="24"/>
        </w:rPr>
        <w:t>m/d</w:t>
      </w:r>
      <w:r>
        <w:rPr>
          <w:rFonts w:hint="eastAsia"/>
          <w:bCs/>
          <w:sz w:val="24"/>
        </w:rPr>
        <w:t>（4.63</w:t>
      </w:r>
      <w:r>
        <w:rPr>
          <w:kern w:val="0"/>
          <w:sz w:val="24"/>
        </w:rPr>
        <w:t>×10</w:t>
      </w:r>
      <w:r>
        <w:rPr>
          <w:kern w:val="0"/>
          <w:sz w:val="24"/>
          <w:vertAlign w:val="superscript"/>
        </w:rPr>
        <w:t>-4</w:t>
      </w:r>
      <w:r>
        <w:rPr>
          <w:szCs w:val="21"/>
        </w:rPr>
        <w:t>cm/s</w:t>
      </w:r>
      <w:r>
        <w:rPr>
          <w:rFonts w:hint="eastAsia"/>
          <w:bCs/>
          <w:sz w:val="24"/>
        </w:rPr>
        <w:t>）</w:t>
      </w:r>
      <w:r>
        <w:rPr>
          <w:bCs/>
          <w:sz w:val="24"/>
        </w:rPr>
        <w:t>。</w:t>
      </w:r>
    </w:p>
    <w:p w14:paraId="26C66FBA">
      <w:pPr>
        <w:spacing w:line="480" w:lineRule="exact"/>
        <w:ind w:firstLine="480" w:firstLineChars="200"/>
        <w:rPr>
          <w:sz w:val="24"/>
        </w:rPr>
      </w:pPr>
      <w:r>
        <w:rPr>
          <w:sz w:val="24"/>
        </w:rPr>
        <w:t>c.</w:t>
      </w:r>
      <w:r>
        <w:rPr>
          <w:rFonts w:hint="eastAsia"/>
          <w:sz w:val="24"/>
        </w:rPr>
        <w:t>水力坡度</w:t>
      </w:r>
      <w:r>
        <w:rPr>
          <w:sz w:val="24"/>
        </w:rPr>
        <w:t>：依据浅层区域水位等值线图计算，水力坡度I为</w:t>
      </w:r>
      <w:r>
        <w:rPr>
          <w:rFonts w:hint="eastAsia"/>
          <w:sz w:val="24"/>
        </w:rPr>
        <w:t>0.3</w:t>
      </w:r>
      <w:r>
        <w:rPr>
          <w:sz w:val="24"/>
        </w:rPr>
        <w:t>‰。</w:t>
      </w:r>
    </w:p>
    <w:p w14:paraId="31F5B7E5">
      <w:pPr>
        <w:spacing w:line="480" w:lineRule="exact"/>
        <w:ind w:firstLine="480" w:firstLineChars="200"/>
        <w:rPr>
          <w:sz w:val="24"/>
        </w:rPr>
      </w:pPr>
      <w:r>
        <w:rPr>
          <w:sz w:val="24"/>
        </w:rPr>
        <w:t>d.有效孔隙度：有效孔隙度是指含水层中流体运移的孔隙体积和含水层物质总体积的比值。依据前人研究成果，对于均值各向同性的潜水含水层，有效孔隙度数值上等于给水度（Jacob Bear，1983）。根据各水源地潜水含水层的给水度数值确定其有效孔隙度，给水度取值参考《环境影响评价技术导则 地下水环境》（HJ 610-2016）附表B.2松散岩石给水度参考值表，因此确定本次评价潜水含水层</w:t>
      </w:r>
      <w:r>
        <w:rPr>
          <w:rFonts w:hint="eastAsia"/>
          <w:sz w:val="24"/>
        </w:rPr>
        <w:t>参照亚黏土</w:t>
      </w:r>
      <w:r>
        <w:rPr>
          <w:sz w:val="24"/>
        </w:rPr>
        <w:t>的平均有效孔隙度n=</w:t>
      </w:r>
      <w:r>
        <w:rPr>
          <w:rFonts w:hint="eastAsia"/>
          <w:sz w:val="24"/>
        </w:rPr>
        <w:t>0.07</w:t>
      </w:r>
      <w:r>
        <w:rPr>
          <w:sz w:val="24"/>
        </w:rPr>
        <w:t>。</w:t>
      </w:r>
    </w:p>
    <w:p w14:paraId="1895D4B8">
      <w:pPr>
        <w:spacing w:line="480" w:lineRule="exact"/>
        <w:ind w:firstLine="480" w:firstLineChars="200"/>
        <w:rPr>
          <w:sz w:val="24"/>
        </w:rPr>
      </w:pPr>
      <w:r>
        <w:rPr>
          <w:sz w:val="24"/>
        </w:rPr>
        <w:t>e地下水流速：根据b、c、d中对K、n、I的取值，地下水渗流速度u=</w:t>
      </w:r>
      <w:r>
        <w:rPr>
          <w:rFonts w:hint="eastAsia"/>
          <w:sz w:val="24"/>
        </w:rPr>
        <w:t>KI/n=0.4×0.3‰/0.08=0.0015</w:t>
      </w:r>
      <w:r>
        <w:rPr>
          <w:sz w:val="24"/>
        </w:rPr>
        <w:t>m/d。</w:t>
      </w:r>
    </w:p>
    <w:p w14:paraId="558CAD40">
      <w:pPr>
        <w:spacing w:line="480" w:lineRule="exact"/>
        <w:ind w:firstLine="480" w:firstLineChars="200"/>
        <w:rPr>
          <w:sz w:val="24"/>
        </w:rPr>
      </w:pPr>
      <w:r>
        <w:rPr>
          <w:sz w:val="24"/>
        </w:rPr>
        <w:t>f.纵向弥散系数：由于“弥散系数=弥散度×地下水渗流速度”，根据经验保守取值，纵向弥散系数DL=</w:t>
      </w:r>
      <w:r>
        <w:rPr>
          <w:rFonts w:hint="eastAsia"/>
          <w:sz w:val="24"/>
        </w:rPr>
        <w:t>0.061</w:t>
      </w:r>
      <w:r>
        <w:rPr>
          <w:sz w:val="24"/>
        </w:rPr>
        <w:t>m</w:t>
      </w:r>
      <w:r>
        <w:rPr>
          <w:sz w:val="24"/>
          <w:vertAlign w:val="superscript"/>
        </w:rPr>
        <w:t>2</w:t>
      </w:r>
      <w:r>
        <w:rPr>
          <w:sz w:val="24"/>
        </w:rPr>
        <w:t>/d。</w:t>
      </w:r>
    </w:p>
    <w:p w14:paraId="2D1D322D">
      <w:pPr>
        <w:spacing w:line="480" w:lineRule="exact"/>
        <w:ind w:firstLine="480" w:firstLineChars="200"/>
        <w:rPr>
          <w:sz w:val="24"/>
        </w:rPr>
      </w:pPr>
      <w:r>
        <w:rPr>
          <w:sz w:val="24"/>
        </w:rPr>
        <w:t>弥散系数一般是通过野外弥散或室内土柱实验确定，但是由于弥散系数的尺度效应，野外试验和土柱实验均不能较直观的</w:t>
      </w:r>
      <w:r>
        <w:rPr>
          <w:rFonts w:hint="eastAsia"/>
          <w:sz w:val="24"/>
        </w:rPr>
        <w:t>反映</w:t>
      </w:r>
      <w:r>
        <w:rPr>
          <w:sz w:val="24"/>
        </w:rPr>
        <w:t>污染场地的弥散系数。在本次工作中结合地层岩性特征和尺度特征，参考Xu和Eckstein方程式（1995，基于海量弥散实验测量数据和分型数学的统计公式）确定其弥散度αm，进而计算弥散系数DL。</w:t>
      </w:r>
    </w:p>
    <w:p w14:paraId="7CBA9B48">
      <w:pPr>
        <w:spacing w:line="480" w:lineRule="exact"/>
        <w:ind w:firstLine="480" w:firstLineChars="200"/>
        <w:rPr>
          <w:sz w:val="24"/>
        </w:rPr>
      </w:pPr>
      <w:r>
        <w:rPr>
          <w:sz w:val="24"/>
        </w:rPr>
        <w:t>Xu和Eckstein方程式为：</w:t>
      </w:r>
    </w:p>
    <w:p w14:paraId="59556B45">
      <w:pPr>
        <w:ind w:firstLine="420" w:firstLineChars="200"/>
        <w:rPr>
          <w:sz w:val="24"/>
        </w:rPr>
      </w:pPr>
      <w:r>
        <w:object>
          <v:shape id="_x0000_i1036" o:spt="75" type="#_x0000_t75" style="height:20.65pt;width:103.35pt;" o:ole="t" filled="f" o:preferrelative="t" stroked="f" coordsize="21600,21600">
            <v:path/>
            <v:fill on="f" focussize="0,0"/>
            <v:stroke on="f" joinstyle="miter"/>
            <v:imagedata r:id="rId72" o:title="6870474921536820392092"/>
            <o:lock v:ext="edit" aspectratio="t"/>
            <w10:wrap type="none"/>
            <w10:anchorlock/>
          </v:shape>
          <o:OLEObject Type="Embed" ProgID="Equation.3" ShapeID="_x0000_i1036" DrawAspect="Content" ObjectID="_1468075736" r:id="rId71">
            <o:LockedField>false</o:LockedField>
          </o:OLEObject>
        </w:object>
      </w:r>
    </w:p>
    <w:p w14:paraId="4E07634D">
      <w:pPr>
        <w:spacing w:line="480" w:lineRule="exact"/>
        <w:ind w:firstLine="480" w:firstLineChars="200"/>
        <w:rPr>
          <w:sz w:val="24"/>
        </w:rPr>
      </w:pPr>
      <w:r>
        <w:rPr>
          <w:sz w:val="24"/>
        </w:rPr>
        <w:t>式中：α</w:t>
      </w:r>
      <w:r>
        <w:rPr>
          <w:sz w:val="24"/>
          <w:vertAlign w:val="subscript"/>
        </w:rPr>
        <w:t>m</w:t>
      </w:r>
      <w:r>
        <w:rPr>
          <w:sz w:val="24"/>
        </w:rPr>
        <w:t>—弥散度；L</w:t>
      </w:r>
      <w:r>
        <w:rPr>
          <w:sz w:val="24"/>
          <w:vertAlign w:val="subscript"/>
        </w:rPr>
        <w:t>S</w:t>
      </w:r>
      <w:r>
        <w:rPr>
          <w:sz w:val="24"/>
        </w:rPr>
        <w:t>—污染物运移的距离（m），按照上式计算可得潜水含水层弥散度α</w:t>
      </w:r>
      <w:r>
        <w:rPr>
          <w:sz w:val="24"/>
          <w:vertAlign w:val="subscript"/>
        </w:rPr>
        <w:t>m</w:t>
      </w:r>
      <w:r>
        <w:rPr>
          <w:sz w:val="24"/>
        </w:rPr>
        <w:t>=1</w:t>
      </w:r>
      <w:r>
        <w:rPr>
          <w:rFonts w:hint="eastAsia"/>
          <w:sz w:val="24"/>
        </w:rPr>
        <w:t>0.4</w:t>
      </w:r>
      <w:r>
        <w:rPr>
          <w:sz w:val="24"/>
        </w:rPr>
        <w:t>m。</w:t>
      </w:r>
    </w:p>
    <w:p w14:paraId="5495B595">
      <w:pPr>
        <w:spacing w:line="480" w:lineRule="exact"/>
        <w:ind w:firstLine="480" w:firstLineChars="200"/>
        <w:rPr>
          <w:sz w:val="24"/>
        </w:rPr>
      </w:pPr>
      <w:r>
        <w:rPr>
          <w:sz w:val="24"/>
        </w:rPr>
        <w:t>g.瞬时注入示踪剂的质量，g。</w:t>
      </w:r>
      <w:r>
        <w:rPr>
          <w:rFonts w:hint="eastAsia"/>
          <w:sz w:val="24"/>
        </w:rPr>
        <w:t>根据5.2.4.2-（1）-③计算结果，</w:t>
      </w:r>
      <w:r>
        <w:rPr>
          <w:rFonts w:hint="eastAsia"/>
          <w:kern w:val="0"/>
          <w:sz w:val="24"/>
        </w:rPr>
        <w:t>污水暂存池</w:t>
      </w:r>
      <w:r>
        <w:rPr>
          <w:sz w:val="24"/>
        </w:rPr>
        <w:t>瞬时</w:t>
      </w:r>
      <w:r>
        <w:rPr>
          <w:rFonts w:hint="eastAsia"/>
          <w:sz w:val="24"/>
        </w:rPr>
        <w:t>耗氧量</w:t>
      </w:r>
      <w:r>
        <w:rPr>
          <w:sz w:val="24"/>
        </w:rPr>
        <w:t>注入示踪剂的质量</w:t>
      </w:r>
      <w:r>
        <w:rPr>
          <w:rFonts w:hint="eastAsia"/>
          <w:sz w:val="24"/>
        </w:rPr>
        <w:t>为0.7041</w:t>
      </w:r>
      <w:r>
        <w:rPr>
          <w:sz w:val="24"/>
        </w:rPr>
        <w:t>kg</w:t>
      </w:r>
      <w:r>
        <w:rPr>
          <w:rFonts w:hint="eastAsia"/>
          <w:sz w:val="24"/>
        </w:rPr>
        <w:t>、氨氮</w:t>
      </w:r>
      <w:r>
        <w:rPr>
          <w:sz w:val="24"/>
        </w:rPr>
        <w:t>注入示踪剂的质量</w:t>
      </w:r>
      <w:r>
        <w:rPr>
          <w:rFonts w:hint="eastAsia"/>
          <w:sz w:val="24"/>
        </w:rPr>
        <w:t>为0.1408</w:t>
      </w:r>
      <w:r>
        <w:rPr>
          <w:sz w:val="24"/>
        </w:rPr>
        <w:t>kg。</w:t>
      </w:r>
    </w:p>
    <w:p w14:paraId="420E21A2">
      <w:pPr>
        <w:tabs>
          <w:tab w:val="left" w:pos="1170"/>
        </w:tabs>
        <w:spacing w:line="480" w:lineRule="exact"/>
        <w:ind w:firstLine="480" w:firstLineChars="200"/>
        <w:rPr>
          <w:sz w:val="24"/>
        </w:rPr>
      </w:pPr>
      <w:r>
        <w:rPr>
          <w:rFonts w:hint="eastAsia"/>
          <w:sz w:val="24"/>
        </w:rPr>
        <w:t>⑥</w:t>
      </w:r>
      <w:r>
        <w:rPr>
          <w:sz w:val="24"/>
        </w:rPr>
        <w:t>预测结果</w:t>
      </w:r>
    </w:p>
    <w:p w14:paraId="4DC9DF1B">
      <w:pPr>
        <w:spacing w:line="500" w:lineRule="exact"/>
        <w:ind w:firstLine="480" w:firstLineChars="200"/>
        <w:rPr>
          <w:sz w:val="24"/>
        </w:rPr>
      </w:pPr>
      <w:r>
        <w:rPr>
          <w:sz w:val="24"/>
        </w:rPr>
        <w:t>非正常工况下</w:t>
      </w:r>
      <w:r>
        <w:rPr>
          <w:rFonts w:hint="eastAsia"/>
          <w:sz w:val="24"/>
        </w:rPr>
        <w:t>耗氧量、氨氮</w:t>
      </w:r>
      <w:r>
        <w:rPr>
          <w:sz w:val="24"/>
        </w:rPr>
        <w:t>在含水层中运移预测结果见表5.2-</w:t>
      </w:r>
      <w:r>
        <w:rPr>
          <w:rFonts w:hint="eastAsia"/>
          <w:sz w:val="24"/>
        </w:rPr>
        <w:t>16。</w:t>
      </w:r>
    </w:p>
    <w:p w14:paraId="5B62B746">
      <w:pPr>
        <w:adjustRightInd w:val="0"/>
        <w:snapToGrid w:val="0"/>
        <w:spacing w:line="480" w:lineRule="exact"/>
        <w:jc w:val="center"/>
        <w:rPr>
          <w:b/>
          <w:kern w:val="24"/>
          <w:sz w:val="24"/>
        </w:rPr>
      </w:pPr>
    </w:p>
    <w:p w14:paraId="3D7B328C">
      <w:pPr>
        <w:adjustRightInd w:val="0"/>
        <w:snapToGrid w:val="0"/>
        <w:spacing w:line="480" w:lineRule="exact"/>
        <w:jc w:val="center"/>
        <w:rPr>
          <w:b/>
          <w:kern w:val="24"/>
          <w:sz w:val="24"/>
        </w:rPr>
      </w:pPr>
    </w:p>
    <w:p w14:paraId="7BF1667C">
      <w:pPr>
        <w:adjustRightInd w:val="0"/>
        <w:snapToGrid w:val="0"/>
        <w:spacing w:line="480" w:lineRule="exact"/>
        <w:jc w:val="center"/>
        <w:rPr>
          <w:b/>
          <w:kern w:val="24"/>
          <w:sz w:val="24"/>
        </w:rPr>
      </w:pPr>
      <w:r>
        <w:rPr>
          <w:b/>
          <w:kern w:val="24"/>
          <w:sz w:val="24"/>
        </w:rPr>
        <w:t>表5.2-</w:t>
      </w:r>
      <w:r>
        <w:rPr>
          <w:rFonts w:hint="eastAsia"/>
          <w:b/>
          <w:kern w:val="24"/>
          <w:sz w:val="24"/>
        </w:rPr>
        <w:t>16污水暂存池</w:t>
      </w:r>
      <w:r>
        <w:rPr>
          <w:b/>
          <w:kern w:val="24"/>
          <w:sz w:val="24"/>
        </w:rPr>
        <w:t>非正常工况下</w:t>
      </w:r>
      <w:r>
        <w:rPr>
          <w:rFonts w:hint="eastAsia"/>
          <w:b/>
          <w:kern w:val="24"/>
          <w:sz w:val="24"/>
        </w:rPr>
        <w:t>耗氧量</w:t>
      </w:r>
      <w:r>
        <w:rPr>
          <w:b/>
          <w:kern w:val="24"/>
          <w:sz w:val="24"/>
        </w:rPr>
        <w:t>在运移模型计算统计表（mg/L）</w:t>
      </w:r>
    </w:p>
    <w:tbl>
      <w:tblPr>
        <w:tblStyle w:val="49"/>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8"/>
        <w:gridCol w:w="2136"/>
        <w:gridCol w:w="2131"/>
        <w:gridCol w:w="2131"/>
      </w:tblGrid>
      <w:tr w14:paraId="620253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1" w:hRule="atLeast"/>
          <w:tblHeader/>
          <w:jc w:val="center"/>
        </w:trPr>
        <w:tc>
          <w:tcPr>
            <w:tcW w:w="1248" w:type="pct"/>
            <w:tcBorders>
              <w:tl2br w:val="nil"/>
              <w:tr2bl w:val="nil"/>
            </w:tcBorders>
            <w:vAlign w:val="center"/>
          </w:tcPr>
          <w:p w14:paraId="744C10BA">
            <w:pPr>
              <w:adjustRightInd w:val="0"/>
              <w:snapToGrid w:val="0"/>
              <w:jc w:val="center"/>
              <w:rPr>
                <w:bCs/>
                <w:szCs w:val="21"/>
              </w:rPr>
            </w:pPr>
            <w:r>
              <w:rPr>
                <w:bCs/>
                <w:szCs w:val="21"/>
              </w:rPr>
              <w:t>浓度距离（m）</w:t>
            </w:r>
          </w:p>
        </w:tc>
        <w:tc>
          <w:tcPr>
            <w:tcW w:w="1252" w:type="pct"/>
            <w:tcBorders>
              <w:tl2br w:val="nil"/>
              <w:tr2bl w:val="nil"/>
            </w:tcBorders>
            <w:vAlign w:val="center"/>
          </w:tcPr>
          <w:p w14:paraId="6D403C36">
            <w:pPr>
              <w:adjustRightInd w:val="0"/>
              <w:snapToGrid w:val="0"/>
              <w:jc w:val="center"/>
              <w:rPr>
                <w:bCs/>
                <w:szCs w:val="21"/>
              </w:rPr>
            </w:pPr>
            <w:r>
              <w:rPr>
                <w:bCs/>
                <w:szCs w:val="21"/>
              </w:rPr>
              <w:t>100d</w:t>
            </w:r>
          </w:p>
        </w:tc>
        <w:tc>
          <w:tcPr>
            <w:tcW w:w="1249" w:type="pct"/>
            <w:tcBorders>
              <w:tl2br w:val="nil"/>
              <w:tr2bl w:val="nil"/>
            </w:tcBorders>
            <w:vAlign w:val="center"/>
          </w:tcPr>
          <w:p w14:paraId="51D128A4">
            <w:pPr>
              <w:adjustRightInd w:val="0"/>
              <w:snapToGrid w:val="0"/>
              <w:jc w:val="center"/>
              <w:rPr>
                <w:bCs/>
                <w:szCs w:val="21"/>
              </w:rPr>
            </w:pPr>
            <w:r>
              <w:rPr>
                <w:bCs/>
                <w:szCs w:val="21"/>
              </w:rPr>
              <w:t>365d</w:t>
            </w:r>
          </w:p>
        </w:tc>
        <w:tc>
          <w:tcPr>
            <w:tcW w:w="1249" w:type="pct"/>
            <w:tcBorders>
              <w:tl2br w:val="nil"/>
              <w:tr2bl w:val="nil"/>
            </w:tcBorders>
            <w:vAlign w:val="center"/>
          </w:tcPr>
          <w:p w14:paraId="5D39224C">
            <w:pPr>
              <w:adjustRightInd w:val="0"/>
              <w:snapToGrid w:val="0"/>
              <w:jc w:val="center"/>
              <w:rPr>
                <w:bCs/>
                <w:szCs w:val="21"/>
              </w:rPr>
            </w:pPr>
            <w:r>
              <w:rPr>
                <w:bCs/>
                <w:szCs w:val="21"/>
              </w:rPr>
              <w:t>1000d</w:t>
            </w:r>
          </w:p>
        </w:tc>
      </w:tr>
      <w:tr w14:paraId="4593F1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1290B591">
            <w:pPr>
              <w:widowControl/>
              <w:jc w:val="center"/>
              <w:textAlignment w:val="bottom"/>
              <w:rPr>
                <w:bCs/>
                <w:szCs w:val="21"/>
              </w:rPr>
            </w:pPr>
            <w:r>
              <w:rPr>
                <w:kern w:val="0"/>
                <w:sz w:val="22"/>
                <w:szCs w:val="22"/>
              </w:rPr>
              <w:t>0</w:t>
            </w:r>
          </w:p>
        </w:tc>
        <w:tc>
          <w:tcPr>
            <w:tcW w:w="2136" w:type="dxa"/>
            <w:tcBorders>
              <w:tl2br w:val="nil"/>
              <w:tr2bl w:val="nil"/>
            </w:tcBorders>
            <w:vAlign w:val="center"/>
          </w:tcPr>
          <w:p w14:paraId="12E39A56">
            <w:pPr>
              <w:widowControl/>
              <w:jc w:val="center"/>
              <w:textAlignment w:val="bottom"/>
              <w:rPr>
                <w:kern w:val="0"/>
                <w:sz w:val="22"/>
                <w:szCs w:val="22"/>
              </w:rPr>
            </w:pPr>
            <w:r>
              <w:rPr>
                <w:rFonts w:hint="eastAsia"/>
                <w:kern w:val="0"/>
                <w:sz w:val="22"/>
                <w:szCs w:val="22"/>
              </w:rPr>
              <w:t>0.002341083</w:t>
            </w:r>
          </w:p>
        </w:tc>
        <w:tc>
          <w:tcPr>
            <w:tcW w:w="2131" w:type="dxa"/>
            <w:tcBorders>
              <w:tl2br w:val="nil"/>
              <w:tr2bl w:val="nil"/>
            </w:tcBorders>
            <w:vAlign w:val="center"/>
          </w:tcPr>
          <w:p w14:paraId="7D184842">
            <w:pPr>
              <w:widowControl/>
              <w:jc w:val="center"/>
              <w:textAlignment w:val="bottom"/>
              <w:rPr>
                <w:kern w:val="0"/>
                <w:sz w:val="22"/>
                <w:szCs w:val="22"/>
              </w:rPr>
            </w:pPr>
            <w:r>
              <w:rPr>
                <w:rFonts w:hint="eastAsia"/>
                <w:kern w:val="0"/>
                <w:sz w:val="22"/>
                <w:szCs w:val="22"/>
              </w:rPr>
              <w:t>0.001222388</w:t>
            </w:r>
          </w:p>
        </w:tc>
        <w:tc>
          <w:tcPr>
            <w:tcW w:w="2131" w:type="dxa"/>
            <w:tcBorders>
              <w:tl2br w:val="nil"/>
              <w:tr2bl w:val="nil"/>
            </w:tcBorders>
            <w:vAlign w:val="center"/>
          </w:tcPr>
          <w:p w14:paraId="250E7495">
            <w:pPr>
              <w:widowControl/>
              <w:jc w:val="center"/>
              <w:textAlignment w:val="bottom"/>
              <w:rPr>
                <w:kern w:val="0"/>
                <w:sz w:val="22"/>
                <w:szCs w:val="22"/>
              </w:rPr>
            </w:pPr>
            <w:r>
              <w:rPr>
                <w:rFonts w:hint="eastAsia"/>
                <w:kern w:val="0"/>
                <w:sz w:val="22"/>
                <w:szCs w:val="22"/>
              </w:rPr>
              <w:t>0.000734197</w:t>
            </w:r>
          </w:p>
        </w:tc>
      </w:tr>
      <w:tr w14:paraId="0179EA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7A79D6DB">
            <w:pPr>
              <w:widowControl/>
              <w:jc w:val="center"/>
              <w:textAlignment w:val="bottom"/>
              <w:rPr>
                <w:bCs/>
                <w:szCs w:val="21"/>
              </w:rPr>
            </w:pPr>
            <w:r>
              <w:rPr>
                <w:kern w:val="0"/>
                <w:sz w:val="22"/>
                <w:szCs w:val="22"/>
              </w:rPr>
              <w:t>50</w:t>
            </w:r>
          </w:p>
        </w:tc>
        <w:tc>
          <w:tcPr>
            <w:tcW w:w="2136" w:type="dxa"/>
            <w:tcBorders>
              <w:tl2br w:val="nil"/>
              <w:tr2bl w:val="nil"/>
            </w:tcBorders>
            <w:vAlign w:val="center"/>
          </w:tcPr>
          <w:p w14:paraId="43781B0B">
            <w:pPr>
              <w:widowControl/>
              <w:jc w:val="center"/>
              <w:textAlignment w:val="bottom"/>
              <w:rPr>
                <w:kern w:val="0"/>
                <w:sz w:val="22"/>
                <w:szCs w:val="22"/>
              </w:rPr>
            </w:pPr>
            <w:r>
              <w:rPr>
                <w:rFonts w:hint="eastAsia"/>
                <w:kern w:val="0"/>
                <w:sz w:val="22"/>
                <w:szCs w:val="22"/>
              </w:rPr>
              <w:t>1.37726E-47</w:t>
            </w:r>
          </w:p>
        </w:tc>
        <w:tc>
          <w:tcPr>
            <w:tcW w:w="2131" w:type="dxa"/>
            <w:tcBorders>
              <w:tl2br w:val="nil"/>
              <w:tr2bl w:val="nil"/>
            </w:tcBorders>
            <w:vAlign w:val="center"/>
          </w:tcPr>
          <w:p w14:paraId="5B76C2F7">
            <w:pPr>
              <w:widowControl/>
              <w:jc w:val="center"/>
              <w:textAlignment w:val="bottom"/>
              <w:rPr>
                <w:kern w:val="0"/>
                <w:sz w:val="22"/>
                <w:szCs w:val="22"/>
              </w:rPr>
            </w:pPr>
            <w:r>
              <w:rPr>
                <w:rFonts w:hint="eastAsia"/>
                <w:kern w:val="0"/>
                <w:sz w:val="22"/>
                <w:szCs w:val="22"/>
              </w:rPr>
              <w:t>1.45589E-15</w:t>
            </w:r>
          </w:p>
        </w:tc>
        <w:tc>
          <w:tcPr>
            <w:tcW w:w="2131" w:type="dxa"/>
            <w:tcBorders>
              <w:tl2br w:val="nil"/>
              <w:tr2bl w:val="nil"/>
            </w:tcBorders>
            <w:vAlign w:val="center"/>
          </w:tcPr>
          <w:p w14:paraId="7686A535">
            <w:pPr>
              <w:widowControl/>
              <w:jc w:val="center"/>
              <w:textAlignment w:val="bottom"/>
              <w:rPr>
                <w:kern w:val="0"/>
                <w:sz w:val="22"/>
                <w:szCs w:val="22"/>
              </w:rPr>
            </w:pPr>
            <w:r>
              <w:rPr>
                <w:rFonts w:hint="eastAsia"/>
                <w:kern w:val="0"/>
                <w:sz w:val="22"/>
                <w:szCs w:val="22"/>
              </w:rPr>
              <w:t>4.82012E-08</w:t>
            </w:r>
          </w:p>
        </w:tc>
      </w:tr>
      <w:tr w14:paraId="2162A0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035857BD">
            <w:pPr>
              <w:widowControl/>
              <w:jc w:val="center"/>
              <w:textAlignment w:val="bottom"/>
              <w:rPr>
                <w:bCs/>
                <w:szCs w:val="21"/>
              </w:rPr>
            </w:pPr>
            <w:r>
              <w:rPr>
                <w:kern w:val="0"/>
                <w:sz w:val="22"/>
                <w:szCs w:val="22"/>
              </w:rPr>
              <w:t>100</w:t>
            </w:r>
          </w:p>
        </w:tc>
        <w:tc>
          <w:tcPr>
            <w:tcW w:w="2136" w:type="dxa"/>
            <w:tcBorders>
              <w:tl2br w:val="nil"/>
              <w:tr2bl w:val="nil"/>
            </w:tcBorders>
            <w:vAlign w:val="center"/>
          </w:tcPr>
          <w:p w14:paraId="6E435969">
            <w:pPr>
              <w:widowControl/>
              <w:jc w:val="center"/>
              <w:textAlignment w:val="bottom"/>
              <w:rPr>
                <w:kern w:val="0"/>
                <w:sz w:val="22"/>
                <w:szCs w:val="22"/>
              </w:rPr>
            </w:pPr>
            <w:r>
              <w:rPr>
                <w:rFonts w:hint="eastAsia"/>
                <w:kern w:val="0"/>
                <w:sz w:val="22"/>
                <w:szCs w:val="22"/>
              </w:rPr>
              <w:t>8.2006E-181</w:t>
            </w:r>
          </w:p>
        </w:tc>
        <w:tc>
          <w:tcPr>
            <w:tcW w:w="2131" w:type="dxa"/>
            <w:tcBorders>
              <w:tl2br w:val="nil"/>
              <w:tr2bl w:val="nil"/>
            </w:tcBorders>
            <w:vAlign w:val="center"/>
          </w:tcPr>
          <w:p w14:paraId="33ED0ABD">
            <w:pPr>
              <w:widowControl/>
              <w:jc w:val="center"/>
              <w:textAlignment w:val="bottom"/>
              <w:rPr>
                <w:kern w:val="0"/>
                <w:sz w:val="22"/>
                <w:szCs w:val="22"/>
              </w:rPr>
            </w:pPr>
            <w:r>
              <w:rPr>
                <w:rFonts w:hint="eastAsia"/>
                <w:kern w:val="0"/>
                <w:sz w:val="22"/>
                <w:szCs w:val="22"/>
              </w:rPr>
              <w:t>7.19316E-52</w:t>
            </w:r>
          </w:p>
        </w:tc>
        <w:tc>
          <w:tcPr>
            <w:tcW w:w="2131" w:type="dxa"/>
            <w:tcBorders>
              <w:tl2br w:val="nil"/>
              <w:tr2bl w:val="nil"/>
            </w:tcBorders>
            <w:vAlign w:val="center"/>
          </w:tcPr>
          <w:p w14:paraId="20E24752">
            <w:pPr>
              <w:widowControl/>
              <w:jc w:val="center"/>
              <w:textAlignment w:val="bottom"/>
              <w:rPr>
                <w:kern w:val="0"/>
                <w:sz w:val="22"/>
                <w:szCs w:val="22"/>
              </w:rPr>
            </w:pPr>
            <w:r>
              <w:rPr>
                <w:rFonts w:hint="eastAsia"/>
                <w:kern w:val="0"/>
                <w:sz w:val="22"/>
                <w:szCs w:val="22"/>
              </w:rPr>
              <w:t>3.98866E-21</w:t>
            </w:r>
          </w:p>
        </w:tc>
      </w:tr>
      <w:tr w14:paraId="04B493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367E1F16">
            <w:pPr>
              <w:widowControl/>
              <w:jc w:val="center"/>
              <w:textAlignment w:val="bottom"/>
              <w:rPr>
                <w:bCs/>
                <w:szCs w:val="21"/>
              </w:rPr>
            </w:pPr>
            <w:r>
              <w:rPr>
                <w:kern w:val="0"/>
                <w:sz w:val="22"/>
                <w:szCs w:val="22"/>
              </w:rPr>
              <w:t>150</w:t>
            </w:r>
          </w:p>
        </w:tc>
        <w:tc>
          <w:tcPr>
            <w:tcW w:w="2136" w:type="dxa"/>
            <w:tcBorders>
              <w:tl2br w:val="nil"/>
              <w:tr2bl w:val="nil"/>
            </w:tcBorders>
            <w:vAlign w:val="center"/>
          </w:tcPr>
          <w:p w14:paraId="6D9D11CA">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1416AD56">
            <w:pPr>
              <w:widowControl/>
              <w:jc w:val="center"/>
              <w:textAlignment w:val="bottom"/>
              <w:rPr>
                <w:kern w:val="0"/>
                <w:sz w:val="22"/>
                <w:szCs w:val="22"/>
              </w:rPr>
            </w:pPr>
            <w:r>
              <w:rPr>
                <w:rFonts w:hint="eastAsia"/>
                <w:kern w:val="0"/>
                <w:sz w:val="22"/>
                <w:szCs w:val="22"/>
              </w:rPr>
              <w:t>1.4743E-112</w:t>
            </w:r>
          </w:p>
        </w:tc>
        <w:tc>
          <w:tcPr>
            <w:tcW w:w="2131" w:type="dxa"/>
            <w:tcBorders>
              <w:tl2br w:val="nil"/>
              <w:tr2bl w:val="nil"/>
            </w:tcBorders>
            <w:vAlign w:val="center"/>
          </w:tcPr>
          <w:p w14:paraId="4959CDDA">
            <w:pPr>
              <w:widowControl/>
              <w:jc w:val="center"/>
              <w:textAlignment w:val="bottom"/>
              <w:rPr>
                <w:kern w:val="0"/>
                <w:sz w:val="22"/>
                <w:szCs w:val="22"/>
              </w:rPr>
            </w:pPr>
            <w:r>
              <w:rPr>
                <w:rFonts w:hint="eastAsia"/>
                <w:kern w:val="0"/>
                <w:sz w:val="22"/>
                <w:szCs w:val="22"/>
              </w:rPr>
              <w:t>4.16024E-43</w:t>
            </w:r>
          </w:p>
        </w:tc>
      </w:tr>
      <w:tr w14:paraId="083AF5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2A061219">
            <w:pPr>
              <w:widowControl/>
              <w:jc w:val="center"/>
              <w:textAlignment w:val="bottom"/>
              <w:rPr>
                <w:bCs/>
                <w:szCs w:val="21"/>
              </w:rPr>
            </w:pPr>
            <w:r>
              <w:rPr>
                <w:kern w:val="0"/>
                <w:sz w:val="22"/>
                <w:szCs w:val="22"/>
              </w:rPr>
              <w:t>200</w:t>
            </w:r>
          </w:p>
        </w:tc>
        <w:tc>
          <w:tcPr>
            <w:tcW w:w="2136" w:type="dxa"/>
            <w:tcBorders>
              <w:tl2br w:val="nil"/>
              <w:tr2bl w:val="nil"/>
            </w:tcBorders>
            <w:vAlign w:val="center"/>
          </w:tcPr>
          <w:p w14:paraId="1F194374">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6D1DA94D">
            <w:pPr>
              <w:widowControl/>
              <w:jc w:val="center"/>
              <w:textAlignment w:val="bottom"/>
              <w:rPr>
                <w:kern w:val="0"/>
                <w:sz w:val="22"/>
                <w:szCs w:val="22"/>
              </w:rPr>
            </w:pPr>
            <w:r>
              <w:rPr>
                <w:rFonts w:hint="eastAsia"/>
                <w:kern w:val="0"/>
                <w:sz w:val="22"/>
                <w:szCs w:val="22"/>
              </w:rPr>
              <w:t>1.2535E-197</w:t>
            </w:r>
          </w:p>
        </w:tc>
        <w:tc>
          <w:tcPr>
            <w:tcW w:w="2131" w:type="dxa"/>
            <w:tcBorders>
              <w:tl2br w:val="nil"/>
              <w:tr2bl w:val="nil"/>
            </w:tcBorders>
            <w:vAlign w:val="center"/>
          </w:tcPr>
          <w:p w14:paraId="78024F3C">
            <w:pPr>
              <w:widowControl/>
              <w:jc w:val="center"/>
              <w:textAlignment w:val="bottom"/>
              <w:rPr>
                <w:kern w:val="0"/>
                <w:sz w:val="22"/>
                <w:szCs w:val="22"/>
              </w:rPr>
            </w:pPr>
            <w:r>
              <w:rPr>
                <w:rFonts w:hint="eastAsia"/>
                <w:kern w:val="0"/>
                <w:sz w:val="22"/>
                <w:szCs w:val="22"/>
              </w:rPr>
              <w:t>5.46932E-74</w:t>
            </w:r>
          </w:p>
        </w:tc>
      </w:tr>
      <w:tr w14:paraId="598451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06E39EE8">
            <w:pPr>
              <w:widowControl/>
              <w:jc w:val="center"/>
              <w:textAlignment w:val="bottom"/>
              <w:rPr>
                <w:bCs/>
                <w:szCs w:val="21"/>
              </w:rPr>
            </w:pPr>
            <w:r>
              <w:rPr>
                <w:kern w:val="0"/>
                <w:sz w:val="22"/>
                <w:szCs w:val="22"/>
              </w:rPr>
              <w:t>250</w:t>
            </w:r>
          </w:p>
        </w:tc>
        <w:tc>
          <w:tcPr>
            <w:tcW w:w="2136" w:type="dxa"/>
            <w:tcBorders>
              <w:tl2br w:val="nil"/>
              <w:tr2bl w:val="nil"/>
            </w:tcBorders>
            <w:vAlign w:val="center"/>
          </w:tcPr>
          <w:p w14:paraId="3B161040">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2AF1FA0E">
            <w:pPr>
              <w:widowControl/>
              <w:jc w:val="center"/>
              <w:textAlignment w:val="bottom"/>
              <w:rPr>
                <w:kern w:val="0"/>
                <w:sz w:val="22"/>
                <w:szCs w:val="22"/>
              </w:rPr>
            </w:pPr>
            <w:r>
              <w:rPr>
                <w:rFonts w:hint="eastAsia"/>
                <w:kern w:val="0"/>
                <w:sz w:val="22"/>
                <w:szCs w:val="22"/>
              </w:rPr>
              <w:t>4.421E-307</w:t>
            </w:r>
          </w:p>
        </w:tc>
        <w:tc>
          <w:tcPr>
            <w:tcW w:w="2131" w:type="dxa"/>
            <w:tcBorders>
              <w:tl2br w:val="nil"/>
              <w:tr2bl w:val="nil"/>
            </w:tcBorders>
            <w:vAlign w:val="center"/>
          </w:tcPr>
          <w:p w14:paraId="40577495">
            <w:pPr>
              <w:widowControl/>
              <w:jc w:val="center"/>
              <w:textAlignment w:val="bottom"/>
              <w:rPr>
                <w:kern w:val="0"/>
                <w:sz w:val="22"/>
                <w:szCs w:val="22"/>
              </w:rPr>
            </w:pPr>
            <w:r>
              <w:rPr>
                <w:rFonts w:hint="eastAsia"/>
                <w:kern w:val="0"/>
                <w:sz w:val="22"/>
                <w:szCs w:val="22"/>
              </w:rPr>
              <w:t>9.063E-114</w:t>
            </w:r>
          </w:p>
        </w:tc>
      </w:tr>
      <w:tr w14:paraId="4F0FF9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436584C0">
            <w:pPr>
              <w:widowControl/>
              <w:jc w:val="center"/>
              <w:textAlignment w:val="bottom"/>
              <w:rPr>
                <w:bCs/>
                <w:szCs w:val="21"/>
              </w:rPr>
            </w:pPr>
            <w:r>
              <w:rPr>
                <w:kern w:val="0"/>
                <w:sz w:val="22"/>
                <w:szCs w:val="22"/>
              </w:rPr>
              <w:t>300</w:t>
            </w:r>
          </w:p>
        </w:tc>
        <w:tc>
          <w:tcPr>
            <w:tcW w:w="2136" w:type="dxa"/>
            <w:tcBorders>
              <w:tl2br w:val="nil"/>
              <w:tr2bl w:val="nil"/>
            </w:tcBorders>
            <w:vAlign w:val="center"/>
          </w:tcPr>
          <w:p w14:paraId="45A9EEB0">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21FB13CD">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22CB4C10">
            <w:pPr>
              <w:widowControl/>
              <w:jc w:val="center"/>
              <w:textAlignment w:val="bottom"/>
              <w:rPr>
                <w:kern w:val="0"/>
                <w:sz w:val="22"/>
                <w:szCs w:val="22"/>
              </w:rPr>
            </w:pPr>
            <w:r>
              <w:rPr>
                <w:rFonts w:hint="eastAsia"/>
                <w:kern w:val="0"/>
                <w:sz w:val="22"/>
                <w:szCs w:val="22"/>
              </w:rPr>
              <w:t>1.8929E-162</w:t>
            </w:r>
          </w:p>
        </w:tc>
      </w:tr>
      <w:tr w14:paraId="52EAC6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07603EDB">
            <w:pPr>
              <w:widowControl/>
              <w:jc w:val="center"/>
              <w:textAlignment w:val="bottom"/>
              <w:rPr>
                <w:bCs/>
                <w:szCs w:val="21"/>
              </w:rPr>
            </w:pPr>
            <w:r>
              <w:rPr>
                <w:kern w:val="0"/>
                <w:sz w:val="22"/>
                <w:szCs w:val="22"/>
              </w:rPr>
              <w:t>350</w:t>
            </w:r>
          </w:p>
        </w:tc>
        <w:tc>
          <w:tcPr>
            <w:tcW w:w="2136" w:type="dxa"/>
            <w:tcBorders>
              <w:tl2br w:val="nil"/>
              <w:tr2bl w:val="nil"/>
            </w:tcBorders>
            <w:vAlign w:val="center"/>
          </w:tcPr>
          <w:p w14:paraId="6CA41828">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2D05E5E3">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4130235E">
            <w:pPr>
              <w:widowControl/>
              <w:jc w:val="center"/>
              <w:textAlignment w:val="bottom"/>
              <w:rPr>
                <w:kern w:val="0"/>
                <w:sz w:val="22"/>
                <w:szCs w:val="22"/>
              </w:rPr>
            </w:pPr>
            <w:r>
              <w:rPr>
                <w:rFonts w:hint="eastAsia"/>
                <w:kern w:val="0"/>
                <w:sz w:val="22"/>
                <w:szCs w:val="22"/>
              </w:rPr>
              <w:t>4.9833E-220</w:t>
            </w:r>
          </w:p>
        </w:tc>
      </w:tr>
      <w:tr w14:paraId="4E509F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487D27B5">
            <w:pPr>
              <w:widowControl/>
              <w:jc w:val="center"/>
              <w:textAlignment w:val="bottom"/>
              <w:rPr>
                <w:bCs/>
                <w:szCs w:val="21"/>
              </w:rPr>
            </w:pPr>
            <w:r>
              <w:rPr>
                <w:kern w:val="0"/>
                <w:sz w:val="22"/>
                <w:szCs w:val="22"/>
              </w:rPr>
              <w:t>400</w:t>
            </w:r>
          </w:p>
        </w:tc>
        <w:tc>
          <w:tcPr>
            <w:tcW w:w="2136" w:type="dxa"/>
            <w:tcBorders>
              <w:tl2br w:val="nil"/>
              <w:tr2bl w:val="nil"/>
            </w:tcBorders>
            <w:vAlign w:val="center"/>
          </w:tcPr>
          <w:p w14:paraId="21597745">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6935757F">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4FED3127">
            <w:pPr>
              <w:widowControl/>
              <w:jc w:val="center"/>
              <w:textAlignment w:val="bottom"/>
              <w:rPr>
                <w:kern w:val="0"/>
                <w:sz w:val="22"/>
                <w:szCs w:val="22"/>
              </w:rPr>
            </w:pPr>
            <w:r>
              <w:rPr>
                <w:rFonts w:hint="eastAsia"/>
                <w:kern w:val="0"/>
                <w:sz w:val="22"/>
                <w:szCs w:val="22"/>
              </w:rPr>
              <w:t>1.6536E-286</w:t>
            </w:r>
          </w:p>
        </w:tc>
      </w:tr>
      <w:tr w14:paraId="305DCC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196CA2B7">
            <w:pPr>
              <w:widowControl/>
              <w:jc w:val="center"/>
              <w:textAlignment w:val="bottom"/>
              <w:rPr>
                <w:bCs/>
                <w:szCs w:val="21"/>
              </w:rPr>
            </w:pPr>
            <w:r>
              <w:rPr>
                <w:kern w:val="0"/>
                <w:sz w:val="22"/>
                <w:szCs w:val="22"/>
              </w:rPr>
              <w:t>450</w:t>
            </w:r>
          </w:p>
        </w:tc>
        <w:tc>
          <w:tcPr>
            <w:tcW w:w="2136" w:type="dxa"/>
            <w:tcBorders>
              <w:tl2br w:val="nil"/>
              <w:tr2bl w:val="nil"/>
            </w:tcBorders>
            <w:vAlign w:val="center"/>
          </w:tcPr>
          <w:p w14:paraId="35C79E9E">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419B3F70">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42A6CF9F">
            <w:pPr>
              <w:widowControl/>
              <w:jc w:val="center"/>
              <w:textAlignment w:val="bottom"/>
              <w:rPr>
                <w:kern w:val="0"/>
                <w:sz w:val="22"/>
                <w:szCs w:val="22"/>
              </w:rPr>
            </w:pPr>
            <w:r>
              <w:rPr>
                <w:bCs/>
                <w:szCs w:val="21"/>
              </w:rPr>
              <w:t>0.00000000</w:t>
            </w:r>
          </w:p>
        </w:tc>
      </w:tr>
      <w:tr w14:paraId="3F7A47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3309A05B">
            <w:pPr>
              <w:widowControl/>
              <w:jc w:val="center"/>
              <w:textAlignment w:val="bottom"/>
              <w:rPr>
                <w:bCs/>
                <w:szCs w:val="21"/>
              </w:rPr>
            </w:pPr>
            <w:r>
              <w:rPr>
                <w:kern w:val="0"/>
                <w:sz w:val="22"/>
                <w:szCs w:val="22"/>
              </w:rPr>
              <w:t>500</w:t>
            </w:r>
          </w:p>
        </w:tc>
        <w:tc>
          <w:tcPr>
            <w:tcW w:w="2136" w:type="dxa"/>
            <w:tcBorders>
              <w:tl2br w:val="nil"/>
              <w:tr2bl w:val="nil"/>
            </w:tcBorders>
            <w:vAlign w:val="center"/>
          </w:tcPr>
          <w:p w14:paraId="7B36103E">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791238E3">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0C9081F6">
            <w:pPr>
              <w:widowControl/>
              <w:jc w:val="center"/>
              <w:textAlignment w:val="bottom"/>
              <w:rPr>
                <w:kern w:val="0"/>
                <w:sz w:val="22"/>
                <w:szCs w:val="22"/>
              </w:rPr>
            </w:pPr>
            <w:r>
              <w:rPr>
                <w:bCs/>
                <w:szCs w:val="21"/>
              </w:rPr>
              <w:t>0.00000000</w:t>
            </w:r>
          </w:p>
        </w:tc>
      </w:tr>
      <w:tr w14:paraId="491D19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3F9C4B48">
            <w:pPr>
              <w:widowControl/>
              <w:jc w:val="center"/>
              <w:textAlignment w:val="bottom"/>
              <w:rPr>
                <w:bCs/>
                <w:szCs w:val="21"/>
              </w:rPr>
            </w:pPr>
            <w:r>
              <w:rPr>
                <w:kern w:val="0"/>
                <w:sz w:val="22"/>
                <w:szCs w:val="22"/>
              </w:rPr>
              <w:t>550</w:t>
            </w:r>
          </w:p>
        </w:tc>
        <w:tc>
          <w:tcPr>
            <w:tcW w:w="2136" w:type="dxa"/>
            <w:tcBorders>
              <w:tl2br w:val="nil"/>
              <w:tr2bl w:val="nil"/>
            </w:tcBorders>
            <w:vAlign w:val="center"/>
          </w:tcPr>
          <w:p w14:paraId="6008ECDB">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6946A0D4">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5ADEA99A">
            <w:pPr>
              <w:widowControl/>
              <w:jc w:val="center"/>
              <w:textAlignment w:val="bottom"/>
              <w:rPr>
                <w:kern w:val="0"/>
                <w:sz w:val="22"/>
                <w:szCs w:val="22"/>
              </w:rPr>
            </w:pPr>
            <w:r>
              <w:rPr>
                <w:bCs/>
                <w:szCs w:val="21"/>
              </w:rPr>
              <w:t>0.00000000</w:t>
            </w:r>
          </w:p>
        </w:tc>
      </w:tr>
      <w:tr w14:paraId="06263D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61C94008">
            <w:pPr>
              <w:widowControl/>
              <w:jc w:val="center"/>
              <w:textAlignment w:val="bottom"/>
              <w:rPr>
                <w:bCs/>
                <w:szCs w:val="21"/>
              </w:rPr>
            </w:pPr>
            <w:r>
              <w:rPr>
                <w:kern w:val="0"/>
                <w:sz w:val="22"/>
                <w:szCs w:val="22"/>
              </w:rPr>
              <w:t>600</w:t>
            </w:r>
          </w:p>
        </w:tc>
        <w:tc>
          <w:tcPr>
            <w:tcW w:w="2136" w:type="dxa"/>
            <w:tcBorders>
              <w:tl2br w:val="nil"/>
              <w:tr2bl w:val="nil"/>
            </w:tcBorders>
            <w:vAlign w:val="center"/>
          </w:tcPr>
          <w:p w14:paraId="487325E0">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7B818E16">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4DAFA6A1">
            <w:pPr>
              <w:widowControl/>
              <w:jc w:val="center"/>
              <w:textAlignment w:val="bottom"/>
              <w:rPr>
                <w:kern w:val="0"/>
                <w:sz w:val="22"/>
                <w:szCs w:val="22"/>
              </w:rPr>
            </w:pPr>
            <w:r>
              <w:rPr>
                <w:bCs/>
                <w:szCs w:val="21"/>
              </w:rPr>
              <w:t>0.00000000</w:t>
            </w:r>
          </w:p>
        </w:tc>
      </w:tr>
      <w:tr w14:paraId="381E8B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2441A014">
            <w:pPr>
              <w:widowControl/>
              <w:jc w:val="center"/>
              <w:textAlignment w:val="bottom"/>
              <w:rPr>
                <w:bCs/>
                <w:szCs w:val="21"/>
              </w:rPr>
            </w:pPr>
            <w:r>
              <w:rPr>
                <w:kern w:val="0"/>
                <w:sz w:val="22"/>
                <w:szCs w:val="22"/>
              </w:rPr>
              <w:t>650</w:t>
            </w:r>
          </w:p>
        </w:tc>
        <w:tc>
          <w:tcPr>
            <w:tcW w:w="2136" w:type="dxa"/>
            <w:tcBorders>
              <w:tl2br w:val="nil"/>
              <w:tr2bl w:val="nil"/>
            </w:tcBorders>
            <w:vAlign w:val="center"/>
          </w:tcPr>
          <w:p w14:paraId="3B1497DC">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2F73F70D">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6920BD47">
            <w:pPr>
              <w:widowControl/>
              <w:jc w:val="center"/>
              <w:textAlignment w:val="bottom"/>
              <w:rPr>
                <w:kern w:val="0"/>
                <w:sz w:val="22"/>
                <w:szCs w:val="22"/>
              </w:rPr>
            </w:pPr>
            <w:r>
              <w:rPr>
                <w:bCs/>
                <w:szCs w:val="21"/>
              </w:rPr>
              <w:t>0.00000000</w:t>
            </w:r>
          </w:p>
        </w:tc>
      </w:tr>
      <w:tr w14:paraId="4D2C93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547B7BFC">
            <w:pPr>
              <w:widowControl/>
              <w:jc w:val="center"/>
              <w:textAlignment w:val="bottom"/>
              <w:rPr>
                <w:bCs/>
                <w:szCs w:val="21"/>
              </w:rPr>
            </w:pPr>
            <w:r>
              <w:rPr>
                <w:kern w:val="0"/>
                <w:sz w:val="22"/>
                <w:szCs w:val="22"/>
              </w:rPr>
              <w:t>700</w:t>
            </w:r>
          </w:p>
        </w:tc>
        <w:tc>
          <w:tcPr>
            <w:tcW w:w="2136" w:type="dxa"/>
            <w:tcBorders>
              <w:tl2br w:val="nil"/>
              <w:tr2bl w:val="nil"/>
            </w:tcBorders>
            <w:vAlign w:val="center"/>
          </w:tcPr>
          <w:p w14:paraId="3127728F">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6CBE6C14">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3FD86756">
            <w:pPr>
              <w:widowControl/>
              <w:jc w:val="center"/>
              <w:textAlignment w:val="bottom"/>
              <w:rPr>
                <w:kern w:val="0"/>
                <w:sz w:val="22"/>
                <w:szCs w:val="22"/>
              </w:rPr>
            </w:pPr>
            <w:r>
              <w:rPr>
                <w:bCs/>
                <w:szCs w:val="21"/>
              </w:rPr>
              <w:t>0.00000000</w:t>
            </w:r>
          </w:p>
        </w:tc>
      </w:tr>
      <w:tr w14:paraId="269E1F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19C3C216">
            <w:pPr>
              <w:widowControl/>
              <w:jc w:val="center"/>
              <w:textAlignment w:val="bottom"/>
              <w:rPr>
                <w:bCs/>
                <w:szCs w:val="21"/>
              </w:rPr>
            </w:pPr>
            <w:r>
              <w:rPr>
                <w:kern w:val="0"/>
                <w:sz w:val="22"/>
                <w:szCs w:val="22"/>
              </w:rPr>
              <w:t>750</w:t>
            </w:r>
          </w:p>
        </w:tc>
        <w:tc>
          <w:tcPr>
            <w:tcW w:w="2136" w:type="dxa"/>
            <w:tcBorders>
              <w:tl2br w:val="nil"/>
              <w:tr2bl w:val="nil"/>
            </w:tcBorders>
            <w:vAlign w:val="center"/>
          </w:tcPr>
          <w:p w14:paraId="2DED6D8C">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2D546C29">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4C1E0238">
            <w:pPr>
              <w:widowControl/>
              <w:jc w:val="center"/>
              <w:textAlignment w:val="bottom"/>
              <w:rPr>
                <w:kern w:val="0"/>
                <w:sz w:val="22"/>
                <w:szCs w:val="22"/>
              </w:rPr>
            </w:pPr>
            <w:r>
              <w:rPr>
                <w:bCs/>
                <w:szCs w:val="21"/>
              </w:rPr>
              <w:t>0.00000000</w:t>
            </w:r>
          </w:p>
        </w:tc>
      </w:tr>
      <w:tr w14:paraId="749556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0FF149EE">
            <w:pPr>
              <w:widowControl/>
              <w:jc w:val="center"/>
              <w:textAlignment w:val="bottom"/>
              <w:rPr>
                <w:bCs/>
                <w:szCs w:val="21"/>
              </w:rPr>
            </w:pPr>
            <w:r>
              <w:rPr>
                <w:kern w:val="0"/>
                <w:sz w:val="22"/>
                <w:szCs w:val="22"/>
              </w:rPr>
              <w:t>800</w:t>
            </w:r>
          </w:p>
        </w:tc>
        <w:tc>
          <w:tcPr>
            <w:tcW w:w="2136" w:type="dxa"/>
            <w:tcBorders>
              <w:tl2br w:val="nil"/>
              <w:tr2bl w:val="nil"/>
            </w:tcBorders>
            <w:vAlign w:val="center"/>
          </w:tcPr>
          <w:p w14:paraId="5A24B644">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015DBCBE">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08751B2E">
            <w:pPr>
              <w:widowControl/>
              <w:jc w:val="center"/>
              <w:textAlignment w:val="bottom"/>
              <w:rPr>
                <w:kern w:val="0"/>
                <w:sz w:val="22"/>
                <w:szCs w:val="22"/>
              </w:rPr>
            </w:pPr>
            <w:r>
              <w:rPr>
                <w:bCs/>
                <w:szCs w:val="21"/>
              </w:rPr>
              <w:t>0.00000000</w:t>
            </w:r>
          </w:p>
        </w:tc>
      </w:tr>
      <w:tr w14:paraId="267A53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17759541">
            <w:pPr>
              <w:widowControl/>
              <w:jc w:val="center"/>
              <w:textAlignment w:val="bottom"/>
              <w:rPr>
                <w:bCs/>
                <w:szCs w:val="21"/>
              </w:rPr>
            </w:pPr>
            <w:r>
              <w:rPr>
                <w:kern w:val="0"/>
                <w:sz w:val="22"/>
                <w:szCs w:val="22"/>
              </w:rPr>
              <w:t>850</w:t>
            </w:r>
          </w:p>
        </w:tc>
        <w:tc>
          <w:tcPr>
            <w:tcW w:w="2136" w:type="dxa"/>
            <w:tcBorders>
              <w:tl2br w:val="nil"/>
              <w:tr2bl w:val="nil"/>
            </w:tcBorders>
            <w:vAlign w:val="center"/>
          </w:tcPr>
          <w:p w14:paraId="557E2F0B">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49EFA4CB">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428DF495">
            <w:pPr>
              <w:widowControl/>
              <w:jc w:val="center"/>
              <w:textAlignment w:val="bottom"/>
              <w:rPr>
                <w:kern w:val="0"/>
                <w:sz w:val="22"/>
                <w:szCs w:val="22"/>
              </w:rPr>
            </w:pPr>
            <w:r>
              <w:rPr>
                <w:bCs/>
                <w:szCs w:val="21"/>
              </w:rPr>
              <w:t>0.00000000</w:t>
            </w:r>
          </w:p>
        </w:tc>
      </w:tr>
      <w:tr w14:paraId="6D0A04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4E73D6C3">
            <w:pPr>
              <w:widowControl/>
              <w:jc w:val="center"/>
              <w:textAlignment w:val="bottom"/>
              <w:rPr>
                <w:bCs/>
                <w:szCs w:val="21"/>
              </w:rPr>
            </w:pPr>
            <w:r>
              <w:rPr>
                <w:kern w:val="0"/>
                <w:sz w:val="22"/>
                <w:szCs w:val="22"/>
              </w:rPr>
              <w:t>900</w:t>
            </w:r>
          </w:p>
        </w:tc>
        <w:tc>
          <w:tcPr>
            <w:tcW w:w="2136" w:type="dxa"/>
            <w:tcBorders>
              <w:tl2br w:val="nil"/>
              <w:tr2bl w:val="nil"/>
            </w:tcBorders>
            <w:vAlign w:val="center"/>
          </w:tcPr>
          <w:p w14:paraId="75FE1A93">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58B79B8B">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2466E3D9">
            <w:pPr>
              <w:widowControl/>
              <w:jc w:val="center"/>
              <w:textAlignment w:val="bottom"/>
              <w:rPr>
                <w:kern w:val="0"/>
                <w:sz w:val="22"/>
                <w:szCs w:val="22"/>
              </w:rPr>
            </w:pPr>
            <w:r>
              <w:rPr>
                <w:bCs/>
                <w:szCs w:val="21"/>
              </w:rPr>
              <w:t>0.00000000</w:t>
            </w:r>
          </w:p>
        </w:tc>
      </w:tr>
      <w:tr w14:paraId="5665A0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7D6B9AE7">
            <w:pPr>
              <w:widowControl/>
              <w:jc w:val="center"/>
              <w:textAlignment w:val="bottom"/>
              <w:rPr>
                <w:bCs/>
                <w:szCs w:val="21"/>
              </w:rPr>
            </w:pPr>
            <w:r>
              <w:rPr>
                <w:kern w:val="0"/>
                <w:sz w:val="22"/>
                <w:szCs w:val="22"/>
              </w:rPr>
              <w:t>950</w:t>
            </w:r>
          </w:p>
        </w:tc>
        <w:tc>
          <w:tcPr>
            <w:tcW w:w="2136" w:type="dxa"/>
            <w:tcBorders>
              <w:tl2br w:val="nil"/>
              <w:tr2bl w:val="nil"/>
            </w:tcBorders>
            <w:vAlign w:val="center"/>
          </w:tcPr>
          <w:p w14:paraId="7974658D">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66B2454F">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5159E5D9">
            <w:pPr>
              <w:widowControl/>
              <w:jc w:val="center"/>
              <w:textAlignment w:val="bottom"/>
              <w:rPr>
                <w:kern w:val="0"/>
                <w:sz w:val="22"/>
                <w:szCs w:val="22"/>
              </w:rPr>
            </w:pPr>
            <w:r>
              <w:rPr>
                <w:bCs/>
                <w:szCs w:val="21"/>
              </w:rPr>
              <w:t>0.00000000</w:t>
            </w:r>
          </w:p>
        </w:tc>
      </w:tr>
      <w:tr w14:paraId="4A5DDB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7E3ECB19">
            <w:pPr>
              <w:widowControl/>
              <w:jc w:val="center"/>
              <w:textAlignment w:val="bottom"/>
              <w:rPr>
                <w:bCs/>
                <w:szCs w:val="21"/>
              </w:rPr>
            </w:pPr>
            <w:r>
              <w:rPr>
                <w:kern w:val="0"/>
                <w:sz w:val="22"/>
                <w:szCs w:val="22"/>
              </w:rPr>
              <w:t>1000</w:t>
            </w:r>
          </w:p>
        </w:tc>
        <w:tc>
          <w:tcPr>
            <w:tcW w:w="2136" w:type="dxa"/>
            <w:tcBorders>
              <w:tl2br w:val="nil"/>
              <w:tr2bl w:val="nil"/>
            </w:tcBorders>
            <w:vAlign w:val="center"/>
          </w:tcPr>
          <w:p w14:paraId="6F8B3A23">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4447FBE7">
            <w:pPr>
              <w:widowControl/>
              <w:jc w:val="center"/>
              <w:textAlignment w:val="bottom"/>
              <w:rPr>
                <w:kern w:val="0"/>
                <w:sz w:val="22"/>
                <w:szCs w:val="22"/>
              </w:rPr>
            </w:pPr>
            <w:r>
              <w:rPr>
                <w:bCs/>
                <w:szCs w:val="21"/>
              </w:rPr>
              <w:t>0.00000000</w:t>
            </w:r>
          </w:p>
        </w:tc>
        <w:tc>
          <w:tcPr>
            <w:tcW w:w="2131" w:type="dxa"/>
            <w:tcBorders>
              <w:tl2br w:val="nil"/>
              <w:tr2bl w:val="nil"/>
            </w:tcBorders>
            <w:vAlign w:val="center"/>
          </w:tcPr>
          <w:p w14:paraId="1226F1D7">
            <w:pPr>
              <w:widowControl/>
              <w:jc w:val="center"/>
              <w:textAlignment w:val="bottom"/>
              <w:rPr>
                <w:kern w:val="0"/>
                <w:sz w:val="22"/>
                <w:szCs w:val="22"/>
              </w:rPr>
            </w:pPr>
            <w:r>
              <w:rPr>
                <w:bCs/>
                <w:szCs w:val="21"/>
              </w:rPr>
              <w:t>0.00000000</w:t>
            </w:r>
          </w:p>
        </w:tc>
      </w:tr>
    </w:tbl>
    <w:p w14:paraId="5268976C">
      <w:pPr>
        <w:jc w:val="center"/>
        <w:rPr>
          <w:sz w:val="24"/>
        </w:rPr>
      </w:pPr>
      <w:r>
        <w:drawing>
          <wp:inline distT="0" distB="0" distL="114300" distR="114300">
            <wp:extent cx="5274310" cy="2213610"/>
            <wp:effectExtent l="0" t="0" r="2540" b="15240"/>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73"/>
                    <a:stretch>
                      <a:fillRect/>
                    </a:stretch>
                  </pic:blipFill>
                  <pic:spPr>
                    <a:xfrm>
                      <a:off x="0" y="0"/>
                      <a:ext cx="5274310" cy="2213610"/>
                    </a:xfrm>
                    <a:prstGeom prst="rect">
                      <a:avLst/>
                    </a:prstGeom>
                    <a:noFill/>
                    <a:ln>
                      <a:noFill/>
                    </a:ln>
                  </pic:spPr>
                </pic:pic>
              </a:graphicData>
            </a:graphic>
          </wp:inline>
        </w:drawing>
      </w:r>
      <w:r>
        <w:rPr>
          <w:b/>
          <w:bCs/>
          <w:sz w:val="24"/>
        </w:rPr>
        <w:t>图5.2-</w:t>
      </w:r>
      <w:r>
        <w:rPr>
          <w:rFonts w:hint="eastAsia"/>
          <w:b/>
          <w:bCs/>
          <w:sz w:val="24"/>
        </w:rPr>
        <w:t>8污水暂存池</w:t>
      </w:r>
      <w:r>
        <w:rPr>
          <w:b/>
          <w:kern w:val="24"/>
          <w:sz w:val="24"/>
        </w:rPr>
        <w:t>非正常工况下</w:t>
      </w:r>
      <w:r>
        <w:rPr>
          <w:rFonts w:hint="eastAsia"/>
          <w:b/>
          <w:kern w:val="24"/>
          <w:sz w:val="24"/>
        </w:rPr>
        <w:t>耗氧量</w:t>
      </w:r>
      <w:r>
        <w:rPr>
          <w:rFonts w:hint="eastAsia"/>
          <w:b/>
          <w:bCs/>
          <w:sz w:val="24"/>
        </w:rPr>
        <w:t>泄漏</w:t>
      </w:r>
      <w:r>
        <w:rPr>
          <w:b/>
          <w:bCs/>
          <w:sz w:val="24"/>
        </w:rPr>
        <w:t>运移图</w:t>
      </w:r>
    </w:p>
    <w:p w14:paraId="54AEC829">
      <w:pPr>
        <w:adjustRightInd w:val="0"/>
        <w:snapToGrid w:val="0"/>
        <w:spacing w:line="480" w:lineRule="exact"/>
        <w:jc w:val="center"/>
        <w:rPr>
          <w:b/>
          <w:kern w:val="24"/>
          <w:sz w:val="24"/>
        </w:rPr>
      </w:pPr>
    </w:p>
    <w:p w14:paraId="67AE9852">
      <w:pPr>
        <w:adjustRightInd w:val="0"/>
        <w:snapToGrid w:val="0"/>
        <w:spacing w:line="480" w:lineRule="exact"/>
        <w:jc w:val="center"/>
        <w:rPr>
          <w:b/>
          <w:kern w:val="24"/>
          <w:sz w:val="24"/>
        </w:rPr>
      </w:pPr>
    </w:p>
    <w:p w14:paraId="4A4D343D">
      <w:pPr>
        <w:adjustRightInd w:val="0"/>
        <w:snapToGrid w:val="0"/>
        <w:spacing w:line="480" w:lineRule="exact"/>
        <w:jc w:val="center"/>
        <w:rPr>
          <w:b/>
          <w:kern w:val="24"/>
          <w:sz w:val="24"/>
        </w:rPr>
      </w:pPr>
    </w:p>
    <w:p w14:paraId="5C71F1F7">
      <w:pPr>
        <w:adjustRightInd w:val="0"/>
        <w:snapToGrid w:val="0"/>
        <w:spacing w:line="480" w:lineRule="exact"/>
        <w:jc w:val="center"/>
        <w:rPr>
          <w:b/>
          <w:kern w:val="24"/>
          <w:sz w:val="24"/>
        </w:rPr>
      </w:pPr>
    </w:p>
    <w:p w14:paraId="565C04FD">
      <w:pPr>
        <w:adjustRightInd w:val="0"/>
        <w:snapToGrid w:val="0"/>
        <w:spacing w:line="480" w:lineRule="exact"/>
        <w:jc w:val="center"/>
        <w:rPr>
          <w:b/>
          <w:kern w:val="24"/>
          <w:sz w:val="24"/>
        </w:rPr>
      </w:pPr>
      <w:r>
        <w:rPr>
          <w:b/>
          <w:kern w:val="24"/>
          <w:sz w:val="24"/>
        </w:rPr>
        <w:t>表5.2-</w:t>
      </w:r>
      <w:r>
        <w:rPr>
          <w:rFonts w:hint="eastAsia"/>
          <w:b/>
          <w:kern w:val="24"/>
          <w:sz w:val="24"/>
        </w:rPr>
        <w:t>17污水暂存池</w:t>
      </w:r>
      <w:r>
        <w:rPr>
          <w:b/>
          <w:kern w:val="24"/>
          <w:sz w:val="24"/>
        </w:rPr>
        <w:t>非正常工况下</w:t>
      </w:r>
      <w:r>
        <w:rPr>
          <w:rFonts w:hint="eastAsia"/>
          <w:b/>
          <w:kern w:val="24"/>
          <w:sz w:val="24"/>
        </w:rPr>
        <w:t>氨氮量</w:t>
      </w:r>
      <w:r>
        <w:rPr>
          <w:b/>
          <w:kern w:val="24"/>
          <w:sz w:val="24"/>
        </w:rPr>
        <w:t>在运移模型计算统计表（mg/L）</w:t>
      </w:r>
    </w:p>
    <w:tbl>
      <w:tblPr>
        <w:tblStyle w:val="49"/>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8"/>
        <w:gridCol w:w="2136"/>
        <w:gridCol w:w="2131"/>
        <w:gridCol w:w="2131"/>
      </w:tblGrid>
      <w:tr w14:paraId="5373DA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1" w:hRule="atLeast"/>
          <w:tblHeader/>
          <w:jc w:val="center"/>
        </w:trPr>
        <w:tc>
          <w:tcPr>
            <w:tcW w:w="1248" w:type="pct"/>
            <w:tcBorders>
              <w:tl2br w:val="nil"/>
              <w:tr2bl w:val="nil"/>
            </w:tcBorders>
            <w:vAlign w:val="center"/>
          </w:tcPr>
          <w:p w14:paraId="3D6886B0">
            <w:pPr>
              <w:adjustRightInd w:val="0"/>
              <w:snapToGrid w:val="0"/>
              <w:jc w:val="center"/>
              <w:rPr>
                <w:bCs/>
                <w:szCs w:val="21"/>
              </w:rPr>
            </w:pPr>
            <w:r>
              <w:rPr>
                <w:bCs/>
                <w:szCs w:val="21"/>
              </w:rPr>
              <w:t>浓度距离（m）</w:t>
            </w:r>
          </w:p>
        </w:tc>
        <w:tc>
          <w:tcPr>
            <w:tcW w:w="1252" w:type="pct"/>
            <w:tcBorders>
              <w:tl2br w:val="nil"/>
              <w:tr2bl w:val="nil"/>
            </w:tcBorders>
            <w:vAlign w:val="center"/>
          </w:tcPr>
          <w:p w14:paraId="5BBCB9EA">
            <w:pPr>
              <w:adjustRightInd w:val="0"/>
              <w:snapToGrid w:val="0"/>
              <w:jc w:val="center"/>
              <w:rPr>
                <w:bCs/>
                <w:szCs w:val="21"/>
              </w:rPr>
            </w:pPr>
            <w:r>
              <w:rPr>
                <w:bCs/>
                <w:szCs w:val="21"/>
              </w:rPr>
              <w:t>100d</w:t>
            </w:r>
          </w:p>
        </w:tc>
        <w:tc>
          <w:tcPr>
            <w:tcW w:w="1249" w:type="pct"/>
            <w:tcBorders>
              <w:tl2br w:val="nil"/>
              <w:tr2bl w:val="nil"/>
            </w:tcBorders>
            <w:vAlign w:val="center"/>
          </w:tcPr>
          <w:p w14:paraId="244A380B">
            <w:pPr>
              <w:adjustRightInd w:val="0"/>
              <w:snapToGrid w:val="0"/>
              <w:jc w:val="center"/>
              <w:rPr>
                <w:bCs/>
                <w:szCs w:val="21"/>
              </w:rPr>
            </w:pPr>
            <w:r>
              <w:rPr>
                <w:bCs/>
                <w:szCs w:val="21"/>
              </w:rPr>
              <w:t>365d</w:t>
            </w:r>
          </w:p>
        </w:tc>
        <w:tc>
          <w:tcPr>
            <w:tcW w:w="1249" w:type="pct"/>
            <w:tcBorders>
              <w:tl2br w:val="nil"/>
              <w:tr2bl w:val="nil"/>
            </w:tcBorders>
            <w:vAlign w:val="center"/>
          </w:tcPr>
          <w:p w14:paraId="445536F0">
            <w:pPr>
              <w:adjustRightInd w:val="0"/>
              <w:snapToGrid w:val="0"/>
              <w:jc w:val="center"/>
              <w:rPr>
                <w:bCs/>
                <w:szCs w:val="21"/>
              </w:rPr>
            </w:pPr>
            <w:r>
              <w:rPr>
                <w:bCs/>
                <w:szCs w:val="21"/>
              </w:rPr>
              <w:t>1000d</w:t>
            </w:r>
          </w:p>
        </w:tc>
      </w:tr>
      <w:tr w14:paraId="6B95BE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1423F512">
            <w:pPr>
              <w:widowControl/>
              <w:jc w:val="center"/>
              <w:textAlignment w:val="bottom"/>
              <w:rPr>
                <w:bCs/>
                <w:szCs w:val="21"/>
              </w:rPr>
            </w:pPr>
            <w:r>
              <w:rPr>
                <w:kern w:val="0"/>
                <w:sz w:val="22"/>
                <w:szCs w:val="22"/>
              </w:rPr>
              <w:t>0</w:t>
            </w:r>
          </w:p>
        </w:tc>
        <w:tc>
          <w:tcPr>
            <w:tcW w:w="2136" w:type="dxa"/>
            <w:tcBorders>
              <w:tl2br w:val="nil"/>
              <w:tr2bl w:val="nil"/>
            </w:tcBorders>
            <w:vAlign w:val="center"/>
          </w:tcPr>
          <w:p w14:paraId="2B2D25ED">
            <w:pPr>
              <w:adjustRightInd w:val="0"/>
              <w:snapToGrid w:val="0"/>
              <w:jc w:val="center"/>
              <w:rPr>
                <w:bCs/>
                <w:szCs w:val="21"/>
              </w:rPr>
            </w:pPr>
            <w:r>
              <w:rPr>
                <w:rFonts w:hint="eastAsia"/>
                <w:bCs/>
                <w:szCs w:val="21"/>
              </w:rPr>
              <w:t>0.00046815</w:t>
            </w:r>
          </w:p>
        </w:tc>
        <w:tc>
          <w:tcPr>
            <w:tcW w:w="2131" w:type="dxa"/>
            <w:tcBorders>
              <w:tl2br w:val="nil"/>
              <w:tr2bl w:val="nil"/>
            </w:tcBorders>
            <w:vAlign w:val="center"/>
          </w:tcPr>
          <w:p w14:paraId="729AADF1">
            <w:pPr>
              <w:adjustRightInd w:val="0"/>
              <w:snapToGrid w:val="0"/>
              <w:jc w:val="center"/>
              <w:rPr>
                <w:bCs/>
                <w:szCs w:val="21"/>
              </w:rPr>
            </w:pPr>
            <w:r>
              <w:rPr>
                <w:rFonts w:hint="eastAsia"/>
                <w:bCs/>
                <w:szCs w:val="21"/>
              </w:rPr>
              <w:t>0.000244443</w:t>
            </w:r>
          </w:p>
        </w:tc>
        <w:tc>
          <w:tcPr>
            <w:tcW w:w="2131" w:type="dxa"/>
            <w:tcBorders>
              <w:tl2br w:val="nil"/>
              <w:tr2bl w:val="nil"/>
            </w:tcBorders>
            <w:vAlign w:val="center"/>
          </w:tcPr>
          <w:p w14:paraId="0061DB48">
            <w:pPr>
              <w:adjustRightInd w:val="0"/>
              <w:snapToGrid w:val="0"/>
              <w:jc w:val="center"/>
              <w:rPr>
                <w:bCs/>
                <w:szCs w:val="21"/>
              </w:rPr>
            </w:pPr>
            <w:r>
              <w:rPr>
                <w:rFonts w:hint="eastAsia"/>
                <w:bCs/>
                <w:szCs w:val="21"/>
              </w:rPr>
              <w:t>0.000146818</w:t>
            </w:r>
          </w:p>
        </w:tc>
      </w:tr>
      <w:tr w14:paraId="0CA143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37181242">
            <w:pPr>
              <w:widowControl/>
              <w:jc w:val="center"/>
              <w:textAlignment w:val="bottom"/>
              <w:rPr>
                <w:bCs/>
                <w:szCs w:val="21"/>
              </w:rPr>
            </w:pPr>
            <w:r>
              <w:rPr>
                <w:kern w:val="0"/>
                <w:sz w:val="22"/>
                <w:szCs w:val="22"/>
              </w:rPr>
              <w:t>50</w:t>
            </w:r>
          </w:p>
        </w:tc>
        <w:tc>
          <w:tcPr>
            <w:tcW w:w="2136" w:type="dxa"/>
            <w:tcBorders>
              <w:tl2br w:val="nil"/>
              <w:tr2bl w:val="nil"/>
            </w:tcBorders>
            <w:vAlign w:val="center"/>
          </w:tcPr>
          <w:p w14:paraId="4B2355FD">
            <w:pPr>
              <w:adjustRightInd w:val="0"/>
              <w:snapToGrid w:val="0"/>
              <w:jc w:val="center"/>
              <w:rPr>
                <w:bCs/>
                <w:szCs w:val="21"/>
              </w:rPr>
            </w:pPr>
            <w:r>
              <w:rPr>
                <w:rFonts w:hint="eastAsia"/>
                <w:bCs/>
                <w:szCs w:val="21"/>
              </w:rPr>
              <w:t>2.75413E-48</w:t>
            </w:r>
          </w:p>
        </w:tc>
        <w:tc>
          <w:tcPr>
            <w:tcW w:w="2131" w:type="dxa"/>
            <w:tcBorders>
              <w:tl2br w:val="nil"/>
              <w:tr2bl w:val="nil"/>
            </w:tcBorders>
            <w:vAlign w:val="center"/>
          </w:tcPr>
          <w:p w14:paraId="24A89BFB">
            <w:pPr>
              <w:adjustRightInd w:val="0"/>
              <w:snapToGrid w:val="0"/>
              <w:jc w:val="center"/>
              <w:rPr>
                <w:bCs/>
                <w:szCs w:val="21"/>
              </w:rPr>
            </w:pPr>
            <w:r>
              <w:rPr>
                <w:rFonts w:hint="eastAsia"/>
                <w:bCs/>
                <w:szCs w:val="21"/>
              </w:rPr>
              <w:t>2.91137E-16</w:t>
            </w:r>
          </w:p>
        </w:tc>
        <w:tc>
          <w:tcPr>
            <w:tcW w:w="2131" w:type="dxa"/>
            <w:tcBorders>
              <w:tl2br w:val="nil"/>
              <w:tr2bl w:val="nil"/>
            </w:tcBorders>
            <w:vAlign w:val="center"/>
          </w:tcPr>
          <w:p w14:paraId="3CBBB17C">
            <w:pPr>
              <w:adjustRightInd w:val="0"/>
              <w:snapToGrid w:val="0"/>
              <w:jc w:val="center"/>
              <w:rPr>
                <w:bCs/>
                <w:szCs w:val="21"/>
              </w:rPr>
            </w:pPr>
            <w:r>
              <w:rPr>
                <w:rFonts w:hint="eastAsia"/>
                <w:bCs/>
                <w:szCs w:val="21"/>
              </w:rPr>
              <w:t>9.63888E-09</w:t>
            </w:r>
          </w:p>
        </w:tc>
      </w:tr>
      <w:tr w14:paraId="00D849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0B33A5EE">
            <w:pPr>
              <w:widowControl/>
              <w:jc w:val="center"/>
              <w:textAlignment w:val="bottom"/>
              <w:rPr>
                <w:bCs/>
                <w:szCs w:val="21"/>
              </w:rPr>
            </w:pPr>
            <w:r>
              <w:rPr>
                <w:kern w:val="0"/>
                <w:sz w:val="22"/>
                <w:szCs w:val="22"/>
              </w:rPr>
              <w:t>100</w:t>
            </w:r>
          </w:p>
        </w:tc>
        <w:tc>
          <w:tcPr>
            <w:tcW w:w="2136" w:type="dxa"/>
            <w:tcBorders>
              <w:tl2br w:val="nil"/>
              <w:tr2bl w:val="nil"/>
            </w:tcBorders>
            <w:vAlign w:val="center"/>
          </w:tcPr>
          <w:p w14:paraId="6154D58C">
            <w:pPr>
              <w:adjustRightInd w:val="0"/>
              <w:snapToGrid w:val="0"/>
              <w:jc w:val="center"/>
              <w:rPr>
                <w:bCs/>
                <w:szCs w:val="21"/>
              </w:rPr>
            </w:pPr>
            <w:r>
              <w:rPr>
                <w:rFonts w:hint="eastAsia"/>
                <w:bCs/>
                <w:szCs w:val="21"/>
              </w:rPr>
              <w:t>1.6399E-181</w:t>
            </w:r>
          </w:p>
        </w:tc>
        <w:tc>
          <w:tcPr>
            <w:tcW w:w="2131" w:type="dxa"/>
            <w:tcBorders>
              <w:tl2br w:val="nil"/>
              <w:tr2bl w:val="nil"/>
            </w:tcBorders>
            <w:vAlign w:val="center"/>
          </w:tcPr>
          <w:p w14:paraId="75A2C2AE">
            <w:pPr>
              <w:adjustRightInd w:val="0"/>
              <w:snapToGrid w:val="0"/>
              <w:jc w:val="center"/>
              <w:rPr>
                <w:bCs/>
                <w:szCs w:val="21"/>
              </w:rPr>
            </w:pPr>
            <w:r>
              <w:rPr>
                <w:rFonts w:hint="eastAsia"/>
                <w:bCs/>
                <w:szCs w:val="21"/>
              </w:rPr>
              <w:t>1.43843E-52</w:t>
            </w:r>
          </w:p>
        </w:tc>
        <w:tc>
          <w:tcPr>
            <w:tcW w:w="2131" w:type="dxa"/>
            <w:tcBorders>
              <w:tl2br w:val="nil"/>
              <w:tr2bl w:val="nil"/>
            </w:tcBorders>
            <w:vAlign w:val="center"/>
          </w:tcPr>
          <w:p w14:paraId="74B24D38">
            <w:pPr>
              <w:adjustRightInd w:val="0"/>
              <w:snapToGrid w:val="0"/>
              <w:jc w:val="center"/>
              <w:rPr>
                <w:bCs/>
                <w:szCs w:val="21"/>
              </w:rPr>
            </w:pPr>
            <w:r>
              <w:rPr>
                <w:rFonts w:hint="eastAsia"/>
                <w:bCs/>
                <w:szCs w:val="21"/>
              </w:rPr>
              <w:t>7.97618E-22</w:t>
            </w:r>
          </w:p>
        </w:tc>
      </w:tr>
      <w:tr w14:paraId="05286E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6B5842F6">
            <w:pPr>
              <w:widowControl/>
              <w:jc w:val="center"/>
              <w:textAlignment w:val="bottom"/>
              <w:rPr>
                <w:bCs/>
                <w:szCs w:val="21"/>
              </w:rPr>
            </w:pPr>
            <w:r>
              <w:rPr>
                <w:kern w:val="0"/>
                <w:sz w:val="22"/>
                <w:szCs w:val="22"/>
              </w:rPr>
              <w:t>150</w:t>
            </w:r>
          </w:p>
        </w:tc>
        <w:tc>
          <w:tcPr>
            <w:tcW w:w="2136" w:type="dxa"/>
            <w:tcBorders>
              <w:tl2br w:val="nil"/>
              <w:tr2bl w:val="nil"/>
            </w:tcBorders>
            <w:vAlign w:val="center"/>
          </w:tcPr>
          <w:p w14:paraId="55121132">
            <w:pPr>
              <w:adjustRightInd w:val="0"/>
              <w:snapToGrid w:val="0"/>
              <w:jc w:val="center"/>
              <w:rPr>
                <w:bCs/>
                <w:szCs w:val="21"/>
              </w:rPr>
            </w:pPr>
            <w:r>
              <w:rPr>
                <w:bCs/>
                <w:szCs w:val="21"/>
              </w:rPr>
              <w:t>0.00000000</w:t>
            </w:r>
          </w:p>
        </w:tc>
        <w:tc>
          <w:tcPr>
            <w:tcW w:w="2131" w:type="dxa"/>
            <w:tcBorders>
              <w:tl2br w:val="nil"/>
              <w:tr2bl w:val="nil"/>
            </w:tcBorders>
            <w:vAlign w:val="center"/>
          </w:tcPr>
          <w:p w14:paraId="10FA5FAB">
            <w:pPr>
              <w:adjustRightInd w:val="0"/>
              <w:snapToGrid w:val="0"/>
              <w:jc w:val="center"/>
              <w:rPr>
                <w:bCs/>
                <w:szCs w:val="21"/>
              </w:rPr>
            </w:pPr>
            <w:r>
              <w:rPr>
                <w:rFonts w:hint="eastAsia"/>
                <w:bCs/>
                <w:szCs w:val="21"/>
              </w:rPr>
              <w:t>2.9482E-113</w:t>
            </w:r>
          </w:p>
        </w:tc>
        <w:tc>
          <w:tcPr>
            <w:tcW w:w="2131" w:type="dxa"/>
            <w:tcBorders>
              <w:tl2br w:val="nil"/>
              <w:tr2bl w:val="nil"/>
            </w:tcBorders>
            <w:vAlign w:val="center"/>
          </w:tcPr>
          <w:p w14:paraId="6EC6CA1E">
            <w:pPr>
              <w:adjustRightInd w:val="0"/>
              <w:snapToGrid w:val="0"/>
              <w:jc w:val="center"/>
              <w:rPr>
                <w:bCs/>
                <w:szCs w:val="21"/>
              </w:rPr>
            </w:pPr>
            <w:r>
              <w:rPr>
                <w:rFonts w:hint="eastAsia"/>
                <w:bCs/>
                <w:szCs w:val="21"/>
              </w:rPr>
              <w:t>8.3193E-44</w:t>
            </w:r>
          </w:p>
        </w:tc>
      </w:tr>
      <w:tr w14:paraId="041DF3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5C86ABC9">
            <w:pPr>
              <w:widowControl/>
              <w:jc w:val="center"/>
              <w:textAlignment w:val="bottom"/>
              <w:rPr>
                <w:bCs/>
                <w:szCs w:val="21"/>
              </w:rPr>
            </w:pPr>
            <w:r>
              <w:rPr>
                <w:kern w:val="0"/>
                <w:sz w:val="22"/>
                <w:szCs w:val="22"/>
              </w:rPr>
              <w:t>200</w:t>
            </w:r>
          </w:p>
        </w:tc>
        <w:tc>
          <w:tcPr>
            <w:tcW w:w="2136" w:type="dxa"/>
            <w:tcBorders>
              <w:tl2br w:val="nil"/>
              <w:tr2bl w:val="nil"/>
            </w:tcBorders>
            <w:vAlign w:val="center"/>
          </w:tcPr>
          <w:p w14:paraId="7AEC5D3C">
            <w:pPr>
              <w:adjustRightInd w:val="0"/>
              <w:snapToGrid w:val="0"/>
              <w:jc w:val="center"/>
              <w:rPr>
                <w:bCs/>
                <w:szCs w:val="21"/>
              </w:rPr>
            </w:pPr>
            <w:r>
              <w:rPr>
                <w:bCs/>
                <w:szCs w:val="21"/>
              </w:rPr>
              <w:t>0.00000000</w:t>
            </w:r>
          </w:p>
        </w:tc>
        <w:tc>
          <w:tcPr>
            <w:tcW w:w="2131" w:type="dxa"/>
            <w:tcBorders>
              <w:tl2br w:val="nil"/>
              <w:tr2bl w:val="nil"/>
            </w:tcBorders>
            <w:vAlign w:val="center"/>
          </w:tcPr>
          <w:p w14:paraId="71CC72E3">
            <w:pPr>
              <w:adjustRightInd w:val="0"/>
              <w:snapToGrid w:val="0"/>
              <w:jc w:val="center"/>
              <w:rPr>
                <w:bCs/>
                <w:szCs w:val="21"/>
              </w:rPr>
            </w:pPr>
            <w:r>
              <w:rPr>
                <w:rFonts w:hint="eastAsia"/>
                <w:bCs/>
                <w:szCs w:val="21"/>
              </w:rPr>
              <w:t>2.5066E-198</w:t>
            </w:r>
          </w:p>
        </w:tc>
        <w:tc>
          <w:tcPr>
            <w:tcW w:w="2131" w:type="dxa"/>
            <w:tcBorders>
              <w:tl2br w:val="nil"/>
              <w:tr2bl w:val="nil"/>
            </w:tcBorders>
            <w:vAlign w:val="center"/>
          </w:tcPr>
          <w:p w14:paraId="6AFB3380">
            <w:pPr>
              <w:adjustRightInd w:val="0"/>
              <w:snapToGrid w:val="0"/>
              <w:jc w:val="center"/>
              <w:rPr>
                <w:bCs/>
                <w:szCs w:val="21"/>
              </w:rPr>
            </w:pPr>
            <w:r>
              <w:rPr>
                <w:rFonts w:hint="eastAsia"/>
                <w:bCs/>
                <w:szCs w:val="21"/>
              </w:rPr>
              <w:t>1.09371E-74</w:t>
            </w:r>
          </w:p>
        </w:tc>
      </w:tr>
      <w:tr w14:paraId="2F59BF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530B49CA">
            <w:pPr>
              <w:widowControl/>
              <w:jc w:val="center"/>
              <w:textAlignment w:val="bottom"/>
              <w:rPr>
                <w:bCs/>
                <w:szCs w:val="21"/>
              </w:rPr>
            </w:pPr>
            <w:r>
              <w:rPr>
                <w:kern w:val="0"/>
                <w:sz w:val="22"/>
                <w:szCs w:val="22"/>
              </w:rPr>
              <w:t>250</w:t>
            </w:r>
          </w:p>
        </w:tc>
        <w:tc>
          <w:tcPr>
            <w:tcW w:w="2136" w:type="dxa"/>
            <w:tcBorders>
              <w:tl2br w:val="nil"/>
              <w:tr2bl w:val="nil"/>
            </w:tcBorders>
            <w:vAlign w:val="center"/>
          </w:tcPr>
          <w:p w14:paraId="43573E5C">
            <w:pPr>
              <w:adjustRightInd w:val="0"/>
              <w:snapToGrid w:val="0"/>
              <w:jc w:val="center"/>
              <w:rPr>
                <w:bCs/>
                <w:szCs w:val="21"/>
              </w:rPr>
            </w:pPr>
            <w:r>
              <w:rPr>
                <w:bCs/>
                <w:szCs w:val="21"/>
              </w:rPr>
              <w:t>0.00000000</w:t>
            </w:r>
          </w:p>
        </w:tc>
        <w:tc>
          <w:tcPr>
            <w:tcW w:w="2131" w:type="dxa"/>
            <w:tcBorders>
              <w:tl2br w:val="nil"/>
              <w:tr2bl w:val="nil"/>
            </w:tcBorders>
            <w:vAlign w:val="center"/>
          </w:tcPr>
          <w:p w14:paraId="27171DB4">
            <w:pPr>
              <w:adjustRightInd w:val="0"/>
              <w:snapToGrid w:val="0"/>
              <w:jc w:val="center"/>
              <w:rPr>
                <w:bCs/>
                <w:szCs w:val="21"/>
              </w:rPr>
            </w:pPr>
            <w:r>
              <w:rPr>
                <w:rFonts w:hint="eastAsia"/>
                <w:bCs/>
                <w:szCs w:val="21"/>
              </w:rPr>
              <w:t>8.8407E-308</w:t>
            </w:r>
          </w:p>
        </w:tc>
        <w:tc>
          <w:tcPr>
            <w:tcW w:w="2131" w:type="dxa"/>
            <w:tcBorders>
              <w:tl2br w:val="nil"/>
              <w:tr2bl w:val="nil"/>
            </w:tcBorders>
            <w:vAlign w:val="center"/>
          </w:tcPr>
          <w:p w14:paraId="7C905108">
            <w:pPr>
              <w:adjustRightInd w:val="0"/>
              <w:snapToGrid w:val="0"/>
              <w:jc w:val="center"/>
              <w:rPr>
                <w:bCs/>
                <w:szCs w:val="21"/>
              </w:rPr>
            </w:pPr>
            <w:r>
              <w:rPr>
                <w:rFonts w:hint="eastAsia"/>
                <w:bCs/>
                <w:szCs w:val="21"/>
              </w:rPr>
              <w:t>1.8123E-114</w:t>
            </w:r>
          </w:p>
        </w:tc>
      </w:tr>
      <w:tr w14:paraId="0A7B19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0A555C27">
            <w:pPr>
              <w:widowControl/>
              <w:jc w:val="center"/>
              <w:textAlignment w:val="bottom"/>
              <w:rPr>
                <w:bCs/>
                <w:szCs w:val="21"/>
              </w:rPr>
            </w:pPr>
            <w:r>
              <w:rPr>
                <w:kern w:val="0"/>
                <w:sz w:val="22"/>
                <w:szCs w:val="22"/>
              </w:rPr>
              <w:t>300</w:t>
            </w:r>
          </w:p>
        </w:tc>
        <w:tc>
          <w:tcPr>
            <w:tcW w:w="2136" w:type="dxa"/>
            <w:tcBorders>
              <w:tl2br w:val="nil"/>
              <w:tr2bl w:val="nil"/>
            </w:tcBorders>
            <w:vAlign w:val="center"/>
          </w:tcPr>
          <w:p w14:paraId="70040FE8">
            <w:pPr>
              <w:adjustRightInd w:val="0"/>
              <w:snapToGrid w:val="0"/>
              <w:jc w:val="center"/>
              <w:rPr>
                <w:bCs/>
                <w:szCs w:val="21"/>
              </w:rPr>
            </w:pPr>
            <w:r>
              <w:rPr>
                <w:bCs/>
                <w:szCs w:val="21"/>
              </w:rPr>
              <w:t>0.00000000</w:t>
            </w:r>
          </w:p>
        </w:tc>
        <w:tc>
          <w:tcPr>
            <w:tcW w:w="2131" w:type="dxa"/>
            <w:tcBorders>
              <w:tl2br w:val="nil"/>
              <w:tr2bl w:val="nil"/>
            </w:tcBorders>
            <w:vAlign w:val="center"/>
          </w:tcPr>
          <w:p w14:paraId="6FA1B5CE">
            <w:pPr>
              <w:adjustRightInd w:val="0"/>
              <w:snapToGrid w:val="0"/>
              <w:jc w:val="center"/>
              <w:rPr>
                <w:bCs/>
                <w:szCs w:val="21"/>
              </w:rPr>
            </w:pPr>
            <w:r>
              <w:rPr>
                <w:bCs/>
                <w:szCs w:val="21"/>
              </w:rPr>
              <w:t>0.00000000</w:t>
            </w:r>
          </w:p>
        </w:tc>
        <w:tc>
          <w:tcPr>
            <w:tcW w:w="2131" w:type="dxa"/>
            <w:tcBorders>
              <w:tl2br w:val="nil"/>
              <w:tr2bl w:val="nil"/>
            </w:tcBorders>
            <w:vAlign w:val="center"/>
          </w:tcPr>
          <w:p w14:paraId="3163105C">
            <w:pPr>
              <w:adjustRightInd w:val="0"/>
              <w:snapToGrid w:val="0"/>
              <w:jc w:val="center"/>
              <w:rPr>
                <w:bCs/>
                <w:szCs w:val="21"/>
              </w:rPr>
            </w:pPr>
            <w:r>
              <w:rPr>
                <w:rFonts w:hint="eastAsia"/>
                <w:bCs/>
                <w:szCs w:val="21"/>
              </w:rPr>
              <w:t>3.7853E-163</w:t>
            </w:r>
          </w:p>
        </w:tc>
      </w:tr>
      <w:tr w14:paraId="2C8A65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2DD10336">
            <w:pPr>
              <w:widowControl/>
              <w:jc w:val="center"/>
              <w:textAlignment w:val="bottom"/>
              <w:rPr>
                <w:bCs/>
                <w:szCs w:val="21"/>
              </w:rPr>
            </w:pPr>
            <w:r>
              <w:rPr>
                <w:kern w:val="0"/>
                <w:sz w:val="22"/>
                <w:szCs w:val="22"/>
              </w:rPr>
              <w:t>350</w:t>
            </w:r>
          </w:p>
        </w:tc>
        <w:tc>
          <w:tcPr>
            <w:tcW w:w="2136" w:type="dxa"/>
            <w:tcBorders>
              <w:tl2br w:val="nil"/>
              <w:tr2bl w:val="nil"/>
            </w:tcBorders>
            <w:vAlign w:val="center"/>
          </w:tcPr>
          <w:p w14:paraId="5A877FF7">
            <w:pPr>
              <w:adjustRightInd w:val="0"/>
              <w:snapToGrid w:val="0"/>
              <w:jc w:val="center"/>
              <w:rPr>
                <w:bCs/>
                <w:szCs w:val="21"/>
              </w:rPr>
            </w:pPr>
            <w:r>
              <w:rPr>
                <w:bCs/>
                <w:szCs w:val="21"/>
              </w:rPr>
              <w:t>0.00000000</w:t>
            </w:r>
          </w:p>
        </w:tc>
        <w:tc>
          <w:tcPr>
            <w:tcW w:w="2131" w:type="dxa"/>
            <w:tcBorders>
              <w:tl2br w:val="nil"/>
              <w:tr2bl w:val="nil"/>
            </w:tcBorders>
            <w:vAlign w:val="center"/>
          </w:tcPr>
          <w:p w14:paraId="41291FCB">
            <w:pPr>
              <w:adjustRightInd w:val="0"/>
              <w:snapToGrid w:val="0"/>
              <w:jc w:val="center"/>
              <w:rPr>
                <w:bCs/>
                <w:szCs w:val="21"/>
              </w:rPr>
            </w:pPr>
            <w:r>
              <w:rPr>
                <w:bCs/>
                <w:szCs w:val="21"/>
              </w:rPr>
              <w:t>0.00000000</w:t>
            </w:r>
          </w:p>
        </w:tc>
        <w:tc>
          <w:tcPr>
            <w:tcW w:w="2131" w:type="dxa"/>
            <w:tcBorders>
              <w:tl2br w:val="nil"/>
              <w:tr2bl w:val="nil"/>
            </w:tcBorders>
            <w:vAlign w:val="center"/>
          </w:tcPr>
          <w:p w14:paraId="294CBB33">
            <w:pPr>
              <w:adjustRightInd w:val="0"/>
              <w:snapToGrid w:val="0"/>
              <w:jc w:val="center"/>
              <w:rPr>
                <w:bCs/>
                <w:szCs w:val="21"/>
              </w:rPr>
            </w:pPr>
            <w:r>
              <w:rPr>
                <w:rFonts w:hint="eastAsia"/>
                <w:bCs/>
                <w:szCs w:val="21"/>
              </w:rPr>
              <w:t>9.9651E-221</w:t>
            </w:r>
          </w:p>
        </w:tc>
      </w:tr>
      <w:tr w14:paraId="4591DB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1A79CEB5">
            <w:pPr>
              <w:widowControl/>
              <w:jc w:val="center"/>
              <w:textAlignment w:val="bottom"/>
              <w:rPr>
                <w:bCs/>
                <w:szCs w:val="21"/>
              </w:rPr>
            </w:pPr>
            <w:r>
              <w:rPr>
                <w:kern w:val="0"/>
                <w:sz w:val="22"/>
                <w:szCs w:val="22"/>
              </w:rPr>
              <w:t>400</w:t>
            </w:r>
          </w:p>
        </w:tc>
        <w:tc>
          <w:tcPr>
            <w:tcW w:w="2136" w:type="dxa"/>
            <w:tcBorders>
              <w:tl2br w:val="nil"/>
              <w:tr2bl w:val="nil"/>
            </w:tcBorders>
            <w:vAlign w:val="center"/>
          </w:tcPr>
          <w:p w14:paraId="2C6EA4E2">
            <w:pPr>
              <w:adjustRightInd w:val="0"/>
              <w:snapToGrid w:val="0"/>
              <w:jc w:val="center"/>
              <w:rPr>
                <w:bCs/>
                <w:szCs w:val="21"/>
              </w:rPr>
            </w:pPr>
            <w:r>
              <w:rPr>
                <w:bCs/>
                <w:szCs w:val="21"/>
              </w:rPr>
              <w:t>0.00000000</w:t>
            </w:r>
          </w:p>
        </w:tc>
        <w:tc>
          <w:tcPr>
            <w:tcW w:w="2131" w:type="dxa"/>
            <w:tcBorders>
              <w:tl2br w:val="nil"/>
              <w:tr2bl w:val="nil"/>
            </w:tcBorders>
            <w:vAlign w:val="center"/>
          </w:tcPr>
          <w:p w14:paraId="5447F630">
            <w:pPr>
              <w:adjustRightInd w:val="0"/>
              <w:snapToGrid w:val="0"/>
              <w:jc w:val="center"/>
              <w:rPr>
                <w:bCs/>
                <w:szCs w:val="21"/>
              </w:rPr>
            </w:pPr>
            <w:r>
              <w:rPr>
                <w:bCs/>
                <w:szCs w:val="21"/>
              </w:rPr>
              <w:t>0.00000000</w:t>
            </w:r>
          </w:p>
        </w:tc>
        <w:tc>
          <w:tcPr>
            <w:tcW w:w="2131" w:type="dxa"/>
            <w:tcBorders>
              <w:tl2br w:val="nil"/>
              <w:tr2bl w:val="nil"/>
            </w:tcBorders>
            <w:vAlign w:val="center"/>
          </w:tcPr>
          <w:p w14:paraId="2EE8E101">
            <w:pPr>
              <w:adjustRightInd w:val="0"/>
              <w:snapToGrid w:val="0"/>
              <w:jc w:val="center"/>
              <w:rPr>
                <w:bCs/>
                <w:szCs w:val="21"/>
              </w:rPr>
            </w:pPr>
            <w:r>
              <w:rPr>
                <w:rFonts w:hint="eastAsia"/>
                <w:bCs/>
                <w:szCs w:val="21"/>
              </w:rPr>
              <w:t>3.3067E-287</w:t>
            </w:r>
          </w:p>
        </w:tc>
      </w:tr>
      <w:tr w14:paraId="77012C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248" w:type="pct"/>
            <w:tcBorders>
              <w:tl2br w:val="nil"/>
              <w:tr2bl w:val="nil"/>
            </w:tcBorders>
            <w:vAlign w:val="bottom"/>
          </w:tcPr>
          <w:p w14:paraId="63BE36A0">
            <w:pPr>
              <w:widowControl/>
              <w:jc w:val="center"/>
              <w:textAlignment w:val="bottom"/>
              <w:rPr>
                <w:bCs/>
                <w:szCs w:val="21"/>
              </w:rPr>
            </w:pPr>
            <w:r>
              <w:rPr>
                <w:kern w:val="0"/>
                <w:sz w:val="22"/>
                <w:szCs w:val="22"/>
              </w:rPr>
              <w:t>450</w:t>
            </w:r>
          </w:p>
        </w:tc>
        <w:tc>
          <w:tcPr>
            <w:tcW w:w="2136" w:type="dxa"/>
            <w:tcBorders>
              <w:tl2br w:val="nil"/>
              <w:tr2bl w:val="nil"/>
            </w:tcBorders>
            <w:vAlign w:val="center"/>
          </w:tcPr>
          <w:p w14:paraId="2387AC20">
            <w:pPr>
              <w:adjustRightInd w:val="0"/>
              <w:snapToGrid w:val="0"/>
              <w:jc w:val="center"/>
              <w:rPr>
                <w:bCs/>
                <w:szCs w:val="21"/>
              </w:rPr>
            </w:pPr>
            <w:r>
              <w:rPr>
                <w:bCs/>
                <w:szCs w:val="21"/>
              </w:rPr>
              <w:t>0.00000000</w:t>
            </w:r>
          </w:p>
        </w:tc>
        <w:tc>
          <w:tcPr>
            <w:tcW w:w="2131" w:type="dxa"/>
            <w:tcBorders>
              <w:tl2br w:val="nil"/>
              <w:tr2bl w:val="nil"/>
            </w:tcBorders>
            <w:vAlign w:val="center"/>
          </w:tcPr>
          <w:p w14:paraId="715E62C3">
            <w:pPr>
              <w:adjustRightInd w:val="0"/>
              <w:snapToGrid w:val="0"/>
              <w:jc w:val="center"/>
              <w:rPr>
                <w:bCs/>
                <w:szCs w:val="21"/>
              </w:rPr>
            </w:pPr>
            <w:r>
              <w:rPr>
                <w:bCs/>
                <w:szCs w:val="21"/>
              </w:rPr>
              <w:t>0.00000000</w:t>
            </w:r>
          </w:p>
        </w:tc>
        <w:tc>
          <w:tcPr>
            <w:tcW w:w="2131" w:type="dxa"/>
            <w:tcBorders>
              <w:tl2br w:val="nil"/>
              <w:tr2bl w:val="nil"/>
            </w:tcBorders>
            <w:vAlign w:val="center"/>
          </w:tcPr>
          <w:p w14:paraId="2B2D88D3">
            <w:pPr>
              <w:adjustRightInd w:val="0"/>
              <w:snapToGrid w:val="0"/>
              <w:jc w:val="center"/>
              <w:rPr>
                <w:bCs/>
                <w:szCs w:val="21"/>
              </w:rPr>
            </w:pPr>
            <w:r>
              <w:rPr>
                <w:bCs/>
                <w:szCs w:val="21"/>
              </w:rPr>
              <w:t>0.00000000</w:t>
            </w:r>
          </w:p>
        </w:tc>
      </w:tr>
      <w:tr w14:paraId="25CA51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5D554BD3">
            <w:pPr>
              <w:widowControl/>
              <w:jc w:val="center"/>
              <w:textAlignment w:val="bottom"/>
              <w:rPr>
                <w:bCs/>
                <w:szCs w:val="21"/>
              </w:rPr>
            </w:pPr>
            <w:r>
              <w:rPr>
                <w:kern w:val="0"/>
                <w:sz w:val="22"/>
                <w:szCs w:val="22"/>
              </w:rPr>
              <w:t>500</w:t>
            </w:r>
          </w:p>
        </w:tc>
        <w:tc>
          <w:tcPr>
            <w:tcW w:w="2136" w:type="dxa"/>
            <w:tcBorders>
              <w:tl2br w:val="nil"/>
              <w:tr2bl w:val="nil"/>
            </w:tcBorders>
            <w:vAlign w:val="center"/>
          </w:tcPr>
          <w:p w14:paraId="65E8E0A3">
            <w:pPr>
              <w:adjustRightInd w:val="0"/>
              <w:snapToGrid w:val="0"/>
              <w:jc w:val="center"/>
              <w:rPr>
                <w:bCs/>
                <w:szCs w:val="21"/>
              </w:rPr>
            </w:pPr>
            <w:r>
              <w:rPr>
                <w:bCs/>
                <w:szCs w:val="21"/>
              </w:rPr>
              <w:t>0.00000000</w:t>
            </w:r>
          </w:p>
        </w:tc>
        <w:tc>
          <w:tcPr>
            <w:tcW w:w="2131" w:type="dxa"/>
            <w:tcBorders>
              <w:tl2br w:val="nil"/>
              <w:tr2bl w:val="nil"/>
            </w:tcBorders>
            <w:vAlign w:val="center"/>
          </w:tcPr>
          <w:p w14:paraId="62A04D07">
            <w:pPr>
              <w:adjustRightInd w:val="0"/>
              <w:snapToGrid w:val="0"/>
              <w:jc w:val="center"/>
              <w:rPr>
                <w:bCs/>
                <w:szCs w:val="21"/>
              </w:rPr>
            </w:pPr>
            <w:r>
              <w:rPr>
                <w:bCs/>
                <w:szCs w:val="21"/>
              </w:rPr>
              <w:t>0.00000000</w:t>
            </w:r>
          </w:p>
        </w:tc>
        <w:tc>
          <w:tcPr>
            <w:tcW w:w="2131" w:type="dxa"/>
            <w:tcBorders>
              <w:tl2br w:val="nil"/>
              <w:tr2bl w:val="nil"/>
            </w:tcBorders>
            <w:vAlign w:val="center"/>
          </w:tcPr>
          <w:p w14:paraId="4937856D">
            <w:pPr>
              <w:adjustRightInd w:val="0"/>
              <w:snapToGrid w:val="0"/>
              <w:jc w:val="center"/>
              <w:rPr>
                <w:bCs/>
                <w:szCs w:val="21"/>
              </w:rPr>
            </w:pPr>
            <w:r>
              <w:rPr>
                <w:bCs/>
                <w:szCs w:val="21"/>
              </w:rPr>
              <w:t>0.00000000</w:t>
            </w:r>
          </w:p>
        </w:tc>
      </w:tr>
      <w:tr w14:paraId="106975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4515519A">
            <w:pPr>
              <w:widowControl/>
              <w:jc w:val="center"/>
              <w:textAlignment w:val="bottom"/>
              <w:rPr>
                <w:bCs/>
                <w:szCs w:val="21"/>
              </w:rPr>
            </w:pPr>
            <w:r>
              <w:rPr>
                <w:kern w:val="0"/>
                <w:sz w:val="22"/>
                <w:szCs w:val="22"/>
              </w:rPr>
              <w:t>550</w:t>
            </w:r>
          </w:p>
        </w:tc>
        <w:tc>
          <w:tcPr>
            <w:tcW w:w="2136" w:type="dxa"/>
            <w:tcBorders>
              <w:tl2br w:val="nil"/>
              <w:tr2bl w:val="nil"/>
            </w:tcBorders>
            <w:vAlign w:val="center"/>
          </w:tcPr>
          <w:p w14:paraId="4A802138">
            <w:pPr>
              <w:adjustRightInd w:val="0"/>
              <w:snapToGrid w:val="0"/>
              <w:jc w:val="center"/>
              <w:rPr>
                <w:bCs/>
                <w:szCs w:val="21"/>
              </w:rPr>
            </w:pPr>
            <w:r>
              <w:rPr>
                <w:bCs/>
                <w:szCs w:val="21"/>
              </w:rPr>
              <w:t>0.00000000</w:t>
            </w:r>
          </w:p>
        </w:tc>
        <w:tc>
          <w:tcPr>
            <w:tcW w:w="2131" w:type="dxa"/>
            <w:tcBorders>
              <w:tl2br w:val="nil"/>
              <w:tr2bl w:val="nil"/>
            </w:tcBorders>
            <w:vAlign w:val="center"/>
          </w:tcPr>
          <w:p w14:paraId="67885338">
            <w:pPr>
              <w:adjustRightInd w:val="0"/>
              <w:snapToGrid w:val="0"/>
              <w:jc w:val="center"/>
              <w:rPr>
                <w:bCs/>
                <w:szCs w:val="21"/>
              </w:rPr>
            </w:pPr>
            <w:r>
              <w:rPr>
                <w:bCs/>
                <w:szCs w:val="21"/>
              </w:rPr>
              <w:t>0.00000000</w:t>
            </w:r>
          </w:p>
        </w:tc>
        <w:tc>
          <w:tcPr>
            <w:tcW w:w="2131" w:type="dxa"/>
            <w:tcBorders>
              <w:tl2br w:val="nil"/>
              <w:tr2bl w:val="nil"/>
            </w:tcBorders>
            <w:vAlign w:val="center"/>
          </w:tcPr>
          <w:p w14:paraId="70EB7789">
            <w:pPr>
              <w:adjustRightInd w:val="0"/>
              <w:snapToGrid w:val="0"/>
              <w:jc w:val="center"/>
              <w:rPr>
                <w:bCs/>
                <w:szCs w:val="21"/>
              </w:rPr>
            </w:pPr>
            <w:r>
              <w:rPr>
                <w:bCs/>
                <w:szCs w:val="21"/>
              </w:rPr>
              <w:t>0.00000000</w:t>
            </w:r>
          </w:p>
        </w:tc>
      </w:tr>
      <w:tr w14:paraId="42033E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238330E4">
            <w:pPr>
              <w:widowControl/>
              <w:jc w:val="center"/>
              <w:textAlignment w:val="bottom"/>
              <w:rPr>
                <w:bCs/>
                <w:szCs w:val="21"/>
              </w:rPr>
            </w:pPr>
            <w:r>
              <w:rPr>
                <w:kern w:val="0"/>
                <w:sz w:val="22"/>
                <w:szCs w:val="22"/>
              </w:rPr>
              <w:t>600</w:t>
            </w:r>
          </w:p>
        </w:tc>
        <w:tc>
          <w:tcPr>
            <w:tcW w:w="2136" w:type="dxa"/>
            <w:tcBorders>
              <w:tl2br w:val="nil"/>
              <w:tr2bl w:val="nil"/>
            </w:tcBorders>
            <w:vAlign w:val="center"/>
          </w:tcPr>
          <w:p w14:paraId="38C414B2">
            <w:pPr>
              <w:adjustRightInd w:val="0"/>
              <w:snapToGrid w:val="0"/>
              <w:jc w:val="center"/>
              <w:rPr>
                <w:bCs/>
                <w:szCs w:val="21"/>
              </w:rPr>
            </w:pPr>
            <w:r>
              <w:rPr>
                <w:bCs/>
                <w:szCs w:val="21"/>
              </w:rPr>
              <w:t>0.00000000</w:t>
            </w:r>
          </w:p>
        </w:tc>
        <w:tc>
          <w:tcPr>
            <w:tcW w:w="2131" w:type="dxa"/>
            <w:tcBorders>
              <w:tl2br w:val="nil"/>
              <w:tr2bl w:val="nil"/>
            </w:tcBorders>
            <w:vAlign w:val="center"/>
          </w:tcPr>
          <w:p w14:paraId="32CA0565">
            <w:pPr>
              <w:adjustRightInd w:val="0"/>
              <w:snapToGrid w:val="0"/>
              <w:jc w:val="center"/>
              <w:rPr>
                <w:bCs/>
                <w:szCs w:val="21"/>
              </w:rPr>
            </w:pPr>
            <w:r>
              <w:rPr>
                <w:bCs/>
                <w:szCs w:val="21"/>
              </w:rPr>
              <w:t>0.00000000</w:t>
            </w:r>
          </w:p>
        </w:tc>
        <w:tc>
          <w:tcPr>
            <w:tcW w:w="2131" w:type="dxa"/>
            <w:tcBorders>
              <w:tl2br w:val="nil"/>
              <w:tr2bl w:val="nil"/>
            </w:tcBorders>
            <w:vAlign w:val="center"/>
          </w:tcPr>
          <w:p w14:paraId="55055488">
            <w:pPr>
              <w:adjustRightInd w:val="0"/>
              <w:snapToGrid w:val="0"/>
              <w:jc w:val="center"/>
              <w:rPr>
                <w:bCs/>
                <w:szCs w:val="21"/>
              </w:rPr>
            </w:pPr>
            <w:r>
              <w:rPr>
                <w:bCs/>
                <w:szCs w:val="21"/>
              </w:rPr>
              <w:t>0.00000000</w:t>
            </w:r>
          </w:p>
        </w:tc>
      </w:tr>
      <w:tr w14:paraId="52ADAC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3F430C4E">
            <w:pPr>
              <w:widowControl/>
              <w:jc w:val="center"/>
              <w:textAlignment w:val="bottom"/>
              <w:rPr>
                <w:bCs/>
                <w:szCs w:val="21"/>
              </w:rPr>
            </w:pPr>
            <w:r>
              <w:rPr>
                <w:kern w:val="0"/>
                <w:sz w:val="22"/>
                <w:szCs w:val="22"/>
              </w:rPr>
              <w:t>650</w:t>
            </w:r>
          </w:p>
        </w:tc>
        <w:tc>
          <w:tcPr>
            <w:tcW w:w="2136" w:type="dxa"/>
            <w:tcBorders>
              <w:tl2br w:val="nil"/>
              <w:tr2bl w:val="nil"/>
            </w:tcBorders>
            <w:vAlign w:val="center"/>
          </w:tcPr>
          <w:p w14:paraId="3F26434D">
            <w:pPr>
              <w:adjustRightInd w:val="0"/>
              <w:snapToGrid w:val="0"/>
              <w:jc w:val="center"/>
              <w:rPr>
                <w:bCs/>
                <w:szCs w:val="21"/>
              </w:rPr>
            </w:pPr>
            <w:r>
              <w:rPr>
                <w:bCs/>
                <w:szCs w:val="21"/>
              </w:rPr>
              <w:t>0.00000000</w:t>
            </w:r>
          </w:p>
        </w:tc>
        <w:tc>
          <w:tcPr>
            <w:tcW w:w="2131" w:type="dxa"/>
            <w:tcBorders>
              <w:tl2br w:val="nil"/>
              <w:tr2bl w:val="nil"/>
            </w:tcBorders>
            <w:vAlign w:val="center"/>
          </w:tcPr>
          <w:p w14:paraId="1F12F455">
            <w:pPr>
              <w:adjustRightInd w:val="0"/>
              <w:snapToGrid w:val="0"/>
              <w:jc w:val="center"/>
              <w:rPr>
                <w:bCs/>
                <w:szCs w:val="21"/>
              </w:rPr>
            </w:pPr>
            <w:r>
              <w:rPr>
                <w:bCs/>
                <w:szCs w:val="21"/>
              </w:rPr>
              <w:t>0.00000000</w:t>
            </w:r>
          </w:p>
        </w:tc>
        <w:tc>
          <w:tcPr>
            <w:tcW w:w="2131" w:type="dxa"/>
            <w:tcBorders>
              <w:tl2br w:val="nil"/>
              <w:tr2bl w:val="nil"/>
            </w:tcBorders>
            <w:vAlign w:val="center"/>
          </w:tcPr>
          <w:p w14:paraId="4A17D4AE">
            <w:pPr>
              <w:adjustRightInd w:val="0"/>
              <w:snapToGrid w:val="0"/>
              <w:jc w:val="center"/>
              <w:rPr>
                <w:bCs/>
                <w:szCs w:val="21"/>
              </w:rPr>
            </w:pPr>
            <w:r>
              <w:rPr>
                <w:bCs/>
                <w:szCs w:val="21"/>
              </w:rPr>
              <w:t>0.00000000</w:t>
            </w:r>
          </w:p>
        </w:tc>
      </w:tr>
      <w:tr w14:paraId="2C818D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625FFEA2">
            <w:pPr>
              <w:widowControl/>
              <w:jc w:val="center"/>
              <w:textAlignment w:val="bottom"/>
              <w:rPr>
                <w:bCs/>
                <w:szCs w:val="21"/>
              </w:rPr>
            </w:pPr>
            <w:r>
              <w:rPr>
                <w:kern w:val="0"/>
                <w:sz w:val="22"/>
                <w:szCs w:val="22"/>
              </w:rPr>
              <w:t>700</w:t>
            </w:r>
          </w:p>
        </w:tc>
        <w:tc>
          <w:tcPr>
            <w:tcW w:w="2136" w:type="dxa"/>
            <w:tcBorders>
              <w:tl2br w:val="nil"/>
              <w:tr2bl w:val="nil"/>
            </w:tcBorders>
            <w:vAlign w:val="center"/>
          </w:tcPr>
          <w:p w14:paraId="1D55AED8">
            <w:pPr>
              <w:adjustRightInd w:val="0"/>
              <w:snapToGrid w:val="0"/>
              <w:jc w:val="center"/>
              <w:rPr>
                <w:bCs/>
                <w:szCs w:val="21"/>
              </w:rPr>
            </w:pPr>
            <w:r>
              <w:rPr>
                <w:bCs/>
                <w:szCs w:val="21"/>
              </w:rPr>
              <w:t>0.00000000</w:t>
            </w:r>
          </w:p>
        </w:tc>
        <w:tc>
          <w:tcPr>
            <w:tcW w:w="2131" w:type="dxa"/>
            <w:tcBorders>
              <w:tl2br w:val="nil"/>
              <w:tr2bl w:val="nil"/>
            </w:tcBorders>
            <w:vAlign w:val="center"/>
          </w:tcPr>
          <w:p w14:paraId="63FEB81D">
            <w:pPr>
              <w:adjustRightInd w:val="0"/>
              <w:snapToGrid w:val="0"/>
              <w:jc w:val="center"/>
              <w:rPr>
                <w:bCs/>
                <w:szCs w:val="21"/>
              </w:rPr>
            </w:pPr>
            <w:r>
              <w:rPr>
                <w:bCs/>
                <w:szCs w:val="21"/>
              </w:rPr>
              <w:t>0.00000000</w:t>
            </w:r>
          </w:p>
        </w:tc>
        <w:tc>
          <w:tcPr>
            <w:tcW w:w="2131" w:type="dxa"/>
            <w:tcBorders>
              <w:tl2br w:val="nil"/>
              <w:tr2bl w:val="nil"/>
            </w:tcBorders>
            <w:vAlign w:val="center"/>
          </w:tcPr>
          <w:p w14:paraId="2F68AEBA">
            <w:pPr>
              <w:adjustRightInd w:val="0"/>
              <w:snapToGrid w:val="0"/>
              <w:jc w:val="center"/>
              <w:rPr>
                <w:bCs/>
                <w:szCs w:val="21"/>
              </w:rPr>
            </w:pPr>
            <w:r>
              <w:rPr>
                <w:bCs/>
                <w:szCs w:val="21"/>
              </w:rPr>
              <w:t>0.00000000</w:t>
            </w:r>
          </w:p>
        </w:tc>
      </w:tr>
      <w:tr w14:paraId="56C7FA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787EF652">
            <w:pPr>
              <w:widowControl/>
              <w:jc w:val="center"/>
              <w:textAlignment w:val="bottom"/>
              <w:rPr>
                <w:bCs/>
                <w:szCs w:val="21"/>
              </w:rPr>
            </w:pPr>
            <w:r>
              <w:rPr>
                <w:kern w:val="0"/>
                <w:sz w:val="22"/>
                <w:szCs w:val="22"/>
              </w:rPr>
              <w:t>750</w:t>
            </w:r>
          </w:p>
        </w:tc>
        <w:tc>
          <w:tcPr>
            <w:tcW w:w="2136" w:type="dxa"/>
            <w:tcBorders>
              <w:tl2br w:val="nil"/>
              <w:tr2bl w:val="nil"/>
            </w:tcBorders>
            <w:vAlign w:val="center"/>
          </w:tcPr>
          <w:p w14:paraId="68BEE3DB">
            <w:pPr>
              <w:adjustRightInd w:val="0"/>
              <w:snapToGrid w:val="0"/>
              <w:jc w:val="center"/>
              <w:rPr>
                <w:bCs/>
                <w:szCs w:val="21"/>
              </w:rPr>
            </w:pPr>
            <w:r>
              <w:rPr>
                <w:bCs/>
                <w:szCs w:val="21"/>
              </w:rPr>
              <w:t>0.00000000</w:t>
            </w:r>
          </w:p>
        </w:tc>
        <w:tc>
          <w:tcPr>
            <w:tcW w:w="2131" w:type="dxa"/>
            <w:tcBorders>
              <w:tl2br w:val="nil"/>
              <w:tr2bl w:val="nil"/>
            </w:tcBorders>
            <w:vAlign w:val="center"/>
          </w:tcPr>
          <w:p w14:paraId="4D9E6038">
            <w:pPr>
              <w:adjustRightInd w:val="0"/>
              <w:snapToGrid w:val="0"/>
              <w:jc w:val="center"/>
              <w:rPr>
                <w:bCs/>
                <w:szCs w:val="21"/>
              </w:rPr>
            </w:pPr>
            <w:r>
              <w:rPr>
                <w:bCs/>
                <w:szCs w:val="21"/>
              </w:rPr>
              <w:t>0.00000000</w:t>
            </w:r>
          </w:p>
        </w:tc>
        <w:tc>
          <w:tcPr>
            <w:tcW w:w="2131" w:type="dxa"/>
            <w:tcBorders>
              <w:tl2br w:val="nil"/>
              <w:tr2bl w:val="nil"/>
            </w:tcBorders>
            <w:vAlign w:val="center"/>
          </w:tcPr>
          <w:p w14:paraId="14927FB5">
            <w:pPr>
              <w:adjustRightInd w:val="0"/>
              <w:snapToGrid w:val="0"/>
              <w:jc w:val="center"/>
              <w:rPr>
                <w:bCs/>
                <w:szCs w:val="21"/>
              </w:rPr>
            </w:pPr>
            <w:r>
              <w:rPr>
                <w:bCs/>
                <w:szCs w:val="21"/>
              </w:rPr>
              <w:t>0.00000000</w:t>
            </w:r>
          </w:p>
        </w:tc>
      </w:tr>
      <w:tr w14:paraId="307306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7FC13218">
            <w:pPr>
              <w:widowControl/>
              <w:jc w:val="center"/>
              <w:textAlignment w:val="bottom"/>
              <w:rPr>
                <w:bCs/>
                <w:szCs w:val="21"/>
              </w:rPr>
            </w:pPr>
            <w:r>
              <w:rPr>
                <w:kern w:val="0"/>
                <w:sz w:val="22"/>
                <w:szCs w:val="22"/>
              </w:rPr>
              <w:t>800</w:t>
            </w:r>
          </w:p>
        </w:tc>
        <w:tc>
          <w:tcPr>
            <w:tcW w:w="2136" w:type="dxa"/>
            <w:tcBorders>
              <w:tl2br w:val="nil"/>
              <w:tr2bl w:val="nil"/>
            </w:tcBorders>
            <w:vAlign w:val="center"/>
          </w:tcPr>
          <w:p w14:paraId="283AF0EC">
            <w:pPr>
              <w:adjustRightInd w:val="0"/>
              <w:snapToGrid w:val="0"/>
              <w:jc w:val="center"/>
              <w:rPr>
                <w:bCs/>
                <w:szCs w:val="21"/>
              </w:rPr>
            </w:pPr>
            <w:r>
              <w:rPr>
                <w:bCs/>
                <w:szCs w:val="21"/>
              </w:rPr>
              <w:t>0.00000000</w:t>
            </w:r>
          </w:p>
        </w:tc>
        <w:tc>
          <w:tcPr>
            <w:tcW w:w="2131" w:type="dxa"/>
            <w:tcBorders>
              <w:tl2br w:val="nil"/>
              <w:tr2bl w:val="nil"/>
            </w:tcBorders>
            <w:vAlign w:val="center"/>
          </w:tcPr>
          <w:p w14:paraId="41982253">
            <w:pPr>
              <w:adjustRightInd w:val="0"/>
              <w:snapToGrid w:val="0"/>
              <w:jc w:val="center"/>
              <w:rPr>
                <w:bCs/>
                <w:szCs w:val="21"/>
              </w:rPr>
            </w:pPr>
            <w:r>
              <w:rPr>
                <w:bCs/>
                <w:szCs w:val="21"/>
              </w:rPr>
              <w:t>0.00000000</w:t>
            </w:r>
          </w:p>
        </w:tc>
        <w:tc>
          <w:tcPr>
            <w:tcW w:w="2131" w:type="dxa"/>
            <w:tcBorders>
              <w:tl2br w:val="nil"/>
              <w:tr2bl w:val="nil"/>
            </w:tcBorders>
            <w:vAlign w:val="center"/>
          </w:tcPr>
          <w:p w14:paraId="36FFAF93">
            <w:pPr>
              <w:adjustRightInd w:val="0"/>
              <w:snapToGrid w:val="0"/>
              <w:jc w:val="center"/>
              <w:rPr>
                <w:bCs/>
                <w:szCs w:val="21"/>
              </w:rPr>
            </w:pPr>
            <w:r>
              <w:rPr>
                <w:bCs/>
                <w:szCs w:val="21"/>
              </w:rPr>
              <w:t>0.00000000</w:t>
            </w:r>
          </w:p>
        </w:tc>
      </w:tr>
      <w:tr w14:paraId="3EC9A4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4EDF6F08">
            <w:pPr>
              <w:widowControl/>
              <w:jc w:val="center"/>
              <w:textAlignment w:val="bottom"/>
              <w:rPr>
                <w:bCs/>
                <w:szCs w:val="21"/>
              </w:rPr>
            </w:pPr>
            <w:r>
              <w:rPr>
                <w:kern w:val="0"/>
                <w:sz w:val="22"/>
                <w:szCs w:val="22"/>
              </w:rPr>
              <w:t>850</w:t>
            </w:r>
          </w:p>
        </w:tc>
        <w:tc>
          <w:tcPr>
            <w:tcW w:w="2136" w:type="dxa"/>
            <w:tcBorders>
              <w:tl2br w:val="nil"/>
              <w:tr2bl w:val="nil"/>
            </w:tcBorders>
            <w:vAlign w:val="center"/>
          </w:tcPr>
          <w:p w14:paraId="5856AE07">
            <w:pPr>
              <w:adjustRightInd w:val="0"/>
              <w:snapToGrid w:val="0"/>
              <w:jc w:val="center"/>
              <w:rPr>
                <w:bCs/>
                <w:szCs w:val="21"/>
              </w:rPr>
            </w:pPr>
            <w:r>
              <w:rPr>
                <w:bCs/>
                <w:szCs w:val="21"/>
              </w:rPr>
              <w:t>0.00000000</w:t>
            </w:r>
          </w:p>
        </w:tc>
        <w:tc>
          <w:tcPr>
            <w:tcW w:w="2131" w:type="dxa"/>
            <w:tcBorders>
              <w:tl2br w:val="nil"/>
              <w:tr2bl w:val="nil"/>
            </w:tcBorders>
            <w:vAlign w:val="center"/>
          </w:tcPr>
          <w:p w14:paraId="53CCCC7B">
            <w:pPr>
              <w:adjustRightInd w:val="0"/>
              <w:snapToGrid w:val="0"/>
              <w:jc w:val="center"/>
              <w:rPr>
                <w:bCs/>
                <w:szCs w:val="21"/>
              </w:rPr>
            </w:pPr>
            <w:r>
              <w:rPr>
                <w:bCs/>
                <w:szCs w:val="21"/>
              </w:rPr>
              <w:t>0.00000000</w:t>
            </w:r>
          </w:p>
        </w:tc>
        <w:tc>
          <w:tcPr>
            <w:tcW w:w="2131" w:type="dxa"/>
            <w:tcBorders>
              <w:tl2br w:val="nil"/>
              <w:tr2bl w:val="nil"/>
            </w:tcBorders>
            <w:vAlign w:val="center"/>
          </w:tcPr>
          <w:p w14:paraId="7A7587DD">
            <w:pPr>
              <w:adjustRightInd w:val="0"/>
              <w:snapToGrid w:val="0"/>
              <w:jc w:val="center"/>
              <w:rPr>
                <w:bCs/>
                <w:szCs w:val="21"/>
              </w:rPr>
            </w:pPr>
            <w:r>
              <w:rPr>
                <w:bCs/>
                <w:szCs w:val="21"/>
              </w:rPr>
              <w:t>0.00000000</w:t>
            </w:r>
          </w:p>
        </w:tc>
      </w:tr>
      <w:tr w14:paraId="51E7A5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1E5A9A01">
            <w:pPr>
              <w:widowControl/>
              <w:jc w:val="center"/>
              <w:textAlignment w:val="bottom"/>
              <w:rPr>
                <w:bCs/>
                <w:szCs w:val="21"/>
              </w:rPr>
            </w:pPr>
            <w:r>
              <w:rPr>
                <w:kern w:val="0"/>
                <w:sz w:val="22"/>
                <w:szCs w:val="22"/>
              </w:rPr>
              <w:t>900</w:t>
            </w:r>
          </w:p>
        </w:tc>
        <w:tc>
          <w:tcPr>
            <w:tcW w:w="2136" w:type="dxa"/>
            <w:tcBorders>
              <w:tl2br w:val="nil"/>
              <w:tr2bl w:val="nil"/>
            </w:tcBorders>
            <w:vAlign w:val="center"/>
          </w:tcPr>
          <w:p w14:paraId="76E63E16">
            <w:pPr>
              <w:adjustRightInd w:val="0"/>
              <w:snapToGrid w:val="0"/>
              <w:jc w:val="center"/>
              <w:rPr>
                <w:bCs/>
                <w:szCs w:val="21"/>
              </w:rPr>
            </w:pPr>
            <w:r>
              <w:rPr>
                <w:bCs/>
                <w:szCs w:val="21"/>
              </w:rPr>
              <w:t>0.00000000</w:t>
            </w:r>
          </w:p>
        </w:tc>
        <w:tc>
          <w:tcPr>
            <w:tcW w:w="2131" w:type="dxa"/>
            <w:tcBorders>
              <w:tl2br w:val="nil"/>
              <w:tr2bl w:val="nil"/>
            </w:tcBorders>
            <w:vAlign w:val="center"/>
          </w:tcPr>
          <w:p w14:paraId="19B198AA">
            <w:pPr>
              <w:adjustRightInd w:val="0"/>
              <w:snapToGrid w:val="0"/>
              <w:jc w:val="center"/>
              <w:rPr>
                <w:bCs/>
                <w:szCs w:val="21"/>
              </w:rPr>
            </w:pPr>
            <w:r>
              <w:rPr>
                <w:bCs/>
                <w:szCs w:val="21"/>
              </w:rPr>
              <w:t>0.00000000</w:t>
            </w:r>
          </w:p>
        </w:tc>
        <w:tc>
          <w:tcPr>
            <w:tcW w:w="2131" w:type="dxa"/>
            <w:tcBorders>
              <w:tl2br w:val="nil"/>
              <w:tr2bl w:val="nil"/>
            </w:tcBorders>
            <w:vAlign w:val="center"/>
          </w:tcPr>
          <w:p w14:paraId="3365BD25">
            <w:pPr>
              <w:adjustRightInd w:val="0"/>
              <w:snapToGrid w:val="0"/>
              <w:jc w:val="center"/>
              <w:rPr>
                <w:bCs/>
                <w:szCs w:val="21"/>
              </w:rPr>
            </w:pPr>
            <w:r>
              <w:rPr>
                <w:bCs/>
                <w:szCs w:val="21"/>
              </w:rPr>
              <w:t>0.00000000</w:t>
            </w:r>
          </w:p>
        </w:tc>
      </w:tr>
      <w:tr w14:paraId="7118D3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0192AE59">
            <w:pPr>
              <w:widowControl/>
              <w:jc w:val="center"/>
              <w:textAlignment w:val="bottom"/>
              <w:rPr>
                <w:bCs/>
                <w:szCs w:val="21"/>
              </w:rPr>
            </w:pPr>
            <w:r>
              <w:rPr>
                <w:kern w:val="0"/>
                <w:sz w:val="22"/>
                <w:szCs w:val="22"/>
              </w:rPr>
              <w:t>950</w:t>
            </w:r>
          </w:p>
        </w:tc>
        <w:tc>
          <w:tcPr>
            <w:tcW w:w="2136" w:type="dxa"/>
            <w:tcBorders>
              <w:tl2br w:val="nil"/>
              <w:tr2bl w:val="nil"/>
            </w:tcBorders>
            <w:vAlign w:val="center"/>
          </w:tcPr>
          <w:p w14:paraId="5C505369">
            <w:pPr>
              <w:adjustRightInd w:val="0"/>
              <w:snapToGrid w:val="0"/>
              <w:jc w:val="center"/>
              <w:rPr>
                <w:bCs/>
                <w:szCs w:val="21"/>
              </w:rPr>
            </w:pPr>
            <w:r>
              <w:rPr>
                <w:bCs/>
                <w:szCs w:val="21"/>
              </w:rPr>
              <w:t>0.00000000</w:t>
            </w:r>
          </w:p>
        </w:tc>
        <w:tc>
          <w:tcPr>
            <w:tcW w:w="2131" w:type="dxa"/>
            <w:tcBorders>
              <w:tl2br w:val="nil"/>
              <w:tr2bl w:val="nil"/>
            </w:tcBorders>
            <w:vAlign w:val="center"/>
          </w:tcPr>
          <w:p w14:paraId="45A8AA53">
            <w:pPr>
              <w:adjustRightInd w:val="0"/>
              <w:snapToGrid w:val="0"/>
              <w:jc w:val="center"/>
              <w:rPr>
                <w:bCs/>
                <w:szCs w:val="21"/>
              </w:rPr>
            </w:pPr>
            <w:r>
              <w:rPr>
                <w:bCs/>
                <w:szCs w:val="21"/>
              </w:rPr>
              <w:t>0.00000000</w:t>
            </w:r>
          </w:p>
        </w:tc>
        <w:tc>
          <w:tcPr>
            <w:tcW w:w="2131" w:type="dxa"/>
            <w:tcBorders>
              <w:tl2br w:val="nil"/>
              <w:tr2bl w:val="nil"/>
            </w:tcBorders>
            <w:vAlign w:val="center"/>
          </w:tcPr>
          <w:p w14:paraId="0997ACBF">
            <w:pPr>
              <w:adjustRightInd w:val="0"/>
              <w:snapToGrid w:val="0"/>
              <w:jc w:val="center"/>
              <w:rPr>
                <w:bCs/>
                <w:szCs w:val="21"/>
              </w:rPr>
            </w:pPr>
            <w:r>
              <w:rPr>
                <w:bCs/>
                <w:szCs w:val="21"/>
              </w:rPr>
              <w:t>0.00000000</w:t>
            </w:r>
          </w:p>
        </w:tc>
      </w:tr>
      <w:tr w14:paraId="18940D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l2br w:val="nil"/>
              <w:tr2bl w:val="nil"/>
            </w:tcBorders>
            <w:vAlign w:val="bottom"/>
          </w:tcPr>
          <w:p w14:paraId="2184B254">
            <w:pPr>
              <w:widowControl/>
              <w:jc w:val="center"/>
              <w:textAlignment w:val="bottom"/>
              <w:rPr>
                <w:bCs/>
                <w:szCs w:val="21"/>
              </w:rPr>
            </w:pPr>
            <w:r>
              <w:rPr>
                <w:kern w:val="0"/>
                <w:sz w:val="22"/>
                <w:szCs w:val="22"/>
              </w:rPr>
              <w:t>1000</w:t>
            </w:r>
          </w:p>
        </w:tc>
        <w:tc>
          <w:tcPr>
            <w:tcW w:w="1252" w:type="pct"/>
            <w:tcBorders>
              <w:tl2br w:val="nil"/>
              <w:tr2bl w:val="nil"/>
            </w:tcBorders>
            <w:vAlign w:val="center"/>
          </w:tcPr>
          <w:p w14:paraId="5C42FD08">
            <w:pPr>
              <w:adjustRightInd w:val="0"/>
              <w:snapToGrid w:val="0"/>
              <w:jc w:val="center"/>
              <w:rPr>
                <w:bCs/>
                <w:szCs w:val="21"/>
              </w:rPr>
            </w:pPr>
            <w:r>
              <w:rPr>
                <w:bCs/>
                <w:szCs w:val="21"/>
              </w:rPr>
              <w:t>0.00000000</w:t>
            </w:r>
          </w:p>
        </w:tc>
        <w:tc>
          <w:tcPr>
            <w:tcW w:w="1249" w:type="pct"/>
            <w:tcBorders>
              <w:tl2br w:val="nil"/>
              <w:tr2bl w:val="nil"/>
            </w:tcBorders>
          </w:tcPr>
          <w:p w14:paraId="2B1281A3">
            <w:pPr>
              <w:adjustRightInd w:val="0"/>
              <w:snapToGrid w:val="0"/>
              <w:jc w:val="center"/>
              <w:rPr>
                <w:bCs/>
                <w:szCs w:val="21"/>
              </w:rPr>
            </w:pPr>
            <w:r>
              <w:rPr>
                <w:bCs/>
                <w:szCs w:val="21"/>
              </w:rPr>
              <w:t>0.00000000</w:t>
            </w:r>
          </w:p>
        </w:tc>
        <w:tc>
          <w:tcPr>
            <w:tcW w:w="1249" w:type="pct"/>
            <w:tcBorders>
              <w:tl2br w:val="nil"/>
              <w:tr2bl w:val="nil"/>
            </w:tcBorders>
            <w:vAlign w:val="center"/>
          </w:tcPr>
          <w:p w14:paraId="1BA439D9">
            <w:pPr>
              <w:adjustRightInd w:val="0"/>
              <w:snapToGrid w:val="0"/>
              <w:jc w:val="center"/>
              <w:rPr>
                <w:bCs/>
                <w:szCs w:val="21"/>
              </w:rPr>
            </w:pPr>
            <w:r>
              <w:rPr>
                <w:bCs/>
                <w:szCs w:val="21"/>
              </w:rPr>
              <w:t>0.00000000</w:t>
            </w:r>
          </w:p>
        </w:tc>
      </w:tr>
    </w:tbl>
    <w:p w14:paraId="654D211B">
      <w:pPr>
        <w:jc w:val="center"/>
        <w:rPr>
          <w:sz w:val="24"/>
        </w:rPr>
      </w:pPr>
      <w:r>
        <w:drawing>
          <wp:inline distT="0" distB="0" distL="114300" distR="114300">
            <wp:extent cx="5273040" cy="2243455"/>
            <wp:effectExtent l="0" t="0" r="3810" b="4445"/>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74"/>
                    <a:stretch>
                      <a:fillRect/>
                    </a:stretch>
                  </pic:blipFill>
                  <pic:spPr>
                    <a:xfrm>
                      <a:off x="0" y="0"/>
                      <a:ext cx="5273040" cy="2243455"/>
                    </a:xfrm>
                    <a:prstGeom prst="rect">
                      <a:avLst/>
                    </a:prstGeom>
                    <a:noFill/>
                    <a:ln>
                      <a:noFill/>
                    </a:ln>
                  </pic:spPr>
                </pic:pic>
              </a:graphicData>
            </a:graphic>
          </wp:inline>
        </w:drawing>
      </w:r>
      <w:r>
        <w:rPr>
          <w:b/>
          <w:bCs/>
          <w:sz w:val="24"/>
        </w:rPr>
        <w:t>图5.2</w:t>
      </w:r>
      <w:r>
        <w:rPr>
          <w:rFonts w:hint="eastAsia"/>
          <w:b/>
          <w:bCs/>
          <w:sz w:val="24"/>
        </w:rPr>
        <w:t>-9污水暂存池</w:t>
      </w:r>
      <w:r>
        <w:rPr>
          <w:b/>
          <w:kern w:val="24"/>
          <w:sz w:val="24"/>
        </w:rPr>
        <w:t>非正常工况下</w:t>
      </w:r>
      <w:r>
        <w:rPr>
          <w:rFonts w:hint="eastAsia"/>
          <w:b/>
          <w:kern w:val="24"/>
          <w:sz w:val="24"/>
        </w:rPr>
        <w:t>氨氮</w:t>
      </w:r>
      <w:r>
        <w:rPr>
          <w:rFonts w:hint="eastAsia"/>
          <w:b/>
          <w:bCs/>
          <w:sz w:val="24"/>
        </w:rPr>
        <w:t>泄漏</w:t>
      </w:r>
      <w:r>
        <w:rPr>
          <w:b/>
          <w:bCs/>
          <w:sz w:val="24"/>
        </w:rPr>
        <w:t>运移图</w:t>
      </w:r>
    </w:p>
    <w:p w14:paraId="2A6A4D33">
      <w:pPr>
        <w:spacing w:line="500" w:lineRule="exact"/>
        <w:ind w:firstLine="480" w:firstLineChars="200"/>
        <w:rPr>
          <w:sz w:val="24"/>
        </w:rPr>
      </w:pPr>
      <w:r>
        <w:rPr>
          <w:rFonts w:hint="eastAsia"/>
          <w:sz w:val="24"/>
        </w:rPr>
        <w:t>⑦</w:t>
      </w:r>
      <w:r>
        <w:rPr>
          <w:sz w:val="24"/>
        </w:rPr>
        <w:t>厂区建设对区域地下水影响评价小结</w:t>
      </w:r>
    </w:p>
    <w:p w14:paraId="7080D3FA">
      <w:pPr>
        <w:spacing w:line="500" w:lineRule="exact"/>
        <w:ind w:firstLine="480" w:firstLineChars="200"/>
        <w:rPr>
          <w:sz w:val="24"/>
        </w:rPr>
      </w:pPr>
      <w:r>
        <w:rPr>
          <w:sz w:val="24"/>
        </w:rPr>
        <w:t>1）通过预测结果可知，整个模拟期间含水层中</w:t>
      </w:r>
      <w:r>
        <w:rPr>
          <w:rFonts w:hint="eastAsia"/>
          <w:sz w:val="24"/>
        </w:rPr>
        <w:t>耗氧量</w:t>
      </w:r>
      <w:r>
        <w:rPr>
          <w:sz w:val="24"/>
        </w:rPr>
        <w:t>的最大浓度也仅为</w:t>
      </w:r>
      <w:r>
        <w:rPr>
          <w:rFonts w:hint="eastAsia"/>
          <w:sz w:val="24"/>
        </w:rPr>
        <w:t>0.002639682</w:t>
      </w:r>
      <w:r>
        <w:rPr>
          <w:sz w:val="24"/>
        </w:rPr>
        <w:t>mg/L，</w:t>
      </w:r>
      <w:r>
        <w:rPr>
          <w:rFonts w:hint="eastAsia"/>
          <w:sz w:val="24"/>
        </w:rPr>
        <w:t>氨氮</w:t>
      </w:r>
      <w:r>
        <w:rPr>
          <w:sz w:val="24"/>
        </w:rPr>
        <w:t>的最大浓度也仅为</w:t>
      </w:r>
      <w:r>
        <w:rPr>
          <w:rFonts w:hint="eastAsia"/>
          <w:sz w:val="24"/>
        </w:rPr>
        <w:t>0.000527936</w:t>
      </w:r>
      <w:r>
        <w:rPr>
          <w:sz w:val="24"/>
        </w:rPr>
        <w:t>mg/L</w:t>
      </w:r>
      <w:r>
        <w:rPr>
          <w:rFonts w:hint="eastAsia"/>
          <w:sz w:val="24"/>
        </w:rPr>
        <w:t>，</w:t>
      </w:r>
      <w:r>
        <w:rPr>
          <w:sz w:val="24"/>
        </w:rPr>
        <w:t>远小于</w:t>
      </w:r>
      <w:r>
        <w:rPr>
          <w:rFonts w:hint="eastAsia"/>
          <w:sz w:val="24"/>
        </w:rPr>
        <w:t>耗氧量、氨氮</w:t>
      </w:r>
      <w:r>
        <w:rPr>
          <w:sz w:val="24"/>
        </w:rPr>
        <w:t>的浓度检出限的标准，因此对厂区附近水质不会产生影响。</w:t>
      </w:r>
    </w:p>
    <w:p w14:paraId="592C125A">
      <w:pPr>
        <w:spacing w:line="500" w:lineRule="exact"/>
        <w:ind w:firstLine="480" w:firstLineChars="200"/>
        <w:rPr>
          <w:sz w:val="24"/>
        </w:rPr>
      </w:pPr>
      <w:r>
        <w:rPr>
          <w:sz w:val="24"/>
        </w:rPr>
        <w:t>2）考虑最不利状况，可以看出地下水中</w:t>
      </w:r>
      <w:r>
        <w:rPr>
          <w:rFonts w:hint="eastAsia"/>
          <w:sz w:val="24"/>
        </w:rPr>
        <w:t>耗氧量、氨氮</w:t>
      </w:r>
      <w:r>
        <w:rPr>
          <w:sz w:val="24"/>
        </w:rPr>
        <w:t>浓度在地下水的稀释作用下随着时间浓度在逐渐地变小，在整个模拟期间未出现超标现象。</w:t>
      </w:r>
    </w:p>
    <w:p w14:paraId="6981BD02">
      <w:pPr>
        <w:spacing w:line="500" w:lineRule="exact"/>
        <w:ind w:firstLine="480" w:firstLineChars="200"/>
        <w:rPr>
          <w:sz w:val="24"/>
        </w:rPr>
      </w:pPr>
      <w:r>
        <w:rPr>
          <w:sz w:val="24"/>
        </w:rPr>
        <w:t>3）从总的评价结果来看，在有效的防渗措施和完善的监测系统条件下，该项目不会对地下水造成很大影响。发生事故立即启动应急预案，只要处理及时其对地下水的污染可控制在厂区范围之内。</w:t>
      </w:r>
    </w:p>
    <w:p w14:paraId="3FC1C764">
      <w:pPr>
        <w:spacing w:line="500" w:lineRule="exact"/>
        <w:rPr>
          <w:sz w:val="24"/>
        </w:rPr>
      </w:pPr>
      <w:r>
        <w:rPr>
          <w:sz w:val="24"/>
        </w:rPr>
        <w:t>5.2.4.12防渗措施</w:t>
      </w:r>
    </w:p>
    <w:p w14:paraId="1B12B55B">
      <w:pPr>
        <w:spacing w:line="500" w:lineRule="exact"/>
        <w:ind w:firstLine="496" w:firstLineChars="207"/>
        <w:rPr>
          <w:sz w:val="24"/>
        </w:rPr>
      </w:pPr>
      <w:r>
        <w:rPr>
          <w:sz w:val="24"/>
        </w:rPr>
        <w:t>根据建设项目所在区域水文地质条件和建设项目各污染源类型及分布情况，评价提出在建设项目区域内采取分区防渗措施，避免厂区项目区域内各类废水和污染物对地下水的污染。</w:t>
      </w:r>
    </w:p>
    <w:p w14:paraId="46D08637">
      <w:pPr>
        <w:spacing w:line="500" w:lineRule="exact"/>
        <w:ind w:firstLine="496" w:firstLineChars="207"/>
        <w:rPr>
          <w:sz w:val="24"/>
        </w:rPr>
      </w:pPr>
      <w:r>
        <w:rPr>
          <w:sz w:val="24"/>
        </w:rPr>
        <w:t>建设项目根据各装置区及生产单元可能泄漏至地面污染物的性质、种类、浓度不同，将生产区域划分为一般防渗区、重点防渗区</w:t>
      </w:r>
      <w:r>
        <w:rPr>
          <w:rFonts w:hint="eastAsia"/>
          <w:sz w:val="24"/>
        </w:rPr>
        <w:t>、简单防渗区</w:t>
      </w:r>
      <w:r>
        <w:rPr>
          <w:sz w:val="24"/>
        </w:rPr>
        <w:t>，分别进行不同等级和要求的防渗措施。建设项目防渗分区如下：</w:t>
      </w:r>
    </w:p>
    <w:p w14:paraId="463DBBA3">
      <w:pPr>
        <w:spacing w:line="480" w:lineRule="exact"/>
        <w:ind w:firstLine="480" w:firstLineChars="200"/>
        <w:rPr>
          <w:bCs/>
          <w:sz w:val="24"/>
        </w:rPr>
      </w:pPr>
      <w:r>
        <w:rPr>
          <w:sz w:val="24"/>
        </w:rPr>
        <w:t>①重点防渗区：危废间按《危险废物贮存污染控制标准》（GB18597-20</w:t>
      </w:r>
      <w:r>
        <w:rPr>
          <w:rFonts w:hint="eastAsia"/>
          <w:sz w:val="24"/>
        </w:rPr>
        <w:t>23</w:t>
      </w:r>
      <w:r>
        <w:rPr>
          <w:sz w:val="24"/>
        </w:rPr>
        <w:t>）关于防渗要求处理：危废间设有堵截泄漏的裙脚和门槛，地面及裙角均采取抗渗水泥防渗，裙角高度0.4m，厚度20cm，并铺设至少2mm厚高密度聚乙烯或至少2mm厚其他人工材料，渗透系数小于1×10</w:t>
      </w:r>
      <w:r>
        <w:rPr>
          <w:sz w:val="24"/>
          <w:vertAlign w:val="superscript"/>
        </w:rPr>
        <w:t>-10</w:t>
      </w:r>
      <w:r>
        <w:rPr>
          <w:sz w:val="24"/>
        </w:rPr>
        <w:t>cm/s。地面及四周裙脚均应耐腐蚀，耐热且表面无裂隙，同时设置泄漏液体的收集装置。危废间设有隔离设施、报警装置和防风、防晒、防雨等安全设施。</w:t>
      </w:r>
      <w:r>
        <w:rPr>
          <w:bCs/>
          <w:sz w:val="24"/>
        </w:rPr>
        <w:t>危废间入口处醒目的地方标示“危险废物贮存库”字样（黄底黑字，30cm</w:t>
      </w:r>
      <w:r>
        <w:rPr>
          <w:rFonts w:hint="eastAsia"/>
          <w:bCs/>
          <w:sz w:val="24"/>
        </w:rPr>
        <w:t>×</w:t>
      </w:r>
      <w:r>
        <w:rPr>
          <w:bCs/>
          <w:sz w:val="24"/>
        </w:rPr>
        <w:t>15cm的长方形）和设置危险废物警示标志；危废贮存库要放一台秤，并在墙上张贴台秤标签。放置灭火器。</w:t>
      </w:r>
    </w:p>
    <w:p w14:paraId="450B016C">
      <w:pPr>
        <w:spacing w:line="480" w:lineRule="exact"/>
        <w:ind w:firstLine="480" w:firstLineChars="200"/>
        <w:rPr>
          <w:sz w:val="24"/>
        </w:rPr>
      </w:pPr>
      <w:r>
        <w:rPr>
          <w:sz w:val="24"/>
        </w:rPr>
        <w:t>②一般防渗区：</w:t>
      </w:r>
      <w:r>
        <w:rPr>
          <w:rFonts w:hint="eastAsia"/>
          <w:sz w:val="24"/>
        </w:rPr>
        <w:t>污水暂存池、</w:t>
      </w:r>
      <w:r>
        <w:rPr>
          <w:sz w:val="24"/>
        </w:rPr>
        <w:t>防雨棚地面及</w:t>
      </w:r>
      <w:r>
        <w:rPr>
          <w:rFonts w:hint="eastAsia"/>
          <w:sz w:val="24"/>
        </w:rPr>
        <w:t>污水收集管道</w:t>
      </w:r>
      <w:r>
        <w:rPr>
          <w:sz w:val="24"/>
        </w:rPr>
        <w:t>，采用“三合土+细砂+HDPE膜+20cm混凝土+环氧树脂”形式建设，严格做好防渗措施，防渗层的渗透系数小于1×10</w:t>
      </w:r>
      <w:r>
        <w:rPr>
          <w:sz w:val="24"/>
          <w:vertAlign w:val="superscript"/>
        </w:rPr>
        <w:t>-7</w:t>
      </w:r>
      <w:r>
        <w:rPr>
          <w:sz w:val="24"/>
        </w:rPr>
        <w:t>cm/s。</w:t>
      </w:r>
    </w:p>
    <w:p w14:paraId="573A9989">
      <w:pPr>
        <w:autoSpaceDN w:val="0"/>
        <w:spacing w:line="480" w:lineRule="exact"/>
        <w:ind w:firstLine="480" w:firstLineChars="200"/>
        <w:rPr>
          <w:sz w:val="24"/>
        </w:rPr>
      </w:pPr>
      <w:r>
        <w:rPr>
          <w:sz w:val="24"/>
        </w:rPr>
        <w:t>③简单防渗区：鸡舍、办公区、</w:t>
      </w:r>
      <w:r>
        <w:rPr>
          <w:rFonts w:hint="eastAsia"/>
          <w:sz w:val="24"/>
        </w:rPr>
        <w:t>配电室、库房、辅助用房</w:t>
      </w:r>
      <w:r>
        <w:rPr>
          <w:sz w:val="24"/>
        </w:rPr>
        <w:t>等，其中，鸡舍地面采用三合土铺底，上部用15-20cm水泥硬化，办公区、</w:t>
      </w:r>
      <w:r>
        <w:rPr>
          <w:rFonts w:hint="eastAsia"/>
          <w:sz w:val="24"/>
        </w:rPr>
        <w:t>配电室、库房、辅助用房</w:t>
      </w:r>
      <w:r>
        <w:rPr>
          <w:sz w:val="24"/>
        </w:rPr>
        <w:t>和厂区道路地面采用水泥硬化</w:t>
      </w:r>
      <w:r>
        <w:rPr>
          <w:bCs/>
          <w:kern w:val="0"/>
          <w:sz w:val="24"/>
        </w:rPr>
        <w:t>。</w:t>
      </w:r>
    </w:p>
    <w:p w14:paraId="19487942">
      <w:pPr>
        <w:spacing w:line="500" w:lineRule="exact"/>
        <w:rPr>
          <w:sz w:val="24"/>
        </w:rPr>
      </w:pPr>
      <w:r>
        <w:rPr>
          <w:sz w:val="24"/>
        </w:rPr>
        <w:t>5.2.4.</w:t>
      </w:r>
      <w:r>
        <w:rPr>
          <w:rFonts w:hint="eastAsia"/>
          <w:sz w:val="24"/>
        </w:rPr>
        <w:t>13跟踪监测</w:t>
      </w:r>
    </w:p>
    <w:p w14:paraId="5CE06EA0">
      <w:pPr>
        <w:widowControl/>
        <w:adjustRightInd w:val="0"/>
        <w:spacing w:line="500" w:lineRule="exact"/>
        <w:ind w:firstLine="480" w:firstLineChars="200"/>
        <w:rPr>
          <w:bCs/>
          <w:sz w:val="24"/>
        </w:rPr>
      </w:pPr>
      <w:r>
        <w:rPr>
          <w:bCs/>
          <w:sz w:val="24"/>
        </w:rPr>
        <w:t>①地下水监测井布设</w:t>
      </w:r>
    </w:p>
    <w:p w14:paraId="6EE8C546">
      <w:pPr>
        <w:spacing w:line="500" w:lineRule="exact"/>
        <w:ind w:firstLine="480" w:firstLineChars="200"/>
        <w:jc w:val="left"/>
        <w:rPr>
          <w:sz w:val="24"/>
        </w:rPr>
      </w:pPr>
      <w:r>
        <w:rPr>
          <w:sz w:val="24"/>
        </w:rPr>
        <w:t>为了及时准确掌握场区及下游地下水环境质量状况和地下水体中污染物的动态变化，项目拟建立覆盖全区的地下水长期监控系统，依据地下水监测原则，参照《地下水环境监测技术规范》（HJ164-20</w:t>
      </w:r>
      <w:r>
        <w:rPr>
          <w:rFonts w:hint="eastAsia"/>
          <w:sz w:val="24"/>
        </w:rPr>
        <w:t>20</w:t>
      </w:r>
      <w:r>
        <w:rPr>
          <w:sz w:val="24"/>
        </w:rPr>
        <w:t>）的要求，结合项目区水文地质条件，项目布设地下水监控井</w:t>
      </w:r>
      <w:r>
        <w:rPr>
          <w:rFonts w:hint="eastAsia"/>
          <w:sz w:val="24"/>
        </w:rPr>
        <w:t>1</w:t>
      </w:r>
      <w:r>
        <w:rPr>
          <w:sz w:val="24"/>
        </w:rPr>
        <w:t>眼</w:t>
      </w:r>
      <w:r>
        <w:rPr>
          <w:rFonts w:hint="eastAsia"/>
          <w:sz w:val="24"/>
        </w:rPr>
        <w:t>（厂区东南侧污水暂存池南侧）</w:t>
      </w:r>
      <w:r>
        <w:rPr>
          <w:sz w:val="24"/>
        </w:rPr>
        <w:t>。地下水监测结果应按项目有关规定及时建立档案，并定期向场安全环保部门汇报，对于常规监测数据应该进行公开。如发现异常或发生事故，加密监测频次，并分析污染原因，确定泄漏污染源，及时采取应急措施。</w:t>
      </w:r>
    </w:p>
    <w:p w14:paraId="671F8125">
      <w:pPr>
        <w:adjustRightInd w:val="0"/>
        <w:snapToGrid w:val="0"/>
        <w:spacing w:line="480" w:lineRule="exact"/>
        <w:jc w:val="center"/>
        <w:rPr>
          <w:b/>
          <w:kern w:val="24"/>
          <w:sz w:val="24"/>
        </w:rPr>
      </w:pPr>
      <w:r>
        <w:rPr>
          <w:b/>
          <w:kern w:val="24"/>
          <w:sz w:val="24"/>
        </w:rPr>
        <w:t>表5.2-</w:t>
      </w:r>
      <w:r>
        <w:rPr>
          <w:rFonts w:hint="eastAsia"/>
          <w:b/>
          <w:kern w:val="24"/>
          <w:sz w:val="24"/>
        </w:rPr>
        <w:t>18   监控井分布及参数表</w:t>
      </w:r>
    </w:p>
    <w:tbl>
      <w:tblPr>
        <w:tblStyle w:val="49"/>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57"/>
        <w:gridCol w:w="3029"/>
        <w:gridCol w:w="1469"/>
        <w:gridCol w:w="1770"/>
      </w:tblGrid>
      <w:tr w14:paraId="715E5D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1323" w:type="pct"/>
            <w:tcBorders>
              <w:left w:val="nil"/>
            </w:tcBorders>
            <w:vAlign w:val="center"/>
          </w:tcPr>
          <w:p w14:paraId="17825645">
            <w:pPr>
              <w:adjustRightInd w:val="0"/>
              <w:snapToGrid w:val="0"/>
              <w:jc w:val="center"/>
              <w:rPr>
                <w:bCs/>
                <w:szCs w:val="21"/>
              </w:rPr>
            </w:pPr>
            <w:r>
              <w:rPr>
                <w:rFonts w:hint="eastAsia"/>
                <w:bCs/>
                <w:szCs w:val="21"/>
              </w:rPr>
              <w:t>监控井名称</w:t>
            </w:r>
          </w:p>
        </w:tc>
        <w:tc>
          <w:tcPr>
            <w:tcW w:w="1776" w:type="pct"/>
            <w:vAlign w:val="center"/>
          </w:tcPr>
          <w:p w14:paraId="0658C8C6">
            <w:pPr>
              <w:adjustRightInd w:val="0"/>
              <w:snapToGrid w:val="0"/>
              <w:jc w:val="center"/>
              <w:rPr>
                <w:bCs/>
                <w:szCs w:val="21"/>
              </w:rPr>
            </w:pPr>
            <w:r>
              <w:rPr>
                <w:rFonts w:hint="eastAsia"/>
                <w:bCs/>
                <w:szCs w:val="21"/>
              </w:rPr>
              <w:t>位置</w:t>
            </w:r>
          </w:p>
        </w:tc>
        <w:tc>
          <w:tcPr>
            <w:tcW w:w="861" w:type="pct"/>
            <w:vAlign w:val="center"/>
          </w:tcPr>
          <w:p w14:paraId="104D61D5">
            <w:pPr>
              <w:adjustRightInd w:val="0"/>
              <w:snapToGrid w:val="0"/>
              <w:jc w:val="center"/>
              <w:rPr>
                <w:bCs/>
                <w:szCs w:val="21"/>
              </w:rPr>
            </w:pPr>
            <w:r>
              <w:rPr>
                <w:rFonts w:hint="eastAsia"/>
                <w:bCs/>
                <w:szCs w:val="21"/>
              </w:rPr>
              <w:t>井深/m</w:t>
            </w:r>
          </w:p>
        </w:tc>
        <w:tc>
          <w:tcPr>
            <w:tcW w:w="1038" w:type="pct"/>
            <w:tcBorders>
              <w:right w:val="nil"/>
            </w:tcBorders>
            <w:vAlign w:val="center"/>
          </w:tcPr>
          <w:p w14:paraId="66CBB0D7">
            <w:pPr>
              <w:adjustRightInd w:val="0"/>
              <w:snapToGrid w:val="0"/>
              <w:jc w:val="center"/>
              <w:rPr>
                <w:bCs/>
                <w:szCs w:val="21"/>
              </w:rPr>
            </w:pPr>
            <w:r>
              <w:rPr>
                <w:rFonts w:hint="eastAsia"/>
                <w:bCs/>
                <w:szCs w:val="21"/>
              </w:rPr>
              <w:t>井直径</w:t>
            </w:r>
          </w:p>
        </w:tc>
      </w:tr>
      <w:tr w14:paraId="58DA69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323" w:type="pct"/>
            <w:tcBorders>
              <w:left w:val="nil"/>
            </w:tcBorders>
            <w:vAlign w:val="center"/>
          </w:tcPr>
          <w:p w14:paraId="0CFA97D5">
            <w:pPr>
              <w:adjustRightInd w:val="0"/>
              <w:snapToGrid w:val="0"/>
              <w:jc w:val="center"/>
              <w:rPr>
                <w:bCs/>
                <w:szCs w:val="21"/>
              </w:rPr>
            </w:pPr>
            <w:r>
              <w:rPr>
                <w:rFonts w:hint="eastAsia"/>
                <w:bCs/>
                <w:szCs w:val="21"/>
              </w:rPr>
              <w:t>污染扩散监控井</w:t>
            </w:r>
          </w:p>
        </w:tc>
        <w:tc>
          <w:tcPr>
            <w:tcW w:w="1776" w:type="pct"/>
            <w:vAlign w:val="center"/>
          </w:tcPr>
          <w:p w14:paraId="30FBD90A">
            <w:pPr>
              <w:adjustRightInd w:val="0"/>
              <w:snapToGrid w:val="0"/>
              <w:jc w:val="center"/>
              <w:rPr>
                <w:bCs/>
                <w:szCs w:val="21"/>
              </w:rPr>
            </w:pPr>
            <w:r>
              <w:rPr>
                <w:rFonts w:hint="eastAsia"/>
                <w:bCs/>
                <w:szCs w:val="21"/>
              </w:rPr>
              <w:t>厂区东南侧污水暂存池南侧</w:t>
            </w:r>
          </w:p>
        </w:tc>
        <w:tc>
          <w:tcPr>
            <w:tcW w:w="861" w:type="pct"/>
            <w:vAlign w:val="center"/>
          </w:tcPr>
          <w:p w14:paraId="04BCEDE8">
            <w:pPr>
              <w:adjustRightInd w:val="0"/>
              <w:snapToGrid w:val="0"/>
              <w:jc w:val="center"/>
              <w:rPr>
                <w:bCs/>
                <w:szCs w:val="21"/>
              </w:rPr>
            </w:pPr>
            <w:r>
              <w:rPr>
                <w:rFonts w:hint="eastAsia"/>
                <w:bCs/>
                <w:szCs w:val="21"/>
              </w:rPr>
              <w:t>20</w:t>
            </w:r>
          </w:p>
        </w:tc>
        <w:tc>
          <w:tcPr>
            <w:tcW w:w="1038" w:type="pct"/>
            <w:tcBorders>
              <w:right w:val="nil"/>
            </w:tcBorders>
            <w:vAlign w:val="center"/>
          </w:tcPr>
          <w:p w14:paraId="41325AB1">
            <w:pPr>
              <w:adjustRightInd w:val="0"/>
              <w:snapToGrid w:val="0"/>
              <w:jc w:val="center"/>
              <w:rPr>
                <w:bCs/>
                <w:szCs w:val="21"/>
              </w:rPr>
            </w:pPr>
            <w:r>
              <w:rPr>
                <w:rFonts w:hint="eastAsia"/>
                <w:bCs/>
                <w:szCs w:val="21"/>
              </w:rPr>
              <w:t>75</w:t>
            </w:r>
            <w:r>
              <w:rPr>
                <w:bCs/>
                <w:szCs w:val="21"/>
              </w:rPr>
              <w:t>mm</w:t>
            </w:r>
          </w:p>
        </w:tc>
      </w:tr>
    </w:tbl>
    <w:p w14:paraId="1D6FF5AF">
      <w:pPr>
        <w:widowControl/>
        <w:adjustRightInd w:val="0"/>
        <w:spacing w:line="500" w:lineRule="exact"/>
        <w:ind w:firstLine="480" w:firstLineChars="200"/>
        <w:rPr>
          <w:bCs/>
          <w:sz w:val="24"/>
        </w:rPr>
      </w:pPr>
      <w:r>
        <w:rPr>
          <w:bCs/>
          <w:sz w:val="24"/>
        </w:rPr>
        <w:t>②地下水监测因子</w:t>
      </w:r>
    </w:p>
    <w:p w14:paraId="678B5272">
      <w:pPr>
        <w:widowControl/>
        <w:tabs>
          <w:tab w:val="left" w:pos="630"/>
        </w:tabs>
        <w:adjustRightInd w:val="0"/>
        <w:spacing w:line="500" w:lineRule="exact"/>
        <w:ind w:firstLine="480" w:firstLineChars="200"/>
        <w:rPr>
          <w:bCs/>
          <w:sz w:val="24"/>
        </w:rPr>
      </w:pPr>
      <w:r>
        <w:rPr>
          <w:bCs/>
          <w:sz w:val="24"/>
        </w:rPr>
        <w:t>监测因子为</w:t>
      </w:r>
      <w:r>
        <w:rPr>
          <w:rFonts w:hint="eastAsia"/>
          <w:bCs/>
          <w:sz w:val="24"/>
        </w:rPr>
        <w:t>pH、</w:t>
      </w:r>
      <w:r>
        <w:rPr>
          <w:bCs/>
          <w:sz w:val="24"/>
        </w:rPr>
        <w:t>耗氧量（COD</w:t>
      </w:r>
      <w:r>
        <w:rPr>
          <w:bCs/>
          <w:sz w:val="24"/>
          <w:vertAlign w:val="subscript"/>
        </w:rPr>
        <w:t>Mn</w:t>
      </w:r>
      <w:r>
        <w:rPr>
          <w:bCs/>
          <w:sz w:val="24"/>
        </w:rPr>
        <w:t>法，以O</w:t>
      </w:r>
      <w:r>
        <w:rPr>
          <w:bCs/>
          <w:sz w:val="24"/>
          <w:vertAlign w:val="subscript"/>
        </w:rPr>
        <w:t>2</w:t>
      </w:r>
      <w:r>
        <w:rPr>
          <w:bCs/>
          <w:sz w:val="24"/>
        </w:rPr>
        <w:t>计）、</w:t>
      </w:r>
      <w:r>
        <w:rPr>
          <w:rFonts w:hint="eastAsia"/>
          <w:bCs/>
          <w:sz w:val="24"/>
        </w:rPr>
        <w:t>氨氮、细菌总数、</w:t>
      </w:r>
      <w:r>
        <w:rPr>
          <w:bCs/>
          <w:sz w:val="24"/>
        </w:rPr>
        <w:t>总大肠菌群。</w:t>
      </w:r>
    </w:p>
    <w:p w14:paraId="33A280F4">
      <w:pPr>
        <w:spacing w:line="500" w:lineRule="exact"/>
        <w:ind w:firstLine="480" w:firstLineChars="200"/>
        <w:rPr>
          <w:sz w:val="24"/>
        </w:rPr>
      </w:pPr>
      <w:r>
        <w:rPr>
          <w:sz w:val="24"/>
        </w:rPr>
        <w:t>③监测频率</w:t>
      </w:r>
    </w:p>
    <w:p w14:paraId="279F3E74">
      <w:pPr>
        <w:spacing w:line="480" w:lineRule="exact"/>
        <w:ind w:firstLine="480" w:firstLineChars="200"/>
        <w:rPr>
          <w:sz w:val="24"/>
        </w:rPr>
      </w:pPr>
      <w:r>
        <w:rPr>
          <w:sz w:val="24"/>
        </w:rPr>
        <w:t>拟定监测频率为</w:t>
      </w:r>
      <w:r>
        <w:rPr>
          <w:rFonts w:hint="eastAsia"/>
          <w:sz w:val="24"/>
        </w:rPr>
        <w:t>厂区东南侧污水暂存池南侧监控点</w:t>
      </w:r>
      <w:r>
        <w:rPr>
          <w:sz w:val="24"/>
        </w:rPr>
        <w:t>每年</w:t>
      </w:r>
      <w:r>
        <w:rPr>
          <w:rFonts w:hint="eastAsia"/>
          <w:sz w:val="24"/>
        </w:rPr>
        <w:t>监测</w:t>
      </w:r>
      <w:r>
        <w:rPr>
          <w:sz w:val="24"/>
        </w:rPr>
        <w:t>2次。</w:t>
      </w:r>
    </w:p>
    <w:p w14:paraId="5A434E8D">
      <w:pPr>
        <w:spacing w:line="500" w:lineRule="exact"/>
        <w:ind w:firstLine="480" w:firstLineChars="200"/>
        <w:jc w:val="left"/>
        <w:rPr>
          <w:kern w:val="24"/>
          <w:sz w:val="24"/>
        </w:rPr>
      </w:pPr>
      <w:r>
        <w:rPr>
          <w:sz w:val="24"/>
        </w:rPr>
        <w:t>上述监测结果应按项目有关规定建立档案，并抄送生态环境行政主管部门，对于常规检测数据应该进行公开。发现污染和水质恶化时，要及时进行处理，开展系统调查，并上报有关部门。</w:t>
      </w:r>
    </w:p>
    <w:p w14:paraId="0F497D65">
      <w:pPr>
        <w:spacing w:line="500" w:lineRule="exact"/>
        <w:jc w:val="left"/>
        <w:rPr>
          <w:kern w:val="24"/>
          <w:sz w:val="24"/>
        </w:rPr>
      </w:pPr>
      <w:r>
        <w:rPr>
          <w:kern w:val="24"/>
          <w:sz w:val="24"/>
        </w:rPr>
        <w:t>5.2.4.14</w:t>
      </w:r>
      <w:r>
        <w:rPr>
          <w:bCs/>
          <w:sz w:val="24"/>
        </w:rPr>
        <w:t>地下水环境影响评价结论</w:t>
      </w:r>
    </w:p>
    <w:p w14:paraId="468D693D">
      <w:pPr>
        <w:spacing w:line="500" w:lineRule="exact"/>
        <w:ind w:firstLine="480" w:firstLineChars="200"/>
        <w:jc w:val="left"/>
        <w:rPr>
          <w:sz w:val="24"/>
        </w:rPr>
      </w:pPr>
      <w:r>
        <w:rPr>
          <w:sz w:val="24"/>
        </w:rPr>
        <w:t>综上所述，结合调查区水文地质条件，本次评价对本项目建设可能造成的地下水环境影响</w:t>
      </w:r>
      <w:r>
        <w:rPr>
          <w:rFonts w:hint="eastAsia"/>
          <w:sz w:val="24"/>
          <w:lang w:eastAsia="zh-CN"/>
        </w:rPr>
        <w:t>作出</w:t>
      </w:r>
      <w:r>
        <w:rPr>
          <w:sz w:val="24"/>
        </w:rPr>
        <w:t>分析，结果表明本项目建设过程中建设单位严格落实防渗措施，在强化突发事故应急案的基础上，本项目建设对地下水环境的影响可以接受。</w:t>
      </w:r>
    </w:p>
    <w:bookmarkEnd w:id="203"/>
    <w:p w14:paraId="6615DA59">
      <w:pPr>
        <w:spacing w:line="480" w:lineRule="exact"/>
        <w:outlineLvl w:val="2"/>
        <w:rPr>
          <w:bCs/>
          <w:sz w:val="24"/>
        </w:rPr>
      </w:pPr>
      <w:r>
        <w:rPr>
          <w:bCs/>
          <w:sz w:val="24"/>
        </w:rPr>
        <w:t>5.2.5 固体废物影响分析</w:t>
      </w:r>
    </w:p>
    <w:p w14:paraId="064BEE8C">
      <w:pPr>
        <w:spacing w:line="480" w:lineRule="exact"/>
        <w:ind w:firstLine="480" w:firstLineChars="200"/>
        <w:rPr>
          <w:sz w:val="24"/>
        </w:rPr>
      </w:pPr>
      <w:r>
        <w:rPr>
          <w:sz w:val="24"/>
        </w:rPr>
        <w:t>本项目产生的</w:t>
      </w:r>
      <w:r>
        <w:rPr>
          <w:rFonts w:hint="eastAsia"/>
          <w:sz w:val="24"/>
        </w:rPr>
        <w:t>一般固体废物主要为病死鸡</w:t>
      </w:r>
      <w:r>
        <w:rPr>
          <w:sz w:val="24"/>
        </w:rPr>
        <w:t>、鸡粪</w:t>
      </w:r>
      <w:r>
        <w:rPr>
          <w:rFonts w:hint="eastAsia"/>
          <w:sz w:val="24"/>
        </w:rPr>
        <w:t>、</w:t>
      </w:r>
      <w:r>
        <w:rPr>
          <w:rFonts w:hint="eastAsia"/>
          <w:sz w:val="24"/>
          <w:lang w:val="zh-CN"/>
        </w:rPr>
        <w:t>消毒剂、灭蝇药剂废包装、</w:t>
      </w:r>
      <w:r>
        <w:rPr>
          <w:rFonts w:hint="eastAsia"/>
          <w:sz w:val="24"/>
        </w:rPr>
        <w:t>鸡毛</w:t>
      </w:r>
      <w:r>
        <w:rPr>
          <w:sz w:val="24"/>
        </w:rPr>
        <w:t>；职工生活垃圾</w:t>
      </w:r>
      <w:r>
        <w:rPr>
          <w:rFonts w:hint="eastAsia"/>
          <w:sz w:val="24"/>
        </w:rPr>
        <w:t>等，</w:t>
      </w:r>
      <w:r>
        <w:rPr>
          <w:sz w:val="24"/>
        </w:rPr>
        <w:t>危险废物主要为废润滑油、废油桶</w:t>
      </w:r>
      <w:r>
        <w:rPr>
          <w:rFonts w:hint="eastAsia"/>
          <w:sz w:val="24"/>
        </w:rPr>
        <w:t>、</w:t>
      </w:r>
      <w:r>
        <w:rPr>
          <w:sz w:val="24"/>
        </w:rPr>
        <w:t>医疗垃圾（各种疫苗空瓶、抗生药物空瓶、废弃针头等）。</w:t>
      </w:r>
    </w:p>
    <w:p w14:paraId="5964CE4C">
      <w:pPr>
        <w:spacing w:line="480" w:lineRule="exact"/>
        <w:ind w:firstLine="480" w:firstLineChars="200"/>
        <w:rPr>
          <w:sz w:val="24"/>
        </w:rPr>
      </w:pPr>
      <w:r>
        <w:rPr>
          <w:sz w:val="24"/>
        </w:rPr>
        <w:t>（1）一般固体废弃物</w:t>
      </w:r>
    </w:p>
    <w:p w14:paraId="5182A6B9">
      <w:pPr>
        <w:spacing w:line="480" w:lineRule="exact"/>
        <w:ind w:firstLine="480" w:firstLineChars="200"/>
        <w:rPr>
          <w:sz w:val="24"/>
        </w:rPr>
      </w:pPr>
      <w:r>
        <w:rPr>
          <w:sz w:val="24"/>
        </w:rPr>
        <w:t>①病死鸡：养殖过程中会有一定量的病死鸡，根据建设单位提供的资料，本项目肉鸡养殖成活率约为98%，</w:t>
      </w:r>
      <w:r>
        <w:rPr>
          <w:rFonts w:hint="eastAsia"/>
          <w:sz w:val="24"/>
        </w:rPr>
        <w:t>病死</w:t>
      </w:r>
      <w:r>
        <w:rPr>
          <w:sz w:val="24"/>
        </w:rPr>
        <w:t>鸡约</w:t>
      </w:r>
      <w:r>
        <w:rPr>
          <w:rFonts w:hint="eastAsia"/>
          <w:sz w:val="24"/>
        </w:rPr>
        <w:t>6</w:t>
      </w:r>
      <w:r>
        <w:rPr>
          <w:sz w:val="24"/>
        </w:rPr>
        <w:t>万只/年，每只病死鸡按0.25kg计，则每年病死鸡产生量为</w:t>
      </w:r>
      <w:r>
        <w:rPr>
          <w:rFonts w:hint="eastAsia"/>
          <w:sz w:val="24"/>
        </w:rPr>
        <w:t>15</w:t>
      </w:r>
      <w:r>
        <w:rPr>
          <w:sz w:val="24"/>
        </w:rPr>
        <w:t>t/a。</w:t>
      </w:r>
    </w:p>
    <w:p w14:paraId="290C353A">
      <w:pPr>
        <w:spacing w:line="480" w:lineRule="exact"/>
        <w:ind w:firstLine="480" w:firstLineChars="200"/>
        <w:rPr>
          <w:sz w:val="24"/>
        </w:rPr>
      </w:pPr>
      <w:r>
        <w:rPr>
          <w:sz w:val="24"/>
        </w:rPr>
        <w:t>本项目病死鸡随产随清，</w:t>
      </w:r>
      <w:r>
        <w:rPr>
          <w:rFonts w:hint="eastAsia"/>
          <w:sz w:val="24"/>
        </w:rPr>
        <w:t>病死鸡人工收集至项目内1200L冰柜内暂存，委托遵化美客多生物科技有限公司无害化处置；遵化美客多生物科技有限公司设置专用封闭车定期运送病死鸡，病死鸡不在厂区内长期储存</w:t>
      </w:r>
      <w:r>
        <w:rPr>
          <w:sz w:val="24"/>
        </w:rPr>
        <w:t>。</w:t>
      </w:r>
    </w:p>
    <w:p w14:paraId="4FC5BA21">
      <w:pPr>
        <w:spacing w:line="480" w:lineRule="exact"/>
        <w:ind w:firstLine="480" w:firstLineChars="200"/>
        <w:rPr>
          <w:sz w:val="24"/>
        </w:rPr>
      </w:pPr>
      <w:r>
        <w:rPr>
          <w:sz w:val="24"/>
        </w:rPr>
        <w:t>②鸡粪：根据《排污许可证申请与核发技术规范—畜禽养殖行业（HJ1029-2019）》中的相关参数，每只肉鸡粪便产生量按0.11kg/d计算，本项目鸡粪产生量为</w:t>
      </w:r>
      <w:r>
        <w:rPr>
          <w:rFonts w:hint="eastAsia"/>
          <w:sz w:val="24"/>
        </w:rPr>
        <w:t>14850</w:t>
      </w:r>
      <w:r>
        <w:rPr>
          <w:sz w:val="24"/>
        </w:rPr>
        <w:t>t/a（含水率80%）。</w:t>
      </w:r>
    </w:p>
    <w:p w14:paraId="72153364">
      <w:pPr>
        <w:spacing w:line="480" w:lineRule="exact"/>
        <w:ind w:firstLine="480" w:firstLineChars="200"/>
        <w:rPr>
          <w:sz w:val="24"/>
        </w:rPr>
      </w:pPr>
      <w:r>
        <w:rPr>
          <w:sz w:val="24"/>
        </w:rPr>
        <w:t>本项目所有鸡舍均采用干清粪的方式，每天及时对鸡舍内的鸡粪进行清运，鸡粪</w:t>
      </w:r>
      <w:r>
        <w:rPr>
          <w:rFonts w:hint="eastAsia"/>
          <w:sz w:val="24"/>
        </w:rPr>
        <w:t>由</w:t>
      </w:r>
      <w:r>
        <w:rPr>
          <w:sz w:val="24"/>
        </w:rPr>
        <w:t>唐山市绿盛农生物肥料有限公司使用</w:t>
      </w:r>
      <w:r>
        <w:rPr>
          <w:rFonts w:hint="eastAsia"/>
          <w:sz w:val="24"/>
        </w:rPr>
        <w:t>专用封闭车</w:t>
      </w:r>
      <w:r>
        <w:rPr>
          <w:sz w:val="24"/>
        </w:rPr>
        <w:t>由本项目厂区运往</w:t>
      </w:r>
      <w:r>
        <w:rPr>
          <w:rFonts w:hint="eastAsia"/>
          <w:sz w:val="24"/>
        </w:rPr>
        <w:t>其</w:t>
      </w:r>
      <w:r>
        <w:rPr>
          <w:sz w:val="24"/>
        </w:rPr>
        <w:t>厂内进行集中处理，不在厂区内堆存，做到日产日清</w:t>
      </w:r>
      <w:r>
        <w:rPr>
          <w:rFonts w:hint="eastAsia"/>
          <w:sz w:val="24"/>
        </w:rPr>
        <w:t>；</w:t>
      </w:r>
    </w:p>
    <w:p w14:paraId="23A9350C">
      <w:pPr>
        <w:spacing w:line="480" w:lineRule="exact"/>
        <w:ind w:firstLine="480" w:firstLineChars="200"/>
        <w:rPr>
          <w:sz w:val="24"/>
        </w:rPr>
      </w:pPr>
      <w:r>
        <w:rPr>
          <w:rFonts w:hint="eastAsia"/>
          <w:sz w:val="24"/>
        </w:rPr>
        <w:t>③本项目鸡毛人工清扫后集中收集装袋作为饲料原料外售。</w:t>
      </w:r>
    </w:p>
    <w:p w14:paraId="75F0431D">
      <w:pPr>
        <w:spacing w:line="480" w:lineRule="exact"/>
        <w:ind w:firstLine="480" w:firstLineChars="200"/>
        <w:rPr>
          <w:sz w:val="24"/>
        </w:rPr>
      </w:pPr>
      <w:r>
        <w:rPr>
          <w:rFonts w:hint="eastAsia"/>
          <w:sz w:val="24"/>
        </w:rPr>
        <w:t>④</w:t>
      </w:r>
      <w:r>
        <w:rPr>
          <w:rFonts w:hint="eastAsia"/>
          <w:sz w:val="24"/>
          <w:lang w:val="zh-CN"/>
        </w:rPr>
        <w:t>消毒剂、灭蝇药剂废包装集中收集后与员工生活垃圾一并交由环卫部门处置</w:t>
      </w:r>
      <w:r>
        <w:rPr>
          <w:sz w:val="24"/>
        </w:rPr>
        <w:t>。</w:t>
      </w:r>
    </w:p>
    <w:p w14:paraId="62D1AE11">
      <w:pPr>
        <w:spacing w:line="480" w:lineRule="exact"/>
        <w:ind w:firstLine="480" w:firstLineChars="200"/>
        <w:rPr>
          <w:sz w:val="24"/>
        </w:rPr>
      </w:pPr>
      <w:r>
        <w:rPr>
          <w:sz w:val="24"/>
        </w:rPr>
        <w:t>（2）危险废物</w:t>
      </w:r>
    </w:p>
    <w:p w14:paraId="7BB0274F">
      <w:pPr>
        <w:spacing w:line="480" w:lineRule="exact"/>
        <w:ind w:firstLine="480" w:firstLineChars="200"/>
        <w:rPr>
          <w:sz w:val="24"/>
        </w:rPr>
      </w:pPr>
      <w:r>
        <w:rPr>
          <w:sz w:val="24"/>
        </w:rPr>
        <w:t>本项目危险废物包括废润滑油</w:t>
      </w:r>
      <w:r>
        <w:rPr>
          <w:rFonts w:hint="eastAsia"/>
          <w:sz w:val="24"/>
        </w:rPr>
        <w:t>、废油桶、医疗垃圾</w:t>
      </w:r>
      <w:r>
        <w:rPr>
          <w:sz w:val="24"/>
        </w:rPr>
        <w:t>。</w:t>
      </w:r>
    </w:p>
    <w:p w14:paraId="3375136F">
      <w:pPr>
        <w:spacing w:line="480" w:lineRule="exact"/>
        <w:ind w:firstLine="480" w:firstLineChars="200"/>
        <w:rPr>
          <w:sz w:val="24"/>
        </w:rPr>
      </w:pPr>
      <w:r>
        <w:rPr>
          <w:sz w:val="24"/>
        </w:rPr>
        <w:t>①本项目生产设备在维护保养过程中会产生废润滑油，根据《国家危险废物名录》(2021年版)，废润滑油（HW900-217-08）属于危险废物。本项目废润滑油产生量约为0.1t/a，采用专用容器收集，暂存在危废储存间内，</w:t>
      </w:r>
      <w:r>
        <w:rPr>
          <w:rFonts w:hint="eastAsia"/>
          <w:sz w:val="24"/>
        </w:rPr>
        <w:t>委托有资质的</w:t>
      </w:r>
      <w:r>
        <w:rPr>
          <w:sz w:val="24"/>
        </w:rPr>
        <w:t>单位进行处理。</w:t>
      </w:r>
    </w:p>
    <w:p w14:paraId="7511DF89">
      <w:pPr>
        <w:spacing w:line="480" w:lineRule="exact"/>
        <w:ind w:firstLine="480" w:firstLineChars="200"/>
        <w:rPr>
          <w:sz w:val="24"/>
        </w:rPr>
      </w:pPr>
      <w:r>
        <w:rPr>
          <w:sz w:val="24"/>
        </w:rPr>
        <w:t>②废油桶产生量为1个/a，</w:t>
      </w:r>
      <w:r>
        <w:rPr>
          <w:rFonts w:hint="eastAsia"/>
          <w:sz w:val="24"/>
        </w:rPr>
        <w:t>废油桶密封后</w:t>
      </w:r>
      <w:r>
        <w:rPr>
          <w:sz w:val="24"/>
        </w:rPr>
        <w:t>暂存在危废储存间内，</w:t>
      </w:r>
      <w:r>
        <w:rPr>
          <w:rFonts w:hint="eastAsia"/>
          <w:sz w:val="24"/>
        </w:rPr>
        <w:t>委托有资质的</w:t>
      </w:r>
      <w:r>
        <w:rPr>
          <w:sz w:val="24"/>
        </w:rPr>
        <w:t>单位进行处理。</w:t>
      </w:r>
    </w:p>
    <w:p w14:paraId="52945A66">
      <w:pPr>
        <w:spacing w:line="480" w:lineRule="exact"/>
        <w:ind w:firstLine="480" w:firstLineChars="200"/>
      </w:pPr>
      <w:r>
        <w:rPr>
          <w:rFonts w:hint="eastAsia"/>
          <w:sz w:val="24"/>
        </w:rPr>
        <w:t>③</w:t>
      </w:r>
      <w:r>
        <w:rPr>
          <w:sz w:val="24"/>
        </w:rPr>
        <w:t>医疗垃圾：鸡在饲养过程中需进行防疫、检疫，此过程会产生各种疫苗空瓶、抗生药物空瓶、废弃针头等医疗垃圾，每只鸡防疫产生医疗废物量约为0.002kg/a，项目全厂产生量约为</w:t>
      </w:r>
      <w:r>
        <w:rPr>
          <w:rFonts w:hint="eastAsia"/>
          <w:sz w:val="24"/>
        </w:rPr>
        <w:t>6</w:t>
      </w:r>
      <w:r>
        <w:rPr>
          <w:sz w:val="24"/>
        </w:rPr>
        <w:t xml:space="preserve">t/a。本项目种鸡防疫委托专门的防疫单位负责，产生的医疗废物由防疫人员随产生随回收，不在厂内堆存。 </w:t>
      </w:r>
    </w:p>
    <w:p w14:paraId="7B6C1E6F">
      <w:pPr>
        <w:spacing w:line="480" w:lineRule="exact"/>
        <w:ind w:firstLine="480" w:firstLineChars="200"/>
        <w:rPr>
          <w:sz w:val="24"/>
        </w:rPr>
      </w:pPr>
      <w:r>
        <w:rPr>
          <w:sz w:val="24"/>
        </w:rPr>
        <w:t>危险废物贮存器要求：</w:t>
      </w:r>
    </w:p>
    <w:p w14:paraId="78776C69">
      <w:pPr>
        <w:spacing w:line="480" w:lineRule="exact"/>
        <w:ind w:firstLine="480" w:firstLineChars="200"/>
        <w:rPr>
          <w:sz w:val="24"/>
        </w:rPr>
      </w:pPr>
      <w:r>
        <w:rPr>
          <w:sz w:val="24"/>
        </w:rPr>
        <w:t>a、应当使用符合标准的容器盛装危险废物。</w:t>
      </w:r>
    </w:p>
    <w:p w14:paraId="5C9C45FD">
      <w:pPr>
        <w:spacing w:line="480" w:lineRule="exact"/>
        <w:ind w:firstLine="480" w:firstLineChars="200"/>
        <w:rPr>
          <w:sz w:val="24"/>
        </w:rPr>
      </w:pPr>
      <w:r>
        <w:rPr>
          <w:sz w:val="24"/>
        </w:rPr>
        <w:t>b、装载危险废物的容器及材质要满足相应的强度要求。</w:t>
      </w:r>
    </w:p>
    <w:p w14:paraId="60462AC3">
      <w:pPr>
        <w:spacing w:line="480" w:lineRule="exact"/>
        <w:ind w:firstLine="480" w:firstLineChars="200"/>
        <w:rPr>
          <w:sz w:val="24"/>
        </w:rPr>
      </w:pPr>
      <w:r>
        <w:rPr>
          <w:sz w:val="24"/>
        </w:rPr>
        <w:t>c、装载危险废物的容器必须完好无损。</w:t>
      </w:r>
    </w:p>
    <w:p w14:paraId="19374C59">
      <w:pPr>
        <w:spacing w:line="480" w:lineRule="exact"/>
        <w:ind w:firstLine="480" w:firstLineChars="200"/>
        <w:rPr>
          <w:sz w:val="24"/>
        </w:rPr>
      </w:pPr>
      <w:r>
        <w:rPr>
          <w:sz w:val="24"/>
        </w:rPr>
        <w:t>d、盛装危险废物的容器材质和衬里要与危险废物相容（不互相反应）。</w:t>
      </w:r>
    </w:p>
    <w:p w14:paraId="574E24BB">
      <w:pPr>
        <w:pStyle w:val="48"/>
        <w:spacing w:after="0" w:line="480" w:lineRule="exact"/>
        <w:ind w:left="0" w:leftChars="0" w:firstLine="480"/>
        <w:rPr>
          <w:sz w:val="24"/>
        </w:rPr>
      </w:pPr>
      <w:r>
        <w:rPr>
          <w:sz w:val="24"/>
        </w:rPr>
        <w:t>e、液体危险废物可注入开孔直径不超过70mm并有放气孔的桶中。</w:t>
      </w:r>
    </w:p>
    <w:p w14:paraId="5E8D38AC">
      <w:pPr>
        <w:pStyle w:val="48"/>
        <w:spacing w:after="0" w:line="480" w:lineRule="exact"/>
        <w:ind w:left="0" w:leftChars="0" w:firstLine="480"/>
        <w:rPr>
          <w:sz w:val="24"/>
        </w:rPr>
        <w:sectPr>
          <w:pgSz w:w="11906" w:h="16838"/>
          <w:pgMar w:top="1440" w:right="1797" w:bottom="1440" w:left="1797" w:header="850" w:footer="992" w:gutter="0"/>
          <w:cols w:space="720" w:num="1"/>
          <w:docGrid w:type="lines" w:linePitch="319" w:charSpace="0"/>
        </w:sectPr>
      </w:pPr>
      <w:r>
        <w:rPr>
          <w:sz w:val="24"/>
        </w:rPr>
        <w:t>本项目</w:t>
      </w:r>
      <w:r>
        <w:rPr>
          <w:rFonts w:hint="eastAsia"/>
          <w:sz w:val="24"/>
        </w:rPr>
        <w:t>一般固废及</w:t>
      </w:r>
      <w:r>
        <w:rPr>
          <w:sz w:val="24"/>
        </w:rPr>
        <w:t>危险废物产生情况见</w:t>
      </w:r>
      <w:r>
        <w:rPr>
          <w:rFonts w:hint="eastAsia"/>
          <w:sz w:val="24"/>
        </w:rPr>
        <w:t>下</w:t>
      </w:r>
      <w:r>
        <w:rPr>
          <w:sz w:val="24"/>
        </w:rPr>
        <w:t>表。</w:t>
      </w:r>
    </w:p>
    <w:p w14:paraId="52D76191">
      <w:pPr>
        <w:tabs>
          <w:tab w:val="left" w:pos="0"/>
          <w:tab w:val="left" w:pos="1020"/>
        </w:tabs>
        <w:spacing w:line="480" w:lineRule="exact"/>
        <w:ind w:firstLine="482" w:firstLineChars="200"/>
        <w:jc w:val="center"/>
        <w:rPr>
          <w:b/>
          <w:sz w:val="24"/>
        </w:rPr>
      </w:pPr>
      <w:r>
        <w:rPr>
          <w:b/>
          <w:bCs/>
          <w:sz w:val="24"/>
        </w:rPr>
        <w:t>表</w:t>
      </w:r>
      <w:r>
        <w:rPr>
          <w:rFonts w:hint="eastAsia"/>
          <w:b/>
          <w:bCs/>
          <w:sz w:val="24"/>
        </w:rPr>
        <w:t>5.2-19</w:t>
      </w:r>
      <w:r>
        <w:rPr>
          <w:b/>
          <w:bCs/>
          <w:sz w:val="24"/>
        </w:rPr>
        <w:t xml:space="preserve">     一般固体废物产生量和处理情况   单位：</w:t>
      </w:r>
      <w:r>
        <w:rPr>
          <w:b/>
          <w:sz w:val="24"/>
        </w:rPr>
        <w:t>t/a</w:t>
      </w:r>
    </w:p>
    <w:tbl>
      <w:tblPr>
        <w:tblStyle w:val="49"/>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7"/>
        <w:gridCol w:w="1038"/>
        <w:gridCol w:w="1335"/>
        <w:gridCol w:w="2439"/>
        <w:gridCol w:w="912"/>
        <w:gridCol w:w="861"/>
        <w:gridCol w:w="765"/>
        <w:gridCol w:w="711"/>
        <w:gridCol w:w="5665"/>
      </w:tblGrid>
      <w:tr w14:paraId="444D3B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154" w:type="pct"/>
            <w:tcBorders>
              <w:tl2br w:val="nil"/>
              <w:tr2bl w:val="nil"/>
            </w:tcBorders>
            <w:vAlign w:val="center"/>
          </w:tcPr>
          <w:p w14:paraId="6DF61989">
            <w:pPr>
              <w:jc w:val="center"/>
              <w:rPr>
                <w:szCs w:val="21"/>
              </w:rPr>
            </w:pPr>
            <w:r>
              <w:rPr>
                <w:szCs w:val="21"/>
              </w:rPr>
              <w:t>序号</w:t>
            </w:r>
          </w:p>
        </w:tc>
        <w:tc>
          <w:tcPr>
            <w:tcW w:w="366" w:type="pct"/>
            <w:tcBorders>
              <w:tl2br w:val="nil"/>
              <w:tr2bl w:val="nil"/>
            </w:tcBorders>
            <w:vAlign w:val="center"/>
          </w:tcPr>
          <w:p w14:paraId="5150E01F">
            <w:pPr>
              <w:pStyle w:val="145"/>
              <w:jc w:val="center"/>
              <w:rPr>
                <w:rFonts w:ascii="Times New Roman" w:cs="Times New Roman"/>
                <w:szCs w:val="21"/>
              </w:rPr>
            </w:pPr>
            <w:r>
              <w:rPr>
                <w:rFonts w:hint="eastAsia" w:ascii="Times New Roman" w:cs="Times New Roman"/>
                <w:szCs w:val="21"/>
              </w:rPr>
              <w:t>废物种类</w:t>
            </w:r>
          </w:p>
        </w:tc>
        <w:tc>
          <w:tcPr>
            <w:tcW w:w="471" w:type="pct"/>
            <w:tcBorders>
              <w:tl2br w:val="nil"/>
              <w:tr2bl w:val="nil"/>
            </w:tcBorders>
            <w:vAlign w:val="center"/>
          </w:tcPr>
          <w:p w14:paraId="365C5CC4">
            <w:pPr>
              <w:pStyle w:val="145"/>
              <w:jc w:val="center"/>
              <w:rPr>
                <w:rFonts w:ascii="Times New Roman" w:cs="Times New Roman"/>
                <w:szCs w:val="21"/>
                <w:lang w:bidi="zh-CN"/>
              </w:rPr>
            </w:pPr>
            <w:r>
              <w:rPr>
                <w:rFonts w:hint="eastAsia" w:ascii="Times New Roman" w:cs="Times New Roman"/>
                <w:szCs w:val="21"/>
              </w:rPr>
              <w:t>废物</w:t>
            </w:r>
            <w:r>
              <w:rPr>
                <w:rFonts w:ascii="Times New Roman" w:cs="Times New Roman"/>
                <w:szCs w:val="21"/>
              </w:rPr>
              <w:t>代码</w:t>
            </w:r>
          </w:p>
        </w:tc>
        <w:tc>
          <w:tcPr>
            <w:tcW w:w="860" w:type="pct"/>
            <w:tcBorders>
              <w:tl2br w:val="nil"/>
              <w:tr2bl w:val="nil"/>
            </w:tcBorders>
            <w:vAlign w:val="center"/>
          </w:tcPr>
          <w:p w14:paraId="37DB9EC9">
            <w:pPr>
              <w:jc w:val="center"/>
              <w:rPr>
                <w:szCs w:val="21"/>
              </w:rPr>
            </w:pPr>
            <w:r>
              <w:rPr>
                <w:szCs w:val="21"/>
              </w:rPr>
              <w:t>名称</w:t>
            </w:r>
          </w:p>
        </w:tc>
        <w:tc>
          <w:tcPr>
            <w:tcW w:w="322" w:type="pct"/>
            <w:tcBorders>
              <w:tl2br w:val="nil"/>
              <w:tr2bl w:val="nil"/>
            </w:tcBorders>
            <w:vAlign w:val="center"/>
          </w:tcPr>
          <w:p w14:paraId="0DAC4DB0">
            <w:pPr>
              <w:jc w:val="center"/>
              <w:rPr>
                <w:szCs w:val="21"/>
              </w:rPr>
            </w:pPr>
            <w:r>
              <w:rPr>
                <w:szCs w:val="21"/>
              </w:rPr>
              <w:t>产生位置/工序</w:t>
            </w:r>
          </w:p>
        </w:tc>
        <w:tc>
          <w:tcPr>
            <w:tcW w:w="304" w:type="pct"/>
            <w:tcBorders>
              <w:tl2br w:val="nil"/>
              <w:tr2bl w:val="nil"/>
            </w:tcBorders>
            <w:vAlign w:val="center"/>
          </w:tcPr>
          <w:p w14:paraId="645EED6A">
            <w:pPr>
              <w:jc w:val="center"/>
              <w:rPr>
                <w:szCs w:val="21"/>
              </w:rPr>
            </w:pPr>
            <w:r>
              <w:rPr>
                <w:szCs w:val="21"/>
              </w:rPr>
              <w:t>是否为危废</w:t>
            </w:r>
          </w:p>
        </w:tc>
        <w:tc>
          <w:tcPr>
            <w:tcW w:w="270" w:type="pct"/>
            <w:tcBorders>
              <w:tl2br w:val="nil"/>
              <w:tr2bl w:val="nil"/>
            </w:tcBorders>
            <w:vAlign w:val="center"/>
          </w:tcPr>
          <w:p w14:paraId="287CC88D">
            <w:pPr>
              <w:jc w:val="center"/>
              <w:rPr>
                <w:szCs w:val="21"/>
              </w:rPr>
            </w:pPr>
            <w:r>
              <w:rPr>
                <w:szCs w:val="21"/>
              </w:rPr>
              <w:t>产生量</w:t>
            </w:r>
            <w:r>
              <w:rPr>
                <w:rFonts w:hint="eastAsia"/>
                <w:szCs w:val="21"/>
              </w:rPr>
              <w:t>(</w:t>
            </w:r>
            <w:r>
              <w:rPr>
                <w:szCs w:val="21"/>
              </w:rPr>
              <w:t>t/a</w:t>
            </w:r>
            <w:r>
              <w:rPr>
                <w:rFonts w:hint="eastAsia"/>
                <w:szCs w:val="21"/>
              </w:rPr>
              <w:t>)</w:t>
            </w:r>
          </w:p>
        </w:tc>
        <w:tc>
          <w:tcPr>
            <w:tcW w:w="251" w:type="pct"/>
            <w:tcBorders>
              <w:tl2br w:val="nil"/>
              <w:tr2bl w:val="nil"/>
            </w:tcBorders>
            <w:vAlign w:val="center"/>
          </w:tcPr>
          <w:p w14:paraId="6FDF828F">
            <w:pPr>
              <w:jc w:val="center"/>
              <w:rPr>
                <w:szCs w:val="21"/>
              </w:rPr>
            </w:pPr>
            <w:r>
              <w:rPr>
                <w:szCs w:val="21"/>
              </w:rPr>
              <w:t>排放量</w:t>
            </w:r>
            <w:r>
              <w:rPr>
                <w:rFonts w:hint="eastAsia"/>
                <w:szCs w:val="21"/>
              </w:rPr>
              <w:t>(</w:t>
            </w:r>
            <w:r>
              <w:rPr>
                <w:szCs w:val="21"/>
              </w:rPr>
              <w:t>t/a</w:t>
            </w:r>
            <w:r>
              <w:rPr>
                <w:rFonts w:hint="eastAsia"/>
                <w:szCs w:val="21"/>
              </w:rPr>
              <w:t>)</w:t>
            </w:r>
          </w:p>
        </w:tc>
        <w:tc>
          <w:tcPr>
            <w:tcW w:w="1998" w:type="pct"/>
            <w:tcBorders>
              <w:tl2br w:val="nil"/>
              <w:tr2bl w:val="nil"/>
            </w:tcBorders>
            <w:vAlign w:val="center"/>
          </w:tcPr>
          <w:p w14:paraId="58C73F6F">
            <w:pPr>
              <w:jc w:val="center"/>
              <w:rPr>
                <w:szCs w:val="21"/>
              </w:rPr>
            </w:pPr>
            <w:r>
              <w:rPr>
                <w:szCs w:val="21"/>
              </w:rPr>
              <w:t>处置措施</w:t>
            </w:r>
          </w:p>
        </w:tc>
      </w:tr>
      <w:tr w14:paraId="02479F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 w:type="pct"/>
            <w:tcBorders>
              <w:tl2br w:val="nil"/>
              <w:tr2bl w:val="nil"/>
            </w:tcBorders>
            <w:vAlign w:val="center"/>
          </w:tcPr>
          <w:p w14:paraId="05561951">
            <w:pPr>
              <w:jc w:val="center"/>
              <w:rPr>
                <w:szCs w:val="21"/>
              </w:rPr>
            </w:pPr>
            <w:r>
              <w:rPr>
                <w:rFonts w:hint="eastAsia"/>
                <w:szCs w:val="21"/>
              </w:rPr>
              <w:t>1</w:t>
            </w:r>
          </w:p>
        </w:tc>
        <w:tc>
          <w:tcPr>
            <w:tcW w:w="366" w:type="pct"/>
            <w:vMerge w:val="restart"/>
            <w:tcBorders>
              <w:tl2br w:val="nil"/>
              <w:tr2bl w:val="nil"/>
            </w:tcBorders>
            <w:vAlign w:val="center"/>
          </w:tcPr>
          <w:p w14:paraId="2A0DE87E">
            <w:pPr>
              <w:jc w:val="center"/>
              <w:rPr>
                <w:szCs w:val="21"/>
              </w:rPr>
            </w:pPr>
            <w:r>
              <w:rPr>
                <w:rFonts w:hint="eastAsia"/>
                <w:szCs w:val="21"/>
              </w:rPr>
              <w:t>SW82畜牧业废物</w:t>
            </w:r>
          </w:p>
        </w:tc>
        <w:tc>
          <w:tcPr>
            <w:tcW w:w="471" w:type="pct"/>
            <w:tcBorders>
              <w:tl2br w:val="nil"/>
              <w:tr2bl w:val="nil"/>
            </w:tcBorders>
            <w:vAlign w:val="center"/>
          </w:tcPr>
          <w:p w14:paraId="0F19F5FE">
            <w:pPr>
              <w:jc w:val="center"/>
              <w:rPr>
                <w:szCs w:val="21"/>
              </w:rPr>
            </w:pPr>
            <w:r>
              <w:rPr>
                <w:szCs w:val="21"/>
              </w:rPr>
              <w:t>030-003-S82</w:t>
            </w:r>
          </w:p>
        </w:tc>
        <w:tc>
          <w:tcPr>
            <w:tcW w:w="860" w:type="pct"/>
            <w:tcBorders>
              <w:tl2br w:val="nil"/>
              <w:tr2bl w:val="nil"/>
            </w:tcBorders>
            <w:vAlign w:val="center"/>
          </w:tcPr>
          <w:p w14:paraId="0D9918B9">
            <w:pPr>
              <w:jc w:val="center"/>
              <w:rPr>
                <w:szCs w:val="21"/>
              </w:rPr>
            </w:pPr>
            <w:r>
              <w:rPr>
                <w:rFonts w:hint="eastAsia"/>
                <w:szCs w:val="21"/>
                <w:lang w:val="zh-CN"/>
              </w:rPr>
              <w:t>消毒剂、灭蝇药剂废包装</w:t>
            </w:r>
          </w:p>
        </w:tc>
        <w:tc>
          <w:tcPr>
            <w:tcW w:w="322" w:type="pct"/>
            <w:tcBorders>
              <w:tl2br w:val="nil"/>
              <w:tr2bl w:val="nil"/>
            </w:tcBorders>
            <w:vAlign w:val="center"/>
          </w:tcPr>
          <w:p w14:paraId="6ABA0A44">
            <w:pPr>
              <w:jc w:val="center"/>
              <w:rPr>
                <w:szCs w:val="21"/>
              </w:rPr>
            </w:pPr>
            <w:r>
              <w:rPr>
                <w:rFonts w:hint="eastAsia"/>
                <w:szCs w:val="21"/>
              </w:rPr>
              <w:t>鸡舍</w:t>
            </w:r>
          </w:p>
        </w:tc>
        <w:tc>
          <w:tcPr>
            <w:tcW w:w="304" w:type="pct"/>
            <w:tcBorders>
              <w:tl2br w:val="nil"/>
              <w:tr2bl w:val="nil"/>
            </w:tcBorders>
            <w:vAlign w:val="center"/>
          </w:tcPr>
          <w:p w14:paraId="1460CFCF">
            <w:pPr>
              <w:jc w:val="center"/>
              <w:rPr>
                <w:szCs w:val="21"/>
              </w:rPr>
            </w:pPr>
            <w:r>
              <w:rPr>
                <w:rFonts w:hint="eastAsia"/>
                <w:szCs w:val="21"/>
              </w:rPr>
              <w:t>否</w:t>
            </w:r>
          </w:p>
        </w:tc>
        <w:tc>
          <w:tcPr>
            <w:tcW w:w="270" w:type="pct"/>
            <w:tcBorders>
              <w:tl2br w:val="nil"/>
              <w:tr2bl w:val="nil"/>
            </w:tcBorders>
            <w:vAlign w:val="center"/>
          </w:tcPr>
          <w:p w14:paraId="2CC9B13F">
            <w:pPr>
              <w:jc w:val="center"/>
              <w:rPr>
                <w:szCs w:val="21"/>
              </w:rPr>
            </w:pPr>
            <w:r>
              <w:rPr>
                <w:rFonts w:hint="eastAsia"/>
                <w:szCs w:val="21"/>
              </w:rPr>
              <w:t>0.12</w:t>
            </w:r>
          </w:p>
        </w:tc>
        <w:tc>
          <w:tcPr>
            <w:tcW w:w="251" w:type="pct"/>
            <w:tcBorders>
              <w:tl2br w:val="nil"/>
              <w:tr2bl w:val="nil"/>
            </w:tcBorders>
            <w:vAlign w:val="center"/>
          </w:tcPr>
          <w:p w14:paraId="0F6433A2">
            <w:pPr>
              <w:jc w:val="center"/>
              <w:rPr>
                <w:szCs w:val="21"/>
              </w:rPr>
            </w:pPr>
            <w:r>
              <w:rPr>
                <w:rFonts w:hint="eastAsia"/>
                <w:szCs w:val="21"/>
              </w:rPr>
              <w:t>0</w:t>
            </w:r>
          </w:p>
        </w:tc>
        <w:tc>
          <w:tcPr>
            <w:tcW w:w="1998" w:type="pct"/>
            <w:tcBorders>
              <w:tl2br w:val="nil"/>
              <w:tr2bl w:val="nil"/>
            </w:tcBorders>
            <w:vAlign w:val="center"/>
          </w:tcPr>
          <w:p w14:paraId="24297C54">
            <w:pPr>
              <w:jc w:val="center"/>
              <w:rPr>
                <w:szCs w:val="21"/>
              </w:rPr>
            </w:pPr>
            <w:r>
              <w:rPr>
                <w:rFonts w:hint="eastAsia"/>
                <w:szCs w:val="21"/>
                <w:lang w:val="zh-CN"/>
              </w:rPr>
              <w:t>集中收集后与员工生活垃圾一并交由环卫部门处置；</w:t>
            </w:r>
          </w:p>
        </w:tc>
      </w:tr>
      <w:tr w14:paraId="3B41D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 w:type="pct"/>
            <w:tcBorders>
              <w:tl2br w:val="nil"/>
              <w:tr2bl w:val="nil"/>
            </w:tcBorders>
            <w:vAlign w:val="center"/>
          </w:tcPr>
          <w:p w14:paraId="225E1AC9">
            <w:pPr>
              <w:jc w:val="center"/>
              <w:rPr>
                <w:szCs w:val="21"/>
              </w:rPr>
            </w:pPr>
            <w:r>
              <w:rPr>
                <w:rFonts w:hint="eastAsia"/>
                <w:szCs w:val="21"/>
              </w:rPr>
              <w:t>2</w:t>
            </w:r>
          </w:p>
        </w:tc>
        <w:tc>
          <w:tcPr>
            <w:tcW w:w="366" w:type="pct"/>
            <w:vMerge w:val="continue"/>
            <w:tcBorders>
              <w:tl2br w:val="nil"/>
              <w:tr2bl w:val="nil"/>
            </w:tcBorders>
            <w:vAlign w:val="center"/>
          </w:tcPr>
          <w:p w14:paraId="32BA780E">
            <w:pPr>
              <w:jc w:val="center"/>
              <w:rPr>
                <w:szCs w:val="21"/>
              </w:rPr>
            </w:pPr>
          </w:p>
        </w:tc>
        <w:tc>
          <w:tcPr>
            <w:tcW w:w="471" w:type="pct"/>
            <w:tcBorders>
              <w:tl2br w:val="nil"/>
              <w:tr2bl w:val="nil"/>
            </w:tcBorders>
            <w:vAlign w:val="center"/>
          </w:tcPr>
          <w:p w14:paraId="29825E67">
            <w:pPr>
              <w:jc w:val="center"/>
              <w:rPr>
                <w:szCs w:val="21"/>
              </w:rPr>
            </w:pPr>
            <w:r>
              <w:rPr>
                <w:rFonts w:hint="eastAsia"/>
                <w:szCs w:val="21"/>
              </w:rPr>
              <w:t>030-001-S82</w:t>
            </w:r>
          </w:p>
        </w:tc>
        <w:tc>
          <w:tcPr>
            <w:tcW w:w="860" w:type="pct"/>
            <w:tcBorders>
              <w:tl2br w:val="nil"/>
              <w:tr2bl w:val="nil"/>
            </w:tcBorders>
            <w:vAlign w:val="center"/>
          </w:tcPr>
          <w:p w14:paraId="2AE81496">
            <w:pPr>
              <w:jc w:val="center"/>
              <w:rPr>
                <w:szCs w:val="21"/>
              </w:rPr>
            </w:pPr>
            <w:r>
              <w:rPr>
                <w:szCs w:val="21"/>
              </w:rPr>
              <w:t>鸡粪</w:t>
            </w:r>
            <w:r>
              <w:rPr>
                <w:rFonts w:hint="eastAsia"/>
                <w:szCs w:val="21"/>
              </w:rPr>
              <w:t>、混入鸡粪的鸡毛</w:t>
            </w:r>
          </w:p>
        </w:tc>
        <w:tc>
          <w:tcPr>
            <w:tcW w:w="322" w:type="pct"/>
            <w:tcBorders>
              <w:tl2br w:val="nil"/>
              <w:tr2bl w:val="nil"/>
            </w:tcBorders>
            <w:vAlign w:val="center"/>
          </w:tcPr>
          <w:p w14:paraId="7BFB6692">
            <w:pPr>
              <w:jc w:val="center"/>
              <w:rPr>
                <w:szCs w:val="21"/>
              </w:rPr>
            </w:pPr>
            <w:r>
              <w:rPr>
                <w:szCs w:val="21"/>
              </w:rPr>
              <w:t>鸡舍</w:t>
            </w:r>
          </w:p>
        </w:tc>
        <w:tc>
          <w:tcPr>
            <w:tcW w:w="304" w:type="pct"/>
            <w:tcBorders>
              <w:tl2br w:val="nil"/>
              <w:tr2bl w:val="nil"/>
            </w:tcBorders>
            <w:vAlign w:val="center"/>
          </w:tcPr>
          <w:p w14:paraId="42EF2C72">
            <w:pPr>
              <w:jc w:val="center"/>
              <w:rPr>
                <w:szCs w:val="21"/>
              </w:rPr>
            </w:pPr>
            <w:r>
              <w:rPr>
                <w:szCs w:val="21"/>
              </w:rPr>
              <w:t>否</w:t>
            </w:r>
          </w:p>
        </w:tc>
        <w:tc>
          <w:tcPr>
            <w:tcW w:w="270" w:type="pct"/>
            <w:tcBorders>
              <w:tl2br w:val="nil"/>
              <w:tr2bl w:val="nil"/>
            </w:tcBorders>
            <w:vAlign w:val="center"/>
          </w:tcPr>
          <w:p w14:paraId="0127A7D0">
            <w:pPr>
              <w:jc w:val="center"/>
              <w:rPr>
                <w:szCs w:val="21"/>
              </w:rPr>
            </w:pPr>
            <w:r>
              <w:rPr>
                <w:rFonts w:hint="eastAsia"/>
                <w:szCs w:val="21"/>
              </w:rPr>
              <w:t>14850</w:t>
            </w:r>
          </w:p>
        </w:tc>
        <w:tc>
          <w:tcPr>
            <w:tcW w:w="251" w:type="pct"/>
            <w:tcBorders>
              <w:tl2br w:val="nil"/>
              <w:tr2bl w:val="nil"/>
            </w:tcBorders>
            <w:vAlign w:val="center"/>
          </w:tcPr>
          <w:p w14:paraId="2046BFE3">
            <w:pPr>
              <w:jc w:val="center"/>
              <w:rPr>
                <w:szCs w:val="21"/>
              </w:rPr>
            </w:pPr>
            <w:r>
              <w:rPr>
                <w:szCs w:val="21"/>
              </w:rPr>
              <w:t>0</w:t>
            </w:r>
          </w:p>
        </w:tc>
        <w:tc>
          <w:tcPr>
            <w:tcW w:w="1998" w:type="pct"/>
            <w:tcBorders>
              <w:tl2br w:val="nil"/>
              <w:tr2bl w:val="nil"/>
            </w:tcBorders>
            <w:vAlign w:val="center"/>
          </w:tcPr>
          <w:p w14:paraId="010C7963">
            <w:pPr>
              <w:jc w:val="center"/>
              <w:rPr>
                <w:szCs w:val="21"/>
              </w:rPr>
            </w:pPr>
            <w:r>
              <w:rPr>
                <w:szCs w:val="21"/>
              </w:rPr>
              <w:t>外运至美客多畜禽粪便及秸秆沼气沼渣综合利用项目内集中处理</w:t>
            </w:r>
          </w:p>
        </w:tc>
      </w:tr>
      <w:tr w14:paraId="234D5A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4" w:type="pct"/>
            <w:tcBorders>
              <w:tl2br w:val="nil"/>
              <w:tr2bl w:val="nil"/>
            </w:tcBorders>
            <w:vAlign w:val="center"/>
          </w:tcPr>
          <w:p w14:paraId="7DF047E8">
            <w:pPr>
              <w:jc w:val="center"/>
              <w:rPr>
                <w:szCs w:val="21"/>
              </w:rPr>
            </w:pPr>
            <w:r>
              <w:rPr>
                <w:rFonts w:hint="eastAsia"/>
                <w:szCs w:val="21"/>
              </w:rPr>
              <w:t>3</w:t>
            </w:r>
          </w:p>
        </w:tc>
        <w:tc>
          <w:tcPr>
            <w:tcW w:w="366" w:type="pct"/>
            <w:vMerge w:val="continue"/>
            <w:tcBorders>
              <w:tl2br w:val="nil"/>
              <w:tr2bl w:val="nil"/>
            </w:tcBorders>
            <w:vAlign w:val="center"/>
          </w:tcPr>
          <w:p w14:paraId="11FF13B7">
            <w:pPr>
              <w:jc w:val="center"/>
              <w:rPr>
                <w:szCs w:val="21"/>
              </w:rPr>
            </w:pPr>
          </w:p>
        </w:tc>
        <w:tc>
          <w:tcPr>
            <w:tcW w:w="471" w:type="pct"/>
            <w:tcBorders>
              <w:tl2br w:val="nil"/>
              <w:tr2bl w:val="nil"/>
            </w:tcBorders>
            <w:vAlign w:val="center"/>
          </w:tcPr>
          <w:p w14:paraId="4B92BB6C">
            <w:pPr>
              <w:jc w:val="center"/>
              <w:rPr>
                <w:szCs w:val="21"/>
              </w:rPr>
            </w:pPr>
            <w:r>
              <w:rPr>
                <w:szCs w:val="21"/>
              </w:rPr>
              <w:t>030-003-S82</w:t>
            </w:r>
          </w:p>
        </w:tc>
        <w:tc>
          <w:tcPr>
            <w:tcW w:w="860" w:type="pct"/>
            <w:tcBorders>
              <w:tl2br w:val="nil"/>
              <w:tr2bl w:val="nil"/>
            </w:tcBorders>
            <w:vAlign w:val="center"/>
          </w:tcPr>
          <w:p w14:paraId="08478171">
            <w:pPr>
              <w:jc w:val="center"/>
              <w:rPr>
                <w:szCs w:val="21"/>
              </w:rPr>
            </w:pPr>
            <w:r>
              <w:rPr>
                <w:rFonts w:hint="eastAsia"/>
                <w:szCs w:val="21"/>
              </w:rPr>
              <w:t>鸡毛</w:t>
            </w:r>
          </w:p>
        </w:tc>
        <w:tc>
          <w:tcPr>
            <w:tcW w:w="322" w:type="pct"/>
            <w:tcBorders>
              <w:tl2br w:val="nil"/>
              <w:tr2bl w:val="nil"/>
            </w:tcBorders>
            <w:vAlign w:val="center"/>
          </w:tcPr>
          <w:p w14:paraId="27F094AD">
            <w:pPr>
              <w:jc w:val="center"/>
              <w:rPr>
                <w:szCs w:val="21"/>
              </w:rPr>
            </w:pPr>
            <w:r>
              <w:rPr>
                <w:rFonts w:hint="eastAsia"/>
                <w:szCs w:val="21"/>
              </w:rPr>
              <w:t>鸡舍</w:t>
            </w:r>
          </w:p>
        </w:tc>
        <w:tc>
          <w:tcPr>
            <w:tcW w:w="304" w:type="pct"/>
            <w:tcBorders>
              <w:tl2br w:val="nil"/>
              <w:tr2bl w:val="nil"/>
            </w:tcBorders>
            <w:vAlign w:val="center"/>
          </w:tcPr>
          <w:p w14:paraId="32AC22BE">
            <w:pPr>
              <w:jc w:val="center"/>
              <w:rPr>
                <w:szCs w:val="21"/>
              </w:rPr>
            </w:pPr>
            <w:r>
              <w:rPr>
                <w:rFonts w:hint="eastAsia"/>
                <w:szCs w:val="21"/>
              </w:rPr>
              <w:t>否</w:t>
            </w:r>
          </w:p>
        </w:tc>
        <w:tc>
          <w:tcPr>
            <w:tcW w:w="270" w:type="pct"/>
            <w:tcBorders>
              <w:tl2br w:val="nil"/>
              <w:tr2bl w:val="nil"/>
            </w:tcBorders>
            <w:vAlign w:val="center"/>
          </w:tcPr>
          <w:p w14:paraId="57C0EB4B">
            <w:pPr>
              <w:jc w:val="center"/>
              <w:rPr>
                <w:szCs w:val="21"/>
              </w:rPr>
            </w:pPr>
            <w:r>
              <w:rPr>
                <w:rFonts w:hint="eastAsia"/>
                <w:szCs w:val="21"/>
              </w:rPr>
              <w:t>2.9</w:t>
            </w:r>
          </w:p>
        </w:tc>
        <w:tc>
          <w:tcPr>
            <w:tcW w:w="251" w:type="pct"/>
            <w:tcBorders>
              <w:tl2br w:val="nil"/>
              <w:tr2bl w:val="nil"/>
            </w:tcBorders>
            <w:vAlign w:val="center"/>
          </w:tcPr>
          <w:p w14:paraId="710FE82E">
            <w:pPr>
              <w:jc w:val="center"/>
              <w:rPr>
                <w:szCs w:val="21"/>
              </w:rPr>
            </w:pPr>
            <w:r>
              <w:rPr>
                <w:rFonts w:hint="eastAsia"/>
                <w:szCs w:val="21"/>
              </w:rPr>
              <w:t>0</w:t>
            </w:r>
          </w:p>
        </w:tc>
        <w:tc>
          <w:tcPr>
            <w:tcW w:w="1998" w:type="pct"/>
            <w:tcBorders>
              <w:tl2br w:val="nil"/>
              <w:tr2bl w:val="nil"/>
            </w:tcBorders>
            <w:vAlign w:val="center"/>
          </w:tcPr>
          <w:p w14:paraId="17A3995A">
            <w:pPr>
              <w:jc w:val="center"/>
              <w:rPr>
                <w:szCs w:val="21"/>
              </w:rPr>
            </w:pPr>
            <w:r>
              <w:rPr>
                <w:rFonts w:hint="eastAsia"/>
                <w:szCs w:val="21"/>
              </w:rPr>
              <w:t>人工清扫后集中收集装袋作为饲料原料外售</w:t>
            </w:r>
          </w:p>
        </w:tc>
      </w:tr>
      <w:tr w14:paraId="606442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 w:type="pct"/>
            <w:tcBorders>
              <w:tl2br w:val="nil"/>
              <w:tr2bl w:val="nil"/>
            </w:tcBorders>
            <w:vAlign w:val="center"/>
          </w:tcPr>
          <w:p w14:paraId="41F63672">
            <w:pPr>
              <w:jc w:val="center"/>
              <w:rPr>
                <w:szCs w:val="21"/>
              </w:rPr>
            </w:pPr>
            <w:r>
              <w:rPr>
                <w:rFonts w:hint="eastAsia"/>
                <w:szCs w:val="21"/>
              </w:rPr>
              <w:t>4</w:t>
            </w:r>
          </w:p>
        </w:tc>
        <w:tc>
          <w:tcPr>
            <w:tcW w:w="366" w:type="pct"/>
            <w:vMerge w:val="continue"/>
            <w:tcBorders>
              <w:tl2br w:val="nil"/>
              <w:tr2bl w:val="nil"/>
            </w:tcBorders>
            <w:vAlign w:val="center"/>
          </w:tcPr>
          <w:p w14:paraId="47BDB028">
            <w:pPr>
              <w:jc w:val="center"/>
              <w:rPr>
                <w:szCs w:val="21"/>
              </w:rPr>
            </w:pPr>
          </w:p>
        </w:tc>
        <w:tc>
          <w:tcPr>
            <w:tcW w:w="471" w:type="pct"/>
            <w:tcBorders>
              <w:tl2br w:val="nil"/>
              <w:tr2bl w:val="nil"/>
            </w:tcBorders>
            <w:vAlign w:val="center"/>
          </w:tcPr>
          <w:p w14:paraId="2ED47866">
            <w:pPr>
              <w:jc w:val="center"/>
              <w:rPr>
                <w:szCs w:val="21"/>
              </w:rPr>
            </w:pPr>
            <w:r>
              <w:rPr>
                <w:szCs w:val="21"/>
              </w:rPr>
              <w:t>030-002-S82</w:t>
            </w:r>
          </w:p>
        </w:tc>
        <w:tc>
          <w:tcPr>
            <w:tcW w:w="860" w:type="pct"/>
            <w:tcBorders>
              <w:tl2br w:val="nil"/>
              <w:tr2bl w:val="nil"/>
            </w:tcBorders>
            <w:vAlign w:val="center"/>
          </w:tcPr>
          <w:p w14:paraId="12FD730A">
            <w:pPr>
              <w:jc w:val="center"/>
              <w:rPr>
                <w:szCs w:val="21"/>
              </w:rPr>
            </w:pPr>
            <w:r>
              <w:rPr>
                <w:szCs w:val="21"/>
              </w:rPr>
              <w:t>病死鸡</w:t>
            </w:r>
          </w:p>
        </w:tc>
        <w:tc>
          <w:tcPr>
            <w:tcW w:w="322" w:type="pct"/>
            <w:tcBorders>
              <w:tl2br w:val="nil"/>
              <w:tr2bl w:val="nil"/>
            </w:tcBorders>
            <w:vAlign w:val="center"/>
          </w:tcPr>
          <w:p w14:paraId="54FF57C9">
            <w:pPr>
              <w:jc w:val="center"/>
              <w:rPr>
                <w:szCs w:val="21"/>
              </w:rPr>
            </w:pPr>
            <w:r>
              <w:rPr>
                <w:szCs w:val="21"/>
              </w:rPr>
              <w:t>鸡舍</w:t>
            </w:r>
          </w:p>
        </w:tc>
        <w:tc>
          <w:tcPr>
            <w:tcW w:w="304" w:type="pct"/>
            <w:tcBorders>
              <w:tl2br w:val="nil"/>
              <w:tr2bl w:val="nil"/>
            </w:tcBorders>
            <w:vAlign w:val="center"/>
          </w:tcPr>
          <w:p w14:paraId="54D22F43">
            <w:pPr>
              <w:jc w:val="center"/>
              <w:rPr>
                <w:szCs w:val="21"/>
              </w:rPr>
            </w:pPr>
            <w:r>
              <w:rPr>
                <w:rFonts w:hint="eastAsia"/>
                <w:szCs w:val="21"/>
              </w:rPr>
              <w:t>否</w:t>
            </w:r>
          </w:p>
        </w:tc>
        <w:tc>
          <w:tcPr>
            <w:tcW w:w="270" w:type="pct"/>
            <w:tcBorders>
              <w:tl2br w:val="nil"/>
              <w:tr2bl w:val="nil"/>
            </w:tcBorders>
            <w:vAlign w:val="center"/>
          </w:tcPr>
          <w:p w14:paraId="32CBC33E">
            <w:pPr>
              <w:jc w:val="center"/>
              <w:rPr>
                <w:szCs w:val="21"/>
              </w:rPr>
            </w:pPr>
            <w:r>
              <w:rPr>
                <w:rFonts w:hint="eastAsia"/>
                <w:szCs w:val="21"/>
              </w:rPr>
              <w:t>15</w:t>
            </w:r>
          </w:p>
        </w:tc>
        <w:tc>
          <w:tcPr>
            <w:tcW w:w="251" w:type="pct"/>
            <w:tcBorders>
              <w:tl2br w:val="nil"/>
              <w:tr2bl w:val="nil"/>
            </w:tcBorders>
            <w:vAlign w:val="center"/>
          </w:tcPr>
          <w:p w14:paraId="2B3DB7E4">
            <w:pPr>
              <w:jc w:val="center"/>
              <w:rPr>
                <w:szCs w:val="21"/>
              </w:rPr>
            </w:pPr>
            <w:r>
              <w:rPr>
                <w:szCs w:val="21"/>
              </w:rPr>
              <w:t>0</w:t>
            </w:r>
          </w:p>
        </w:tc>
        <w:tc>
          <w:tcPr>
            <w:tcW w:w="1998" w:type="pct"/>
            <w:tcBorders>
              <w:tl2br w:val="nil"/>
              <w:tr2bl w:val="nil"/>
            </w:tcBorders>
            <w:vAlign w:val="center"/>
          </w:tcPr>
          <w:p w14:paraId="343B483E">
            <w:pPr>
              <w:jc w:val="center"/>
              <w:rPr>
                <w:szCs w:val="21"/>
              </w:rPr>
            </w:pPr>
            <w:r>
              <w:rPr>
                <w:szCs w:val="21"/>
              </w:rPr>
              <w:t>随产随清，</w:t>
            </w:r>
            <w:r>
              <w:rPr>
                <w:rFonts w:hint="eastAsia"/>
                <w:szCs w:val="21"/>
              </w:rPr>
              <w:t>病死鸡人工收集至项目内1200L冰柜内暂存，委托遵化美客多生物科技有限公司</w:t>
            </w:r>
            <w:r>
              <w:rPr>
                <w:szCs w:val="21"/>
              </w:rPr>
              <w:t>进行无害化处理</w:t>
            </w:r>
          </w:p>
        </w:tc>
      </w:tr>
      <w:tr w14:paraId="1CBB29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4" w:type="pct"/>
            <w:tcBorders>
              <w:tl2br w:val="nil"/>
              <w:tr2bl w:val="nil"/>
            </w:tcBorders>
            <w:vAlign w:val="center"/>
          </w:tcPr>
          <w:p w14:paraId="24DA2BE8">
            <w:pPr>
              <w:jc w:val="center"/>
              <w:rPr>
                <w:szCs w:val="21"/>
              </w:rPr>
            </w:pPr>
            <w:r>
              <w:rPr>
                <w:rFonts w:hint="eastAsia"/>
                <w:szCs w:val="21"/>
              </w:rPr>
              <w:t>5</w:t>
            </w:r>
          </w:p>
        </w:tc>
        <w:tc>
          <w:tcPr>
            <w:tcW w:w="366" w:type="pct"/>
            <w:vMerge w:val="continue"/>
            <w:tcBorders>
              <w:tl2br w:val="nil"/>
              <w:tr2bl w:val="nil"/>
            </w:tcBorders>
            <w:vAlign w:val="center"/>
          </w:tcPr>
          <w:p w14:paraId="29A476B9">
            <w:pPr>
              <w:jc w:val="center"/>
              <w:rPr>
                <w:szCs w:val="21"/>
              </w:rPr>
            </w:pPr>
          </w:p>
        </w:tc>
        <w:tc>
          <w:tcPr>
            <w:tcW w:w="471" w:type="pct"/>
            <w:tcBorders>
              <w:tl2br w:val="nil"/>
              <w:tr2bl w:val="nil"/>
            </w:tcBorders>
            <w:vAlign w:val="center"/>
          </w:tcPr>
          <w:p w14:paraId="199D454B">
            <w:pPr>
              <w:jc w:val="center"/>
              <w:rPr>
                <w:szCs w:val="21"/>
              </w:rPr>
            </w:pPr>
            <w:r>
              <w:rPr>
                <w:szCs w:val="21"/>
              </w:rPr>
              <w:t>030-003-S82</w:t>
            </w:r>
          </w:p>
        </w:tc>
        <w:tc>
          <w:tcPr>
            <w:tcW w:w="860" w:type="pct"/>
            <w:tcBorders>
              <w:tl2br w:val="nil"/>
              <w:tr2bl w:val="nil"/>
            </w:tcBorders>
            <w:vAlign w:val="center"/>
          </w:tcPr>
          <w:p w14:paraId="4BEF8665">
            <w:pPr>
              <w:jc w:val="center"/>
              <w:rPr>
                <w:szCs w:val="21"/>
              </w:rPr>
            </w:pPr>
            <w:r>
              <w:rPr>
                <w:szCs w:val="21"/>
              </w:rPr>
              <w:t>医疗垃圾</w:t>
            </w:r>
          </w:p>
        </w:tc>
        <w:tc>
          <w:tcPr>
            <w:tcW w:w="322" w:type="pct"/>
            <w:tcBorders>
              <w:tl2br w:val="nil"/>
              <w:tr2bl w:val="nil"/>
            </w:tcBorders>
            <w:vAlign w:val="center"/>
          </w:tcPr>
          <w:p w14:paraId="5195F9F8">
            <w:pPr>
              <w:jc w:val="center"/>
              <w:rPr>
                <w:szCs w:val="21"/>
              </w:rPr>
            </w:pPr>
            <w:r>
              <w:rPr>
                <w:szCs w:val="21"/>
              </w:rPr>
              <w:t>鸡舍</w:t>
            </w:r>
          </w:p>
        </w:tc>
        <w:tc>
          <w:tcPr>
            <w:tcW w:w="304" w:type="pct"/>
            <w:tcBorders>
              <w:tl2br w:val="nil"/>
              <w:tr2bl w:val="nil"/>
            </w:tcBorders>
            <w:vAlign w:val="center"/>
          </w:tcPr>
          <w:p w14:paraId="03B0A72F">
            <w:pPr>
              <w:jc w:val="center"/>
              <w:rPr>
                <w:szCs w:val="21"/>
              </w:rPr>
            </w:pPr>
            <w:r>
              <w:rPr>
                <w:szCs w:val="21"/>
              </w:rPr>
              <w:t>是</w:t>
            </w:r>
          </w:p>
        </w:tc>
        <w:tc>
          <w:tcPr>
            <w:tcW w:w="270" w:type="pct"/>
            <w:tcBorders>
              <w:tl2br w:val="nil"/>
              <w:tr2bl w:val="nil"/>
            </w:tcBorders>
            <w:vAlign w:val="center"/>
          </w:tcPr>
          <w:p w14:paraId="786E95DF">
            <w:pPr>
              <w:jc w:val="center"/>
              <w:rPr>
                <w:szCs w:val="21"/>
              </w:rPr>
            </w:pPr>
            <w:r>
              <w:rPr>
                <w:rFonts w:hint="eastAsia"/>
                <w:szCs w:val="21"/>
              </w:rPr>
              <w:t>6</w:t>
            </w:r>
          </w:p>
        </w:tc>
        <w:tc>
          <w:tcPr>
            <w:tcW w:w="251" w:type="pct"/>
            <w:tcBorders>
              <w:tl2br w:val="nil"/>
              <w:tr2bl w:val="nil"/>
            </w:tcBorders>
            <w:vAlign w:val="center"/>
          </w:tcPr>
          <w:p w14:paraId="416139F1">
            <w:pPr>
              <w:jc w:val="center"/>
              <w:rPr>
                <w:szCs w:val="21"/>
              </w:rPr>
            </w:pPr>
            <w:r>
              <w:rPr>
                <w:szCs w:val="21"/>
              </w:rPr>
              <w:t>0</w:t>
            </w:r>
          </w:p>
        </w:tc>
        <w:tc>
          <w:tcPr>
            <w:tcW w:w="1998" w:type="pct"/>
            <w:tcBorders>
              <w:tl2br w:val="nil"/>
              <w:tr2bl w:val="nil"/>
            </w:tcBorders>
            <w:vAlign w:val="center"/>
          </w:tcPr>
          <w:p w14:paraId="1D93EC30">
            <w:pPr>
              <w:jc w:val="center"/>
              <w:rPr>
                <w:szCs w:val="21"/>
              </w:rPr>
            </w:pPr>
            <w:r>
              <w:rPr>
                <w:szCs w:val="21"/>
              </w:rPr>
              <w:t>由防疫人员随</w:t>
            </w:r>
            <w:r>
              <w:rPr>
                <w:rFonts w:hint="eastAsia"/>
                <w:szCs w:val="21"/>
              </w:rPr>
              <w:t>产</w:t>
            </w:r>
            <w:r>
              <w:rPr>
                <w:szCs w:val="21"/>
              </w:rPr>
              <w:t>随回收，不在厂内堆存</w:t>
            </w:r>
          </w:p>
        </w:tc>
      </w:tr>
      <w:tr w14:paraId="66D66E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4" w:type="pct"/>
            <w:tcBorders>
              <w:tl2br w:val="nil"/>
              <w:tr2bl w:val="nil"/>
            </w:tcBorders>
            <w:vAlign w:val="center"/>
          </w:tcPr>
          <w:p w14:paraId="11E8D80B">
            <w:pPr>
              <w:jc w:val="center"/>
              <w:rPr>
                <w:szCs w:val="21"/>
              </w:rPr>
            </w:pPr>
            <w:r>
              <w:rPr>
                <w:rFonts w:hint="eastAsia"/>
                <w:szCs w:val="21"/>
              </w:rPr>
              <w:t>6</w:t>
            </w:r>
          </w:p>
        </w:tc>
        <w:tc>
          <w:tcPr>
            <w:tcW w:w="366" w:type="pct"/>
            <w:tcBorders>
              <w:tl2br w:val="nil"/>
              <w:tr2bl w:val="nil"/>
            </w:tcBorders>
            <w:vAlign w:val="center"/>
          </w:tcPr>
          <w:p w14:paraId="25EB6EED">
            <w:pPr>
              <w:jc w:val="center"/>
              <w:rPr>
                <w:szCs w:val="21"/>
              </w:rPr>
            </w:pPr>
            <w:r>
              <w:rPr>
                <w:szCs w:val="21"/>
              </w:rPr>
              <w:t>HW08</w:t>
            </w:r>
          </w:p>
        </w:tc>
        <w:tc>
          <w:tcPr>
            <w:tcW w:w="471" w:type="pct"/>
            <w:tcBorders>
              <w:tl2br w:val="nil"/>
              <w:tr2bl w:val="nil"/>
            </w:tcBorders>
            <w:vAlign w:val="center"/>
          </w:tcPr>
          <w:p w14:paraId="4B7D6885">
            <w:pPr>
              <w:jc w:val="center"/>
              <w:rPr>
                <w:szCs w:val="21"/>
              </w:rPr>
            </w:pPr>
            <w:r>
              <w:rPr>
                <w:szCs w:val="21"/>
              </w:rPr>
              <w:t>900-214-08</w:t>
            </w:r>
          </w:p>
        </w:tc>
        <w:tc>
          <w:tcPr>
            <w:tcW w:w="860" w:type="pct"/>
            <w:tcBorders>
              <w:tl2br w:val="nil"/>
              <w:tr2bl w:val="nil"/>
            </w:tcBorders>
            <w:vAlign w:val="center"/>
          </w:tcPr>
          <w:p w14:paraId="6D0C6434">
            <w:pPr>
              <w:jc w:val="center"/>
              <w:rPr>
                <w:szCs w:val="21"/>
              </w:rPr>
            </w:pPr>
            <w:r>
              <w:rPr>
                <w:szCs w:val="21"/>
              </w:rPr>
              <w:t>废润滑油</w:t>
            </w:r>
          </w:p>
        </w:tc>
        <w:tc>
          <w:tcPr>
            <w:tcW w:w="322" w:type="pct"/>
            <w:vMerge w:val="restart"/>
            <w:tcBorders>
              <w:tl2br w:val="nil"/>
              <w:tr2bl w:val="nil"/>
            </w:tcBorders>
            <w:vAlign w:val="center"/>
          </w:tcPr>
          <w:p w14:paraId="7CDDB7D0">
            <w:pPr>
              <w:jc w:val="center"/>
              <w:rPr>
                <w:szCs w:val="21"/>
              </w:rPr>
            </w:pPr>
            <w:r>
              <w:rPr>
                <w:szCs w:val="21"/>
              </w:rPr>
              <w:t>设备维护保养</w:t>
            </w:r>
          </w:p>
        </w:tc>
        <w:tc>
          <w:tcPr>
            <w:tcW w:w="304" w:type="pct"/>
            <w:vMerge w:val="restart"/>
            <w:tcBorders>
              <w:tl2br w:val="nil"/>
              <w:tr2bl w:val="nil"/>
            </w:tcBorders>
            <w:vAlign w:val="center"/>
          </w:tcPr>
          <w:p w14:paraId="157F9E83">
            <w:pPr>
              <w:jc w:val="center"/>
              <w:rPr>
                <w:szCs w:val="21"/>
              </w:rPr>
            </w:pPr>
            <w:r>
              <w:rPr>
                <w:szCs w:val="21"/>
              </w:rPr>
              <w:t>是</w:t>
            </w:r>
          </w:p>
        </w:tc>
        <w:tc>
          <w:tcPr>
            <w:tcW w:w="270" w:type="pct"/>
            <w:tcBorders>
              <w:tl2br w:val="nil"/>
              <w:tr2bl w:val="nil"/>
            </w:tcBorders>
            <w:vAlign w:val="center"/>
          </w:tcPr>
          <w:p w14:paraId="33CB6AD4">
            <w:pPr>
              <w:jc w:val="center"/>
              <w:rPr>
                <w:szCs w:val="21"/>
              </w:rPr>
            </w:pPr>
            <w:r>
              <w:rPr>
                <w:szCs w:val="21"/>
              </w:rPr>
              <w:t>0.1</w:t>
            </w:r>
          </w:p>
        </w:tc>
        <w:tc>
          <w:tcPr>
            <w:tcW w:w="251" w:type="pct"/>
            <w:tcBorders>
              <w:tl2br w:val="nil"/>
              <w:tr2bl w:val="nil"/>
            </w:tcBorders>
            <w:vAlign w:val="center"/>
          </w:tcPr>
          <w:p w14:paraId="00A51F91">
            <w:pPr>
              <w:jc w:val="center"/>
              <w:rPr>
                <w:szCs w:val="21"/>
              </w:rPr>
            </w:pPr>
            <w:r>
              <w:rPr>
                <w:szCs w:val="21"/>
              </w:rPr>
              <w:t>0</w:t>
            </w:r>
          </w:p>
        </w:tc>
        <w:tc>
          <w:tcPr>
            <w:tcW w:w="1998" w:type="pct"/>
            <w:tcBorders>
              <w:tl2br w:val="nil"/>
              <w:tr2bl w:val="nil"/>
            </w:tcBorders>
            <w:vAlign w:val="center"/>
          </w:tcPr>
          <w:p w14:paraId="2230331D">
            <w:pPr>
              <w:jc w:val="center"/>
              <w:rPr>
                <w:szCs w:val="21"/>
              </w:rPr>
            </w:pPr>
            <w:r>
              <w:rPr>
                <w:szCs w:val="21"/>
              </w:rPr>
              <w:t>危废间暂存，定期交有资质单位处理</w:t>
            </w:r>
          </w:p>
        </w:tc>
      </w:tr>
      <w:tr w14:paraId="51BDE8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4" w:type="pct"/>
            <w:tcBorders>
              <w:tl2br w:val="nil"/>
              <w:tr2bl w:val="nil"/>
            </w:tcBorders>
            <w:vAlign w:val="center"/>
          </w:tcPr>
          <w:p w14:paraId="67A3BC54">
            <w:pPr>
              <w:jc w:val="center"/>
              <w:rPr>
                <w:szCs w:val="21"/>
              </w:rPr>
            </w:pPr>
            <w:r>
              <w:rPr>
                <w:rFonts w:hint="eastAsia"/>
                <w:szCs w:val="21"/>
              </w:rPr>
              <w:t>7</w:t>
            </w:r>
          </w:p>
        </w:tc>
        <w:tc>
          <w:tcPr>
            <w:tcW w:w="366" w:type="pct"/>
            <w:tcBorders>
              <w:tl2br w:val="nil"/>
              <w:tr2bl w:val="nil"/>
            </w:tcBorders>
            <w:vAlign w:val="center"/>
          </w:tcPr>
          <w:p w14:paraId="0DD66B5E">
            <w:pPr>
              <w:jc w:val="center"/>
              <w:rPr>
                <w:szCs w:val="21"/>
              </w:rPr>
            </w:pPr>
            <w:r>
              <w:rPr>
                <w:szCs w:val="21"/>
              </w:rPr>
              <w:t>HW08</w:t>
            </w:r>
          </w:p>
        </w:tc>
        <w:tc>
          <w:tcPr>
            <w:tcW w:w="471" w:type="pct"/>
            <w:tcBorders>
              <w:tl2br w:val="nil"/>
              <w:tr2bl w:val="nil"/>
            </w:tcBorders>
            <w:vAlign w:val="center"/>
          </w:tcPr>
          <w:p w14:paraId="4CACC0A9">
            <w:pPr>
              <w:jc w:val="center"/>
              <w:rPr>
                <w:szCs w:val="21"/>
              </w:rPr>
            </w:pPr>
            <w:r>
              <w:rPr>
                <w:szCs w:val="21"/>
              </w:rPr>
              <w:t>900-249-08</w:t>
            </w:r>
          </w:p>
        </w:tc>
        <w:tc>
          <w:tcPr>
            <w:tcW w:w="860" w:type="pct"/>
            <w:tcBorders>
              <w:tl2br w:val="nil"/>
              <w:tr2bl w:val="nil"/>
            </w:tcBorders>
            <w:vAlign w:val="center"/>
          </w:tcPr>
          <w:p w14:paraId="689C6FE7">
            <w:pPr>
              <w:jc w:val="center"/>
              <w:rPr>
                <w:szCs w:val="21"/>
              </w:rPr>
            </w:pPr>
            <w:r>
              <w:rPr>
                <w:szCs w:val="21"/>
              </w:rPr>
              <w:t>废油桶</w:t>
            </w:r>
          </w:p>
        </w:tc>
        <w:tc>
          <w:tcPr>
            <w:tcW w:w="322" w:type="pct"/>
            <w:vMerge w:val="continue"/>
            <w:tcBorders>
              <w:tl2br w:val="nil"/>
              <w:tr2bl w:val="nil"/>
            </w:tcBorders>
            <w:vAlign w:val="center"/>
          </w:tcPr>
          <w:p w14:paraId="36858C9E">
            <w:pPr>
              <w:jc w:val="center"/>
              <w:rPr>
                <w:szCs w:val="21"/>
              </w:rPr>
            </w:pPr>
          </w:p>
        </w:tc>
        <w:tc>
          <w:tcPr>
            <w:tcW w:w="304" w:type="pct"/>
            <w:vMerge w:val="continue"/>
            <w:tcBorders>
              <w:tl2br w:val="nil"/>
              <w:tr2bl w:val="nil"/>
            </w:tcBorders>
            <w:vAlign w:val="center"/>
          </w:tcPr>
          <w:p w14:paraId="6028C1E3">
            <w:pPr>
              <w:jc w:val="center"/>
              <w:rPr>
                <w:szCs w:val="21"/>
              </w:rPr>
            </w:pPr>
          </w:p>
        </w:tc>
        <w:tc>
          <w:tcPr>
            <w:tcW w:w="270" w:type="pct"/>
            <w:tcBorders>
              <w:tl2br w:val="nil"/>
              <w:tr2bl w:val="nil"/>
            </w:tcBorders>
            <w:vAlign w:val="center"/>
          </w:tcPr>
          <w:p w14:paraId="7A8A55F6">
            <w:pPr>
              <w:jc w:val="center"/>
              <w:rPr>
                <w:szCs w:val="21"/>
              </w:rPr>
            </w:pPr>
            <w:r>
              <w:rPr>
                <w:szCs w:val="21"/>
              </w:rPr>
              <w:t>1个/a</w:t>
            </w:r>
          </w:p>
        </w:tc>
        <w:tc>
          <w:tcPr>
            <w:tcW w:w="251" w:type="pct"/>
            <w:tcBorders>
              <w:tl2br w:val="nil"/>
              <w:tr2bl w:val="nil"/>
            </w:tcBorders>
            <w:vAlign w:val="center"/>
          </w:tcPr>
          <w:p w14:paraId="6F3B8899">
            <w:pPr>
              <w:jc w:val="center"/>
              <w:rPr>
                <w:szCs w:val="21"/>
              </w:rPr>
            </w:pPr>
            <w:r>
              <w:rPr>
                <w:szCs w:val="21"/>
              </w:rPr>
              <w:t>0</w:t>
            </w:r>
          </w:p>
        </w:tc>
        <w:tc>
          <w:tcPr>
            <w:tcW w:w="1998" w:type="pct"/>
            <w:tcBorders>
              <w:tl2br w:val="nil"/>
              <w:tr2bl w:val="nil"/>
            </w:tcBorders>
            <w:vAlign w:val="center"/>
          </w:tcPr>
          <w:p w14:paraId="023BE8AF">
            <w:pPr>
              <w:jc w:val="center"/>
              <w:rPr>
                <w:szCs w:val="21"/>
              </w:rPr>
            </w:pPr>
            <w:r>
              <w:rPr>
                <w:szCs w:val="21"/>
              </w:rPr>
              <w:t>危废间暂存，</w:t>
            </w:r>
            <w:r>
              <w:rPr>
                <w:rFonts w:hint="eastAsia"/>
                <w:szCs w:val="21"/>
              </w:rPr>
              <w:t>定期委托有资质单位处置</w:t>
            </w:r>
          </w:p>
        </w:tc>
      </w:tr>
      <w:tr w14:paraId="7AFAC7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 w:type="pct"/>
            <w:tcBorders>
              <w:tl2br w:val="nil"/>
              <w:tr2bl w:val="nil"/>
            </w:tcBorders>
            <w:vAlign w:val="center"/>
          </w:tcPr>
          <w:p w14:paraId="5C227C75">
            <w:pPr>
              <w:jc w:val="center"/>
              <w:rPr>
                <w:szCs w:val="21"/>
              </w:rPr>
            </w:pPr>
            <w:r>
              <w:rPr>
                <w:rFonts w:hint="eastAsia"/>
                <w:szCs w:val="21"/>
              </w:rPr>
              <w:t>8</w:t>
            </w:r>
          </w:p>
        </w:tc>
        <w:tc>
          <w:tcPr>
            <w:tcW w:w="366" w:type="pct"/>
            <w:tcBorders>
              <w:tl2br w:val="nil"/>
              <w:tr2bl w:val="nil"/>
            </w:tcBorders>
            <w:vAlign w:val="center"/>
          </w:tcPr>
          <w:p w14:paraId="0BED3228">
            <w:pPr>
              <w:jc w:val="center"/>
              <w:rPr>
                <w:szCs w:val="21"/>
              </w:rPr>
            </w:pPr>
            <w:r>
              <w:rPr>
                <w:rFonts w:hint="eastAsia"/>
                <w:szCs w:val="21"/>
              </w:rPr>
              <w:t>SW64 其他垃圾</w:t>
            </w:r>
          </w:p>
        </w:tc>
        <w:tc>
          <w:tcPr>
            <w:tcW w:w="471" w:type="pct"/>
            <w:tcBorders>
              <w:tl2br w:val="nil"/>
              <w:tr2bl w:val="nil"/>
            </w:tcBorders>
            <w:vAlign w:val="center"/>
          </w:tcPr>
          <w:p w14:paraId="6332411D">
            <w:pPr>
              <w:jc w:val="center"/>
              <w:rPr>
                <w:szCs w:val="21"/>
              </w:rPr>
            </w:pPr>
            <w:r>
              <w:rPr>
                <w:rFonts w:hint="eastAsia"/>
                <w:szCs w:val="21"/>
              </w:rPr>
              <w:t>/</w:t>
            </w:r>
          </w:p>
        </w:tc>
        <w:tc>
          <w:tcPr>
            <w:tcW w:w="860" w:type="pct"/>
            <w:tcBorders>
              <w:tl2br w:val="nil"/>
              <w:tr2bl w:val="nil"/>
            </w:tcBorders>
            <w:vAlign w:val="center"/>
          </w:tcPr>
          <w:p w14:paraId="2AE10AE0">
            <w:pPr>
              <w:jc w:val="center"/>
              <w:rPr>
                <w:szCs w:val="21"/>
              </w:rPr>
            </w:pPr>
            <w:r>
              <w:rPr>
                <w:szCs w:val="21"/>
              </w:rPr>
              <w:t>生活垃圾</w:t>
            </w:r>
          </w:p>
        </w:tc>
        <w:tc>
          <w:tcPr>
            <w:tcW w:w="322" w:type="pct"/>
            <w:tcBorders>
              <w:tl2br w:val="nil"/>
              <w:tr2bl w:val="nil"/>
            </w:tcBorders>
            <w:vAlign w:val="center"/>
          </w:tcPr>
          <w:p w14:paraId="52399831">
            <w:pPr>
              <w:jc w:val="center"/>
              <w:rPr>
                <w:szCs w:val="21"/>
              </w:rPr>
            </w:pPr>
            <w:r>
              <w:rPr>
                <w:szCs w:val="21"/>
              </w:rPr>
              <w:t>职工生活</w:t>
            </w:r>
          </w:p>
        </w:tc>
        <w:tc>
          <w:tcPr>
            <w:tcW w:w="304" w:type="pct"/>
            <w:tcBorders>
              <w:tl2br w:val="nil"/>
              <w:tr2bl w:val="nil"/>
            </w:tcBorders>
            <w:vAlign w:val="center"/>
          </w:tcPr>
          <w:p w14:paraId="7AA8C3AF">
            <w:pPr>
              <w:jc w:val="center"/>
              <w:rPr>
                <w:szCs w:val="21"/>
              </w:rPr>
            </w:pPr>
            <w:r>
              <w:rPr>
                <w:szCs w:val="21"/>
              </w:rPr>
              <w:t>否</w:t>
            </w:r>
          </w:p>
        </w:tc>
        <w:tc>
          <w:tcPr>
            <w:tcW w:w="270" w:type="pct"/>
            <w:tcBorders>
              <w:tl2br w:val="nil"/>
              <w:tr2bl w:val="nil"/>
            </w:tcBorders>
            <w:vAlign w:val="center"/>
          </w:tcPr>
          <w:p w14:paraId="305EB7C6">
            <w:pPr>
              <w:jc w:val="center"/>
              <w:rPr>
                <w:szCs w:val="21"/>
              </w:rPr>
            </w:pPr>
            <w:r>
              <w:rPr>
                <w:rFonts w:hint="eastAsia"/>
                <w:szCs w:val="21"/>
              </w:rPr>
              <w:t>4.56</w:t>
            </w:r>
          </w:p>
        </w:tc>
        <w:tc>
          <w:tcPr>
            <w:tcW w:w="251" w:type="pct"/>
            <w:tcBorders>
              <w:tl2br w:val="nil"/>
              <w:tr2bl w:val="nil"/>
            </w:tcBorders>
            <w:vAlign w:val="center"/>
          </w:tcPr>
          <w:p w14:paraId="334DDBAF">
            <w:pPr>
              <w:jc w:val="center"/>
              <w:rPr>
                <w:szCs w:val="21"/>
              </w:rPr>
            </w:pPr>
            <w:r>
              <w:rPr>
                <w:szCs w:val="21"/>
              </w:rPr>
              <w:t>0</w:t>
            </w:r>
          </w:p>
        </w:tc>
        <w:tc>
          <w:tcPr>
            <w:tcW w:w="1998" w:type="pct"/>
            <w:tcBorders>
              <w:tl2br w:val="nil"/>
              <w:tr2bl w:val="nil"/>
            </w:tcBorders>
            <w:vAlign w:val="center"/>
          </w:tcPr>
          <w:p w14:paraId="558853B8">
            <w:pPr>
              <w:jc w:val="center"/>
              <w:rPr>
                <w:szCs w:val="21"/>
              </w:rPr>
            </w:pPr>
            <w:r>
              <w:rPr>
                <w:szCs w:val="21"/>
              </w:rPr>
              <w:t>集中收集，送环卫部门指定地点</w:t>
            </w:r>
          </w:p>
        </w:tc>
      </w:tr>
    </w:tbl>
    <w:p w14:paraId="4E13B6FE">
      <w:pPr>
        <w:spacing w:line="500" w:lineRule="exact"/>
        <w:outlineLvl w:val="2"/>
        <w:rPr>
          <w:sz w:val="24"/>
        </w:rPr>
        <w:sectPr>
          <w:pgSz w:w="16838" w:h="11906" w:orient="landscape"/>
          <w:pgMar w:top="1797" w:right="1440" w:bottom="1797" w:left="1440" w:header="850" w:footer="992" w:gutter="0"/>
          <w:cols w:space="720" w:num="1"/>
          <w:docGrid w:type="lines" w:linePitch="319" w:charSpace="0"/>
        </w:sectPr>
      </w:pPr>
    </w:p>
    <w:p w14:paraId="542F1CFD">
      <w:pPr>
        <w:tabs>
          <w:tab w:val="left" w:pos="0"/>
          <w:tab w:val="left" w:pos="1020"/>
        </w:tabs>
        <w:spacing w:line="480" w:lineRule="exact"/>
        <w:ind w:firstLine="482" w:firstLineChars="200"/>
        <w:jc w:val="center"/>
        <w:rPr>
          <w:b/>
          <w:bCs/>
          <w:sz w:val="24"/>
        </w:rPr>
      </w:pPr>
      <w:r>
        <w:rPr>
          <w:b/>
          <w:bCs/>
          <w:sz w:val="24"/>
        </w:rPr>
        <w:t>表5.2</w:t>
      </w:r>
      <w:r>
        <w:rPr>
          <w:rFonts w:hint="eastAsia"/>
          <w:b/>
          <w:bCs/>
          <w:sz w:val="24"/>
        </w:rPr>
        <w:t>-20</w:t>
      </w:r>
      <w:r>
        <w:rPr>
          <w:b/>
          <w:bCs/>
          <w:sz w:val="24"/>
        </w:rPr>
        <w:t xml:space="preserve">    危废产生情况一览表</w:t>
      </w:r>
    </w:p>
    <w:tbl>
      <w:tblPr>
        <w:tblStyle w:val="4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5"/>
        <w:gridCol w:w="805"/>
        <w:gridCol w:w="739"/>
        <w:gridCol w:w="643"/>
        <w:gridCol w:w="889"/>
        <w:gridCol w:w="386"/>
        <w:gridCol w:w="664"/>
        <w:gridCol w:w="643"/>
        <w:gridCol w:w="664"/>
        <w:gridCol w:w="665"/>
        <w:gridCol w:w="1655"/>
      </w:tblGrid>
      <w:tr w14:paraId="0E7CEE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5" w:type="dxa"/>
            <w:tcBorders>
              <w:tl2br w:val="nil"/>
              <w:tr2bl w:val="nil"/>
            </w:tcBorders>
            <w:vAlign w:val="center"/>
          </w:tcPr>
          <w:p w14:paraId="0D4AD99E">
            <w:pPr>
              <w:jc w:val="center"/>
              <w:rPr>
                <w:szCs w:val="21"/>
              </w:rPr>
            </w:pPr>
            <w:r>
              <w:rPr>
                <w:szCs w:val="21"/>
              </w:rPr>
              <w:t>危险废物名称</w:t>
            </w:r>
          </w:p>
        </w:tc>
        <w:tc>
          <w:tcPr>
            <w:tcW w:w="805" w:type="dxa"/>
            <w:tcBorders>
              <w:tl2br w:val="nil"/>
              <w:tr2bl w:val="nil"/>
            </w:tcBorders>
            <w:vAlign w:val="center"/>
          </w:tcPr>
          <w:p w14:paraId="670C46B5">
            <w:pPr>
              <w:jc w:val="center"/>
              <w:rPr>
                <w:szCs w:val="21"/>
              </w:rPr>
            </w:pPr>
            <w:r>
              <w:rPr>
                <w:szCs w:val="21"/>
              </w:rPr>
              <w:t>危险废物类别</w:t>
            </w:r>
          </w:p>
        </w:tc>
        <w:tc>
          <w:tcPr>
            <w:tcW w:w="739" w:type="dxa"/>
            <w:tcBorders>
              <w:tl2br w:val="nil"/>
              <w:tr2bl w:val="nil"/>
            </w:tcBorders>
            <w:vAlign w:val="center"/>
          </w:tcPr>
          <w:p w14:paraId="339750BC">
            <w:pPr>
              <w:jc w:val="center"/>
              <w:rPr>
                <w:szCs w:val="21"/>
              </w:rPr>
            </w:pPr>
            <w:r>
              <w:rPr>
                <w:szCs w:val="21"/>
              </w:rPr>
              <w:t>危险废物代码</w:t>
            </w:r>
          </w:p>
        </w:tc>
        <w:tc>
          <w:tcPr>
            <w:tcW w:w="643" w:type="dxa"/>
            <w:tcBorders>
              <w:tl2br w:val="nil"/>
              <w:tr2bl w:val="nil"/>
            </w:tcBorders>
            <w:vAlign w:val="center"/>
          </w:tcPr>
          <w:p w14:paraId="57334F7B">
            <w:pPr>
              <w:jc w:val="center"/>
              <w:rPr>
                <w:szCs w:val="21"/>
              </w:rPr>
            </w:pPr>
            <w:r>
              <w:rPr>
                <w:szCs w:val="21"/>
              </w:rPr>
              <w:t>产生量</w:t>
            </w:r>
          </w:p>
        </w:tc>
        <w:tc>
          <w:tcPr>
            <w:tcW w:w="889" w:type="dxa"/>
            <w:tcBorders>
              <w:tl2br w:val="nil"/>
              <w:tr2bl w:val="nil"/>
            </w:tcBorders>
            <w:vAlign w:val="center"/>
          </w:tcPr>
          <w:p w14:paraId="16F87DEB">
            <w:pPr>
              <w:jc w:val="center"/>
              <w:rPr>
                <w:szCs w:val="21"/>
              </w:rPr>
            </w:pPr>
            <w:r>
              <w:rPr>
                <w:szCs w:val="21"/>
              </w:rPr>
              <w:t>产生工序及装置</w:t>
            </w:r>
          </w:p>
        </w:tc>
        <w:tc>
          <w:tcPr>
            <w:tcW w:w="386" w:type="dxa"/>
            <w:tcBorders>
              <w:tl2br w:val="nil"/>
              <w:tr2bl w:val="nil"/>
            </w:tcBorders>
            <w:vAlign w:val="center"/>
          </w:tcPr>
          <w:p w14:paraId="4729FDBE">
            <w:pPr>
              <w:jc w:val="center"/>
              <w:rPr>
                <w:szCs w:val="21"/>
              </w:rPr>
            </w:pPr>
            <w:r>
              <w:rPr>
                <w:szCs w:val="21"/>
              </w:rPr>
              <w:t>形态</w:t>
            </w:r>
          </w:p>
        </w:tc>
        <w:tc>
          <w:tcPr>
            <w:tcW w:w="664" w:type="dxa"/>
            <w:tcBorders>
              <w:tl2br w:val="nil"/>
              <w:tr2bl w:val="nil"/>
            </w:tcBorders>
            <w:vAlign w:val="center"/>
          </w:tcPr>
          <w:p w14:paraId="761710D9">
            <w:pPr>
              <w:jc w:val="center"/>
              <w:rPr>
                <w:szCs w:val="21"/>
              </w:rPr>
            </w:pPr>
            <w:r>
              <w:rPr>
                <w:szCs w:val="21"/>
              </w:rPr>
              <w:t>主要成分</w:t>
            </w:r>
          </w:p>
        </w:tc>
        <w:tc>
          <w:tcPr>
            <w:tcW w:w="643" w:type="dxa"/>
            <w:tcBorders>
              <w:tl2br w:val="nil"/>
              <w:tr2bl w:val="nil"/>
            </w:tcBorders>
            <w:vAlign w:val="center"/>
          </w:tcPr>
          <w:p w14:paraId="7F04CB1A">
            <w:pPr>
              <w:jc w:val="center"/>
              <w:rPr>
                <w:szCs w:val="21"/>
              </w:rPr>
            </w:pPr>
            <w:r>
              <w:rPr>
                <w:szCs w:val="21"/>
              </w:rPr>
              <w:t>有害成分</w:t>
            </w:r>
          </w:p>
        </w:tc>
        <w:tc>
          <w:tcPr>
            <w:tcW w:w="664" w:type="dxa"/>
            <w:tcBorders>
              <w:tl2br w:val="nil"/>
              <w:tr2bl w:val="nil"/>
            </w:tcBorders>
            <w:vAlign w:val="center"/>
          </w:tcPr>
          <w:p w14:paraId="0A626C8A">
            <w:pPr>
              <w:jc w:val="center"/>
              <w:rPr>
                <w:szCs w:val="21"/>
              </w:rPr>
            </w:pPr>
            <w:r>
              <w:rPr>
                <w:szCs w:val="21"/>
              </w:rPr>
              <w:t>产废周期</w:t>
            </w:r>
          </w:p>
        </w:tc>
        <w:tc>
          <w:tcPr>
            <w:tcW w:w="665" w:type="dxa"/>
            <w:tcBorders>
              <w:tl2br w:val="nil"/>
              <w:tr2bl w:val="nil"/>
            </w:tcBorders>
            <w:vAlign w:val="center"/>
          </w:tcPr>
          <w:p w14:paraId="117DA1D5">
            <w:pPr>
              <w:jc w:val="center"/>
              <w:rPr>
                <w:szCs w:val="21"/>
              </w:rPr>
            </w:pPr>
            <w:r>
              <w:rPr>
                <w:szCs w:val="21"/>
              </w:rPr>
              <w:t>危险特性</w:t>
            </w:r>
          </w:p>
        </w:tc>
        <w:tc>
          <w:tcPr>
            <w:tcW w:w="1655" w:type="dxa"/>
            <w:tcBorders>
              <w:tl2br w:val="nil"/>
              <w:tr2bl w:val="nil"/>
            </w:tcBorders>
            <w:vAlign w:val="center"/>
          </w:tcPr>
          <w:p w14:paraId="19F23D09">
            <w:pPr>
              <w:jc w:val="center"/>
              <w:rPr>
                <w:szCs w:val="21"/>
              </w:rPr>
            </w:pPr>
            <w:r>
              <w:rPr>
                <w:szCs w:val="21"/>
              </w:rPr>
              <w:t>污染防治措施</w:t>
            </w:r>
          </w:p>
        </w:tc>
      </w:tr>
      <w:tr w14:paraId="28A1C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5" w:type="dxa"/>
            <w:tcBorders>
              <w:tl2br w:val="nil"/>
              <w:tr2bl w:val="nil"/>
            </w:tcBorders>
            <w:vAlign w:val="center"/>
          </w:tcPr>
          <w:p w14:paraId="03E0CAAC">
            <w:pPr>
              <w:jc w:val="center"/>
              <w:rPr>
                <w:szCs w:val="21"/>
              </w:rPr>
            </w:pPr>
            <w:r>
              <w:rPr>
                <w:szCs w:val="21"/>
              </w:rPr>
              <w:t>医疗垃圾</w:t>
            </w:r>
          </w:p>
        </w:tc>
        <w:tc>
          <w:tcPr>
            <w:tcW w:w="805" w:type="dxa"/>
            <w:tcBorders>
              <w:tl2br w:val="nil"/>
              <w:tr2bl w:val="nil"/>
            </w:tcBorders>
            <w:vAlign w:val="center"/>
          </w:tcPr>
          <w:p w14:paraId="1ADB69E0">
            <w:pPr>
              <w:jc w:val="center"/>
              <w:rPr>
                <w:szCs w:val="21"/>
              </w:rPr>
            </w:pPr>
            <w:r>
              <w:rPr>
                <w:szCs w:val="21"/>
              </w:rPr>
              <w:t>HW</w:t>
            </w:r>
            <w:r>
              <w:rPr>
                <w:rFonts w:hint="eastAsia"/>
                <w:szCs w:val="21"/>
              </w:rPr>
              <w:t>01</w:t>
            </w:r>
          </w:p>
        </w:tc>
        <w:tc>
          <w:tcPr>
            <w:tcW w:w="739" w:type="dxa"/>
            <w:tcBorders>
              <w:tl2br w:val="nil"/>
              <w:tr2bl w:val="nil"/>
            </w:tcBorders>
            <w:vAlign w:val="center"/>
          </w:tcPr>
          <w:p w14:paraId="39BD538C">
            <w:pPr>
              <w:jc w:val="center"/>
              <w:rPr>
                <w:szCs w:val="21"/>
              </w:rPr>
            </w:pPr>
            <w:r>
              <w:rPr>
                <w:szCs w:val="21"/>
                <w:lang w:bidi="zh-CN"/>
              </w:rPr>
              <w:t>841-001-01</w:t>
            </w:r>
          </w:p>
        </w:tc>
        <w:tc>
          <w:tcPr>
            <w:tcW w:w="643" w:type="dxa"/>
            <w:tcBorders>
              <w:tl2br w:val="nil"/>
              <w:tr2bl w:val="nil"/>
            </w:tcBorders>
            <w:vAlign w:val="center"/>
          </w:tcPr>
          <w:p w14:paraId="66EC6332">
            <w:pPr>
              <w:jc w:val="center"/>
              <w:rPr>
                <w:szCs w:val="21"/>
              </w:rPr>
            </w:pPr>
            <w:r>
              <w:rPr>
                <w:rFonts w:hint="eastAsia"/>
                <w:szCs w:val="21"/>
              </w:rPr>
              <w:t>6</w:t>
            </w:r>
            <w:r>
              <w:rPr>
                <w:szCs w:val="21"/>
              </w:rPr>
              <w:t>t/a</w:t>
            </w:r>
          </w:p>
        </w:tc>
        <w:tc>
          <w:tcPr>
            <w:tcW w:w="889" w:type="dxa"/>
            <w:tcBorders>
              <w:tl2br w:val="nil"/>
              <w:tr2bl w:val="nil"/>
            </w:tcBorders>
            <w:vAlign w:val="center"/>
          </w:tcPr>
          <w:p w14:paraId="2B12A527">
            <w:pPr>
              <w:jc w:val="center"/>
              <w:rPr>
                <w:szCs w:val="21"/>
              </w:rPr>
            </w:pPr>
            <w:r>
              <w:rPr>
                <w:rFonts w:hint="eastAsia"/>
                <w:szCs w:val="21"/>
              </w:rPr>
              <w:t>鸡舍</w:t>
            </w:r>
          </w:p>
        </w:tc>
        <w:tc>
          <w:tcPr>
            <w:tcW w:w="386" w:type="dxa"/>
            <w:tcBorders>
              <w:tl2br w:val="nil"/>
              <w:tr2bl w:val="nil"/>
            </w:tcBorders>
            <w:vAlign w:val="center"/>
          </w:tcPr>
          <w:p w14:paraId="3CD53507">
            <w:pPr>
              <w:jc w:val="center"/>
              <w:rPr>
                <w:szCs w:val="21"/>
              </w:rPr>
            </w:pPr>
            <w:r>
              <w:rPr>
                <w:rFonts w:hint="eastAsia"/>
                <w:szCs w:val="21"/>
              </w:rPr>
              <w:t>固态</w:t>
            </w:r>
          </w:p>
        </w:tc>
        <w:tc>
          <w:tcPr>
            <w:tcW w:w="664" w:type="dxa"/>
            <w:tcBorders>
              <w:tl2br w:val="nil"/>
              <w:tr2bl w:val="nil"/>
            </w:tcBorders>
            <w:vAlign w:val="center"/>
          </w:tcPr>
          <w:p w14:paraId="64221411">
            <w:pPr>
              <w:jc w:val="center"/>
              <w:rPr>
                <w:szCs w:val="21"/>
              </w:rPr>
            </w:pPr>
            <w:r>
              <w:rPr>
                <w:rFonts w:hint="eastAsia"/>
                <w:kern w:val="0"/>
                <w:szCs w:val="21"/>
              </w:rPr>
              <w:t>医疗废物</w:t>
            </w:r>
          </w:p>
        </w:tc>
        <w:tc>
          <w:tcPr>
            <w:tcW w:w="643" w:type="dxa"/>
            <w:tcBorders>
              <w:tl2br w:val="nil"/>
              <w:tr2bl w:val="nil"/>
            </w:tcBorders>
            <w:vAlign w:val="center"/>
          </w:tcPr>
          <w:p w14:paraId="65AA9806">
            <w:pPr>
              <w:jc w:val="center"/>
              <w:rPr>
                <w:szCs w:val="21"/>
              </w:rPr>
            </w:pPr>
            <w:r>
              <w:rPr>
                <w:rFonts w:hint="eastAsia"/>
                <w:kern w:val="0"/>
                <w:szCs w:val="21"/>
              </w:rPr>
              <w:t>医疗废物</w:t>
            </w:r>
          </w:p>
        </w:tc>
        <w:tc>
          <w:tcPr>
            <w:tcW w:w="664" w:type="dxa"/>
            <w:tcBorders>
              <w:tl2br w:val="nil"/>
              <w:tr2bl w:val="nil"/>
            </w:tcBorders>
            <w:vAlign w:val="center"/>
          </w:tcPr>
          <w:p w14:paraId="7CB28832">
            <w:pPr>
              <w:jc w:val="center"/>
              <w:rPr>
                <w:szCs w:val="21"/>
              </w:rPr>
            </w:pPr>
            <w:r>
              <w:rPr>
                <w:rFonts w:hint="eastAsia"/>
                <w:szCs w:val="21"/>
              </w:rPr>
              <w:t>15d</w:t>
            </w:r>
          </w:p>
        </w:tc>
        <w:tc>
          <w:tcPr>
            <w:tcW w:w="665" w:type="dxa"/>
            <w:tcBorders>
              <w:tl2br w:val="nil"/>
              <w:tr2bl w:val="nil"/>
            </w:tcBorders>
            <w:vAlign w:val="center"/>
          </w:tcPr>
          <w:p w14:paraId="78255259">
            <w:pPr>
              <w:jc w:val="center"/>
              <w:rPr>
                <w:szCs w:val="21"/>
              </w:rPr>
            </w:pPr>
            <w:r>
              <w:rPr>
                <w:rFonts w:hint="eastAsia"/>
                <w:kern w:val="0"/>
                <w:szCs w:val="21"/>
              </w:rPr>
              <w:t>In</w:t>
            </w:r>
          </w:p>
        </w:tc>
        <w:tc>
          <w:tcPr>
            <w:tcW w:w="1655" w:type="dxa"/>
            <w:tcBorders>
              <w:tl2br w:val="nil"/>
              <w:tr2bl w:val="nil"/>
            </w:tcBorders>
            <w:vAlign w:val="center"/>
          </w:tcPr>
          <w:p w14:paraId="2875D359">
            <w:pPr>
              <w:jc w:val="center"/>
              <w:rPr>
                <w:szCs w:val="21"/>
              </w:rPr>
            </w:pPr>
            <w:r>
              <w:rPr>
                <w:szCs w:val="21"/>
              </w:rPr>
              <w:t>由防疫人员随产生随回收，不在厂内堆存</w:t>
            </w:r>
          </w:p>
        </w:tc>
      </w:tr>
      <w:tr w14:paraId="0EB7A4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5" w:type="dxa"/>
            <w:tcBorders>
              <w:tl2br w:val="nil"/>
              <w:tr2bl w:val="nil"/>
            </w:tcBorders>
            <w:vAlign w:val="center"/>
          </w:tcPr>
          <w:p w14:paraId="4386E12E">
            <w:pPr>
              <w:jc w:val="center"/>
              <w:rPr>
                <w:szCs w:val="21"/>
              </w:rPr>
            </w:pPr>
            <w:r>
              <w:rPr>
                <w:szCs w:val="21"/>
              </w:rPr>
              <w:t>废润滑油</w:t>
            </w:r>
          </w:p>
        </w:tc>
        <w:tc>
          <w:tcPr>
            <w:tcW w:w="805" w:type="dxa"/>
            <w:tcBorders>
              <w:tl2br w:val="nil"/>
              <w:tr2bl w:val="nil"/>
            </w:tcBorders>
            <w:vAlign w:val="center"/>
          </w:tcPr>
          <w:p w14:paraId="47AE7EDB">
            <w:pPr>
              <w:jc w:val="center"/>
              <w:rPr>
                <w:szCs w:val="21"/>
              </w:rPr>
            </w:pPr>
            <w:r>
              <w:rPr>
                <w:szCs w:val="21"/>
              </w:rPr>
              <w:t>HW08</w:t>
            </w:r>
          </w:p>
        </w:tc>
        <w:tc>
          <w:tcPr>
            <w:tcW w:w="739" w:type="dxa"/>
            <w:tcBorders>
              <w:tl2br w:val="nil"/>
              <w:tr2bl w:val="nil"/>
            </w:tcBorders>
            <w:vAlign w:val="center"/>
          </w:tcPr>
          <w:p w14:paraId="2996B9CE">
            <w:pPr>
              <w:jc w:val="center"/>
              <w:rPr>
                <w:szCs w:val="21"/>
              </w:rPr>
            </w:pPr>
            <w:r>
              <w:rPr>
                <w:szCs w:val="21"/>
              </w:rPr>
              <w:t>900-214-08</w:t>
            </w:r>
          </w:p>
        </w:tc>
        <w:tc>
          <w:tcPr>
            <w:tcW w:w="643" w:type="dxa"/>
            <w:tcBorders>
              <w:tl2br w:val="nil"/>
              <w:tr2bl w:val="nil"/>
            </w:tcBorders>
            <w:vAlign w:val="center"/>
          </w:tcPr>
          <w:p w14:paraId="426C0A05">
            <w:pPr>
              <w:jc w:val="center"/>
              <w:rPr>
                <w:szCs w:val="21"/>
              </w:rPr>
            </w:pPr>
            <w:r>
              <w:rPr>
                <w:szCs w:val="21"/>
              </w:rPr>
              <w:t>0.1 t/a</w:t>
            </w:r>
          </w:p>
        </w:tc>
        <w:tc>
          <w:tcPr>
            <w:tcW w:w="889" w:type="dxa"/>
            <w:tcBorders>
              <w:tl2br w:val="nil"/>
              <w:tr2bl w:val="nil"/>
            </w:tcBorders>
            <w:vAlign w:val="center"/>
          </w:tcPr>
          <w:p w14:paraId="4A9FF39F">
            <w:pPr>
              <w:jc w:val="center"/>
              <w:rPr>
                <w:szCs w:val="21"/>
              </w:rPr>
            </w:pPr>
            <w:r>
              <w:rPr>
                <w:szCs w:val="21"/>
              </w:rPr>
              <w:t>设备维护保养</w:t>
            </w:r>
          </w:p>
        </w:tc>
        <w:tc>
          <w:tcPr>
            <w:tcW w:w="386" w:type="dxa"/>
            <w:tcBorders>
              <w:tl2br w:val="nil"/>
              <w:tr2bl w:val="nil"/>
            </w:tcBorders>
            <w:vAlign w:val="center"/>
          </w:tcPr>
          <w:p w14:paraId="65EC6566">
            <w:pPr>
              <w:jc w:val="center"/>
              <w:rPr>
                <w:szCs w:val="21"/>
              </w:rPr>
            </w:pPr>
            <w:r>
              <w:rPr>
                <w:szCs w:val="21"/>
              </w:rPr>
              <w:t>液态</w:t>
            </w:r>
          </w:p>
        </w:tc>
        <w:tc>
          <w:tcPr>
            <w:tcW w:w="664" w:type="dxa"/>
            <w:tcBorders>
              <w:tl2br w:val="nil"/>
              <w:tr2bl w:val="nil"/>
            </w:tcBorders>
            <w:vAlign w:val="center"/>
          </w:tcPr>
          <w:p w14:paraId="05F7972C">
            <w:pPr>
              <w:jc w:val="center"/>
              <w:rPr>
                <w:szCs w:val="21"/>
              </w:rPr>
            </w:pPr>
            <w:r>
              <w:rPr>
                <w:szCs w:val="21"/>
              </w:rPr>
              <w:t>废矿物油</w:t>
            </w:r>
          </w:p>
        </w:tc>
        <w:tc>
          <w:tcPr>
            <w:tcW w:w="643" w:type="dxa"/>
            <w:tcBorders>
              <w:tl2br w:val="nil"/>
              <w:tr2bl w:val="nil"/>
            </w:tcBorders>
            <w:vAlign w:val="center"/>
          </w:tcPr>
          <w:p w14:paraId="1CDEF2A2">
            <w:pPr>
              <w:jc w:val="center"/>
              <w:rPr>
                <w:szCs w:val="21"/>
              </w:rPr>
            </w:pPr>
            <w:r>
              <w:rPr>
                <w:szCs w:val="21"/>
              </w:rPr>
              <w:t>废矿物油</w:t>
            </w:r>
          </w:p>
        </w:tc>
        <w:tc>
          <w:tcPr>
            <w:tcW w:w="664" w:type="dxa"/>
            <w:tcBorders>
              <w:tl2br w:val="nil"/>
              <w:tr2bl w:val="nil"/>
            </w:tcBorders>
            <w:vAlign w:val="center"/>
          </w:tcPr>
          <w:p w14:paraId="47CF4ADF">
            <w:pPr>
              <w:jc w:val="center"/>
              <w:rPr>
                <w:szCs w:val="21"/>
              </w:rPr>
            </w:pPr>
            <w:r>
              <w:rPr>
                <w:szCs w:val="21"/>
              </w:rPr>
              <w:t>1年</w:t>
            </w:r>
          </w:p>
        </w:tc>
        <w:tc>
          <w:tcPr>
            <w:tcW w:w="665" w:type="dxa"/>
            <w:tcBorders>
              <w:tl2br w:val="nil"/>
              <w:tr2bl w:val="nil"/>
            </w:tcBorders>
            <w:vAlign w:val="center"/>
          </w:tcPr>
          <w:p w14:paraId="061D9A4B">
            <w:pPr>
              <w:jc w:val="center"/>
              <w:rPr>
                <w:szCs w:val="21"/>
              </w:rPr>
            </w:pPr>
            <w:r>
              <w:rPr>
                <w:szCs w:val="21"/>
              </w:rPr>
              <w:t>T，I</w:t>
            </w:r>
          </w:p>
        </w:tc>
        <w:tc>
          <w:tcPr>
            <w:tcW w:w="1655" w:type="dxa"/>
            <w:tcBorders>
              <w:tl2br w:val="nil"/>
              <w:tr2bl w:val="nil"/>
            </w:tcBorders>
            <w:vAlign w:val="center"/>
          </w:tcPr>
          <w:p w14:paraId="0F19FA56">
            <w:pPr>
              <w:jc w:val="center"/>
              <w:rPr>
                <w:szCs w:val="21"/>
              </w:rPr>
            </w:pPr>
            <w:r>
              <w:rPr>
                <w:szCs w:val="21"/>
              </w:rPr>
              <w:t>专用容器收集，定期交有资质单位处理</w:t>
            </w:r>
          </w:p>
        </w:tc>
      </w:tr>
      <w:tr w14:paraId="28F8F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5" w:type="dxa"/>
            <w:tcBorders>
              <w:tl2br w:val="nil"/>
              <w:tr2bl w:val="nil"/>
            </w:tcBorders>
            <w:vAlign w:val="center"/>
          </w:tcPr>
          <w:p w14:paraId="2DAEEFF7">
            <w:pPr>
              <w:jc w:val="center"/>
              <w:rPr>
                <w:szCs w:val="21"/>
              </w:rPr>
            </w:pPr>
            <w:r>
              <w:rPr>
                <w:szCs w:val="21"/>
              </w:rPr>
              <w:t>废油桶</w:t>
            </w:r>
          </w:p>
        </w:tc>
        <w:tc>
          <w:tcPr>
            <w:tcW w:w="805" w:type="dxa"/>
            <w:tcBorders>
              <w:tl2br w:val="nil"/>
              <w:tr2bl w:val="nil"/>
            </w:tcBorders>
            <w:vAlign w:val="center"/>
          </w:tcPr>
          <w:p w14:paraId="0E930E0E">
            <w:pPr>
              <w:autoSpaceDE w:val="0"/>
              <w:autoSpaceDN w:val="0"/>
              <w:adjustRightInd w:val="0"/>
              <w:jc w:val="center"/>
              <w:rPr>
                <w:szCs w:val="21"/>
              </w:rPr>
            </w:pPr>
            <w:r>
              <w:rPr>
                <w:szCs w:val="21"/>
              </w:rPr>
              <w:t>HW08</w:t>
            </w:r>
          </w:p>
        </w:tc>
        <w:tc>
          <w:tcPr>
            <w:tcW w:w="739" w:type="dxa"/>
            <w:tcBorders>
              <w:tl2br w:val="nil"/>
              <w:tr2bl w:val="nil"/>
            </w:tcBorders>
            <w:vAlign w:val="center"/>
          </w:tcPr>
          <w:p w14:paraId="08AF4A1F">
            <w:pPr>
              <w:autoSpaceDE w:val="0"/>
              <w:autoSpaceDN w:val="0"/>
              <w:adjustRightInd w:val="0"/>
              <w:jc w:val="center"/>
              <w:rPr>
                <w:szCs w:val="21"/>
              </w:rPr>
            </w:pPr>
            <w:r>
              <w:rPr>
                <w:szCs w:val="21"/>
              </w:rPr>
              <w:t>900-249-08</w:t>
            </w:r>
          </w:p>
        </w:tc>
        <w:tc>
          <w:tcPr>
            <w:tcW w:w="643" w:type="dxa"/>
            <w:tcBorders>
              <w:tl2br w:val="nil"/>
              <w:tr2bl w:val="nil"/>
            </w:tcBorders>
            <w:vAlign w:val="center"/>
          </w:tcPr>
          <w:p w14:paraId="7311B813">
            <w:pPr>
              <w:jc w:val="center"/>
              <w:rPr>
                <w:szCs w:val="21"/>
              </w:rPr>
            </w:pPr>
            <w:r>
              <w:rPr>
                <w:szCs w:val="21"/>
              </w:rPr>
              <w:t>1个/a</w:t>
            </w:r>
          </w:p>
        </w:tc>
        <w:tc>
          <w:tcPr>
            <w:tcW w:w="889" w:type="dxa"/>
            <w:tcBorders>
              <w:tl2br w:val="nil"/>
              <w:tr2bl w:val="nil"/>
            </w:tcBorders>
            <w:vAlign w:val="center"/>
          </w:tcPr>
          <w:p w14:paraId="36277100">
            <w:pPr>
              <w:jc w:val="center"/>
              <w:rPr>
                <w:szCs w:val="21"/>
              </w:rPr>
            </w:pPr>
            <w:r>
              <w:rPr>
                <w:szCs w:val="21"/>
              </w:rPr>
              <w:t>设备维护保养</w:t>
            </w:r>
          </w:p>
        </w:tc>
        <w:tc>
          <w:tcPr>
            <w:tcW w:w="386" w:type="dxa"/>
            <w:tcBorders>
              <w:tl2br w:val="nil"/>
              <w:tr2bl w:val="nil"/>
            </w:tcBorders>
            <w:vAlign w:val="center"/>
          </w:tcPr>
          <w:p w14:paraId="29631266">
            <w:pPr>
              <w:jc w:val="center"/>
              <w:rPr>
                <w:szCs w:val="21"/>
              </w:rPr>
            </w:pPr>
            <w:r>
              <w:rPr>
                <w:szCs w:val="21"/>
              </w:rPr>
              <w:t>固态</w:t>
            </w:r>
          </w:p>
        </w:tc>
        <w:tc>
          <w:tcPr>
            <w:tcW w:w="664" w:type="dxa"/>
            <w:tcBorders>
              <w:tl2br w:val="nil"/>
              <w:tr2bl w:val="nil"/>
            </w:tcBorders>
            <w:vAlign w:val="center"/>
          </w:tcPr>
          <w:p w14:paraId="2A44BFE9">
            <w:pPr>
              <w:jc w:val="center"/>
              <w:rPr>
                <w:szCs w:val="21"/>
              </w:rPr>
            </w:pPr>
            <w:r>
              <w:rPr>
                <w:szCs w:val="21"/>
              </w:rPr>
              <w:t>/</w:t>
            </w:r>
          </w:p>
        </w:tc>
        <w:tc>
          <w:tcPr>
            <w:tcW w:w="643" w:type="dxa"/>
            <w:tcBorders>
              <w:tl2br w:val="nil"/>
              <w:tr2bl w:val="nil"/>
            </w:tcBorders>
            <w:vAlign w:val="center"/>
          </w:tcPr>
          <w:p w14:paraId="35B87BC1">
            <w:pPr>
              <w:jc w:val="center"/>
              <w:rPr>
                <w:szCs w:val="21"/>
              </w:rPr>
            </w:pPr>
            <w:r>
              <w:rPr>
                <w:szCs w:val="21"/>
              </w:rPr>
              <w:t>/</w:t>
            </w:r>
          </w:p>
        </w:tc>
        <w:tc>
          <w:tcPr>
            <w:tcW w:w="664" w:type="dxa"/>
            <w:tcBorders>
              <w:tl2br w:val="nil"/>
              <w:tr2bl w:val="nil"/>
            </w:tcBorders>
            <w:vAlign w:val="center"/>
          </w:tcPr>
          <w:p w14:paraId="284BE019">
            <w:pPr>
              <w:jc w:val="center"/>
              <w:rPr>
                <w:szCs w:val="21"/>
              </w:rPr>
            </w:pPr>
            <w:r>
              <w:rPr>
                <w:szCs w:val="21"/>
              </w:rPr>
              <w:t>/</w:t>
            </w:r>
          </w:p>
        </w:tc>
        <w:tc>
          <w:tcPr>
            <w:tcW w:w="665" w:type="dxa"/>
            <w:tcBorders>
              <w:tl2br w:val="nil"/>
              <w:tr2bl w:val="nil"/>
            </w:tcBorders>
            <w:vAlign w:val="center"/>
          </w:tcPr>
          <w:p w14:paraId="14FE860D">
            <w:pPr>
              <w:jc w:val="center"/>
              <w:rPr>
                <w:szCs w:val="21"/>
              </w:rPr>
            </w:pPr>
            <w:r>
              <w:rPr>
                <w:szCs w:val="21"/>
              </w:rPr>
              <w:t>/</w:t>
            </w:r>
          </w:p>
        </w:tc>
        <w:tc>
          <w:tcPr>
            <w:tcW w:w="1655" w:type="dxa"/>
            <w:tcBorders>
              <w:tl2br w:val="nil"/>
              <w:tr2bl w:val="nil"/>
            </w:tcBorders>
            <w:vAlign w:val="center"/>
          </w:tcPr>
          <w:p w14:paraId="2EC0E586">
            <w:pPr>
              <w:jc w:val="center"/>
              <w:rPr>
                <w:szCs w:val="21"/>
              </w:rPr>
            </w:pPr>
            <w:r>
              <w:rPr>
                <w:rFonts w:hint="eastAsia"/>
                <w:szCs w:val="21"/>
              </w:rPr>
              <w:t>密封</w:t>
            </w:r>
            <w:r>
              <w:rPr>
                <w:szCs w:val="21"/>
              </w:rPr>
              <w:t>，定期交有资质单位处理</w:t>
            </w:r>
          </w:p>
        </w:tc>
      </w:tr>
    </w:tbl>
    <w:p w14:paraId="2DB8444A">
      <w:pPr>
        <w:adjustRightInd w:val="0"/>
        <w:snapToGrid w:val="0"/>
        <w:spacing w:line="500" w:lineRule="exact"/>
        <w:rPr>
          <w:sz w:val="24"/>
        </w:rPr>
      </w:pPr>
      <w:r>
        <w:rPr>
          <w:sz w:val="24"/>
        </w:rPr>
        <w:t>项目</w:t>
      </w:r>
      <w:r>
        <w:rPr>
          <w:rFonts w:hint="eastAsia"/>
          <w:sz w:val="24"/>
        </w:rPr>
        <w:t>于办公生活用房西侧设置</w:t>
      </w:r>
      <w:r>
        <w:rPr>
          <w:sz w:val="24"/>
        </w:rPr>
        <w:t>1座</w:t>
      </w:r>
      <w:r>
        <w:rPr>
          <w:rFonts w:hint="eastAsia"/>
          <w:sz w:val="24"/>
        </w:rPr>
        <w:t>5</w:t>
      </w:r>
      <w:r>
        <w:rPr>
          <w:sz w:val="24"/>
        </w:rPr>
        <w:t>m</w:t>
      </w:r>
      <w:r>
        <w:rPr>
          <w:sz w:val="24"/>
          <w:vertAlign w:val="superscript"/>
        </w:rPr>
        <w:t>2</w:t>
      </w:r>
      <w:r>
        <w:rPr>
          <w:sz w:val="24"/>
        </w:rPr>
        <w:t>的</w:t>
      </w:r>
      <w:r>
        <w:rPr>
          <w:rFonts w:hint="eastAsia"/>
          <w:sz w:val="24"/>
        </w:rPr>
        <w:t>危险废物暂存间</w:t>
      </w:r>
      <w:r>
        <w:rPr>
          <w:sz w:val="24"/>
        </w:rPr>
        <w:t>。</w:t>
      </w:r>
    </w:p>
    <w:p w14:paraId="6BF15ED6">
      <w:pPr>
        <w:tabs>
          <w:tab w:val="left" w:pos="0"/>
          <w:tab w:val="left" w:pos="1020"/>
        </w:tabs>
        <w:spacing w:line="480" w:lineRule="exact"/>
        <w:ind w:firstLine="482" w:firstLineChars="200"/>
        <w:jc w:val="center"/>
        <w:rPr>
          <w:b/>
          <w:bCs/>
          <w:sz w:val="24"/>
        </w:rPr>
      </w:pPr>
      <w:r>
        <w:rPr>
          <w:b/>
          <w:bCs/>
          <w:sz w:val="24"/>
        </w:rPr>
        <w:t>表5.2</w:t>
      </w:r>
      <w:r>
        <w:rPr>
          <w:rFonts w:hint="eastAsia"/>
          <w:b/>
          <w:bCs/>
          <w:sz w:val="24"/>
        </w:rPr>
        <w:t xml:space="preserve">-21   </w:t>
      </w:r>
      <w:r>
        <w:rPr>
          <w:b/>
          <w:bCs/>
          <w:sz w:val="24"/>
        </w:rPr>
        <w:t xml:space="preserve">   危废储存情况一览表</w:t>
      </w:r>
    </w:p>
    <w:tbl>
      <w:tblPr>
        <w:tblStyle w:val="50"/>
        <w:tblW w:w="5178"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337"/>
        <w:gridCol w:w="797"/>
        <w:gridCol w:w="698"/>
        <w:gridCol w:w="779"/>
        <w:gridCol w:w="839"/>
        <w:gridCol w:w="735"/>
        <w:gridCol w:w="761"/>
        <w:gridCol w:w="2256"/>
        <w:gridCol w:w="699"/>
        <w:gridCol w:w="931"/>
      </w:tblGrid>
      <w:tr w14:paraId="2DEBB03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88" w:hRule="atLeast"/>
          <w:jc w:val="center"/>
        </w:trPr>
        <w:tc>
          <w:tcPr>
            <w:tcW w:w="191" w:type="pct"/>
            <w:tcBorders>
              <w:left w:val="nil"/>
            </w:tcBorders>
            <w:vAlign w:val="center"/>
          </w:tcPr>
          <w:p w14:paraId="74C5F069">
            <w:pPr>
              <w:autoSpaceDE w:val="0"/>
              <w:autoSpaceDN w:val="0"/>
              <w:adjustRightInd w:val="0"/>
              <w:jc w:val="center"/>
              <w:rPr>
                <w:szCs w:val="21"/>
              </w:rPr>
            </w:pPr>
            <w:r>
              <w:rPr>
                <w:szCs w:val="21"/>
              </w:rPr>
              <w:t>序号</w:t>
            </w:r>
          </w:p>
        </w:tc>
        <w:tc>
          <w:tcPr>
            <w:tcW w:w="451" w:type="pct"/>
            <w:vAlign w:val="center"/>
          </w:tcPr>
          <w:p w14:paraId="0070B9DB">
            <w:pPr>
              <w:autoSpaceDE w:val="0"/>
              <w:autoSpaceDN w:val="0"/>
              <w:adjustRightInd w:val="0"/>
              <w:jc w:val="center"/>
              <w:rPr>
                <w:szCs w:val="21"/>
              </w:rPr>
            </w:pPr>
            <w:r>
              <w:rPr>
                <w:szCs w:val="21"/>
              </w:rPr>
              <w:t>贮存场所</w:t>
            </w:r>
          </w:p>
        </w:tc>
        <w:tc>
          <w:tcPr>
            <w:tcW w:w="395" w:type="pct"/>
            <w:vAlign w:val="center"/>
          </w:tcPr>
          <w:p w14:paraId="587F3C4C">
            <w:pPr>
              <w:autoSpaceDE w:val="0"/>
              <w:autoSpaceDN w:val="0"/>
              <w:adjustRightInd w:val="0"/>
              <w:jc w:val="center"/>
              <w:rPr>
                <w:szCs w:val="21"/>
              </w:rPr>
            </w:pPr>
            <w:r>
              <w:rPr>
                <w:szCs w:val="21"/>
              </w:rPr>
              <w:t>危废名称</w:t>
            </w:r>
          </w:p>
        </w:tc>
        <w:tc>
          <w:tcPr>
            <w:tcW w:w="441" w:type="pct"/>
            <w:vAlign w:val="center"/>
          </w:tcPr>
          <w:p w14:paraId="7D6BACB9">
            <w:pPr>
              <w:autoSpaceDE w:val="0"/>
              <w:autoSpaceDN w:val="0"/>
              <w:adjustRightInd w:val="0"/>
              <w:jc w:val="center"/>
              <w:rPr>
                <w:szCs w:val="21"/>
              </w:rPr>
            </w:pPr>
            <w:r>
              <w:rPr>
                <w:szCs w:val="21"/>
              </w:rPr>
              <w:t>废物类别</w:t>
            </w:r>
          </w:p>
        </w:tc>
        <w:tc>
          <w:tcPr>
            <w:tcW w:w="475" w:type="pct"/>
            <w:vAlign w:val="center"/>
          </w:tcPr>
          <w:p w14:paraId="60F7A3D9">
            <w:pPr>
              <w:autoSpaceDE w:val="0"/>
              <w:autoSpaceDN w:val="0"/>
              <w:adjustRightInd w:val="0"/>
              <w:jc w:val="center"/>
              <w:rPr>
                <w:szCs w:val="21"/>
              </w:rPr>
            </w:pPr>
            <w:r>
              <w:rPr>
                <w:szCs w:val="21"/>
              </w:rPr>
              <w:t>危废代码</w:t>
            </w:r>
          </w:p>
        </w:tc>
        <w:tc>
          <w:tcPr>
            <w:tcW w:w="416" w:type="pct"/>
            <w:vAlign w:val="center"/>
          </w:tcPr>
          <w:p w14:paraId="3EF574C2">
            <w:pPr>
              <w:autoSpaceDE w:val="0"/>
              <w:autoSpaceDN w:val="0"/>
              <w:adjustRightInd w:val="0"/>
              <w:jc w:val="center"/>
              <w:rPr>
                <w:szCs w:val="21"/>
              </w:rPr>
            </w:pPr>
            <w:r>
              <w:rPr>
                <w:szCs w:val="21"/>
              </w:rPr>
              <w:t>位置</w:t>
            </w:r>
          </w:p>
        </w:tc>
        <w:tc>
          <w:tcPr>
            <w:tcW w:w="431" w:type="pct"/>
            <w:vAlign w:val="center"/>
          </w:tcPr>
          <w:p w14:paraId="2F2120B0">
            <w:pPr>
              <w:autoSpaceDE w:val="0"/>
              <w:autoSpaceDN w:val="0"/>
              <w:adjustRightInd w:val="0"/>
              <w:jc w:val="center"/>
              <w:rPr>
                <w:szCs w:val="21"/>
              </w:rPr>
            </w:pPr>
            <w:r>
              <w:rPr>
                <w:szCs w:val="21"/>
              </w:rPr>
              <w:t>占地面积</w:t>
            </w:r>
          </w:p>
        </w:tc>
        <w:tc>
          <w:tcPr>
            <w:tcW w:w="1277" w:type="pct"/>
            <w:vAlign w:val="center"/>
          </w:tcPr>
          <w:p w14:paraId="5E8A0D56">
            <w:pPr>
              <w:autoSpaceDE w:val="0"/>
              <w:autoSpaceDN w:val="0"/>
              <w:adjustRightInd w:val="0"/>
              <w:jc w:val="center"/>
              <w:rPr>
                <w:szCs w:val="21"/>
              </w:rPr>
            </w:pPr>
            <w:r>
              <w:rPr>
                <w:szCs w:val="21"/>
              </w:rPr>
              <w:t>贮存方式</w:t>
            </w:r>
          </w:p>
        </w:tc>
        <w:tc>
          <w:tcPr>
            <w:tcW w:w="396" w:type="pct"/>
            <w:vAlign w:val="center"/>
          </w:tcPr>
          <w:p w14:paraId="0992A9EB">
            <w:pPr>
              <w:autoSpaceDE w:val="0"/>
              <w:autoSpaceDN w:val="0"/>
              <w:adjustRightInd w:val="0"/>
              <w:jc w:val="center"/>
              <w:rPr>
                <w:szCs w:val="21"/>
              </w:rPr>
            </w:pPr>
            <w:r>
              <w:rPr>
                <w:szCs w:val="21"/>
              </w:rPr>
              <w:t>贮存能力</w:t>
            </w:r>
          </w:p>
        </w:tc>
        <w:tc>
          <w:tcPr>
            <w:tcW w:w="521" w:type="pct"/>
            <w:tcBorders>
              <w:right w:val="nil"/>
            </w:tcBorders>
            <w:vAlign w:val="center"/>
          </w:tcPr>
          <w:p w14:paraId="0D42C793">
            <w:pPr>
              <w:autoSpaceDE w:val="0"/>
              <w:autoSpaceDN w:val="0"/>
              <w:adjustRightInd w:val="0"/>
              <w:jc w:val="center"/>
              <w:rPr>
                <w:szCs w:val="21"/>
              </w:rPr>
            </w:pPr>
            <w:r>
              <w:rPr>
                <w:szCs w:val="21"/>
              </w:rPr>
              <w:t>贮存周期</w:t>
            </w:r>
          </w:p>
        </w:tc>
      </w:tr>
      <w:tr w14:paraId="644B110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54" w:hRule="atLeast"/>
          <w:jc w:val="center"/>
        </w:trPr>
        <w:tc>
          <w:tcPr>
            <w:tcW w:w="191" w:type="pct"/>
            <w:tcBorders>
              <w:left w:val="nil"/>
            </w:tcBorders>
            <w:vAlign w:val="center"/>
          </w:tcPr>
          <w:p w14:paraId="649BE247">
            <w:pPr>
              <w:autoSpaceDE w:val="0"/>
              <w:autoSpaceDN w:val="0"/>
              <w:adjustRightInd w:val="0"/>
              <w:jc w:val="center"/>
              <w:rPr>
                <w:szCs w:val="21"/>
              </w:rPr>
            </w:pPr>
            <w:r>
              <w:rPr>
                <w:szCs w:val="21"/>
              </w:rPr>
              <w:t>1</w:t>
            </w:r>
          </w:p>
        </w:tc>
        <w:tc>
          <w:tcPr>
            <w:tcW w:w="451" w:type="pct"/>
            <w:vMerge w:val="restart"/>
            <w:vAlign w:val="center"/>
          </w:tcPr>
          <w:p w14:paraId="1277A127">
            <w:pPr>
              <w:autoSpaceDE w:val="0"/>
              <w:autoSpaceDN w:val="0"/>
              <w:adjustRightInd w:val="0"/>
              <w:jc w:val="center"/>
              <w:rPr>
                <w:szCs w:val="21"/>
              </w:rPr>
            </w:pPr>
            <w:r>
              <w:rPr>
                <w:szCs w:val="21"/>
              </w:rPr>
              <w:t>危废间</w:t>
            </w:r>
          </w:p>
        </w:tc>
        <w:tc>
          <w:tcPr>
            <w:tcW w:w="395" w:type="pct"/>
            <w:vAlign w:val="center"/>
          </w:tcPr>
          <w:p w14:paraId="0118F0C1">
            <w:pPr>
              <w:jc w:val="center"/>
              <w:rPr>
                <w:szCs w:val="21"/>
              </w:rPr>
            </w:pPr>
            <w:r>
              <w:rPr>
                <w:szCs w:val="21"/>
              </w:rPr>
              <w:t>废润滑油</w:t>
            </w:r>
          </w:p>
        </w:tc>
        <w:tc>
          <w:tcPr>
            <w:tcW w:w="441" w:type="pct"/>
            <w:vAlign w:val="center"/>
          </w:tcPr>
          <w:p w14:paraId="03B2E351">
            <w:pPr>
              <w:autoSpaceDE w:val="0"/>
              <w:autoSpaceDN w:val="0"/>
              <w:adjustRightInd w:val="0"/>
              <w:jc w:val="center"/>
              <w:rPr>
                <w:szCs w:val="21"/>
              </w:rPr>
            </w:pPr>
            <w:r>
              <w:rPr>
                <w:szCs w:val="21"/>
              </w:rPr>
              <w:t>HW08</w:t>
            </w:r>
          </w:p>
        </w:tc>
        <w:tc>
          <w:tcPr>
            <w:tcW w:w="475" w:type="pct"/>
            <w:vAlign w:val="center"/>
          </w:tcPr>
          <w:p w14:paraId="127F3BC0">
            <w:pPr>
              <w:autoSpaceDE w:val="0"/>
              <w:autoSpaceDN w:val="0"/>
              <w:adjustRightInd w:val="0"/>
              <w:jc w:val="center"/>
              <w:rPr>
                <w:szCs w:val="21"/>
              </w:rPr>
            </w:pPr>
            <w:r>
              <w:rPr>
                <w:szCs w:val="21"/>
              </w:rPr>
              <w:t>900-217-08</w:t>
            </w:r>
          </w:p>
        </w:tc>
        <w:tc>
          <w:tcPr>
            <w:tcW w:w="416" w:type="pct"/>
            <w:vMerge w:val="restart"/>
            <w:vAlign w:val="center"/>
          </w:tcPr>
          <w:p w14:paraId="32DCD8BA">
            <w:pPr>
              <w:autoSpaceDE w:val="0"/>
              <w:autoSpaceDN w:val="0"/>
              <w:adjustRightInd w:val="0"/>
              <w:jc w:val="center"/>
              <w:rPr>
                <w:szCs w:val="21"/>
              </w:rPr>
            </w:pPr>
            <w:r>
              <w:rPr>
                <w:rFonts w:hint="eastAsia"/>
                <w:szCs w:val="21"/>
              </w:rPr>
              <w:t>办公生活用房西侧</w:t>
            </w:r>
          </w:p>
        </w:tc>
        <w:tc>
          <w:tcPr>
            <w:tcW w:w="431" w:type="pct"/>
            <w:vMerge w:val="restart"/>
            <w:vAlign w:val="center"/>
          </w:tcPr>
          <w:p w14:paraId="694E20A5">
            <w:pPr>
              <w:autoSpaceDE w:val="0"/>
              <w:autoSpaceDN w:val="0"/>
              <w:adjustRightInd w:val="0"/>
              <w:jc w:val="center"/>
              <w:rPr>
                <w:szCs w:val="21"/>
              </w:rPr>
            </w:pPr>
            <w:r>
              <w:rPr>
                <w:rFonts w:hint="eastAsia"/>
                <w:szCs w:val="21"/>
              </w:rPr>
              <w:t>5</w:t>
            </w:r>
            <w:r>
              <w:rPr>
                <w:szCs w:val="21"/>
              </w:rPr>
              <w:t>m</w:t>
            </w:r>
            <w:r>
              <w:rPr>
                <w:szCs w:val="21"/>
                <w:vertAlign w:val="superscript"/>
              </w:rPr>
              <w:t>2</w:t>
            </w:r>
          </w:p>
        </w:tc>
        <w:tc>
          <w:tcPr>
            <w:tcW w:w="1277" w:type="pct"/>
            <w:vMerge w:val="restart"/>
            <w:vAlign w:val="center"/>
          </w:tcPr>
          <w:p w14:paraId="5D4B7DC6">
            <w:pPr>
              <w:autoSpaceDE w:val="0"/>
              <w:autoSpaceDN w:val="0"/>
              <w:adjustRightInd w:val="0"/>
              <w:jc w:val="center"/>
              <w:rPr>
                <w:szCs w:val="21"/>
              </w:rPr>
            </w:pPr>
            <w:r>
              <w:rPr>
                <w:kern w:val="0"/>
                <w:szCs w:val="21"/>
              </w:rPr>
              <w:t>采用专用容器密封储存，暂存于</w:t>
            </w:r>
            <w:r>
              <w:rPr>
                <w:szCs w:val="21"/>
              </w:rPr>
              <w:t>危废间内</w:t>
            </w:r>
            <w:r>
              <w:rPr>
                <w:kern w:val="0"/>
                <w:szCs w:val="21"/>
              </w:rPr>
              <w:t>，定期交有资质单位统一处理</w:t>
            </w:r>
          </w:p>
        </w:tc>
        <w:tc>
          <w:tcPr>
            <w:tcW w:w="396" w:type="pct"/>
            <w:vAlign w:val="center"/>
          </w:tcPr>
          <w:p w14:paraId="34ECFEA8">
            <w:pPr>
              <w:autoSpaceDE w:val="0"/>
              <w:autoSpaceDN w:val="0"/>
              <w:adjustRightInd w:val="0"/>
              <w:jc w:val="center"/>
              <w:rPr>
                <w:szCs w:val="21"/>
              </w:rPr>
            </w:pPr>
            <w:r>
              <w:rPr>
                <w:rFonts w:hint="eastAsia"/>
                <w:szCs w:val="21"/>
              </w:rPr>
              <w:t>0.1</w:t>
            </w:r>
            <w:r>
              <w:rPr>
                <w:szCs w:val="21"/>
              </w:rPr>
              <w:t>t/a</w:t>
            </w:r>
          </w:p>
        </w:tc>
        <w:tc>
          <w:tcPr>
            <w:tcW w:w="521" w:type="pct"/>
            <w:tcBorders>
              <w:right w:val="nil"/>
            </w:tcBorders>
            <w:vAlign w:val="center"/>
          </w:tcPr>
          <w:p w14:paraId="21514FCD">
            <w:pPr>
              <w:autoSpaceDE w:val="0"/>
              <w:autoSpaceDN w:val="0"/>
              <w:adjustRightInd w:val="0"/>
              <w:jc w:val="center"/>
              <w:rPr>
                <w:szCs w:val="21"/>
              </w:rPr>
            </w:pPr>
            <w:r>
              <w:rPr>
                <w:rFonts w:hint="eastAsia"/>
                <w:szCs w:val="21"/>
              </w:rPr>
              <w:t>12</w:t>
            </w:r>
            <w:r>
              <w:rPr>
                <w:szCs w:val="21"/>
              </w:rPr>
              <w:t>个月</w:t>
            </w:r>
          </w:p>
        </w:tc>
      </w:tr>
      <w:tr w14:paraId="1A1F3C1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91" w:type="pct"/>
            <w:tcBorders>
              <w:left w:val="nil"/>
            </w:tcBorders>
            <w:vAlign w:val="center"/>
          </w:tcPr>
          <w:p w14:paraId="3B445839">
            <w:pPr>
              <w:autoSpaceDE w:val="0"/>
              <w:autoSpaceDN w:val="0"/>
              <w:adjustRightInd w:val="0"/>
              <w:jc w:val="center"/>
              <w:rPr>
                <w:szCs w:val="21"/>
              </w:rPr>
            </w:pPr>
            <w:r>
              <w:rPr>
                <w:rFonts w:hint="eastAsia"/>
                <w:szCs w:val="21"/>
              </w:rPr>
              <w:t>2</w:t>
            </w:r>
          </w:p>
        </w:tc>
        <w:tc>
          <w:tcPr>
            <w:tcW w:w="451" w:type="pct"/>
            <w:vMerge w:val="continue"/>
            <w:vAlign w:val="center"/>
          </w:tcPr>
          <w:p w14:paraId="0C437509">
            <w:pPr>
              <w:autoSpaceDE w:val="0"/>
              <w:autoSpaceDN w:val="0"/>
              <w:adjustRightInd w:val="0"/>
              <w:jc w:val="center"/>
              <w:rPr>
                <w:szCs w:val="21"/>
              </w:rPr>
            </w:pPr>
          </w:p>
        </w:tc>
        <w:tc>
          <w:tcPr>
            <w:tcW w:w="395" w:type="pct"/>
            <w:vAlign w:val="center"/>
          </w:tcPr>
          <w:p w14:paraId="04E70EF3">
            <w:pPr>
              <w:autoSpaceDE w:val="0"/>
              <w:autoSpaceDN w:val="0"/>
              <w:adjustRightInd w:val="0"/>
              <w:jc w:val="center"/>
              <w:rPr>
                <w:szCs w:val="21"/>
              </w:rPr>
            </w:pPr>
            <w:r>
              <w:rPr>
                <w:szCs w:val="21"/>
              </w:rPr>
              <w:t>废油桶</w:t>
            </w:r>
          </w:p>
        </w:tc>
        <w:tc>
          <w:tcPr>
            <w:tcW w:w="441" w:type="pct"/>
            <w:vAlign w:val="center"/>
          </w:tcPr>
          <w:p w14:paraId="591E520A">
            <w:pPr>
              <w:autoSpaceDE w:val="0"/>
              <w:autoSpaceDN w:val="0"/>
              <w:adjustRightInd w:val="0"/>
              <w:jc w:val="center"/>
              <w:rPr>
                <w:szCs w:val="21"/>
              </w:rPr>
            </w:pPr>
            <w:r>
              <w:rPr>
                <w:szCs w:val="21"/>
              </w:rPr>
              <w:t>HW08</w:t>
            </w:r>
          </w:p>
        </w:tc>
        <w:tc>
          <w:tcPr>
            <w:tcW w:w="475" w:type="pct"/>
            <w:vAlign w:val="center"/>
          </w:tcPr>
          <w:p w14:paraId="1F881FC4">
            <w:pPr>
              <w:autoSpaceDE w:val="0"/>
              <w:autoSpaceDN w:val="0"/>
              <w:adjustRightInd w:val="0"/>
              <w:jc w:val="center"/>
              <w:rPr>
                <w:szCs w:val="21"/>
              </w:rPr>
            </w:pPr>
            <w:r>
              <w:rPr>
                <w:szCs w:val="21"/>
              </w:rPr>
              <w:t>900-249-08</w:t>
            </w:r>
          </w:p>
        </w:tc>
        <w:tc>
          <w:tcPr>
            <w:tcW w:w="416" w:type="pct"/>
            <w:vMerge w:val="continue"/>
            <w:vAlign w:val="center"/>
          </w:tcPr>
          <w:p w14:paraId="2B0CA3C6">
            <w:pPr>
              <w:autoSpaceDE w:val="0"/>
              <w:autoSpaceDN w:val="0"/>
              <w:adjustRightInd w:val="0"/>
              <w:jc w:val="center"/>
              <w:rPr>
                <w:szCs w:val="21"/>
              </w:rPr>
            </w:pPr>
          </w:p>
        </w:tc>
        <w:tc>
          <w:tcPr>
            <w:tcW w:w="431" w:type="pct"/>
            <w:vMerge w:val="continue"/>
            <w:vAlign w:val="center"/>
          </w:tcPr>
          <w:p w14:paraId="02C194B8">
            <w:pPr>
              <w:autoSpaceDE w:val="0"/>
              <w:autoSpaceDN w:val="0"/>
              <w:adjustRightInd w:val="0"/>
              <w:jc w:val="center"/>
              <w:rPr>
                <w:szCs w:val="21"/>
              </w:rPr>
            </w:pPr>
          </w:p>
        </w:tc>
        <w:tc>
          <w:tcPr>
            <w:tcW w:w="1277" w:type="pct"/>
            <w:vMerge w:val="continue"/>
            <w:vAlign w:val="center"/>
          </w:tcPr>
          <w:p w14:paraId="539239D1">
            <w:pPr>
              <w:autoSpaceDE w:val="0"/>
              <w:autoSpaceDN w:val="0"/>
              <w:adjustRightInd w:val="0"/>
              <w:jc w:val="center"/>
              <w:rPr>
                <w:szCs w:val="21"/>
              </w:rPr>
            </w:pPr>
          </w:p>
        </w:tc>
        <w:tc>
          <w:tcPr>
            <w:tcW w:w="396" w:type="pct"/>
            <w:vAlign w:val="center"/>
          </w:tcPr>
          <w:p w14:paraId="6B95264F">
            <w:pPr>
              <w:autoSpaceDE w:val="0"/>
              <w:autoSpaceDN w:val="0"/>
              <w:adjustRightInd w:val="0"/>
              <w:jc w:val="center"/>
              <w:rPr>
                <w:szCs w:val="21"/>
              </w:rPr>
            </w:pPr>
            <w:r>
              <w:rPr>
                <w:szCs w:val="21"/>
              </w:rPr>
              <w:t>1个/a</w:t>
            </w:r>
          </w:p>
        </w:tc>
        <w:tc>
          <w:tcPr>
            <w:tcW w:w="521" w:type="pct"/>
            <w:tcBorders>
              <w:right w:val="nil"/>
            </w:tcBorders>
            <w:vAlign w:val="center"/>
          </w:tcPr>
          <w:p w14:paraId="6C821CDE">
            <w:pPr>
              <w:autoSpaceDE w:val="0"/>
              <w:autoSpaceDN w:val="0"/>
              <w:adjustRightInd w:val="0"/>
              <w:jc w:val="center"/>
              <w:rPr>
                <w:szCs w:val="21"/>
              </w:rPr>
            </w:pPr>
            <w:r>
              <w:rPr>
                <w:rFonts w:hint="eastAsia"/>
                <w:szCs w:val="21"/>
              </w:rPr>
              <w:t>12</w:t>
            </w:r>
            <w:r>
              <w:rPr>
                <w:szCs w:val="21"/>
              </w:rPr>
              <w:t>个月</w:t>
            </w:r>
          </w:p>
        </w:tc>
      </w:tr>
      <w:tr w14:paraId="5BFBB63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00" w:type="pct"/>
            <w:gridSpan w:val="10"/>
            <w:tcBorders>
              <w:left w:val="nil"/>
              <w:right w:val="nil"/>
            </w:tcBorders>
            <w:vAlign w:val="center"/>
          </w:tcPr>
          <w:p w14:paraId="54C9099B">
            <w:pPr>
              <w:autoSpaceDE w:val="0"/>
              <w:autoSpaceDN w:val="0"/>
              <w:adjustRightInd w:val="0"/>
              <w:jc w:val="center"/>
              <w:rPr>
                <w:szCs w:val="21"/>
              </w:rPr>
            </w:pPr>
            <w:r>
              <w:rPr>
                <w:rFonts w:hint="eastAsia"/>
                <w:szCs w:val="21"/>
              </w:rPr>
              <w:t>注：医疗垃圾</w:t>
            </w:r>
            <w:r>
              <w:rPr>
                <w:szCs w:val="21"/>
              </w:rPr>
              <w:t>由防疫人员随产生随回收，不在厂内堆存</w:t>
            </w:r>
          </w:p>
        </w:tc>
      </w:tr>
    </w:tbl>
    <w:p w14:paraId="79EBC2DE">
      <w:pPr>
        <w:spacing w:line="480" w:lineRule="exact"/>
        <w:outlineLvl w:val="2"/>
        <w:rPr>
          <w:sz w:val="24"/>
        </w:rPr>
      </w:pPr>
      <w:r>
        <w:rPr>
          <w:sz w:val="24"/>
        </w:rPr>
        <w:t>5.2.6环境风险影响分析</w:t>
      </w:r>
    </w:p>
    <w:p w14:paraId="6AE5E836">
      <w:pPr>
        <w:pStyle w:val="226"/>
        <w:spacing w:line="480" w:lineRule="exact"/>
        <w:outlineLvl w:val="3"/>
        <w:rPr>
          <w:b w:val="0"/>
          <w:bCs w:val="0"/>
          <w:szCs w:val="24"/>
        </w:rPr>
      </w:pPr>
      <w:r>
        <w:rPr>
          <w:b w:val="0"/>
          <w:bCs w:val="0"/>
          <w:szCs w:val="24"/>
        </w:rPr>
        <w:t>5.2.6.1项目风险调查、风险潜势初判、评价等级</w:t>
      </w:r>
    </w:p>
    <w:p w14:paraId="66E302E5">
      <w:pPr>
        <w:pStyle w:val="48"/>
        <w:spacing w:after="0" w:line="480" w:lineRule="exact"/>
        <w:ind w:left="0" w:leftChars="0" w:firstLine="480"/>
        <w:rPr>
          <w:sz w:val="24"/>
        </w:rPr>
      </w:pPr>
      <w:r>
        <w:rPr>
          <w:sz w:val="24"/>
        </w:rPr>
        <w:t>项目风险调查、风险潜势初判、评价等级见2.4.1.6。</w:t>
      </w:r>
    </w:p>
    <w:p w14:paraId="279B0F89">
      <w:pPr>
        <w:pStyle w:val="226"/>
        <w:spacing w:line="480" w:lineRule="exact"/>
        <w:outlineLvl w:val="3"/>
        <w:rPr>
          <w:b w:val="0"/>
          <w:bCs w:val="0"/>
          <w:szCs w:val="24"/>
        </w:rPr>
      </w:pPr>
      <w:r>
        <w:rPr>
          <w:b w:val="0"/>
          <w:bCs w:val="0"/>
          <w:szCs w:val="24"/>
        </w:rPr>
        <w:t>5.2.6.2环境敏感目标概况</w:t>
      </w:r>
    </w:p>
    <w:p w14:paraId="3141C33D">
      <w:pPr>
        <w:pStyle w:val="48"/>
        <w:spacing w:after="0" w:line="480" w:lineRule="exact"/>
        <w:ind w:left="0" w:leftChars="0" w:firstLine="480"/>
        <w:rPr>
          <w:sz w:val="24"/>
        </w:rPr>
      </w:pPr>
      <w:r>
        <w:rPr>
          <w:sz w:val="24"/>
        </w:rPr>
        <w:t>本项目环境风险保护目标见下表。</w:t>
      </w:r>
    </w:p>
    <w:p w14:paraId="784A957E">
      <w:pPr>
        <w:spacing w:line="480" w:lineRule="exact"/>
        <w:jc w:val="center"/>
        <w:rPr>
          <w:b/>
          <w:sz w:val="24"/>
        </w:rPr>
      </w:pPr>
      <w:r>
        <w:rPr>
          <w:b/>
          <w:sz w:val="24"/>
        </w:rPr>
        <w:t>表5.2-</w:t>
      </w:r>
      <w:r>
        <w:rPr>
          <w:rFonts w:hint="eastAsia"/>
          <w:b/>
          <w:sz w:val="24"/>
        </w:rPr>
        <w:t xml:space="preserve">22  </w:t>
      </w:r>
      <w:r>
        <w:rPr>
          <w:b/>
          <w:sz w:val="24"/>
        </w:rPr>
        <w:t xml:space="preserve">  项目周边500m范围内环境风险</w:t>
      </w:r>
      <w:r>
        <w:rPr>
          <w:rFonts w:hint="eastAsia"/>
          <w:b/>
          <w:sz w:val="24"/>
        </w:rPr>
        <w:t>敏感目标</w:t>
      </w:r>
      <w:r>
        <w:rPr>
          <w:b/>
          <w:sz w:val="24"/>
        </w:rPr>
        <w:t>一览表</w:t>
      </w:r>
    </w:p>
    <w:tbl>
      <w:tblPr>
        <w:tblStyle w:val="49"/>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097"/>
        <w:gridCol w:w="3938"/>
        <w:gridCol w:w="684"/>
        <w:gridCol w:w="684"/>
        <w:gridCol w:w="1321"/>
        <w:gridCol w:w="799"/>
      </w:tblGrid>
      <w:tr w14:paraId="1211D8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1" w:hRule="atLeast"/>
        </w:trPr>
        <w:tc>
          <w:tcPr>
            <w:tcW w:w="643" w:type="pct"/>
            <w:tcBorders>
              <w:left w:val="nil"/>
              <w:right w:val="single" w:color="000000" w:sz="4" w:space="0"/>
            </w:tcBorders>
            <w:vAlign w:val="center"/>
          </w:tcPr>
          <w:p w14:paraId="7D55A13E">
            <w:pPr>
              <w:jc w:val="center"/>
              <w:rPr>
                <w:bCs/>
                <w:szCs w:val="21"/>
              </w:rPr>
            </w:pPr>
            <w:r>
              <w:rPr>
                <w:bCs/>
                <w:szCs w:val="21"/>
              </w:rPr>
              <w:t>环境要素</w:t>
            </w:r>
          </w:p>
        </w:tc>
        <w:tc>
          <w:tcPr>
            <w:tcW w:w="2310" w:type="pct"/>
            <w:tcBorders>
              <w:left w:val="single" w:color="000000" w:sz="4" w:space="0"/>
              <w:right w:val="single" w:color="000000" w:sz="4" w:space="0"/>
            </w:tcBorders>
            <w:vAlign w:val="center"/>
          </w:tcPr>
          <w:p w14:paraId="5D964C01">
            <w:pPr>
              <w:jc w:val="center"/>
              <w:rPr>
                <w:bCs/>
                <w:szCs w:val="21"/>
              </w:rPr>
            </w:pPr>
            <w:r>
              <w:rPr>
                <w:bCs/>
                <w:szCs w:val="21"/>
              </w:rPr>
              <w:t>保护目标</w:t>
            </w:r>
          </w:p>
        </w:tc>
        <w:tc>
          <w:tcPr>
            <w:tcW w:w="401" w:type="pct"/>
            <w:tcBorders>
              <w:left w:val="single" w:color="000000" w:sz="4" w:space="0"/>
              <w:right w:val="single" w:color="000000" w:sz="4" w:space="0"/>
            </w:tcBorders>
            <w:vAlign w:val="center"/>
          </w:tcPr>
          <w:p w14:paraId="4E233851">
            <w:pPr>
              <w:jc w:val="center"/>
              <w:rPr>
                <w:bCs/>
                <w:szCs w:val="21"/>
              </w:rPr>
            </w:pPr>
            <w:r>
              <w:rPr>
                <w:bCs/>
                <w:szCs w:val="21"/>
              </w:rPr>
              <w:t>属性</w:t>
            </w:r>
          </w:p>
        </w:tc>
        <w:tc>
          <w:tcPr>
            <w:tcW w:w="401" w:type="pct"/>
            <w:tcBorders>
              <w:left w:val="single" w:color="000000" w:sz="4" w:space="0"/>
              <w:right w:val="single" w:color="000000" w:sz="4" w:space="0"/>
            </w:tcBorders>
            <w:vAlign w:val="center"/>
          </w:tcPr>
          <w:p w14:paraId="0773E8D8">
            <w:pPr>
              <w:jc w:val="center"/>
              <w:rPr>
                <w:bCs/>
                <w:szCs w:val="21"/>
              </w:rPr>
            </w:pPr>
            <w:r>
              <w:rPr>
                <w:bCs/>
                <w:szCs w:val="21"/>
              </w:rPr>
              <w:t>方位</w:t>
            </w:r>
          </w:p>
        </w:tc>
        <w:tc>
          <w:tcPr>
            <w:tcW w:w="775" w:type="pct"/>
            <w:tcBorders>
              <w:left w:val="single" w:color="000000" w:sz="4" w:space="0"/>
              <w:right w:val="single" w:color="000000" w:sz="4" w:space="0"/>
            </w:tcBorders>
            <w:vAlign w:val="center"/>
          </w:tcPr>
          <w:p w14:paraId="1B91169D">
            <w:pPr>
              <w:jc w:val="center"/>
              <w:rPr>
                <w:bCs/>
                <w:szCs w:val="21"/>
              </w:rPr>
            </w:pPr>
            <w:r>
              <w:rPr>
                <w:bCs/>
                <w:szCs w:val="21"/>
              </w:rPr>
              <w:t>与项目边界距离（m）</w:t>
            </w:r>
          </w:p>
        </w:tc>
        <w:tc>
          <w:tcPr>
            <w:tcW w:w="467" w:type="pct"/>
            <w:tcBorders>
              <w:left w:val="single" w:color="000000" w:sz="4" w:space="0"/>
              <w:right w:val="nil"/>
            </w:tcBorders>
            <w:vAlign w:val="center"/>
          </w:tcPr>
          <w:p w14:paraId="0B02F5A3">
            <w:pPr>
              <w:jc w:val="center"/>
              <w:rPr>
                <w:bCs/>
                <w:szCs w:val="21"/>
              </w:rPr>
            </w:pPr>
            <w:r>
              <w:rPr>
                <w:bCs/>
                <w:szCs w:val="21"/>
              </w:rPr>
              <w:t>人口（人）</w:t>
            </w:r>
          </w:p>
        </w:tc>
      </w:tr>
      <w:tr w14:paraId="2B550B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643" w:type="pct"/>
            <w:vMerge w:val="restart"/>
            <w:tcBorders>
              <w:left w:val="nil"/>
              <w:right w:val="single" w:color="000000" w:sz="4" w:space="0"/>
            </w:tcBorders>
            <w:vAlign w:val="center"/>
          </w:tcPr>
          <w:p w14:paraId="0D86DC0F">
            <w:pPr>
              <w:jc w:val="center"/>
              <w:rPr>
                <w:bCs/>
                <w:szCs w:val="21"/>
              </w:rPr>
            </w:pPr>
            <w:r>
              <w:rPr>
                <w:bCs/>
                <w:szCs w:val="21"/>
              </w:rPr>
              <w:t>大气</w:t>
            </w:r>
          </w:p>
        </w:tc>
        <w:tc>
          <w:tcPr>
            <w:tcW w:w="2310" w:type="pct"/>
            <w:tcBorders>
              <w:left w:val="single" w:color="000000" w:sz="4" w:space="0"/>
              <w:right w:val="single" w:color="000000" w:sz="4" w:space="0"/>
            </w:tcBorders>
            <w:vAlign w:val="center"/>
          </w:tcPr>
          <w:p w14:paraId="40C09E38">
            <w:pPr>
              <w:jc w:val="center"/>
            </w:pPr>
            <w:r>
              <w:rPr>
                <w:rFonts w:hint="eastAsia"/>
              </w:rPr>
              <w:t>河北美客多食品集团股份有限公司</w:t>
            </w:r>
          </w:p>
        </w:tc>
        <w:tc>
          <w:tcPr>
            <w:tcW w:w="401" w:type="pct"/>
            <w:tcBorders>
              <w:left w:val="single" w:color="000000" w:sz="4" w:space="0"/>
              <w:right w:val="single" w:color="000000" w:sz="4" w:space="0"/>
            </w:tcBorders>
            <w:vAlign w:val="center"/>
          </w:tcPr>
          <w:p w14:paraId="0779F14B">
            <w:pPr>
              <w:jc w:val="center"/>
            </w:pPr>
            <w:r>
              <w:t>企业</w:t>
            </w:r>
          </w:p>
        </w:tc>
        <w:tc>
          <w:tcPr>
            <w:tcW w:w="401" w:type="pct"/>
            <w:tcBorders>
              <w:left w:val="single" w:color="000000" w:sz="4" w:space="0"/>
              <w:right w:val="single" w:color="000000" w:sz="4" w:space="0"/>
            </w:tcBorders>
            <w:vAlign w:val="center"/>
          </w:tcPr>
          <w:p w14:paraId="36810B50">
            <w:pPr>
              <w:pStyle w:val="7"/>
              <w:ind w:firstLine="0"/>
              <w:jc w:val="center"/>
              <w:rPr>
                <w:szCs w:val="21"/>
              </w:rPr>
            </w:pPr>
            <w:r>
              <w:rPr>
                <w:szCs w:val="21"/>
              </w:rPr>
              <w:t>N</w:t>
            </w:r>
            <w:r>
              <w:rPr>
                <w:rFonts w:hint="eastAsia"/>
                <w:szCs w:val="21"/>
              </w:rPr>
              <w:t>W</w:t>
            </w:r>
          </w:p>
        </w:tc>
        <w:tc>
          <w:tcPr>
            <w:tcW w:w="775" w:type="pct"/>
            <w:tcBorders>
              <w:left w:val="single" w:color="000000" w:sz="4" w:space="0"/>
              <w:right w:val="single" w:color="000000" w:sz="4" w:space="0"/>
            </w:tcBorders>
            <w:vAlign w:val="center"/>
          </w:tcPr>
          <w:p w14:paraId="15C3140E">
            <w:pPr>
              <w:pStyle w:val="7"/>
              <w:ind w:firstLine="0"/>
              <w:jc w:val="center"/>
              <w:rPr>
                <w:szCs w:val="21"/>
              </w:rPr>
            </w:pPr>
            <w:r>
              <w:rPr>
                <w:rFonts w:hint="eastAsia"/>
                <w:szCs w:val="21"/>
              </w:rPr>
              <w:t>461</w:t>
            </w:r>
          </w:p>
        </w:tc>
        <w:tc>
          <w:tcPr>
            <w:tcW w:w="467" w:type="pct"/>
            <w:tcBorders>
              <w:left w:val="single" w:color="000000" w:sz="4" w:space="0"/>
              <w:right w:val="nil"/>
            </w:tcBorders>
            <w:vAlign w:val="center"/>
          </w:tcPr>
          <w:p w14:paraId="19766EDD">
            <w:pPr>
              <w:pStyle w:val="7"/>
              <w:ind w:firstLine="0"/>
              <w:jc w:val="center"/>
              <w:rPr>
                <w:bCs/>
              </w:rPr>
            </w:pPr>
            <w:r>
              <w:rPr>
                <w:rFonts w:hint="eastAsia"/>
                <w:bCs/>
              </w:rPr>
              <w:t>20</w:t>
            </w:r>
          </w:p>
        </w:tc>
      </w:tr>
      <w:tr w14:paraId="3508E6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643" w:type="pct"/>
            <w:vMerge w:val="continue"/>
            <w:tcBorders>
              <w:left w:val="nil"/>
              <w:right w:val="single" w:color="000000" w:sz="4" w:space="0"/>
            </w:tcBorders>
            <w:vAlign w:val="center"/>
          </w:tcPr>
          <w:p w14:paraId="334FCF50">
            <w:pPr>
              <w:jc w:val="center"/>
              <w:rPr>
                <w:bCs/>
                <w:szCs w:val="21"/>
              </w:rPr>
            </w:pPr>
          </w:p>
        </w:tc>
        <w:tc>
          <w:tcPr>
            <w:tcW w:w="4356" w:type="pct"/>
            <w:gridSpan w:val="5"/>
            <w:tcBorders>
              <w:left w:val="single" w:color="000000" w:sz="4" w:space="0"/>
              <w:right w:val="nil"/>
            </w:tcBorders>
            <w:vAlign w:val="center"/>
          </w:tcPr>
          <w:p w14:paraId="73328C1B">
            <w:pPr>
              <w:pStyle w:val="7"/>
              <w:ind w:firstLine="0"/>
              <w:jc w:val="center"/>
              <w:rPr>
                <w:szCs w:val="21"/>
              </w:rPr>
            </w:pPr>
            <w:r>
              <w:rPr>
                <w:szCs w:val="21"/>
              </w:rPr>
              <w:t>500m范围内人口数</w:t>
            </w:r>
            <w:r>
              <w:rPr>
                <w:rFonts w:hint="eastAsia"/>
                <w:szCs w:val="21"/>
              </w:rPr>
              <w:t>20</w:t>
            </w:r>
            <w:r>
              <w:rPr>
                <w:szCs w:val="21"/>
              </w:rPr>
              <w:t>人（调查现有及拟建、在建企业）</w:t>
            </w:r>
          </w:p>
        </w:tc>
      </w:tr>
      <w:tr w14:paraId="20E79E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643" w:type="pct"/>
            <w:tcBorders>
              <w:left w:val="nil"/>
              <w:right w:val="single" w:color="000000" w:sz="4" w:space="0"/>
            </w:tcBorders>
            <w:vAlign w:val="center"/>
          </w:tcPr>
          <w:p w14:paraId="07B090F6">
            <w:pPr>
              <w:jc w:val="center"/>
              <w:rPr>
                <w:bCs/>
                <w:szCs w:val="21"/>
              </w:rPr>
            </w:pPr>
            <w:r>
              <w:rPr>
                <w:bCs/>
                <w:szCs w:val="21"/>
              </w:rPr>
              <w:t>地下水</w:t>
            </w:r>
          </w:p>
        </w:tc>
        <w:tc>
          <w:tcPr>
            <w:tcW w:w="4356" w:type="pct"/>
            <w:gridSpan w:val="5"/>
            <w:tcBorders>
              <w:left w:val="single" w:color="000000" w:sz="4" w:space="0"/>
              <w:right w:val="nil"/>
            </w:tcBorders>
            <w:vAlign w:val="center"/>
          </w:tcPr>
          <w:p w14:paraId="767C02D7">
            <w:pPr>
              <w:pStyle w:val="7"/>
              <w:ind w:firstLine="0"/>
              <w:jc w:val="center"/>
              <w:rPr>
                <w:szCs w:val="21"/>
              </w:rPr>
            </w:pPr>
            <w:r>
              <w:rPr>
                <w:szCs w:val="21"/>
              </w:rPr>
              <w:t>项目所在区域</w:t>
            </w:r>
            <w:r>
              <w:rPr>
                <w:snapToGrid w:val="0"/>
                <w:kern w:val="0"/>
                <w:szCs w:val="21"/>
              </w:rPr>
              <w:t>范围之内地下水</w:t>
            </w:r>
          </w:p>
        </w:tc>
      </w:tr>
    </w:tbl>
    <w:p w14:paraId="1141BBD8">
      <w:pPr>
        <w:pStyle w:val="226"/>
        <w:spacing w:line="480" w:lineRule="exact"/>
        <w:outlineLvl w:val="3"/>
        <w:rPr>
          <w:b w:val="0"/>
          <w:bCs w:val="0"/>
          <w:szCs w:val="24"/>
        </w:rPr>
      </w:pPr>
      <w:r>
        <w:rPr>
          <w:b w:val="0"/>
          <w:bCs w:val="0"/>
          <w:szCs w:val="24"/>
        </w:rPr>
        <w:t>5.2.6.3环境风险识别</w:t>
      </w:r>
    </w:p>
    <w:p w14:paraId="00983FAD">
      <w:pPr>
        <w:pStyle w:val="48"/>
        <w:spacing w:after="0" w:line="480" w:lineRule="exact"/>
        <w:ind w:left="0" w:leftChars="0" w:firstLine="480"/>
        <w:rPr>
          <w:bCs/>
          <w:kern w:val="0"/>
          <w:sz w:val="24"/>
        </w:rPr>
      </w:pPr>
      <w:r>
        <w:rPr>
          <w:sz w:val="24"/>
        </w:rPr>
        <w:t>本项目的风险物质主要为润滑油、废润滑油</w:t>
      </w:r>
      <w:r>
        <w:rPr>
          <w:rFonts w:hint="eastAsia"/>
          <w:sz w:val="24"/>
        </w:rPr>
        <w:t>、柴油、废油桶</w:t>
      </w:r>
      <w:r>
        <w:rPr>
          <w:sz w:val="24"/>
        </w:rPr>
        <w:t>。</w:t>
      </w:r>
      <w:r>
        <w:rPr>
          <w:bCs/>
          <w:kern w:val="0"/>
          <w:sz w:val="24"/>
        </w:rPr>
        <w:t>理化性质及危险特性分别见下表</w:t>
      </w:r>
      <w:bookmarkStart w:id="218" w:name="_Toc29720_WPSOffice_Level2"/>
      <w:r>
        <w:rPr>
          <w:rFonts w:hint="eastAsia"/>
          <w:bCs/>
          <w:kern w:val="0"/>
          <w:sz w:val="24"/>
        </w:rPr>
        <w:t>。</w:t>
      </w:r>
    </w:p>
    <w:p w14:paraId="04844223">
      <w:pPr>
        <w:adjustRightInd w:val="0"/>
        <w:snapToGrid w:val="0"/>
        <w:spacing w:line="480" w:lineRule="exact"/>
        <w:ind w:firstLine="482" w:firstLineChars="200"/>
        <w:jc w:val="center"/>
        <w:rPr>
          <w:b/>
          <w:bCs/>
          <w:sz w:val="24"/>
        </w:rPr>
      </w:pPr>
    </w:p>
    <w:p w14:paraId="1D4D12B4">
      <w:pPr>
        <w:adjustRightInd w:val="0"/>
        <w:snapToGrid w:val="0"/>
        <w:spacing w:line="480" w:lineRule="exact"/>
        <w:ind w:firstLine="482" w:firstLineChars="200"/>
        <w:jc w:val="center"/>
        <w:rPr>
          <w:b/>
          <w:bCs/>
          <w:sz w:val="24"/>
        </w:rPr>
      </w:pPr>
    </w:p>
    <w:p w14:paraId="19D661F2">
      <w:pPr>
        <w:adjustRightInd w:val="0"/>
        <w:snapToGrid w:val="0"/>
        <w:spacing w:line="480" w:lineRule="exact"/>
        <w:ind w:firstLine="482" w:firstLineChars="200"/>
        <w:jc w:val="center"/>
        <w:rPr>
          <w:b/>
          <w:bCs/>
          <w:sz w:val="24"/>
        </w:rPr>
      </w:pPr>
      <w:r>
        <w:rPr>
          <w:b/>
          <w:bCs/>
          <w:sz w:val="24"/>
        </w:rPr>
        <w:t>表5.2-</w:t>
      </w:r>
      <w:r>
        <w:rPr>
          <w:rFonts w:hint="eastAsia"/>
          <w:b/>
          <w:bCs/>
          <w:sz w:val="24"/>
        </w:rPr>
        <w:t>23</w:t>
      </w:r>
      <w:r>
        <w:rPr>
          <w:b/>
          <w:bCs/>
          <w:sz w:val="24"/>
        </w:rPr>
        <w:t xml:space="preserve">  矿物油的理化性质</w:t>
      </w:r>
    </w:p>
    <w:tbl>
      <w:tblPr>
        <w:tblStyle w:val="49"/>
        <w:tblW w:w="88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8"/>
        <w:gridCol w:w="768"/>
        <w:gridCol w:w="664"/>
        <w:gridCol w:w="1018"/>
        <w:gridCol w:w="1789"/>
        <w:gridCol w:w="1061"/>
        <w:gridCol w:w="2121"/>
        <w:gridCol w:w="639"/>
      </w:tblGrid>
      <w:tr w14:paraId="6D05A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58" w:type="dxa"/>
            <w:tcBorders>
              <w:tl2br w:val="nil"/>
              <w:tr2bl w:val="nil"/>
            </w:tcBorders>
            <w:vAlign w:val="center"/>
          </w:tcPr>
          <w:p w14:paraId="74965684">
            <w:pPr>
              <w:jc w:val="center"/>
              <w:rPr>
                <w:spacing w:val="10"/>
                <w:szCs w:val="21"/>
              </w:rPr>
            </w:pPr>
            <w:r>
              <w:rPr>
                <w:spacing w:val="10"/>
                <w:szCs w:val="21"/>
              </w:rPr>
              <w:t>标识</w:t>
            </w:r>
          </w:p>
        </w:tc>
        <w:tc>
          <w:tcPr>
            <w:tcW w:w="4239" w:type="dxa"/>
            <w:gridSpan w:val="4"/>
            <w:tcBorders>
              <w:tl2br w:val="nil"/>
              <w:tr2bl w:val="nil"/>
            </w:tcBorders>
            <w:vAlign w:val="center"/>
          </w:tcPr>
          <w:p w14:paraId="685244A4">
            <w:pPr>
              <w:jc w:val="center"/>
              <w:rPr>
                <w:spacing w:val="10"/>
                <w:szCs w:val="21"/>
              </w:rPr>
            </w:pPr>
            <w:r>
              <w:rPr>
                <w:spacing w:val="10"/>
                <w:szCs w:val="21"/>
              </w:rPr>
              <w:t>中文名：矿物油</w:t>
            </w:r>
          </w:p>
        </w:tc>
        <w:tc>
          <w:tcPr>
            <w:tcW w:w="3821" w:type="dxa"/>
            <w:gridSpan w:val="3"/>
            <w:tcBorders>
              <w:tl2br w:val="nil"/>
              <w:tr2bl w:val="nil"/>
            </w:tcBorders>
            <w:vAlign w:val="center"/>
          </w:tcPr>
          <w:p w14:paraId="52C2B17E">
            <w:pPr>
              <w:jc w:val="center"/>
              <w:rPr>
                <w:spacing w:val="10"/>
                <w:szCs w:val="21"/>
              </w:rPr>
            </w:pPr>
            <w:r>
              <w:rPr>
                <w:spacing w:val="10"/>
                <w:szCs w:val="21"/>
              </w:rPr>
              <w:t>英文名</w:t>
            </w:r>
            <w:r>
              <w:rPr>
                <w:spacing w:val="10"/>
                <w:szCs w:val="21"/>
                <w:lang w:val="en-GB"/>
              </w:rPr>
              <w:t>：</w:t>
            </w:r>
            <w:r>
              <w:rPr>
                <w:spacing w:val="10"/>
                <w:szCs w:val="21"/>
              </w:rPr>
              <w:t>lubricating</w:t>
            </w:r>
          </w:p>
        </w:tc>
      </w:tr>
      <w:tr w14:paraId="128967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58" w:type="dxa"/>
            <w:vMerge w:val="restart"/>
            <w:tcBorders>
              <w:tl2br w:val="nil"/>
              <w:tr2bl w:val="nil"/>
            </w:tcBorders>
            <w:vAlign w:val="center"/>
          </w:tcPr>
          <w:p w14:paraId="4D73FE0F">
            <w:pPr>
              <w:jc w:val="center"/>
              <w:rPr>
                <w:spacing w:val="10"/>
                <w:szCs w:val="21"/>
              </w:rPr>
            </w:pPr>
            <w:r>
              <w:rPr>
                <w:spacing w:val="10"/>
                <w:szCs w:val="21"/>
              </w:rPr>
              <w:t>理化性质</w:t>
            </w:r>
          </w:p>
        </w:tc>
        <w:tc>
          <w:tcPr>
            <w:tcW w:w="1432" w:type="dxa"/>
            <w:gridSpan w:val="2"/>
            <w:tcBorders>
              <w:tl2br w:val="nil"/>
              <w:tr2bl w:val="nil"/>
            </w:tcBorders>
            <w:vAlign w:val="center"/>
          </w:tcPr>
          <w:p w14:paraId="51DB5CFE">
            <w:pPr>
              <w:jc w:val="center"/>
              <w:rPr>
                <w:spacing w:val="10"/>
                <w:szCs w:val="21"/>
              </w:rPr>
            </w:pPr>
            <w:r>
              <w:rPr>
                <w:spacing w:val="10"/>
                <w:szCs w:val="21"/>
              </w:rPr>
              <w:t>外观与性状</w:t>
            </w:r>
          </w:p>
        </w:tc>
        <w:tc>
          <w:tcPr>
            <w:tcW w:w="2807" w:type="dxa"/>
            <w:gridSpan w:val="2"/>
            <w:tcBorders>
              <w:tl2br w:val="nil"/>
              <w:tr2bl w:val="nil"/>
            </w:tcBorders>
            <w:vAlign w:val="center"/>
          </w:tcPr>
          <w:p w14:paraId="0AAAE52F">
            <w:pPr>
              <w:jc w:val="center"/>
              <w:rPr>
                <w:spacing w:val="10"/>
                <w:szCs w:val="21"/>
              </w:rPr>
            </w:pPr>
            <w:r>
              <w:rPr>
                <w:spacing w:val="10"/>
                <w:szCs w:val="21"/>
              </w:rPr>
              <w:t>淡黄色粘稠液体</w:t>
            </w:r>
          </w:p>
        </w:tc>
        <w:tc>
          <w:tcPr>
            <w:tcW w:w="1061" w:type="dxa"/>
            <w:tcBorders>
              <w:tl2br w:val="nil"/>
              <w:tr2bl w:val="nil"/>
            </w:tcBorders>
            <w:vAlign w:val="center"/>
          </w:tcPr>
          <w:p w14:paraId="2DED0926">
            <w:pPr>
              <w:jc w:val="center"/>
              <w:rPr>
                <w:spacing w:val="10"/>
                <w:szCs w:val="21"/>
              </w:rPr>
            </w:pPr>
            <w:r>
              <w:rPr>
                <w:spacing w:val="10"/>
                <w:szCs w:val="21"/>
              </w:rPr>
              <w:t>闪点</w:t>
            </w:r>
            <w:r>
              <w:rPr>
                <w:rFonts w:hint="eastAsia"/>
                <w:spacing w:val="10"/>
                <w:szCs w:val="21"/>
              </w:rPr>
              <w:t>(</w:t>
            </w:r>
            <w:r>
              <w:rPr>
                <w:spacing w:val="10"/>
                <w:szCs w:val="21"/>
              </w:rPr>
              <w:t>℃</w:t>
            </w:r>
            <w:r>
              <w:rPr>
                <w:rFonts w:hint="eastAsia"/>
                <w:spacing w:val="10"/>
                <w:szCs w:val="21"/>
              </w:rPr>
              <w:t>)</w:t>
            </w:r>
          </w:p>
        </w:tc>
        <w:tc>
          <w:tcPr>
            <w:tcW w:w="2760" w:type="dxa"/>
            <w:gridSpan w:val="2"/>
            <w:tcBorders>
              <w:tl2br w:val="nil"/>
              <w:tr2bl w:val="nil"/>
            </w:tcBorders>
            <w:vAlign w:val="center"/>
          </w:tcPr>
          <w:p w14:paraId="26553234">
            <w:pPr>
              <w:jc w:val="center"/>
              <w:rPr>
                <w:spacing w:val="10"/>
                <w:szCs w:val="21"/>
              </w:rPr>
            </w:pPr>
            <w:r>
              <w:rPr>
                <w:szCs w:val="21"/>
              </w:rPr>
              <w:t>120~340</w:t>
            </w:r>
          </w:p>
        </w:tc>
      </w:tr>
      <w:tr w14:paraId="49A66C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58" w:type="dxa"/>
            <w:vMerge w:val="continue"/>
            <w:tcBorders>
              <w:tl2br w:val="nil"/>
              <w:tr2bl w:val="nil"/>
            </w:tcBorders>
            <w:vAlign w:val="center"/>
          </w:tcPr>
          <w:p w14:paraId="1A965B23">
            <w:pPr>
              <w:widowControl/>
              <w:jc w:val="center"/>
              <w:rPr>
                <w:spacing w:val="10"/>
                <w:szCs w:val="21"/>
              </w:rPr>
            </w:pPr>
          </w:p>
        </w:tc>
        <w:tc>
          <w:tcPr>
            <w:tcW w:w="1432" w:type="dxa"/>
            <w:gridSpan w:val="2"/>
            <w:tcBorders>
              <w:tl2br w:val="nil"/>
              <w:tr2bl w:val="nil"/>
            </w:tcBorders>
            <w:vAlign w:val="center"/>
          </w:tcPr>
          <w:p w14:paraId="1103F165">
            <w:pPr>
              <w:jc w:val="center"/>
              <w:rPr>
                <w:spacing w:val="10"/>
                <w:szCs w:val="21"/>
              </w:rPr>
            </w:pPr>
            <w:r>
              <w:rPr>
                <w:spacing w:val="10"/>
                <w:szCs w:val="21"/>
              </w:rPr>
              <w:t>自燃点（℃）</w:t>
            </w:r>
          </w:p>
        </w:tc>
        <w:tc>
          <w:tcPr>
            <w:tcW w:w="1018" w:type="dxa"/>
            <w:tcBorders>
              <w:tl2br w:val="nil"/>
              <w:tr2bl w:val="nil"/>
            </w:tcBorders>
            <w:vAlign w:val="center"/>
          </w:tcPr>
          <w:p w14:paraId="62946695">
            <w:pPr>
              <w:jc w:val="center"/>
              <w:rPr>
                <w:spacing w:val="10"/>
                <w:szCs w:val="21"/>
              </w:rPr>
            </w:pPr>
            <w:r>
              <w:rPr>
                <w:szCs w:val="21"/>
              </w:rPr>
              <w:t>300~350</w:t>
            </w:r>
          </w:p>
        </w:tc>
        <w:tc>
          <w:tcPr>
            <w:tcW w:w="1789" w:type="dxa"/>
            <w:tcBorders>
              <w:tl2br w:val="nil"/>
              <w:tr2bl w:val="nil"/>
            </w:tcBorders>
            <w:vAlign w:val="center"/>
          </w:tcPr>
          <w:p w14:paraId="16B68548">
            <w:pPr>
              <w:jc w:val="center"/>
              <w:rPr>
                <w:spacing w:val="10"/>
                <w:szCs w:val="21"/>
              </w:rPr>
            </w:pPr>
            <w:r>
              <w:rPr>
                <w:spacing w:val="10"/>
                <w:szCs w:val="21"/>
              </w:rPr>
              <w:t>相对密度(水=1)</w:t>
            </w:r>
          </w:p>
        </w:tc>
        <w:tc>
          <w:tcPr>
            <w:tcW w:w="1061" w:type="dxa"/>
            <w:tcBorders>
              <w:tl2br w:val="nil"/>
              <w:tr2bl w:val="nil"/>
            </w:tcBorders>
            <w:vAlign w:val="center"/>
          </w:tcPr>
          <w:p w14:paraId="1A556B93">
            <w:pPr>
              <w:jc w:val="center"/>
              <w:rPr>
                <w:spacing w:val="10"/>
                <w:szCs w:val="21"/>
              </w:rPr>
            </w:pPr>
            <w:r>
              <w:rPr>
                <w:szCs w:val="21"/>
              </w:rPr>
              <w:t>934.8</w:t>
            </w:r>
          </w:p>
        </w:tc>
        <w:tc>
          <w:tcPr>
            <w:tcW w:w="2121" w:type="dxa"/>
            <w:tcBorders>
              <w:tl2br w:val="nil"/>
              <w:tr2bl w:val="nil"/>
            </w:tcBorders>
            <w:vAlign w:val="center"/>
          </w:tcPr>
          <w:p w14:paraId="0F786A0F">
            <w:pPr>
              <w:jc w:val="center"/>
              <w:rPr>
                <w:spacing w:val="10"/>
                <w:szCs w:val="21"/>
              </w:rPr>
            </w:pPr>
            <w:r>
              <w:rPr>
                <w:spacing w:val="10"/>
                <w:szCs w:val="21"/>
              </w:rPr>
              <w:t>相对密度(空气=1)</w:t>
            </w:r>
          </w:p>
        </w:tc>
        <w:tc>
          <w:tcPr>
            <w:tcW w:w="639" w:type="dxa"/>
            <w:tcBorders>
              <w:tl2br w:val="nil"/>
              <w:tr2bl w:val="nil"/>
            </w:tcBorders>
            <w:vAlign w:val="center"/>
          </w:tcPr>
          <w:p w14:paraId="623C4DEF">
            <w:pPr>
              <w:jc w:val="center"/>
              <w:rPr>
                <w:spacing w:val="10"/>
                <w:szCs w:val="21"/>
              </w:rPr>
            </w:pPr>
            <w:r>
              <w:rPr>
                <w:spacing w:val="10"/>
                <w:szCs w:val="21"/>
              </w:rPr>
              <w:t>0.85</w:t>
            </w:r>
          </w:p>
        </w:tc>
      </w:tr>
      <w:tr w14:paraId="160DFD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58" w:type="dxa"/>
            <w:vMerge w:val="continue"/>
            <w:tcBorders>
              <w:tl2br w:val="nil"/>
              <w:tr2bl w:val="nil"/>
            </w:tcBorders>
            <w:vAlign w:val="center"/>
          </w:tcPr>
          <w:p w14:paraId="453F6C96">
            <w:pPr>
              <w:widowControl/>
              <w:jc w:val="center"/>
              <w:rPr>
                <w:spacing w:val="10"/>
                <w:szCs w:val="21"/>
              </w:rPr>
            </w:pPr>
          </w:p>
        </w:tc>
        <w:tc>
          <w:tcPr>
            <w:tcW w:w="1432" w:type="dxa"/>
            <w:gridSpan w:val="2"/>
            <w:tcBorders>
              <w:tl2br w:val="nil"/>
              <w:tr2bl w:val="nil"/>
            </w:tcBorders>
            <w:vAlign w:val="center"/>
          </w:tcPr>
          <w:p w14:paraId="1EDA02D4">
            <w:pPr>
              <w:jc w:val="center"/>
              <w:rPr>
                <w:spacing w:val="10"/>
                <w:szCs w:val="21"/>
              </w:rPr>
            </w:pPr>
            <w:r>
              <w:rPr>
                <w:spacing w:val="10"/>
                <w:szCs w:val="21"/>
              </w:rPr>
              <w:t>沸点（℃）</w:t>
            </w:r>
          </w:p>
        </w:tc>
        <w:tc>
          <w:tcPr>
            <w:tcW w:w="1018" w:type="dxa"/>
            <w:tcBorders>
              <w:tl2br w:val="nil"/>
              <w:tr2bl w:val="nil"/>
            </w:tcBorders>
            <w:vAlign w:val="center"/>
          </w:tcPr>
          <w:p w14:paraId="22B435F9">
            <w:pPr>
              <w:jc w:val="center"/>
              <w:rPr>
                <w:spacing w:val="10"/>
                <w:szCs w:val="21"/>
              </w:rPr>
            </w:pPr>
            <w:r>
              <w:rPr>
                <w:spacing w:val="10"/>
                <w:szCs w:val="21"/>
              </w:rPr>
              <w:t>-252.8</w:t>
            </w:r>
          </w:p>
        </w:tc>
        <w:tc>
          <w:tcPr>
            <w:tcW w:w="2850" w:type="dxa"/>
            <w:gridSpan w:val="2"/>
            <w:tcBorders>
              <w:tl2br w:val="nil"/>
              <w:tr2bl w:val="nil"/>
            </w:tcBorders>
            <w:vAlign w:val="center"/>
          </w:tcPr>
          <w:p w14:paraId="4279311F">
            <w:pPr>
              <w:ind w:left="-40"/>
              <w:jc w:val="center"/>
              <w:rPr>
                <w:spacing w:val="10"/>
                <w:szCs w:val="21"/>
              </w:rPr>
            </w:pPr>
            <w:r>
              <w:rPr>
                <w:spacing w:val="10"/>
                <w:szCs w:val="21"/>
              </w:rPr>
              <w:t>饱和蒸气压（kPa）</w:t>
            </w:r>
          </w:p>
        </w:tc>
        <w:tc>
          <w:tcPr>
            <w:tcW w:w="2760" w:type="dxa"/>
            <w:gridSpan w:val="2"/>
            <w:tcBorders>
              <w:tl2br w:val="nil"/>
              <w:tr2bl w:val="nil"/>
            </w:tcBorders>
            <w:vAlign w:val="center"/>
          </w:tcPr>
          <w:p w14:paraId="64637144">
            <w:pPr>
              <w:jc w:val="center"/>
              <w:rPr>
                <w:spacing w:val="10"/>
                <w:szCs w:val="21"/>
              </w:rPr>
            </w:pPr>
            <w:r>
              <w:rPr>
                <w:spacing w:val="10"/>
                <w:szCs w:val="21"/>
              </w:rPr>
              <w:t>0.13/145.8℃</w:t>
            </w:r>
          </w:p>
        </w:tc>
      </w:tr>
      <w:tr w14:paraId="282DB9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58" w:type="dxa"/>
            <w:vMerge w:val="continue"/>
            <w:tcBorders>
              <w:tl2br w:val="nil"/>
              <w:tr2bl w:val="nil"/>
            </w:tcBorders>
            <w:vAlign w:val="center"/>
          </w:tcPr>
          <w:p w14:paraId="4DD66296">
            <w:pPr>
              <w:widowControl/>
              <w:jc w:val="center"/>
              <w:rPr>
                <w:spacing w:val="10"/>
                <w:szCs w:val="21"/>
              </w:rPr>
            </w:pPr>
          </w:p>
        </w:tc>
        <w:tc>
          <w:tcPr>
            <w:tcW w:w="1432" w:type="dxa"/>
            <w:gridSpan w:val="2"/>
            <w:tcBorders>
              <w:tl2br w:val="nil"/>
              <w:tr2bl w:val="nil"/>
            </w:tcBorders>
            <w:vAlign w:val="center"/>
          </w:tcPr>
          <w:p w14:paraId="5A8C58DF">
            <w:pPr>
              <w:jc w:val="center"/>
              <w:rPr>
                <w:spacing w:val="10"/>
                <w:szCs w:val="21"/>
              </w:rPr>
            </w:pPr>
            <w:r>
              <w:rPr>
                <w:spacing w:val="10"/>
                <w:szCs w:val="21"/>
              </w:rPr>
              <w:t>溶解性</w:t>
            </w:r>
          </w:p>
        </w:tc>
        <w:tc>
          <w:tcPr>
            <w:tcW w:w="6628" w:type="dxa"/>
            <w:gridSpan w:val="5"/>
            <w:tcBorders>
              <w:tl2br w:val="nil"/>
              <w:tr2bl w:val="nil"/>
            </w:tcBorders>
            <w:vAlign w:val="center"/>
          </w:tcPr>
          <w:p w14:paraId="6E5FAE4D">
            <w:pPr>
              <w:jc w:val="center"/>
              <w:rPr>
                <w:spacing w:val="10"/>
                <w:szCs w:val="21"/>
              </w:rPr>
            </w:pPr>
            <w:r>
              <w:rPr>
                <w:spacing w:val="10"/>
                <w:szCs w:val="21"/>
              </w:rPr>
              <w:t>溶于苯、乙醇、乙醚、氯仿、丙酮等多数有机溶剂。</w:t>
            </w:r>
          </w:p>
        </w:tc>
      </w:tr>
      <w:tr w14:paraId="5B00FD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58" w:type="dxa"/>
            <w:vMerge w:val="restart"/>
            <w:tcBorders>
              <w:tl2br w:val="nil"/>
              <w:tr2bl w:val="nil"/>
            </w:tcBorders>
            <w:vAlign w:val="center"/>
          </w:tcPr>
          <w:p w14:paraId="4E87379B">
            <w:pPr>
              <w:jc w:val="center"/>
              <w:rPr>
                <w:spacing w:val="10"/>
                <w:szCs w:val="21"/>
              </w:rPr>
            </w:pPr>
            <w:r>
              <w:rPr>
                <w:spacing w:val="10"/>
                <w:szCs w:val="21"/>
              </w:rPr>
              <w:t>燃烧爆炸危险</w:t>
            </w:r>
          </w:p>
        </w:tc>
        <w:tc>
          <w:tcPr>
            <w:tcW w:w="1432" w:type="dxa"/>
            <w:gridSpan w:val="2"/>
            <w:tcBorders>
              <w:tl2br w:val="nil"/>
              <w:tr2bl w:val="nil"/>
            </w:tcBorders>
            <w:vAlign w:val="center"/>
          </w:tcPr>
          <w:p w14:paraId="2892E8E7">
            <w:pPr>
              <w:jc w:val="center"/>
              <w:rPr>
                <w:spacing w:val="10"/>
                <w:szCs w:val="21"/>
              </w:rPr>
            </w:pPr>
            <w:r>
              <w:rPr>
                <w:spacing w:val="10"/>
                <w:szCs w:val="21"/>
              </w:rPr>
              <w:t>危险特性</w:t>
            </w:r>
          </w:p>
        </w:tc>
        <w:tc>
          <w:tcPr>
            <w:tcW w:w="2807" w:type="dxa"/>
            <w:gridSpan w:val="2"/>
            <w:tcBorders>
              <w:tl2br w:val="nil"/>
              <w:tr2bl w:val="nil"/>
            </w:tcBorders>
            <w:vAlign w:val="center"/>
          </w:tcPr>
          <w:p w14:paraId="72BE88FD">
            <w:pPr>
              <w:jc w:val="center"/>
              <w:rPr>
                <w:spacing w:val="10"/>
                <w:szCs w:val="21"/>
              </w:rPr>
            </w:pPr>
            <w:r>
              <w:rPr>
                <w:szCs w:val="21"/>
              </w:rPr>
              <w:t>可燃液体，火灾危险性为丙B类；</w:t>
            </w:r>
            <w:r>
              <w:rPr>
                <w:spacing w:val="10"/>
                <w:szCs w:val="21"/>
              </w:rPr>
              <w:t>遇明火、高热可燃</w:t>
            </w:r>
          </w:p>
        </w:tc>
        <w:tc>
          <w:tcPr>
            <w:tcW w:w="1061" w:type="dxa"/>
            <w:tcBorders>
              <w:tl2br w:val="nil"/>
              <w:tr2bl w:val="nil"/>
            </w:tcBorders>
            <w:vAlign w:val="center"/>
          </w:tcPr>
          <w:p w14:paraId="390A277E">
            <w:pPr>
              <w:jc w:val="center"/>
              <w:rPr>
                <w:spacing w:val="10"/>
                <w:szCs w:val="21"/>
              </w:rPr>
            </w:pPr>
            <w:r>
              <w:rPr>
                <w:spacing w:val="10"/>
                <w:szCs w:val="21"/>
              </w:rPr>
              <w:t>燃烧分解产物</w:t>
            </w:r>
          </w:p>
        </w:tc>
        <w:tc>
          <w:tcPr>
            <w:tcW w:w="2760" w:type="dxa"/>
            <w:gridSpan w:val="2"/>
            <w:tcBorders>
              <w:tl2br w:val="nil"/>
              <w:tr2bl w:val="nil"/>
            </w:tcBorders>
            <w:vAlign w:val="center"/>
          </w:tcPr>
          <w:p w14:paraId="39DFA275">
            <w:pPr>
              <w:jc w:val="center"/>
              <w:rPr>
                <w:spacing w:val="10"/>
                <w:szCs w:val="21"/>
              </w:rPr>
            </w:pPr>
            <w:r>
              <w:rPr>
                <w:spacing w:val="10"/>
                <w:szCs w:val="21"/>
              </w:rPr>
              <w:t>CO、CO</w:t>
            </w:r>
            <w:r>
              <w:rPr>
                <w:spacing w:val="10"/>
                <w:szCs w:val="21"/>
                <w:vertAlign w:val="subscript"/>
              </w:rPr>
              <w:t>2</w:t>
            </w:r>
            <w:r>
              <w:rPr>
                <w:spacing w:val="10"/>
                <w:szCs w:val="21"/>
              </w:rPr>
              <w:t>等有毒有害气体</w:t>
            </w:r>
          </w:p>
        </w:tc>
      </w:tr>
      <w:tr w14:paraId="20B0B2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7" w:hRule="atLeast"/>
          <w:jc w:val="center"/>
        </w:trPr>
        <w:tc>
          <w:tcPr>
            <w:tcW w:w="758" w:type="dxa"/>
            <w:vMerge w:val="continue"/>
            <w:tcBorders>
              <w:tl2br w:val="nil"/>
              <w:tr2bl w:val="nil"/>
            </w:tcBorders>
            <w:vAlign w:val="center"/>
          </w:tcPr>
          <w:p w14:paraId="76F20F47">
            <w:pPr>
              <w:widowControl/>
              <w:jc w:val="center"/>
              <w:rPr>
                <w:spacing w:val="10"/>
                <w:szCs w:val="21"/>
              </w:rPr>
            </w:pPr>
          </w:p>
        </w:tc>
        <w:tc>
          <w:tcPr>
            <w:tcW w:w="1432" w:type="dxa"/>
            <w:gridSpan w:val="2"/>
            <w:tcBorders>
              <w:tl2br w:val="nil"/>
              <w:tr2bl w:val="nil"/>
            </w:tcBorders>
            <w:vAlign w:val="center"/>
          </w:tcPr>
          <w:p w14:paraId="0F304498">
            <w:pPr>
              <w:jc w:val="center"/>
              <w:rPr>
                <w:spacing w:val="10"/>
                <w:szCs w:val="21"/>
              </w:rPr>
            </w:pPr>
            <w:r>
              <w:rPr>
                <w:spacing w:val="10"/>
                <w:szCs w:val="21"/>
              </w:rPr>
              <w:t>稳定性</w:t>
            </w:r>
          </w:p>
        </w:tc>
        <w:tc>
          <w:tcPr>
            <w:tcW w:w="2807" w:type="dxa"/>
            <w:gridSpan w:val="2"/>
            <w:tcBorders>
              <w:tl2br w:val="nil"/>
              <w:tr2bl w:val="nil"/>
            </w:tcBorders>
            <w:vAlign w:val="center"/>
          </w:tcPr>
          <w:p w14:paraId="7FA74853">
            <w:pPr>
              <w:jc w:val="center"/>
              <w:rPr>
                <w:spacing w:val="10"/>
                <w:szCs w:val="21"/>
              </w:rPr>
            </w:pPr>
            <w:r>
              <w:rPr>
                <w:spacing w:val="10"/>
                <w:szCs w:val="21"/>
              </w:rPr>
              <w:t>稳定</w:t>
            </w:r>
          </w:p>
        </w:tc>
        <w:tc>
          <w:tcPr>
            <w:tcW w:w="1061" w:type="dxa"/>
            <w:tcBorders>
              <w:tl2br w:val="nil"/>
              <w:tr2bl w:val="nil"/>
            </w:tcBorders>
            <w:vAlign w:val="center"/>
          </w:tcPr>
          <w:p w14:paraId="7F857090">
            <w:pPr>
              <w:jc w:val="center"/>
              <w:rPr>
                <w:spacing w:val="10"/>
                <w:szCs w:val="21"/>
              </w:rPr>
            </w:pPr>
            <w:r>
              <w:rPr>
                <w:spacing w:val="10"/>
                <w:szCs w:val="21"/>
              </w:rPr>
              <w:t>禁忌物</w:t>
            </w:r>
          </w:p>
        </w:tc>
        <w:tc>
          <w:tcPr>
            <w:tcW w:w="2760" w:type="dxa"/>
            <w:gridSpan w:val="2"/>
            <w:tcBorders>
              <w:tl2br w:val="nil"/>
              <w:tr2bl w:val="nil"/>
            </w:tcBorders>
            <w:vAlign w:val="center"/>
          </w:tcPr>
          <w:p w14:paraId="61577D22">
            <w:pPr>
              <w:jc w:val="center"/>
              <w:rPr>
                <w:spacing w:val="10"/>
                <w:szCs w:val="21"/>
              </w:rPr>
            </w:pPr>
            <w:r>
              <w:rPr>
                <w:spacing w:val="10"/>
                <w:szCs w:val="21"/>
              </w:rPr>
              <w:t>硝酸等强氧化剂</w:t>
            </w:r>
          </w:p>
        </w:tc>
      </w:tr>
      <w:tr w14:paraId="33A66E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59" w:hRule="atLeast"/>
          <w:jc w:val="center"/>
        </w:trPr>
        <w:tc>
          <w:tcPr>
            <w:tcW w:w="758" w:type="dxa"/>
            <w:vMerge w:val="continue"/>
            <w:tcBorders>
              <w:tl2br w:val="nil"/>
              <w:tr2bl w:val="nil"/>
            </w:tcBorders>
            <w:vAlign w:val="center"/>
          </w:tcPr>
          <w:p w14:paraId="43730D41">
            <w:pPr>
              <w:widowControl/>
              <w:jc w:val="center"/>
              <w:rPr>
                <w:spacing w:val="10"/>
                <w:szCs w:val="21"/>
              </w:rPr>
            </w:pPr>
          </w:p>
        </w:tc>
        <w:tc>
          <w:tcPr>
            <w:tcW w:w="768" w:type="dxa"/>
            <w:tcBorders>
              <w:tl2br w:val="nil"/>
              <w:tr2bl w:val="nil"/>
            </w:tcBorders>
            <w:vAlign w:val="center"/>
          </w:tcPr>
          <w:p w14:paraId="25CB1FE6">
            <w:pPr>
              <w:jc w:val="center"/>
              <w:rPr>
                <w:spacing w:val="10"/>
                <w:szCs w:val="21"/>
              </w:rPr>
            </w:pPr>
            <w:r>
              <w:rPr>
                <w:spacing w:val="10"/>
                <w:szCs w:val="21"/>
              </w:rPr>
              <w:t>灭火方法</w:t>
            </w:r>
          </w:p>
        </w:tc>
        <w:tc>
          <w:tcPr>
            <w:tcW w:w="7292" w:type="dxa"/>
            <w:gridSpan w:val="6"/>
            <w:tcBorders>
              <w:tl2br w:val="nil"/>
              <w:tr2bl w:val="nil"/>
            </w:tcBorders>
            <w:vAlign w:val="center"/>
          </w:tcPr>
          <w:p w14:paraId="2C24A853">
            <w:pPr>
              <w:jc w:val="center"/>
              <w:rPr>
                <w:szCs w:val="21"/>
              </w:rPr>
            </w:pPr>
            <w:r>
              <w:rPr>
                <w:szCs w:val="21"/>
              </w:rPr>
              <w:t>消防人员须佩戴防毒面具、穿全身消防服，在上风向灭火。尽可能将容器从火场移至空旷处。喷水保持火场容器冷却，直至灭火结束。处在火场中的容器若已变色或从安全泄压装置中产生声音，必须立即撤离。灭火剂：雾状水、泡沫、干粉、二氧化碳、砂土。</w:t>
            </w:r>
          </w:p>
        </w:tc>
      </w:tr>
      <w:tr w14:paraId="6C94E9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28" w:hRule="atLeast"/>
          <w:jc w:val="center"/>
        </w:trPr>
        <w:tc>
          <w:tcPr>
            <w:tcW w:w="1526" w:type="dxa"/>
            <w:gridSpan w:val="2"/>
            <w:tcBorders>
              <w:tl2br w:val="nil"/>
              <w:tr2bl w:val="nil"/>
            </w:tcBorders>
            <w:vAlign w:val="center"/>
          </w:tcPr>
          <w:p w14:paraId="6233E7DD">
            <w:pPr>
              <w:jc w:val="center"/>
              <w:rPr>
                <w:spacing w:val="10"/>
                <w:szCs w:val="21"/>
              </w:rPr>
            </w:pPr>
            <w:r>
              <w:rPr>
                <w:spacing w:val="10"/>
                <w:szCs w:val="21"/>
              </w:rPr>
              <w:t>健康</w:t>
            </w:r>
          </w:p>
          <w:p w14:paraId="7447B33D">
            <w:pPr>
              <w:jc w:val="center"/>
              <w:rPr>
                <w:spacing w:val="10"/>
                <w:szCs w:val="21"/>
              </w:rPr>
            </w:pPr>
            <w:r>
              <w:rPr>
                <w:spacing w:val="10"/>
                <w:szCs w:val="21"/>
              </w:rPr>
              <w:t>危害</w:t>
            </w:r>
          </w:p>
        </w:tc>
        <w:tc>
          <w:tcPr>
            <w:tcW w:w="7292" w:type="dxa"/>
            <w:gridSpan w:val="6"/>
            <w:tcBorders>
              <w:tl2br w:val="nil"/>
              <w:tr2bl w:val="nil"/>
            </w:tcBorders>
            <w:vAlign w:val="center"/>
          </w:tcPr>
          <w:p w14:paraId="6BC43E9A">
            <w:pPr>
              <w:jc w:val="left"/>
              <w:rPr>
                <w:spacing w:val="10"/>
                <w:szCs w:val="21"/>
              </w:rPr>
            </w:pPr>
            <w:r>
              <w:rPr>
                <w:spacing w:val="10"/>
                <w:szCs w:val="21"/>
              </w:rPr>
              <w:t>急性吸入，可出现乏力、头晕、头痛、恶心，严重者可引起油脂性肺炎。慢接触者，暴露部位可发生油性痤疮和</w:t>
            </w:r>
            <w:r>
              <w:rPr>
                <w:rFonts w:hint="eastAsia"/>
                <w:spacing w:val="10"/>
                <w:szCs w:val="21"/>
              </w:rPr>
              <w:t>接触性皮炎</w:t>
            </w:r>
            <w:r>
              <w:rPr>
                <w:spacing w:val="10"/>
                <w:szCs w:val="21"/>
              </w:rPr>
              <w:t>。可引发神经衰弱综合症，呼吸道和眼刺激症状及慢性油脂性肺炎。</w:t>
            </w:r>
          </w:p>
        </w:tc>
      </w:tr>
      <w:bookmarkEnd w:id="218"/>
    </w:tbl>
    <w:p w14:paraId="01E02063">
      <w:pPr>
        <w:pStyle w:val="226"/>
        <w:spacing w:line="480" w:lineRule="exact"/>
        <w:outlineLvl w:val="3"/>
        <w:rPr>
          <w:b w:val="0"/>
          <w:bCs w:val="0"/>
          <w:szCs w:val="24"/>
        </w:rPr>
      </w:pPr>
      <w:r>
        <w:rPr>
          <w:b w:val="0"/>
          <w:bCs w:val="0"/>
          <w:szCs w:val="24"/>
        </w:rPr>
        <w:t>5.2.6.4环境风险分析</w:t>
      </w:r>
    </w:p>
    <w:p w14:paraId="193A2A95">
      <w:pPr>
        <w:widowControl/>
        <w:adjustRightInd w:val="0"/>
        <w:snapToGrid w:val="0"/>
        <w:spacing w:line="480" w:lineRule="exact"/>
        <w:jc w:val="left"/>
        <w:rPr>
          <w:kern w:val="0"/>
          <w:sz w:val="24"/>
        </w:rPr>
      </w:pPr>
      <w:r>
        <w:rPr>
          <w:kern w:val="0"/>
          <w:sz w:val="24"/>
        </w:rPr>
        <w:t>（一）贮存系统潜在事故分析</w:t>
      </w:r>
    </w:p>
    <w:p w14:paraId="3F1A218D">
      <w:pPr>
        <w:widowControl/>
        <w:adjustRightInd w:val="0"/>
        <w:snapToGrid w:val="0"/>
        <w:spacing w:line="480" w:lineRule="exact"/>
        <w:ind w:firstLine="480" w:firstLineChars="200"/>
        <w:jc w:val="left"/>
        <w:rPr>
          <w:kern w:val="0"/>
          <w:sz w:val="24"/>
        </w:rPr>
      </w:pPr>
      <w:r>
        <w:rPr>
          <w:kern w:val="0"/>
          <w:sz w:val="24"/>
        </w:rPr>
        <w:t>本项目主要考虑</w:t>
      </w:r>
      <w:r>
        <w:rPr>
          <w:sz w:val="24"/>
        </w:rPr>
        <w:t>润滑油、废润滑油</w:t>
      </w:r>
      <w:r>
        <w:rPr>
          <w:rFonts w:hint="eastAsia"/>
          <w:sz w:val="24"/>
        </w:rPr>
        <w:t>、柴油、废油桶</w:t>
      </w:r>
      <w:r>
        <w:rPr>
          <w:kern w:val="0"/>
          <w:sz w:val="24"/>
        </w:rPr>
        <w:t>贮存过程中潜在的风险，如容器发生裂缝、设施变形等导致泄漏、倾覆，污染环境空气等；遇火种、与氧化剂反应、在阳光下等发生火灾等事故。对拟建项目工艺系统进行分解，根据分析，项目生产工序中物质存在易燃物质，可能因工艺过程控制不当，而导致物料泄漏遇火源发生火灾的可能性。</w:t>
      </w:r>
    </w:p>
    <w:p w14:paraId="4C060C47">
      <w:pPr>
        <w:pStyle w:val="7"/>
        <w:spacing w:line="480" w:lineRule="exact"/>
        <w:ind w:firstLine="0"/>
        <w:rPr>
          <w:sz w:val="24"/>
        </w:rPr>
      </w:pPr>
      <w:r>
        <w:rPr>
          <w:sz w:val="24"/>
        </w:rPr>
        <w:t>（二）运输过程潜在危险事故分析</w:t>
      </w:r>
    </w:p>
    <w:p w14:paraId="2DC6535F">
      <w:pPr>
        <w:pStyle w:val="7"/>
        <w:spacing w:line="480" w:lineRule="exact"/>
        <w:rPr>
          <w:sz w:val="24"/>
        </w:rPr>
      </w:pPr>
      <w:r>
        <w:rPr>
          <w:kern w:val="0"/>
          <w:sz w:val="24"/>
          <w:szCs w:val="24"/>
        </w:rPr>
        <w:t>运输过</w:t>
      </w:r>
      <w:r>
        <w:rPr>
          <w:sz w:val="24"/>
        </w:rPr>
        <w:t>程中如因超载、超速，造成交通事故时产生危险。</w:t>
      </w:r>
    </w:p>
    <w:p w14:paraId="0AC7A3DF">
      <w:pPr>
        <w:widowControl/>
        <w:spacing w:line="480" w:lineRule="exact"/>
        <w:jc w:val="left"/>
        <w:rPr>
          <w:kern w:val="0"/>
          <w:sz w:val="24"/>
        </w:rPr>
      </w:pPr>
      <w:r>
        <w:rPr>
          <w:kern w:val="0"/>
          <w:sz w:val="24"/>
        </w:rPr>
        <w:t>（三）伴生、次生事故分析</w:t>
      </w:r>
    </w:p>
    <w:p w14:paraId="2703719F">
      <w:pPr>
        <w:widowControl/>
        <w:spacing w:line="480" w:lineRule="exact"/>
        <w:ind w:firstLine="480" w:firstLineChars="200"/>
        <w:jc w:val="left"/>
        <w:rPr>
          <w:kern w:val="0"/>
          <w:sz w:val="24"/>
        </w:rPr>
      </w:pPr>
      <w:r>
        <w:rPr>
          <w:kern w:val="0"/>
          <w:sz w:val="24"/>
        </w:rPr>
        <w:t>发生火灾事故，消防过程产生的消防废水。</w:t>
      </w:r>
    </w:p>
    <w:p w14:paraId="0CF366D2">
      <w:pPr>
        <w:spacing w:line="480" w:lineRule="exact"/>
        <w:rPr>
          <w:sz w:val="24"/>
        </w:rPr>
      </w:pPr>
      <w:r>
        <w:rPr>
          <w:sz w:val="24"/>
        </w:rPr>
        <w:t>（四）事故后果分析</w:t>
      </w:r>
    </w:p>
    <w:p w14:paraId="12825CEB">
      <w:pPr>
        <w:widowControl/>
        <w:tabs>
          <w:tab w:val="left" w:pos="1065"/>
        </w:tabs>
        <w:spacing w:line="480" w:lineRule="exact"/>
        <w:ind w:firstLine="480" w:firstLineChars="200"/>
        <w:rPr>
          <w:sz w:val="24"/>
        </w:rPr>
      </w:pPr>
      <w:r>
        <w:rPr>
          <w:sz w:val="24"/>
        </w:rPr>
        <w:t>由于物料泄漏继发的火灾事故或其它原因引起的火灾事故，事故的影响主要表</w:t>
      </w:r>
      <w:r>
        <w:rPr>
          <w:rFonts w:hint="eastAsia"/>
          <w:sz w:val="24"/>
        </w:rPr>
        <w:t>现在</w:t>
      </w:r>
      <w:r>
        <w:rPr>
          <w:sz w:val="24"/>
        </w:rPr>
        <w:t>热辐射及燃烧废气对周围环境的影响。火灾对周围大气环境的影响主要表现为散发出的热辐射，如果热辐射非常高可能引起其它易燃物质起火。此外，热辐射也会使有机体燃烧。由燃烧产生的废气大气污染一般比较小，从以往对事故的监测来看，对周围大气环境尚未形成较大的污染。</w:t>
      </w:r>
    </w:p>
    <w:p w14:paraId="608FB0CB">
      <w:pPr>
        <w:widowControl/>
        <w:tabs>
          <w:tab w:val="left" w:pos="1065"/>
        </w:tabs>
        <w:spacing w:line="480" w:lineRule="exact"/>
        <w:ind w:firstLine="480" w:firstLineChars="200"/>
        <w:rPr>
          <w:sz w:val="24"/>
        </w:rPr>
      </w:pPr>
      <w:r>
        <w:rPr>
          <w:sz w:val="24"/>
        </w:rPr>
        <w:t>据有关资料介绍，低碳烷烃类浓度在6.5-129mg/m</w:t>
      </w:r>
      <w:r>
        <w:rPr>
          <w:sz w:val="24"/>
          <w:vertAlign w:val="superscript"/>
        </w:rPr>
        <w:t>3</w:t>
      </w:r>
      <w:r>
        <w:rPr>
          <w:sz w:val="24"/>
        </w:rPr>
        <w:t>，范围内对人有轻微的麻醉作用和对中枢神经具有抑制作用，人吸入高浓度低碳烷烃后，可能引起麻醉、痉挛或死亡，空气中最高允许浓度为21600mg/m</w:t>
      </w:r>
      <w:r>
        <w:rPr>
          <w:sz w:val="24"/>
          <w:vertAlign w:val="superscript"/>
        </w:rPr>
        <w:t>3</w:t>
      </w:r>
      <w:r>
        <w:rPr>
          <w:sz w:val="24"/>
        </w:rPr>
        <w:t>。</w:t>
      </w:r>
    </w:p>
    <w:p w14:paraId="2CBFB272">
      <w:pPr>
        <w:autoSpaceDE w:val="0"/>
        <w:autoSpaceDN w:val="0"/>
        <w:adjustRightInd w:val="0"/>
        <w:spacing w:line="480" w:lineRule="exact"/>
        <w:ind w:firstLine="480" w:firstLineChars="200"/>
        <w:rPr>
          <w:sz w:val="24"/>
        </w:rPr>
      </w:pPr>
      <w:r>
        <w:rPr>
          <w:sz w:val="24"/>
        </w:rPr>
        <w:t>发生火灾事故消防废水，如不及时收集、处置，流出厂区，对外环境产生影响。</w:t>
      </w:r>
    </w:p>
    <w:p w14:paraId="1911604B">
      <w:pPr>
        <w:spacing w:line="480" w:lineRule="exact"/>
        <w:ind w:firstLine="480"/>
        <w:rPr>
          <w:rFonts w:ascii="宋体" w:hAnsi="宋体"/>
          <w:sz w:val="24"/>
        </w:rPr>
      </w:pPr>
      <w:r>
        <w:rPr>
          <w:rFonts w:ascii="宋体" w:hAnsi="宋体"/>
          <w:sz w:val="24"/>
        </w:rPr>
        <w:t>本项目涉及鸡饲养，因此项目在营运期的环境风险主要是暴雨季节</w:t>
      </w:r>
      <w:r>
        <w:rPr>
          <w:rFonts w:hint="eastAsia" w:ascii="宋体" w:hAnsi="宋体"/>
          <w:sz w:val="24"/>
        </w:rPr>
        <w:t>储粪池、集水池</w:t>
      </w:r>
      <w:r>
        <w:rPr>
          <w:rFonts w:ascii="宋体" w:hAnsi="宋体"/>
          <w:sz w:val="24"/>
        </w:rPr>
        <w:t>处理不当发生溢流现象，会对附近地表水的带来影响，以及项目饲养鸡排出的粪尿和尸体中含有病原菌会造成水污染，引起疾病的传播和流行，造成鸡死亡，并且传染给其他禽畜和人</w:t>
      </w:r>
      <w:r>
        <w:rPr>
          <w:rFonts w:hint="eastAsia" w:ascii="宋体" w:hAnsi="宋体"/>
          <w:sz w:val="24"/>
        </w:rPr>
        <w:t>，</w:t>
      </w:r>
      <w:r>
        <w:rPr>
          <w:rFonts w:ascii="宋体" w:hAnsi="宋体"/>
          <w:sz w:val="24"/>
        </w:rPr>
        <w:t>对人体健康造成一定的影响。</w:t>
      </w:r>
    </w:p>
    <w:p w14:paraId="4D732528">
      <w:pPr>
        <w:spacing w:line="480" w:lineRule="exact"/>
        <w:ind w:firstLine="480"/>
        <w:rPr>
          <w:rFonts w:ascii="宋体" w:hAnsi="宋体"/>
          <w:sz w:val="24"/>
        </w:rPr>
      </w:pPr>
      <w:r>
        <w:rPr>
          <w:rFonts w:ascii="宋体" w:hAnsi="宋体"/>
          <w:sz w:val="24"/>
        </w:rPr>
        <w:t>风险事故应急预案</w:t>
      </w:r>
    </w:p>
    <w:p w14:paraId="37318A85">
      <w:pPr>
        <w:spacing w:line="480" w:lineRule="exact"/>
        <w:ind w:firstLine="480"/>
        <w:rPr>
          <w:rFonts w:ascii="宋体" w:hAnsi="宋体"/>
          <w:sz w:val="24"/>
        </w:rPr>
      </w:pPr>
      <w:r>
        <w:rPr>
          <w:rFonts w:hint="eastAsia" w:ascii="宋体" w:hAnsi="宋体" w:cs="宋体"/>
          <w:sz w:val="24"/>
        </w:rPr>
        <w:t>⑴</w:t>
      </w:r>
      <w:r>
        <w:rPr>
          <w:rFonts w:ascii="宋体" w:hAnsi="宋体"/>
          <w:sz w:val="24"/>
        </w:rPr>
        <w:t>应立即组成防疫小组，尽快</w:t>
      </w:r>
      <w:r>
        <w:rPr>
          <w:rFonts w:hint="eastAsia" w:ascii="宋体" w:hAnsi="宋体"/>
          <w:sz w:val="24"/>
          <w:lang w:eastAsia="zh-CN"/>
        </w:rPr>
        <w:t>作出</w:t>
      </w:r>
      <w:r>
        <w:rPr>
          <w:rFonts w:ascii="宋体" w:hAnsi="宋体"/>
          <w:sz w:val="24"/>
        </w:rPr>
        <w:t xml:space="preserve">确切诊断，迅速向有关上级部门报告疫情。 </w:t>
      </w:r>
    </w:p>
    <w:p w14:paraId="2D4F475B">
      <w:pPr>
        <w:spacing w:line="480" w:lineRule="exact"/>
        <w:ind w:firstLine="480"/>
        <w:rPr>
          <w:rFonts w:ascii="宋体" w:hAnsi="宋体"/>
          <w:sz w:val="24"/>
        </w:rPr>
      </w:pPr>
      <w:r>
        <w:rPr>
          <w:rFonts w:hint="eastAsia" w:ascii="宋体" w:hAnsi="宋体" w:cs="宋体"/>
          <w:sz w:val="24"/>
        </w:rPr>
        <w:t>⑵</w:t>
      </w:r>
      <w:r>
        <w:rPr>
          <w:rFonts w:ascii="宋体" w:hAnsi="宋体"/>
          <w:sz w:val="24"/>
        </w:rPr>
        <w:t>迅速隔离病鸡，对危害较重的传染病应及时划区封锁，建立封锁带，</w:t>
      </w:r>
      <w:r>
        <w:rPr>
          <w:rFonts w:hint="eastAsia" w:ascii="宋体" w:hAnsi="宋体"/>
          <w:sz w:val="24"/>
        </w:rPr>
        <w:t>出入</w:t>
      </w:r>
      <w:r>
        <w:rPr>
          <w:rFonts w:ascii="宋体" w:hAnsi="宋体"/>
          <w:sz w:val="24"/>
        </w:rPr>
        <w:t>人员和车辆要严格消毒，同时严格消毒污染环境。解除封锁的条件是在最后一只病鸡痊愈或屠宰后两个潜伏期内再无新病例出现，经过全面大消毒，报上级主管部门批准</w:t>
      </w:r>
      <w:r>
        <w:rPr>
          <w:rFonts w:hint="eastAsia" w:ascii="宋体" w:hAnsi="宋体"/>
          <w:sz w:val="24"/>
        </w:rPr>
        <w:t>，</w:t>
      </w:r>
      <w:r>
        <w:rPr>
          <w:rFonts w:ascii="宋体" w:hAnsi="宋体"/>
          <w:sz w:val="24"/>
        </w:rPr>
        <w:t>方可解除封锁。</w:t>
      </w:r>
    </w:p>
    <w:p w14:paraId="392FDF07">
      <w:pPr>
        <w:spacing w:line="480" w:lineRule="exact"/>
        <w:ind w:firstLine="480"/>
        <w:rPr>
          <w:rFonts w:ascii="宋体" w:hAnsi="宋体"/>
          <w:sz w:val="24"/>
        </w:rPr>
      </w:pPr>
      <w:r>
        <w:rPr>
          <w:rFonts w:hint="eastAsia" w:ascii="宋体" w:hAnsi="宋体"/>
          <w:sz w:val="24"/>
        </w:rPr>
        <w:t>⑶</w:t>
      </w:r>
      <w:r>
        <w:rPr>
          <w:rFonts w:ascii="宋体" w:hAnsi="宋体"/>
          <w:sz w:val="24"/>
        </w:rPr>
        <w:t>处置：一旦发现属于流感等传染疾病死因的，应立即报告有关部门，同时将整个种群隔离，限制人员流动，对病死禽类及其污染物送往指定</w:t>
      </w:r>
      <w:r>
        <w:rPr>
          <w:rFonts w:hint="eastAsia" w:ascii="宋体" w:hAnsi="宋体"/>
          <w:sz w:val="24"/>
        </w:rPr>
        <w:t>无害化处理厂</w:t>
      </w:r>
      <w:r>
        <w:rPr>
          <w:rFonts w:ascii="宋体" w:hAnsi="宋体"/>
          <w:sz w:val="24"/>
        </w:rPr>
        <w:t>处理。</w:t>
      </w:r>
    </w:p>
    <w:p w14:paraId="3CECBD8B">
      <w:pPr>
        <w:spacing w:line="480" w:lineRule="exact"/>
        <w:ind w:firstLine="480"/>
        <w:rPr>
          <w:rFonts w:ascii="宋体" w:hAnsi="宋体"/>
          <w:sz w:val="24"/>
        </w:rPr>
      </w:pPr>
      <w:r>
        <w:rPr>
          <w:rFonts w:hint="eastAsia" w:ascii="宋体" w:hAnsi="宋体" w:cs="宋体"/>
          <w:sz w:val="24"/>
        </w:rPr>
        <w:t>⑷</w:t>
      </w:r>
      <w:r>
        <w:rPr>
          <w:rFonts w:ascii="宋体" w:hAnsi="宋体"/>
          <w:sz w:val="24"/>
        </w:rPr>
        <w:t>病死鸡尸体要严格按照防疫条例进行处置</w:t>
      </w:r>
    </w:p>
    <w:p w14:paraId="7D73C7A5">
      <w:pPr>
        <w:spacing w:line="480" w:lineRule="exact"/>
        <w:ind w:firstLine="480" w:firstLineChars="200"/>
        <w:rPr>
          <w:sz w:val="24"/>
        </w:rPr>
      </w:pPr>
      <w:r>
        <w:rPr>
          <w:rFonts w:ascii="宋体" w:hAnsi="宋体"/>
          <w:sz w:val="24"/>
        </w:rPr>
        <w:t>本项目生产过程中不使用的危险化学品，项目存在</w:t>
      </w:r>
      <w:r>
        <w:rPr>
          <w:rFonts w:hint="eastAsia" w:ascii="宋体" w:hAnsi="宋体"/>
          <w:sz w:val="24"/>
        </w:rPr>
        <w:t>集水池泄漏事故</w:t>
      </w:r>
      <w:r>
        <w:rPr>
          <w:rFonts w:ascii="宋体" w:hAnsi="宋体"/>
          <w:sz w:val="24"/>
        </w:rPr>
        <w:t>以及发生疫情概率小，因此不构成重大危险源，只要严格按照相关法律法规的要求加强对</w:t>
      </w:r>
      <w:r>
        <w:rPr>
          <w:rFonts w:hint="eastAsia" w:ascii="宋体" w:hAnsi="宋体"/>
          <w:sz w:val="24"/>
        </w:rPr>
        <w:t>集水池</w:t>
      </w:r>
      <w:r>
        <w:rPr>
          <w:rFonts w:ascii="宋体" w:hAnsi="宋体"/>
          <w:sz w:val="24"/>
        </w:rPr>
        <w:t>的管理以及加强疫病防治及监测，配备必要的防范设施，尽早制定环境风险应急预案，认真落实，本项目营运期间不会造成重大安全隐患，环境风险在可接受范围内。</w:t>
      </w:r>
    </w:p>
    <w:p w14:paraId="522789B4">
      <w:pPr>
        <w:spacing w:line="480" w:lineRule="exact"/>
        <w:rPr>
          <w:sz w:val="24"/>
        </w:rPr>
      </w:pPr>
      <w:r>
        <w:rPr>
          <w:sz w:val="24"/>
        </w:rPr>
        <w:t>（五）风险防范措施</w:t>
      </w:r>
    </w:p>
    <w:p w14:paraId="4ABFF924">
      <w:pPr>
        <w:spacing w:line="480" w:lineRule="exact"/>
        <w:ind w:firstLine="482"/>
        <w:rPr>
          <w:sz w:val="24"/>
        </w:rPr>
      </w:pPr>
      <w:r>
        <w:rPr>
          <w:sz w:val="24"/>
        </w:rPr>
        <w:t>储运润滑油时应注意：</w:t>
      </w:r>
      <w:r>
        <w:rPr>
          <w:rFonts w:hint="eastAsia"/>
          <w:sz w:val="24"/>
        </w:rPr>
        <w:t>油品储存区</w:t>
      </w:r>
      <w:r>
        <w:rPr>
          <w:sz w:val="24"/>
        </w:rPr>
        <w:t>内设有边沟、围堰、50kg备用油桶，润滑油泄漏后收集进入备用油桶。危废间设边沟、围堰、50kg备用油桶，废润滑油</w:t>
      </w:r>
      <w:r>
        <w:rPr>
          <w:rFonts w:hint="eastAsia"/>
          <w:sz w:val="24"/>
        </w:rPr>
        <w:t>泄漏</w:t>
      </w:r>
      <w:r>
        <w:rPr>
          <w:sz w:val="24"/>
        </w:rPr>
        <w:t>后收集进入备用油桶</w:t>
      </w:r>
      <w:r>
        <w:rPr>
          <w:rFonts w:hint="eastAsia"/>
          <w:sz w:val="24"/>
        </w:rPr>
        <w:t>；柴油发电机房内放置200L备用桶</w:t>
      </w:r>
      <w:r>
        <w:rPr>
          <w:sz w:val="24"/>
        </w:rPr>
        <w:t>。</w:t>
      </w:r>
    </w:p>
    <w:p w14:paraId="5A88BC20">
      <w:pPr>
        <w:spacing w:line="480" w:lineRule="exact"/>
        <w:rPr>
          <w:sz w:val="24"/>
        </w:rPr>
      </w:pPr>
      <w:r>
        <w:rPr>
          <w:sz w:val="24"/>
        </w:rPr>
        <w:t>（六）风险应急预案</w:t>
      </w:r>
    </w:p>
    <w:p w14:paraId="61D224C2">
      <w:pPr>
        <w:spacing w:line="480" w:lineRule="exact"/>
        <w:ind w:firstLine="482"/>
        <w:rPr>
          <w:sz w:val="24"/>
        </w:rPr>
      </w:pPr>
      <w:r>
        <w:rPr>
          <w:sz w:val="24"/>
        </w:rPr>
        <w:t>本项目针对环境风险事故拟采取多种防范措施，可将风险事故的概率降至较低的水平，但概率不会降为零，一旦发生事故仍需采取应急措施，控制和减少事故危害，根据环境保护部发布的《环境污染事故应急预案编制技术指南》(征求意见稿)和《突发环境事件应急预案管理暂行方法》(环发[2010]113号)要求，企业应尽快编制应急预案。</w:t>
      </w:r>
    </w:p>
    <w:p w14:paraId="62B73DB2">
      <w:pPr>
        <w:spacing w:line="480" w:lineRule="exact"/>
        <w:ind w:firstLine="456" w:firstLineChars="200"/>
        <w:rPr>
          <w:sz w:val="24"/>
        </w:rPr>
      </w:pPr>
      <w:r>
        <w:rPr>
          <w:rStyle w:val="80"/>
        </w:rPr>
        <w:t>应急预案内容应包括</w:t>
      </w:r>
      <w:r>
        <w:rPr>
          <w:sz w:val="24"/>
        </w:rPr>
        <w:t>应急组织机构和职责、预防和预警、应急响应、后期处置、宣传培训与演练等方面的应急措施等内容。</w:t>
      </w:r>
    </w:p>
    <w:p w14:paraId="4577D5DA">
      <w:pPr>
        <w:pStyle w:val="226"/>
        <w:spacing w:line="480" w:lineRule="exact"/>
        <w:outlineLvl w:val="3"/>
        <w:rPr>
          <w:b w:val="0"/>
          <w:bCs w:val="0"/>
          <w:szCs w:val="24"/>
        </w:rPr>
      </w:pPr>
      <w:r>
        <w:rPr>
          <w:b w:val="0"/>
          <w:bCs w:val="0"/>
          <w:szCs w:val="24"/>
        </w:rPr>
        <w:t>5.2.6.5风险评价结论</w:t>
      </w:r>
    </w:p>
    <w:p w14:paraId="278CDE39">
      <w:pPr>
        <w:spacing w:line="480" w:lineRule="exact"/>
        <w:ind w:firstLine="480" w:firstLineChars="200"/>
        <w:rPr>
          <w:sz w:val="24"/>
        </w:rPr>
      </w:pPr>
      <w:r>
        <w:rPr>
          <w:sz w:val="24"/>
        </w:rPr>
        <w:t>本项目具有潜在的事故风险，尽管最大可信灾害事故概率较小，但建设单位一定要从设计、建设、运行等各环节、各方面积极采取防护措施，这也是确保安全生产的根本措施。为了防范事故发生，减少对环境的危害，要制定事故风险应急预案。当事故发生时，要采取紧急应急措施，必要时，启动社会应急措施，以控制事故和减少对环境</w:t>
      </w:r>
      <w:r>
        <w:rPr>
          <w:rFonts w:hint="eastAsia"/>
          <w:sz w:val="24"/>
        </w:rPr>
        <w:t>造成</w:t>
      </w:r>
      <w:r>
        <w:rPr>
          <w:sz w:val="24"/>
        </w:rPr>
        <w:t>危害。</w:t>
      </w:r>
    </w:p>
    <w:p w14:paraId="3C5BABA8">
      <w:pPr>
        <w:spacing w:line="480" w:lineRule="exact"/>
        <w:ind w:firstLine="480" w:firstLineChars="200"/>
        <w:rPr>
          <w:spacing w:val="6"/>
          <w:sz w:val="24"/>
        </w:rPr>
      </w:pPr>
      <w:r>
        <w:rPr>
          <w:sz w:val="24"/>
        </w:rPr>
        <w:t>通过上述分析可知，只要项目投产后加强管理，完善应急措施，本项目的风险水平是可以接受的</w:t>
      </w:r>
      <w:r>
        <w:rPr>
          <w:spacing w:val="6"/>
          <w:sz w:val="24"/>
        </w:rPr>
        <w:t>。</w:t>
      </w:r>
    </w:p>
    <w:p w14:paraId="6465E88F">
      <w:pPr>
        <w:widowControl/>
        <w:spacing w:line="480" w:lineRule="exact"/>
        <w:ind w:firstLine="480" w:firstLineChars="200"/>
        <w:jc w:val="left"/>
        <w:rPr>
          <w:sz w:val="24"/>
        </w:rPr>
      </w:pPr>
      <w:r>
        <w:rPr>
          <w:sz w:val="24"/>
        </w:rPr>
        <w:t>本建设项目环境风险简单分析内容表见表5.2-</w:t>
      </w:r>
      <w:r>
        <w:rPr>
          <w:rFonts w:hint="eastAsia"/>
          <w:sz w:val="24"/>
        </w:rPr>
        <w:t>24</w:t>
      </w:r>
      <w:r>
        <w:rPr>
          <w:sz w:val="24"/>
        </w:rPr>
        <w:t>。</w:t>
      </w:r>
      <w:bookmarkStart w:id="219" w:name="_Toc25514_WPSOffice_Level2"/>
    </w:p>
    <w:p w14:paraId="248B5C78">
      <w:pPr>
        <w:widowControl/>
        <w:spacing w:line="480" w:lineRule="exact"/>
        <w:jc w:val="center"/>
        <w:rPr>
          <w:b/>
          <w:bCs/>
          <w:sz w:val="24"/>
        </w:rPr>
      </w:pPr>
      <w:r>
        <w:rPr>
          <w:b/>
          <w:bCs/>
          <w:sz w:val="24"/>
        </w:rPr>
        <w:t>表5.2-</w:t>
      </w:r>
      <w:r>
        <w:rPr>
          <w:rFonts w:hint="eastAsia"/>
          <w:b/>
          <w:bCs/>
          <w:sz w:val="24"/>
        </w:rPr>
        <w:t>24</w:t>
      </w:r>
      <w:r>
        <w:rPr>
          <w:b/>
          <w:bCs/>
          <w:sz w:val="24"/>
        </w:rPr>
        <w:t xml:space="preserve">  风险分析内容表</w:t>
      </w:r>
      <w:bookmarkEnd w:id="219"/>
    </w:p>
    <w:tbl>
      <w:tblPr>
        <w:tblStyle w:val="49"/>
        <w:tblW w:w="89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545"/>
        <w:gridCol w:w="1406"/>
        <w:gridCol w:w="1944"/>
        <w:gridCol w:w="1426"/>
        <w:gridCol w:w="2629"/>
      </w:tblGrid>
      <w:tr w14:paraId="261B50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45" w:type="dxa"/>
            <w:tcBorders>
              <w:tl2br w:val="nil"/>
              <w:tr2bl w:val="nil"/>
            </w:tcBorders>
            <w:vAlign w:val="center"/>
          </w:tcPr>
          <w:p w14:paraId="73B53880">
            <w:pPr>
              <w:widowControl/>
              <w:jc w:val="center"/>
              <w:rPr>
                <w:szCs w:val="21"/>
              </w:rPr>
            </w:pPr>
            <w:r>
              <w:rPr>
                <w:szCs w:val="21"/>
              </w:rPr>
              <w:t>建设项目名称</w:t>
            </w:r>
          </w:p>
        </w:tc>
        <w:tc>
          <w:tcPr>
            <w:tcW w:w="7405" w:type="dxa"/>
            <w:gridSpan w:val="4"/>
            <w:tcBorders>
              <w:tl2br w:val="nil"/>
              <w:tr2bl w:val="nil"/>
            </w:tcBorders>
            <w:vAlign w:val="center"/>
          </w:tcPr>
          <w:p w14:paraId="63669694">
            <w:pPr>
              <w:widowControl/>
              <w:jc w:val="center"/>
              <w:rPr>
                <w:szCs w:val="21"/>
              </w:rPr>
            </w:pPr>
            <w:r>
              <w:rPr>
                <w:rFonts w:hint="eastAsia"/>
                <w:szCs w:val="21"/>
              </w:rPr>
              <w:t>河北美客多家禽育种有限公司畜禽育种创新能力提升建设(扩建)项目</w:t>
            </w:r>
          </w:p>
        </w:tc>
      </w:tr>
      <w:tr w14:paraId="569D0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45" w:type="dxa"/>
            <w:tcBorders>
              <w:tl2br w:val="nil"/>
              <w:tr2bl w:val="nil"/>
            </w:tcBorders>
            <w:vAlign w:val="center"/>
          </w:tcPr>
          <w:p w14:paraId="23AA7B75">
            <w:pPr>
              <w:widowControl/>
              <w:jc w:val="center"/>
              <w:rPr>
                <w:szCs w:val="21"/>
              </w:rPr>
            </w:pPr>
            <w:r>
              <w:rPr>
                <w:szCs w:val="21"/>
              </w:rPr>
              <w:t>建设地点</w:t>
            </w:r>
          </w:p>
        </w:tc>
        <w:tc>
          <w:tcPr>
            <w:tcW w:w="7405" w:type="dxa"/>
            <w:gridSpan w:val="4"/>
            <w:tcBorders>
              <w:tl2br w:val="nil"/>
              <w:tr2bl w:val="nil"/>
            </w:tcBorders>
            <w:vAlign w:val="center"/>
          </w:tcPr>
          <w:p w14:paraId="63990B86">
            <w:pPr>
              <w:widowControl/>
              <w:jc w:val="center"/>
              <w:rPr>
                <w:szCs w:val="21"/>
              </w:rPr>
            </w:pPr>
            <w:r>
              <w:rPr>
                <w:rFonts w:hint="eastAsia"/>
                <w:szCs w:val="21"/>
              </w:rPr>
              <w:t>遵化市石门镇大辛庄村村北</w:t>
            </w:r>
          </w:p>
        </w:tc>
      </w:tr>
      <w:tr w14:paraId="6789BD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45" w:type="dxa"/>
            <w:tcBorders>
              <w:tl2br w:val="nil"/>
              <w:tr2bl w:val="nil"/>
            </w:tcBorders>
            <w:vAlign w:val="center"/>
          </w:tcPr>
          <w:p w14:paraId="553B143E">
            <w:pPr>
              <w:widowControl/>
              <w:jc w:val="center"/>
              <w:rPr>
                <w:szCs w:val="21"/>
              </w:rPr>
            </w:pPr>
            <w:r>
              <w:rPr>
                <w:szCs w:val="21"/>
              </w:rPr>
              <w:t>地理坐标</w:t>
            </w:r>
          </w:p>
        </w:tc>
        <w:tc>
          <w:tcPr>
            <w:tcW w:w="1406" w:type="dxa"/>
            <w:tcBorders>
              <w:tl2br w:val="nil"/>
              <w:tr2bl w:val="nil"/>
            </w:tcBorders>
            <w:vAlign w:val="center"/>
          </w:tcPr>
          <w:p w14:paraId="723D08CE">
            <w:pPr>
              <w:widowControl/>
              <w:jc w:val="center"/>
              <w:rPr>
                <w:szCs w:val="21"/>
              </w:rPr>
            </w:pPr>
            <w:r>
              <w:rPr>
                <w:szCs w:val="21"/>
              </w:rPr>
              <w:t>北纬</w:t>
            </w:r>
          </w:p>
        </w:tc>
        <w:tc>
          <w:tcPr>
            <w:tcW w:w="1944" w:type="dxa"/>
            <w:tcBorders>
              <w:tl2br w:val="nil"/>
              <w:tr2bl w:val="nil"/>
            </w:tcBorders>
            <w:vAlign w:val="center"/>
          </w:tcPr>
          <w:p w14:paraId="62D23D05">
            <w:pPr>
              <w:widowControl/>
              <w:jc w:val="center"/>
              <w:rPr>
                <w:szCs w:val="21"/>
              </w:rPr>
            </w:pPr>
            <w:r>
              <w:rPr>
                <w:szCs w:val="21"/>
              </w:rPr>
              <w:t>40°7′</w:t>
            </w:r>
            <w:r>
              <w:rPr>
                <w:rFonts w:hint="eastAsia"/>
                <w:szCs w:val="21"/>
              </w:rPr>
              <w:t>49.516</w:t>
            </w:r>
            <w:r>
              <w:rPr>
                <w:szCs w:val="21"/>
              </w:rPr>
              <w:t xml:space="preserve">″ </w:t>
            </w:r>
          </w:p>
        </w:tc>
        <w:tc>
          <w:tcPr>
            <w:tcW w:w="1426" w:type="dxa"/>
            <w:tcBorders>
              <w:tl2br w:val="nil"/>
              <w:tr2bl w:val="nil"/>
            </w:tcBorders>
            <w:vAlign w:val="center"/>
          </w:tcPr>
          <w:p w14:paraId="484B305F">
            <w:pPr>
              <w:widowControl/>
              <w:jc w:val="center"/>
              <w:rPr>
                <w:szCs w:val="21"/>
              </w:rPr>
            </w:pPr>
            <w:r>
              <w:rPr>
                <w:szCs w:val="21"/>
              </w:rPr>
              <w:t>东经</w:t>
            </w:r>
          </w:p>
        </w:tc>
        <w:tc>
          <w:tcPr>
            <w:tcW w:w="2629" w:type="dxa"/>
            <w:tcBorders>
              <w:tl2br w:val="nil"/>
              <w:tr2bl w:val="nil"/>
            </w:tcBorders>
            <w:vAlign w:val="center"/>
          </w:tcPr>
          <w:p w14:paraId="55E60353">
            <w:pPr>
              <w:widowControl/>
              <w:jc w:val="center"/>
              <w:rPr>
                <w:szCs w:val="21"/>
              </w:rPr>
            </w:pPr>
            <w:r>
              <w:rPr>
                <w:szCs w:val="21"/>
              </w:rPr>
              <w:t>117°44′</w:t>
            </w:r>
            <w:r>
              <w:rPr>
                <w:rFonts w:hint="eastAsia"/>
                <w:szCs w:val="21"/>
              </w:rPr>
              <w:t>21.897</w:t>
            </w:r>
            <w:r>
              <w:rPr>
                <w:szCs w:val="21"/>
              </w:rPr>
              <w:t>″</w:t>
            </w:r>
          </w:p>
        </w:tc>
      </w:tr>
      <w:tr w14:paraId="2D1ADD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45" w:type="dxa"/>
            <w:tcBorders>
              <w:tl2br w:val="nil"/>
              <w:tr2bl w:val="nil"/>
            </w:tcBorders>
            <w:vAlign w:val="center"/>
          </w:tcPr>
          <w:p w14:paraId="62CD27EB">
            <w:pPr>
              <w:widowControl/>
              <w:jc w:val="center"/>
              <w:rPr>
                <w:szCs w:val="21"/>
              </w:rPr>
            </w:pPr>
            <w:r>
              <w:rPr>
                <w:szCs w:val="21"/>
              </w:rPr>
              <w:t>主要危险物质</w:t>
            </w:r>
          </w:p>
        </w:tc>
        <w:tc>
          <w:tcPr>
            <w:tcW w:w="7405" w:type="dxa"/>
            <w:gridSpan w:val="4"/>
            <w:tcBorders>
              <w:tl2br w:val="nil"/>
              <w:tr2bl w:val="nil"/>
            </w:tcBorders>
            <w:vAlign w:val="center"/>
          </w:tcPr>
          <w:p w14:paraId="49B9A505">
            <w:pPr>
              <w:widowControl/>
              <w:jc w:val="center"/>
              <w:rPr>
                <w:szCs w:val="21"/>
              </w:rPr>
            </w:pPr>
            <w:r>
              <w:rPr>
                <w:szCs w:val="21"/>
              </w:rPr>
              <w:t>润滑油置于</w:t>
            </w:r>
            <w:r>
              <w:rPr>
                <w:rFonts w:hint="eastAsia"/>
                <w:szCs w:val="21"/>
              </w:rPr>
              <w:t>油品储存区</w:t>
            </w:r>
            <w:r>
              <w:rPr>
                <w:szCs w:val="21"/>
              </w:rPr>
              <w:t>，废润滑油</w:t>
            </w:r>
            <w:r>
              <w:rPr>
                <w:rFonts w:hint="eastAsia"/>
                <w:szCs w:val="21"/>
              </w:rPr>
              <w:t>、废油桶置</w:t>
            </w:r>
            <w:r>
              <w:rPr>
                <w:szCs w:val="21"/>
              </w:rPr>
              <w:t>于危废间</w:t>
            </w:r>
            <w:r>
              <w:rPr>
                <w:rFonts w:hint="eastAsia"/>
                <w:szCs w:val="21"/>
              </w:rPr>
              <w:t>，柴油存在于柴油发电机油箱内</w:t>
            </w:r>
          </w:p>
        </w:tc>
      </w:tr>
      <w:tr w14:paraId="31D70F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45" w:type="dxa"/>
            <w:tcBorders>
              <w:tl2br w:val="nil"/>
              <w:tr2bl w:val="nil"/>
            </w:tcBorders>
            <w:vAlign w:val="center"/>
          </w:tcPr>
          <w:p w14:paraId="140A1766">
            <w:pPr>
              <w:widowControl/>
              <w:jc w:val="center"/>
              <w:rPr>
                <w:szCs w:val="21"/>
              </w:rPr>
            </w:pPr>
            <w:r>
              <w:rPr>
                <w:szCs w:val="21"/>
              </w:rPr>
              <w:t>环境影响途径及危害后果</w:t>
            </w:r>
          </w:p>
        </w:tc>
        <w:tc>
          <w:tcPr>
            <w:tcW w:w="7405" w:type="dxa"/>
            <w:gridSpan w:val="4"/>
            <w:tcBorders>
              <w:tl2br w:val="nil"/>
              <w:tr2bl w:val="nil"/>
            </w:tcBorders>
          </w:tcPr>
          <w:p w14:paraId="3DD4A875">
            <w:pPr>
              <w:pStyle w:val="20"/>
              <w:adjustRightInd w:val="0"/>
              <w:snapToGrid w:val="0"/>
              <w:spacing w:line="240" w:lineRule="auto"/>
              <w:rPr>
                <w:rFonts w:ascii="Times New Roman" w:cs="Times New Roman"/>
                <w:snapToGrid w:val="0"/>
                <w:sz w:val="21"/>
                <w:szCs w:val="21"/>
              </w:rPr>
            </w:pPr>
            <w:r>
              <w:rPr>
                <w:rFonts w:ascii="Times New Roman" w:cs="Times New Roman"/>
                <w:snapToGrid w:val="0"/>
                <w:sz w:val="21"/>
                <w:szCs w:val="21"/>
              </w:rPr>
              <w:t>大气环境：矿物油遇明火和高温可以燃烧。火灾引发的伴生/次生污染物二氧化硫和一氧化碳影响大气环境。</w:t>
            </w:r>
          </w:p>
          <w:p w14:paraId="608CF504">
            <w:pPr>
              <w:pStyle w:val="20"/>
              <w:adjustRightInd w:val="0"/>
              <w:snapToGrid w:val="0"/>
              <w:spacing w:line="240" w:lineRule="auto"/>
              <w:rPr>
                <w:rFonts w:ascii="Times New Roman" w:cs="Times New Roman"/>
                <w:snapToGrid w:val="0"/>
                <w:sz w:val="21"/>
                <w:szCs w:val="21"/>
              </w:rPr>
            </w:pPr>
            <w:r>
              <w:rPr>
                <w:rFonts w:ascii="Times New Roman" w:cs="Times New Roman"/>
                <w:snapToGrid w:val="0"/>
                <w:sz w:val="21"/>
                <w:szCs w:val="21"/>
              </w:rPr>
              <w:t>地表水：全厂用矿物油量很小，存储量也很小，假设矿物油全部</w:t>
            </w:r>
            <w:r>
              <w:rPr>
                <w:rFonts w:hint="eastAsia" w:ascii="Times New Roman" w:cs="Times New Roman"/>
                <w:snapToGrid w:val="0"/>
                <w:sz w:val="21"/>
                <w:szCs w:val="21"/>
              </w:rPr>
              <w:t>泄漏</w:t>
            </w:r>
            <w:r>
              <w:rPr>
                <w:rFonts w:ascii="Times New Roman" w:cs="Times New Roman"/>
                <w:snapToGrid w:val="0"/>
                <w:sz w:val="21"/>
                <w:szCs w:val="21"/>
              </w:rPr>
              <w:t>，也不易流至车间外，不会对地表水环境造成影响。</w:t>
            </w:r>
          </w:p>
          <w:p w14:paraId="51BF57A5">
            <w:pPr>
              <w:pStyle w:val="20"/>
              <w:adjustRightInd w:val="0"/>
              <w:snapToGrid w:val="0"/>
              <w:spacing w:line="240" w:lineRule="auto"/>
              <w:rPr>
                <w:rFonts w:ascii="Times New Roman" w:cs="Times New Roman"/>
                <w:snapToGrid w:val="0"/>
                <w:sz w:val="21"/>
                <w:szCs w:val="21"/>
              </w:rPr>
            </w:pPr>
            <w:r>
              <w:rPr>
                <w:rFonts w:ascii="Times New Roman" w:cs="Times New Roman"/>
                <w:snapToGrid w:val="0"/>
                <w:sz w:val="21"/>
                <w:szCs w:val="21"/>
              </w:rPr>
              <w:t>地下水：矿物油泄漏，若车间地面存在裂缝，矿物油可通过缝隙进入土壤可能影响地下水环境。</w:t>
            </w:r>
          </w:p>
        </w:tc>
      </w:tr>
      <w:tr w14:paraId="6F1344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45" w:type="dxa"/>
            <w:tcBorders>
              <w:tl2br w:val="nil"/>
              <w:tr2bl w:val="nil"/>
            </w:tcBorders>
            <w:vAlign w:val="center"/>
          </w:tcPr>
          <w:p w14:paraId="013F3A22">
            <w:pPr>
              <w:widowControl/>
              <w:jc w:val="center"/>
              <w:rPr>
                <w:szCs w:val="21"/>
              </w:rPr>
            </w:pPr>
            <w:r>
              <w:rPr>
                <w:szCs w:val="21"/>
              </w:rPr>
              <w:t>风险防范措施要求</w:t>
            </w:r>
          </w:p>
        </w:tc>
        <w:tc>
          <w:tcPr>
            <w:tcW w:w="7405" w:type="dxa"/>
            <w:gridSpan w:val="4"/>
            <w:tcBorders>
              <w:tl2br w:val="nil"/>
              <w:tr2bl w:val="nil"/>
            </w:tcBorders>
          </w:tcPr>
          <w:p w14:paraId="06A0C4FA">
            <w:pPr>
              <w:pStyle w:val="20"/>
              <w:adjustRightInd w:val="0"/>
              <w:snapToGrid w:val="0"/>
              <w:spacing w:line="240" w:lineRule="auto"/>
              <w:rPr>
                <w:rFonts w:ascii="Times New Roman" w:cs="Times New Roman"/>
                <w:snapToGrid w:val="0"/>
                <w:sz w:val="21"/>
                <w:szCs w:val="21"/>
              </w:rPr>
            </w:pPr>
            <w:r>
              <w:rPr>
                <w:rFonts w:ascii="Times New Roman" w:cs="Times New Roman"/>
                <w:snapToGrid w:val="0"/>
                <w:sz w:val="21"/>
                <w:szCs w:val="21"/>
              </w:rPr>
              <w:t>①设计中严格执行国家、行业有关劳动安全卫生的法规和标准规范。②厂房内设备布置严格执行国家有关防火防爆的规范、规定，按区域分类有关规范在厂房内划分专门的机油存储区，存储区内安装的电器设备应按照相应的区域等级采用防爆级，所有的电气设备均应接地。远离火种、热源，工作场所严禁吸烟。③配备相应品种和数量的消防器材及泄漏应急处理设备。厂区制定风险应急措施，一旦发生机油泄漏时，及时采取措施。④制定矿物油储存区的日常巡查制度，定期指派专人负责巡查。⑤项目营运期间要加强管理，制定相应的规章制度。营运期严格杜绝机油的跑、冒、滴、漏现象的发生，同时要防火、防爆、防雷击，注意安全，杜绝一切不安全因素造成的对周围环境的影响。</w:t>
            </w:r>
            <w:r>
              <w:rPr>
                <w:rFonts w:hint="eastAsia" w:ascii="Times New Roman" w:cs="Times New Roman"/>
                <w:snapToGrid w:val="0"/>
                <w:sz w:val="21"/>
                <w:szCs w:val="21"/>
              </w:rPr>
              <w:t>⑥油品储存区</w:t>
            </w:r>
            <w:r>
              <w:rPr>
                <w:rFonts w:ascii="Times New Roman" w:cs="Times New Roman"/>
                <w:snapToGrid w:val="0"/>
                <w:sz w:val="21"/>
                <w:szCs w:val="21"/>
              </w:rPr>
              <w:t>地面采用水泥硬化，</w:t>
            </w:r>
            <w:r>
              <w:rPr>
                <w:rFonts w:ascii="Times New Roman" w:cs="Times New Roman"/>
                <w:sz w:val="21"/>
                <w:szCs w:val="21"/>
              </w:rPr>
              <w:t>防渗层渗透系数小于10</w:t>
            </w:r>
            <w:r>
              <w:rPr>
                <w:rFonts w:ascii="Times New Roman" w:cs="Times New Roman"/>
                <w:sz w:val="21"/>
                <w:szCs w:val="21"/>
                <w:vertAlign w:val="superscript"/>
              </w:rPr>
              <w:t>-7</w:t>
            </w:r>
            <w:r>
              <w:rPr>
                <w:rFonts w:ascii="Times New Roman" w:cs="Times New Roman"/>
                <w:sz w:val="21"/>
                <w:szCs w:val="21"/>
              </w:rPr>
              <w:t>cm/s</w:t>
            </w:r>
            <w:r>
              <w:rPr>
                <w:rFonts w:ascii="Times New Roman" w:cs="Times New Roman"/>
                <w:bCs/>
                <w:kern w:val="0"/>
                <w:sz w:val="21"/>
                <w:szCs w:val="21"/>
              </w:rPr>
              <w:t>。</w:t>
            </w:r>
            <w:r>
              <w:rPr>
                <w:rFonts w:ascii="Times New Roman" w:cs="Times New Roman"/>
                <w:snapToGrid w:val="0"/>
                <w:sz w:val="21"/>
                <w:szCs w:val="21"/>
              </w:rPr>
              <w:t>危废间</w:t>
            </w:r>
            <w:r>
              <w:rPr>
                <w:rFonts w:ascii="Times New Roman" w:cs="Times New Roman"/>
                <w:sz w:val="21"/>
                <w:szCs w:val="21"/>
              </w:rPr>
              <w:t>防渗层渗透系数小于10</w:t>
            </w:r>
            <w:r>
              <w:rPr>
                <w:rFonts w:ascii="Times New Roman" w:cs="Times New Roman"/>
                <w:sz w:val="21"/>
                <w:szCs w:val="21"/>
                <w:vertAlign w:val="superscript"/>
              </w:rPr>
              <w:t>-10</w:t>
            </w:r>
            <w:r>
              <w:rPr>
                <w:rFonts w:ascii="Times New Roman" w:cs="Times New Roman"/>
                <w:sz w:val="21"/>
                <w:szCs w:val="21"/>
              </w:rPr>
              <w:t>cm/s。⑦油品储存区内设有边沟、围堰、50kg备用油桶，润滑油泄漏后收集进入备用油桶。危废间设边沟、围堰、50kg备用油桶，废润滑油泄漏后收集进入备用油桶；柴油发电机房内放置200L备用桶</w:t>
            </w:r>
            <w:r>
              <w:rPr>
                <w:rFonts w:ascii="Times New Roman" w:cs="Times New Roman"/>
                <w:snapToGrid w:val="0"/>
                <w:sz w:val="21"/>
                <w:szCs w:val="21"/>
              </w:rPr>
              <w:t>。</w:t>
            </w:r>
          </w:p>
        </w:tc>
      </w:tr>
    </w:tbl>
    <w:p w14:paraId="7E1E9F12">
      <w:pPr>
        <w:pStyle w:val="226"/>
        <w:spacing w:line="480" w:lineRule="exact"/>
        <w:outlineLvl w:val="3"/>
        <w:rPr>
          <w:b w:val="0"/>
          <w:bCs w:val="0"/>
          <w:szCs w:val="24"/>
        </w:rPr>
      </w:pPr>
      <w:r>
        <w:rPr>
          <w:b w:val="0"/>
          <w:bCs w:val="0"/>
          <w:szCs w:val="24"/>
        </w:rPr>
        <w:t>5.2.6.6项目环境风险评价自查</w:t>
      </w:r>
    </w:p>
    <w:p w14:paraId="197C6065">
      <w:pPr>
        <w:autoSpaceDE w:val="0"/>
        <w:autoSpaceDN w:val="0"/>
        <w:adjustRightInd w:val="0"/>
        <w:spacing w:line="480" w:lineRule="exact"/>
        <w:ind w:firstLine="480" w:firstLineChars="200"/>
        <w:rPr>
          <w:sz w:val="24"/>
        </w:rPr>
      </w:pPr>
      <w:r>
        <w:rPr>
          <w:sz w:val="24"/>
        </w:rPr>
        <w:t>项目环境风险评价自查表见附表</w:t>
      </w:r>
      <w:r>
        <w:rPr>
          <w:rFonts w:hint="eastAsia"/>
          <w:sz w:val="24"/>
        </w:rPr>
        <w:t>4</w:t>
      </w:r>
      <w:r>
        <w:rPr>
          <w:sz w:val="24"/>
        </w:rPr>
        <w:t>。</w:t>
      </w:r>
    </w:p>
    <w:p w14:paraId="6CD5CD1C">
      <w:pPr>
        <w:spacing w:line="480" w:lineRule="exact"/>
        <w:outlineLvl w:val="2"/>
        <w:rPr>
          <w:sz w:val="24"/>
        </w:rPr>
      </w:pPr>
      <w:r>
        <w:rPr>
          <w:sz w:val="24"/>
        </w:rPr>
        <w:t>5.2.7土壤环境影响分析</w:t>
      </w:r>
    </w:p>
    <w:p w14:paraId="67D2D197">
      <w:pPr>
        <w:pStyle w:val="226"/>
        <w:spacing w:line="480" w:lineRule="exact"/>
        <w:outlineLvl w:val="3"/>
        <w:rPr>
          <w:b w:val="0"/>
          <w:bCs w:val="0"/>
          <w:szCs w:val="24"/>
        </w:rPr>
      </w:pPr>
      <w:r>
        <w:rPr>
          <w:b w:val="0"/>
          <w:bCs w:val="0"/>
          <w:szCs w:val="24"/>
        </w:rPr>
        <w:t>5.2.7.1土壤环境影响评价等级及评价范围</w:t>
      </w:r>
    </w:p>
    <w:p w14:paraId="7AA2EE74">
      <w:pPr>
        <w:spacing w:line="480" w:lineRule="exact"/>
        <w:ind w:firstLine="480" w:firstLineChars="200"/>
        <w:rPr>
          <w:sz w:val="24"/>
        </w:rPr>
      </w:pPr>
      <w:r>
        <w:rPr>
          <w:sz w:val="24"/>
        </w:rPr>
        <w:t>根据土壤环境评价等级判定，本项目土壤环境影响评价项目类别为Ⅲ类，占地规模为</w:t>
      </w:r>
      <w:r>
        <w:rPr>
          <w:rFonts w:hint="eastAsia"/>
          <w:sz w:val="24"/>
        </w:rPr>
        <w:t>小型</w:t>
      </w:r>
      <w:r>
        <w:rPr>
          <w:sz w:val="24"/>
        </w:rPr>
        <w:t>，敏感程度为敏感，因此确定土壤环境评价等级为三级，本评价通过定性描述对土壤环境影响进行分析。</w:t>
      </w:r>
    </w:p>
    <w:p w14:paraId="4A0DCFFC">
      <w:pPr>
        <w:spacing w:line="480" w:lineRule="exact"/>
        <w:ind w:firstLine="482"/>
        <w:rPr>
          <w:sz w:val="24"/>
        </w:rPr>
      </w:pPr>
      <w:r>
        <w:rPr>
          <w:sz w:val="24"/>
        </w:rPr>
        <w:t>评价范围：厂区及周边0.05km范围。</w:t>
      </w:r>
    </w:p>
    <w:p w14:paraId="13169FEB">
      <w:pPr>
        <w:pStyle w:val="226"/>
        <w:spacing w:line="480" w:lineRule="exact"/>
        <w:outlineLvl w:val="3"/>
        <w:rPr>
          <w:b w:val="0"/>
          <w:bCs w:val="0"/>
          <w:szCs w:val="24"/>
        </w:rPr>
      </w:pPr>
      <w:r>
        <w:rPr>
          <w:b w:val="0"/>
          <w:bCs w:val="0"/>
          <w:szCs w:val="24"/>
        </w:rPr>
        <w:t>5.2.7.2污染途径识别</w:t>
      </w:r>
    </w:p>
    <w:p w14:paraId="3B39223B">
      <w:pPr>
        <w:autoSpaceDE w:val="0"/>
        <w:autoSpaceDN w:val="0"/>
        <w:spacing w:line="480" w:lineRule="exact"/>
        <w:ind w:firstLine="480" w:firstLineChars="200"/>
        <w:contextualSpacing/>
        <w:textAlignment w:val="baseline"/>
        <w:rPr>
          <w:bCs/>
          <w:kern w:val="0"/>
          <w:sz w:val="24"/>
        </w:rPr>
      </w:pPr>
      <w:r>
        <w:rPr>
          <w:rFonts w:hint="eastAsia"/>
          <w:bCs/>
          <w:kern w:val="0"/>
          <w:sz w:val="24"/>
        </w:rPr>
        <w:t>本项目生产对土壤影响途径、污染程度相同，本次评价一并识别。</w:t>
      </w:r>
    </w:p>
    <w:p w14:paraId="7D371289">
      <w:pPr>
        <w:autoSpaceDE w:val="0"/>
        <w:autoSpaceDN w:val="0"/>
        <w:spacing w:line="480" w:lineRule="exact"/>
        <w:ind w:firstLine="480" w:firstLineChars="200"/>
        <w:contextualSpacing/>
        <w:textAlignment w:val="baseline"/>
        <w:rPr>
          <w:sz w:val="24"/>
        </w:rPr>
      </w:pPr>
      <w:r>
        <w:rPr>
          <w:bCs/>
          <w:kern w:val="0"/>
          <w:sz w:val="24"/>
        </w:rPr>
        <w:t>本项目可能涉及土壤污染的途径主要为垂直入渗。通过工程分析可知，</w:t>
      </w:r>
      <w:r>
        <w:rPr>
          <w:sz w:val="24"/>
        </w:rPr>
        <w:t>项目厂区</w:t>
      </w:r>
      <w:r>
        <w:rPr>
          <w:rFonts w:hint="eastAsia"/>
          <w:sz w:val="24"/>
        </w:rPr>
        <w:t>鸡舍</w:t>
      </w:r>
      <w:r>
        <w:rPr>
          <w:sz w:val="24"/>
        </w:rPr>
        <w:t>地面均进行硬化处理，危废暂存间</w:t>
      </w:r>
      <w:r>
        <w:rPr>
          <w:rFonts w:hint="eastAsia"/>
          <w:sz w:val="24"/>
        </w:rPr>
        <w:t>、污水暂存池等均</w:t>
      </w:r>
      <w:r>
        <w:rPr>
          <w:sz w:val="24"/>
        </w:rPr>
        <w:t>按照相关要求进行了防腐防渗。因此，本项目涉及土壤污染的途径为</w:t>
      </w:r>
      <w:r>
        <w:rPr>
          <w:rFonts w:hint="eastAsia"/>
          <w:sz w:val="24"/>
        </w:rPr>
        <w:t>鸡舍冲洗废水垂直入渗</w:t>
      </w:r>
      <w:r>
        <w:rPr>
          <w:sz w:val="24"/>
        </w:rPr>
        <w:t>。</w:t>
      </w:r>
    </w:p>
    <w:p w14:paraId="36DC1982">
      <w:pPr>
        <w:pStyle w:val="226"/>
        <w:spacing w:line="480" w:lineRule="exact"/>
        <w:outlineLvl w:val="3"/>
        <w:rPr>
          <w:b w:val="0"/>
          <w:bCs w:val="0"/>
          <w:szCs w:val="24"/>
        </w:rPr>
      </w:pPr>
      <w:r>
        <w:rPr>
          <w:b w:val="0"/>
          <w:bCs w:val="0"/>
          <w:szCs w:val="24"/>
        </w:rPr>
        <w:t>5.2.7.3预测时段</w:t>
      </w:r>
    </w:p>
    <w:p w14:paraId="4522E7CB">
      <w:pPr>
        <w:snapToGrid w:val="0"/>
        <w:spacing w:line="480" w:lineRule="exact"/>
        <w:ind w:firstLine="480"/>
        <w:rPr>
          <w:sz w:val="24"/>
        </w:rPr>
      </w:pPr>
      <w:r>
        <w:rPr>
          <w:sz w:val="24"/>
        </w:rPr>
        <w:t>本项目重点预测时段为营运期。</w:t>
      </w:r>
    </w:p>
    <w:p w14:paraId="11B1C03A">
      <w:pPr>
        <w:pStyle w:val="226"/>
        <w:spacing w:line="480" w:lineRule="exact"/>
        <w:outlineLvl w:val="3"/>
        <w:rPr>
          <w:b w:val="0"/>
          <w:bCs w:val="0"/>
          <w:szCs w:val="24"/>
        </w:rPr>
      </w:pPr>
      <w:r>
        <w:rPr>
          <w:b w:val="0"/>
          <w:bCs w:val="0"/>
          <w:szCs w:val="24"/>
        </w:rPr>
        <w:t>5.2.7.4土壤环境影响预测情景分析</w:t>
      </w:r>
    </w:p>
    <w:p w14:paraId="33F4B242">
      <w:pPr>
        <w:snapToGrid w:val="0"/>
        <w:spacing w:line="480" w:lineRule="exact"/>
        <w:ind w:firstLine="480"/>
        <w:rPr>
          <w:sz w:val="24"/>
        </w:rPr>
      </w:pPr>
      <w:r>
        <w:rPr>
          <w:sz w:val="24"/>
        </w:rPr>
        <w:t>预测情景主要分为正常状况和非正常状况两种情景。</w:t>
      </w:r>
    </w:p>
    <w:p w14:paraId="26B96170">
      <w:pPr>
        <w:snapToGrid w:val="0"/>
        <w:spacing w:line="480" w:lineRule="exact"/>
        <w:ind w:firstLine="480"/>
        <w:rPr>
          <w:sz w:val="24"/>
        </w:rPr>
      </w:pPr>
      <w:r>
        <w:rPr>
          <w:sz w:val="24"/>
        </w:rPr>
        <w:t>①正常运行状况下对土壤环境影响</w:t>
      </w:r>
    </w:p>
    <w:p w14:paraId="78B38B67">
      <w:pPr>
        <w:snapToGrid w:val="0"/>
        <w:spacing w:line="480" w:lineRule="exact"/>
        <w:ind w:firstLine="480"/>
        <w:rPr>
          <w:sz w:val="24"/>
        </w:rPr>
      </w:pPr>
      <w:r>
        <w:rPr>
          <w:bCs/>
          <w:sz w:val="24"/>
        </w:rPr>
        <w:t>在正常运行时，</w:t>
      </w:r>
      <w:r>
        <w:rPr>
          <w:rFonts w:hint="eastAsia"/>
          <w:bCs/>
          <w:sz w:val="24"/>
        </w:rPr>
        <w:t>各鸡舍</w:t>
      </w:r>
      <w:r>
        <w:rPr>
          <w:bCs/>
          <w:sz w:val="24"/>
        </w:rPr>
        <w:t>、</w:t>
      </w:r>
      <w:r>
        <w:rPr>
          <w:rFonts w:hint="eastAsia"/>
          <w:bCs/>
          <w:sz w:val="24"/>
        </w:rPr>
        <w:t>危险废物暂存间、污水暂存池均</w:t>
      </w:r>
      <w:r>
        <w:rPr>
          <w:sz w:val="24"/>
        </w:rPr>
        <w:t>采取了严格的防渗措施，防渗措施级别高，污染物进入土壤环境的可能性较小，污染物对土壤环境的影响较小，因此本次评价不进行正常状况下的土壤环境的预测。</w:t>
      </w:r>
    </w:p>
    <w:p w14:paraId="4A148FF2">
      <w:pPr>
        <w:snapToGrid w:val="0"/>
        <w:spacing w:line="480" w:lineRule="exact"/>
        <w:ind w:firstLine="480"/>
        <w:rPr>
          <w:sz w:val="24"/>
        </w:rPr>
      </w:pPr>
      <w:r>
        <w:rPr>
          <w:sz w:val="24"/>
        </w:rPr>
        <w:t>②非正常（事故）状况下对土壤环境影响</w:t>
      </w:r>
    </w:p>
    <w:p w14:paraId="67C6E0AF">
      <w:pPr>
        <w:spacing w:line="480" w:lineRule="exact"/>
        <w:ind w:firstLine="480" w:firstLineChars="200"/>
        <w:rPr>
          <w:sz w:val="24"/>
        </w:rPr>
      </w:pPr>
      <w:r>
        <w:rPr>
          <w:sz w:val="24"/>
        </w:rPr>
        <w:t>事故是指因工程质量低劣、管理方面的疏漏、自然因素（地震、洪水冲刷）及人为破坏等多方面因素造成储存桶破损或断裂，从而导致大量</w:t>
      </w:r>
      <w:r>
        <w:rPr>
          <w:rFonts w:hint="eastAsia"/>
          <w:sz w:val="24"/>
        </w:rPr>
        <w:t>鸡舍冲洗废水外泄</w:t>
      </w:r>
      <w:r>
        <w:rPr>
          <w:sz w:val="24"/>
        </w:rPr>
        <w:t>，造成污染的事件。事故情况下造成的</w:t>
      </w:r>
      <w:r>
        <w:rPr>
          <w:rFonts w:hint="eastAsia"/>
          <w:sz w:val="24"/>
        </w:rPr>
        <w:t>鸡舍冲洗废水</w:t>
      </w:r>
      <w:r>
        <w:rPr>
          <w:sz w:val="24"/>
        </w:rPr>
        <w:t>泄漏对土壤环境的影响。</w:t>
      </w:r>
    </w:p>
    <w:p w14:paraId="095C0BC0">
      <w:pPr>
        <w:pStyle w:val="226"/>
        <w:spacing w:line="480" w:lineRule="exact"/>
        <w:outlineLvl w:val="3"/>
        <w:rPr>
          <w:b w:val="0"/>
          <w:bCs w:val="0"/>
          <w:szCs w:val="24"/>
        </w:rPr>
      </w:pPr>
      <w:r>
        <w:rPr>
          <w:b w:val="0"/>
          <w:bCs w:val="0"/>
          <w:szCs w:val="24"/>
        </w:rPr>
        <w:t>5.2.7.5预测方法</w:t>
      </w:r>
    </w:p>
    <w:p w14:paraId="56FE9D9E">
      <w:pPr>
        <w:spacing w:line="480" w:lineRule="exact"/>
        <w:ind w:firstLine="496" w:firstLineChars="207"/>
        <w:rPr>
          <w:bCs/>
          <w:kern w:val="0"/>
          <w:sz w:val="24"/>
        </w:rPr>
      </w:pPr>
      <w:r>
        <w:rPr>
          <w:sz w:val="24"/>
        </w:rPr>
        <w:t>根据《环境影响评价技术导则 土壤环境（试行）》（HJ964-2018）中“8.7.3”，污染影响型建设项目三级评价预测方法可采用定性描述或进行类比分析。本项目涉及土壤污染的途径为</w:t>
      </w:r>
      <w:r>
        <w:rPr>
          <w:rFonts w:hint="eastAsia"/>
          <w:sz w:val="24"/>
        </w:rPr>
        <w:t>污水暂存池废水下渗</w:t>
      </w:r>
      <w:r>
        <w:rPr>
          <w:sz w:val="24"/>
        </w:rPr>
        <w:t>，采用定性描述分析</w:t>
      </w:r>
      <w:r>
        <w:rPr>
          <w:bCs/>
          <w:kern w:val="0"/>
          <w:sz w:val="24"/>
        </w:rPr>
        <w:t>。</w:t>
      </w:r>
    </w:p>
    <w:p w14:paraId="02366308">
      <w:pPr>
        <w:spacing w:line="480" w:lineRule="exact"/>
        <w:ind w:firstLine="496" w:firstLineChars="207"/>
        <w:rPr>
          <w:sz w:val="24"/>
        </w:rPr>
      </w:pPr>
      <w:r>
        <w:rPr>
          <w:sz w:val="24"/>
        </w:rPr>
        <w:t>建设项目根据各装置区及生产单元可能泄漏至地面污染物的性质、种类、浓度不同，将生产区域划分为一般防渗区、重点防渗区</w:t>
      </w:r>
      <w:r>
        <w:rPr>
          <w:rFonts w:hint="eastAsia"/>
          <w:sz w:val="24"/>
        </w:rPr>
        <w:t>、简单防渗区</w:t>
      </w:r>
      <w:r>
        <w:rPr>
          <w:sz w:val="24"/>
        </w:rPr>
        <w:t>，分别进行不同等级和要求的防渗措施。建设项目防渗分区如下：</w:t>
      </w:r>
    </w:p>
    <w:p w14:paraId="756F374D">
      <w:pPr>
        <w:spacing w:line="480" w:lineRule="exact"/>
        <w:ind w:firstLine="480" w:firstLineChars="200"/>
        <w:rPr>
          <w:bCs/>
          <w:sz w:val="24"/>
        </w:rPr>
      </w:pPr>
      <w:r>
        <w:rPr>
          <w:sz w:val="24"/>
        </w:rPr>
        <w:t>①重点防渗区：危废间按《危险废物贮存污染控制标准》（GB18597-20</w:t>
      </w:r>
      <w:r>
        <w:rPr>
          <w:rFonts w:hint="eastAsia"/>
          <w:sz w:val="24"/>
        </w:rPr>
        <w:t>23</w:t>
      </w:r>
      <w:r>
        <w:rPr>
          <w:sz w:val="24"/>
        </w:rPr>
        <w:t>）关于防渗要求处理：危废间设有堵截泄漏的裙脚和门槛，地面及裙角均采取抗渗水泥防渗，裙角高度0.4m，厚度20cm，并铺设至少2mm厚高密度聚乙烯或至少2mm厚其他人工材料，渗透系数小于1×10</w:t>
      </w:r>
      <w:r>
        <w:rPr>
          <w:sz w:val="24"/>
          <w:vertAlign w:val="superscript"/>
        </w:rPr>
        <w:t>-10</w:t>
      </w:r>
      <w:r>
        <w:rPr>
          <w:sz w:val="24"/>
        </w:rPr>
        <w:t>cm/s。地面及四周裙脚均应耐腐蚀，耐热且表面无裂隙，同时设置泄漏液体的收集装置。危废间设有隔离设施、报警装置和防风、防晒、防雨等安全设施。</w:t>
      </w:r>
      <w:r>
        <w:rPr>
          <w:bCs/>
          <w:sz w:val="24"/>
        </w:rPr>
        <w:t>危废间入口处醒目的地方标示“危险废物贮存库”字样（黄底黑字，30cmx15cm的长方形）和设置危险废物警示标志；危废贮存库要放一台秤，并在墙上张贴台秤标签。放置灭火器。</w:t>
      </w:r>
    </w:p>
    <w:p w14:paraId="79F98E94">
      <w:pPr>
        <w:spacing w:line="480" w:lineRule="exact"/>
        <w:ind w:firstLine="480" w:firstLineChars="200"/>
        <w:rPr>
          <w:sz w:val="24"/>
        </w:rPr>
      </w:pPr>
      <w:r>
        <w:rPr>
          <w:sz w:val="24"/>
        </w:rPr>
        <w:t>②一般防渗区：</w:t>
      </w:r>
      <w:r>
        <w:rPr>
          <w:rFonts w:hint="eastAsia"/>
          <w:sz w:val="24"/>
        </w:rPr>
        <w:t>污水暂存池、</w:t>
      </w:r>
      <w:r>
        <w:rPr>
          <w:sz w:val="24"/>
        </w:rPr>
        <w:t>防雨棚地面及</w:t>
      </w:r>
      <w:r>
        <w:rPr>
          <w:rFonts w:hint="eastAsia"/>
          <w:sz w:val="24"/>
        </w:rPr>
        <w:t>污水收集管道</w:t>
      </w:r>
      <w:r>
        <w:rPr>
          <w:sz w:val="24"/>
        </w:rPr>
        <w:t>，采用“三合土+细砂+HDPE膜+20cm混凝土+环氧树脂”形式建设，严格做好防渗措施，防渗层的渗透系数小于1×10</w:t>
      </w:r>
      <w:r>
        <w:rPr>
          <w:sz w:val="24"/>
          <w:vertAlign w:val="superscript"/>
        </w:rPr>
        <w:t>-7</w:t>
      </w:r>
      <w:r>
        <w:rPr>
          <w:sz w:val="24"/>
        </w:rPr>
        <w:t>cm/s。</w:t>
      </w:r>
    </w:p>
    <w:p w14:paraId="74909191">
      <w:pPr>
        <w:spacing w:line="480" w:lineRule="exact"/>
        <w:ind w:firstLine="496" w:firstLineChars="207"/>
        <w:rPr>
          <w:kern w:val="24"/>
          <w:sz w:val="24"/>
        </w:rPr>
      </w:pPr>
      <w:r>
        <w:rPr>
          <w:sz w:val="24"/>
        </w:rPr>
        <w:t>③简单防渗区：鸡舍、办公区、</w:t>
      </w:r>
      <w:r>
        <w:rPr>
          <w:rFonts w:hint="eastAsia"/>
          <w:sz w:val="24"/>
        </w:rPr>
        <w:t>配电室、库房、辅助用房</w:t>
      </w:r>
      <w:r>
        <w:rPr>
          <w:sz w:val="24"/>
        </w:rPr>
        <w:t>等，其中，鸡舍地面采用三合土铺底，上部用15-20cm水泥硬化，办公区、</w:t>
      </w:r>
      <w:r>
        <w:rPr>
          <w:rFonts w:hint="eastAsia"/>
          <w:sz w:val="24"/>
        </w:rPr>
        <w:t>配电室、库房、辅助用房</w:t>
      </w:r>
      <w:r>
        <w:rPr>
          <w:sz w:val="24"/>
        </w:rPr>
        <w:t>和厂区道路地面采用水泥硬化</w:t>
      </w:r>
      <w:r>
        <w:rPr>
          <w:kern w:val="24"/>
          <w:sz w:val="24"/>
        </w:rPr>
        <w:t>。</w:t>
      </w:r>
    </w:p>
    <w:p w14:paraId="566A097D">
      <w:pPr>
        <w:spacing w:line="480" w:lineRule="exact"/>
        <w:ind w:firstLine="480" w:firstLineChars="200"/>
        <w:rPr>
          <w:kern w:val="0"/>
          <w:sz w:val="24"/>
        </w:rPr>
      </w:pPr>
      <w:r>
        <w:rPr>
          <w:kern w:val="0"/>
          <w:sz w:val="24"/>
          <w:szCs w:val="20"/>
        </w:rPr>
        <w:t>事故情况下，一方面积极采取措施封堵泄漏口，另一方面开启</w:t>
      </w:r>
      <w:r>
        <w:rPr>
          <w:rFonts w:hint="eastAsia"/>
          <w:kern w:val="0"/>
          <w:sz w:val="24"/>
          <w:szCs w:val="20"/>
        </w:rPr>
        <w:t>污水泵将废水泵至运输罐车</w:t>
      </w:r>
      <w:r>
        <w:rPr>
          <w:rFonts w:hint="eastAsia"/>
          <w:kern w:val="0"/>
          <w:sz w:val="24"/>
        </w:rPr>
        <w:t>内</w:t>
      </w:r>
      <w:r>
        <w:rPr>
          <w:kern w:val="0"/>
          <w:sz w:val="24"/>
        </w:rPr>
        <w:t>，</w:t>
      </w:r>
      <w:r>
        <w:rPr>
          <w:rFonts w:hint="eastAsia"/>
          <w:kern w:val="0"/>
          <w:sz w:val="24"/>
        </w:rPr>
        <w:t>外运至</w:t>
      </w:r>
      <w:r>
        <w:rPr>
          <w:sz w:val="24"/>
          <w:lang w:val="zh-CN"/>
        </w:rPr>
        <w:t>唐山市绿盛农生物肥料有限公司内集中处理</w:t>
      </w:r>
      <w:r>
        <w:rPr>
          <w:kern w:val="0"/>
          <w:sz w:val="24"/>
        </w:rPr>
        <w:t>。</w:t>
      </w:r>
    </w:p>
    <w:p w14:paraId="2A836C08">
      <w:pPr>
        <w:spacing w:line="480" w:lineRule="exact"/>
        <w:ind w:firstLine="480" w:firstLineChars="200"/>
        <w:rPr>
          <w:sz w:val="24"/>
        </w:rPr>
      </w:pPr>
      <w:r>
        <w:rPr>
          <w:rFonts w:hint="eastAsia"/>
          <w:sz w:val="24"/>
        </w:rPr>
        <w:t>根据调查，项目所在区域</w:t>
      </w:r>
      <w:r>
        <w:rPr>
          <w:kern w:val="0"/>
          <w:sz w:val="24"/>
        </w:rPr>
        <w:t>包气带渗透系数范围为</w:t>
      </w:r>
      <w:r>
        <w:rPr>
          <w:rFonts w:hint="eastAsia"/>
          <w:kern w:val="0"/>
          <w:sz w:val="24"/>
        </w:rPr>
        <w:t>3.64</w:t>
      </w:r>
      <w:r>
        <w:rPr>
          <w:kern w:val="0"/>
          <w:sz w:val="24"/>
        </w:rPr>
        <w:t>×10</w:t>
      </w:r>
      <w:r>
        <w:rPr>
          <w:kern w:val="0"/>
          <w:sz w:val="24"/>
          <w:vertAlign w:val="superscript"/>
        </w:rPr>
        <w:t>-4</w:t>
      </w:r>
      <w:r>
        <w:rPr>
          <w:kern w:val="0"/>
          <w:sz w:val="24"/>
        </w:rPr>
        <w:t>~</w:t>
      </w:r>
      <w:r>
        <w:rPr>
          <w:rFonts w:hint="eastAsia"/>
          <w:kern w:val="0"/>
          <w:sz w:val="24"/>
        </w:rPr>
        <w:t>6.94</w:t>
      </w:r>
      <w:r>
        <w:rPr>
          <w:kern w:val="0"/>
          <w:sz w:val="24"/>
        </w:rPr>
        <w:t>×10</w:t>
      </w:r>
      <w:r>
        <w:rPr>
          <w:kern w:val="0"/>
          <w:sz w:val="24"/>
          <w:vertAlign w:val="superscript"/>
        </w:rPr>
        <w:t>-4</w:t>
      </w:r>
      <w:r>
        <w:rPr>
          <w:szCs w:val="21"/>
        </w:rPr>
        <w:t>cm/s</w:t>
      </w:r>
      <w:r>
        <w:rPr>
          <w:rFonts w:hint="eastAsia"/>
          <w:bCs/>
          <w:sz w:val="24"/>
        </w:rPr>
        <w:t>，</w:t>
      </w:r>
      <w:r>
        <w:rPr>
          <w:rFonts w:hint="eastAsia"/>
          <w:sz w:val="24"/>
        </w:rPr>
        <w:t>土质较好。</w:t>
      </w:r>
      <w:r>
        <w:rPr>
          <w:sz w:val="24"/>
        </w:rPr>
        <w:t>因此本项目在做好防渗的前提下，并设置专人负责，定期检查，</w:t>
      </w:r>
      <w:r>
        <w:rPr>
          <w:kern w:val="0"/>
          <w:sz w:val="24"/>
          <w:szCs w:val="20"/>
        </w:rPr>
        <w:t>不会对土壤环境造成影响</w:t>
      </w:r>
      <w:r>
        <w:rPr>
          <w:rFonts w:hint="eastAsia"/>
          <w:kern w:val="0"/>
          <w:sz w:val="24"/>
          <w:szCs w:val="20"/>
        </w:rPr>
        <w:t>。</w:t>
      </w:r>
    </w:p>
    <w:p w14:paraId="5E79CFE7">
      <w:pPr>
        <w:pStyle w:val="226"/>
        <w:spacing w:line="480" w:lineRule="exact"/>
        <w:outlineLvl w:val="3"/>
        <w:rPr>
          <w:b w:val="0"/>
          <w:bCs w:val="0"/>
          <w:szCs w:val="24"/>
        </w:rPr>
      </w:pPr>
      <w:r>
        <w:rPr>
          <w:b w:val="0"/>
          <w:bCs w:val="0"/>
          <w:szCs w:val="24"/>
        </w:rPr>
        <w:t>5.2.7.6土壤环境影响跟踪监测</w:t>
      </w:r>
    </w:p>
    <w:p w14:paraId="5B95D0BD">
      <w:pPr>
        <w:pStyle w:val="21"/>
        <w:spacing w:line="480" w:lineRule="exact"/>
        <w:ind w:left="0" w:leftChars="0" w:right="0" w:rightChars="0" w:firstLine="480" w:firstLineChars="200"/>
        <w:rPr>
          <w:kern w:val="0"/>
          <w:sz w:val="24"/>
          <w:szCs w:val="20"/>
        </w:rPr>
      </w:pPr>
      <w:r>
        <w:rPr>
          <w:kern w:val="0"/>
          <w:sz w:val="24"/>
          <w:szCs w:val="20"/>
        </w:rPr>
        <w:t>根据《环境影响评价技术导则-土壤环境（试行）》（HJ964-2018）要求，评价等级为</w:t>
      </w:r>
      <w:r>
        <w:rPr>
          <w:rFonts w:hint="eastAsia"/>
          <w:kern w:val="0"/>
          <w:sz w:val="24"/>
          <w:szCs w:val="20"/>
        </w:rPr>
        <w:t>三</w:t>
      </w:r>
      <w:r>
        <w:rPr>
          <w:kern w:val="0"/>
          <w:sz w:val="24"/>
          <w:szCs w:val="20"/>
        </w:rPr>
        <w:t>级项目，</w:t>
      </w:r>
      <w:r>
        <w:rPr>
          <w:rFonts w:hint="eastAsia"/>
          <w:kern w:val="0"/>
          <w:sz w:val="24"/>
          <w:szCs w:val="20"/>
        </w:rPr>
        <w:t>必要时可开展跟踪监测</w:t>
      </w:r>
      <w:r>
        <w:rPr>
          <w:kern w:val="0"/>
          <w:sz w:val="24"/>
          <w:szCs w:val="20"/>
        </w:rPr>
        <w:t>。</w:t>
      </w:r>
    </w:p>
    <w:p w14:paraId="22647461">
      <w:pPr>
        <w:pStyle w:val="226"/>
        <w:spacing w:line="480" w:lineRule="exact"/>
        <w:outlineLvl w:val="3"/>
        <w:rPr>
          <w:b w:val="0"/>
          <w:bCs w:val="0"/>
          <w:szCs w:val="24"/>
        </w:rPr>
      </w:pPr>
      <w:r>
        <w:rPr>
          <w:b w:val="0"/>
          <w:bCs w:val="0"/>
          <w:szCs w:val="24"/>
        </w:rPr>
        <w:t>5.2.7.</w:t>
      </w:r>
      <w:r>
        <w:rPr>
          <w:rFonts w:hint="eastAsia"/>
          <w:b w:val="0"/>
          <w:bCs w:val="0"/>
          <w:szCs w:val="24"/>
        </w:rPr>
        <w:t>7</w:t>
      </w:r>
      <w:r>
        <w:rPr>
          <w:b w:val="0"/>
          <w:bCs w:val="0"/>
          <w:szCs w:val="24"/>
        </w:rPr>
        <w:t>土壤环境影响结论</w:t>
      </w:r>
    </w:p>
    <w:p w14:paraId="1B4663F2">
      <w:pPr>
        <w:autoSpaceDE w:val="0"/>
        <w:autoSpaceDN w:val="0"/>
        <w:spacing w:line="480" w:lineRule="exact"/>
        <w:ind w:firstLine="480" w:firstLineChars="200"/>
        <w:contextualSpacing/>
        <w:textAlignment w:val="baseline"/>
        <w:rPr>
          <w:sz w:val="24"/>
          <w:lang w:val="sq-AL"/>
        </w:rPr>
      </w:pPr>
      <w:r>
        <w:rPr>
          <w:sz w:val="24"/>
          <w:lang w:val="sq-AL"/>
        </w:rPr>
        <w:t>项目采取了相应的土壤防控措施。在落实好土壤防控措施的情况下，项目土壤环境影响可控，从土壤环境影响的角度，项目建设可行。</w:t>
      </w:r>
    </w:p>
    <w:p w14:paraId="39439907">
      <w:pPr>
        <w:pStyle w:val="226"/>
        <w:spacing w:line="480" w:lineRule="exact"/>
        <w:outlineLvl w:val="3"/>
        <w:rPr>
          <w:b w:val="0"/>
          <w:bCs w:val="0"/>
          <w:szCs w:val="24"/>
        </w:rPr>
      </w:pPr>
      <w:r>
        <w:rPr>
          <w:b w:val="0"/>
          <w:bCs w:val="0"/>
          <w:szCs w:val="24"/>
        </w:rPr>
        <w:t>5.2.7.</w:t>
      </w:r>
      <w:r>
        <w:rPr>
          <w:rFonts w:hint="eastAsia"/>
          <w:b w:val="0"/>
          <w:bCs w:val="0"/>
          <w:szCs w:val="24"/>
        </w:rPr>
        <w:t>8</w:t>
      </w:r>
      <w:r>
        <w:rPr>
          <w:b w:val="0"/>
          <w:bCs w:val="0"/>
          <w:szCs w:val="24"/>
        </w:rPr>
        <w:t>土壤环境影响评价自查</w:t>
      </w:r>
    </w:p>
    <w:p w14:paraId="196677A9">
      <w:pPr>
        <w:spacing w:line="480" w:lineRule="exact"/>
        <w:ind w:firstLine="480" w:firstLineChars="200"/>
        <w:rPr>
          <w:snapToGrid w:val="0"/>
          <w:kern w:val="0"/>
          <w:sz w:val="24"/>
        </w:rPr>
      </w:pPr>
      <w:r>
        <w:rPr>
          <w:snapToGrid w:val="0"/>
          <w:kern w:val="0"/>
          <w:sz w:val="24"/>
        </w:rPr>
        <w:t>本项目土壤环境影响评价自查表见附表</w:t>
      </w:r>
      <w:r>
        <w:rPr>
          <w:rFonts w:hint="eastAsia"/>
          <w:snapToGrid w:val="0"/>
          <w:kern w:val="0"/>
          <w:sz w:val="24"/>
        </w:rPr>
        <w:t>3</w:t>
      </w:r>
      <w:r>
        <w:rPr>
          <w:snapToGrid w:val="0"/>
          <w:kern w:val="0"/>
          <w:sz w:val="24"/>
        </w:rPr>
        <w:t>。</w:t>
      </w:r>
    </w:p>
    <w:p w14:paraId="5CC1D7A8">
      <w:pPr>
        <w:spacing w:line="480" w:lineRule="exact"/>
        <w:outlineLvl w:val="2"/>
        <w:rPr>
          <w:sz w:val="24"/>
        </w:rPr>
      </w:pPr>
      <w:r>
        <w:rPr>
          <w:sz w:val="24"/>
        </w:rPr>
        <w:t>5.2.8生态环境影响分析</w:t>
      </w:r>
    </w:p>
    <w:p w14:paraId="5884B51D">
      <w:pPr>
        <w:autoSpaceDE w:val="0"/>
        <w:autoSpaceDN w:val="0"/>
        <w:spacing w:line="480" w:lineRule="exact"/>
        <w:ind w:firstLine="480" w:firstLineChars="200"/>
        <w:contextualSpacing/>
        <w:textAlignment w:val="baseline"/>
        <w:rPr>
          <w:sz w:val="24"/>
          <w:lang w:val="sq-AL"/>
        </w:rPr>
      </w:pPr>
      <w:r>
        <w:rPr>
          <w:rFonts w:hint="eastAsia"/>
          <w:sz w:val="24"/>
          <w:lang w:val="sq-AL"/>
        </w:rPr>
        <w:t>项目施工结束后将临时占地恢复成原貌，运营期不再对生态环境产生影响；永久占地做到非绿即硬，施工期造成的影响可得到相对补偿，运营期对生态的影响较小。</w:t>
      </w:r>
    </w:p>
    <w:p w14:paraId="6E0F2B73">
      <w:pPr>
        <w:autoSpaceDE w:val="0"/>
        <w:autoSpaceDN w:val="0"/>
        <w:spacing w:line="480" w:lineRule="exact"/>
        <w:ind w:firstLine="480" w:firstLineChars="200"/>
        <w:contextualSpacing/>
        <w:textAlignment w:val="baseline"/>
        <w:rPr>
          <w:kern w:val="0"/>
          <w:sz w:val="24"/>
          <w:szCs w:val="20"/>
        </w:rPr>
      </w:pPr>
      <w:r>
        <w:rPr>
          <w:rFonts w:hint="eastAsia"/>
          <w:kern w:val="0"/>
          <w:sz w:val="24"/>
        </w:rPr>
        <w:t>生态自查表见附表</w:t>
      </w:r>
      <w:r>
        <w:rPr>
          <w:kern w:val="0"/>
          <w:sz w:val="24"/>
        </w:rPr>
        <w:t>。</w:t>
      </w:r>
    </w:p>
    <w:p w14:paraId="012E8CA5">
      <w:pPr>
        <w:spacing w:line="480" w:lineRule="exact"/>
        <w:rPr>
          <w:sz w:val="24"/>
        </w:rPr>
        <w:sectPr>
          <w:pgSz w:w="11906" w:h="16838"/>
          <w:pgMar w:top="1440" w:right="1797" w:bottom="1440" w:left="1797" w:header="850" w:footer="992" w:gutter="0"/>
          <w:cols w:space="720" w:num="1"/>
          <w:docGrid w:type="lines" w:linePitch="319" w:charSpace="0"/>
        </w:sectPr>
      </w:pPr>
    </w:p>
    <w:p w14:paraId="6ED7002A">
      <w:pPr>
        <w:spacing w:line="500" w:lineRule="exact"/>
        <w:outlineLvl w:val="0"/>
        <w:rPr>
          <w:b/>
          <w:sz w:val="24"/>
        </w:rPr>
      </w:pPr>
      <w:bookmarkStart w:id="220" w:name="_Toc12309"/>
      <w:r>
        <w:rPr>
          <w:b/>
          <w:sz w:val="24"/>
        </w:rPr>
        <w:t>6环境保护措施及其经济、技术论证</w:t>
      </w:r>
      <w:bookmarkEnd w:id="220"/>
    </w:p>
    <w:bookmarkEnd w:id="153"/>
    <w:p w14:paraId="030D41B5">
      <w:pPr>
        <w:spacing w:line="480" w:lineRule="exact"/>
        <w:outlineLvl w:val="1"/>
        <w:rPr>
          <w:b/>
          <w:sz w:val="24"/>
        </w:rPr>
      </w:pPr>
      <w:bookmarkStart w:id="221" w:name="_Toc378345762"/>
      <w:bookmarkStart w:id="222" w:name="_Toc377414462"/>
      <w:bookmarkStart w:id="223" w:name="_Toc361729353"/>
      <w:bookmarkStart w:id="224" w:name="_Toc376521385"/>
      <w:bookmarkStart w:id="225" w:name="_Toc376520979"/>
      <w:bookmarkStart w:id="226" w:name="_Toc378688893"/>
      <w:bookmarkStart w:id="227" w:name="_Toc1378"/>
      <w:bookmarkStart w:id="228" w:name="_Toc481159067"/>
      <w:bookmarkStart w:id="229" w:name="_Toc27679"/>
      <w:bookmarkStart w:id="230" w:name="_Toc438472817"/>
      <w:bookmarkStart w:id="231" w:name="_Toc455416253"/>
      <w:bookmarkStart w:id="232" w:name="_Toc455416358"/>
      <w:bookmarkStart w:id="233" w:name="_Toc438285781"/>
      <w:bookmarkStart w:id="234" w:name="_Toc438646329"/>
      <w:bookmarkStart w:id="235" w:name="_Toc404353672"/>
      <w:bookmarkStart w:id="236" w:name="_Toc456279356"/>
      <w:bookmarkStart w:id="237" w:name="_Toc455416465"/>
      <w:bookmarkStart w:id="238" w:name="_Toc437951344"/>
      <w:bookmarkStart w:id="239" w:name="_Toc457301577"/>
      <w:bookmarkStart w:id="240" w:name="_Toc437618700"/>
      <w:bookmarkStart w:id="241" w:name="_Toc246763571"/>
      <w:bookmarkStart w:id="242" w:name="_Toc157136210"/>
      <w:bookmarkStart w:id="243" w:name="_Toc246763561"/>
      <w:r>
        <w:rPr>
          <w:rFonts w:hint="eastAsia"/>
          <w:b/>
          <w:sz w:val="24"/>
        </w:rPr>
        <w:t>6</w:t>
      </w:r>
      <w:r>
        <w:rPr>
          <w:b/>
          <w:sz w:val="24"/>
        </w:rPr>
        <w:t>.1</w:t>
      </w:r>
      <w:bookmarkEnd w:id="221"/>
      <w:bookmarkEnd w:id="222"/>
      <w:bookmarkEnd w:id="223"/>
      <w:bookmarkEnd w:id="224"/>
      <w:bookmarkEnd w:id="225"/>
      <w:bookmarkEnd w:id="226"/>
      <w:r>
        <w:rPr>
          <w:rFonts w:hint="eastAsia"/>
          <w:b/>
          <w:sz w:val="24"/>
        </w:rPr>
        <w:t>污染防治措施分析</w:t>
      </w:r>
      <w:bookmarkEnd w:id="227"/>
      <w:bookmarkEnd w:id="228"/>
      <w:bookmarkEnd w:id="229"/>
    </w:p>
    <w:p w14:paraId="5EF3A050">
      <w:pPr>
        <w:spacing w:line="480" w:lineRule="exact"/>
        <w:outlineLvl w:val="2"/>
        <w:rPr>
          <w:sz w:val="24"/>
        </w:rPr>
      </w:pPr>
      <w:r>
        <w:rPr>
          <w:rFonts w:hint="eastAsia"/>
          <w:sz w:val="24"/>
        </w:rPr>
        <w:t>6.1.1废气污染防治措施可行性论证</w:t>
      </w:r>
      <w:bookmarkEnd w:id="230"/>
      <w:bookmarkEnd w:id="231"/>
      <w:bookmarkEnd w:id="232"/>
      <w:bookmarkEnd w:id="233"/>
      <w:bookmarkEnd w:id="234"/>
      <w:bookmarkEnd w:id="235"/>
      <w:bookmarkEnd w:id="236"/>
      <w:bookmarkEnd w:id="237"/>
      <w:bookmarkEnd w:id="238"/>
      <w:bookmarkEnd w:id="239"/>
      <w:bookmarkEnd w:id="240"/>
    </w:p>
    <w:p w14:paraId="76A05328">
      <w:pPr>
        <w:autoSpaceDE w:val="0"/>
        <w:autoSpaceDN w:val="0"/>
        <w:adjustRightInd w:val="0"/>
        <w:spacing w:line="480" w:lineRule="exact"/>
        <w:ind w:firstLine="480" w:firstLineChars="200"/>
        <w:jc w:val="left"/>
        <w:rPr>
          <w:kern w:val="0"/>
          <w:sz w:val="24"/>
          <w:lang w:val="zh-CN"/>
        </w:rPr>
      </w:pPr>
      <w:r>
        <w:rPr>
          <w:rFonts w:hint="eastAsia"/>
          <w:kern w:val="0"/>
          <w:sz w:val="24"/>
          <w:szCs w:val="20"/>
        </w:rPr>
        <w:t>本项目废气污染源主要为饲料入仓无组织颗粒物、饲养过程中鸡舍散发的恶臭气体</w:t>
      </w:r>
      <w:r>
        <w:rPr>
          <w:rFonts w:hint="eastAsia"/>
          <w:kern w:val="0"/>
          <w:sz w:val="24"/>
          <w:lang w:val="zh-CN"/>
        </w:rPr>
        <w:t>。</w:t>
      </w:r>
    </w:p>
    <w:p w14:paraId="1521EB60">
      <w:pPr>
        <w:spacing w:line="460" w:lineRule="exact"/>
        <w:ind w:firstLine="500" w:firstLineChars="200"/>
        <w:rPr>
          <w:bCs/>
          <w:spacing w:val="5"/>
          <w:sz w:val="24"/>
        </w:rPr>
      </w:pPr>
      <w:r>
        <w:rPr>
          <w:rFonts w:hint="eastAsia"/>
          <w:bCs/>
          <w:spacing w:val="5"/>
          <w:sz w:val="24"/>
        </w:rPr>
        <w:t>（1）饲料入仓无组织颗粒物治理措施可行性论证</w:t>
      </w:r>
    </w:p>
    <w:p w14:paraId="46622C66">
      <w:pPr>
        <w:spacing w:line="460" w:lineRule="exact"/>
        <w:ind w:firstLine="500" w:firstLineChars="200"/>
        <w:rPr>
          <w:bCs/>
          <w:spacing w:val="5"/>
          <w:sz w:val="24"/>
        </w:rPr>
      </w:pPr>
      <w:r>
        <w:rPr>
          <w:rFonts w:hint="eastAsia"/>
          <w:bCs/>
          <w:spacing w:val="5"/>
          <w:sz w:val="24"/>
        </w:rPr>
        <w:t>本项目</w:t>
      </w:r>
      <w:r>
        <w:rPr>
          <w:rFonts w:hint="eastAsia"/>
          <w:sz w:val="24"/>
        </w:rPr>
        <w:t>饲料含水率为3%~8%，粒径小于2mm，采用螺旋输送至料仓，输送过程中逸散颗粒物经料仓出气口经过滤后排至大气环境中。项目饲料含水率较高，螺旋输送过程中料仓内颗粒物产生量较小；项目每座料仓出气口均设置过滤布网可有效过滤出气中颗粒物外溢，措施可行。</w:t>
      </w:r>
    </w:p>
    <w:p w14:paraId="6C1D3338">
      <w:pPr>
        <w:spacing w:line="460" w:lineRule="exact"/>
        <w:ind w:firstLine="500" w:firstLineChars="200"/>
        <w:rPr>
          <w:bCs/>
          <w:spacing w:val="5"/>
          <w:sz w:val="24"/>
        </w:rPr>
      </w:pPr>
      <w:r>
        <w:rPr>
          <w:rFonts w:hint="eastAsia"/>
          <w:bCs/>
          <w:spacing w:val="5"/>
          <w:sz w:val="24"/>
        </w:rPr>
        <w:t>（2）恶臭治理可行性论证</w:t>
      </w:r>
    </w:p>
    <w:p w14:paraId="08816D05">
      <w:pPr>
        <w:spacing w:line="460" w:lineRule="exact"/>
        <w:ind w:firstLine="500" w:firstLineChars="200"/>
        <w:rPr>
          <w:bCs/>
          <w:spacing w:val="5"/>
          <w:sz w:val="24"/>
        </w:rPr>
      </w:pPr>
      <w:r>
        <w:rPr>
          <w:bCs/>
          <w:spacing w:val="5"/>
          <w:sz w:val="24"/>
        </w:rPr>
        <w:t>本项目恶臭气体属于面源无组织排放，单靠某一种除臭技术很难取得良好的治理效果，只有采取综合除臭措施，从断绝臭气产生的源头、防止恶臭扩散等多种方法并举，才能有效防止和减轻其危害，恶臭防治措施主要包括管理方面措施和技术方面措施。</w:t>
      </w:r>
    </w:p>
    <w:p w14:paraId="008318F4">
      <w:pPr>
        <w:autoSpaceDE w:val="0"/>
        <w:autoSpaceDN w:val="0"/>
        <w:adjustRightInd w:val="0"/>
        <w:spacing w:line="480" w:lineRule="exact"/>
        <w:ind w:firstLine="480" w:firstLineChars="200"/>
        <w:jc w:val="left"/>
        <w:rPr>
          <w:kern w:val="0"/>
          <w:sz w:val="24"/>
        </w:rPr>
      </w:pPr>
      <w:r>
        <w:rPr>
          <w:rFonts w:hint="eastAsia"/>
          <w:kern w:val="0"/>
          <w:sz w:val="24"/>
        </w:rPr>
        <w:t>①管理措施</w:t>
      </w:r>
    </w:p>
    <w:p w14:paraId="0E73CA46">
      <w:pPr>
        <w:autoSpaceDE w:val="0"/>
        <w:autoSpaceDN w:val="0"/>
        <w:adjustRightInd w:val="0"/>
        <w:spacing w:line="480" w:lineRule="exact"/>
        <w:ind w:firstLine="480" w:firstLineChars="200"/>
        <w:jc w:val="left"/>
        <w:rPr>
          <w:kern w:val="0"/>
          <w:sz w:val="24"/>
        </w:rPr>
      </w:pPr>
      <w:r>
        <w:rPr>
          <w:rFonts w:hint="eastAsia"/>
          <w:kern w:val="0"/>
          <w:sz w:val="24"/>
        </w:rPr>
        <w:t>有资料表明，温度高时恶臭气体浓度高，因此要尽快从鸡舍内清粪，做到日产日清；同时在鸡舍墙体安装风机，保持鸡舍通风，降低恶臭浓度。</w:t>
      </w:r>
    </w:p>
    <w:p w14:paraId="71897E7F">
      <w:pPr>
        <w:autoSpaceDE w:val="0"/>
        <w:autoSpaceDN w:val="0"/>
        <w:adjustRightInd w:val="0"/>
        <w:spacing w:line="360" w:lineRule="auto"/>
        <w:ind w:firstLine="480" w:firstLineChars="200"/>
        <w:jc w:val="left"/>
        <w:rPr>
          <w:sz w:val="24"/>
          <w:lang w:val="en-GB"/>
        </w:rPr>
      </w:pPr>
      <w:r>
        <w:rPr>
          <w:rFonts w:hint="eastAsia"/>
          <w:kern w:val="0"/>
          <w:sz w:val="24"/>
        </w:rPr>
        <w:t>本项目采用向污水暂存池喷洒生物除臭剂的方法，将场区内</w:t>
      </w:r>
      <w:r>
        <w:rPr>
          <w:bCs/>
          <w:spacing w:val="5"/>
          <w:sz w:val="24"/>
        </w:rPr>
        <w:t>产生令人不愉快的气味掩盖住，达到除臭的效果。目前除臭剂的种类较多，主要有姜满添加剂、沸石、绿矾、</w:t>
      </w:r>
      <w:r>
        <w:rPr>
          <w:sz w:val="24"/>
          <w:lang w:val="en-GB"/>
        </w:rPr>
        <w:t>高锰酸钾、磷酸钙和Bio—G除臭剂等，这些除臭剂的除臭效果好，运行比较稳定。建议采用Bio—G除臭剂，Bio—G除臭剂系沙果、香蕉、甜瓜、橙子、红萝卜、柿子、番茄、桔子、树叶、蜂蜜、草药等按一定配比制成的100%天然发酵液，这两种除臭剂使用过程无二次污染。除臭剂处理效率</w:t>
      </w:r>
      <w:r>
        <w:rPr>
          <w:rFonts w:hint="eastAsia"/>
          <w:sz w:val="24"/>
          <w:lang w:val="en-GB"/>
        </w:rPr>
        <w:t>约为</w:t>
      </w:r>
      <w:r>
        <w:rPr>
          <w:sz w:val="24"/>
          <w:lang w:val="en-GB"/>
        </w:rPr>
        <w:t>氨</w:t>
      </w:r>
      <w:r>
        <w:rPr>
          <w:rFonts w:hint="eastAsia"/>
          <w:sz w:val="24"/>
          <w:lang w:val="en-GB"/>
        </w:rPr>
        <w:t>50%，硫化氢85%。</w:t>
      </w:r>
    </w:p>
    <w:p w14:paraId="7B33E996">
      <w:pPr>
        <w:autoSpaceDE w:val="0"/>
        <w:autoSpaceDN w:val="0"/>
        <w:adjustRightInd w:val="0"/>
        <w:spacing w:line="360" w:lineRule="auto"/>
        <w:ind w:firstLine="480" w:firstLineChars="200"/>
        <w:jc w:val="left"/>
        <w:rPr>
          <w:kern w:val="0"/>
          <w:sz w:val="24"/>
        </w:rPr>
      </w:pPr>
      <w:r>
        <w:rPr>
          <w:rFonts w:hint="eastAsia"/>
          <w:sz w:val="24"/>
        </w:rPr>
        <w:t>经预测可知，本项目</w:t>
      </w:r>
      <w:r>
        <w:rPr>
          <w:rFonts w:hint="eastAsia" w:hAnsi="宋体"/>
          <w:bCs/>
          <w:sz w:val="24"/>
        </w:rPr>
        <w:t>无组织排放的</w:t>
      </w:r>
      <w:r>
        <w:rPr>
          <w:rFonts w:hint="eastAsia"/>
          <w:sz w:val="24"/>
        </w:rPr>
        <w:t>氨和硫化氢气体满足《恶臭污染物排放标准》（GB14554-1993）二级标准限值要求。措施可行。</w:t>
      </w:r>
    </w:p>
    <w:p w14:paraId="06C0304B">
      <w:pPr>
        <w:autoSpaceDE w:val="0"/>
        <w:autoSpaceDN w:val="0"/>
        <w:adjustRightInd w:val="0"/>
        <w:spacing w:line="480" w:lineRule="exact"/>
        <w:ind w:firstLine="480" w:firstLineChars="200"/>
        <w:jc w:val="left"/>
        <w:rPr>
          <w:kern w:val="0"/>
          <w:sz w:val="24"/>
        </w:rPr>
      </w:pPr>
      <w:r>
        <w:rPr>
          <w:rFonts w:hint="eastAsia"/>
          <w:kern w:val="0"/>
          <w:sz w:val="24"/>
        </w:rPr>
        <w:t>②技术除臭</w:t>
      </w:r>
    </w:p>
    <w:p w14:paraId="76F9EAA6">
      <w:pPr>
        <w:autoSpaceDE w:val="0"/>
        <w:autoSpaceDN w:val="0"/>
        <w:adjustRightInd w:val="0"/>
        <w:spacing w:line="480" w:lineRule="exact"/>
        <w:ind w:firstLine="480" w:firstLineChars="200"/>
        <w:jc w:val="left"/>
        <w:rPr>
          <w:kern w:val="0"/>
          <w:sz w:val="24"/>
        </w:rPr>
      </w:pPr>
      <w:r>
        <w:rPr>
          <w:rFonts w:hint="eastAsia"/>
          <w:kern w:val="0"/>
          <w:sz w:val="24"/>
        </w:rPr>
        <w:t>本项目选用养分含量变异小的优质饲料，提高饲料的消化吸收率，从而有效降低鸡粪中恶臭污染物质的产生。</w:t>
      </w:r>
    </w:p>
    <w:p w14:paraId="3E65AAD9">
      <w:pPr>
        <w:autoSpaceDE w:val="0"/>
        <w:autoSpaceDN w:val="0"/>
        <w:adjustRightInd w:val="0"/>
        <w:spacing w:line="480" w:lineRule="exact"/>
        <w:ind w:firstLine="480" w:firstLineChars="200"/>
        <w:jc w:val="left"/>
        <w:rPr>
          <w:sz w:val="24"/>
        </w:rPr>
      </w:pPr>
      <w:r>
        <w:rPr>
          <w:rFonts w:hint="eastAsia" w:ascii="Arial" w:hAnsi="Arial" w:cs="Arial"/>
          <w:kern w:val="0"/>
          <w:sz w:val="24"/>
        </w:rPr>
        <w:t>本项目采取的防治措施均为国内鸡厂普遍采用的恶臭治理措施。通过其他类似规模鸡场治理效果可知，采取措施后，本</w:t>
      </w:r>
      <w:r>
        <w:rPr>
          <w:rFonts w:hint="eastAsia"/>
          <w:sz w:val="24"/>
        </w:rPr>
        <w:t>项目无组织排放的氨和硫化氢气体满足《恶臭污染物排放标准》（GB14554-1993）二级标准限值要求；</w:t>
      </w:r>
      <w:r>
        <w:rPr>
          <w:rFonts w:hint="eastAsia" w:ascii="Arial" w:hAnsi="Arial" w:cs="Arial"/>
          <w:kern w:val="0"/>
          <w:sz w:val="24"/>
        </w:rPr>
        <w:t>厂界处臭气浓度满足</w:t>
      </w:r>
      <w:r>
        <w:rPr>
          <w:rFonts w:hint="eastAsia" w:hAnsi="宋体" w:cs="宋体"/>
          <w:kern w:val="0"/>
          <w:sz w:val="24"/>
        </w:rPr>
        <w:t>《畜禽养殖业污染物排放标准》（</w:t>
      </w:r>
      <w:r>
        <w:rPr>
          <w:rFonts w:hAnsi="宋体" w:cs="宋体"/>
          <w:kern w:val="0"/>
          <w:sz w:val="24"/>
        </w:rPr>
        <w:t>GB</w:t>
      </w:r>
      <w:r>
        <w:rPr>
          <w:rFonts w:hint="eastAsia" w:hAnsi="宋体" w:cs="宋体"/>
          <w:kern w:val="0"/>
          <w:sz w:val="24"/>
        </w:rPr>
        <w:t>18596-2001）</w:t>
      </w:r>
      <w:r>
        <w:rPr>
          <w:rFonts w:hint="eastAsia"/>
          <w:sz w:val="24"/>
        </w:rPr>
        <w:t>表7中标准限值要求，措施可行。</w:t>
      </w:r>
    </w:p>
    <w:p w14:paraId="74E608AE">
      <w:pPr>
        <w:spacing w:line="480" w:lineRule="exact"/>
        <w:outlineLvl w:val="2"/>
        <w:rPr>
          <w:sz w:val="24"/>
        </w:rPr>
      </w:pPr>
      <w:bookmarkStart w:id="244" w:name="_Toc455416254"/>
      <w:bookmarkStart w:id="245" w:name="_Toc438472818"/>
      <w:bookmarkStart w:id="246" w:name="_Toc404353673"/>
      <w:bookmarkStart w:id="247" w:name="_Toc457301578"/>
      <w:bookmarkStart w:id="248" w:name="_Toc438285782"/>
      <w:bookmarkStart w:id="249" w:name="_Toc437951345"/>
      <w:bookmarkStart w:id="250" w:name="_Toc456279357"/>
      <w:bookmarkStart w:id="251" w:name="_Toc437618701"/>
      <w:bookmarkStart w:id="252" w:name="_Toc455416466"/>
      <w:bookmarkStart w:id="253" w:name="_Toc438646330"/>
      <w:bookmarkStart w:id="254" w:name="_Toc455416359"/>
      <w:r>
        <w:rPr>
          <w:rFonts w:hint="eastAsia"/>
          <w:sz w:val="24"/>
        </w:rPr>
        <w:t>6</w:t>
      </w:r>
      <w:r>
        <w:rPr>
          <w:sz w:val="24"/>
        </w:rPr>
        <w:t>.</w:t>
      </w:r>
      <w:r>
        <w:rPr>
          <w:rFonts w:hint="eastAsia"/>
          <w:sz w:val="24"/>
        </w:rPr>
        <w:t>1.2废水污染防治措施可行性论证</w:t>
      </w:r>
      <w:bookmarkEnd w:id="244"/>
      <w:bookmarkEnd w:id="245"/>
      <w:bookmarkEnd w:id="246"/>
      <w:bookmarkEnd w:id="247"/>
      <w:bookmarkEnd w:id="248"/>
      <w:bookmarkEnd w:id="249"/>
      <w:bookmarkEnd w:id="250"/>
      <w:bookmarkEnd w:id="251"/>
      <w:bookmarkEnd w:id="252"/>
      <w:bookmarkEnd w:id="253"/>
      <w:bookmarkEnd w:id="254"/>
    </w:p>
    <w:p w14:paraId="3E2BAC88">
      <w:pPr>
        <w:pStyle w:val="7"/>
        <w:spacing w:line="480" w:lineRule="exact"/>
        <w:ind w:firstLine="470" w:firstLineChars="196"/>
        <w:rPr>
          <w:sz w:val="24"/>
        </w:rPr>
      </w:pPr>
      <w:r>
        <w:rPr>
          <w:rFonts w:hint="eastAsia"/>
          <w:sz w:val="24"/>
        </w:rPr>
        <w:t>本项目废水主要为鸡舍冲洗废水和生活污水。</w:t>
      </w:r>
    </w:p>
    <w:p w14:paraId="63B50DA5">
      <w:pPr>
        <w:spacing w:line="480" w:lineRule="exact"/>
        <w:ind w:firstLine="480" w:firstLineChars="200"/>
        <w:rPr>
          <w:sz w:val="24"/>
        </w:rPr>
      </w:pPr>
      <w:r>
        <w:rPr>
          <w:rFonts w:hint="eastAsia"/>
          <w:sz w:val="24"/>
        </w:rPr>
        <w:t>⑴污水处理措施</w:t>
      </w:r>
    </w:p>
    <w:p w14:paraId="20D2D2CF">
      <w:pPr>
        <w:pStyle w:val="7"/>
        <w:spacing w:line="480" w:lineRule="exact"/>
        <w:ind w:firstLine="470" w:firstLineChars="196"/>
        <w:rPr>
          <w:sz w:val="24"/>
          <w:szCs w:val="21"/>
        </w:rPr>
      </w:pPr>
      <w:r>
        <w:rPr>
          <w:rFonts w:hint="eastAsia"/>
          <w:sz w:val="24"/>
          <w:szCs w:val="21"/>
        </w:rPr>
        <w:t>该项目采取雨污分流制，场区内除路面、办公区场地、各建筑物及相应环保设施外，其余地面均为绿化用地，因此雨水自然下渗；项目肉鸡出栏后对鸡舍进行清洗，本项目产生的鸡舍冲洗水自流入污水暂存池</w:t>
      </w:r>
      <w:r>
        <w:rPr>
          <w:rFonts w:hint="eastAsia"/>
          <w:sz w:val="24"/>
          <w:szCs w:val="24"/>
        </w:rPr>
        <w:t>后由</w:t>
      </w:r>
      <w:r>
        <w:rPr>
          <w:sz w:val="24"/>
          <w:szCs w:val="24"/>
        </w:rPr>
        <w:t>唐山市绿盛农生物肥料有限公司</w:t>
      </w:r>
      <w:r>
        <w:rPr>
          <w:rFonts w:hint="eastAsia"/>
          <w:sz w:val="24"/>
          <w:szCs w:val="24"/>
        </w:rPr>
        <w:t>抽走集中处理</w:t>
      </w:r>
      <w:r>
        <w:rPr>
          <w:sz w:val="24"/>
          <w:szCs w:val="24"/>
        </w:rPr>
        <w:t>，不外排</w:t>
      </w:r>
      <w:r>
        <w:rPr>
          <w:rFonts w:hint="eastAsia"/>
          <w:sz w:val="24"/>
          <w:szCs w:val="21"/>
        </w:rPr>
        <w:t>。</w:t>
      </w:r>
    </w:p>
    <w:p w14:paraId="06E17ACA">
      <w:pPr>
        <w:spacing w:line="480" w:lineRule="exact"/>
        <w:ind w:firstLine="480" w:firstLineChars="200"/>
        <w:rPr>
          <w:sz w:val="24"/>
        </w:rPr>
      </w:pPr>
      <w:r>
        <w:rPr>
          <w:rFonts w:hint="eastAsia"/>
          <w:sz w:val="24"/>
        </w:rPr>
        <w:t>⑵污水处理措施可行性分析</w:t>
      </w:r>
    </w:p>
    <w:p w14:paraId="0293D251">
      <w:pPr>
        <w:pStyle w:val="7"/>
        <w:spacing w:line="480" w:lineRule="exact"/>
        <w:ind w:firstLine="470" w:firstLineChars="196"/>
        <w:rPr>
          <w:sz w:val="24"/>
          <w:szCs w:val="21"/>
        </w:rPr>
      </w:pPr>
      <w:r>
        <w:rPr>
          <w:rFonts w:hint="eastAsia"/>
          <w:sz w:val="24"/>
          <w:szCs w:val="21"/>
        </w:rPr>
        <w:t>根据唐山市人民政府办公厅颁发的《唐山市人民政府办公厅印发〈唐山市畜禽养殖污染防治工作实施方案〉的通知》唐政办函【2013】222号文件，唐山市畜禽养殖污染防治工作实施方案可知规模化畜禽养殖主要鼓励采取六种治理方式。方式一为干清粪+粪便生产有机肥，通过对畜禽粪便采取人工或机械方式收集后，进行有机肥生产或出售给有机肥厂，定期清洗栏舍的污水进入集水池后还田利用，无污水排放口，该模式化学需氧量、氨氮去除率均为100%。该模式适用于蛋鸡和肉鸡养殖场。</w:t>
      </w:r>
    </w:p>
    <w:p w14:paraId="47F2306C">
      <w:pPr>
        <w:spacing w:line="480" w:lineRule="exact"/>
        <w:ind w:firstLine="480" w:firstLineChars="200"/>
        <w:rPr>
          <w:sz w:val="24"/>
          <w:szCs w:val="21"/>
          <w:lang w:val="zh-CN"/>
        </w:rPr>
      </w:pPr>
      <w:bookmarkStart w:id="255" w:name="_Toc438646331"/>
      <w:bookmarkStart w:id="256" w:name="_Toc438285783"/>
      <w:bookmarkStart w:id="257" w:name="_Toc455416255"/>
      <w:bookmarkStart w:id="258" w:name="_Toc438472819"/>
      <w:bookmarkStart w:id="259" w:name="_Toc404353674"/>
      <w:bookmarkStart w:id="260" w:name="_Toc456279358"/>
      <w:bookmarkStart w:id="261" w:name="_Toc457301579"/>
      <w:bookmarkStart w:id="262" w:name="_Toc455416467"/>
      <w:bookmarkStart w:id="263" w:name="_Toc437951346"/>
      <w:bookmarkStart w:id="264" w:name="_Toc437618702"/>
      <w:bookmarkStart w:id="265" w:name="_Toc455416360"/>
      <w:r>
        <w:rPr>
          <w:sz w:val="24"/>
          <w:szCs w:val="21"/>
          <w:lang w:val="zh-CN"/>
        </w:rPr>
        <w:t>鸡舍冲洗废水经防渗结构的</w:t>
      </w:r>
      <w:r>
        <w:rPr>
          <w:rFonts w:hint="eastAsia"/>
          <w:sz w:val="24"/>
          <w:szCs w:val="21"/>
          <w:lang w:val="zh-CN"/>
        </w:rPr>
        <w:t>污水收集管道</w:t>
      </w:r>
      <w:r>
        <w:rPr>
          <w:sz w:val="24"/>
          <w:szCs w:val="21"/>
          <w:lang w:val="zh-CN"/>
        </w:rPr>
        <w:t>排入</w:t>
      </w:r>
      <w:r>
        <w:rPr>
          <w:rFonts w:hint="eastAsia"/>
          <w:sz w:val="24"/>
          <w:szCs w:val="21"/>
        </w:rPr>
        <w:t>污水暂存池</w:t>
      </w:r>
      <w:r>
        <w:rPr>
          <w:sz w:val="24"/>
          <w:szCs w:val="21"/>
          <w:lang w:val="zh-CN"/>
        </w:rPr>
        <w:t>，由</w:t>
      </w:r>
      <w:r>
        <w:rPr>
          <w:rFonts w:hint="eastAsia"/>
          <w:sz w:val="24"/>
          <w:szCs w:val="21"/>
          <w:lang w:val="zh-CN"/>
        </w:rPr>
        <w:t>专用封闭车</w:t>
      </w:r>
      <w:r>
        <w:rPr>
          <w:sz w:val="24"/>
          <w:szCs w:val="21"/>
          <w:lang w:val="zh-CN"/>
        </w:rPr>
        <w:t>抽走运至唐山市绿盛农生物肥料有限公司内集中处理，实现废水“零排放”。</w:t>
      </w:r>
    </w:p>
    <w:p w14:paraId="3BD4A686">
      <w:pPr>
        <w:spacing w:line="480" w:lineRule="exact"/>
        <w:ind w:firstLine="480" w:firstLineChars="200"/>
        <w:rPr>
          <w:sz w:val="24"/>
          <w:szCs w:val="21"/>
        </w:rPr>
      </w:pPr>
      <w:r>
        <w:rPr>
          <w:rFonts w:hint="eastAsia"/>
          <w:sz w:val="24"/>
          <w:szCs w:val="21"/>
        </w:rPr>
        <w:t>项目建设2座污水暂存池，污水暂存池占地面积均为30</w:t>
      </w:r>
      <w:r>
        <w:rPr>
          <w:sz w:val="24"/>
          <w:szCs w:val="21"/>
          <w:lang w:val="zh-CN"/>
        </w:rPr>
        <w:t>m</w:t>
      </w:r>
      <w:r>
        <w:rPr>
          <w:sz w:val="24"/>
          <w:szCs w:val="21"/>
          <w:vertAlign w:val="superscript"/>
          <w:lang w:val="zh-CN"/>
        </w:rPr>
        <w:t>2</w:t>
      </w:r>
      <w:r>
        <w:rPr>
          <w:sz w:val="24"/>
          <w:szCs w:val="21"/>
          <w:lang w:val="zh-CN"/>
        </w:rPr>
        <w:t>，</w:t>
      </w:r>
      <w:r>
        <w:rPr>
          <w:rFonts w:hint="eastAsia"/>
          <w:sz w:val="24"/>
          <w:szCs w:val="21"/>
        </w:rPr>
        <w:t>深度均为2m，用于鸡舍冲洗废水收集。</w:t>
      </w:r>
    </w:p>
    <w:p w14:paraId="7101AC5C">
      <w:pPr>
        <w:spacing w:line="480" w:lineRule="exact"/>
        <w:ind w:firstLine="480" w:firstLineChars="200"/>
        <w:rPr>
          <w:sz w:val="24"/>
          <w:szCs w:val="21"/>
        </w:rPr>
      </w:pPr>
      <w:r>
        <w:rPr>
          <w:sz w:val="24"/>
        </w:rPr>
        <w:t>本项目鸡舍均采用干清粪工艺，</w:t>
      </w:r>
      <w:r>
        <w:rPr>
          <w:rFonts w:hint="eastAsia"/>
          <w:sz w:val="24"/>
        </w:rPr>
        <w:t>每栋鸡舍</w:t>
      </w:r>
      <w:r>
        <w:rPr>
          <w:sz w:val="24"/>
        </w:rPr>
        <w:t>平均每年清洗6次，鸡舍冲洗面积为</w:t>
      </w:r>
      <w:r>
        <w:rPr>
          <w:rFonts w:hint="eastAsia"/>
          <w:sz w:val="24"/>
        </w:rPr>
        <w:t>21600</w:t>
      </w:r>
      <w:r>
        <w:rPr>
          <w:sz w:val="24"/>
        </w:rPr>
        <w:t>m</w:t>
      </w:r>
      <w:r>
        <w:rPr>
          <w:sz w:val="24"/>
          <w:vertAlign w:val="superscript"/>
        </w:rPr>
        <w:t>2</w:t>
      </w:r>
      <w:r>
        <w:rPr>
          <w:sz w:val="24"/>
        </w:rPr>
        <w:t>，根据</w:t>
      </w:r>
      <w:r>
        <w:rPr>
          <w:rFonts w:hint="eastAsia"/>
          <w:sz w:val="24"/>
        </w:rPr>
        <w:t>畜禽养殖参数，鸡舍冲洗用水量为3L/m</w:t>
      </w:r>
      <w:r>
        <w:rPr>
          <w:rFonts w:hint="eastAsia"/>
          <w:sz w:val="24"/>
          <w:vertAlign w:val="superscript"/>
        </w:rPr>
        <w:t>2</w:t>
      </w:r>
      <w:r>
        <w:rPr>
          <w:rFonts w:hint="eastAsia"/>
          <w:sz w:val="24"/>
        </w:rPr>
        <w:t>·次</w:t>
      </w:r>
      <w:r>
        <w:rPr>
          <w:sz w:val="24"/>
        </w:rPr>
        <w:t>，确定本项目鸡舍冲洗水量为</w:t>
      </w:r>
      <w:r>
        <w:rPr>
          <w:rFonts w:hint="eastAsia"/>
          <w:sz w:val="24"/>
        </w:rPr>
        <w:t>388.8</w:t>
      </w:r>
      <w:r>
        <w:rPr>
          <w:sz w:val="24"/>
        </w:rPr>
        <w:t>m</w:t>
      </w:r>
      <w:r>
        <w:rPr>
          <w:sz w:val="24"/>
          <w:vertAlign w:val="superscript"/>
        </w:rPr>
        <w:t>3</w:t>
      </w:r>
      <w:r>
        <w:rPr>
          <w:sz w:val="24"/>
        </w:rPr>
        <w:t>/a</w:t>
      </w:r>
      <w:r>
        <w:rPr>
          <w:rFonts w:hint="eastAsia"/>
          <w:sz w:val="24"/>
        </w:rPr>
        <w:t>，本项目常年存在3栋空舍（4个养殖单元轮流空舍），则每次冲洗3栋鸡舍，年冲洗24次鸡舍，鸡舍冲洗用水量为16.2</w:t>
      </w:r>
      <w:r>
        <w:rPr>
          <w:sz w:val="24"/>
        </w:rPr>
        <w:t>m</w:t>
      </w:r>
      <w:r>
        <w:rPr>
          <w:sz w:val="24"/>
          <w:vertAlign w:val="superscript"/>
        </w:rPr>
        <w:t>3</w:t>
      </w:r>
      <w:r>
        <w:rPr>
          <w:sz w:val="24"/>
        </w:rPr>
        <w:t>/</w:t>
      </w:r>
      <w:r>
        <w:rPr>
          <w:rFonts w:hint="eastAsia"/>
          <w:sz w:val="24"/>
        </w:rPr>
        <w:t>次，废水产生量为14.4</w:t>
      </w:r>
      <w:r>
        <w:rPr>
          <w:sz w:val="24"/>
        </w:rPr>
        <w:t>m</w:t>
      </w:r>
      <w:r>
        <w:rPr>
          <w:sz w:val="24"/>
          <w:vertAlign w:val="superscript"/>
        </w:rPr>
        <w:t>3</w:t>
      </w:r>
      <w:r>
        <w:rPr>
          <w:sz w:val="24"/>
        </w:rPr>
        <w:t>/</w:t>
      </w:r>
      <w:r>
        <w:rPr>
          <w:rFonts w:hint="eastAsia"/>
          <w:sz w:val="24"/>
        </w:rPr>
        <w:t>次，项目污水暂存池可满足鸡舍冲洗废水暂存，</w:t>
      </w:r>
      <w:r>
        <w:rPr>
          <w:rFonts w:hint="eastAsia"/>
          <w:sz w:val="24"/>
          <w:szCs w:val="21"/>
        </w:rPr>
        <w:t>措施可行。</w:t>
      </w:r>
    </w:p>
    <w:p w14:paraId="248C220C">
      <w:pPr>
        <w:spacing w:line="500" w:lineRule="exact"/>
        <w:ind w:firstLine="480"/>
        <w:rPr>
          <w:sz w:val="24"/>
          <w:szCs w:val="21"/>
        </w:rPr>
      </w:pPr>
      <w:r>
        <w:rPr>
          <w:sz w:val="24"/>
        </w:rPr>
        <w:t>综上分析，项目废水处理措施可行。</w:t>
      </w:r>
    </w:p>
    <w:p w14:paraId="5EDDAC77">
      <w:pPr>
        <w:spacing w:line="480" w:lineRule="exact"/>
        <w:outlineLvl w:val="2"/>
        <w:rPr>
          <w:sz w:val="24"/>
        </w:rPr>
      </w:pPr>
      <w:r>
        <w:rPr>
          <w:rFonts w:hint="eastAsia"/>
          <w:sz w:val="24"/>
        </w:rPr>
        <w:t>6</w:t>
      </w:r>
      <w:r>
        <w:rPr>
          <w:sz w:val="24"/>
        </w:rPr>
        <w:t>.</w:t>
      </w:r>
      <w:r>
        <w:rPr>
          <w:rFonts w:hint="eastAsia"/>
          <w:sz w:val="24"/>
        </w:rPr>
        <w:t>1.3噪声污染防治措施可行性论证</w:t>
      </w:r>
      <w:bookmarkEnd w:id="255"/>
      <w:bookmarkEnd w:id="256"/>
      <w:bookmarkEnd w:id="257"/>
      <w:bookmarkEnd w:id="258"/>
      <w:bookmarkEnd w:id="259"/>
      <w:bookmarkEnd w:id="260"/>
      <w:bookmarkEnd w:id="261"/>
      <w:bookmarkEnd w:id="262"/>
      <w:bookmarkEnd w:id="263"/>
      <w:bookmarkEnd w:id="264"/>
      <w:bookmarkEnd w:id="265"/>
    </w:p>
    <w:p w14:paraId="1B6D9CB8">
      <w:pPr>
        <w:autoSpaceDE w:val="0"/>
        <w:autoSpaceDN w:val="0"/>
        <w:adjustRightInd w:val="0"/>
        <w:spacing w:line="480" w:lineRule="exact"/>
        <w:ind w:firstLine="480" w:firstLineChars="200"/>
        <w:rPr>
          <w:snapToGrid w:val="0"/>
          <w:sz w:val="24"/>
          <w:szCs w:val="21"/>
        </w:rPr>
      </w:pPr>
      <w:r>
        <w:rPr>
          <w:rFonts w:hint="eastAsia"/>
          <w:snapToGrid w:val="0"/>
          <w:sz w:val="24"/>
          <w:szCs w:val="21"/>
        </w:rPr>
        <w:t>噪声治理措施一般从控制噪声源、控制传播途径和保护接受者三方面考虑，并将三者统一起来。本项目噪声主要来自鸡舍和泵，控制首先从声源上着手，选用低噪声设备；其次是控制噪声传播途径，如将生产设备置于鸡舍内，阻隔设备噪声。</w:t>
      </w:r>
    </w:p>
    <w:p w14:paraId="1F5F12BB">
      <w:pPr>
        <w:spacing w:line="480" w:lineRule="exact"/>
        <w:ind w:firstLine="472" w:firstLineChars="200"/>
        <w:rPr>
          <w:sz w:val="24"/>
        </w:rPr>
      </w:pPr>
      <w:r>
        <w:rPr>
          <w:rFonts w:hint="eastAsia" w:ascii="宋体" w:hAnsi="宋体" w:cs="宋体"/>
          <w:spacing w:val="-2"/>
          <w:sz w:val="24"/>
        </w:rPr>
        <w:t>⑴</w:t>
      </w:r>
      <w:r>
        <w:rPr>
          <w:spacing w:val="-2"/>
          <w:sz w:val="24"/>
        </w:rPr>
        <w:t>隔声：是把一个噪声源或把需要安静的场所封闭在一个小的空间（如隔声间）中，与周围环境隔绝，一般可降噪15-30</w:t>
      </w:r>
      <w:r>
        <w:rPr>
          <w:sz w:val="24"/>
        </w:rPr>
        <w:t>dB(A)，该种方法具有投资少、结构简单，使用寿命长等优点。因此是一般工厂控制噪声的最有效的措施之一，项目设计将主要设备置</w:t>
      </w:r>
      <w:r>
        <w:rPr>
          <w:rFonts w:hint="eastAsia"/>
          <w:sz w:val="24"/>
        </w:rPr>
        <w:t>于生产车间内</w:t>
      </w:r>
      <w:r>
        <w:rPr>
          <w:kern w:val="13"/>
          <w:sz w:val="24"/>
        </w:rPr>
        <w:t>。</w:t>
      </w:r>
    </w:p>
    <w:p w14:paraId="0B3251E5">
      <w:pPr>
        <w:pStyle w:val="194"/>
        <w:spacing w:line="480" w:lineRule="exact"/>
        <w:ind w:firstLine="480" w:firstLineChars="200"/>
        <w:rPr>
          <w:rFonts w:ascii="Times New Roman"/>
        </w:rPr>
      </w:pPr>
      <w:r>
        <w:rPr>
          <w:rFonts w:hint="eastAsia" w:hAnsi="宋体" w:cs="宋体"/>
        </w:rPr>
        <w:t>⑵</w:t>
      </w:r>
      <w:r>
        <w:rPr>
          <w:rFonts w:ascii="Times New Roman"/>
        </w:rPr>
        <w:t>减振：机器在运转时把振动传到基础、地板甚至整个建筑物，成为噪声源发射噪声，采用减振和软连接等措施可减弱设备传给基础的振动达到降低噪声的目的，一般可降低5-10dB（A），上述降噪声措施在技术上是成熟的，项目对各主要产噪设备采取了减振的措施，可降噪5dB(A)。</w:t>
      </w:r>
    </w:p>
    <w:p w14:paraId="31F6C4F9">
      <w:pPr>
        <w:autoSpaceDE w:val="0"/>
        <w:autoSpaceDN w:val="0"/>
        <w:adjustRightInd w:val="0"/>
        <w:spacing w:line="480" w:lineRule="exact"/>
        <w:ind w:firstLine="480" w:firstLineChars="200"/>
        <w:rPr>
          <w:snapToGrid w:val="0"/>
          <w:sz w:val="24"/>
          <w:szCs w:val="21"/>
        </w:rPr>
      </w:pPr>
      <w:r>
        <w:rPr>
          <w:rFonts w:hint="eastAsia"/>
          <w:snapToGrid w:val="0"/>
          <w:sz w:val="24"/>
          <w:szCs w:val="21"/>
        </w:rPr>
        <w:t>采取措施后，经预测可知，本项目各厂界噪声均满足《工业企业厂界环境噪声排放标准》（GB12348-2008）中2类标准限值要求，项目周边无声敏感点</w:t>
      </w:r>
      <w:r>
        <w:rPr>
          <w:sz w:val="24"/>
          <w:szCs w:val="21"/>
        </w:rPr>
        <w:t>。</w:t>
      </w:r>
      <w:r>
        <w:rPr>
          <w:rFonts w:hint="eastAsia"/>
          <w:snapToGrid w:val="0"/>
          <w:sz w:val="24"/>
          <w:szCs w:val="21"/>
        </w:rPr>
        <w:t>措施可行。</w:t>
      </w:r>
    </w:p>
    <w:p w14:paraId="22549367">
      <w:pPr>
        <w:spacing w:line="480" w:lineRule="exact"/>
        <w:outlineLvl w:val="2"/>
        <w:rPr>
          <w:sz w:val="24"/>
        </w:rPr>
      </w:pPr>
      <w:bookmarkStart w:id="266" w:name="_Toc438646332"/>
      <w:bookmarkStart w:id="267" w:name="_Toc457301580"/>
      <w:bookmarkStart w:id="268" w:name="_Toc455416256"/>
      <w:bookmarkStart w:id="269" w:name="_Toc437951347"/>
      <w:bookmarkStart w:id="270" w:name="_Toc456279359"/>
      <w:bookmarkStart w:id="271" w:name="_Toc455416361"/>
      <w:bookmarkStart w:id="272" w:name="_Toc455416468"/>
      <w:bookmarkStart w:id="273" w:name="_Toc438472820"/>
      <w:bookmarkStart w:id="274" w:name="_Toc438285784"/>
      <w:bookmarkStart w:id="275" w:name="_Toc437618703"/>
      <w:bookmarkStart w:id="276" w:name="_Toc404353675"/>
      <w:r>
        <w:rPr>
          <w:rFonts w:hint="eastAsia"/>
          <w:sz w:val="24"/>
        </w:rPr>
        <w:t>6.1</w:t>
      </w:r>
      <w:r>
        <w:rPr>
          <w:sz w:val="24"/>
        </w:rPr>
        <w:t>.</w:t>
      </w:r>
      <w:r>
        <w:rPr>
          <w:rFonts w:hint="eastAsia"/>
          <w:sz w:val="24"/>
        </w:rPr>
        <w:t>4固废污染防治措施可行性论证</w:t>
      </w:r>
      <w:bookmarkEnd w:id="266"/>
      <w:bookmarkEnd w:id="267"/>
      <w:bookmarkEnd w:id="268"/>
      <w:bookmarkEnd w:id="269"/>
      <w:bookmarkEnd w:id="270"/>
      <w:bookmarkEnd w:id="271"/>
      <w:bookmarkEnd w:id="272"/>
      <w:bookmarkEnd w:id="273"/>
      <w:bookmarkEnd w:id="274"/>
      <w:bookmarkEnd w:id="275"/>
      <w:bookmarkEnd w:id="276"/>
    </w:p>
    <w:p w14:paraId="44C4E870">
      <w:pPr>
        <w:autoSpaceDE w:val="0"/>
        <w:autoSpaceDN w:val="0"/>
        <w:adjustRightInd w:val="0"/>
        <w:spacing w:line="480" w:lineRule="exact"/>
        <w:ind w:firstLine="480" w:firstLineChars="200"/>
        <w:rPr>
          <w:sz w:val="24"/>
          <w:szCs w:val="28"/>
        </w:rPr>
      </w:pPr>
      <w:r>
        <w:rPr>
          <w:sz w:val="24"/>
        </w:rPr>
        <w:t>本项目产生的</w:t>
      </w:r>
      <w:r>
        <w:rPr>
          <w:rFonts w:hint="eastAsia"/>
          <w:sz w:val="24"/>
        </w:rPr>
        <w:t>一般固体废物主要为病死鸡</w:t>
      </w:r>
      <w:r>
        <w:rPr>
          <w:sz w:val="24"/>
        </w:rPr>
        <w:t>、鸡粪</w:t>
      </w:r>
      <w:r>
        <w:rPr>
          <w:rFonts w:hint="eastAsia"/>
          <w:sz w:val="24"/>
        </w:rPr>
        <w:t>、</w:t>
      </w:r>
      <w:r>
        <w:rPr>
          <w:rFonts w:hint="eastAsia"/>
          <w:sz w:val="24"/>
          <w:lang w:val="zh-CN"/>
        </w:rPr>
        <w:t>消毒剂、灭蝇药剂废包装、</w:t>
      </w:r>
      <w:r>
        <w:rPr>
          <w:rFonts w:hint="eastAsia"/>
          <w:sz w:val="24"/>
        </w:rPr>
        <w:t>鸡毛</w:t>
      </w:r>
      <w:r>
        <w:rPr>
          <w:sz w:val="24"/>
        </w:rPr>
        <w:t>；职工生活垃圾</w:t>
      </w:r>
      <w:r>
        <w:rPr>
          <w:rFonts w:hint="eastAsia"/>
          <w:sz w:val="24"/>
        </w:rPr>
        <w:t>等，</w:t>
      </w:r>
      <w:r>
        <w:rPr>
          <w:sz w:val="24"/>
        </w:rPr>
        <w:t>危险废物主要为废润滑油、废油桶</w:t>
      </w:r>
      <w:r>
        <w:rPr>
          <w:rFonts w:hint="eastAsia"/>
          <w:sz w:val="24"/>
        </w:rPr>
        <w:t>、</w:t>
      </w:r>
      <w:r>
        <w:rPr>
          <w:sz w:val="24"/>
        </w:rPr>
        <w:t>医疗垃圾（各种疫苗空瓶、抗生药物空瓶、废弃针头等）</w:t>
      </w:r>
      <w:r>
        <w:rPr>
          <w:rFonts w:hint="eastAsia"/>
          <w:sz w:val="24"/>
          <w:szCs w:val="28"/>
        </w:rPr>
        <w:t>。</w:t>
      </w:r>
    </w:p>
    <w:p w14:paraId="03732168">
      <w:pPr>
        <w:spacing w:line="480" w:lineRule="exact"/>
        <w:ind w:firstLine="480" w:firstLineChars="200"/>
        <w:rPr>
          <w:rFonts w:ascii="宋体" w:hAnsi="宋体"/>
          <w:sz w:val="24"/>
        </w:rPr>
      </w:pPr>
      <w:r>
        <w:rPr>
          <w:rFonts w:hint="eastAsia" w:ascii="宋体" w:hAnsi="宋体" w:cs="宋体"/>
          <w:sz w:val="24"/>
        </w:rPr>
        <w:t>⑴</w:t>
      </w:r>
      <w:r>
        <w:rPr>
          <w:sz w:val="24"/>
        </w:rPr>
        <w:t>鸡</w:t>
      </w:r>
      <w:r>
        <w:rPr>
          <w:rFonts w:hint="eastAsia" w:ascii="宋体" w:hAnsi="宋体"/>
          <w:sz w:val="24"/>
        </w:rPr>
        <w:t>粪、鸡毛、消毒剂及灭蝇药剂废包装</w:t>
      </w:r>
    </w:p>
    <w:p w14:paraId="3089EC5D">
      <w:pPr>
        <w:autoSpaceDE w:val="0"/>
        <w:autoSpaceDN w:val="0"/>
        <w:adjustRightInd w:val="0"/>
        <w:spacing w:line="480" w:lineRule="exact"/>
        <w:ind w:firstLine="480" w:firstLineChars="200"/>
        <w:rPr>
          <w:sz w:val="24"/>
          <w:szCs w:val="28"/>
        </w:rPr>
      </w:pPr>
      <w:r>
        <w:rPr>
          <w:rFonts w:hint="eastAsia"/>
          <w:sz w:val="24"/>
          <w:szCs w:val="28"/>
        </w:rPr>
        <w:t>①鸡粪处置措施</w:t>
      </w:r>
    </w:p>
    <w:p w14:paraId="4B009848">
      <w:pPr>
        <w:autoSpaceDE w:val="0"/>
        <w:autoSpaceDN w:val="0"/>
        <w:adjustRightInd w:val="0"/>
        <w:spacing w:line="480" w:lineRule="exact"/>
        <w:ind w:firstLine="480" w:firstLineChars="200"/>
        <w:rPr>
          <w:sz w:val="24"/>
        </w:rPr>
      </w:pPr>
      <w:r>
        <w:rPr>
          <w:rFonts w:hint="eastAsia"/>
          <w:sz w:val="24"/>
          <w:szCs w:val="28"/>
        </w:rPr>
        <w:t>干鸡粪能够提高农产品品质、降低有害物质的积累，可以提高肥料利用率。</w:t>
      </w:r>
      <w:r>
        <w:rPr>
          <w:sz w:val="24"/>
        </w:rPr>
        <w:t>本项目所有鸡舍均采用干清粪的方式，每天及时对鸡舍内的鸡粪进行清运，鸡粪</w:t>
      </w:r>
      <w:r>
        <w:rPr>
          <w:rFonts w:hint="eastAsia"/>
          <w:sz w:val="24"/>
        </w:rPr>
        <w:t>由</w:t>
      </w:r>
      <w:r>
        <w:rPr>
          <w:sz w:val="24"/>
        </w:rPr>
        <w:t>唐山市绿盛农生物肥料有限公司使用</w:t>
      </w:r>
      <w:r>
        <w:rPr>
          <w:rFonts w:hint="eastAsia"/>
          <w:sz w:val="24"/>
        </w:rPr>
        <w:t>专用封闭车</w:t>
      </w:r>
      <w:r>
        <w:rPr>
          <w:sz w:val="24"/>
        </w:rPr>
        <w:t>由本项目厂区运往</w:t>
      </w:r>
      <w:r>
        <w:rPr>
          <w:rFonts w:hint="eastAsia"/>
          <w:sz w:val="24"/>
        </w:rPr>
        <w:t>其</w:t>
      </w:r>
      <w:r>
        <w:rPr>
          <w:sz w:val="24"/>
        </w:rPr>
        <w:t>厂内进行集中处理，不在厂区内堆存，做到日产日清</w:t>
      </w:r>
      <w:r>
        <w:rPr>
          <w:rFonts w:hint="eastAsia"/>
          <w:sz w:val="24"/>
        </w:rPr>
        <w:t>。</w:t>
      </w:r>
    </w:p>
    <w:p w14:paraId="324871F0">
      <w:pPr>
        <w:autoSpaceDE w:val="0"/>
        <w:autoSpaceDN w:val="0"/>
        <w:adjustRightInd w:val="0"/>
        <w:spacing w:line="480" w:lineRule="exact"/>
        <w:ind w:firstLine="480" w:firstLineChars="200"/>
        <w:rPr>
          <w:sz w:val="24"/>
        </w:rPr>
      </w:pPr>
      <w:r>
        <w:rPr>
          <w:sz w:val="24"/>
        </w:rPr>
        <w:t>唐山市绿盛农生物肥料有限公司</w:t>
      </w:r>
      <w:r>
        <w:rPr>
          <w:rFonts w:hint="eastAsia"/>
          <w:sz w:val="24"/>
        </w:rPr>
        <w:t>位于本项目西北侧，经营范围为肥料生产、</w:t>
      </w:r>
      <w:r>
        <w:rPr>
          <w:sz w:val="24"/>
        </w:rPr>
        <w:t>畜禽粪便</w:t>
      </w:r>
      <w:r>
        <w:rPr>
          <w:rFonts w:hint="eastAsia"/>
          <w:sz w:val="24"/>
        </w:rPr>
        <w:t>、</w:t>
      </w:r>
      <w:r>
        <w:rPr>
          <w:sz w:val="24"/>
        </w:rPr>
        <w:t>菌渣</w:t>
      </w:r>
      <w:r>
        <w:rPr>
          <w:rFonts w:hint="eastAsia"/>
          <w:sz w:val="24"/>
        </w:rPr>
        <w:t>、</w:t>
      </w:r>
      <w:r>
        <w:rPr>
          <w:sz w:val="24"/>
        </w:rPr>
        <w:t>农作物秸秆</w:t>
      </w:r>
      <w:r>
        <w:rPr>
          <w:rFonts w:hint="eastAsia"/>
          <w:sz w:val="24"/>
        </w:rPr>
        <w:t>等</w:t>
      </w:r>
      <w:r>
        <w:rPr>
          <w:sz w:val="24"/>
        </w:rPr>
        <w:t>收购</w:t>
      </w:r>
      <w:r>
        <w:rPr>
          <w:rFonts w:hint="eastAsia"/>
          <w:sz w:val="24"/>
        </w:rPr>
        <w:t>，</w:t>
      </w:r>
      <w:r>
        <w:rPr>
          <w:sz w:val="24"/>
        </w:rPr>
        <w:t>唐山市绿盛农生物肥料有限公司</w:t>
      </w:r>
      <w:r>
        <w:rPr>
          <w:rFonts w:hint="eastAsia"/>
          <w:sz w:val="24"/>
        </w:rPr>
        <w:t>与河北美客多家禽育种有限公司均为河北美客多食品集团股份有限公司的全资子公司，</w:t>
      </w:r>
      <w:r>
        <w:rPr>
          <w:sz w:val="24"/>
        </w:rPr>
        <w:t>唐山市绿盛农生物肥料有限公司</w:t>
      </w:r>
      <w:r>
        <w:rPr>
          <w:rFonts w:hint="eastAsia"/>
          <w:sz w:val="24"/>
        </w:rPr>
        <w:t>设计年处理畜禽粪便38515吨，现其接收处置量为19328t/a，未达到设计产能，本项目鸡粪产生量为14850</w:t>
      </w:r>
      <w:r>
        <w:rPr>
          <w:sz w:val="24"/>
        </w:rPr>
        <w:t>t/a</w:t>
      </w:r>
      <w:r>
        <w:rPr>
          <w:rFonts w:hint="eastAsia"/>
          <w:sz w:val="24"/>
        </w:rPr>
        <w:t>，</w:t>
      </w:r>
      <w:r>
        <w:rPr>
          <w:sz w:val="24"/>
        </w:rPr>
        <w:t>唐山市绿盛农生物肥料有限公司</w:t>
      </w:r>
      <w:r>
        <w:rPr>
          <w:rFonts w:hint="eastAsia"/>
          <w:sz w:val="24"/>
        </w:rPr>
        <w:t>可收购本项目产生粪污；</w:t>
      </w:r>
      <w:r>
        <w:rPr>
          <w:sz w:val="24"/>
        </w:rPr>
        <w:t>本项目位于</w:t>
      </w:r>
      <w:r>
        <w:rPr>
          <w:rFonts w:hint="eastAsia"/>
          <w:sz w:val="24"/>
        </w:rPr>
        <w:t>遵化市石门镇大辛庄村村北</w:t>
      </w:r>
      <w:r>
        <w:rPr>
          <w:sz w:val="24"/>
        </w:rPr>
        <w:t>，运输车辆驶离本项目厂区后，向</w:t>
      </w:r>
      <w:r>
        <w:rPr>
          <w:rFonts w:hint="eastAsia"/>
          <w:sz w:val="24"/>
        </w:rPr>
        <w:t>南沿农村路行驶至</w:t>
      </w:r>
      <w:r>
        <w:rPr>
          <w:sz w:val="24"/>
        </w:rPr>
        <w:t>邦宽线，沿邦宽线</w:t>
      </w:r>
      <w:r>
        <w:rPr>
          <w:rFonts w:hint="eastAsia"/>
          <w:sz w:val="24"/>
        </w:rPr>
        <w:t>向东</w:t>
      </w:r>
      <w:r>
        <w:rPr>
          <w:sz w:val="24"/>
        </w:rPr>
        <w:t>行驶</w:t>
      </w:r>
      <w:r>
        <w:rPr>
          <w:rFonts w:hint="eastAsia"/>
          <w:sz w:val="24"/>
        </w:rPr>
        <w:t>5600</w:t>
      </w:r>
      <w:r>
        <w:rPr>
          <w:sz w:val="24"/>
        </w:rPr>
        <w:t>m后</w:t>
      </w:r>
      <w:r>
        <w:rPr>
          <w:rFonts w:hint="eastAsia"/>
          <w:sz w:val="24"/>
        </w:rPr>
        <w:t>到达</w:t>
      </w:r>
      <w:r>
        <w:rPr>
          <w:sz w:val="24"/>
        </w:rPr>
        <w:t>唐山市绿盛农生物肥料有限公司厂内</w:t>
      </w:r>
      <w:r>
        <w:rPr>
          <w:rFonts w:hint="eastAsia"/>
          <w:sz w:val="24"/>
        </w:rPr>
        <w:t>；行驶路线全程6050m。</w:t>
      </w:r>
    </w:p>
    <w:p w14:paraId="5FEFC7AE">
      <w:pPr>
        <w:autoSpaceDE w:val="0"/>
        <w:autoSpaceDN w:val="0"/>
        <w:adjustRightInd w:val="0"/>
        <w:spacing w:line="480" w:lineRule="exact"/>
        <w:ind w:firstLine="480" w:firstLineChars="200"/>
        <w:rPr>
          <w:sz w:val="24"/>
        </w:rPr>
      </w:pPr>
      <w:r>
        <w:rPr>
          <w:sz w:val="24"/>
        </w:rPr>
        <w:t>唐山市绿盛农生物肥料有限公司成立于2015年01月14日，注册地位于遵化市堡子店镇西新店子村，</w:t>
      </w:r>
      <w:r>
        <w:rPr>
          <w:rFonts w:hint="eastAsia"/>
          <w:sz w:val="24"/>
        </w:rPr>
        <w:t>主要生产</w:t>
      </w:r>
      <w:r>
        <w:rPr>
          <w:sz w:val="24"/>
        </w:rPr>
        <w:t>肥料</w:t>
      </w:r>
      <w:r>
        <w:rPr>
          <w:rFonts w:hint="eastAsia"/>
          <w:sz w:val="24"/>
        </w:rPr>
        <w:t>、</w:t>
      </w:r>
      <w:r>
        <w:rPr>
          <w:sz w:val="24"/>
        </w:rPr>
        <w:t>有机肥</w:t>
      </w:r>
      <w:r>
        <w:rPr>
          <w:rFonts w:hint="eastAsia"/>
          <w:sz w:val="24"/>
        </w:rPr>
        <w:t>、</w:t>
      </w:r>
      <w:r>
        <w:rPr>
          <w:sz w:val="24"/>
        </w:rPr>
        <w:t>生物有机肥</w:t>
      </w:r>
      <w:r>
        <w:rPr>
          <w:rFonts w:hint="eastAsia"/>
          <w:sz w:val="24"/>
        </w:rPr>
        <w:t>、</w:t>
      </w:r>
      <w:r>
        <w:rPr>
          <w:sz w:val="24"/>
        </w:rPr>
        <w:t>微生物肥料</w:t>
      </w:r>
      <w:r>
        <w:rPr>
          <w:rFonts w:hint="eastAsia"/>
          <w:sz w:val="24"/>
        </w:rPr>
        <w:t>等，目前有机肥处理余量可满足本项目处理需求。</w:t>
      </w:r>
    </w:p>
    <w:p w14:paraId="1570EE4B">
      <w:pPr>
        <w:autoSpaceDE w:val="0"/>
        <w:autoSpaceDN w:val="0"/>
        <w:adjustRightInd w:val="0"/>
        <w:spacing w:line="360" w:lineRule="auto"/>
        <w:ind w:firstLine="480" w:firstLineChars="200"/>
        <w:rPr>
          <w:sz w:val="24"/>
        </w:rPr>
      </w:pPr>
      <w:r>
        <w:rPr>
          <w:sz w:val="24"/>
        </w:rPr>
        <w:t>措施可行</w:t>
      </w:r>
      <w:r>
        <w:rPr>
          <w:rFonts w:hint="eastAsia"/>
          <w:sz w:val="24"/>
        </w:rPr>
        <w:t>。</w:t>
      </w:r>
    </w:p>
    <w:p w14:paraId="63DADBB2">
      <w:pPr>
        <w:autoSpaceDE w:val="0"/>
        <w:autoSpaceDN w:val="0"/>
        <w:adjustRightInd w:val="0"/>
        <w:spacing w:line="360" w:lineRule="auto"/>
        <w:ind w:firstLine="480" w:firstLineChars="200"/>
        <w:rPr>
          <w:sz w:val="24"/>
        </w:rPr>
      </w:pPr>
      <w:r>
        <w:rPr>
          <w:rFonts w:hint="eastAsia"/>
          <w:sz w:val="24"/>
        </w:rPr>
        <w:t>②消毒剂、灭蝇药剂处置措施</w:t>
      </w:r>
    </w:p>
    <w:p w14:paraId="68428595">
      <w:pPr>
        <w:autoSpaceDE w:val="0"/>
        <w:autoSpaceDN w:val="0"/>
        <w:adjustRightInd w:val="0"/>
        <w:spacing w:line="360" w:lineRule="auto"/>
        <w:ind w:firstLine="480" w:firstLineChars="200"/>
        <w:rPr>
          <w:sz w:val="24"/>
        </w:rPr>
      </w:pPr>
      <w:r>
        <w:rPr>
          <w:rFonts w:hint="eastAsia"/>
          <w:sz w:val="24"/>
          <w:lang w:val="zh-CN"/>
        </w:rPr>
        <w:t>消毒剂、灭蝇药剂废包装集中收集后与员工生活垃圾一并交由环卫部门处置；措施可行</w:t>
      </w:r>
      <w:r>
        <w:rPr>
          <w:sz w:val="24"/>
        </w:rPr>
        <w:t>。</w:t>
      </w:r>
    </w:p>
    <w:p w14:paraId="008F0170">
      <w:pPr>
        <w:spacing w:line="480" w:lineRule="exact"/>
        <w:ind w:firstLine="480"/>
        <w:rPr>
          <w:rFonts w:ascii="宋体" w:hAnsi="宋体" w:cs="宋体"/>
          <w:sz w:val="24"/>
        </w:rPr>
      </w:pPr>
      <w:r>
        <w:rPr>
          <w:rFonts w:hint="eastAsia" w:ascii="宋体" w:hAnsi="宋体" w:cs="宋体"/>
          <w:sz w:val="24"/>
        </w:rPr>
        <w:t>③鸡毛处置措施</w:t>
      </w:r>
    </w:p>
    <w:p w14:paraId="29BF46C1">
      <w:pPr>
        <w:autoSpaceDE w:val="0"/>
        <w:autoSpaceDN w:val="0"/>
        <w:adjustRightInd w:val="0"/>
        <w:spacing w:line="360" w:lineRule="auto"/>
        <w:ind w:firstLine="480" w:firstLineChars="200"/>
        <w:rPr>
          <w:sz w:val="24"/>
        </w:rPr>
      </w:pPr>
      <w:r>
        <w:rPr>
          <w:rFonts w:hint="eastAsia"/>
          <w:sz w:val="24"/>
        </w:rPr>
        <w:t>项目鸡毛人工清扫后集中收集装袋作为饲料原料外售，鸡毛富含蛋白质，粉碎为鸡毛粉，属饲料原料，措施可行。</w:t>
      </w:r>
    </w:p>
    <w:p w14:paraId="6A79B8C0">
      <w:pPr>
        <w:spacing w:line="480" w:lineRule="exact"/>
        <w:ind w:firstLine="480"/>
        <w:rPr>
          <w:rFonts w:hAnsi="宋体"/>
          <w:sz w:val="24"/>
        </w:rPr>
      </w:pPr>
      <w:r>
        <w:rPr>
          <w:rFonts w:hint="eastAsia" w:ascii="宋体" w:hAnsi="宋体" w:cs="宋体"/>
          <w:sz w:val="24"/>
        </w:rPr>
        <w:t>⑵</w:t>
      </w:r>
      <w:r>
        <w:rPr>
          <w:rFonts w:hint="eastAsia" w:hAnsi="宋体"/>
          <w:sz w:val="24"/>
        </w:rPr>
        <w:t>病死鸡及防疫废物</w:t>
      </w:r>
    </w:p>
    <w:p w14:paraId="161EA8EB">
      <w:pPr>
        <w:spacing w:line="480" w:lineRule="exact"/>
        <w:ind w:firstLine="480" w:firstLineChars="200"/>
        <w:rPr>
          <w:sz w:val="24"/>
        </w:rPr>
      </w:pPr>
      <w:r>
        <w:rPr>
          <w:sz w:val="24"/>
        </w:rPr>
        <w:t>养殖过程中会有一定量的病死鸡，根据建设单位提供的资料，本项目肉鸡养殖成活率约为98%，</w:t>
      </w:r>
      <w:r>
        <w:rPr>
          <w:rFonts w:hint="eastAsia"/>
          <w:sz w:val="24"/>
        </w:rPr>
        <w:t>病死</w:t>
      </w:r>
      <w:r>
        <w:rPr>
          <w:sz w:val="24"/>
        </w:rPr>
        <w:t>鸡约</w:t>
      </w:r>
      <w:r>
        <w:rPr>
          <w:rFonts w:hint="eastAsia"/>
          <w:sz w:val="24"/>
        </w:rPr>
        <w:t>6</w:t>
      </w:r>
      <w:r>
        <w:rPr>
          <w:sz w:val="24"/>
        </w:rPr>
        <w:t>万只/年，每只病死鸡按0.25kg计，则每年病死鸡产生量为</w:t>
      </w:r>
      <w:r>
        <w:rPr>
          <w:rFonts w:hint="eastAsia"/>
          <w:sz w:val="24"/>
        </w:rPr>
        <w:t>15</w:t>
      </w:r>
      <w:r>
        <w:rPr>
          <w:sz w:val="24"/>
        </w:rPr>
        <w:t>t/a</w:t>
      </w:r>
      <w:r>
        <w:rPr>
          <w:rFonts w:hint="eastAsia"/>
          <w:sz w:val="24"/>
        </w:rPr>
        <w:t>。</w:t>
      </w:r>
    </w:p>
    <w:p w14:paraId="00D34CF6">
      <w:pPr>
        <w:spacing w:line="480" w:lineRule="exact"/>
        <w:ind w:firstLine="480" w:firstLineChars="200"/>
        <w:rPr>
          <w:sz w:val="24"/>
        </w:rPr>
      </w:pPr>
      <w:r>
        <w:rPr>
          <w:sz w:val="24"/>
        </w:rPr>
        <w:t>本项目病死鸡随产随清，</w:t>
      </w:r>
      <w:r>
        <w:rPr>
          <w:rFonts w:hint="eastAsia"/>
          <w:sz w:val="24"/>
        </w:rPr>
        <w:t>病死鸡人工收集至项目内1200L冰柜内暂存，委托遵化美客多生物科技有限公司无害化处置；遵化美客多生物科技有限公司设置专用封闭车定期运送病死鸡，病死鸡不在厂区内长期储存。</w:t>
      </w:r>
    </w:p>
    <w:p w14:paraId="04544B2D">
      <w:pPr>
        <w:spacing w:line="480" w:lineRule="exact"/>
        <w:ind w:firstLine="480" w:firstLineChars="200"/>
        <w:rPr>
          <w:sz w:val="24"/>
        </w:rPr>
      </w:pPr>
      <w:r>
        <w:rPr>
          <w:rFonts w:hint="eastAsia"/>
          <w:sz w:val="24"/>
        </w:rPr>
        <w:t>遵化美客多生物科技有限公司与河北美客多家禽育种有限公司均为河北美客多食品集团股份有限公司的全资子公司，遵化美客多生物科技有限公司设计日年处理病死鸡2吨，现其接收处置量为0.92t/d，未达到设计产能，本项目平均病死鸡产生量为0.041</w:t>
      </w:r>
      <w:r>
        <w:rPr>
          <w:sz w:val="24"/>
        </w:rPr>
        <w:t>t/a</w:t>
      </w:r>
      <w:r>
        <w:rPr>
          <w:rFonts w:hint="eastAsia"/>
          <w:sz w:val="24"/>
        </w:rPr>
        <w:t>。遵化美客多生物科技有限公司设置有专用封闭车运送病死鸡，其无害化处置能力可满足本项目建成后处理量需求；</w:t>
      </w:r>
      <w:r>
        <w:rPr>
          <w:sz w:val="24"/>
        </w:rPr>
        <w:t>本项目位于</w:t>
      </w:r>
      <w:r>
        <w:rPr>
          <w:rFonts w:hint="eastAsia"/>
          <w:sz w:val="24"/>
        </w:rPr>
        <w:t>遵化市石门镇大辛庄村村北</w:t>
      </w:r>
      <w:r>
        <w:rPr>
          <w:sz w:val="24"/>
        </w:rPr>
        <w:t>，运输车辆驶离本项目厂区后，向</w:t>
      </w:r>
      <w:r>
        <w:rPr>
          <w:rFonts w:hint="eastAsia"/>
          <w:sz w:val="24"/>
        </w:rPr>
        <w:t>南沿农村路行驶至</w:t>
      </w:r>
      <w:r>
        <w:rPr>
          <w:sz w:val="24"/>
        </w:rPr>
        <w:t>邦宽线，沿邦宽线</w:t>
      </w:r>
      <w:r>
        <w:rPr>
          <w:rFonts w:hint="eastAsia"/>
          <w:sz w:val="24"/>
        </w:rPr>
        <w:t>向东</w:t>
      </w:r>
      <w:r>
        <w:rPr>
          <w:sz w:val="24"/>
        </w:rPr>
        <w:t>行驶</w:t>
      </w:r>
      <w:r>
        <w:rPr>
          <w:rFonts w:hint="eastAsia"/>
          <w:sz w:val="24"/>
        </w:rPr>
        <w:t>5880</w:t>
      </w:r>
      <w:r>
        <w:rPr>
          <w:sz w:val="24"/>
        </w:rPr>
        <w:t>m后</w:t>
      </w:r>
      <w:r>
        <w:rPr>
          <w:rFonts w:hint="eastAsia"/>
          <w:sz w:val="24"/>
        </w:rPr>
        <w:t>到达遵化美客多生物科技有限公司</w:t>
      </w:r>
      <w:r>
        <w:rPr>
          <w:sz w:val="24"/>
        </w:rPr>
        <w:t>厂内</w:t>
      </w:r>
      <w:r>
        <w:rPr>
          <w:rFonts w:hint="eastAsia"/>
          <w:sz w:val="24"/>
        </w:rPr>
        <w:t>；行驶路线全程6330m。</w:t>
      </w:r>
    </w:p>
    <w:p w14:paraId="76806F8A">
      <w:pPr>
        <w:spacing w:line="480" w:lineRule="exact"/>
        <w:ind w:firstLine="480" w:firstLineChars="200"/>
        <w:rPr>
          <w:sz w:val="24"/>
        </w:rPr>
      </w:pPr>
      <w:r>
        <w:rPr>
          <w:rFonts w:hint="eastAsia"/>
          <w:sz w:val="24"/>
        </w:rPr>
        <w:t>遵化美客多生物科技有限公司成立于2020年10月29日，可利用病死鸡经灭菌处理后生产饲料，处理余量可满足本项目需求。</w:t>
      </w:r>
    </w:p>
    <w:p w14:paraId="58FB2B1F">
      <w:pPr>
        <w:spacing w:line="480" w:lineRule="exact"/>
        <w:ind w:firstLine="480" w:firstLineChars="200"/>
        <w:rPr>
          <w:sz w:val="24"/>
        </w:rPr>
      </w:pPr>
      <w:r>
        <w:rPr>
          <w:rFonts w:hint="eastAsia"/>
          <w:sz w:val="24"/>
        </w:rPr>
        <w:t>措施可行</w:t>
      </w:r>
      <w:r>
        <w:rPr>
          <w:sz w:val="24"/>
        </w:rPr>
        <w:t>。</w:t>
      </w:r>
    </w:p>
    <w:p w14:paraId="621144E5">
      <w:pPr>
        <w:spacing w:line="480" w:lineRule="exact"/>
        <w:ind w:firstLine="480" w:firstLineChars="200"/>
        <w:rPr>
          <w:rFonts w:ascii="宋体" w:hAnsi="宋体"/>
          <w:sz w:val="24"/>
        </w:rPr>
      </w:pPr>
      <w:r>
        <w:rPr>
          <w:rFonts w:hint="eastAsia" w:ascii="宋体" w:hAnsi="宋体" w:cs="宋体"/>
          <w:sz w:val="24"/>
        </w:rPr>
        <w:t>⑶</w:t>
      </w:r>
      <w:r>
        <w:rPr>
          <w:rFonts w:hint="eastAsia" w:ascii="宋体" w:hAnsi="宋体"/>
          <w:sz w:val="24"/>
        </w:rPr>
        <w:t>医疗垃圾</w:t>
      </w:r>
    </w:p>
    <w:p w14:paraId="59EC87FE">
      <w:pPr>
        <w:spacing w:line="480" w:lineRule="exact"/>
        <w:ind w:firstLine="480"/>
        <w:rPr>
          <w:sz w:val="24"/>
        </w:rPr>
      </w:pPr>
      <w:r>
        <w:rPr>
          <w:sz w:val="24"/>
        </w:rPr>
        <w:t>鸡在饲养过程中需进行防疫、检疫，此过程会产生各种疫苗空瓶、抗生药物空瓶、废弃针头等医疗垃圾</w:t>
      </w:r>
      <w:r>
        <w:rPr>
          <w:rFonts w:hint="eastAsia"/>
          <w:sz w:val="24"/>
        </w:rPr>
        <w:t>属危险废物。</w:t>
      </w:r>
      <w:r>
        <w:rPr>
          <w:sz w:val="24"/>
        </w:rPr>
        <w:t>本项目种鸡防疫委托专门的防疫单位负责，产生的医疗废物由防疫人员随产生随回收，不在厂内堆存</w:t>
      </w:r>
      <w:r>
        <w:rPr>
          <w:rFonts w:hint="eastAsia"/>
          <w:sz w:val="24"/>
        </w:rPr>
        <w:t>。</w:t>
      </w:r>
    </w:p>
    <w:p w14:paraId="7F09D2F6">
      <w:pPr>
        <w:spacing w:line="480" w:lineRule="exact"/>
        <w:ind w:firstLine="480"/>
        <w:rPr>
          <w:sz w:val="24"/>
        </w:rPr>
      </w:pPr>
      <w:r>
        <w:rPr>
          <w:rFonts w:hint="eastAsia"/>
          <w:sz w:val="24"/>
        </w:rPr>
        <w:t>措施可行。</w:t>
      </w:r>
    </w:p>
    <w:p w14:paraId="00B512AF">
      <w:pPr>
        <w:spacing w:line="480" w:lineRule="exact"/>
        <w:ind w:firstLine="480" w:firstLineChars="200"/>
        <w:rPr>
          <w:rFonts w:hAnsi="宋体"/>
          <w:snapToGrid w:val="0"/>
          <w:sz w:val="24"/>
        </w:rPr>
      </w:pPr>
      <w:r>
        <w:rPr>
          <w:rFonts w:hint="eastAsia" w:ascii="宋体" w:hAnsi="宋体" w:cs="宋体"/>
          <w:sz w:val="24"/>
        </w:rPr>
        <w:t>⑷</w:t>
      </w:r>
      <w:r>
        <w:rPr>
          <w:rFonts w:hint="eastAsia" w:hAnsi="宋体"/>
          <w:snapToGrid w:val="0"/>
          <w:sz w:val="24"/>
        </w:rPr>
        <w:t>废润滑油、废油桶</w:t>
      </w:r>
    </w:p>
    <w:p w14:paraId="60CB25BC">
      <w:pPr>
        <w:spacing w:line="480" w:lineRule="exact"/>
        <w:ind w:firstLine="480"/>
        <w:rPr>
          <w:rFonts w:ascii="宋体" w:hAnsi="宋体"/>
          <w:sz w:val="24"/>
        </w:rPr>
      </w:pPr>
      <w:r>
        <w:rPr>
          <w:sz w:val="24"/>
        </w:rPr>
        <w:t>本项目生产设备在维护保养过程中会产生废润滑油</w:t>
      </w:r>
      <w:r>
        <w:rPr>
          <w:rFonts w:hint="eastAsia"/>
          <w:sz w:val="24"/>
        </w:rPr>
        <w:t>、废油桶，</w:t>
      </w:r>
      <w:r>
        <w:rPr>
          <w:sz w:val="24"/>
        </w:rPr>
        <w:t>废润滑油</w:t>
      </w:r>
      <w:r>
        <w:rPr>
          <w:rFonts w:hint="eastAsia"/>
          <w:sz w:val="24"/>
        </w:rPr>
        <w:t>、废油桶属危险废物，暂存于厂区危险废物暂存间内，定期委托有资质单位处置。</w:t>
      </w:r>
    </w:p>
    <w:p w14:paraId="6509B52A">
      <w:pPr>
        <w:pStyle w:val="7"/>
        <w:spacing w:line="480" w:lineRule="exact"/>
        <w:ind w:firstLine="480" w:firstLineChars="200"/>
        <w:rPr>
          <w:sz w:val="24"/>
        </w:rPr>
      </w:pPr>
      <w:r>
        <w:rPr>
          <w:rFonts w:hint="eastAsia"/>
          <w:sz w:val="24"/>
        </w:rPr>
        <w:t>综上所述，本项目固体废物均采取了相应的处理处置措施，对环境影响很小，措施可行。</w:t>
      </w:r>
    </w:p>
    <w:p w14:paraId="26101C07">
      <w:pPr>
        <w:spacing w:line="480" w:lineRule="exact"/>
        <w:outlineLvl w:val="2"/>
        <w:rPr>
          <w:sz w:val="24"/>
        </w:rPr>
      </w:pPr>
      <w:bookmarkStart w:id="277" w:name="_Toc455416257"/>
      <w:bookmarkStart w:id="278" w:name="_Toc404353676"/>
      <w:bookmarkStart w:id="279" w:name="_Toc456279360"/>
      <w:bookmarkStart w:id="280" w:name="_Toc437618704"/>
      <w:bookmarkStart w:id="281" w:name="_Toc455416469"/>
      <w:bookmarkStart w:id="282" w:name="_Toc437951348"/>
      <w:bookmarkStart w:id="283" w:name="_Toc438285785"/>
      <w:bookmarkStart w:id="284" w:name="_Toc438646333"/>
      <w:bookmarkStart w:id="285" w:name="_Toc457301581"/>
      <w:bookmarkStart w:id="286" w:name="_Toc438472821"/>
      <w:bookmarkStart w:id="287" w:name="_Toc455416362"/>
      <w:r>
        <w:rPr>
          <w:rFonts w:hint="eastAsia"/>
          <w:sz w:val="24"/>
        </w:rPr>
        <w:t>6.1</w:t>
      </w:r>
      <w:r>
        <w:rPr>
          <w:sz w:val="24"/>
        </w:rPr>
        <w:t>.</w:t>
      </w:r>
      <w:r>
        <w:rPr>
          <w:rFonts w:hint="eastAsia"/>
          <w:sz w:val="24"/>
        </w:rPr>
        <w:t>5防渗治理措施可行性论证</w:t>
      </w:r>
      <w:bookmarkEnd w:id="277"/>
      <w:bookmarkEnd w:id="278"/>
      <w:bookmarkEnd w:id="279"/>
      <w:bookmarkEnd w:id="280"/>
      <w:bookmarkEnd w:id="281"/>
      <w:bookmarkEnd w:id="282"/>
      <w:bookmarkEnd w:id="283"/>
      <w:bookmarkEnd w:id="284"/>
      <w:bookmarkEnd w:id="285"/>
      <w:bookmarkEnd w:id="286"/>
      <w:bookmarkEnd w:id="287"/>
    </w:p>
    <w:p w14:paraId="3875EF4E">
      <w:pPr>
        <w:autoSpaceDN w:val="0"/>
        <w:spacing w:line="480" w:lineRule="exact"/>
        <w:ind w:firstLine="480" w:firstLineChars="200"/>
        <w:rPr>
          <w:sz w:val="24"/>
        </w:rPr>
      </w:pPr>
      <w:r>
        <w:rPr>
          <w:sz w:val="24"/>
        </w:rPr>
        <w:t>重点防渗区为危废间，一般防渗区为</w:t>
      </w:r>
      <w:r>
        <w:rPr>
          <w:rFonts w:hint="eastAsia"/>
          <w:sz w:val="24"/>
        </w:rPr>
        <w:t>污水暂存池、</w:t>
      </w:r>
      <w:r>
        <w:rPr>
          <w:sz w:val="24"/>
        </w:rPr>
        <w:t>防雨棚地面及</w:t>
      </w:r>
      <w:r>
        <w:rPr>
          <w:rFonts w:hint="eastAsia"/>
          <w:sz w:val="24"/>
        </w:rPr>
        <w:t>污水收集管道</w:t>
      </w:r>
      <w:r>
        <w:rPr>
          <w:sz w:val="24"/>
        </w:rPr>
        <w:t>，简单防渗区包括鸡舍、办公区、</w:t>
      </w:r>
      <w:r>
        <w:rPr>
          <w:rFonts w:hint="eastAsia"/>
          <w:sz w:val="24"/>
        </w:rPr>
        <w:t>配电室、库房、辅助用房等</w:t>
      </w:r>
      <w:r>
        <w:rPr>
          <w:sz w:val="24"/>
        </w:rPr>
        <w:t>。按照《环境影响评价导则—地下水环境》（HJ610-2016）分区防渗措施要求以及相关规范，并结合项目区实际情况，拟建工程防渗工程设计标准及维护需满足下列要求：</w:t>
      </w:r>
    </w:p>
    <w:p w14:paraId="594E2B50">
      <w:pPr>
        <w:spacing w:line="480" w:lineRule="exact"/>
        <w:ind w:firstLine="480" w:firstLineChars="200"/>
        <w:rPr>
          <w:bCs/>
          <w:sz w:val="24"/>
        </w:rPr>
      </w:pPr>
      <w:r>
        <w:rPr>
          <w:sz w:val="24"/>
        </w:rPr>
        <w:t>①重点防渗区：危废间按《危险废物贮存污染控制标准》（GB18597-20</w:t>
      </w:r>
      <w:r>
        <w:rPr>
          <w:rFonts w:hint="eastAsia"/>
          <w:sz w:val="24"/>
        </w:rPr>
        <w:t>23</w:t>
      </w:r>
      <w:r>
        <w:rPr>
          <w:sz w:val="24"/>
        </w:rPr>
        <w:t>）关于防渗要求处理：危废间设有堵截泄漏的裙脚和门槛，地面及裙角均采取抗渗水泥防渗，裙角高度0.4m，厚度20cm，并铺设至少2mm厚高密度聚乙烯或至少2mm厚其他人工材料，渗透系数小于1×10</w:t>
      </w:r>
      <w:r>
        <w:rPr>
          <w:sz w:val="24"/>
          <w:vertAlign w:val="superscript"/>
        </w:rPr>
        <w:t>-10</w:t>
      </w:r>
      <w:r>
        <w:rPr>
          <w:sz w:val="24"/>
        </w:rPr>
        <w:t>cm/s。地面及四周裙脚均应耐腐蚀，耐热且表面无裂隙，同时设置泄漏液体的收集装置。危废间设有隔离设施、报警装置和防风、防晒、防雨等安全设施。</w:t>
      </w:r>
      <w:r>
        <w:rPr>
          <w:bCs/>
          <w:sz w:val="24"/>
        </w:rPr>
        <w:t>危废间入口处醒目的地方标示“危险废物贮存库”字样（黄底黑字，30cm</w:t>
      </w:r>
      <w:r>
        <w:rPr>
          <w:rFonts w:hint="eastAsia"/>
          <w:bCs/>
          <w:sz w:val="24"/>
        </w:rPr>
        <w:t>×</w:t>
      </w:r>
      <w:r>
        <w:rPr>
          <w:bCs/>
          <w:sz w:val="24"/>
        </w:rPr>
        <w:t>15cm的长方形）和设置危险废物警示标志；危废贮存库要放一台秤，并在墙上张贴台秤标签。放置灭火器。</w:t>
      </w:r>
    </w:p>
    <w:p w14:paraId="0A52A47F">
      <w:pPr>
        <w:spacing w:line="480" w:lineRule="exact"/>
        <w:ind w:firstLine="480" w:firstLineChars="200"/>
        <w:rPr>
          <w:sz w:val="24"/>
        </w:rPr>
      </w:pPr>
      <w:r>
        <w:rPr>
          <w:sz w:val="24"/>
        </w:rPr>
        <w:t>②一般防渗区：</w:t>
      </w:r>
      <w:r>
        <w:rPr>
          <w:rFonts w:hint="eastAsia"/>
          <w:sz w:val="24"/>
        </w:rPr>
        <w:t>污水暂存池、</w:t>
      </w:r>
      <w:r>
        <w:rPr>
          <w:sz w:val="24"/>
        </w:rPr>
        <w:t>防雨棚地面及</w:t>
      </w:r>
      <w:r>
        <w:rPr>
          <w:rFonts w:hint="eastAsia"/>
          <w:sz w:val="24"/>
        </w:rPr>
        <w:t>污水收集管道</w:t>
      </w:r>
      <w:r>
        <w:rPr>
          <w:sz w:val="24"/>
        </w:rPr>
        <w:t>，采用“三合土+细砂+HDPE膜+20cm混凝土+环氧树脂”形式建设，严格做好防渗措施，防渗层的渗透系数小于1×10</w:t>
      </w:r>
      <w:r>
        <w:rPr>
          <w:sz w:val="24"/>
          <w:vertAlign w:val="superscript"/>
        </w:rPr>
        <w:t>-7</w:t>
      </w:r>
      <w:r>
        <w:rPr>
          <w:sz w:val="24"/>
        </w:rPr>
        <w:t>cm/s。</w:t>
      </w:r>
    </w:p>
    <w:p w14:paraId="0D3D54E8">
      <w:pPr>
        <w:spacing w:line="480" w:lineRule="exact"/>
        <w:ind w:firstLine="480" w:firstLineChars="200"/>
        <w:rPr>
          <w:sz w:val="24"/>
        </w:rPr>
      </w:pPr>
      <w:r>
        <w:rPr>
          <w:sz w:val="24"/>
        </w:rPr>
        <w:t>③简单防渗区：鸡舍、办公区、</w:t>
      </w:r>
      <w:r>
        <w:rPr>
          <w:rFonts w:hint="eastAsia"/>
          <w:sz w:val="24"/>
        </w:rPr>
        <w:t>配电室、库房、辅助用房</w:t>
      </w:r>
      <w:r>
        <w:rPr>
          <w:sz w:val="24"/>
        </w:rPr>
        <w:t>等，其中，鸡舍地面采用三合土铺底，上部用15-20cm水泥硬化，办公区、</w:t>
      </w:r>
      <w:r>
        <w:rPr>
          <w:rFonts w:hint="eastAsia"/>
          <w:sz w:val="24"/>
        </w:rPr>
        <w:t>配电室、库房、辅助用房</w:t>
      </w:r>
      <w:r>
        <w:rPr>
          <w:sz w:val="24"/>
        </w:rPr>
        <w:t>和厂区道路地面采用水泥硬化。</w:t>
      </w:r>
    </w:p>
    <w:p w14:paraId="0B911592">
      <w:pPr>
        <w:autoSpaceDE w:val="0"/>
        <w:autoSpaceDN w:val="0"/>
        <w:adjustRightInd w:val="0"/>
        <w:spacing w:line="480" w:lineRule="exact"/>
        <w:ind w:firstLine="480" w:firstLineChars="200"/>
        <w:rPr>
          <w:sz w:val="24"/>
          <w:szCs w:val="28"/>
        </w:rPr>
      </w:pPr>
      <w:r>
        <w:rPr>
          <w:rFonts w:hint="eastAsia"/>
          <w:sz w:val="24"/>
        </w:rPr>
        <w:t>综上所述，本</w:t>
      </w:r>
      <w:r>
        <w:rPr>
          <w:sz w:val="24"/>
        </w:rPr>
        <w:t>项目对可能产生地下水影响的各项途径均</w:t>
      </w:r>
      <w:r>
        <w:rPr>
          <w:rFonts w:hint="eastAsia"/>
          <w:sz w:val="24"/>
        </w:rPr>
        <w:t>采取了相应的防渗措施，满足</w:t>
      </w:r>
      <w:r>
        <w:rPr>
          <w:rFonts w:hAnsi="宋体"/>
          <w:bCs/>
          <w:sz w:val="24"/>
        </w:rPr>
        <w:t>《畜禽养殖业污染防治技术规范》（</w:t>
      </w:r>
      <w:r>
        <w:rPr>
          <w:bCs/>
          <w:sz w:val="24"/>
        </w:rPr>
        <w:t>HJ/T81-2001</w:t>
      </w:r>
      <w:r>
        <w:rPr>
          <w:rFonts w:hAnsi="宋体"/>
          <w:bCs/>
          <w:sz w:val="24"/>
        </w:rPr>
        <w:t>）</w:t>
      </w:r>
      <w:r>
        <w:rPr>
          <w:rFonts w:hint="eastAsia" w:hAnsi="宋体"/>
          <w:bCs/>
          <w:sz w:val="24"/>
        </w:rPr>
        <w:t>中的</w:t>
      </w:r>
      <w:r>
        <w:rPr>
          <w:rFonts w:hint="eastAsia" w:ascii="宋体" w:hAnsi="宋体"/>
          <w:sz w:val="24"/>
        </w:rPr>
        <w:t>要求</w:t>
      </w:r>
      <w:r>
        <w:rPr>
          <w:sz w:val="24"/>
        </w:rPr>
        <w:t>，在确保各项防渗措施得以落实，并加强维护和</w:t>
      </w:r>
      <w:r>
        <w:rPr>
          <w:rFonts w:hint="eastAsia"/>
          <w:sz w:val="24"/>
        </w:rPr>
        <w:t>场</w:t>
      </w:r>
      <w:r>
        <w:rPr>
          <w:sz w:val="24"/>
        </w:rPr>
        <w:t>区环境管理的前提下，可有效控制</w:t>
      </w:r>
      <w:r>
        <w:rPr>
          <w:rFonts w:hint="eastAsia"/>
          <w:sz w:val="24"/>
        </w:rPr>
        <w:t>场</w:t>
      </w:r>
      <w:r>
        <w:rPr>
          <w:sz w:val="24"/>
        </w:rPr>
        <w:t>区内的废水污染物下渗现象，避免污染地下水</w:t>
      </w:r>
      <w:r>
        <w:rPr>
          <w:rFonts w:hint="eastAsia"/>
          <w:sz w:val="24"/>
        </w:rPr>
        <w:t>。措施可行。</w:t>
      </w:r>
    </w:p>
    <w:p w14:paraId="1CC63AF7">
      <w:pPr>
        <w:spacing w:line="480" w:lineRule="exact"/>
        <w:outlineLvl w:val="1"/>
        <w:rPr>
          <w:b/>
          <w:sz w:val="24"/>
        </w:rPr>
      </w:pPr>
      <w:bookmarkStart w:id="288" w:name="_Toc437951349"/>
      <w:bookmarkStart w:id="289" w:name="_Toc437618705"/>
      <w:bookmarkStart w:id="290" w:name="_Toc455416470"/>
      <w:bookmarkStart w:id="291" w:name="_Toc455416363"/>
      <w:bookmarkStart w:id="292" w:name="_Toc455416258"/>
      <w:bookmarkStart w:id="293" w:name="_Toc456279361"/>
      <w:bookmarkStart w:id="294" w:name="_Toc438285786"/>
      <w:bookmarkStart w:id="295" w:name="_Toc438646334"/>
      <w:bookmarkStart w:id="296" w:name="_Toc404353677"/>
      <w:bookmarkStart w:id="297" w:name="_Toc457301582"/>
      <w:bookmarkStart w:id="298" w:name="_Toc438472822"/>
      <w:bookmarkStart w:id="299" w:name="_Toc481159068"/>
      <w:bookmarkStart w:id="300" w:name="_Toc26530"/>
      <w:bookmarkStart w:id="301" w:name="_Toc17283"/>
      <w:r>
        <w:rPr>
          <w:rFonts w:hint="eastAsia"/>
          <w:b/>
          <w:sz w:val="24"/>
        </w:rPr>
        <w:t>6</w:t>
      </w:r>
      <w:r>
        <w:rPr>
          <w:b/>
          <w:sz w:val="24"/>
        </w:rPr>
        <w:t>.</w:t>
      </w:r>
      <w:r>
        <w:rPr>
          <w:rFonts w:hint="eastAsia"/>
          <w:b/>
          <w:sz w:val="24"/>
        </w:rPr>
        <w:t>2</w:t>
      </w:r>
      <w:bookmarkEnd w:id="288"/>
      <w:bookmarkEnd w:id="289"/>
      <w:bookmarkEnd w:id="290"/>
      <w:bookmarkEnd w:id="291"/>
      <w:bookmarkEnd w:id="292"/>
      <w:bookmarkEnd w:id="293"/>
      <w:bookmarkEnd w:id="294"/>
      <w:bookmarkEnd w:id="295"/>
      <w:bookmarkEnd w:id="296"/>
      <w:bookmarkEnd w:id="297"/>
      <w:bookmarkEnd w:id="298"/>
      <w:r>
        <w:rPr>
          <w:rFonts w:hint="eastAsia"/>
          <w:b/>
          <w:sz w:val="24"/>
        </w:rPr>
        <w:t>风险防范措施分析</w:t>
      </w:r>
      <w:bookmarkEnd w:id="299"/>
      <w:bookmarkEnd w:id="300"/>
      <w:bookmarkEnd w:id="301"/>
    </w:p>
    <w:p w14:paraId="098279FD">
      <w:pPr>
        <w:spacing w:line="480" w:lineRule="exact"/>
        <w:ind w:firstLine="480" w:firstLineChars="200"/>
        <w:rPr>
          <w:rFonts w:ascii="宋体" w:hAnsi="宋体"/>
          <w:kern w:val="24"/>
          <w:sz w:val="24"/>
        </w:rPr>
      </w:pPr>
      <w:r>
        <w:rPr>
          <w:rFonts w:hint="eastAsia"/>
          <w:kern w:val="24"/>
          <w:sz w:val="24"/>
        </w:rPr>
        <w:t>鸡病</w:t>
      </w:r>
      <w:r>
        <w:rPr>
          <w:kern w:val="24"/>
          <w:sz w:val="24"/>
        </w:rPr>
        <w:t>预防总的原则是</w:t>
      </w:r>
      <w:r>
        <w:rPr>
          <w:rFonts w:ascii="宋体" w:hAnsi="宋体"/>
          <w:kern w:val="24"/>
          <w:sz w:val="24"/>
        </w:rPr>
        <w:t>“</w:t>
      </w:r>
      <w:r>
        <w:rPr>
          <w:kern w:val="24"/>
          <w:sz w:val="24"/>
        </w:rPr>
        <w:t>预防为主、防重于治、无病先防，采取综合措施防患于未然</w:t>
      </w:r>
      <w:r>
        <w:rPr>
          <w:rFonts w:ascii="宋体" w:hAnsi="宋体"/>
          <w:kern w:val="24"/>
          <w:sz w:val="24"/>
        </w:rPr>
        <w:t>”</w:t>
      </w:r>
      <w:r>
        <w:rPr>
          <w:kern w:val="24"/>
          <w:sz w:val="24"/>
        </w:rPr>
        <w:t>。</w:t>
      </w:r>
    </w:p>
    <w:p w14:paraId="39C73630">
      <w:pPr>
        <w:spacing w:line="480" w:lineRule="exact"/>
        <w:ind w:firstLine="480" w:firstLineChars="200"/>
        <w:rPr>
          <w:rFonts w:ascii="宋体" w:hAnsi="宋体"/>
          <w:kern w:val="24"/>
          <w:sz w:val="24"/>
        </w:rPr>
      </w:pPr>
      <w:r>
        <w:rPr>
          <w:rFonts w:hint="eastAsia" w:ascii="宋体" w:hAnsi="宋体"/>
          <w:kern w:val="24"/>
          <w:sz w:val="24"/>
        </w:rPr>
        <w:t>⑴养鸡场设有健全的清洗消毒设施，可防止疫病传播，并对养鸡场及相应设施如车辆等进行定期清洗消毒。</w:t>
      </w:r>
    </w:p>
    <w:p w14:paraId="25FFC717">
      <w:pPr>
        <w:spacing w:line="480" w:lineRule="exact"/>
        <w:ind w:firstLine="480" w:firstLineChars="200"/>
        <w:rPr>
          <w:kern w:val="24"/>
          <w:sz w:val="24"/>
        </w:rPr>
      </w:pPr>
      <w:r>
        <w:rPr>
          <w:rFonts w:hint="eastAsia" w:ascii="宋体" w:hAnsi="宋体"/>
          <w:kern w:val="24"/>
          <w:sz w:val="24"/>
        </w:rPr>
        <w:t>⑵</w:t>
      </w:r>
      <w:r>
        <w:rPr>
          <w:rFonts w:hint="eastAsia"/>
          <w:kern w:val="24"/>
          <w:sz w:val="24"/>
        </w:rPr>
        <w:t>防疫制度：</w:t>
      </w:r>
    </w:p>
    <w:p w14:paraId="00418BF8">
      <w:pPr>
        <w:spacing w:line="480" w:lineRule="exact"/>
        <w:ind w:firstLine="480" w:firstLineChars="200"/>
        <w:rPr>
          <w:sz w:val="24"/>
        </w:rPr>
      </w:pPr>
      <w:r>
        <w:rPr>
          <w:rFonts w:hint="eastAsia"/>
          <w:sz w:val="24"/>
        </w:rPr>
        <w:t>更衣换鞋制度：凡是进入饲养场院的工作人员，一律更衣换鞋；</w:t>
      </w:r>
    </w:p>
    <w:p w14:paraId="7200B0B4">
      <w:pPr>
        <w:spacing w:line="480" w:lineRule="exact"/>
        <w:ind w:firstLine="480" w:firstLineChars="200"/>
        <w:rPr>
          <w:sz w:val="24"/>
        </w:rPr>
      </w:pPr>
      <w:r>
        <w:rPr>
          <w:rFonts w:hint="eastAsia"/>
          <w:sz w:val="24"/>
        </w:rPr>
        <w:t>消毒制度：凡进入饲养场的人和车辆等都需要经过消毒；</w:t>
      </w:r>
    </w:p>
    <w:p w14:paraId="179E78B5">
      <w:pPr>
        <w:spacing w:line="480" w:lineRule="exact"/>
        <w:ind w:firstLine="480" w:firstLineChars="200"/>
        <w:rPr>
          <w:sz w:val="24"/>
        </w:rPr>
      </w:pPr>
      <w:r>
        <w:rPr>
          <w:rFonts w:hint="eastAsia"/>
          <w:sz w:val="24"/>
        </w:rPr>
        <w:t>防疫隔离制度：凡新引进的雏鸡先进行防疫工作，确认健康无病方能进场。</w:t>
      </w:r>
    </w:p>
    <w:p w14:paraId="11B39054">
      <w:pPr>
        <w:spacing w:line="480" w:lineRule="exact"/>
        <w:ind w:firstLine="480" w:firstLineChars="200"/>
        <w:rPr>
          <w:kern w:val="24"/>
          <w:sz w:val="24"/>
        </w:rPr>
      </w:pPr>
      <w:r>
        <w:rPr>
          <w:rFonts w:hint="eastAsia"/>
          <w:sz w:val="24"/>
        </w:rPr>
        <w:t>免疫程序制度：制定一套合理的免疫程序，做到“预防为主、防</w:t>
      </w:r>
      <w:r>
        <w:rPr>
          <w:rFonts w:hint="eastAsia"/>
          <w:kern w:val="24"/>
          <w:sz w:val="24"/>
        </w:rPr>
        <w:t>治结合”。</w:t>
      </w:r>
    </w:p>
    <w:p w14:paraId="191CA7D7">
      <w:pPr>
        <w:spacing w:line="480" w:lineRule="exact"/>
        <w:ind w:firstLine="480" w:firstLineChars="200"/>
        <w:rPr>
          <w:sz w:val="24"/>
        </w:rPr>
      </w:pPr>
      <w:r>
        <w:rPr>
          <w:rFonts w:hint="eastAsia"/>
          <w:kern w:val="24"/>
          <w:sz w:val="24"/>
        </w:rPr>
        <w:t>诊疗程序制度：本项目配备专职兽医，加强防治结合。兽医每天进入各鸡舍观察</w:t>
      </w:r>
      <w:r>
        <w:rPr>
          <w:rFonts w:hint="eastAsia"/>
          <w:sz w:val="24"/>
        </w:rPr>
        <w:t>鸡</w:t>
      </w:r>
      <w:r>
        <w:rPr>
          <w:rFonts w:hint="eastAsia"/>
          <w:kern w:val="24"/>
          <w:sz w:val="24"/>
        </w:rPr>
        <w:t>群，发现病情做好记录并向技术部门备案，一旦发现疫情，做到早、严、快，并向上级部</w:t>
      </w:r>
      <w:r>
        <w:rPr>
          <w:rFonts w:hint="eastAsia"/>
          <w:sz w:val="24"/>
        </w:rPr>
        <w:t>门汇报。</w:t>
      </w:r>
    </w:p>
    <w:p w14:paraId="73A30B79">
      <w:pPr>
        <w:spacing w:line="480" w:lineRule="exact"/>
        <w:ind w:firstLine="480" w:firstLineChars="200"/>
        <w:rPr>
          <w:kern w:val="24"/>
          <w:sz w:val="24"/>
        </w:rPr>
        <w:sectPr>
          <w:footerReference r:id="rId27" w:type="even"/>
          <w:pgSz w:w="11906" w:h="16838"/>
          <w:pgMar w:top="1440" w:right="1797" w:bottom="1440" w:left="1797" w:header="850" w:footer="992" w:gutter="0"/>
          <w:cols w:space="720" w:num="1"/>
          <w:docGrid w:type="lines" w:linePitch="319" w:charSpace="0"/>
        </w:sectPr>
      </w:pPr>
      <w:r>
        <w:rPr>
          <w:rFonts w:hint="eastAsia"/>
          <w:sz w:val="24"/>
        </w:rPr>
        <w:t>以上措施均为养殖场常用防疫措施，只要加强防疫及检疫，严格按照免疫时间进行免疫接种，加强饲养管理以提高机体抵抗力，利用药物或其他预防措施阻止致病因素危害鸡群，做到防患于未然，措施是可行的</w:t>
      </w:r>
      <w:r>
        <w:rPr>
          <w:rFonts w:hint="eastAsia"/>
          <w:kern w:val="24"/>
          <w:sz w:val="24"/>
        </w:rPr>
        <w:t>。</w:t>
      </w:r>
      <w:bookmarkEnd w:id="241"/>
      <w:bookmarkEnd w:id="242"/>
      <w:bookmarkEnd w:id="243"/>
    </w:p>
    <w:p w14:paraId="0B4B4F0D">
      <w:pPr>
        <w:spacing w:line="480" w:lineRule="exact"/>
        <w:outlineLvl w:val="0"/>
        <w:rPr>
          <w:b/>
          <w:sz w:val="24"/>
        </w:rPr>
      </w:pPr>
      <w:bookmarkStart w:id="302" w:name="_Toc2089"/>
      <w:r>
        <w:rPr>
          <w:b/>
          <w:sz w:val="24"/>
        </w:rPr>
        <w:t>7环境影响经济损益分析</w:t>
      </w:r>
      <w:bookmarkEnd w:id="302"/>
    </w:p>
    <w:p w14:paraId="1B23B2F5">
      <w:pPr>
        <w:widowControl/>
        <w:spacing w:line="480" w:lineRule="exact"/>
        <w:ind w:firstLine="480" w:firstLineChars="200"/>
        <w:rPr>
          <w:sz w:val="24"/>
        </w:rPr>
      </w:pPr>
      <w:r>
        <w:rPr>
          <w:sz w:val="24"/>
        </w:rPr>
        <w:t>环境经济损益分析是从经济学的角度来分析，预测该项目的设施应体现的经济效益，社会效益和环境效益。项目的环境经济损益分析内容主要是统计分析环保措施投入的资金，运行费用，并分析项目投产后取得的经济效益、环境效益和社会效益。</w:t>
      </w:r>
    </w:p>
    <w:p w14:paraId="269D53AA">
      <w:pPr>
        <w:widowControl/>
        <w:spacing w:line="480" w:lineRule="exact"/>
        <w:outlineLvl w:val="1"/>
        <w:rPr>
          <w:b/>
          <w:sz w:val="24"/>
        </w:rPr>
      </w:pPr>
      <w:bookmarkStart w:id="303" w:name="_Toc4557"/>
      <w:bookmarkStart w:id="304" w:name="_Toc7476"/>
      <w:bookmarkStart w:id="305" w:name="_Toc10189"/>
      <w:bookmarkStart w:id="306" w:name="_Toc18320"/>
      <w:bookmarkStart w:id="307" w:name="_Toc13358"/>
      <w:bookmarkStart w:id="308" w:name="_Toc282122991"/>
      <w:bookmarkStart w:id="309" w:name="_Toc301852827"/>
      <w:r>
        <w:rPr>
          <w:b/>
          <w:sz w:val="24"/>
        </w:rPr>
        <w:t>7.1社会效益分析</w:t>
      </w:r>
      <w:bookmarkEnd w:id="303"/>
      <w:bookmarkEnd w:id="304"/>
      <w:bookmarkEnd w:id="305"/>
      <w:bookmarkEnd w:id="306"/>
    </w:p>
    <w:p w14:paraId="0F0EBF76">
      <w:pPr>
        <w:spacing w:line="480" w:lineRule="exact"/>
        <w:ind w:firstLine="480"/>
        <w:rPr>
          <w:sz w:val="24"/>
        </w:rPr>
      </w:pPr>
      <w:r>
        <w:rPr>
          <w:sz w:val="24"/>
        </w:rPr>
        <w:t>该工程的建设，将带动当地的加工业、运输业和服务业等相关产业的发展；为当地创造就业机会和税收收入；促进当地的经济发展，提高地区的综合实力，提高当地人民的生活水平。</w:t>
      </w:r>
    </w:p>
    <w:p w14:paraId="363836C0">
      <w:pPr>
        <w:spacing w:line="480" w:lineRule="exact"/>
        <w:ind w:firstLine="480" w:firstLineChars="200"/>
        <w:rPr>
          <w:sz w:val="24"/>
        </w:rPr>
      </w:pPr>
      <w:r>
        <w:rPr>
          <w:kern w:val="0"/>
          <w:sz w:val="24"/>
        </w:rPr>
        <w:t>综上所述，项目</w:t>
      </w:r>
      <w:r>
        <w:rPr>
          <w:sz w:val="24"/>
        </w:rPr>
        <w:t>具有明显的社会效益。</w:t>
      </w:r>
    </w:p>
    <w:p w14:paraId="6D3379C9">
      <w:pPr>
        <w:widowControl/>
        <w:spacing w:line="480" w:lineRule="exact"/>
        <w:outlineLvl w:val="1"/>
        <w:rPr>
          <w:b/>
          <w:sz w:val="24"/>
        </w:rPr>
      </w:pPr>
      <w:bookmarkStart w:id="310" w:name="_Toc10970"/>
      <w:bookmarkStart w:id="311" w:name="_Toc7711"/>
      <w:bookmarkStart w:id="312" w:name="_Toc7719"/>
      <w:bookmarkStart w:id="313" w:name="_Toc29881"/>
      <w:bookmarkStart w:id="314" w:name="_Toc22482"/>
      <w:r>
        <w:rPr>
          <w:b/>
          <w:sz w:val="24"/>
        </w:rPr>
        <w:t>7.2</w:t>
      </w:r>
      <w:bookmarkEnd w:id="310"/>
      <w:r>
        <w:rPr>
          <w:b/>
          <w:sz w:val="24"/>
        </w:rPr>
        <w:t>经济效益分析</w:t>
      </w:r>
      <w:bookmarkEnd w:id="307"/>
      <w:bookmarkEnd w:id="308"/>
      <w:bookmarkEnd w:id="309"/>
      <w:bookmarkEnd w:id="311"/>
      <w:bookmarkEnd w:id="312"/>
      <w:bookmarkEnd w:id="313"/>
      <w:bookmarkEnd w:id="314"/>
    </w:p>
    <w:p w14:paraId="242C2D12">
      <w:pPr>
        <w:widowControl/>
        <w:spacing w:line="480" w:lineRule="exact"/>
        <w:ind w:firstLine="480" w:firstLineChars="200"/>
        <w:rPr>
          <w:sz w:val="24"/>
        </w:rPr>
      </w:pPr>
      <w:r>
        <w:rPr>
          <w:sz w:val="24"/>
        </w:rPr>
        <w:t>根据项目资料，经济效益主要指标见表7.2-1。</w:t>
      </w:r>
    </w:p>
    <w:p w14:paraId="577EDE51">
      <w:pPr>
        <w:spacing w:line="480" w:lineRule="exact"/>
        <w:jc w:val="center"/>
        <w:rPr>
          <w:b/>
          <w:sz w:val="24"/>
          <w:szCs w:val="20"/>
        </w:rPr>
      </w:pPr>
      <w:r>
        <w:rPr>
          <w:b/>
          <w:sz w:val="24"/>
        </w:rPr>
        <w:t xml:space="preserve">表7.2-1           </w:t>
      </w:r>
      <w:bookmarkStart w:id="315" w:name="_Toc282122992"/>
      <w:bookmarkStart w:id="316" w:name="_Toc301852828"/>
      <w:r>
        <w:rPr>
          <w:b/>
          <w:sz w:val="24"/>
          <w:szCs w:val="20"/>
        </w:rPr>
        <w:t xml:space="preserve"> 本项目经济效益一览表</w:t>
      </w:r>
    </w:p>
    <w:tbl>
      <w:tblPr>
        <w:tblStyle w:val="49"/>
        <w:tblW w:w="790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8"/>
        <w:gridCol w:w="3787"/>
        <w:gridCol w:w="1486"/>
        <w:gridCol w:w="1678"/>
      </w:tblGrid>
      <w:tr w14:paraId="26B208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58" w:type="dxa"/>
            <w:tcBorders>
              <w:left w:val="nil"/>
            </w:tcBorders>
            <w:vAlign w:val="center"/>
          </w:tcPr>
          <w:p w14:paraId="2810F55A">
            <w:pPr>
              <w:pStyle w:val="24"/>
              <w:autoSpaceDE w:val="0"/>
              <w:autoSpaceDN w:val="0"/>
              <w:snapToGrid w:val="0"/>
              <w:jc w:val="center"/>
              <w:rPr>
                <w:rFonts w:ascii="Times New Roman"/>
                <w:szCs w:val="21"/>
              </w:rPr>
            </w:pPr>
            <w:r>
              <w:rPr>
                <w:rFonts w:ascii="Times New Roman"/>
                <w:szCs w:val="21"/>
              </w:rPr>
              <w:t>序号</w:t>
            </w:r>
          </w:p>
        </w:tc>
        <w:tc>
          <w:tcPr>
            <w:tcW w:w="3787" w:type="dxa"/>
            <w:vAlign w:val="center"/>
          </w:tcPr>
          <w:p w14:paraId="1FE928C7">
            <w:pPr>
              <w:pStyle w:val="24"/>
              <w:autoSpaceDE w:val="0"/>
              <w:autoSpaceDN w:val="0"/>
              <w:snapToGrid w:val="0"/>
              <w:jc w:val="center"/>
              <w:rPr>
                <w:rFonts w:ascii="Times New Roman"/>
                <w:szCs w:val="21"/>
              </w:rPr>
            </w:pPr>
            <w:r>
              <w:rPr>
                <w:rFonts w:ascii="Times New Roman"/>
                <w:szCs w:val="21"/>
              </w:rPr>
              <w:t>指标名称</w:t>
            </w:r>
          </w:p>
        </w:tc>
        <w:tc>
          <w:tcPr>
            <w:tcW w:w="1486" w:type="dxa"/>
            <w:vAlign w:val="center"/>
          </w:tcPr>
          <w:p w14:paraId="1FE68DBA">
            <w:pPr>
              <w:pStyle w:val="24"/>
              <w:autoSpaceDE w:val="0"/>
              <w:autoSpaceDN w:val="0"/>
              <w:snapToGrid w:val="0"/>
              <w:jc w:val="center"/>
              <w:rPr>
                <w:rFonts w:ascii="Times New Roman"/>
                <w:szCs w:val="21"/>
              </w:rPr>
            </w:pPr>
            <w:r>
              <w:rPr>
                <w:rFonts w:ascii="Times New Roman"/>
                <w:szCs w:val="21"/>
              </w:rPr>
              <w:t>单位</w:t>
            </w:r>
          </w:p>
        </w:tc>
        <w:tc>
          <w:tcPr>
            <w:tcW w:w="1678" w:type="dxa"/>
            <w:tcBorders>
              <w:right w:val="nil"/>
            </w:tcBorders>
            <w:vAlign w:val="center"/>
          </w:tcPr>
          <w:p w14:paraId="2F72D56B">
            <w:pPr>
              <w:pStyle w:val="24"/>
              <w:autoSpaceDE w:val="0"/>
              <w:autoSpaceDN w:val="0"/>
              <w:snapToGrid w:val="0"/>
              <w:jc w:val="center"/>
              <w:rPr>
                <w:rFonts w:ascii="Times New Roman"/>
                <w:szCs w:val="21"/>
              </w:rPr>
            </w:pPr>
            <w:r>
              <w:rPr>
                <w:rFonts w:ascii="Times New Roman"/>
                <w:szCs w:val="21"/>
              </w:rPr>
              <w:t>指 标</w:t>
            </w:r>
          </w:p>
        </w:tc>
      </w:tr>
      <w:tr w14:paraId="16C58F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8" w:type="dxa"/>
            <w:tcBorders>
              <w:left w:val="nil"/>
            </w:tcBorders>
            <w:vAlign w:val="center"/>
          </w:tcPr>
          <w:p w14:paraId="18F40EFD">
            <w:pPr>
              <w:pStyle w:val="24"/>
              <w:autoSpaceDE w:val="0"/>
              <w:autoSpaceDN w:val="0"/>
              <w:snapToGrid w:val="0"/>
              <w:jc w:val="center"/>
              <w:rPr>
                <w:rFonts w:ascii="Times New Roman"/>
                <w:szCs w:val="21"/>
              </w:rPr>
            </w:pPr>
            <w:r>
              <w:rPr>
                <w:rFonts w:ascii="Times New Roman"/>
                <w:szCs w:val="21"/>
              </w:rPr>
              <w:t>1</w:t>
            </w:r>
          </w:p>
        </w:tc>
        <w:tc>
          <w:tcPr>
            <w:tcW w:w="3787" w:type="dxa"/>
            <w:vAlign w:val="center"/>
          </w:tcPr>
          <w:p w14:paraId="3549C84B">
            <w:pPr>
              <w:jc w:val="center"/>
              <w:rPr>
                <w:szCs w:val="21"/>
              </w:rPr>
            </w:pPr>
            <w:r>
              <w:rPr>
                <w:szCs w:val="21"/>
              </w:rPr>
              <w:t>总投资</w:t>
            </w:r>
          </w:p>
        </w:tc>
        <w:tc>
          <w:tcPr>
            <w:tcW w:w="1486" w:type="dxa"/>
            <w:vAlign w:val="center"/>
          </w:tcPr>
          <w:p w14:paraId="775436E1">
            <w:pPr>
              <w:jc w:val="center"/>
              <w:rPr>
                <w:szCs w:val="21"/>
              </w:rPr>
            </w:pPr>
            <w:r>
              <w:rPr>
                <w:szCs w:val="21"/>
              </w:rPr>
              <w:t>万元</w:t>
            </w:r>
          </w:p>
        </w:tc>
        <w:tc>
          <w:tcPr>
            <w:tcW w:w="1678" w:type="dxa"/>
            <w:tcBorders>
              <w:right w:val="nil"/>
            </w:tcBorders>
            <w:vAlign w:val="center"/>
          </w:tcPr>
          <w:p w14:paraId="2636E6CB">
            <w:pPr>
              <w:snapToGrid w:val="0"/>
              <w:jc w:val="center"/>
              <w:rPr>
                <w:szCs w:val="21"/>
              </w:rPr>
            </w:pPr>
            <w:r>
              <w:rPr>
                <w:rFonts w:hint="eastAsia"/>
                <w:szCs w:val="21"/>
              </w:rPr>
              <w:t>5000</w:t>
            </w:r>
          </w:p>
        </w:tc>
      </w:tr>
      <w:tr w14:paraId="183EBC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8" w:type="dxa"/>
            <w:tcBorders>
              <w:left w:val="nil"/>
            </w:tcBorders>
            <w:vAlign w:val="center"/>
          </w:tcPr>
          <w:p w14:paraId="0E51B4F2">
            <w:pPr>
              <w:pStyle w:val="24"/>
              <w:autoSpaceDE w:val="0"/>
              <w:autoSpaceDN w:val="0"/>
              <w:snapToGrid w:val="0"/>
              <w:jc w:val="center"/>
              <w:rPr>
                <w:rFonts w:ascii="Times New Roman"/>
                <w:szCs w:val="21"/>
              </w:rPr>
            </w:pPr>
            <w:r>
              <w:rPr>
                <w:rFonts w:ascii="Times New Roman"/>
                <w:szCs w:val="21"/>
              </w:rPr>
              <w:t>2</w:t>
            </w:r>
          </w:p>
        </w:tc>
        <w:tc>
          <w:tcPr>
            <w:tcW w:w="3787" w:type="dxa"/>
            <w:vAlign w:val="center"/>
          </w:tcPr>
          <w:p w14:paraId="358FC38A">
            <w:pPr>
              <w:jc w:val="center"/>
              <w:rPr>
                <w:szCs w:val="21"/>
              </w:rPr>
            </w:pPr>
            <w:r>
              <w:rPr>
                <w:szCs w:val="21"/>
              </w:rPr>
              <w:t>铺底流动资金</w:t>
            </w:r>
          </w:p>
        </w:tc>
        <w:tc>
          <w:tcPr>
            <w:tcW w:w="1486" w:type="dxa"/>
            <w:vAlign w:val="center"/>
          </w:tcPr>
          <w:p w14:paraId="4487C09E">
            <w:pPr>
              <w:jc w:val="center"/>
              <w:rPr>
                <w:szCs w:val="21"/>
              </w:rPr>
            </w:pPr>
            <w:r>
              <w:rPr>
                <w:szCs w:val="21"/>
              </w:rPr>
              <w:t>万元</w:t>
            </w:r>
          </w:p>
        </w:tc>
        <w:tc>
          <w:tcPr>
            <w:tcW w:w="1678" w:type="dxa"/>
            <w:tcBorders>
              <w:right w:val="nil"/>
            </w:tcBorders>
            <w:vAlign w:val="center"/>
          </w:tcPr>
          <w:p w14:paraId="06380293">
            <w:pPr>
              <w:snapToGrid w:val="0"/>
              <w:jc w:val="center"/>
              <w:rPr>
                <w:szCs w:val="21"/>
              </w:rPr>
            </w:pPr>
            <w:r>
              <w:rPr>
                <w:rFonts w:hint="eastAsia"/>
                <w:szCs w:val="21"/>
              </w:rPr>
              <w:t>350</w:t>
            </w:r>
          </w:p>
        </w:tc>
      </w:tr>
      <w:tr w14:paraId="674113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8" w:type="dxa"/>
            <w:tcBorders>
              <w:left w:val="nil"/>
            </w:tcBorders>
            <w:vAlign w:val="center"/>
          </w:tcPr>
          <w:p w14:paraId="10510680">
            <w:pPr>
              <w:pStyle w:val="24"/>
              <w:autoSpaceDE w:val="0"/>
              <w:autoSpaceDN w:val="0"/>
              <w:snapToGrid w:val="0"/>
              <w:jc w:val="center"/>
              <w:rPr>
                <w:rFonts w:ascii="Times New Roman"/>
                <w:szCs w:val="21"/>
              </w:rPr>
            </w:pPr>
            <w:r>
              <w:rPr>
                <w:rFonts w:ascii="Times New Roman"/>
                <w:szCs w:val="21"/>
              </w:rPr>
              <w:t>3</w:t>
            </w:r>
          </w:p>
        </w:tc>
        <w:tc>
          <w:tcPr>
            <w:tcW w:w="3787" w:type="dxa"/>
            <w:vAlign w:val="center"/>
          </w:tcPr>
          <w:p w14:paraId="3ADE4B71">
            <w:pPr>
              <w:jc w:val="center"/>
              <w:rPr>
                <w:szCs w:val="21"/>
              </w:rPr>
            </w:pPr>
            <w:r>
              <w:rPr>
                <w:szCs w:val="21"/>
              </w:rPr>
              <w:t>年均营业收入</w:t>
            </w:r>
          </w:p>
        </w:tc>
        <w:tc>
          <w:tcPr>
            <w:tcW w:w="1486" w:type="dxa"/>
            <w:vAlign w:val="center"/>
          </w:tcPr>
          <w:p w14:paraId="1A7E6E96">
            <w:pPr>
              <w:jc w:val="center"/>
              <w:rPr>
                <w:szCs w:val="21"/>
              </w:rPr>
            </w:pPr>
            <w:r>
              <w:rPr>
                <w:szCs w:val="21"/>
              </w:rPr>
              <w:t>万元</w:t>
            </w:r>
          </w:p>
        </w:tc>
        <w:tc>
          <w:tcPr>
            <w:tcW w:w="1678" w:type="dxa"/>
            <w:tcBorders>
              <w:right w:val="nil"/>
            </w:tcBorders>
            <w:vAlign w:val="center"/>
          </w:tcPr>
          <w:p w14:paraId="03FA8333">
            <w:pPr>
              <w:snapToGrid w:val="0"/>
              <w:jc w:val="center"/>
              <w:rPr>
                <w:szCs w:val="21"/>
              </w:rPr>
            </w:pPr>
            <w:r>
              <w:rPr>
                <w:rFonts w:hint="eastAsia"/>
                <w:szCs w:val="21"/>
              </w:rPr>
              <w:t>4200</w:t>
            </w:r>
          </w:p>
        </w:tc>
      </w:tr>
      <w:tr w14:paraId="6E31B9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8" w:type="dxa"/>
            <w:tcBorders>
              <w:left w:val="nil"/>
            </w:tcBorders>
            <w:vAlign w:val="center"/>
          </w:tcPr>
          <w:p w14:paraId="4F937B97">
            <w:pPr>
              <w:pStyle w:val="24"/>
              <w:autoSpaceDE w:val="0"/>
              <w:autoSpaceDN w:val="0"/>
              <w:snapToGrid w:val="0"/>
              <w:jc w:val="center"/>
              <w:rPr>
                <w:rFonts w:ascii="Times New Roman"/>
                <w:szCs w:val="21"/>
              </w:rPr>
            </w:pPr>
            <w:r>
              <w:rPr>
                <w:rFonts w:ascii="Times New Roman"/>
                <w:szCs w:val="21"/>
              </w:rPr>
              <w:t>4</w:t>
            </w:r>
          </w:p>
        </w:tc>
        <w:tc>
          <w:tcPr>
            <w:tcW w:w="3787" w:type="dxa"/>
            <w:vAlign w:val="center"/>
          </w:tcPr>
          <w:p w14:paraId="6AE45DFD">
            <w:pPr>
              <w:jc w:val="center"/>
              <w:rPr>
                <w:szCs w:val="21"/>
              </w:rPr>
            </w:pPr>
            <w:r>
              <w:rPr>
                <w:szCs w:val="21"/>
              </w:rPr>
              <w:t>年均利润总额</w:t>
            </w:r>
          </w:p>
        </w:tc>
        <w:tc>
          <w:tcPr>
            <w:tcW w:w="1486" w:type="dxa"/>
            <w:vAlign w:val="center"/>
          </w:tcPr>
          <w:p w14:paraId="7B75AE1B">
            <w:pPr>
              <w:jc w:val="center"/>
              <w:rPr>
                <w:szCs w:val="21"/>
              </w:rPr>
            </w:pPr>
            <w:r>
              <w:rPr>
                <w:szCs w:val="21"/>
              </w:rPr>
              <w:t>万元</w:t>
            </w:r>
          </w:p>
        </w:tc>
        <w:tc>
          <w:tcPr>
            <w:tcW w:w="1678" w:type="dxa"/>
            <w:tcBorders>
              <w:right w:val="nil"/>
            </w:tcBorders>
            <w:vAlign w:val="center"/>
          </w:tcPr>
          <w:p w14:paraId="69370F9F">
            <w:pPr>
              <w:snapToGrid w:val="0"/>
              <w:jc w:val="center"/>
              <w:rPr>
                <w:szCs w:val="21"/>
              </w:rPr>
            </w:pPr>
            <w:r>
              <w:rPr>
                <w:rFonts w:hint="eastAsia"/>
                <w:szCs w:val="21"/>
              </w:rPr>
              <w:t>1607</w:t>
            </w:r>
          </w:p>
        </w:tc>
      </w:tr>
      <w:tr w14:paraId="1D3CDE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8" w:type="dxa"/>
            <w:tcBorders>
              <w:left w:val="nil"/>
            </w:tcBorders>
            <w:shd w:val="clear" w:color="auto" w:fill="auto"/>
            <w:vAlign w:val="center"/>
          </w:tcPr>
          <w:p w14:paraId="32BE7B8B">
            <w:pPr>
              <w:pStyle w:val="24"/>
              <w:autoSpaceDE w:val="0"/>
              <w:autoSpaceDN w:val="0"/>
              <w:snapToGrid w:val="0"/>
              <w:jc w:val="center"/>
              <w:rPr>
                <w:rFonts w:ascii="Times New Roman"/>
                <w:szCs w:val="21"/>
              </w:rPr>
            </w:pPr>
            <w:r>
              <w:rPr>
                <w:rFonts w:ascii="Times New Roman"/>
                <w:szCs w:val="21"/>
              </w:rPr>
              <w:t>5</w:t>
            </w:r>
          </w:p>
        </w:tc>
        <w:tc>
          <w:tcPr>
            <w:tcW w:w="3787" w:type="dxa"/>
            <w:shd w:val="clear" w:color="auto" w:fill="auto"/>
            <w:vAlign w:val="center"/>
          </w:tcPr>
          <w:p w14:paraId="5E977257">
            <w:pPr>
              <w:jc w:val="center"/>
              <w:rPr>
                <w:szCs w:val="21"/>
              </w:rPr>
            </w:pPr>
            <w:r>
              <w:rPr>
                <w:szCs w:val="21"/>
              </w:rPr>
              <w:t>财务内部收益率</w:t>
            </w:r>
          </w:p>
        </w:tc>
        <w:tc>
          <w:tcPr>
            <w:tcW w:w="1486" w:type="dxa"/>
            <w:shd w:val="clear" w:color="FF6600" w:fill="auto"/>
            <w:vAlign w:val="center"/>
          </w:tcPr>
          <w:p w14:paraId="678F035C">
            <w:pPr>
              <w:jc w:val="center"/>
              <w:rPr>
                <w:szCs w:val="21"/>
              </w:rPr>
            </w:pPr>
            <w:r>
              <w:rPr>
                <w:szCs w:val="21"/>
              </w:rPr>
              <w:t>%</w:t>
            </w:r>
          </w:p>
        </w:tc>
        <w:tc>
          <w:tcPr>
            <w:tcW w:w="1678" w:type="dxa"/>
            <w:tcBorders>
              <w:right w:val="nil"/>
            </w:tcBorders>
            <w:shd w:val="clear" w:color="FF6600" w:fill="auto"/>
            <w:vAlign w:val="center"/>
          </w:tcPr>
          <w:p w14:paraId="6479C9A2">
            <w:pPr>
              <w:snapToGrid w:val="0"/>
              <w:jc w:val="center"/>
              <w:rPr>
                <w:szCs w:val="21"/>
              </w:rPr>
            </w:pPr>
            <w:r>
              <w:rPr>
                <w:rFonts w:hint="eastAsia"/>
                <w:szCs w:val="21"/>
              </w:rPr>
              <w:t>67.5</w:t>
            </w:r>
          </w:p>
        </w:tc>
      </w:tr>
      <w:tr w14:paraId="7C6DA0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8" w:type="dxa"/>
            <w:tcBorders>
              <w:left w:val="nil"/>
            </w:tcBorders>
            <w:shd w:val="clear" w:color="auto" w:fill="auto"/>
            <w:vAlign w:val="center"/>
          </w:tcPr>
          <w:p w14:paraId="09FE9777">
            <w:pPr>
              <w:pStyle w:val="24"/>
              <w:autoSpaceDE w:val="0"/>
              <w:autoSpaceDN w:val="0"/>
              <w:snapToGrid w:val="0"/>
              <w:jc w:val="center"/>
              <w:rPr>
                <w:rFonts w:ascii="Times New Roman"/>
                <w:szCs w:val="21"/>
              </w:rPr>
            </w:pPr>
            <w:r>
              <w:rPr>
                <w:rFonts w:ascii="Times New Roman"/>
                <w:szCs w:val="21"/>
              </w:rPr>
              <w:t>6</w:t>
            </w:r>
          </w:p>
        </w:tc>
        <w:tc>
          <w:tcPr>
            <w:tcW w:w="3787" w:type="dxa"/>
            <w:shd w:val="clear" w:color="auto" w:fill="auto"/>
            <w:vAlign w:val="center"/>
          </w:tcPr>
          <w:p w14:paraId="7F87797F">
            <w:pPr>
              <w:jc w:val="center"/>
              <w:rPr>
                <w:szCs w:val="21"/>
              </w:rPr>
            </w:pPr>
            <w:r>
              <w:rPr>
                <w:szCs w:val="21"/>
              </w:rPr>
              <w:t>投资回收期</w:t>
            </w:r>
          </w:p>
        </w:tc>
        <w:tc>
          <w:tcPr>
            <w:tcW w:w="1486" w:type="dxa"/>
            <w:shd w:val="clear" w:color="FF6600" w:fill="auto"/>
            <w:vAlign w:val="center"/>
          </w:tcPr>
          <w:p w14:paraId="2CE65CA1">
            <w:pPr>
              <w:jc w:val="center"/>
              <w:rPr>
                <w:szCs w:val="21"/>
              </w:rPr>
            </w:pPr>
            <w:r>
              <w:rPr>
                <w:szCs w:val="21"/>
              </w:rPr>
              <w:t>年</w:t>
            </w:r>
          </w:p>
        </w:tc>
        <w:tc>
          <w:tcPr>
            <w:tcW w:w="1678" w:type="dxa"/>
            <w:tcBorders>
              <w:right w:val="nil"/>
            </w:tcBorders>
            <w:shd w:val="clear" w:color="FF6600" w:fill="auto"/>
            <w:vAlign w:val="center"/>
          </w:tcPr>
          <w:p w14:paraId="38E466DE">
            <w:pPr>
              <w:snapToGrid w:val="0"/>
              <w:jc w:val="center"/>
              <w:rPr>
                <w:szCs w:val="21"/>
              </w:rPr>
            </w:pPr>
            <w:r>
              <w:rPr>
                <w:rFonts w:hint="eastAsia"/>
                <w:szCs w:val="21"/>
              </w:rPr>
              <w:t>2.995</w:t>
            </w:r>
          </w:p>
        </w:tc>
      </w:tr>
    </w:tbl>
    <w:p w14:paraId="0ECD0964">
      <w:pPr>
        <w:spacing w:line="480" w:lineRule="exact"/>
        <w:ind w:firstLine="480" w:firstLineChars="200"/>
        <w:rPr>
          <w:sz w:val="24"/>
        </w:rPr>
      </w:pPr>
      <w:r>
        <w:rPr>
          <w:sz w:val="24"/>
        </w:rPr>
        <w:t>由表7.2-1可知，本项目具有较好的经济效益。</w:t>
      </w:r>
    </w:p>
    <w:bookmarkEnd w:id="315"/>
    <w:bookmarkEnd w:id="316"/>
    <w:p w14:paraId="61281973">
      <w:pPr>
        <w:widowControl/>
        <w:spacing w:line="480" w:lineRule="exact"/>
        <w:jc w:val="left"/>
        <w:outlineLvl w:val="1"/>
        <w:rPr>
          <w:b/>
          <w:sz w:val="24"/>
        </w:rPr>
      </w:pPr>
      <w:bookmarkStart w:id="317" w:name="_Toc282122993"/>
      <w:bookmarkStart w:id="318" w:name="_Toc30348"/>
      <w:bookmarkStart w:id="319" w:name="_Toc25171"/>
      <w:bookmarkStart w:id="320" w:name="_Toc26454"/>
      <w:bookmarkStart w:id="321" w:name="_Toc301852829"/>
      <w:bookmarkStart w:id="322" w:name="_Toc8447"/>
      <w:bookmarkStart w:id="323" w:name="_Toc5235"/>
      <w:r>
        <w:rPr>
          <w:b/>
          <w:sz w:val="24"/>
        </w:rPr>
        <w:t>7.3环境经济损益分析</w:t>
      </w:r>
      <w:bookmarkEnd w:id="317"/>
      <w:bookmarkEnd w:id="318"/>
      <w:bookmarkEnd w:id="319"/>
      <w:bookmarkEnd w:id="320"/>
      <w:bookmarkEnd w:id="321"/>
      <w:bookmarkEnd w:id="322"/>
      <w:bookmarkEnd w:id="323"/>
    </w:p>
    <w:p w14:paraId="1741FEAE">
      <w:pPr>
        <w:widowControl/>
        <w:spacing w:line="480" w:lineRule="exact"/>
        <w:ind w:firstLine="480" w:firstLineChars="200"/>
        <w:rPr>
          <w:sz w:val="24"/>
        </w:rPr>
      </w:pPr>
      <w:r>
        <w:rPr>
          <w:sz w:val="24"/>
        </w:rPr>
        <w:t>本项目环保投资主要包括环保治理工程的设备、安装等一次性投资等，本项目环保投资估算约为</w:t>
      </w:r>
      <w:r>
        <w:rPr>
          <w:rFonts w:hint="eastAsia"/>
          <w:sz w:val="24"/>
        </w:rPr>
        <w:t>135</w:t>
      </w:r>
      <w:r>
        <w:rPr>
          <w:sz w:val="24"/>
        </w:rPr>
        <w:t>万元，占项目建设总投资的</w:t>
      </w:r>
      <w:r>
        <w:rPr>
          <w:rFonts w:hint="eastAsia"/>
          <w:sz w:val="24"/>
        </w:rPr>
        <w:t>2.7</w:t>
      </w:r>
      <w:r>
        <w:rPr>
          <w:sz w:val="24"/>
        </w:rPr>
        <w:t>%，环保投资详见表7.3-1。</w:t>
      </w:r>
    </w:p>
    <w:p w14:paraId="1F040615">
      <w:pPr>
        <w:spacing w:line="480" w:lineRule="exact"/>
        <w:jc w:val="center"/>
        <w:rPr>
          <w:b/>
          <w:sz w:val="24"/>
        </w:rPr>
      </w:pPr>
    </w:p>
    <w:p w14:paraId="1F5FDBA9">
      <w:pPr>
        <w:spacing w:line="480" w:lineRule="exact"/>
        <w:jc w:val="center"/>
        <w:rPr>
          <w:b/>
          <w:sz w:val="24"/>
        </w:rPr>
      </w:pPr>
    </w:p>
    <w:p w14:paraId="560D51AE">
      <w:pPr>
        <w:spacing w:line="480" w:lineRule="exact"/>
        <w:jc w:val="center"/>
        <w:rPr>
          <w:b/>
          <w:sz w:val="24"/>
        </w:rPr>
      </w:pPr>
    </w:p>
    <w:p w14:paraId="3320EDE3">
      <w:pPr>
        <w:spacing w:line="480" w:lineRule="exact"/>
        <w:jc w:val="center"/>
        <w:rPr>
          <w:b/>
          <w:sz w:val="24"/>
        </w:rPr>
      </w:pPr>
    </w:p>
    <w:p w14:paraId="1C807F0D">
      <w:pPr>
        <w:spacing w:line="480" w:lineRule="exact"/>
        <w:jc w:val="center"/>
        <w:rPr>
          <w:b/>
          <w:sz w:val="24"/>
        </w:rPr>
      </w:pPr>
    </w:p>
    <w:p w14:paraId="7FF0DA21">
      <w:pPr>
        <w:spacing w:line="480" w:lineRule="exact"/>
        <w:jc w:val="center"/>
        <w:rPr>
          <w:b/>
          <w:sz w:val="24"/>
        </w:rPr>
      </w:pPr>
    </w:p>
    <w:p w14:paraId="7D76A3EE">
      <w:pPr>
        <w:spacing w:line="480" w:lineRule="exact"/>
        <w:jc w:val="center"/>
        <w:rPr>
          <w:b/>
          <w:sz w:val="24"/>
        </w:rPr>
      </w:pPr>
      <w:r>
        <w:rPr>
          <w:b/>
          <w:sz w:val="24"/>
        </w:rPr>
        <w:t>表7.3-1      环保投资明细    单位：万元</w:t>
      </w:r>
    </w:p>
    <w:tbl>
      <w:tblPr>
        <w:tblStyle w:val="49"/>
        <w:tblW w:w="513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3"/>
        <w:gridCol w:w="706"/>
        <w:gridCol w:w="6445"/>
        <w:gridCol w:w="953"/>
      </w:tblGrid>
      <w:tr w14:paraId="4E6391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tcBorders>
              <w:tl2br w:val="nil"/>
              <w:tr2bl w:val="nil"/>
            </w:tcBorders>
            <w:vAlign w:val="center"/>
          </w:tcPr>
          <w:p w14:paraId="6B798AD4">
            <w:pPr>
              <w:jc w:val="center"/>
              <w:rPr>
                <w:szCs w:val="21"/>
              </w:rPr>
            </w:pPr>
            <w:r>
              <w:rPr>
                <w:szCs w:val="21"/>
              </w:rPr>
              <w:t>序号</w:t>
            </w:r>
          </w:p>
        </w:tc>
        <w:tc>
          <w:tcPr>
            <w:tcW w:w="403" w:type="pct"/>
            <w:tcBorders>
              <w:tl2br w:val="nil"/>
              <w:tr2bl w:val="nil"/>
            </w:tcBorders>
            <w:vAlign w:val="center"/>
          </w:tcPr>
          <w:p w14:paraId="4757BA10">
            <w:pPr>
              <w:jc w:val="center"/>
              <w:rPr>
                <w:szCs w:val="21"/>
              </w:rPr>
            </w:pPr>
            <w:r>
              <w:rPr>
                <w:szCs w:val="21"/>
              </w:rPr>
              <w:t>项目</w:t>
            </w:r>
          </w:p>
        </w:tc>
        <w:tc>
          <w:tcPr>
            <w:tcW w:w="3679" w:type="pct"/>
            <w:tcBorders>
              <w:tl2br w:val="nil"/>
              <w:tr2bl w:val="nil"/>
            </w:tcBorders>
            <w:vAlign w:val="center"/>
          </w:tcPr>
          <w:p w14:paraId="515B2E24">
            <w:pPr>
              <w:jc w:val="center"/>
              <w:rPr>
                <w:szCs w:val="21"/>
              </w:rPr>
            </w:pPr>
            <w:r>
              <w:rPr>
                <w:szCs w:val="21"/>
              </w:rPr>
              <w:t>治理设施</w:t>
            </w:r>
          </w:p>
        </w:tc>
        <w:tc>
          <w:tcPr>
            <w:tcW w:w="544" w:type="pct"/>
            <w:tcBorders>
              <w:tl2br w:val="nil"/>
              <w:tr2bl w:val="nil"/>
            </w:tcBorders>
            <w:vAlign w:val="center"/>
          </w:tcPr>
          <w:p w14:paraId="42C136CE">
            <w:pPr>
              <w:jc w:val="center"/>
              <w:rPr>
                <w:szCs w:val="21"/>
              </w:rPr>
            </w:pPr>
            <w:r>
              <w:rPr>
                <w:szCs w:val="21"/>
              </w:rPr>
              <w:t>投资额(万元)</w:t>
            </w:r>
          </w:p>
        </w:tc>
      </w:tr>
      <w:tr w14:paraId="1BFA5F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72" w:type="pct"/>
            <w:vMerge w:val="restart"/>
            <w:tcBorders>
              <w:tl2br w:val="nil"/>
              <w:tr2bl w:val="nil"/>
            </w:tcBorders>
            <w:vAlign w:val="center"/>
          </w:tcPr>
          <w:p w14:paraId="2FE53454">
            <w:pPr>
              <w:jc w:val="center"/>
              <w:rPr>
                <w:szCs w:val="21"/>
              </w:rPr>
            </w:pPr>
            <w:r>
              <w:rPr>
                <w:szCs w:val="21"/>
              </w:rPr>
              <w:t>1</w:t>
            </w:r>
          </w:p>
        </w:tc>
        <w:tc>
          <w:tcPr>
            <w:tcW w:w="403" w:type="pct"/>
            <w:vMerge w:val="restart"/>
            <w:tcBorders>
              <w:tl2br w:val="nil"/>
              <w:tr2bl w:val="nil"/>
            </w:tcBorders>
            <w:vAlign w:val="center"/>
          </w:tcPr>
          <w:p w14:paraId="6CE38D91">
            <w:pPr>
              <w:jc w:val="center"/>
              <w:rPr>
                <w:szCs w:val="21"/>
              </w:rPr>
            </w:pPr>
            <w:r>
              <w:rPr>
                <w:szCs w:val="21"/>
              </w:rPr>
              <w:t>污水</w:t>
            </w:r>
          </w:p>
        </w:tc>
        <w:tc>
          <w:tcPr>
            <w:tcW w:w="3679" w:type="pct"/>
            <w:tcBorders>
              <w:tl2br w:val="nil"/>
              <w:tr2bl w:val="nil"/>
            </w:tcBorders>
            <w:vAlign w:val="center"/>
          </w:tcPr>
          <w:p w14:paraId="159849C9">
            <w:pPr>
              <w:jc w:val="center"/>
              <w:rPr>
                <w:szCs w:val="21"/>
              </w:rPr>
            </w:pPr>
            <w:r>
              <w:rPr>
                <w:szCs w:val="21"/>
              </w:rPr>
              <w:t>鸡舍冲洗废水经</w:t>
            </w:r>
            <w:r>
              <w:rPr>
                <w:rFonts w:hint="eastAsia"/>
                <w:szCs w:val="21"/>
              </w:rPr>
              <w:t>管道自流入污水暂存池后</w:t>
            </w:r>
            <w:r>
              <w:rPr>
                <w:szCs w:val="21"/>
              </w:rPr>
              <w:t>由</w:t>
            </w:r>
            <w:r>
              <w:rPr>
                <w:szCs w:val="21"/>
                <w:lang w:val="zh-CN"/>
              </w:rPr>
              <w:t>唐山市绿盛农生物肥料有限公司</w:t>
            </w:r>
            <w:r>
              <w:rPr>
                <w:szCs w:val="21"/>
              </w:rPr>
              <w:t>转运处理</w:t>
            </w:r>
          </w:p>
        </w:tc>
        <w:tc>
          <w:tcPr>
            <w:tcW w:w="544" w:type="pct"/>
            <w:tcBorders>
              <w:tl2br w:val="nil"/>
              <w:tr2bl w:val="nil"/>
            </w:tcBorders>
            <w:vAlign w:val="center"/>
          </w:tcPr>
          <w:p w14:paraId="00A451E8">
            <w:pPr>
              <w:jc w:val="center"/>
              <w:rPr>
                <w:szCs w:val="21"/>
              </w:rPr>
            </w:pPr>
            <w:r>
              <w:rPr>
                <w:rFonts w:hint="eastAsia"/>
                <w:szCs w:val="21"/>
              </w:rPr>
              <w:t>16</w:t>
            </w:r>
          </w:p>
        </w:tc>
      </w:tr>
      <w:tr w14:paraId="1BFD7E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vMerge w:val="continue"/>
            <w:tcBorders>
              <w:tl2br w:val="nil"/>
              <w:tr2bl w:val="nil"/>
            </w:tcBorders>
            <w:vAlign w:val="center"/>
          </w:tcPr>
          <w:p w14:paraId="7C1E1F5C">
            <w:pPr>
              <w:jc w:val="center"/>
              <w:rPr>
                <w:szCs w:val="21"/>
              </w:rPr>
            </w:pPr>
          </w:p>
        </w:tc>
        <w:tc>
          <w:tcPr>
            <w:tcW w:w="403" w:type="pct"/>
            <w:vMerge w:val="continue"/>
            <w:tcBorders>
              <w:tl2br w:val="nil"/>
              <w:tr2bl w:val="nil"/>
            </w:tcBorders>
            <w:vAlign w:val="center"/>
          </w:tcPr>
          <w:p w14:paraId="099B1C2A">
            <w:pPr>
              <w:jc w:val="center"/>
              <w:rPr>
                <w:szCs w:val="21"/>
              </w:rPr>
            </w:pPr>
          </w:p>
        </w:tc>
        <w:tc>
          <w:tcPr>
            <w:tcW w:w="3679" w:type="pct"/>
            <w:tcBorders>
              <w:tl2br w:val="nil"/>
              <w:tr2bl w:val="nil"/>
            </w:tcBorders>
            <w:vAlign w:val="center"/>
          </w:tcPr>
          <w:p w14:paraId="01E8FB8E">
            <w:pPr>
              <w:jc w:val="center"/>
              <w:rPr>
                <w:szCs w:val="21"/>
              </w:rPr>
            </w:pPr>
            <w:r>
              <w:rPr>
                <w:szCs w:val="21"/>
              </w:rPr>
              <w:t>生活污水排入化粪池，定期清掏、不外排</w:t>
            </w:r>
          </w:p>
        </w:tc>
        <w:tc>
          <w:tcPr>
            <w:tcW w:w="544" w:type="pct"/>
            <w:tcBorders>
              <w:tl2br w:val="nil"/>
              <w:tr2bl w:val="nil"/>
            </w:tcBorders>
            <w:vAlign w:val="center"/>
          </w:tcPr>
          <w:p w14:paraId="0504DBA4">
            <w:pPr>
              <w:jc w:val="center"/>
              <w:rPr>
                <w:szCs w:val="21"/>
              </w:rPr>
            </w:pPr>
            <w:r>
              <w:rPr>
                <w:szCs w:val="21"/>
              </w:rPr>
              <w:t>2</w:t>
            </w:r>
          </w:p>
        </w:tc>
      </w:tr>
      <w:tr w14:paraId="6166C4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372" w:type="pct"/>
            <w:vMerge w:val="restart"/>
            <w:tcBorders>
              <w:tl2br w:val="nil"/>
              <w:tr2bl w:val="nil"/>
            </w:tcBorders>
            <w:vAlign w:val="center"/>
          </w:tcPr>
          <w:p w14:paraId="2987EEE2">
            <w:pPr>
              <w:jc w:val="center"/>
              <w:rPr>
                <w:szCs w:val="21"/>
              </w:rPr>
            </w:pPr>
            <w:r>
              <w:rPr>
                <w:szCs w:val="21"/>
              </w:rPr>
              <w:t>2</w:t>
            </w:r>
          </w:p>
        </w:tc>
        <w:tc>
          <w:tcPr>
            <w:tcW w:w="403" w:type="pct"/>
            <w:vMerge w:val="restart"/>
            <w:tcBorders>
              <w:tl2br w:val="nil"/>
              <w:tr2bl w:val="nil"/>
            </w:tcBorders>
            <w:vAlign w:val="center"/>
          </w:tcPr>
          <w:p w14:paraId="7ADA1755">
            <w:pPr>
              <w:jc w:val="center"/>
              <w:rPr>
                <w:szCs w:val="21"/>
              </w:rPr>
            </w:pPr>
            <w:r>
              <w:rPr>
                <w:szCs w:val="21"/>
              </w:rPr>
              <w:t>废气</w:t>
            </w:r>
          </w:p>
        </w:tc>
        <w:tc>
          <w:tcPr>
            <w:tcW w:w="3679" w:type="pct"/>
            <w:tcBorders>
              <w:tl2br w:val="nil"/>
              <w:tr2bl w:val="nil"/>
            </w:tcBorders>
            <w:vAlign w:val="center"/>
          </w:tcPr>
          <w:p w14:paraId="77B0AF3B">
            <w:pPr>
              <w:jc w:val="center"/>
              <w:rPr>
                <w:szCs w:val="21"/>
              </w:rPr>
            </w:pPr>
            <w:r>
              <w:rPr>
                <w:szCs w:val="21"/>
              </w:rPr>
              <w:t>采用干清粪工艺，鸡粪日产日清，鸡舍墙体安装风机，鸡笼上方安装通风系统，采用养分含量变异小的优质饲料</w:t>
            </w:r>
          </w:p>
        </w:tc>
        <w:tc>
          <w:tcPr>
            <w:tcW w:w="544" w:type="pct"/>
            <w:tcBorders>
              <w:tl2br w:val="nil"/>
              <w:tr2bl w:val="nil"/>
            </w:tcBorders>
            <w:vAlign w:val="center"/>
          </w:tcPr>
          <w:p w14:paraId="550B5B91">
            <w:pPr>
              <w:jc w:val="center"/>
              <w:rPr>
                <w:szCs w:val="21"/>
              </w:rPr>
            </w:pPr>
            <w:r>
              <w:rPr>
                <w:szCs w:val="21"/>
              </w:rPr>
              <w:t>2</w:t>
            </w:r>
            <w:r>
              <w:rPr>
                <w:rFonts w:hint="eastAsia"/>
                <w:szCs w:val="21"/>
              </w:rPr>
              <w:t>0</w:t>
            </w:r>
          </w:p>
        </w:tc>
      </w:tr>
      <w:tr w14:paraId="3D8A6E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372" w:type="pct"/>
            <w:vMerge w:val="continue"/>
            <w:tcBorders>
              <w:tl2br w:val="nil"/>
              <w:tr2bl w:val="nil"/>
            </w:tcBorders>
            <w:vAlign w:val="center"/>
          </w:tcPr>
          <w:p w14:paraId="707CA0B8">
            <w:pPr>
              <w:jc w:val="center"/>
              <w:rPr>
                <w:szCs w:val="21"/>
              </w:rPr>
            </w:pPr>
          </w:p>
        </w:tc>
        <w:tc>
          <w:tcPr>
            <w:tcW w:w="403" w:type="pct"/>
            <w:vMerge w:val="continue"/>
            <w:tcBorders>
              <w:tl2br w:val="nil"/>
              <w:tr2bl w:val="nil"/>
            </w:tcBorders>
            <w:vAlign w:val="center"/>
          </w:tcPr>
          <w:p w14:paraId="1D5CBE3F">
            <w:pPr>
              <w:jc w:val="center"/>
              <w:rPr>
                <w:szCs w:val="21"/>
              </w:rPr>
            </w:pPr>
          </w:p>
        </w:tc>
        <w:tc>
          <w:tcPr>
            <w:tcW w:w="3679" w:type="pct"/>
            <w:tcBorders>
              <w:tl2br w:val="nil"/>
              <w:tr2bl w:val="nil"/>
            </w:tcBorders>
            <w:vAlign w:val="center"/>
          </w:tcPr>
          <w:p w14:paraId="4C630128">
            <w:pPr>
              <w:jc w:val="center"/>
              <w:rPr>
                <w:szCs w:val="21"/>
              </w:rPr>
            </w:pPr>
            <w:r>
              <w:rPr>
                <w:rFonts w:hint="eastAsia"/>
                <w:szCs w:val="21"/>
              </w:rPr>
              <w:t>料仓出气口设置有过滤布网，项目饲料采用螺旋输送至料仓，输送过程中逸散颗粒物经料仓出气口经过滤后排至大气环境中</w:t>
            </w:r>
          </w:p>
        </w:tc>
        <w:tc>
          <w:tcPr>
            <w:tcW w:w="544" w:type="pct"/>
            <w:tcBorders>
              <w:tl2br w:val="nil"/>
              <w:tr2bl w:val="nil"/>
            </w:tcBorders>
            <w:vAlign w:val="center"/>
          </w:tcPr>
          <w:p w14:paraId="6EF7D82B">
            <w:pPr>
              <w:jc w:val="center"/>
              <w:rPr>
                <w:szCs w:val="21"/>
              </w:rPr>
            </w:pPr>
            <w:r>
              <w:rPr>
                <w:rFonts w:hint="eastAsia"/>
                <w:szCs w:val="21"/>
              </w:rPr>
              <w:t>4</w:t>
            </w:r>
          </w:p>
        </w:tc>
      </w:tr>
      <w:tr w14:paraId="65B782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372" w:type="pct"/>
            <w:vMerge w:val="continue"/>
            <w:tcBorders>
              <w:tl2br w:val="nil"/>
              <w:tr2bl w:val="nil"/>
            </w:tcBorders>
            <w:vAlign w:val="center"/>
          </w:tcPr>
          <w:p w14:paraId="7238B2C8">
            <w:pPr>
              <w:jc w:val="center"/>
              <w:rPr>
                <w:szCs w:val="21"/>
              </w:rPr>
            </w:pPr>
          </w:p>
        </w:tc>
        <w:tc>
          <w:tcPr>
            <w:tcW w:w="403" w:type="pct"/>
            <w:vMerge w:val="continue"/>
            <w:tcBorders>
              <w:tl2br w:val="nil"/>
              <w:tr2bl w:val="nil"/>
            </w:tcBorders>
            <w:vAlign w:val="center"/>
          </w:tcPr>
          <w:p w14:paraId="5B0FE8DA">
            <w:pPr>
              <w:jc w:val="center"/>
              <w:rPr>
                <w:szCs w:val="21"/>
              </w:rPr>
            </w:pPr>
          </w:p>
        </w:tc>
        <w:tc>
          <w:tcPr>
            <w:tcW w:w="3679" w:type="pct"/>
            <w:tcBorders>
              <w:tl2br w:val="nil"/>
              <w:tr2bl w:val="nil"/>
            </w:tcBorders>
            <w:vAlign w:val="center"/>
          </w:tcPr>
          <w:p w14:paraId="5C800B62">
            <w:pPr>
              <w:jc w:val="center"/>
              <w:rPr>
                <w:szCs w:val="21"/>
              </w:rPr>
            </w:pPr>
            <w:r>
              <w:rPr>
                <w:rFonts w:hint="eastAsia"/>
                <w:szCs w:val="21"/>
              </w:rPr>
              <w:t>食堂油烟经油烟净化器处理后经专用烟道排出</w:t>
            </w:r>
          </w:p>
        </w:tc>
        <w:tc>
          <w:tcPr>
            <w:tcW w:w="544" w:type="pct"/>
            <w:tcBorders>
              <w:tl2br w:val="nil"/>
              <w:tr2bl w:val="nil"/>
            </w:tcBorders>
            <w:vAlign w:val="center"/>
          </w:tcPr>
          <w:p w14:paraId="3364AB6D">
            <w:pPr>
              <w:jc w:val="center"/>
              <w:rPr>
                <w:szCs w:val="21"/>
              </w:rPr>
            </w:pPr>
            <w:r>
              <w:rPr>
                <w:rFonts w:hint="eastAsia"/>
                <w:szCs w:val="21"/>
              </w:rPr>
              <w:t>1</w:t>
            </w:r>
          </w:p>
        </w:tc>
      </w:tr>
      <w:tr w14:paraId="303C3D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tcBorders>
              <w:tl2br w:val="nil"/>
              <w:tr2bl w:val="nil"/>
            </w:tcBorders>
            <w:vAlign w:val="center"/>
          </w:tcPr>
          <w:p w14:paraId="3345E862">
            <w:pPr>
              <w:jc w:val="center"/>
              <w:rPr>
                <w:szCs w:val="21"/>
              </w:rPr>
            </w:pPr>
            <w:r>
              <w:rPr>
                <w:szCs w:val="21"/>
              </w:rPr>
              <w:t>3</w:t>
            </w:r>
          </w:p>
        </w:tc>
        <w:tc>
          <w:tcPr>
            <w:tcW w:w="403" w:type="pct"/>
            <w:tcBorders>
              <w:tl2br w:val="nil"/>
              <w:tr2bl w:val="nil"/>
            </w:tcBorders>
            <w:vAlign w:val="center"/>
          </w:tcPr>
          <w:p w14:paraId="653A005B">
            <w:pPr>
              <w:jc w:val="center"/>
              <w:rPr>
                <w:szCs w:val="21"/>
              </w:rPr>
            </w:pPr>
            <w:r>
              <w:rPr>
                <w:szCs w:val="21"/>
              </w:rPr>
              <w:t>噪声</w:t>
            </w:r>
          </w:p>
        </w:tc>
        <w:tc>
          <w:tcPr>
            <w:tcW w:w="3679" w:type="pct"/>
            <w:tcBorders>
              <w:tl2br w:val="nil"/>
              <w:tr2bl w:val="nil"/>
            </w:tcBorders>
            <w:vAlign w:val="center"/>
          </w:tcPr>
          <w:p w14:paraId="0EB3A952">
            <w:pPr>
              <w:jc w:val="center"/>
              <w:rPr>
                <w:szCs w:val="21"/>
              </w:rPr>
            </w:pPr>
            <w:r>
              <w:rPr>
                <w:szCs w:val="21"/>
              </w:rPr>
              <w:t>选用低噪声设备，采取隔声、减振、降噪等措施</w:t>
            </w:r>
          </w:p>
        </w:tc>
        <w:tc>
          <w:tcPr>
            <w:tcW w:w="544" w:type="pct"/>
            <w:tcBorders>
              <w:tl2br w:val="nil"/>
              <w:tr2bl w:val="nil"/>
            </w:tcBorders>
            <w:vAlign w:val="center"/>
          </w:tcPr>
          <w:p w14:paraId="58F147F0">
            <w:pPr>
              <w:jc w:val="center"/>
              <w:rPr>
                <w:szCs w:val="21"/>
              </w:rPr>
            </w:pPr>
            <w:r>
              <w:rPr>
                <w:szCs w:val="21"/>
              </w:rPr>
              <w:t>30</w:t>
            </w:r>
          </w:p>
        </w:tc>
      </w:tr>
      <w:tr w14:paraId="098B1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tcBorders>
              <w:tl2br w:val="nil"/>
              <w:tr2bl w:val="nil"/>
            </w:tcBorders>
            <w:vAlign w:val="center"/>
          </w:tcPr>
          <w:p w14:paraId="18C23FE6">
            <w:pPr>
              <w:jc w:val="center"/>
              <w:rPr>
                <w:szCs w:val="21"/>
              </w:rPr>
            </w:pPr>
          </w:p>
        </w:tc>
        <w:tc>
          <w:tcPr>
            <w:tcW w:w="403" w:type="pct"/>
            <w:tcBorders>
              <w:tl2br w:val="nil"/>
              <w:tr2bl w:val="nil"/>
            </w:tcBorders>
            <w:vAlign w:val="center"/>
          </w:tcPr>
          <w:p w14:paraId="10F4A50E">
            <w:pPr>
              <w:jc w:val="center"/>
              <w:rPr>
                <w:kern w:val="0"/>
                <w:szCs w:val="21"/>
                <w:lang w:val="zh-CN"/>
              </w:rPr>
            </w:pPr>
            <w:r>
              <w:rPr>
                <w:kern w:val="0"/>
                <w:szCs w:val="21"/>
                <w:lang w:val="zh-CN"/>
              </w:rPr>
              <w:t>固废处理</w:t>
            </w:r>
          </w:p>
        </w:tc>
        <w:tc>
          <w:tcPr>
            <w:tcW w:w="3679" w:type="pct"/>
            <w:tcBorders>
              <w:tl2br w:val="nil"/>
              <w:tr2bl w:val="nil"/>
            </w:tcBorders>
            <w:vAlign w:val="center"/>
          </w:tcPr>
          <w:p w14:paraId="2DAB00BE">
            <w:pPr>
              <w:autoSpaceDE w:val="0"/>
              <w:autoSpaceDN w:val="0"/>
              <w:jc w:val="left"/>
              <w:rPr>
                <w:bCs/>
                <w:szCs w:val="21"/>
              </w:rPr>
            </w:pPr>
            <w:r>
              <w:rPr>
                <w:b/>
                <w:bCs/>
                <w:szCs w:val="21"/>
                <w:lang w:val="zh-CN"/>
              </w:rPr>
              <w:t>危险固废</w:t>
            </w:r>
            <w:r>
              <w:rPr>
                <w:b/>
                <w:szCs w:val="21"/>
                <w:lang w:val="zh-CN"/>
              </w:rPr>
              <w:t>：</w:t>
            </w:r>
            <w:r>
              <w:rPr>
                <w:rFonts w:hint="eastAsia"/>
                <w:szCs w:val="21"/>
              </w:rPr>
              <w:t>①</w:t>
            </w:r>
            <w:r>
              <w:rPr>
                <w:szCs w:val="21"/>
              </w:rPr>
              <w:t>废润滑油暂存于危废间内，</w:t>
            </w:r>
            <w:r>
              <w:rPr>
                <w:szCs w:val="21"/>
                <w:lang w:val="zh-CN"/>
              </w:rPr>
              <w:t>定期</w:t>
            </w:r>
            <w:r>
              <w:rPr>
                <w:rFonts w:hint="eastAsia"/>
                <w:szCs w:val="21"/>
              </w:rPr>
              <w:t>委托</w:t>
            </w:r>
            <w:r>
              <w:rPr>
                <w:szCs w:val="21"/>
              </w:rPr>
              <w:t>有资质的单位处理；</w:t>
            </w:r>
            <w:r>
              <w:rPr>
                <w:rFonts w:hint="eastAsia"/>
                <w:szCs w:val="21"/>
              </w:rPr>
              <w:t>②</w:t>
            </w:r>
            <w:r>
              <w:rPr>
                <w:szCs w:val="21"/>
              </w:rPr>
              <w:t>废油桶暂存于危废间，</w:t>
            </w:r>
            <w:r>
              <w:rPr>
                <w:szCs w:val="21"/>
                <w:lang w:val="zh-CN"/>
              </w:rPr>
              <w:t>定期</w:t>
            </w:r>
            <w:r>
              <w:rPr>
                <w:rFonts w:hint="eastAsia"/>
                <w:szCs w:val="21"/>
              </w:rPr>
              <w:t>委托</w:t>
            </w:r>
            <w:r>
              <w:rPr>
                <w:szCs w:val="21"/>
              </w:rPr>
              <w:t>有资质的单位处理。本项目</w:t>
            </w:r>
            <w:r>
              <w:rPr>
                <w:szCs w:val="21"/>
                <w:lang w:val="zh-CN"/>
              </w:rPr>
              <w:t>在</w:t>
            </w:r>
            <w:r>
              <w:rPr>
                <w:rFonts w:hint="eastAsia"/>
              </w:rPr>
              <w:t>办公生活用房</w:t>
            </w:r>
            <w:r>
              <w:rPr>
                <w:rFonts w:hint="eastAsia"/>
                <w:szCs w:val="21"/>
              </w:rPr>
              <w:t>西侧建设5</w:t>
            </w:r>
            <w:r>
              <w:rPr>
                <w:szCs w:val="21"/>
              </w:rPr>
              <w:t>m</w:t>
            </w:r>
            <w:r>
              <w:rPr>
                <w:szCs w:val="21"/>
                <w:vertAlign w:val="superscript"/>
              </w:rPr>
              <w:t>2</w:t>
            </w:r>
            <w:r>
              <w:rPr>
                <w:szCs w:val="21"/>
              </w:rPr>
              <w:t>危废间1座</w:t>
            </w:r>
            <w:r>
              <w:rPr>
                <w:szCs w:val="21"/>
                <w:lang w:val="zh-CN"/>
              </w:rPr>
              <w:t>；</w:t>
            </w:r>
            <w:r>
              <w:rPr>
                <w:rFonts w:hint="eastAsia"/>
                <w:szCs w:val="21"/>
              </w:rPr>
              <w:t>③</w:t>
            </w:r>
            <w:r>
              <w:rPr>
                <w:szCs w:val="21"/>
                <w:lang w:val="zh-CN"/>
              </w:rPr>
              <w:t>医疗垃圾（各种疫苗空瓶、抗生药物空瓶、废弃针头等）</w:t>
            </w:r>
            <w:r>
              <w:rPr>
                <w:szCs w:val="21"/>
              </w:rPr>
              <w:t>由防疫人员随产生随回收，不在厂内堆存</w:t>
            </w:r>
            <w:r>
              <w:rPr>
                <w:rFonts w:hint="eastAsia"/>
                <w:szCs w:val="21"/>
                <w:lang w:val="zh-CN"/>
              </w:rPr>
              <w:t>。</w:t>
            </w:r>
          </w:p>
          <w:p w14:paraId="257C7AF8">
            <w:pPr>
              <w:jc w:val="left"/>
              <w:rPr>
                <w:szCs w:val="21"/>
              </w:rPr>
            </w:pPr>
            <w:r>
              <w:rPr>
                <w:b/>
                <w:bCs/>
                <w:szCs w:val="21"/>
                <w:lang w:val="zh-CN"/>
              </w:rPr>
              <w:t>一般固废</w:t>
            </w:r>
            <w:r>
              <w:rPr>
                <w:b/>
                <w:szCs w:val="21"/>
                <w:lang w:val="zh-CN"/>
              </w:rPr>
              <w:t>：</w:t>
            </w:r>
            <w:r>
              <w:rPr>
                <w:szCs w:val="21"/>
              </w:rPr>
              <w:t>①</w:t>
            </w:r>
            <w:r>
              <w:rPr>
                <w:szCs w:val="21"/>
                <w:lang w:val="zh-CN"/>
              </w:rPr>
              <w:t>病死鸡</w:t>
            </w:r>
            <w:r>
              <w:rPr>
                <w:szCs w:val="21"/>
              </w:rPr>
              <w:t>随产随清，</w:t>
            </w:r>
            <w:r>
              <w:rPr>
                <w:rFonts w:hint="eastAsia"/>
                <w:szCs w:val="21"/>
              </w:rPr>
              <w:t>病死鸡人工收集至项目内1200L冰柜内暂存，委托遵化美客多生物科技有限公司</w:t>
            </w:r>
            <w:r>
              <w:rPr>
                <w:szCs w:val="21"/>
              </w:rPr>
              <w:t>进行无害化处理</w:t>
            </w:r>
            <w:r>
              <w:rPr>
                <w:szCs w:val="21"/>
                <w:lang w:val="zh-CN"/>
              </w:rPr>
              <w:t>；</w:t>
            </w:r>
            <w:r>
              <w:rPr>
                <w:rFonts w:hint="eastAsia"/>
                <w:szCs w:val="21"/>
              </w:rPr>
              <w:t>②</w:t>
            </w:r>
            <w:r>
              <w:rPr>
                <w:rFonts w:hint="eastAsia"/>
                <w:szCs w:val="21"/>
                <w:lang w:val="zh-CN"/>
              </w:rPr>
              <w:t>消毒剂、灭蝇药剂废包装集中收集后与员工生活垃圾一并交由环卫部门处置；</w:t>
            </w:r>
            <w:r>
              <w:rPr>
                <w:rFonts w:hint="eastAsia"/>
                <w:szCs w:val="21"/>
              </w:rPr>
              <w:t>③</w:t>
            </w:r>
            <w:r>
              <w:rPr>
                <w:szCs w:val="21"/>
              </w:rPr>
              <w:t>鸡粪</w:t>
            </w:r>
            <w:r>
              <w:rPr>
                <w:szCs w:val="21"/>
                <w:lang w:val="zh-CN"/>
              </w:rPr>
              <w:t>由</w:t>
            </w:r>
            <w:r>
              <w:rPr>
                <w:rFonts w:hint="eastAsia"/>
                <w:szCs w:val="21"/>
                <w:lang w:val="zh-CN"/>
              </w:rPr>
              <w:t>专用封闭车</w:t>
            </w:r>
            <w:r>
              <w:rPr>
                <w:szCs w:val="21"/>
                <w:lang w:val="zh-CN"/>
              </w:rPr>
              <w:t>抽走运至唐山市绿盛农生物肥料有限公司内集中处理</w:t>
            </w:r>
            <w:r>
              <w:rPr>
                <w:rFonts w:hint="eastAsia"/>
                <w:szCs w:val="21"/>
                <w:lang w:val="zh-CN"/>
              </w:rPr>
              <w:t>；</w:t>
            </w:r>
            <w:r>
              <w:rPr>
                <w:rFonts w:hint="eastAsia"/>
                <w:szCs w:val="21"/>
              </w:rPr>
              <w:t>④鸡毛人工清扫后集中收集装袋作为饲料原料外售</w:t>
            </w:r>
            <w:r>
              <w:rPr>
                <w:szCs w:val="21"/>
              </w:rPr>
              <w:t>。</w:t>
            </w:r>
          </w:p>
          <w:p w14:paraId="2D70FB3E">
            <w:pPr>
              <w:jc w:val="left"/>
              <w:rPr>
                <w:szCs w:val="21"/>
              </w:rPr>
            </w:pPr>
            <w:r>
              <w:rPr>
                <w:b/>
                <w:szCs w:val="21"/>
              </w:rPr>
              <w:t>生活垃圾：</w:t>
            </w:r>
            <w:r>
              <w:rPr>
                <w:szCs w:val="21"/>
              </w:rPr>
              <w:t>生活垃圾送至当地环卫部门指定垃圾处理点统一处理。</w:t>
            </w:r>
          </w:p>
        </w:tc>
        <w:tc>
          <w:tcPr>
            <w:tcW w:w="544" w:type="pct"/>
            <w:tcBorders>
              <w:tl2br w:val="nil"/>
              <w:tr2bl w:val="nil"/>
            </w:tcBorders>
            <w:vAlign w:val="center"/>
          </w:tcPr>
          <w:p w14:paraId="2EA9B49B">
            <w:pPr>
              <w:jc w:val="center"/>
              <w:rPr>
                <w:szCs w:val="21"/>
              </w:rPr>
            </w:pPr>
            <w:r>
              <w:rPr>
                <w:rFonts w:hint="eastAsia"/>
                <w:szCs w:val="21"/>
              </w:rPr>
              <w:t>12</w:t>
            </w:r>
          </w:p>
        </w:tc>
      </w:tr>
      <w:tr w14:paraId="4826B8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tcBorders>
              <w:tl2br w:val="nil"/>
              <w:tr2bl w:val="nil"/>
            </w:tcBorders>
            <w:vAlign w:val="center"/>
          </w:tcPr>
          <w:p w14:paraId="4E6D1A21">
            <w:pPr>
              <w:jc w:val="center"/>
              <w:rPr>
                <w:szCs w:val="21"/>
              </w:rPr>
            </w:pPr>
          </w:p>
        </w:tc>
        <w:tc>
          <w:tcPr>
            <w:tcW w:w="403" w:type="pct"/>
            <w:tcBorders>
              <w:tl2br w:val="nil"/>
              <w:tr2bl w:val="nil"/>
            </w:tcBorders>
            <w:vAlign w:val="center"/>
          </w:tcPr>
          <w:p w14:paraId="6166B15A">
            <w:pPr>
              <w:jc w:val="center"/>
              <w:rPr>
                <w:szCs w:val="21"/>
              </w:rPr>
            </w:pPr>
            <w:r>
              <w:rPr>
                <w:szCs w:val="21"/>
              </w:rPr>
              <w:t>防渗</w:t>
            </w:r>
          </w:p>
        </w:tc>
        <w:tc>
          <w:tcPr>
            <w:tcW w:w="3679" w:type="pct"/>
            <w:tcBorders>
              <w:tl2br w:val="nil"/>
              <w:tr2bl w:val="nil"/>
            </w:tcBorders>
            <w:vAlign w:val="center"/>
          </w:tcPr>
          <w:p w14:paraId="35D0E7E5">
            <w:pPr>
              <w:ind w:firstLine="420" w:firstLineChars="200"/>
              <w:rPr>
                <w:bCs/>
                <w:szCs w:val="21"/>
              </w:rPr>
            </w:pPr>
            <w:r>
              <w:rPr>
                <w:szCs w:val="21"/>
              </w:rPr>
              <w:t>①重点防渗区：危废间按《危险废物贮存污染控制标准》（GB18597-2023）关于防渗要求处理：危废间设有堵截泄漏的裙脚和门槛，地面及裙角均采取抗渗水泥防渗，裙角高度0.4m，厚度20cm，并铺设至少2mm厚高密度聚乙烯或至少2mm厚其他人工材料，渗透系数小于1×10</w:t>
            </w:r>
            <w:r>
              <w:rPr>
                <w:szCs w:val="21"/>
                <w:vertAlign w:val="superscript"/>
              </w:rPr>
              <w:t>-10</w:t>
            </w:r>
            <w:r>
              <w:rPr>
                <w:szCs w:val="21"/>
              </w:rPr>
              <w:t>cm/s。地面及四周裙脚均应耐腐蚀，耐热且表面无裂隙，同时设置泄漏液体的收集装置。危废间设有隔离设施、报警装置和防风、防晒、防雨等安全设施。</w:t>
            </w:r>
            <w:r>
              <w:rPr>
                <w:bCs/>
                <w:szCs w:val="21"/>
              </w:rPr>
              <w:t>危废间入口处醒目的地方标示“危险废物贮存库”字样（黄底黑字，30cmx15cm的长方形）和设置危险废物警示标志；危废贮存库要放一台秤，并在墙上张贴台秤标签。放置灭火器。</w:t>
            </w:r>
          </w:p>
          <w:p w14:paraId="54D3EEBB">
            <w:pPr>
              <w:ind w:firstLine="420" w:firstLineChars="200"/>
              <w:rPr>
                <w:szCs w:val="21"/>
              </w:rPr>
            </w:pPr>
            <w:r>
              <w:rPr>
                <w:szCs w:val="21"/>
              </w:rPr>
              <w:t>②一般防渗区：</w:t>
            </w:r>
            <w:r>
              <w:rPr>
                <w:rFonts w:hint="eastAsia"/>
                <w:szCs w:val="21"/>
              </w:rPr>
              <w:t>污水暂存池、</w:t>
            </w:r>
            <w:r>
              <w:rPr>
                <w:szCs w:val="21"/>
              </w:rPr>
              <w:t>防雨棚地面及</w:t>
            </w:r>
            <w:r>
              <w:rPr>
                <w:rFonts w:hint="eastAsia"/>
                <w:szCs w:val="21"/>
              </w:rPr>
              <w:t>污水收集管道</w:t>
            </w:r>
            <w:r>
              <w:rPr>
                <w:szCs w:val="21"/>
              </w:rPr>
              <w:t>，采用“三合土+细砂+HDPE膜+20cm混凝土+环氧树脂”形式建设，严格做好防渗措施，防渗层的渗透系数小于1×10</w:t>
            </w:r>
            <w:r>
              <w:rPr>
                <w:szCs w:val="21"/>
                <w:vertAlign w:val="superscript"/>
              </w:rPr>
              <w:t>-7</w:t>
            </w:r>
            <w:r>
              <w:rPr>
                <w:szCs w:val="21"/>
              </w:rPr>
              <w:t>cm/s。</w:t>
            </w:r>
          </w:p>
          <w:p w14:paraId="6CD75902">
            <w:pPr>
              <w:ind w:firstLine="420" w:firstLineChars="200"/>
              <w:jc w:val="left"/>
              <w:rPr>
                <w:szCs w:val="21"/>
              </w:rPr>
            </w:pPr>
            <w:r>
              <w:rPr>
                <w:szCs w:val="21"/>
              </w:rPr>
              <w:t>③简单防渗区：鸡舍、办公区、</w:t>
            </w:r>
            <w:r>
              <w:rPr>
                <w:rFonts w:hint="eastAsia"/>
                <w:szCs w:val="21"/>
              </w:rPr>
              <w:t>配电室、库房、辅助用房</w:t>
            </w:r>
            <w:r>
              <w:rPr>
                <w:szCs w:val="21"/>
              </w:rPr>
              <w:t>等，其中，鸡舍地面采用三合土铺底，上部用15-20cm水泥硬化，办公区、</w:t>
            </w:r>
            <w:r>
              <w:rPr>
                <w:rFonts w:hint="eastAsia"/>
                <w:szCs w:val="21"/>
              </w:rPr>
              <w:t>配电室、库房、辅助用房</w:t>
            </w:r>
            <w:r>
              <w:rPr>
                <w:szCs w:val="21"/>
              </w:rPr>
              <w:t>和厂区道路地面采用水泥硬化。</w:t>
            </w:r>
          </w:p>
        </w:tc>
        <w:tc>
          <w:tcPr>
            <w:tcW w:w="544" w:type="pct"/>
            <w:tcBorders>
              <w:tl2br w:val="nil"/>
              <w:tr2bl w:val="nil"/>
            </w:tcBorders>
            <w:vAlign w:val="center"/>
          </w:tcPr>
          <w:p w14:paraId="55263AE5">
            <w:pPr>
              <w:jc w:val="center"/>
              <w:rPr>
                <w:szCs w:val="21"/>
              </w:rPr>
            </w:pPr>
            <w:r>
              <w:rPr>
                <w:rFonts w:hint="eastAsia"/>
                <w:szCs w:val="21"/>
              </w:rPr>
              <w:t>50</w:t>
            </w:r>
          </w:p>
        </w:tc>
      </w:tr>
      <w:tr w14:paraId="53ADD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5" w:type="pct"/>
            <w:gridSpan w:val="2"/>
            <w:tcBorders>
              <w:tl2br w:val="nil"/>
              <w:tr2bl w:val="nil"/>
            </w:tcBorders>
            <w:vAlign w:val="center"/>
          </w:tcPr>
          <w:p w14:paraId="11A82B89">
            <w:pPr>
              <w:jc w:val="center"/>
              <w:rPr>
                <w:szCs w:val="21"/>
              </w:rPr>
            </w:pPr>
            <w:r>
              <w:rPr>
                <w:szCs w:val="21"/>
              </w:rPr>
              <w:t>合   计</w:t>
            </w:r>
          </w:p>
        </w:tc>
        <w:tc>
          <w:tcPr>
            <w:tcW w:w="3679" w:type="pct"/>
            <w:tcBorders>
              <w:tl2br w:val="nil"/>
              <w:tr2bl w:val="nil"/>
            </w:tcBorders>
            <w:vAlign w:val="center"/>
          </w:tcPr>
          <w:p w14:paraId="396CB5F6">
            <w:pPr>
              <w:jc w:val="center"/>
              <w:rPr>
                <w:szCs w:val="21"/>
              </w:rPr>
            </w:pPr>
            <w:r>
              <w:rPr>
                <w:bCs/>
                <w:kern w:val="0"/>
                <w:szCs w:val="21"/>
                <w:lang w:val="zh-CN"/>
              </w:rPr>
              <w:t>环保投资占总投资</w:t>
            </w:r>
            <w:r>
              <w:rPr>
                <w:rFonts w:hint="eastAsia"/>
                <w:bCs/>
                <w:kern w:val="0"/>
                <w:szCs w:val="21"/>
              </w:rPr>
              <w:t>2.7</w:t>
            </w:r>
            <w:r>
              <w:rPr>
                <w:bCs/>
                <w:kern w:val="0"/>
                <w:szCs w:val="21"/>
                <w:lang w:val="zh-CN"/>
              </w:rPr>
              <w:t>%</w:t>
            </w:r>
          </w:p>
        </w:tc>
        <w:tc>
          <w:tcPr>
            <w:tcW w:w="544" w:type="pct"/>
            <w:tcBorders>
              <w:tl2br w:val="nil"/>
              <w:tr2bl w:val="nil"/>
            </w:tcBorders>
            <w:vAlign w:val="center"/>
          </w:tcPr>
          <w:p w14:paraId="455272B5">
            <w:pPr>
              <w:jc w:val="center"/>
              <w:rPr>
                <w:szCs w:val="21"/>
              </w:rPr>
            </w:pPr>
            <w:r>
              <w:rPr>
                <w:rFonts w:hint="eastAsia"/>
                <w:szCs w:val="21"/>
              </w:rPr>
              <w:t>135</w:t>
            </w:r>
          </w:p>
        </w:tc>
      </w:tr>
    </w:tbl>
    <w:p w14:paraId="7EB7B239">
      <w:pPr>
        <w:spacing w:line="480" w:lineRule="exact"/>
        <w:ind w:firstLine="480" w:firstLineChars="200"/>
        <w:rPr>
          <w:sz w:val="24"/>
          <w:szCs w:val="20"/>
          <w:vertAlign w:val="subscript"/>
        </w:rPr>
      </w:pPr>
      <w:r>
        <w:rPr>
          <w:sz w:val="24"/>
          <w:szCs w:val="20"/>
        </w:rPr>
        <w:t>①环保设施折旧费C</w:t>
      </w:r>
      <w:r>
        <w:rPr>
          <w:sz w:val="24"/>
          <w:szCs w:val="20"/>
          <w:vertAlign w:val="subscript"/>
        </w:rPr>
        <w:t>1</w:t>
      </w:r>
    </w:p>
    <w:p w14:paraId="39E38DA5">
      <w:pPr>
        <w:spacing w:line="480" w:lineRule="exact"/>
        <w:jc w:val="center"/>
        <w:rPr>
          <w:sz w:val="24"/>
          <w:szCs w:val="20"/>
        </w:rPr>
      </w:pPr>
      <w:r>
        <w:rPr>
          <w:sz w:val="24"/>
          <w:szCs w:val="20"/>
        </w:rPr>
        <w:t>C</w:t>
      </w:r>
      <w:r>
        <w:rPr>
          <w:sz w:val="24"/>
          <w:szCs w:val="20"/>
          <w:vertAlign w:val="subscript"/>
        </w:rPr>
        <w:t>1</w:t>
      </w:r>
      <w:r>
        <w:rPr>
          <w:sz w:val="24"/>
          <w:szCs w:val="20"/>
        </w:rPr>
        <w:t>=a×C</w:t>
      </w:r>
      <w:r>
        <w:rPr>
          <w:sz w:val="24"/>
          <w:szCs w:val="20"/>
          <w:vertAlign w:val="subscript"/>
        </w:rPr>
        <w:t>0</w:t>
      </w:r>
      <w:r>
        <w:rPr>
          <w:sz w:val="24"/>
          <w:szCs w:val="20"/>
        </w:rPr>
        <w:t>/n</w:t>
      </w:r>
    </w:p>
    <w:p w14:paraId="1E463CD5">
      <w:pPr>
        <w:spacing w:line="480" w:lineRule="exact"/>
        <w:ind w:firstLine="480" w:firstLineChars="200"/>
        <w:rPr>
          <w:sz w:val="24"/>
          <w:szCs w:val="20"/>
        </w:rPr>
      </w:pPr>
      <w:r>
        <w:rPr>
          <w:sz w:val="24"/>
          <w:szCs w:val="20"/>
        </w:rPr>
        <w:t>式中：a—固定资产形成率，取95%；</w:t>
      </w:r>
    </w:p>
    <w:p w14:paraId="4D37BF10">
      <w:pPr>
        <w:spacing w:line="480" w:lineRule="exact"/>
        <w:rPr>
          <w:sz w:val="24"/>
          <w:szCs w:val="20"/>
        </w:rPr>
      </w:pPr>
      <w:r>
        <w:rPr>
          <w:sz w:val="24"/>
          <w:szCs w:val="20"/>
        </w:rPr>
        <w:t xml:space="preserve">          C</w:t>
      </w:r>
      <w:r>
        <w:rPr>
          <w:sz w:val="24"/>
          <w:szCs w:val="20"/>
          <w:vertAlign w:val="subscript"/>
        </w:rPr>
        <w:t>0</w:t>
      </w:r>
      <w:r>
        <w:rPr>
          <w:sz w:val="24"/>
          <w:szCs w:val="20"/>
        </w:rPr>
        <w:t>—环保总投资（万元）；</w:t>
      </w:r>
    </w:p>
    <w:p w14:paraId="35484478">
      <w:pPr>
        <w:spacing w:line="480" w:lineRule="exact"/>
        <w:rPr>
          <w:sz w:val="24"/>
          <w:szCs w:val="20"/>
        </w:rPr>
      </w:pPr>
      <w:r>
        <w:rPr>
          <w:sz w:val="24"/>
          <w:szCs w:val="20"/>
        </w:rPr>
        <w:t xml:space="preserve">          n—折旧年限，取10年；</w:t>
      </w:r>
    </w:p>
    <w:p w14:paraId="2BCDF276">
      <w:pPr>
        <w:spacing w:line="480" w:lineRule="exact"/>
        <w:ind w:firstLine="480" w:firstLineChars="200"/>
        <w:rPr>
          <w:sz w:val="24"/>
          <w:szCs w:val="20"/>
          <w:vertAlign w:val="subscript"/>
        </w:rPr>
      </w:pPr>
      <w:r>
        <w:rPr>
          <w:sz w:val="24"/>
          <w:szCs w:val="20"/>
        </w:rPr>
        <w:t>②环保设施运行费C</w:t>
      </w:r>
      <w:r>
        <w:rPr>
          <w:sz w:val="24"/>
          <w:szCs w:val="20"/>
          <w:vertAlign w:val="subscript"/>
        </w:rPr>
        <w:t>2</w:t>
      </w:r>
    </w:p>
    <w:p w14:paraId="03D232C7">
      <w:pPr>
        <w:spacing w:line="480" w:lineRule="exact"/>
        <w:ind w:firstLine="480" w:firstLineChars="200"/>
        <w:rPr>
          <w:sz w:val="24"/>
          <w:szCs w:val="20"/>
        </w:rPr>
      </w:pPr>
      <w:r>
        <w:rPr>
          <w:sz w:val="24"/>
          <w:szCs w:val="20"/>
        </w:rPr>
        <w:t>参照国内其它企业的有关资料，环保及综合利用设施的年运行费可按环保总投资的10%计算。</w:t>
      </w:r>
    </w:p>
    <w:p w14:paraId="514E6D72">
      <w:pPr>
        <w:spacing w:line="480" w:lineRule="exact"/>
        <w:jc w:val="center"/>
        <w:rPr>
          <w:sz w:val="24"/>
          <w:szCs w:val="20"/>
        </w:rPr>
      </w:pPr>
      <w:r>
        <w:rPr>
          <w:sz w:val="24"/>
          <w:szCs w:val="20"/>
        </w:rPr>
        <w:t>C</w:t>
      </w:r>
      <w:r>
        <w:rPr>
          <w:sz w:val="24"/>
          <w:szCs w:val="20"/>
          <w:vertAlign w:val="subscript"/>
        </w:rPr>
        <w:t>2</w:t>
      </w:r>
      <w:r>
        <w:rPr>
          <w:sz w:val="24"/>
          <w:szCs w:val="20"/>
        </w:rPr>
        <w:t>= C</w:t>
      </w:r>
      <w:r>
        <w:rPr>
          <w:sz w:val="24"/>
          <w:szCs w:val="20"/>
          <w:vertAlign w:val="subscript"/>
        </w:rPr>
        <w:t>0</w:t>
      </w:r>
      <w:r>
        <w:rPr>
          <w:sz w:val="24"/>
          <w:szCs w:val="20"/>
        </w:rPr>
        <w:t>×10%</w:t>
      </w:r>
    </w:p>
    <w:p w14:paraId="4C2250B9">
      <w:pPr>
        <w:spacing w:line="480" w:lineRule="exact"/>
        <w:ind w:firstLine="480" w:firstLineChars="200"/>
        <w:rPr>
          <w:sz w:val="24"/>
          <w:szCs w:val="20"/>
        </w:rPr>
      </w:pPr>
      <w:r>
        <w:rPr>
          <w:sz w:val="24"/>
          <w:szCs w:val="20"/>
        </w:rPr>
        <w:t>③管理费C3</w:t>
      </w:r>
    </w:p>
    <w:p w14:paraId="6454D82E">
      <w:pPr>
        <w:spacing w:line="480" w:lineRule="exact"/>
        <w:jc w:val="center"/>
        <w:rPr>
          <w:sz w:val="24"/>
          <w:szCs w:val="20"/>
        </w:rPr>
      </w:pPr>
      <w:r>
        <w:rPr>
          <w:sz w:val="24"/>
          <w:szCs w:val="20"/>
        </w:rPr>
        <w:t>C</w:t>
      </w:r>
      <w:r>
        <w:rPr>
          <w:sz w:val="24"/>
          <w:szCs w:val="20"/>
          <w:vertAlign w:val="subscript"/>
        </w:rPr>
        <w:t>3</w:t>
      </w:r>
      <w:r>
        <w:rPr>
          <w:sz w:val="24"/>
          <w:szCs w:val="20"/>
        </w:rPr>
        <w:t>=（C</w:t>
      </w:r>
      <w:r>
        <w:rPr>
          <w:sz w:val="24"/>
          <w:szCs w:val="20"/>
          <w:vertAlign w:val="subscript"/>
        </w:rPr>
        <w:t>1</w:t>
      </w:r>
      <w:r>
        <w:rPr>
          <w:sz w:val="24"/>
          <w:szCs w:val="20"/>
        </w:rPr>
        <w:t>+C</w:t>
      </w:r>
      <w:r>
        <w:rPr>
          <w:sz w:val="24"/>
          <w:szCs w:val="20"/>
          <w:vertAlign w:val="subscript"/>
        </w:rPr>
        <w:t>2</w:t>
      </w:r>
      <w:r>
        <w:rPr>
          <w:sz w:val="24"/>
          <w:szCs w:val="20"/>
        </w:rPr>
        <w:t>）×15%</w:t>
      </w:r>
    </w:p>
    <w:p w14:paraId="61F2C192">
      <w:pPr>
        <w:spacing w:line="480" w:lineRule="exact"/>
        <w:ind w:firstLine="480" w:firstLineChars="200"/>
        <w:rPr>
          <w:sz w:val="24"/>
          <w:szCs w:val="20"/>
        </w:rPr>
      </w:pPr>
      <w:r>
        <w:rPr>
          <w:sz w:val="24"/>
          <w:szCs w:val="20"/>
        </w:rPr>
        <w:t>④环保设施经营支出C</w:t>
      </w:r>
    </w:p>
    <w:p w14:paraId="539DF5D8">
      <w:pPr>
        <w:spacing w:line="480" w:lineRule="exact"/>
        <w:ind w:firstLine="480" w:firstLineChars="200"/>
        <w:rPr>
          <w:b/>
          <w:sz w:val="24"/>
          <w:szCs w:val="20"/>
        </w:rPr>
      </w:pPr>
      <w:r>
        <w:rPr>
          <w:sz w:val="24"/>
          <w:szCs w:val="20"/>
        </w:rPr>
        <w:t>环保设施经营支出计算结果见表7.3-2。</w:t>
      </w:r>
    </w:p>
    <w:p w14:paraId="3174025A">
      <w:pPr>
        <w:spacing w:line="480" w:lineRule="exact"/>
        <w:jc w:val="center"/>
        <w:rPr>
          <w:b/>
          <w:sz w:val="24"/>
          <w:szCs w:val="20"/>
        </w:rPr>
      </w:pPr>
      <w:r>
        <w:rPr>
          <w:b/>
          <w:sz w:val="24"/>
          <w:szCs w:val="20"/>
        </w:rPr>
        <w:t>表7.3-2       环保设施经营支出费用一览表</w:t>
      </w:r>
    </w:p>
    <w:tbl>
      <w:tblPr>
        <w:tblStyle w:val="49"/>
        <w:tblW w:w="849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70"/>
        <w:gridCol w:w="2860"/>
        <w:gridCol w:w="2746"/>
        <w:gridCol w:w="2020"/>
      </w:tblGrid>
      <w:tr w14:paraId="1F2A62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70" w:type="dxa"/>
            <w:tcBorders>
              <w:left w:val="nil"/>
            </w:tcBorders>
            <w:vAlign w:val="center"/>
          </w:tcPr>
          <w:p w14:paraId="41694E84">
            <w:pPr>
              <w:jc w:val="center"/>
            </w:pPr>
            <w:r>
              <w:rPr>
                <w:caps/>
                <w:szCs w:val="20"/>
              </w:rPr>
              <w:t>序号</w:t>
            </w:r>
          </w:p>
        </w:tc>
        <w:tc>
          <w:tcPr>
            <w:tcW w:w="2860" w:type="dxa"/>
            <w:vAlign w:val="center"/>
          </w:tcPr>
          <w:p w14:paraId="6430082C">
            <w:pPr>
              <w:jc w:val="center"/>
            </w:pPr>
            <w:r>
              <w:rPr>
                <w:caps/>
                <w:szCs w:val="20"/>
              </w:rPr>
              <w:t>项目</w:t>
            </w:r>
          </w:p>
        </w:tc>
        <w:tc>
          <w:tcPr>
            <w:tcW w:w="2746" w:type="dxa"/>
            <w:vAlign w:val="center"/>
          </w:tcPr>
          <w:p w14:paraId="53CB94CB">
            <w:pPr>
              <w:jc w:val="center"/>
            </w:pPr>
            <w:r>
              <w:rPr>
                <w:caps/>
                <w:szCs w:val="20"/>
              </w:rPr>
              <w:t>计算方法</w:t>
            </w:r>
          </w:p>
        </w:tc>
        <w:tc>
          <w:tcPr>
            <w:tcW w:w="2020" w:type="dxa"/>
            <w:tcBorders>
              <w:right w:val="nil"/>
            </w:tcBorders>
            <w:vAlign w:val="center"/>
          </w:tcPr>
          <w:p w14:paraId="108BECCF">
            <w:pPr>
              <w:jc w:val="center"/>
              <w:rPr>
                <w:caps/>
                <w:szCs w:val="20"/>
              </w:rPr>
            </w:pPr>
            <w:r>
              <w:rPr>
                <w:caps/>
                <w:szCs w:val="20"/>
              </w:rPr>
              <w:t>费用（万元）</w:t>
            </w:r>
          </w:p>
        </w:tc>
      </w:tr>
      <w:tr w14:paraId="258A8A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70" w:type="dxa"/>
            <w:tcBorders>
              <w:left w:val="nil"/>
            </w:tcBorders>
            <w:vAlign w:val="center"/>
          </w:tcPr>
          <w:p w14:paraId="06090AD6">
            <w:pPr>
              <w:jc w:val="center"/>
            </w:pPr>
            <w:r>
              <w:rPr>
                <w:szCs w:val="20"/>
              </w:rPr>
              <w:t>1</w:t>
            </w:r>
          </w:p>
        </w:tc>
        <w:tc>
          <w:tcPr>
            <w:tcW w:w="2860" w:type="dxa"/>
            <w:vAlign w:val="center"/>
          </w:tcPr>
          <w:p w14:paraId="1E9F2446">
            <w:pPr>
              <w:jc w:val="center"/>
            </w:pPr>
            <w:r>
              <w:rPr>
                <w:szCs w:val="20"/>
              </w:rPr>
              <w:t>环保设施折旧费C</w:t>
            </w:r>
            <w:r>
              <w:rPr>
                <w:szCs w:val="20"/>
                <w:vertAlign w:val="subscript"/>
              </w:rPr>
              <w:t>1</w:t>
            </w:r>
          </w:p>
        </w:tc>
        <w:tc>
          <w:tcPr>
            <w:tcW w:w="2746" w:type="dxa"/>
            <w:vAlign w:val="center"/>
          </w:tcPr>
          <w:p w14:paraId="1F8906BF">
            <w:pPr>
              <w:jc w:val="center"/>
            </w:pPr>
            <w:r>
              <w:rPr>
                <w:szCs w:val="20"/>
              </w:rPr>
              <w:t>C</w:t>
            </w:r>
            <w:r>
              <w:rPr>
                <w:szCs w:val="20"/>
                <w:vertAlign w:val="subscript"/>
              </w:rPr>
              <w:t>1</w:t>
            </w:r>
            <w:r>
              <w:rPr>
                <w:szCs w:val="20"/>
              </w:rPr>
              <w:t>=a×C</w:t>
            </w:r>
            <w:r>
              <w:rPr>
                <w:szCs w:val="20"/>
                <w:vertAlign w:val="subscript"/>
              </w:rPr>
              <w:t>0</w:t>
            </w:r>
            <w:r>
              <w:rPr>
                <w:szCs w:val="20"/>
              </w:rPr>
              <w:t>/n</w:t>
            </w:r>
          </w:p>
        </w:tc>
        <w:tc>
          <w:tcPr>
            <w:tcW w:w="2020" w:type="dxa"/>
            <w:tcBorders>
              <w:right w:val="nil"/>
            </w:tcBorders>
            <w:vAlign w:val="center"/>
          </w:tcPr>
          <w:p w14:paraId="5D216989">
            <w:pPr>
              <w:jc w:val="center"/>
              <w:rPr>
                <w:szCs w:val="20"/>
              </w:rPr>
            </w:pPr>
            <w:r>
              <w:rPr>
                <w:rFonts w:hint="eastAsia"/>
                <w:szCs w:val="20"/>
              </w:rPr>
              <w:t>12.825</w:t>
            </w:r>
          </w:p>
        </w:tc>
      </w:tr>
      <w:tr w14:paraId="34500F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70" w:type="dxa"/>
            <w:tcBorders>
              <w:left w:val="nil"/>
            </w:tcBorders>
            <w:vAlign w:val="center"/>
          </w:tcPr>
          <w:p w14:paraId="079B2105">
            <w:pPr>
              <w:jc w:val="center"/>
            </w:pPr>
            <w:r>
              <w:rPr>
                <w:szCs w:val="20"/>
              </w:rPr>
              <w:t>2</w:t>
            </w:r>
          </w:p>
        </w:tc>
        <w:tc>
          <w:tcPr>
            <w:tcW w:w="2860" w:type="dxa"/>
            <w:vAlign w:val="center"/>
          </w:tcPr>
          <w:p w14:paraId="558FCE04">
            <w:pPr>
              <w:jc w:val="center"/>
            </w:pPr>
            <w:r>
              <w:rPr>
                <w:szCs w:val="20"/>
              </w:rPr>
              <w:t>环保设施运行费C</w:t>
            </w:r>
            <w:r>
              <w:rPr>
                <w:szCs w:val="20"/>
                <w:vertAlign w:val="subscript"/>
              </w:rPr>
              <w:t>2</w:t>
            </w:r>
          </w:p>
        </w:tc>
        <w:tc>
          <w:tcPr>
            <w:tcW w:w="2746" w:type="dxa"/>
            <w:vAlign w:val="center"/>
          </w:tcPr>
          <w:p w14:paraId="127B4D1C">
            <w:pPr>
              <w:jc w:val="center"/>
            </w:pPr>
            <w:r>
              <w:rPr>
                <w:szCs w:val="20"/>
              </w:rPr>
              <w:t>C</w:t>
            </w:r>
            <w:r>
              <w:rPr>
                <w:szCs w:val="20"/>
                <w:vertAlign w:val="subscript"/>
              </w:rPr>
              <w:t>2</w:t>
            </w:r>
            <w:r>
              <w:rPr>
                <w:szCs w:val="20"/>
              </w:rPr>
              <w:t>=C</w:t>
            </w:r>
            <w:r>
              <w:rPr>
                <w:szCs w:val="20"/>
                <w:vertAlign w:val="subscript"/>
              </w:rPr>
              <w:t>0</w:t>
            </w:r>
            <w:r>
              <w:rPr>
                <w:szCs w:val="20"/>
              </w:rPr>
              <w:t>×10%</w:t>
            </w:r>
          </w:p>
        </w:tc>
        <w:tc>
          <w:tcPr>
            <w:tcW w:w="2020" w:type="dxa"/>
            <w:tcBorders>
              <w:right w:val="nil"/>
            </w:tcBorders>
            <w:vAlign w:val="center"/>
          </w:tcPr>
          <w:p w14:paraId="5BDF27B7">
            <w:pPr>
              <w:jc w:val="center"/>
              <w:rPr>
                <w:szCs w:val="20"/>
              </w:rPr>
            </w:pPr>
            <w:r>
              <w:rPr>
                <w:rFonts w:hint="eastAsia"/>
                <w:szCs w:val="20"/>
              </w:rPr>
              <w:t>13.5</w:t>
            </w:r>
          </w:p>
        </w:tc>
      </w:tr>
      <w:tr w14:paraId="3B0A06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70" w:type="dxa"/>
            <w:tcBorders>
              <w:left w:val="nil"/>
            </w:tcBorders>
            <w:vAlign w:val="center"/>
          </w:tcPr>
          <w:p w14:paraId="1ECFA522">
            <w:pPr>
              <w:jc w:val="center"/>
            </w:pPr>
            <w:r>
              <w:rPr>
                <w:szCs w:val="20"/>
              </w:rPr>
              <w:t>3</w:t>
            </w:r>
          </w:p>
        </w:tc>
        <w:tc>
          <w:tcPr>
            <w:tcW w:w="2860" w:type="dxa"/>
            <w:vAlign w:val="center"/>
          </w:tcPr>
          <w:p w14:paraId="23F74ECB">
            <w:pPr>
              <w:jc w:val="center"/>
            </w:pPr>
            <w:r>
              <w:rPr>
                <w:szCs w:val="20"/>
              </w:rPr>
              <w:t>环保管理费用C</w:t>
            </w:r>
            <w:r>
              <w:rPr>
                <w:szCs w:val="20"/>
                <w:vertAlign w:val="subscript"/>
              </w:rPr>
              <w:t>3</w:t>
            </w:r>
          </w:p>
        </w:tc>
        <w:tc>
          <w:tcPr>
            <w:tcW w:w="2746" w:type="dxa"/>
            <w:vAlign w:val="center"/>
          </w:tcPr>
          <w:p w14:paraId="6E0E97D6">
            <w:pPr>
              <w:jc w:val="center"/>
            </w:pPr>
            <w:r>
              <w:rPr>
                <w:szCs w:val="20"/>
              </w:rPr>
              <w:t>C</w:t>
            </w:r>
            <w:r>
              <w:rPr>
                <w:szCs w:val="20"/>
                <w:vertAlign w:val="subscript"/>
              </w:rPr>
              <w:t>3</w:t>
            </w:r>
            <w:r>
              <w:rPr>
                <w:szCs w:val="20"/>
              </w:rPr>
              <w:t>=（C</w:t>
            </w:r>
            <w:r>
              <w:rPr>
                <w:szCs w:val="20"/>
                <w:vertAlign w:val="subscript"/>
              </w:rPr>
              <w:t>1</w:t>
            </w:r>
            <w:r>
              <w:rPr>
                <w:szCs w:val="20"/>
              </w:rPr>
              <w:t>+C</w:t>
            </w:r>
            <w:r>
              <w:rPr>
                <w:szCs w:val="20"/>
                <w:vertAlign w:val="subscript"/>
              </w:rPr>
              <w:t>2</w:t>
            </w:r>
            <w:r>
              <w:rPr>
                <w:szCs w:val="20"/>
              </w:rPr>
              <w:t>）×15%</w:t>
            </w:r>
          </w:p>
        </w:tc>
        <w:tc>
          <w:tcPr>
            <w:tcW w:w="2020" w:type="dxa"/>
            <w:tcBorders>
              <w:right w:val="nil"/>
            </w:tcBorders>
            <w:vAlign w:val="center"/>
          </w:tcPr>
          <w:p w14:paraId="018DA651">
            <w:pPr>
              <w:jc w:val="center"/>
              <w:rPr>
                <w:szCs w:val="20"/>
              </w:rPr>
            </w:pPr>
            <w:r>
              <w:rPr>
                <w:rFonts w:hint="eastAsia"/>
                <w:szCs w:val="20"/>
              </w:rPr>
              <w:t>3.94875</w:t>
            </w:r>
          </w:p>
        </w:tc>
      </w:tr>
      <w:tr w14:paraId="782BDC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70" w:type="dxa"/>
            <w:tcBorders>
              <w:left w:val="nil"/>
            </w:tcBorders>
            <w:vAlign w:val="center"/>
          </w:tcPr>
          <w:p w14:paraId="00AB06C3">
            <w:pPr>
              <w:jc w:val="center"/>
            </w:pPr>
            <w:r>
              <w:rPr>
                <w:szCs w:val="20"/>
              </w:rPr>
              <w:t>4</w:t>
            </w:r>
          </w:p>
        </w:tc>
        <w:tc>
          <w:tcPr>
            <w:tcW w:w="2860" w:type="dxa"/>
            <w:vAlign w:val="center"/>
          </w:tcPr>
          <w:p w14:paraId="2A9CE4C3">
            <w:pPr>
              <w:jc w:val="center"/>
            </w:pPr>
            <w:r>
              <w:rPr>
                <w:szCs w:val="20"/>
              </w:rPr>
              <w:t>环保设施经营支出C</w:t>
            </w:r>
          </w:p>
        </w:tc>
        <w:tc>
          <w:tcPr>
            <w:tcW w:w="2746" w:type="dxa"/>
            <w:vAlign w:val="center"/>
          </w:tcPr>
          <w:p w14:paraId="475BE450">
            <w:pPr>
              <w:jc w:val="center"/>
            </w:pPr>
            <w:r>
              <w:rPr>
                <w:szCs w:val="20"/>
              </w:rPr>
              <w:t>C=C</w:t>
            </w:r>
            <w:r>
              <w:rPr>
                <w:szCs w:val="20"/>
                <w:vertAlign w:val="subscript"/>
              </w:rPr>
              <w:t>1</w:t>
            </w:r>
            <w:r>
              <w:rPr>
                <w:szCs w:val="20"/>
              </w:rPr>
              <w:t>+C</w:t>
            </w:r>
            <w:r>
              <w:rPr>
                <w:szCs w:val="20"/>
                <w:vertAlign w:val="subscript"/>
              </w:rPr>
              <w:t>2</w:t>
            </w:r>
            <w:r>
              <w:rPr>
                <w:szCs w:val="20"/>
              </w:rPr>
              <w:t>+C</w:t>
            </w:r>
            <w:r>
              <w:rPr>
                <w:szCs w:val="20"/>
                <w:vertAlign w:val="subscript"/>
              </w:rPr>
              <w:t>3</w:t>
            </w:r>
          </w:p>
        </w:tc>
        <w:tc>
          <w:tcPr>
            <w:tcW w:w="2020" w:type="dxa"/>
            <w:tcBorders>
              <w:right w:val="nil"/>
            </w:tcBorders>
            <w:vAlign w:val="center"/>
          </w:tcPr>
          <w:p w14:paraId="03FE20AF">
            <w:pPr>
              <w:jc w:val="center"/>
              <w:rPr>
                <w:szCs w:val="20"/>
              </w:rPr>
            </w:pPr>
            <w:r>
              <w:rPr>
                <w:rFonts w:hint="eastAsia"/>
                <w:szCs w:val="20"/>
              </w:rPr>
              <w:t>30.27375</w:t>
            </w:r>
          </w:p>
        </w:tc>
      </w:tr>
    </w:tbl>
    <w:p w14:paraId="5198A26B">
      <w:pPr>
        <w:spacing w:line="480" w:lineRule="exact"/>
        <w:ind w:firstLine="480" w:firstLineChars="200"/>
        <w:rPr>
          <w:sz w:val="24"/>
        </w:rPr>
      </w:pPr>
      <w:bookmarkStart w:id="324" w:name="_Toc30593"/>
      <w:bookmarkStart w:id="325" w:name="_Toc3443"/>
      <w:r>
        <w:rPr>
          <w:sz w:val="24"/>
        </w:rPr>
        <w:t>本工程环保设施经营支出费用为</w:t>
      </w:r>
      <w:r>
        <w:rPr>
          <w:rFonts w:hint="eastAsia"/>
          <w:sz w:val="24"/>
        </w:rPr>
        <w:t>30.27375</w:t>
      </w:r>
      <w:r>
        <w:rPr>
          <w:sz w:val="24"/>
        </w:rPr>
        <w:t>万元/年。本项目年销售利润</w:t>
      </w:r>
      <w:r>
        <w:rPr>
          <w:rFonts w:hint="eastAsia"/>
          <w:sz w:val="24"/>
        </w:rPr>
        <w:t>1607</w:t>
      </w:r>
      <w:r>
        <w:rPr>
          <w:sz w:val="24"/>
        </w:rPr>
        <w:t>万元，环保支出费用占年均销售利润的</w:t>
      </w:r>
      <w:r>
        <w:rPr>
          <w:rFonts w:hint="eastAsia"/>
          <w:sz w:val="24"/>
        </w:rPr>
        <w:t>1.88</w:t>
      </w:r>
      <w:r>
        <w:rPr>
          <w:sz w:val="24"/>
        </w:rPr>
        <w:t>%，在可接受范围之内。</w:t>
      </w:r>
    </w:p>
    <w:p w14:paraId="3D2777C4">
      <w:pPr>
        <w:widowControl/>
        <w:spacing w:line="480" w:lineRule="exact"/>
        <w:jc w:val="left"/>
        <w:outlineLvl w:val="1"/>
        <w:rPr>
          <w:b/>
          <w:sz w:val="24"/>
        </w:rPr>
      </w:pPr>
      <w:bookmarkStart w:id="326" w:name="_Toc13531"/>
      <w:bookmarkStart w:id="327" w:name="_Toc28041"/>
      <w:bookmarkStart w:id="328" w:name="_Toc19831"/>
      <w:r>
        <w:rPr>
          <w:b/>
          <w:sz w:val="24"/>
        </w:rPr>
        <w:t>7.4环境损益分析</w:t>
      </w:r>
      <w:bookmarkEnd w:id="324"/>
      <w:bookmarkEnd w:id="325"/>
      <w:bookmarkEnd w:id="326"/>
      <w:bookmarkEnd w:id="327"/>
      <w:bookmarkEnd w:id="328"/>
    </w:p>
    <w:p w14:paraId="613CC2B0">
      <w:pPr>
        <w:widowControl/>
        <w:snapToGrid w:val="0"/>
        <w:spacing w:line="480" w:lineRule="exact"/>
        <w:ind w:firstLine="480" w:firstLineChars="200"/>
        <w:jc w:val="left"/>
        <w:rPr>
          <w:sz w:val="24"/>
        </w:rPr>
      </w:pPr>
      <w:r>
        <w:rPr>
          <w:sz w:val="24"/>
        </w:rPr>
        <w:t>本项目的建设可增加当地的财政收入，带动周围相关产业发展，提高当地居民的生活水平，具有较好的经济效益和社会效益。项目采取了较为完善的环保治理措施，确保各类污染物均能达标排放。综合分析，项目的设施做到了社会效益、经济效益和环境效益的同步发展。</w:t>
      </w:r>
    </w:p>
    <w:p w14:paraId="5DC08DB2">
      <w:pPr>
        <w:spacing w:line="480" w:lineRule="exact"/>
        <w:outlineLvl w:val="0"/>
        <w:rPr>
          <w:b/>
          <w:sz w:val="24"/>
        </w:rPr>
        <w:sectPr>
          <w:pgSz w:w="11906" w:h="16838"/>
          <w:pgMar w:top="1440" w:right="1797" w:bottom="1440" w:left="1797" w:header="850" w:footer="992" w:gutter="0"/>
          <w:cols w:space="720" w:num="1"/>
          <w:docGrid w:type="lines" w:linePitch="319" w:charSpace="0"/>
        </w:sectPr>
      </w:pPr>
    </w:p>
    <w:p w14:paraId="25E19878">
      <w:pPr>
        <w:spacing w:line="500" w:lineRule="exact"/>
        <w:outlineLvl w:val="0"/>
        <w:rPr>
          <w:b/>
          <w:sz w:val="24"/>
        </w:rPr>
      </w:pPr>
      <w:bookmarkStart w:id="329" w:name="_Toc24906"/>
      <w:r>
        <w:rPr>
          <w:b/>
          <w:sz w:val="24"/>
        </w:rPr>
        <w:t>8环境管理与监测计划</w:t>
      </w:r>
      <w:bookmarkEnd w:id="329"/>
    </w:p>
    <w:p w14:paraId="4B228968">
      <w:pPr>
        <w:spacing w:line="480" w:lineRule="exact"/>
        <w:outlineLvl w:val="1"/>
        <w:rPr>
          <w:b/>
          <w:sz w:val="24"/>
        </w:rPr>
      </w:pPr>
      <w:bookmarkStart w:id="330" w:name="_Toc15435"/>
      <w:bookmarkStart w:id="331" w:name="_Toc16754"/>
      <w:bookmarkStart w:id="332" w:name="_Toc31036"/>
      <w:bookmarkStart w:id="333" w:name="_Toc16810"/>
      <w:bookmarkStart w:id="334" w:name="_Toc246763577"/>
      <w:r>
        <w:rPr>
          <w:rFonts w:hint="eastAsia"/>
          <w:b/>
          <w:sz w:val="24"/>
        </w:rPr>
        <w:t>8</w:t>
      </w:r>
      <w:r>
        <w:rPr>
          <w:b/>
          <w:sz w:val="24"/>
        </w:rPr>
        <w:t>.1施工期环境管理</w:t>
      </w:r>
      <w:bookmarkEnd w:id="330"/>
      <w:bookmarkEnd w:id="331"/>
      <w:bookmarkEnd w:id="332"/>
      <w:bookmarkEnd w:id="333"/>
    </w:p>
    <w:p w14:paraId="37FC5393">
      <w:pPr>
        <w:spacing w:line="480" w:lineRule="exact"/>
        <w:ind w:firstLine="480" w:firstLineChars="200"/>
        <w:rPr>
          <w:sz w:val="24"/>
        </w:rPr>
      </w:pPr>
      <w:r>
        <w:rPr>
          <w:sz w:val="24"/>
        </w:rPr>
        <w:t>为加强施工现场管理，防治施工扬尘污染和施工噪声污染，本评价对项目施工期环境管理提出如下要求：</w:t>
      </w:r>
    </w:p>
    <w:p w14:paraId="43FAEF90">
      <w:pPr>
        <w:spacing w:line="480" w:lineRule="exact"/>
        <w:ind w:firstLine="480" w:firstLineChars="200"/>
        <w:rPr>
          <w:sz w:val="24"/>
        </w:rPr>
      </w:pPr>
      <w:r>
        <w:rPr>
          <w:sz w:val="24"/>
        </w:rPr>
        <w:t>⑴项目筹建处应配备1名具有环保专业知识的技术人员，专职或兼职负责施工期的环境保护工作，其主要职责如下：</w:t>
      </w:r>
    </w:p>
    <w:p w14:paraId="202126C0">
      <w:pPr>
        <w:spacing w:line="480" w:lineRule="exact"/>
        <w:ind w:firstLine="480" w:firstLineChars="200"/>
        <w:rPr>
          <w:sz w:val="24"/>
        </w:rPr>
      </w:pPr>
      <w:r>
        <w:rPr>
          <w:sz w:val="24"/>
        </w:rPr>
        <w:t>①根据国家及地方政策有关施工</w:t>
      </w:r>
      <w:r>
        <w:rPr>
          <w:rFonts w:hint="eastAsia"/>
          <w:sz w:val="24"/>
        </w:rPr>
        <w:t>管理条例</w:t>
      </w:r>
      <w:r>
        <w:rPr>
          <w:sz w:val="24"/>
        </w:rPr>
        <w:t>和施工操作规范，结合项目的特点，制定施工环境</w:t>
      </w:r>
      <w:r>
        <w:rPr>
          <w:rFonts w:hint="eastAsia"/>
          <w:sz w:val="24"/>
        </w:rPr>
        <w:t>管理条例</w:t>
      </w:r>
      <w:r>
        <w:rPr>
          <w:sz w:val="24"/>
        </w:rPr>
        <w:t>，为施工单位的施工活动提出具体要求；②监督、检查施工单位对防污和治污的执行情况；③参与有关环境纠纷和污染事故的调查处理工作。</w:t>
      </w:r>
    </w:p>
    <w:p w14:paraId="44A139E1">
      <w:pPr>
        <w:spacing w:line="480" w:lineRule="exact"/>
        <w:ind w:firstLine="480" w:firstLineChars="200"/>
        <w:rPr>
          <w:sz w:val="24"/>
        </w:rPr>
      </w:pPr>
      <w:r>
        <w:rPr>
          <w:sz w:val="24"/>
        </w:rPr>
        <w:t>⑵施工单位设置一名专职或兼职环境保护人员，其主要职责为：</w:t>
      </w:r>
    </w:p>
    <w:p w14:paraId="2D6098D1">
      <w:pPr>
        <w:spacing w:line="480" w:lineRule="exact"/>
        <w:ind w:firstLine="480" w:firstLineChars="200"/>
        <w:rPr>
          <w:sz w:val="24"/>
        </w:rPr>
      </w:pPr>
      <w:r>
        <w:rPr>
          <w:sz w:val="24"/>
        </w:rPr>
        <w:t>①按建设单位和环境影响评价要求制定文明施工计划，向当地环保行政部</w:t>
      </w:r>
      <w:r>
        <w:rPr>
          <w:rFonts w:hint="eastAsia"/>
          <w:sz w:val="24"/>
        </w:rPr>
        <w:t>门</w:t>
      </w:r>
      <w:r>
        <w:rPr>
          <w:sz w:val="24"/>
        </w:rPr>
        <w:t>提交施工阶段环境保护报告，内容应包括：工程进度、主要施工内容及方法、造成的环境影响</w:t>
      </w:r>
      <w:r>
        <w:rPr>
          <w:rFonts w:hint="eastAsia"/>
          <w:sz w:val="24"/>
        </w:rPr>
        <w:t>评估</w:t>
      </w:r>
      <w:r>
        <w:rPr>
          <w:sz w:val="24"/>
        </w:rPr>
        <w:t>以及减缓环境影响措施的落实情况；②与建设单位环保人员一同制定工程施工环境管理条例；③定期检查施工工程中环境管理条例</w:t>
      </w:r>
      <w:r>
        <w:rPr>
          <w:rFonts w:hint="eastAsia"/>
          <w:sz w:val="24"/>
        </w:rPr>
        <w:t>设置</w:t>
      </w:r>
      <w:r>
        <w:rPr>
          <w:sz w:val="24"/>
        </w:rPr>
        <w:t>情况，并督促有关人员进行整改；④定期听取环保部门、建设单位和周围居民对施工污染影响的意见，以便进一步加强文明施工。</w:t>
      </w:r>
    </w:p>
    <w:p w14:paraId="16A99170">
      <w:pPr>
        <w:spacing w:line="480" w:lineRule="exact"/>
        <w:ind w:firstLine="480" w:firstLineChars="200"/>
        <w:rPr>
          <w:sz w:val="24"/>
        </w:rPr>
      </w:pPr>
      <w:r>
        <w:rPr>
          <w:sz w:val="24"/>
        </w:rPr>
        <w:t>为减小施工期对环境的影响，</w:t>
      </w:r>
      <w:r>
        <w:rPr>
          <w:rFonts w:hint="eastAsia"/>
          <w:sz w:val="24"/>
        </w:rPr>
        <w:t>建设单位</w:t>
      </w:r>
      <w:r>
        <w:rPr>
          <w:sz w:val="24"/>
        </w:rPr>
        <w:t>设置专人对施工期进行环境管理，施工期环境管理一览表，见表</w:t>
      </w:r>
      <w:r>
        <w:rPr>
          <w:rFonts w:hint="eastAsia"/>
          <w:sz w:val="24"/>
        </w:rPr>
        <w:t>8.1-1</w:t>
      </w:r>
      <w:r>
        <w:rPr>
          <w:sz w:val="24"/>
        </w:rPr>
        <w:t>。</w:t>
      </w:r>
    </w:p>
    <w:p w14:paraId="31E910B2">
      <w:pPr>
        <w:spacing w:line="480" w:lineRule="exact"/>
        <w:jc w:val="center"/>
        <w:rPr>
          <w:sz w:val="24"/>
        </w:rPr>
      </w:pPr>
      <w:r>
        <w:rPr>
          <w:b/>
          <w:bCs/>
          <w:sz w:val="24"/>
        </w:rPr>
        <w:t>表</w:t>
      </w:r>
      <w:r>
        <w:rPr>
          <w:rFonts w:hint="eastAsia"/>
          <w:b/>
          <w:bCs/>
          <w:sz w:val="24"/>
        </w:rPr>
        <w:t>8</w:t>
      </w:r>
      <w:r>
        <w:rPr>
          <w:b/>
          <w:bCs/>
          <w:sz w:val="24"/>
        </w:rPr>
        <w:t xml:space="preserve">.1-1        </w:t>
      </w:r>
      <w:r>
        <w:rPr>
          <w:b/>
          <w:sz w:val="24"/>
        </w:rPr>
        <w:t>施工期环境管理一览表</w:t>
      </w:r>
    </w:p>
    <w:tbl>
      <w:tblPr>
        <w:tblStyle w:val="49"/>
        <w:tblW w:w="8651" w:type="dxa"/>
        <w:jc w:val="center"/>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Layout w:type="fixed"/>
        <w:tblCellMar>
          <w:top w:w="0" w:type="dxa"/>
          <w:left w:w="108" w:type="dxa"/>
          <w:bottom w:w="0" w:type="dxa"/>
          <w:right w:w="108" w:type="dxa"/>
        </w:tblCellMar>
      </w:tblPr>
      <w:tblGrid>
        <w:gridCol w:w="705"/>
        <w:gridCol w:w="6281"/>
        <w:gridCol w:w="1009"/>
        <w:gridCol w:w="656"/>
      </w:tblGrid>
      <w:tr w14:paraId="44B3D8F4">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108" w:type="dxa"/>
            <w:bottom w:w="0" w:type="dxa"/>
            <w:right w:w="108" w:type="dxa"/>
          </w:tblCellMar>
        </w:tblPrEx>
        <w:trPr>
          <w:trHeight w:val="415" w:hRule="atLeast"/>
          <w:jc w:val="center"/>
        </w:trPr>
        <w:tc>
          <w:tcPr>
            <w:tcW w:w="705" w:type="dxa"/>
            <w:tcBorders>
              <w:tl2br w:val="nil"/>
              <w:tr2bl w:val="nil"/>
            </w:tcBorders>
            <w:vAlign w:val="center"/>
          </w:tcPr>
          <w:p w14:paraId="2F477D86">
            <w:pPr>
              <w:jc w:val="center"/>
              <w:rPr>
                <w:caps/>
                <w:szCs w:val="21"/>
              </w:rPr>
            </w:pPr>
            <w:r>
              <w:rPr>
                <w:caps/>
                <w:szCs w:val="21"/>
              </w:rPr>
              <w:t>污染物</w:t>
            </w:r>
          </w:p>
        </w:tc>
        <w:tc>
          <w:tcPr>
            <w:tcW w:w="6281" w:type="dxa"/>
            <w:tcBorders>
              <w:tl2br w:val="nil"/>
              <w:tr2bl w:val="nil"/>
            </w:tcBorders>
            <w:vAlign w:val="center"/>
          </w:tcPr>
          <w:p w14:paraId="6C8D9DA6">
            <w:pPr>
              <w:pStyle w:val="123"/>
              <w:spacing w:line="240" w:lineRule="auto"/>
              <w:jc w:val="center"/>
              <w:rPr>
                <w:caps/>
                <w:kern w:val="2"/>
                <w:szCs w:val="21"/>
              </w:rPr>
            </w:pPr>
            <w:r>
              <w:rPr>
                <w:caps/>
                <w:kern w:val="2"/>
                <w:szCs w:val="21"/>
              </w:rPr>
              <w:t>防治或控制措施</w:t>
            </w:r>
          </w:p>
        </w:tc>
        <w:tc>
          <w:tcPr>
            <w:tcW w:w="1009" w:type="dxa"/>
            <w:tcBorders>
              <w:tl2br w:val="nil"/>
              <w:tr2bl w:val="nil"/>
            </w:tcBorders>
            <w:vAlign w:val="center"/>
          </w:tcPr>
          <w:p w14:paraId="6CB43B08">
            <w:pPr>
              <w:jc w:val="center"/>
              <w:rPr>
                <w:caps/>
                <w:szCs w:val="21"/>
              </w:rPr>
            </w:pPr>
            <w:r>
              <w:rPr>
                <w:caps/>
                <w:szCs w:val="21"/>
              </w:rPr>
              <w:t>环境</w:t>
            </w:r>
          </w:p>
          <w:p w14:paraId="6C3FFE10">
            <w:pPr>
              <w:jc w:val="center"/>
              <w:rPr>
                <w:caps/>
                <w:szCs w:val="21"/>
              </w:rPr>
            </w:pPr>
            <w:r>
              <w:rPr>
                <w:caps/>
                <w:szCs w:val="21"/>
              </w:rPr>
              <w:t>管理</w:t>
            </w:r>
          </w:p>
        </w:tc>
        <w:tc>
          <w:tcPr>
            <w:tcW w:w="656" w:type="dxa"/>
            <w:tcBorders>
              <w:tl2br w:val="nil"/>
              <w:tr2bl w:val="nil"/>
            </w:tcBorders>
            <w:vAlign w:val="center"/>
          </w:tcPr>
          <w:p w14:paraId="0CFF3925">
            <w:pPr>
              <w:jc w:val="center"/>
              <w:rPr>
                <w:caps/>
                <w:szCs w:val="21"/>
              </w:rPr>
            </w:pPr>
            <w:r>
              <w:rPr>
                <w:caps/>
                <w:szCs w:val="21"/>
              </w:rPr>
              <w:t>-</w:t>
            </w:r>
          </w:p>
        </w:tc>
      </w:tr>
      <w:tr w14:paraId="103C098E">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108" w:type="dxa"/>
            <w:bottom w:w="0" w:type="dxa"/>
            <w:right w:w="108" w:type="dxa"/>
          </w:tblCellMar>
        </w:tblPrEx>
        <w:trPr>
          <w:trHeight w:val="369" w:hRule="atLeast"/>
          <w:jc w:val="center"/>
        </w:trPr>
        <w:tc>
          <w:tcPr>
            <w:tcW w:w="705" w:type="dxa"/>
            <w:tcBorders>
              <w:tl2br w:val="nil"/>
              <w:tr2bl w:val="nil"/>
            </w:tcBorders>
            <w:vAlign w:val="center"/>
          </w:tcPr>
          <w:p w14:paraId="750FE195">
            <w:pPr>
              <w:pStyle w:val="123"/>
              <w:spacing w:line="240" w:lineRule="auto"/>
              <w:jc w:val="center"/>
              <w:rPr>
                <w:caps/>
                <w:kern w:val="2"/>
                <w:szCs w:val="21"/>
              </w:rPr>
            </w:pPr>
            <w:r>
              <w:rPr>
                <w:caps/>
                <w:kern w:val="2"/>
                <w:szCs w:val="21"/>
              </w:rPr>
              <w:t>施</w:t>
            </w:r>
          </w:p>
          <w:p w14:paraId="7CC363D3">
            <w:pPr>
              <w:pStyle w:val="123"/>
              <w:spacing w:line="240" w:lineRule="auto"/>
              <w:jc w:val="center"/>
              <w:rPr>
                <w:caps/>
                <w:kern w:val="2"/>
                <w:szCs w:val="21"/>
              </w:rPr>
            </w:pPr>
            <w:r>
              <w:rPr>
                <w:caps/>
                <w:kern w:val="2"/>
                <w:szCs w:val="21"/>
              </w:rPr>
              <w:t>工</w:t>
            </w:r>
          </w:p>
          <w:p w14:paraId="21828A19">
            <w:pPr>
              <w:pStyle w:val="123"/>
              <w:spacing w:line="240" w:lineRule="auto"/>
              <w:jc w:val="center"/>
              <w:rPr>
                <w:caps/>
                <w:kern w:val="2"/>
                <w:szCs w:val="21"/>
              </w:rPr>
            </w:pPr>
            <w:r>
              <w:rPr>
                <w:caps/>
                <w:kern w:val="2"/>
                <w:szCs w:val="21"/>
              </w:rPr>
              <w:t>扬</w:t>
            </w:r>
          </w:p>
          <w:p w14:paraId="6A3FFD49">
            <w:pPr>
              <w:pStyle w:val="123"/>
              <w:spacing w:line="240" w:lineRule="auto"/>
              <w:jc w:val="center"/>
              <w:rPr>
                <w:caps/>
                <w:kern w:val="2"/>
                <w:szCs w:val="21"/>
              </w:rPr>
            </w:pPr>
            <w:r>
              <w:rPr>
                <w:caps/>
                <w:kern w:val="2"/>
                <w:szCs w:val="21"/>
              </w:rPr>
              <w:t>尘</w:t>
            </w:r>
          </w:p>
        </w:tc>
        <w:tc>
          <w:tcPr>
            <w:tcW w:w="6281" w:type="dxa"/>
            <w:tcBorders>
              <w:tl2br w:val="nil"/>
              <w:tr2bl w:val="nil"/>
            </w:tcBorders>
            <w:vAlign w:val="center"/>
          </w:tcPr>
          <w:p w14:paraId="15E896D2">
            <w:pPr>
              <w:jc w:val="center"/>
              <w:rPr>
                <w:caps/>
                <w:szCs w:val="21"/>
              </w:rPr>
            </w:pPr>
            <w:r>
              <w:rPr>
                <w:rFonts w:hint="eastAsia"/>
                <w:szCs w:val="21"/>
              </w:rPr>
              <w:t>a、</w:t>
            </w:r>
            <w:r>
              <w:rPr>
                <w:szCs w:val="21"/>
              </w:rPr>
              <w:t>必须在施工现场出入口明显位置设置扬尘防治公示牌。</w:t>
            </w:r>
            <w:r>
              <w:rPr>
                <w:rFonts w:hint="eastAsia"/>
                <w:szCs w:val="21"/>
              </w:rPr>
              <w:t>b、</w:t>
            </w:r>
            <w:r>
              <w:rPr>
                <w:szCs w:val="21"/>
              </w:rPr>
              <w:t>施工现场连续设置硬质围挡，围挡应坚固、美观，严禁围挡不严或敞开式施工。</w:t>
            </w:r>
            <w:r>
              <w:rPr>
                <w:rFonts w:hint="eastAsia"/>
                <w:szCs w:val="21"/>
              </w:rPr>
              <w:t>c、</w:t>
            </w:r>
            <w:r>
              <w:rPr>
                <w:szCs w:val="21"/>
              </w:rPr>
              <w:t>施工现场出入口和场内施工道路、材料加工堆放区、办公区、生活区必须采用混凝土硬化或用硬质砌块铺设。</w:t>
            </w:r>
            <w:r>
              <w:rPr>
                <w:rFonts w:hint="eastAsia"/>
                <w:szCs w:val="21"/>
              </w:rPr>
              <w:t>d、</w:t>
            </w:r>
            <w:r>
              <w:rPr>
                <w:szCs w:val="21"/>
              </w:rPr>
              <w:t>施工现场出入口配备车辆冲洗设施。</w:t>
            </w:r>
            <w:r>
              <w:rPr>
                <w:rFonts w:hint="eastAsia"/>
                <w:szCs w:val="21"/>
              </w:rPr>
              <w:t>e、</w:t>
            </w:r>
            <w:r>
              <w:rPr>
                <w:szCs w:val="21"/>
              </w:rPr>
              <w:t>施工现场出入口、加工区和主作业区等处必须安装视频监控系统，对施工扬尘实时监控。</w:t>
            </w:r>
            <w:r>
              <w:rPr>
                <w:rFonts w:hint="eastAsia"/>
                <w:szCs w:val="21"/>
              </w:rPr>
              <w:t>f、</w:t>
            </w:r>
            <w:r>
              <w:rPr>
                <w:szCs w:val="21"/>
              </w:rPr>
              <w:t>施工现场集中堆放的土方和裸露场地必须采取覆盖、固化或绿化等防尘措施，严禁裸露。</w:t>
            </w:r>
            <w:r>
              <w:rPr>
                <w:rFonts w:hint="eastAsia"/>
                <w:szCs w:val="21"/>
              </w:rPr>
              <w:t>g、</w:t>
            </w:r>
            <w:r>
              <w:rPr>
                <w:szCs w:val="21"/>
              </w:rPr>
              <w:t>施工现场在道路、围墙、脚手架等部位安装喷淋或喷淋等降尘装置。</w:t>
            </w:r>
            <w:r>
              <w:rPr>
                <w:rFonts w:hint="eastAsia"/>
                <w:szCs w:val="21"/>
              </w:rPr>
              <w:t>h、</w:t>
            </w:r>
            <w:r>
              <w:rPr>
                <w:szCs w:val="21"/>
              </w:rPr>
              <w:t>基坑开挖作业过程中，四周应采取洒水、喷淋等降尘措施。</w:t>
            </w:r>
            <w:r>
              <w:rPr>
                <w:rFonts w:hint="eastAsia"/>
                <w:szCs w:val="21"/>
              </w:rPr>
              <w:t>i、</w:t>
            </w:r>
            <w:r>
              <w:rPr>
                <w:szCs w:val="21"/>
              </w:rPr>
              <w:t>施工现场细颗粒建筑材料必须密闭存放或严密覆盖。</w:t>
            </w:r>
            <w:r>
              <w:rPr>
                <w:rFonts w:hint="eastAsia"/>
                <w:szCs w:val="21"/>
              </w:rPr>
              <w:t>j、</w:t>
            </w:r>
            <w:r>
              <w:rPr>
                <w:szCs w:val="21"/>
              </w:rPr>
              <w:t>施工现场必须使用商品混凝土、预拌砂浆，严禁现场搅拌。</w:t>
            </w:r>
            <w:r>
              <w:rPr>
                <w:rFonts w:hint="eastAsia"/>
                <w:szCs w:val="21"/>
              </w:rPr>
              <w:t>k、</w:t>
            </w:r>
            <w:r>
              <w:rPr>
                <w:szCs w:val="21"/>
              </w:rPr>
              <w:t>施工现场运送土方、渣土的车辆必须封闭或遮盖严密。</w:t>
            </w:r>
            <w:r>
              <w:rPr>
                <w:rFonts w:hint="eastAsia"/>
                <w:szCs w:val="21"/>
              </w:rPr>
              <w:t>l、</w:t>
            </w:r>
            <w:r>
              <w:rPr>
                <w:szCs w:val="21"/>
              </w:rPr>
              <w:t>建筑物内应保持干净整洁。</w:t>
            </w:r>
            <w:r>
              <w:rPr>
                <w:rFonts w:hint="eastAsia"/>
                <w:szCs w:val="21"/>
              </w:rPr>
              <w:t>m、</w:t>
            </w:r>
            <w:r>
              <w:rPr>
                <w:szCs w:val="21"/>
              </w:rPr>
              <w:t>施工现场的建筑垃圾必须设置垃圾存放点</w:t>
            </w:r>
            <w:r>
              <w:rPr>
                <w:rFonts w:hint="eastAsia"/>
                <w:szCs w:val="21"/>
              </w:rPr>
              <w:t>；</w:t>
            </w:r>
            <w:r>
              <w:rPr>
                <w:szCs w:val="21"/>
              </w:rPr>
              <w:t>生活垃圾应用封闭式容器存放，日产日清。</w:t>
            </w:r>
            <w:r>
              <w:rPr>
                <w:rFonts w:hint="eastAsia"/>
                <w:szCs w:val="21"/>
              </w:rPr>
              <w:t>n、</w:t>
            </w:r>
            <w:r>
              <w:rPr>
                <w:szCs w:val="21"/>
              </w:rPr>
              <w:t>施工现场必须建立洒水清扫抑尘制度，配备洒水设备。</w:t>
            </w:r>
            <w:r>
              <w:rPr>
                <w:rFonts w:hint="eastAsia"/>
                <w:szCs w:val="21"/>
              </w:rPr>
              <w:t>o、</w:t>
            </w:r>
            <w:r>
              <w:rPr>
                <w:szCs w:val="21"/>
              </w:rPr>
              <w:t>建筑工程主体外侧脚手架及临边防护栏杆必须使用符合标准的密目式安全网封闭施工，并保持整洁、牢固、无破损。</w:t>
            </w:r>
            <w:r>
              <w:rPr>
                <w:rFonts w:hint="eastAsia"/>
                <w:szCs w:val="21"/>
              </w:rPr>
              <w:t>p、</w:t>
            </w:r>
            <w:r>
              <w:rPr>
                <w:szCs w:val="21"/>
              </w:rPr>
              <w:t>遇有4级以上大风或重污染天气预警时，必须采取扬尘防治应急措施，严禁土方开挖、土方回填、房屋拆除、材料切割、金属焊接、喷涂或其他有可能产生扬尘的作业。</w:t>
            </w:r>
            <w:r>
              <w:rPr>
                <w:rFonts w:hint="eastAsia"/>
                <w:szCs w:val="21"/>
              </w:rPr>
              <w:t>q、</w:t>
            </w:r>
            <w:r>
              <w:rPr>
                <w:szCs w:val="21"/>
              </w:rPr>
              <w:t>组织相关单位做好工程外管网及绿化施工阶段的扬尘防治工作</w:t>
            </w:r>
          </w:p>
        </w:tc>
        <w:tc>
          <w:tcPr>
            <w:tcW w:w="1009" w:type="dxa"/>
            <w:tcBorders>
              <w:tl2br w:val="nil"/>
              <w:tr2bl w:val="nil"/>
            </w:tcBorders>
            <w:vAlign w:val="center"/>
          </w:tcPr>
          <w:p w14:paraId="7C12C4F6">
            <w:pPr>
              <w:pStyle w:val="123"/>
              <w:spacing w:line="240" w:lineRule="auto"/>
              <w:jc w:val="center"/>
              <w:rPr>
                <w:caps/>
                <w:kern w:val="2"/>
                <w:szCs w:val="21"/>
              </w:rPr>
            </w:pPr>
            <w:r>
              <w:rPr>
                <w:caps/>
                <w:kern w:val="2"/>
                <w:szCs w:val="21"/>
              </w:rPr>
              <w:t>施工单位环保措施上墙，落实到人，</w:t>
            </w:r>
            <w:r>
              <w:rPr>
                <w:rFonts w:hint="eastAsia"/>
                <w:caps/>
                <w:kern w:val="2"/>
                <w:szCs w:val="21"/>
              </w:rPr>
              <w:t>做好</w:t>
            </w:r>
            <w:r>
              <w:rPr>
                <w:caps/>
                <w:kern w:val="2"/>
                <w:szCs w:val="21"/>
              </w:rPr>
              <w:t>施工场地环境管理和保洁工作</w:t>
            </w:r>
          </w:p>
        </w:tc>
        <w:tc>
          <w:tcPr>
            <w:tcW w:w="656" w:type="dxa"/>
            <w:tcBorders>
              <w:tl2br w:val="nil"/>
              <w:tr2bl w:val="nil"/>
            </w:tcBorders>
            <w:vAlign w:val="center"/>
          </w:tcPr>
          <w:p w14:paraId="00EC054C">
            <w:pPr>
              <w:pStyle w:val="123"/>
              <w:spacing w:line="240" w:lineRule="auto"/>
              <w:jc w:val="center"/>
              <w:rPr>
                <w:caps/>
                <w:kern w:val="2"/>
                <w:szCs w:val="21"/>
              </w:rPr>
            </w:pPr>
            <w:r>
              <w:rPr>
                <w:caps/>
                <w:kern w:val="2"/>
                <w:szCs w:val="21"/>
              </w:rPr>
              <w:t>建筑行政管理部门及环境管理部门进行定期检查</w:t>
            </w:r>
          </w:p>
        </w:tc>
      </w:tr>
      <w:tr w14:paraId="3599E55B">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108" w:type="dxa"/>
            <w:bottom w:w="0" w:type="dxa"/>
            <w:right w:w="108" w:type="dxa"/>
          </w:tblCellMar>
        </w:tblPrEx>
        <w:trPr>
          <w:trHeight w:val="369" w:hRule="atLeast"/>
          <w:jc w:val="center"/>
        </w:trPr>
        <w:tc>
          <w:tcPr>
            <w:tcW w:w="705" w:type="dxa"/>
            <w:tcBorders>
              <w:tl2br w:val="nil"/>
              <w:tr2bl w:val="nil"/>
            </w:tcBorders>
            <w:vAlign w:val="center"/>
          </w:tcPr>
          <w:p w14:paraId="5418742B">
            <w:pPr>
              <w:pStyle w:val="123"/>
              <w:spacing w:line="240" w:lineRule="auto"/>
              <w:jc w:val="center"/>
              <w:rPr>
                <w:caps/>
                <w:kern w:val="2"/>
                <w:szCs w:val="21"/>
              </w:rPr>
            </w:pPr>
            <w:r>
              <w:rPr>
                <w:caps/>
                <w:kern w:val="2"/>
                <w:szCs w:val="21"/>
              </w:rPr>
              <w:t>施工噪声</w:t>
            </w:r>
          </w:p>
        </w:tc>
        <w:tc>
          <w:tcPr>
            <w:tcW w:w="6281" w:type="dxa"/>
            <w:tcBorders>
              <w:tl2br w:val="nil"/>
              <w:tr2bl w:val="nil"/>
            </w:tcBorders>
            <w:vAlign w:val="center"/>
          </w:tcPr>
          <w:p w14:paraId="40E77D85">
            <w:pPr>
              <w:jc w:val="center"/>
              <w:rPr>
                <w:caps/>
                <w:szCs w:val="21"/>
              </w:rPr>
            </w:pPr>
            <w:r>
              <w:rPr>
                <w:caps/>
                <w:szCs w:val="21"/>
              </w:rPr>
              <w:t>1.合理安排施工时间，尽量避免同时使用大量动力机械设备；2.施工单位开工15日前，携带施工资料等到所在地县级以上地方人民政府环境保护行政主管部门申报《建设施工环保审批表》，经批准后方可施工；3.建设招投标单位将投标方的低噪声、低振动施工设备和相应技术作为中标的考虑内容；4.</w:t>
            </w:r>
            <w:r>
              <w:rPr>
                <w:szCs w:val="21"/>
              </w:rPr>
              <w:t>合理安排施工场地</w:t>
            </w:r>
            <w:r>
              <w:rPr>
                <w:caps/>
                <w:szCs w:val="21"/>
              </w:rPr>
              <w:t>；5.合理选择运输路线，尽量避开沿途的环境敏感点</w:t>
            </w:r>
          </w:p>
        </w:tc>
        <w:tc>
          <w:tcPr>
            <w:tcW w:w="1009" w:type="dxa"/>
            <w:tcBorders>
              <w:tl2br w:val="nil"/>
              <w:tr2bl w:val="nil"/>
            </w:tcBorders>
            <w:vAlign w:val="center"/>
          </w:tcPr>
          <w:p w14:paraId="798FD504">
            <w:pPr>
              <w:pStyle w:val="123"/>
              <w:spacing w:line="240" w:lineRule="auto"/>
              <w:jc w:val="center"/>
              <w:rPr>
                <w:caps/>
                <w:kern w:val="2"/>
                <w:szCs w:val="21"/>
              </w:rPr>
            </w:pPr>
            <w:r>
              <w:rPr>
                <w:caps/>
                <w:kern w:val="2"/>
                <w:szCs w:val="21"/>
              </w:rPr>
              <w:t>-</w:t>
            </w:r>
          </w:p>
        </w:tc>
        <w:tc>
          <w:tcPr>
            <w:tcW w:w="656" w:type="dxa"/>
            <w:vMerge w:val="restart"/>
            <w:tcBorders>
              <w:tl2br w:val="nil"/>
              <w:tr2bl w:val="nil"/>
            </w:tcBorders>
            <w:vAlign w:val="center"/>
          </w:tcPr>
          <w:p w14:paraId="2BDB30CB">
            <w:pPr>
              <w:jc w:val="center"/>
              <w:rPr>
                <w:szCs w:val="21"/>
              </w:rPr>
            </w:pPr>
            <w:r>
              <w:rPr>
                <w:caps/>
                <w:szCs w:val="21"/>
              </w:rPr>
              <w:t>建筑行政管理部门及环境管理部门进行定期检查</w:t>
            </w:r>
          </w:p>
        </w:tc>
      </w:tr>
      <w:tr w14:paraId="54435C01">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108" w:type="dxa"/>
            <w:bottom w:w="0" w:type="dxa"/>
            <w:right w:w="108" w:type="dxa"/>
          </w:tblCellMar>
        </w:tblPrEx>
        <w:trPr>
          <w:trHeight w:val="369" w:hRule="atLeast"/>
          <w:jc w:val="center"/>
        </w:trPr>
        <w:tc>
          <w:tcPr>
            <w:tcW w:w="705" w:type="dxa"/>
            <w:tcBorders>
              <w:tl2br w:val="nil"/>
              <w:tr2bl w:val="nil"/>
            </w:tcBorders>
            <w:vAlign w:val="center"/>
          </w:tcPr>
          <w:p w14:paraId="235A42A4">
            <w:pPr>
              <w:pStyle w:val="123"/>
              <w:spacing w:line="240" w:lineRule="auto"/>
              <w:jc w:val="center"/>
              <w:rPr>
                <w:caps/>
                <w:kern w:val="2"/>
                <w:szCs w:val="21"/>
              </w:rPr>
            </w:pPr>
            <w:r>
              <w:rPr>
                <w:caps/>
                <w:kern w:val="2"/>
                <w:szCs w:val="21"/>
              </w:rPr>
              <w:t>建筑</w:t>
            </w:r>
          </w:p>
          <w:p w14:paraId="7B50FF5F">
            <w:pPr>
              <w:pStyle w:val="123"/>
              <w:spacing w:line="240" w:lineRule="auto"/>
              <w:jc w:val="center"/>
              <w:rPr>
                <w:caps/>
                <w:kern w:val="2"/>
                <w:szCs w:val="21"/>
              </w:rPr>
            </w:pPr>
            <w:r>
              <w:rPr>
                <w:caps/>
                <w:kern w:val="2"/>
                <w:szCs w:val="21"/>
              </w:rPr>
              <w:t>垃圾</w:t>
            </w:r>
          </w:p>
        </w:tc>
        <w:tc>
          <w:tcPr>
            <w:tcW w:w="6281" w:type="dxa"/>
            <w:tcBorders>
              <w:tl2br w:val="nil"/>
              <w:tr2bl w:val="nil"/>
            </w:tcBorders>
            <w:vAlign w:val="center"/>
          </w:tcPr>
          <w:p w14:paraId="1D09D81B">
            <w:pPr>
              <w:jc w:val="center"/>
              <w:rPr>
                <w:caps/>
                <w:szCs w:val="21"/>
              </w:rPr>
            </w:pPr>
            <w:r>
              <w:rPr>
                <w:caps/>
                <w:szCs w:val="21"/>
              </w:rPr>
              <w:t>建筑垃圾多余弃土及时清运，不得长期堆存，</w:t>
            </w:r>
            <w:r>
              <w:rPr>
                <w:rFonts w:hint="eastAsia"/>
                <w:caps/>
                <w:szCs w:val="21"/>
              </w:rPr>
              <w:t>做到</w:t>
            </w:r>
            <w:r>
              <w:rPr>
                <w:caps/>
                <w:szCs w:val="21"/>
              </w:rPr>
              <w:t>随有随清，车辆用毡布遮盖，</w:t>
            </w:r>
            <w:r>
              <w:rPr>
                <w:rFonts w:hint="eastAsia"/>
                <w:caps/>
                <w:szCs w:val="21"/>
              </w:rPr>
              <w:t>防止</w:t>
            </w:r>
            <w:r>
              <w:rPr>
                <w:caps/>
                <w:szCs w:val="21"/>
              </w:rPr>
              <w:t>撒落</w:t>
            </w:r>
          </w:p>
        </w:tc>
        <w:tc>
          <w:tcPr>
            <w:tcW w:w="1009" w:type="dxa"/>
            <w:tcBorders>
              <w:tl2br w:val="nil"/>
              <w:tr2bl w:val="nil"/>
            </w:tcBorders>
            <w:vAlign w:val="center"/>
          </w:tcPr>
          <w:p w14:paraId="035220C2">
            <w:pPr>
              <w:pStyle w:val="123"/>
              <w:spacing w:line="240" w:lineRule="auto"/>
              <w:jc w:val="center"/>
              <w:rPr>
                <w:caps/>
                <w:spacing w:val="-4"/>
                <w:kern w:val="2"/>
                <w:szCs w:val="21"/>
              </w:rPr>
            </w:pPr>
            <w:r>
              <w:rPr>
                <w:caps/>
                <w:spacing w:val="-4"/>
                <w:kern w:val="2"/>
                <w:szCs w:val="21"/>
              </w:rPr>
              <w:t>渣土清运至指定地点填埋</w:t>
            </w:r>
          </w:p>
        </w:tc>
        <w:tc>
          <w:tcPr>
            <w:tcW w:w="656" w:type="dxa"/>
            <w:vMerge w:val="continue"/>
            <w:tcBorders>
              <w:tl2br w:val="nil"/>
              <w:tr2bl w:val="nil"/>
            </w:tcBorders>
            <w:vAlign w:val="center"/>
          </w:tcPr>
          <w:p w14:paraId="7AE7B08E">
            <w:pPr>
              <w:jc w:val="center"/>
              <w:rPr>
                <w:szCs w:val="21"/>
              </w:rPr>
            </w:pPr>
          </w:p>
        </w:tc>
      </w:tr>
      <w:tr w14:paraId="780B9A14">
        <w:tblPrEx>
          <w:tblBorders>
            <w:top w:val="single" w:color="auto" w:sz="12" w:space="0"/>
            <w:left w:val="none" w:color="auto" w:sz="0" w:space="0"/>
            <w:bottom w:val="single" w:color="auto" w:sz="12" w:space="0"/>
            <w:right w:val="none" w:color="auto" w:sz="0" w:space="0"/>
            <w:insideH w:val="single" w:color="000000" w:sz="6" w:space="0"/>
            <w:insideV w:val="single" w:color="auto" w:sz="4" w:space="0"/>
          </w:tblBorders>
          <w:tblCellMar>
            <w:top w:w="0" w:type="dxa"/>
            <w:left w:w="108" w:type="dxa"/>
            <w:bottom w:w="0" w:type="dxa"/>
            <w:right w:w="108" w:type="dxa"/>
          </w:tblCellMar>
        </w:tblPrEx>
        <w:trPr>
          <w:trHeight w:val="369" w:hRule="atLeast"/>
          <w:jc w:val="center"/>
        </w:trPr>
        <w:tc>
          <w:tcPr>
            <w:tcW w:w="705" w:type="dxa"/>
            <w:tcBorders>
              <w:tl2br w:val="nil"/>
              <w:tr2bl w:val="nil"/>
            </w:tcBorders>
            <w:vAlign w:val="center"/>
          </w:tcPr>
          <w:p w14:paraId="300CB746">
            <w:pPr>
              <w:pStyle w:val="123"/>
              <w:spacing w:line="240" w:lineRule="auto"/>
              <w:rPr>
                <w:caps/>
                <w:kern w:val="2"/>
                <w:szCs w:val="21"/>
              </w:rPr>
            </w:pPr>
            <w:r>
              <w:rPr>
                <w:caps/>
                <w:kern w:val="2"/>
                <w:szCs w:val="21"/>
              </w:rPr>
              <w:t>防渗工程</w:t>
            </w:r>
          </w:p>
        </w:tc>
        <w:tc>
          <w:tcPr>
            <w:tcW w:w="6281" w:type="dxa"/>
            <w:tcBorders>
              <w:tl2br w:val="nil"/>
              <w:tr2bl w:val="nil"/>
            </w:tcBorders>
            <w:vAlign w:val="center"/>
          </w:tcPr>
          <w:p w14:paraId="13FEB116">
            <w:pPr>
              <w:ind w:firstLine="420" w:firstLineChars="200"/>
              <w:rPr>
                <w:bCs/>
                <w:szCs w:val="21"/>
              </w:rPr>
            </w:pPr>
            <w:r>
              <w:rPr>
                <w:szCs w:val="21"/>
              </w:rPr>
              <w:t>①重点防渗区：危废间按《危险废物贮存污染控制标准》（GB18597-20</w:t>
            </w:r>
            <w:r>
              <w:rPr>
                <w:rFonts w:hint="eastAsia"/>
                <w:szCs w:val="21"/>
              </w:rPr>
              <w:t>23</w:t>
            </w:r>
            <w:r>
              <w:rPr>
                <w:szCs w:val="21"/>
              </w:rPr>
              <w:t>）关于防渗要求处理：危废间设有堵截泄漏的裙脚和门槛，地面及裙角均采取抗渗水泥防渗，裙角高度0.4m，厚度20cm，并铺设至少2mm厚高密度聚乙烯或至少2mm厚其他人工材料，渗透系数小于1×10</w:t>
            </w:r>
            <w:r>
              <w:rPr>
                <w:szCs w:val="21"/>
                <w:vertAlign w:val="superscript"/>
              </w:rPr>
              <w:t>-10</w:t>
            </w:r>
            <w:r>
              <w:rPr>
                <w:szCs w:val="21"/>
              </w:rPr>
              <w:t>cm/s。地面及四周裙脚均应耐腐蚀，耐热且表面无裂隙，同时设置泄漏液体的收集装置。危废间设有隔离设施、报警装置和防风、防晒、防雨等安全设施。</w:t>
            </w:r>
            <w:r>
              <w:rPr>
                <w:bCs/>
                <w:szCs w:val="21"/>
              </w:rPr>
              <w:t>危废间入口处醒目的地方标示“危险废物贮存库”字样（黄底黑字，30cmx15cm的长方形）和设置危险废物警示标志；危废贮存库要放一台秤，并在墙上张贴台秤标签。放置灭火器。</w:t>
            </w:r>
          </w:p>
          <w:p w14:paraId="3B029013">
            <w:pPr>
              <w:ind w:firstLine="420" w:firstLineChars="200"/>
              <w:rPr>
                <w:szCs w:val="21"/>
              </w:rPr>
            </w:pPr>
            <w:r>
              <w:rPr>
                <w:szCs w:val="21"/>
              </w:rPr>
              <w:t>②一般防渗区：</w:t>
            </w:r>
            <w:r>
              <w:rPr>
                <w:rFonts w:hint="eastAsia"/>
                <w:szCs w:val="21"/>
              </w:rPr>
              <w:t>污水暂存池、</w:t>
            </w:r>
            <w:r>
              <w:rPr>
                <w:szCs w:val="21"/>
              </w:rPr>
              <w:t>防雨棚地面及</w:t>
            </w:r>
            <w:r>
              <w:rPr>
                <w:rFonts w:hint="eastAsia"/>
                <w:szCs w:val="21"/>
              </w:rPr>
              <w:t>污水收集管道</w:t>
            </w:r>
            <w:r>
              <w:rPr>
                <w:szCs w:val="21"/>
              </w:rPr>
              <w:t>，采用“三合土+细砂+HDPE膜+20cm混凝土+环氧树脂”形式建设，严格做好防渗措施，防渗层的渗透系数小于1×10</w:t>
            </w:r>
            <w:r>
              <w:rPr>
                <w:szCs w:val="21"/>
                <w:vertAlign w:val="superscript"/>
              </w:rPr>
              <w:t>-7</w:t>
            </w:r>
            <w:r>
              <w:rPr>
                <w:szCs w:val="21"/>
              </w:rPr>
              <w:t>cm/s。</w:t>
            </w:r>
          </w:p>
          <w:p w14:paraId="3D0D39FD">
            <w:pPr>
              <w:ind w:firstLine="420" w:firstLineChars="200"/>
              <w:rPr>
                <w:szCs w:val="21"/>
              </w:rPr>
            </w:pPr>
            <w:r>
              <w:rPr>
                <w:szCs w:val="21"/>
              </w:rPr>
              <w:t>③简单防渗区：鸡舍、办公区、</w:t>
            </w:r>
            <w:r>
              <w:rPr>
                <w:rFonts w:hint="eastAsia"/>
                <w:szCs w:val="21"/>
              </w:rPr>
              <w:t>配电室、库房、辅助用房</w:t>
            </w:r>
            <w:r>
              <w:rPr>
                <w:szCs w:val="21"/>
              </w:rPr>
              <w:t>等，其中，鸡舍地面采用三合土铺底，上部用15-20cm水泥硬化，办公区、</w:t>
            </w:r>
            <w:r>
              <w:rPr>
                <w:rFonts w:hint="eastAsia"/>
                <w:szCs w:val="21"/>
              </w:rPr>
              <w:t>配电室、库房、辅助用房</w:t>
            </w:r>
            <w:r>
              <w:rPr>
                <w:szCs w:val="21"/>
              </w:rPr>
              <w:t>和厂区道路地面采用水泥硬化。</w:t>
            </w:r>
          </w:p>
        </w:tc>
        <w:tc>
          <w:tcPr>
            <w:tcW w:w="1009" w:type="dxa"/>
            <w:tcBorders>
              <w:tl2br w:val="nil"/>
              <w:tr2bl w:val="nil"/>
            </w:tcBorders>
            <w:vAlign w:val="center"/>
          </w:tcPr>
          <w:p w14:paraId="49191D3B">
            <w:pPr>
              <w:pStyle w:val="123"/>
              <w:spacing w:line="240" w:lineRule="auto"/>
              <w:jc w:val="center"/>
              <w:rPr>
                <w:caps/>
                <w:spacing w:val="-4"/>
                <w:kern w:val="2"/>
                <w:szCs w:val="21"/>
              </w:rPr>
            </w:pPr>
            <w:r>
              <w:rPr>
                <w:caps/>
                <w:spacing w:val="-4"/>
                <w:kern w:val="2"/>
                <w:szCs w:val="21"/>
              </w:rPr>
              <w:t>-</w:t>
            </w:r>
          </w:p>
        </w:tc>
        <w:tc>
          <w:tcPr>
            <w:tcW w:w="656" w:type="dxa"/>
            <w:vMerge w:val="continue"/>
            <w:tcBorders>
              <w:tl2br w:val="nil"/>
              <w:tr2bl w:val="nil"/>
            </w:tcBorders>
            <w:vAlign w:val="center"/>
          </w:tcPr>
          <w:p w14:paraId="7A478811">
            <w:pPr>
              <w:jc w:val="center"/>
              <w:rPr>
                <w:szCs w:val="21"/>
              </w:rPr>
            </w:pPr>
          </w:p>
        </w:tc>
      </w:tr>
    </w:tbl>
    <w:p w14:paraId="1E85A729">
      <w:pPr>
        <w:spacing w:line="480" w:lineRule="exact"/>
        <w:outlineLvl w:val="1"/>
        <w:rPr>
          <w:b/>
          <w:sz w:val="24"/>
        </w:rPr>
      </w:pPr>
      <w:bookmarkStart w:id="335" w:name="_Toc17229"/>
      <w:r>
        <w:rPr>
          <w:b/>
          <w:sz w:val="24"/>
        </w:rPr>
        <w:t>8.</w:t>
      </w:r>
      <w:bookmarkEnd w:id="334"/>
      <w:bookmarkStart w:id="336" w:name="_Toc246763578"/>
      <w:r>
        <w:rPr>
          <w:rFonts w:hint="eastAsia"/>
          <w:b/>
          <w:sz w:val="24"/>
        </w:rPr>
        <w:t>2</w:t>
      </w:r>
      <w:r>
        <w:rPr>
          <w:b/>
          <w:sz w:val="24"/>
        </w:rPr>
        <w:t>营运期环境管理</w:t>
      </w:r>
      <w:bookmarkEnd w:id="335"/>
      <w:bookmarkEnd w:id="336"/>
    </w:p>
    <w:p w14:paraId="415D0441">
      <w:pPr>
        <w:spacing w:line="480" w:lineRule="exact"/>
        <w:outlineLvl w:val="2"/>
        <w:rPr>
          <w:sz w:val="24"/>
        </w:rPr>
      </w:pPr>
      <w:r>
        <w:rPr>
          <w:sz w:val="24"/>
        </w:rPr>
        <w:t>8.</w:t>
      </w:r>
      <w:r>
        <w:rPr>
          <w:rFonts w:hint="eastAsia"/>
          <w:sz w:val="24"/>
        </w:rPr>
        <w:t>2</w:t>
      </w:r>
      <w:r>
        <w:rPr>
          <w:sz w:val="24"/>
        </w:rPr>
        <w:t>.1机构设置</w:t>
      </w:r>
    </w:p>
    <w:p w14:paraId="66B89471">
      <w:pPr>
        <w:spacing w:line="480" w:lineRule="exact"/>
        <w:ind w:firstLine="480" w:firstLineChars="200"/>
        <w:rPr>
          <w:sz w:val="24"/>
        </w:rPr>
      </w:pPr>
      <w:r>
        <w:rPr>
          <w:sz w:val="24"/>
        </w:rPr>
        <w:t>根据有关环境管理和环境监测的规定，建设单位设立环保管理机构，配备环保管理专业人员2名，负责全场的环境管理、污染源治理及监测管理工作。</w:t>
      </w:r>
    </w:p>
    <w:p w14:paraId="658D0BF5">
      <w:pPr>
        <w:spacing w:line="480" w:lineRule="exact"/>
        <w:outlineLvl w:val="2"/>
        <w:rPr>
          <w:sz w:val="24"/>
        </w:rPr>
      </w:pPr>
      <w:r>
        <w:rPr>
          <w:sz w:val="24"/>
        </w:rPr>
        <w:t>8.</w:t>
      </w:r>
      <w:r>
        <w:rPr>
          <w:rFonts w:hint="eastAsia"/>
          <w:sz w:val="24"/>
        </w:rPr>
        <w:t>2</w:t>
      </w:r>
      <w:r>
        <w:rPr>
          <w:sz w:val="24"/>
        </w:rPr>
        <w:t>.2主要职责</w:t>
      </w:r>
    </w:p>
    <w:p w14:paraId="4EF9A191">
      <w:pPr>
        <w:spacing w:line="480" w:lineRule="exact"/>
        <w:ind w:firstLine="480" w:firstLineChars="200"/>
        <w:rPr>
          <w:sz w:val="24"/>
        </w:rPr>
      </w:pPr>
      <w:r>
        <w:rPr>
          <w:sz w:val="24"/>
        </w:rPr>
        <w:t>⑴环境管理审核</w:t>
      </w:r>
    </w:p>
    <w:p w14:paraId="10B5DA0C">
      <w:pPr>
        <w:spacing w:line="480" w:lineRule="exact"/>
        <w:ind w:firstLine="480" w:firstLineChars="200"/>
        <w:rPr>
          <w:sz w:val="24"/>
        </w:rPr>
      </w:pPr>
      <w:r>
        <w:rPr>
          <w:sz w:val="24"/>
        </w:rPr>
        <w:t>按照GB/T 24001建立并运行环境管理体系，环境管理手册、程序文件及作业文件齐全。</w:t>
      </w:r>
    </w:p>
    <w:p w14:paraId="3796F5E3">
      <w:pPr>
        <w:spacing w:line="480" w:lineRule="exact"/>
        <w:ind w:firstLine="480" w:firstLineChars="200"/>
        <w:rPr>
          <w:sz w:val="24"/>
        </w:rPr>
      </w:pPr>
      <w:r>
        <w:rPr>
          <w:sz w:val="24"/>
        </w:rPr>
        <w:t>⑵岗位培训</w:t>
      </w:r>
    </w:p>
    <w:p w14:paraId="7227D60B">
      <w:pPr>
        <w:spacing w:line="480" w:lineRule="exact"/>
        <w:ind w:firstLine="480" w:firstLineChars="200"/>
        <w:rPr>
          <w:sz w:val="24"/>
        </w:rPr>
      </w:pPr>
      <w:r>
        <w:rPr>
          <w:sz w:val="24"/>
        </w:rPr>
        <w:t>组织主要岗位人员进行过岗前培训，做好岗位培训记录。</w:t>
      </w:r>
    </w:p>
    <w:p w14:paraId="51A3AE6E">
      <w:pPr>
        <w:spacing w:line="480" w:lineRule="exact"/>
        <w:ind w:firstLine="480" w:firstLineChars="200"/>
        <w:rPr>
          <w:sz w:val="24"/>
        </w:rPr>
      </w:pPr>
      <w:r>
        <w:rPr>
          <w:sz w:val="24"/>
        </w:rPr>
        <w:t>⑶ 原辅材料、产品、能源、资源消耗管理</w:t>
      </w:r>
    </w:p>
    <w:p w14:paraId="43BC5B28">
      <w:pPr>
        <w:spacing w:line="480" w:lineRule="exact"/>
        <w:ind w:firstLine="480" w:firstLineChars="200"/>
        <w:rPr>
          <w:sz w:val="24"/>
        </w:rPr>
      </w:pPr>
      <w:r>
        <w:rPr>
          <w:sz w:val="24"/>
        </w:rPr>
        <w:t>建立完整的原材料质检制度和原材料消耗定额管理制度，对能耗、物耗进行严格的定量考核，对产品质量进行考核。</w:t>
      </w:r>
    </w:p>
    <w:p w14:paraId="63836E62">
      <w:pPr>
        <w:spacing w:line="480" w:lineRule="exact"/>
        <w:ind w:firstLine="480" w:firstLineChars="200"/>
        <w:rPr>
          <w:sz w:val="24"/>
        </w:rPr>
      </w:pPr>
      <w:r>
        <w:rPr>
          <w:sz w:val="24"/>
        </w:rPr>
        <w:t>⑷ 资料管理</w:t>
      </w:r>
    </w:p>
    <w:p w14:paraId="2C91B756">
      <w:pPr>
        <w:spacing w:line="480" w:lineRule="exact"/>
        <w:ind w:firstLine="480" w:firstLineChars="200"/>
        <w:rPr>
          <w:sz w:val="24"/>
        </w:rPr>
      </w:pPr>
      <w:r>
        <w:rPr>
          <w:sz w:val="24"/>
        </w:rPr>
        <w:t>记录生产管理资料，并保管完整。</w:t>
      </w:r>
    </w:p>
    <w:p w14:paraId="183C5891">
      <w:pPr>
        <w:spacing w:line="480" w:lineRule="exact"/>
        <w:ind w:firstLine="480" w:firstLineChars="200"/>
        <w:rPr>
          <w:sz w:val="24"/>
        </w:rPr>
      </w:pPr>
      <w:r>
        <w:rPr>
          <w:sz w:val="24"/>
        </w:rPr>
        <w:t>⑸ 生产管理</w:t>
      </w:r>
    </w:p>
    <w:p w14:paraId="46E54EAC">
      <w:pPr>
        <w:spacing w:line="480" w:lineRule="exact"/>
        <w:ind w:firstLine="480" w:firstLineChars="200"/>
        <w:rPr>
          <w:sz w:val="24"/>
        </w:rPr>
      </w:pPr>
      <w:r>
        <w:rPr>
          <w:sz w:val="24"/>
        </w:rPr>
        <w:t>制定完善的岗位操作规程和考核制度，实行全过程管理，能制定量化指标的实施定量管理。</w:t>
      </w:r>
    </w:p>
    <w:p w14:paraId="0A243538">
      <w:pPr>
        <w:spacing w:line="480" w:lineRule="exact"/>
        <w:ind w:firstLine="480" w:firstLineChars="200"/>
        <w:rPr>
          <w:sz w:val="24"/>
        </w:rPr>
      </w:pPr>
      <w:r>
        <w:rPr>
          <w:sz w:val="24"/>
        </w:rPr>
        <w:t>⑹ 设备管理</w:t>
      </w:r>
    </w:p>
    <w:p w14:paraId="7386F806">
      <w:pPr>
        <w:spacing w:line="480" w:lineRule="exact"/>
        <w:ind w:firstLine="480" w:firstLineChars="200"/>
        <w:rPr>
          <w:sz w:val="24"/>
        </w:rPr>
      </w:pPr>
      <w:r>
        <w:rPr>
          <w:sz w:val="24"/>
        </w:rPr>
        <w:t>对主要设备制定具体的管理制度，定期由技术检测部门对主要设备进行检测，对国家明令淘汰的高耗能、低效率的设备进行淘汰，采用节能设备和技术设备无故障率达98%。</w:t>
      </w:r>
    </w:p>
    <w:p w14:paraId="165D707D">
      <w:pPr>
        <w:spacing w:line="480" w:lineRule="exact"/>
        <w:ind w:firstLine="480" w:firstLineChars="200"/>
        <w:rPr>
          <w:sz w:val="24"/>
        </w:rPr>
      </w:pPr>
      <w:r>
        <w:rPr>
          <w:sz w:val="24"/>
        </w:rPr>
        <w:t>⑺ 生产工艺用水、用水管理</w:t>
      </w:r>
    </w:p>
    <w:p w14:paraId="5211E00D">
      <w:pPr>
        <w:spacing w:line="480" w:lineRule="exact"/>
        <w:ind w:firstLine="480" w:firstLineChars="200"/>
        <w:rPr>
          <w:sz w:val="24"/>
        </w:rPr>
      </w:pPr>
      <w:r>
        <w:rPr>
          <w:sz w:val="24"/>
        </w:rPr>
        <w:t>对主要用水、用电环节进行计量，并制定定量考核制度。</w:t>
      </w:r>
    </w:p>
    <w:p w14:paraId="391C28D5">
      <w:pPr>
        <w:spacing w:line="480" w:lineRule="exact"/>
        <w:outlineLvl w:val="2"/>
        <w:rPr>
          <w:kern w:val="0"/>
          <w:sz w:val="24"/>
        </w:rPr>
      </w:pPr>
      <w:r>
        <w:rPr>
          <w:rFonts w:hint="eastAsia"/>
          <w:kern w:val="0"/>
          <w:sz w:val="24"/>
        </w:rPr>
        <w:t>8.2.</w:t>
      </w:r>
      <w:r>
        <w:rPr>
          <w:kern w:val="0"/>
          <w:sz w:val="24"/>
        </w:rPr>
        <w:t>3排污口规范化管理</w:t>
      </w:r>
    </w:p>
    <w:p w14:paraId="2F5FE3E9">
      <w:pPr>
        <w:spacing w:line="480" w:lineRule="exact"/>
        <w:ind w:firstLine="480" w:firstLineChars="200"/>
        <w:rPr>
          <w:kern w:val="0"/>
          <w:sz w:val="24"/>
        </w:rPr>
      </w:pPr>
      <w:r>
        <w:rPr>
          <w:kern w:val="0"/>
          <w:sz w:val="24"/>
        </w:rPr>
        <w:t>排污口是企业污染物进入受纳环境的通道，做好排污口管理是实施污染物总量控制和达标排放的基础工作之一，必须实行规范化管理。</w:t>
      </w:r>
    </w:p>
    <w:p w14:paraId="797958FB">
      <w:pPr>
        <w:spacing w:line="480" w:lineRule="exact"/>
        <w:ind w:firstLine="480" w:firstLineChars="200"/>
        <w:rPr>
          <w:kern w:val="0"/>
          <w:sz w:val="24"/>
        </w:rPr>
      </w:pPr>
      <w:r>
        <w:rPr>
          <w:kern w:val="0"/>
          <w:sz w:val="24"/>
        </w:rPr>
        <w:t>⑴ 排污口的设置</w:t>
      </w:r>
    </w:p>
    <w:p w14:paraId="5298CAAE">
      <w:pPr>
        <w:spacing w:line="480" w:lineRule="exact"/>
        <w:ind w:firstLine="480" w:firstLineChars="200"/>
        <w:rPr>
          <w:kern w:val="0"/>
          <w:sz w:val="24"/>
        </w:rPr>
      </w:pPr>
      <w:r>
        <w:rPr>
          <w:kern w:val="0"/>
          <w:sz w:val="24"/>
        </w:rPr>
        <w:t>废气：本项目</w:t>
      </w:r>
      <w:r>
        <w:rPr>
          <w:rFonts w:hint="eastAsia"/>
          <w:kern w:val="0"/>
          <w:sz w:val="24"/>
        </w:rPr>
        <w:t>无</w:t>
      </w:r>
      <w:r>
        <w:rPr>
          <w:kern w:val="0"/>
          <w:sz w:val="24"/>
        </w:rPr>
        <w:t>废气</w:t>
      </w:r>
      <w:r>
        <w:rPr>
          <w:rFonts w:hint="eastAsia"/>
          <w:kern w:val="0"/>
          <w:sz w:val="24"/>
        </w:rPr>
        <w:t>排放</w:t>
      </w:r>
      <w:r>
        <w:rPr>
          <w:kern w:val="0"/>
          <w:sz w:val="24"/>
        </w:rPr>
        <w:t>口。</w:t>
      </w:r>
    </w:p>
    <w:p w14:paraId="43EFA125">
      <w:pPr>
        <w:spacing w:line="480" w:lineRule="exact"/>
        <w:ind w:firstLine="480" w:firstLineChars="200"/>
        <w:rPr>
          <w:kern w:val="0"/>
          <w:sz w:val="24"/>
        </w:rPr>
      </w:pPr>
      <w:r>
        <w:rPr>
          <w:kern w:val="0"/>
          <w:sz w:val="24"/>
        </w:rPr>
        <w:t>废水：本项目</w:t>
      </w:r>
      <w:r>
        <w:rPr>
          <w:rFonts w:hint="eastAsia"/>
          <w:kern w:val="0"/>
          <w:sz w:val="24"/>
        </w:rPr>
        <w:t>无废</w:t>
      </w:r>
      <w:r>
        <w:rPr>
          <w:kern w:val="0"/>
          <w:sz w:val="24"/>
        </w:rPr>
        <w:t>水排放口。</w:t>
      </w:r>
    </w:p>
    <w:p w14:paraId="0DD83064">
      <w:pPr>
        <w:spacing w:line="480" w:lineRule="exact"/>
        <w:ind w:firstLine="480" w:firstLineChars="200"/>
        <w:rPr>
          <w:kern w:val="0"/>
          <w:sz w:val="24"/>
        </w:rPr>
      </w:pPr>
      <w:r>
        <w:rPr>
          <w:kern w:val="0"/>
          <w:sz w:val="24"/>
        </w:rPr>
        <w:t>⑵ 排污口管理的原则</w:t>
      </w:r>
    </w:p>
    <w:p w14:paraId="5A3FD2A1">
      <w:pPr>
        <w:spacing w:line="480" w:lineRule="exact"/>
        <w:ind w:firstLine="480" w:firstLineChars="200"/>
        <w:rPr>
          <w:kern w:val="0"/>
          <w:sz w:val="24"/>
        </w:rPr>
      </w:pPr>
      <w:r>
        <w:rPr>
          <w:kern w:val="0"/>
          <w:sz w:val="24"/>
        </w:rPr>
        <w:t>① 向环境排放污染物的排污口必须规范化。</w:t>
      </w:r>
    </w:p>
    <w:p w14:paraId="205641E0">
      <w:pPr>
        <w:spacing w:line="480" w:lineRule="exact"/>
        <w:ind w:firstLine="480"/>
        <w:rPr>
          <w:kern w:val="0"/>
          <w:sz w:val="24"/>
        </w:rPr>
      </w:pPr>
      <w:r>
        <w:rPr>
          <w:kern w:val="0"/>
          <w:sz w:val="24"/>
        </w:rPr>
        <w:t>② 排污口应便于采样与计量监测，便于日常监督检查。</w:t>
      </w:r>
    </w:p>
    <w:p w14:paraId="71CC0772">
      <w:pPr>
        <w:spacing w:line="480" w:lineRule="exact"/>
        <w:ind w:firstLine="480"/>
        <w:rPr>
          <w:kern w:val="0"/>
          <w:sz w:val="24"/>
        </w:rPr>
      </w:pPr>
      <w:r>
        <w:rPr>
          <w:kern w:val="0"/>
          <w:sz w:val="24"/>
        </w:rPr>
        <w:t xml:space="preserve">⑶ 排污口立标和建档 </w:t>
      </w:r>
    </w:p>
    <w:p w14:paraId="56E56202">
      <w:pPr>
        <w:spacing w:line="480" w:lineRule="exact"/>
        <w:ind w:firstLine="480" w:firstLineChars="200"/>
        <w:rPr>
          <w:sz w:val="24"/>
        </w:rPr>
      </w:pPr>
      <w:r>
        <w:rPr>
          <w:kern w:val="0"/>
          <w:sz w:val="24"/>
        </w:rPr>
        <w:t>①</w:t>
      </w:r>
      <w:r>
        <w:rPr>
          <w:sz w:val="24"/>
        </w:rPr>
        <w:t>排污口建档管理</w:t>
      </w:r>
    </w:p>
    <w:p w14:paraId="729FD3DB">
      <w:pPr>
        <w:spacing w:line="480" w:lineRule="exact"/>
        <w:ind w:firstLine="480" w:firstLineChars="200"/>
        <w:rPr>
          <w:sz w:val="24"/>
        </w:rPr>
      </w:pPr>
      <w:r>
        <w:rPr>
          <w:sz w:val="24"/>
        </w:rPr>
        <w:t>使用国家环保局统一印制的《中华人民共和国规范化排污口标志登记证》，并按要求填写有关内容，项目建成后，应将主要污染物种类、数量、浓度、排放去向、立标情况及设施运行情况记录于档案。</w:t>
      </w:r>
    </w:p>
    <w:p w14:paraId="7B7F15E1">
      <w:pPr>
        <w:spacing w:line="480" w:lineRule="exact"/>
        <w:ind w:firstLine="480" w:firstLineChars="200"/>
        <w:rPr>
          <w:kern w:val="0"/>
          <w:sz w:val="24"/>
        </w:rPr>
      </w:pPr>
      <w:r>
        <w:rPr>
          <w:sz w:val="24"/>
        </w:rPr>
        <w:t xml:space="preserve">② </w:t>
      </w:r>
      <w:r>
        <w:rPr>
          <w:kern w:val="0"/>
          <w:sz w:val="24"/>
        </w:rPr>
        <w:t>排污口立标管理</w:t>
      </w:r>
    </w:p>
    <w:p w14:paraId="0E470BFE">
      <w:pPr>
        <w:spacing w:line="480" w:lineRule="exact"/>
        <w:ind w:firstLine="482"/>
        <w:rPr>
          <w:sz w:val="24"/>
        </w:rPr>
      </w:pPr>
      <w:r>
        <w:rPr>
          <w:kern w:val="0"/>
          <w:sz w:val="24"/>
        </w:rPr>
        <w:t>固体废物贮存场所应按《环境保护图</w:t>
      </w:r>
      <w:r>
        <w:rPr>
          <w:sz w:val="24"/>
        </w:rPr>
        <w:t>形标志</w:t>
      </w:r>
      <w:r>
        <w:rPr>
          <w:rFonts w:hint="eastAsia"/>
          <w:sz w:val="24"/>
        </w:rPr>
        <w:t>-</w:t>
      </w:r>
      <w:r>
        <w:rPr>
          <w:sz w:val="24"/>
        </w:rPr>
        <w:t>排污口(源)》（</w:t>
      </w:r>
      <w:r>
        <w:rPr>
          <w:kern w:val="0"/>
          <w:sz w:val="24"/>
        </w:rPr>
        <w:t>GBl5562</w:t>
      </w:r>
      <w:r>
        <w:rPr>
          <w:rFonts w:hint="eastAsia"/>
          <w:kern w:val="0"/>
          <w:sz w:val="24"/>
        </w:rPr>
        <w:t>.2-</w:t>
      </w:r>
      <w:r>
        <w:rPr>
          <w:kern w:val="0"/>
          <w:sz w:val="24"/>
        </w:rPr>
        <w:t>1995）</w:t>
      </w:r>
      <w:r>
        <w:rPr>
          <w:rFonts w:hint="eastAsia"/>
          <w:kern w:val="0"/>
          <w:sz w:val="24"/>
        </w:rPr>
        <w:t>及其修改单</w:t>
      </w:r>
      <w:r>
        <w:rPr>
          <w:sz w:val="24"/>
        </w:rPr>
        <w:t>规定，设置统一制作的环境保护图形标志牌，污染物排放口设置提示性环境保护图形标志牌。</w:t>
      </w:r>
    </w:p>
    <w:p w14:paraId="56884684">
      <w:pPr>
        <w:adjustRightInd w:val="0"/>
        <w:snapToGrid w:val="0"/>
        <w:spacing w:line="480" w:lineRule="exact"/>
        <w:ind w:firstLine="1205" w:firstLineChars="500"/>
        <w:rPr>
          <w:b/>
          <w:bCs/>
          <w:sz w:val="24"/>
        </w:rPr>
      </w:pPr>
      <w:r>
        <w:rPr>
          <w:b/>
          <w:bCs/>
          <w:sz w:val="24"/>
        </w:rPr>
        <w:t>表</w:t>
      </w:r>
      <w:r>
        <w:rPr>
          <w:rFonts w:hint="eastAsia"/>
          <w:b/>
          <w:bCs/>
          <w:sz w:val="24"/>
        </w:rPr>
        <w:t>8.2-1</w:t>
      </w:r>
      <w:r>
        <w:rPr>
          <w:b/>
          <w:bCs/>
          <w:sz w:val="24"/>
        </w:rPr>
        <w:t xml:space="preserve">   排污口规范化要求及环保图形标识</w:t>
      </w:r>
    </w:p>
    <w:tbl>
      <w:tblPr>
        <w:tblStyle w:val="49"/>
        <w:tblW w:w="83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08"/>
        <w:gridCol w:w="723"/>
        <w:gridCol w:w="4312"/>
        <w:gridCol w:w="2655"/>
      </w:tblGrid>
      <w:tr w14:paraId="5D6C3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08" w:type="dxa"/>
            <w:tcBorders>
              <w:tl2br w:val="nil"/>
              <w:tr2bl w:val="nil"/>
            </w:tcBorders>
            <w:vAlign w:val="center"/>
          </w:tcPr>
          <w:p w14:paraId="7DF1FB01">
            <w:pPr>
              <w:jc w:val="center"/>
            </w:pPr>
            <w:r>
              <w:t>序号</w:t>
            </w:r>
          </w:p>
        </w:tc>
        <w:tc>
          <w:tcPr>
            <w:tcW w:w="723" w:type="dxa"/>
            <w:tcBorders>
              <w:tl2br w:val="nil"/>
              <w:tr2bl w:val="nil"/>
            </w:tcBorders>
            <w:vAlign w:val="center"/>
          </w:tcPr>
          <w:p w14:paraId="328CAB48">
            <w:pPr>
              <w:jc w:val="center"/>
            </w:pPr>
            <w:r>
              <w:t>项目</w:t>
            </w:r>
          </w:p>
        </w:tc>
        <w:tc>
          <w:tcPr>
            <w:tcW w:w="4312" w:type="dxa"/>
            <w:tcBorders>
              <w:tl2br w:val="nil"/>
              <w:tr2bl w:val="nil"/>
            </w:tcBorders>
            <w:vAlign w:val="center"/>
          </w:tcPr>
          <w:p w14:paraId="1E9255C3">
            <w:pPr>
              <w:jc w:val="center"/>
            </w:pPr>
            <w:r>
              <w:t>要求</w:t>
            </w:r>
          </w:p>
        </w:tc>
        <w:tc>
          <w:tcPr>
            <w:tcW w:w="2655" w:type="dxa"/>
            <w:tcBorders>
              <w:tl2br w:val="nil"/>
              <w:tr2bl w:val="nil"/>
            </w:tcBorders>
            <w:vAlign w:val="center"/>
          </w:tcPr>
          <w:p w14:paraId="178B500B">
            <w:pPr>
              <w:jc w:val="center"/>
            </w:pPr>
            <w:r>
              <w:t>环保图形标志</w:t>
            </w:r>
          </w:p>
        </w:tc>
      </w:tr>
      <w:tr w14:paraId="7DAA4C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616" w:hRule="atLeast"/>
          <w:jc w:val="center"/>
        </w:trPr>
        <w:tc>
          <w:tcPr>
            <w:tcW w:w="708" w:type="dxa"/>
            <w:tcBorders>
              <w:tl2br w:val="nil"/>
              <w:tr2bl w:val="nil"/>
            </w:tcBorders>
            <w:vAlign w:val="center"/>
          </w:tcPr>
          <w:p w14:paraId="77EF7093">
            <w:pPr>
              <w:jc w:val="center"/>
            </w:pPr>
            <w:r>
              <w:rPr>
                <w:rFonts w:hint="eastAsia"/>
              </w:rPr>
              <w:t>1</w:t>
            </w:r>
          </w:p>
        </w:tc>
        <w:tc>
          <w:tcPr>
            <w:tcW w:w="723" w:type="dxa"/>
            <w:tcBorders>
              <w:tl2br w:val="nil"/>
              <w:tr2bl w:val="nil"/>
            </w:tcBorders>
            <w:vAlign w:val="center"/>
          </w:tcPr>
          <w:p w14:paraId="34FC776B">
            <w:pPr>
              <w:jc w:val="center"/>
            </w:pPr>
            <w:r>
              <w:t>噪声</w:t>
            </w:r>
          </w:p>
        </w:tc>
        <w:tc>
          <w:tcPr>
            <w:tcW w:w="4312" w:type="dxa"/>
            <w:tcBorders>
              <w:tl2br w:val="nil"/>
              <w:tr2bl w:val="nil"/>
            </w:tcBorders>
            <w:vAlign w:val="center"/>
          </w:tcPr>
          <w:p w14:paraId="43AD6575">
            <w:pPr>
              <w:autoSpaceDE w:val="0"/>
              <w:autoSpaceDN w:val="0"/>
              <w:adjustRightInd w:val="0"/>
              <w:jc w:val="center"/>
            </w:pPr>
            <w:r>
              <w:t>应按照《工业企业厂界噪声测量方法》（GB12349）的规定，设置环境噪声监测点，并在该处附近醒目位置设置与之相符的环境保护图形标示牌</w:t>
            </w:r>
          </w:p>
        </w:tc>
        <w:tc>
          <w:tcPr>
            <w:tcW w:w="2655" w:type="dxa"/>
            <w:tcBorders>
              <w:tl2br w:val="nil"/>
              <w:tr2bl w:val="nil"/>
            </w:tcBorders>
            <w:vAlign w:val="center"/>
          </w:tcPr>
          <w:p w14:paraId="420FB457">
            <w:pPr>
              <w:autoSpaceDE w:val="0"/>
              <w:autoSpaceDN w:val="0"/>
              <w:adjustRightInd w:val="0"/>
              <w:jc w:val="center"/>
            </w:pPr>
            <w:r>
              <w:drawing>
                <wp:inline distT="0" distB="0" distL="114300" distR="114300">
                  <wp:extent cx="1285875" cy="990600"/>
                  <wp:effectExtent l="0" t="0" r="9525" b="0"/>
                  <wp:docPr id="11" name="图片 16" descr="13592101_14052502835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descr="13592101_140525028352_2"/>
                          <pic:cNvPicPr>
                            <a:picLocks noChangeAspect="1"/>
                          </pic:cNvPicPr>
                        </pic:nvPicPr>
                        <pic:blipFill>
                          <a:blip r:embed="rId75"/>
                          <a:stretch>
                            <a:fillRect/>
                          </a:stretch>
                        </pic:blipFill>
                        <pic:spPr>
                          <a:xfrm>
                            <a:off x="0" y="0"/>
                            <a:ext cx="1285875" cy="990600"/>
                          </a:xfrm>
                          <a:prstGeom prst="rect">
                            <a:avLst/>
                          </a:prstGeom>
                          <a:noFill/>
                          <a:ln>
                            <a:noFill/>
                          </a:ln>
                        </pic:spPr>
                      </pic:pic>
                    </a:graphicData>
                  </a:graphic>
                </wp:inline>
              </w:drawing>
            </w:r>
          </w:p>
        </w:tc>
      </w:tr>
      <w:tr w14:paraId="31557E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8" w:hRule="atLeast"/>
          <w:jc w:val="center"/>
        </w:trPr>
        <w:tc>
          <w:tcPr>
            <w:tcW w:w="708" w:type="dxa"/>
            <w:vMerge w:val="restart"/>
            <w:tcBorders>
              <w:tl2br w:val="nil"/>
              <w:tr2bl w:val="nil"/>
            </w:tcBorders>
            <w:vAlign w:val="center"/>
          </w:tcPr>
          <w:p w14:paraId="494E0A1F">
            <w:pPr>
              <w:jc w:val="center"/>
            </w:pPr>
            <w:r>
              <w:rPr>
                <w:rFonts w:hint="eastAsia"/>
              </w:rPr>
              <w:t>2</w:t>
            </w:r>
          </w:p>
        </w:tc>
        <w:tc>
          <w:tcPr>
            <w:tcW w:w="723" w:type="dxa"/>
            <w:vMerge w:val="restart"/>
            <w:tcBorders>
              <w:tl2br w:val="nil"/>
              <w:tr2bl w:val="nil"/>
            </w:tcBorders>
            <w:vAlign w:val="center"/>
          </w:tcPr>
          <w:p w14:paraId="3F832597">
            <w:pPr>
              <w:jc w:val="center"/>
            </w:pPr>
            <w:r>
              <w:t>固体</w:t>
            </w:r>
          </w:p>
          <w:p w14:paraId="40EC3286">
            <w:pPr>
              <w:jc w:val="center"/>
            </w:pPr>
            <w:r>
              <w:t>废物</w:t>
            </w:r>
          </w:p>
        </w:tc>
        <w:tc>
          <w:tcPr>
            <w:tcW w:w="4312" w:type="dxa"/>
            <w:tcBorders>
              <w:tl2br w:val="nil"/>
              <w:tr2bl w:val="nil"/>
            </w:tcBorders>
            <w:vAlign w:val="center"/>
          </w:tcPr>
          <w:p w14:paraId="6B6C2FFC">
            <w:pPr>
              <w:autoSpaceDE w:val="0"/>
              <w:autoSpaceDN w:val="0"/>
              <w:adjustRightInd w:val="0"/>
              <w:jc w:val="center"/>
            </w:pPr>
            <w:r>
              <w:t>项目一般固体废物应设置专用储存、处置场所。固体废物贮存必须规范化，并设置与之相符的环境保护图形标示牌</w:t>
            </w:r>
          </w:p>
        </w:tc>
        <w:tc>
          <w:tcPr>
            <w:tcW w:w="2655" w:type="dxa"/>
            <w:tcBorders>
              <w:tl2br w:val="nil"/>
              <w:tr2bl w:val="nil"/>
            </w:tcBorders>
            <w:vAlign w:val="center"/>
          </w:tcPr>
          <w:p w14:paraId="7A62C888">
            <w:pPr>
              <w:autoSpaceDE w:val="0"/>
              <w:autoSpaceDN w:val="0"/>
              <w:adjustRightInd w:val="0"/>
              <w:jc w:val="center"/>
            </w:pPr>
            <w:r>
              <w:drawing>
                <wp:inline distT="0" distB="0" distL="114300" distR="114300">
                  <wp:extent cx="1323340" cy="818515"/>
                  <wp:effectExtent l="0" t="0" r="10160" b="635"/>
                  <wp:docPr id="5" name="图片 17" descr="TB2.Mf3g4hmpuFjSZFyXXcLdFXa_!!759074892.png_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7" descr="TB2.Mf3g4hmpuFjSZFyXXcLdFXa_!!759074892.png_300x300"/>
                          <pic:cNvPicPr>
                            <a:picLocks noChangeAspect="1"/>
                          </pic:cNvPicPr>
                        </pic:nvPicPr>
                        <pic:blipFill>
                          <a:blip r:embed="rId76"/>
                          <a:stretch>
                            <a:fillRect/>
                          </a:stretch>
                        </pic:blipFill>
                        <pic:spPr>
                          <a:xfrm>
                            <a:off x="0" y="0"/>
                            <a:ext cx="1323340" cy="818515"/>
                          </a:xfrm>
                          <a:prstGeom prst="rect">
                            <a:avLst/>
                          </a:prstGeom>
                          <a:noFill/>
                          <a:ln>
                            <a:noFill/>
                          </a:ln>
                        </pic:spPr>
                      </pic:pic>
                    </a:graphicData>
                  </a:graphic>
                </wp:inline>
              </w:drawing>
            </w:r>
          </w:p>
        </w:tc>
      </w:tr>
      <w:tr w14:paraId="74CB6B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32" w:hRule="atLeast"/>
          <w:jc w:val="center"/>
        </w:trPr>
        <w:tc>
          <w:tcPr>
            <w:tcW w:w="708" w:type="dxa"/>
            <w:vMerge w:val="continue"/>
            <w:tcBorders>
              <w:tl2br w:val="nil"/>
              <w:tr2bl w:val="nil"/>
            </w:tcBorders>
            <w:vAlign w:val="center"/>
          </w:tcPr>
          <w:p w14:paraId="11C2EABA">
            <w:pPr>
              <w:jc w:val="center"/>
            </w:pPr>
          </w:p>
        </w:tc>
        <w:tc>
          <w:tcPr>
            <w:tcW w:w="723" w:type="dxa"/>
            <w:vMerge w:val="continue"/>
            <w:tcBorders>
              <w:tl2br w:val="nil"/>
              <w:tr2bl w:val="nil"/>
            </w:tcBorders>
            <w:vAlign w:val="center"/>
          </w:tcPr>
          <w:p w14:paraId="0A0BC05A">
            <w:pPr>
              <w:jc w:val="center"/>
            </w:pPr>
          </w:p>
        </w:tc>
        <w:tc>
          <w:tcPr>
            <w:tcW w:w="4312" w:type="dxa"/>
            <w:tcBorders>
              <w:tl2br w:val="nil"/>
              <w:tr2bl w:val="nil"/>
            </w:tcBorders>
            <w:vAlign w:val="center"/>
          </w:tcPr>
          <w:p w14:paraId="33BCA32F">
            <w:pPr>
              <w:autoSpaceDE w:val="0"/>
              <w:autoSpaceDN w:val="0"/>
              <w:adjustRightInd w:val="0"/>
              <w:jc w:val="center"/>
              <w:rPr>
                <w:szCs w:val="21"/>
              </w:rPr>
            </w:pPr>
            <w:r>
              <w:rPr>
                <w:szCs w:val="21"/>
              </w:rPr>
              <w:t>项目危险废物应设置专用储存、处置场所。危险废物贮存必须规范化，并设置与之相符的环境保护图形标示牌</w:t>
            </w:r>
          </w:p>
        </w:tc>
        <w:tc>
          <w:tcPr>
            <w:tcW w:w="2655" w:type="dxa"/>
            <w:tcBorders>
              <w:tl2br w:val="nil"/>
              <w:tr2bl w:val="nil"/>
            </w:tcBorders>
            <w:vAlign w:val="center"/>
          </w:tcPr>
          <w:p w14:paraId="0475550E">
            <w:pPr>
              <w:autoSpaceDE w:val="0"/>
              <w:autoSpaceDN w:val="0"/>
              <w:adjustRightInd w:val="0"/>
              <w:jc w:val="center"/>
              <w:rPr>
                <w:sz w:val="24"/>
              </w:rPr>
            </w:pPr>
            <w:r>
              <w:rPr>
                <w:rFonts w:hint="eastAsia"/>
                <w:sz w:val="24"/>
              </w:rPr>
              <w:drawing>
                <wp:inline distT="0" distB="0" distL="114300" distR="114300">
                  <wp:extent cx="1277620" cy="1159510"/>
                  <wp:effectExtent l="0" t="0" r="17780" b="2540"/>
                  <wp:docPr id="4" name="图片 19" descr="167782147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9" descr="1677821471094"/>
                          <pic:cNvPicPr>
                            <a:picLocks noChangeAspect="1"/>
                          </pic:cNvPicPr>
                        </pic:nvPicPr>
                        <pic:blipFill>
                          <a:blip r:embed="rId77"/>
                          <a:stretch>
                            <a:fillRect/>
                          </a:stretch>
                        </pic:blipFill>
                        <pic:spPr>
                          <a:xfrm>
                            <a:off x="0" y="0"/>
                            <a:ext cx="1277620" cy="1159510"/>
                          </a:xfrm>
                          <a:prstGeom prst="rect">
                            <a:avLst/>
                          </a:prstGeom>
                          <a:noFill/>
                          <a:ln>
                            <a:noFill/>
                          </a:ln>
                        </pic:spPr>
                      </pic:pic>
                    </a:graphicData>
                  </a:graphic>
                </wp:inline>
              </w:drawing>
            </w:r>
          </w:p>
        </w:tc>
      </w:tr>
    </w:tbl>
    <w:p w14:paraId="6A03BDF0">
      <w:pPr>
        <w:spacing w:line="480" w:lineRule="exact"/>
        <w:outlineLvl w:val="2"/>
        <w:rPr>
          <w:kern w:val="0"/>
          <w:sz w:val="24"/>
        </w:rPr>
      </w:pPr>
      <w:r>
        <w:rPr>
          <w:kern w:val="0"/>
          <w:sz w:val="24"/>
        </w:rPr>
        <w:t>8.</w:t>
      </w:r>
      <w:r>
        <w:rPr>
          <w:rFonts w:hint="eastAsia"/>
          <w:kern w:val="0"/>
          <w:sz w:val="24"/>
        </w:rPr>
        <w:t>2</w:t>
      </w:r>
      <w:r>
        <w:rPr>
          <w:kern w:val="0"/>
          <w:sz w:val="24"/>
        </w:rPr>
        <w:t>.4环境影响评价制度与排污许可制衔接</w:t>
      </w:r>
    </w:p>
    <w:p w14:paraId="26326B63">
      <w:pPr>
        <w:spacing w:line="480" w:lineRule="exact"/>
        <w:ind w:firstLine="480" w:firstLineChars="200"/>
        <w:rPr>
          <w:sz w:val="24"/>
        </w:rPr>
      </w:pPr>
      <w:r>
        <w:rPr>
          <w:rFonts w:hint="eastAsia"/>
          <w:sz w:val="24"/>
        </w:rPr>
        <w:t>根据《排污许可管理办法(试行)》(部令第48号)、原环境保护部办公厅《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环境保护部门通过对企事业单位发放排污许可证并依证监管实施排污许可制。</w:t>
      </w:r>
    </w:p>
    <w:p w14:paraId="57238EA1">
      <w:pPr>
        <w:spacing w:line="480" w:lineRule="exact"/>
        <w:outlineLvl w:val="1"/>
        <w:rPr>
          <w:b/>
          <w:sz w:val="24"/>
        </w:rPr>
      </w:pPr>
      <w:bookmarkStart w:id="337" w:name="_Toc7865"/>
      <w:bookmarkStart w:id="338" w:name="_Toc246763579"/>
      <w:r>
        <w:rPr>
          <w:b/>
          <w:sz w:val="24"/>
        </w:rPr>
        <w:t>8.</w:t>
      </w:r>
      <w:r>
        <w:rPr>
          <w:rFonts w:hint="eastAsia"/>
          <w:b/>
          <w:sz w:val="24"/>
        </w:rPr>
        <w:t>3</w:t>
      </w:r>
      <w:r>
        <w:rPr>
          <w:b/>
          <w:sz w:val="24"/>
        </w:rPr>
        <w:t>环境监测</w:t>
      </w:r>
      <w:bookmarkEnd w:id="337"/>
      <w:bookmarkEnd w:id="338"/>
    </w:p>
    <w:p w14:paraId="673F1844">
      <w:pPr>
        <w:spacing w:line="480" w:lineRule="exact"/>
        <w:ind w:firstLine="472" w:firstLineChars="200"/>
        <w:rPr>
          <w:spacing w:val="-2"/>
          <w:sz w:val="24"/>
        </w:rPr>
      </w:pPr>
      <w:r>
        <w:rPr>
          <w:spacing w:val="-2"/>
          <w:sz w:val="24"/>
        </w:rPr>
        <w:t>为了掌握污染防治设施的运行状况，了解项目建成后产生的实际环境影响和区域环境质量的变化，能及时发现问题和环保设计不足并给予纠正，因而必须建立相应的监测制度，对项目影响区域内环境要素和污染物排放状况进行监测，并对监测资料进行收集整理，建立监测档案，按时将监测数据上报公司有关领导及上级有关主管部门。</w:t>
      </w:r>
    </w:p>
    <w:p w14:paraId="070B5DFE">
      <w:pPr>
        <w:spacing w:line="480" w:lineRule="exact"/>
        <w:ind w:firstLine="480" w:firstLineChars="200"/>
        <w:rPr>
          <w:spacing w:val="-2"/>
          <w:sz w:val="24"/>
        </w:rPr>
      </w:pPr>
      <w:r>
        <w:rPr>
          <w:sz w:val="24"/>
        </w:rPr>
        <w:t>本项目设立专门的环境监测机构，对主要污染物具备部分监测手段，其余</w:t>
      </w:r>
      <w:r>
        <w:rPr>
          <w:spacing w:val="-2"/>
          <w:sz w:val="24"/>
        </w:rPr>
        <w:t>委托当地环境保护监测部门承担。根据行业生产特点及污染物排放特征，制定监测方案。</w:t>
      </w:r>
    </w:p>
    <w:p w14:paraId="07D4A1DE">
      <w:pPr>
        <w:spacing w:line="480" w:lineRule="exact"/>
        <w:jc w:val="center"/>
        <w:rPr>
          <w:b/>
          <w:sz w:val="24"/>
        </w:rPr>
      </w:pPr>
      <w:r>
        <w:rPr>
          <w:b/>
          <w:sz w:val="24"/>
        </w:rPr>
        <w:t>表8.</w:t>
      </w:r>
      <w:r>
        <w:rPr>
          <w:rFonts w:hint="eastAsia"/>
          <w:b/>
          <w:sz w:val="24"/>
        </w:rPr>
        <w:t>3</w:t>
      </w:r>
      <w:r>
        <w:rPr>
          <w:b/>
          <w:sz w:val="24"/>
        </w:rPr>
        <w:t xml:space="preserve">-1      </w:t>
      </w:r>
      <w:r>
        <w:rPr>
          <w:rFonts w:hint="eastAsia"/>
          <w:b/>
          <w:sz w:val="24"/>
        </w:rPr>
        <w:t>污染源</w:t>
      </w:r>
      <w:r>
        <w:rPr>
          <w:b/>
          <w:sz w:val="24"/>
        </w:rPr>
        <w:t>监测计划一览表</w:t>
      </w:r>
    </w:p>
    <w:tbl>
      <w:tblPr>
        <w:tblStyle w:val="49"/>
        <w:tblW w:w="82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64"/>
        <w:gridCol w:w="1074"/>
        <w:gridCol w:w="987"/>
        <w:gridCol w:w="2700"/>
        <w:gridCol w:w="1358"/>
        <w:gridCol w:w="1152"/>
        <w:gridCol w:w="602"/>
      </w:tblGrid>
      <w:tr w14:paraId="76F00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64" w:type="dxa"/>
            <w:vMerge w:val="restart"/>
            <w:tcBorders>
              <w:tl2br w:val="nil"/>
              <w:tr2bl w:val="nil"/>
            </w:tcBorders>
            <w:vAlign w:val="center"/>
          </w:tcPr>
          <w:p w14:paraId="1ED6521C">
            <w:pPr>
              <w:jc w:val="center"/>
              <w:rPr>
                <w:szCs w:val="21"/>
              </w:rPr>
            </w:pPr>
            <w:r>
              <w:rPr>
                <w:szCs w:val="21"/>
              </w:rPr>
              <w:t>类别</w:t>
            </w:r>
          </w:p>
        </w:tc>
        <w:tc>
          <w:tcPr>
            <w:tcW w:w="1074" w:type="dxa"/>
            <w:vMerge w:val="restart"/>
            <w:tcBorders>
              <w:tl2br w:val="nil"/>
              <w:tr2bl w:val="nil"/>
            </w:tcBorders>
            <w:vAlign w:val="center"/>
          </w:tcPr>
          <w:p w14:paraId="359F9E03">
            <w:pPr>
              <w:jc w:val="center"/>
              <w:rPr>
                <w:szCs w:val="21"/>
              </w:rPr>
            </w:pPr>
            <w:r>
              <w:rPr>
                <w:rFonts w:hint="eastAsia"/>
                <w:szCs w:val="21"/>
              </w:rPr>
              <w:t>监测项目</w:t>
            </w:r>
          </w:p>
        </w:tc>
        <w:tc>
          <w:tcPr>
            <w:tcW w:w="987" w:type="dxa"/>
            <w:vMerge w:val="restart"/>
            <w:tcBorders>
              <w:tl2br w:val="nil"/>
              <w:tr2bl w:val="nil"/>
            </w:tcBorders>
            <w:vAlign w:val="center"/>
          </w:tcPr>
          <w:p w14:paraId="19ED6286">
            <w:pPr>
              <w:jc w:val="center"/>
              <w:rPr>
                <w:szCs w:val="21"/>
              </w:rPr>
            </w:pPr>
            <w:r>
              <w:rPr>
                <w:szCs w:val="21"/>
              </w:rPr>
              <w:t>监测</w:t>
            </w:r>
            <w:r>
              <w:rPr>
                <w:rFonts w:hint="eastAsia"/>
                <w:szCs w:val="21"/>
              </w:rPr>
              <w:t>因子</w:t>
            </w:r>
          </w:p>
        </w:tc>
        <w:tc>
          <w:tcPr>
            <w:tcW w:w="4058" w:type="dxa"/>
            <w:gridSpan w:val="2"/>
            <w:tcBorders>
              <w:tl2br w:val="nil"/>
              <w:tr2bl w:val="nil"/>
            </w:tcBorders>
            <w:vAlign w:val="center"/>
          </w:tcPr>
          <w:p w14:paraId="4D9CE5D3">
            <w:pPr>
              <w:jc w:val="center"/>
              <w:rPr>
                <w:szCs w:val="21"/>
              </w:rPr>
            </w:pPr>
            <w:r>
              <w:rPr>
                <w:szCs w:val="21"/>
              </w:rPr>
              <w:t>执行标准及限值</w:t>
            </w:r>
          </w:p>
        </w:tc>
        <w:tc>
          <w:tcPr>
            <w:tcW w:w="1152" w:type="dxa"/>
            <w:vMerge w:val="restart"/>
            <w:tcBorders>
              <w:tl2br w:val="nil"/>
              <w:tr2bl w:val="nil"/>
            </w:tcBorders>
            <w:vAlign w:val="center"/>
          </w:tcPr>
          <w:p w14:paraId="3895EECC">
            <w:pPr>
              <w:jc w:val="center"/>
              <w:rPr>
                <w:szCs w:val="21"/>
              </w:rPr>
            </w:pPr>
            <w:r>
              <w:rPr>
                <w:rFonts w:hint="eastAsia"/>
                <w:szCs w:val="21"/>
              </w:rPr>
              <w:t>取样位置</w:t>
            </w:r>
          </w:p>
        </w:tc>
        <w:tc>
          <w:tcPr>
            <w:tcW w:w="602" w:type="dxa"/>
            <w:vMerge w:val="restart"/>
            <w:tcBorders>
              <w:tl2br w:val="nil"/>
              <w:tr2bl w:val="nil"/>
            </w:tcBorders>
            <w:vAlign w:val="center"/>
          </w:tcPr>
          <w:p w14:paraId="528F8613">
            <w:pPr>
              <w:jc w:val="center"/>
              <w:rPr>
                <w:szCs w:val="21"/>
              </w:rPr>
            </w:pPr>
            <w:r>
              <w:rPr>
                <w:szCs w:val="21"/>
              </w:rPr>
              <w:t>监测</w:t>
            </w:r>
          </w:p>
          <w:p w14:paraId="50C0257E">
            <w:pPr>
              <w:jc w:val="center"/>
              <w:rPr>
                <w:szCs w:val="21"/>
              </w:rPr>
            </w:pPr>
            <w:r>
              <w:rPr>
                <w:szCs w:val="21"/>
              </w:rPr>
              <w:t>频次</w:t>
            </w:r>
          </w:p>
        </w:tc>
      </w:tr>
      <w:tr w14:paraId="6397B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64" w:type="dxa"/>
            <w:vMerge w:val="continue"/>
            <w:tcBorders>
              <w:tl2br w:val="nil"/>
              <w:tr2bl w:val="nil"/>
            </w:tcBorders>
            <w:vAlign w:val="center"/>
          </w:tcPr>
          <w:p w14:paraId="6007F37C">
            <w:pPr>
              <w:jc w:val="center"/>
              <w:rPr>
                <w:szCs w:val="21"/>
              </w:rPr>
            </w:pPr>
          </w:p>
        </w:tc>
        <w:tc>
          <w:tcPr>
            <w:tcW w:w="1074" w:type="dxa"/>
            <w:vMerge w:val="continue"/>
            <w:tcBorders>
              <w:tl2br w:val="nil"/>
              <w:tr2bl w:val="nil"/>
            </w:tcBorders>
            <w:vAlign w:val="center"/>
          </w:tcPr>
          <w:p w14:paraId="5B7A7AB4">
            <w:pPr>
              <w:jc w:val="center"/>
              <w:rPr>
                <w:szCs w:val="21"/>
              </w:rPr>
            </w:pPr>
          </w:p>
        </w:tc>
        <w:tc>
          <w:tcPr>
            <w:tcW w:w="987" w:type="dxa"/>
            <w:vMerge w:val="continue"/>
            <w:tcBorders>
              <w:tl2br w:val="nil"/>
              <w:tr2bl w:val="nil"/>
            </w:tcBorders>
            <w:vAlign w:val="center"/>
          </w:tcPr>
          <w:p w14:paraId="5996312C">
            <w:pPr>
              <w:jc w:val="center"/>
              <w:rPr>
                <w:szCs w:val="21"/>
              </w:rPr>
            </w:pPr>
          </w:p>
        </w:tc>
        <w:tc>
          <w:tcPr>
            <w:tcW w:w="2700" w:type="dxa"/>
            <w:tcBorders>
              <w:tl2br w:val="nil"/>
              <w:tr2bl w:val="nil"/>
            </w:tcBorders>
            <w:vAlign w:val="center"/>
          </w:tcPr>
          <w:p w14:paraId="0D9281BE">
            <w:pPr>
              <w:jc w:val="center"/>
              <w:rPr>
                <w:szCs w:val="21"/>
              </w:rPr>
            </w:pPr>
            <w:r>
              <w:rPr>
                <w:szCs w:val="21"/>
              </w:rPr>
              <w:t>标准名称</w:t>
            </w:r>
          </w:p>
        </w:tc>
        <w:tc>
          <w:tcPr>
            <w:tcW w:w="1358" w:type="dxa"/>
            <w:tcBorders>
              <w:tl2br w:val="nil"/>
              <w:tr2bl w:val="nil"/>
            </w:tcBorders>
            <w:vAlign w:val="center"/>
          </w:tcPr>
          <w:p w14:paraId="44D54DE9">
            <w:pPr>
              <w:jc w:val="center"/>
              <w:rPr>
                <w:szCs w:val="21"/>
              </w:rPr>
            </w:pPr>
            <w:r>
              <w:rPr>
                <w:szCs w:val="21"/>
              </w:rPr>
              <w:t>标准限值</w:t>
            </w:r>
          </w:p>
        </w:tc>
        <w:tc>
          <w:tcPr>
            <w:tcW w:w="1152" w:type="dxa"/>
            <w:vMerge w:val="continue"/>
            <w:tcBorders>
              <w:tl2br w:val="nil"/>
              <w:tr2bl w:val="nil"/>
            </w:tcBorders>
            <w:vAlign w:val="center"/>
          </w:tcPr>
          <w:p w14:paraId="4C70CBFD">
            <w:pPr>
              <w:jc w:val="center"/>
              <w:rPr>
                <w:szCs w:val="21"/>
              </w:rPr>
            </w:pPr>
          </w:p>
        </w:tc>
        <w:tc>
          <w:tcPr>
            <w:tcW w:w="602" w:type="dxa"/>
            <w:vMerge w:val="continue"/>
            <w:tcBorders>
              <w:tl2br w:val="nil"/>
              <w:tr2bl w:val="nil"/>
            </w:tcBorders>
            <w:vAlign w:val="center"/>
          </w:tcPr>
          <w:p w14:paraId="30FF79A8">
            <w:pPr>
              <w:jc w:val="center"/>
              <w:rPr>
                <w:szCs w:val="21"/>
              </w:rPr>
            </w:pPr>
          </w:p>
        </w:tc>
      </w:tr>
      <w:tr w14:paraId="1B6FE0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64" w:type="dxa"/>
            <w:vMerge w:val="restart"/>
            <w:tcBorders>
              <w:tl2br w:val="nil"/>
              <w:tr2bl w:val="nil"/>
            </w:tcBorders>
            <w:vAlign w:val="center"/>
          </w:tcPr>
          <w:p w14:paraId="0790B937">
            <w:pPr>
              <w:jc w:val="center"/>
              <w:rPr>
                <w:szCs w:val="21"/>
              </w:rPr>
            </w:pPr>
            <w:r>
              <w:rPr>
                <w:rFonts w:hint="eastAsia"/>
                <w:szCs w:val="21"/>
              </w:rPr>
              <w:t>废气</w:t>
            </w:r>
          </w:p>
        </w:tc>
        <w:tc>
          <w:tcPr>
            <w:tcW w:w="1074" w:type="dxa"/>
            <w:vMerge w:val="restart"/>
            <w:tcBorders>
              <w:tl2br w:val="nil"/>
              <w:tr2bl w:val="nil"/>
            </w:tcBorders>
            <w:vAlign w:val="center"/>
          </w:tcPr>
          <w:p w14:paraId="109D33B9">
            <w:pPr>
              <w:jc w:val="center"/>
              <w:rPr>
                <w:szCs w:val="21"/>
              </w:rPr>
            </w:pPr>
            <w:r>
              <w:rPr>
                <w:rFonts w:hint="eastAsia"/>
                <w:szCs w:val="21"/>
              </w:rPr>
              <w:t>厂界</w:t>
            </w:r>
          </w:p>
        </w:tc>
        <w:tc>
          <w:tcPr>
            <w:tcW w:w="987" w:type="dxa"/>
            <w:tcBorders>
              <w:tl2br w:val="nil"/>
              <w:tr2bl w:val="nil"/>
            </w:tcBorders>
            <w:vAlign w:val="center"/>
          </w:tcPr>
          <w:p w14:paraId="05F23F57">
            <w:pPr>
              <w:jc w:val="center"/>
              <w:rPr>
                <w:szCs w:val="21"/>
              </w:rPr>
            </w:pPr>
            <w:r>
              <w:rPr>
                <w:rFonts w:hint="eastAsia"/>
                <w:snapToGrid w:val="0"/>
                <w:kern w:val="0"/>
                <w:szCs w:val="21"/>
              </w:rPr>
              <w:t>NH</w:t>
            </w:r>
            <w:r>
              <w:rPr>
                <w:rFonts w:hint="eastAsia"/>
                <w:snapToGrid w:val="0"/>
                <w:kern w:val="0"/>
                <w:szCs w:val="21"/>
                <w:vertAlign w:val="subscript"/>
              </w:rPr>
              <w:t>3</w:t>
            </w:r>
          </w:p>
        </w:tc>
        <w:tc>
          <w:tcPr>
            <w:tcW w:w="2700" w:type="dxa"/>
            <w:vMerge w:val="restart"/>
            <w:tcBorders>
              <w:tl2br w:val="nil"/>
              <w:tr2bl w:val="nil"/>
            </w:tcBorders>
            <w:vAlign w:val="center"/>
          </w:tcPr>
          <w:p w14:paraId="615671E3">
            <w:pPr>
              <w:jc w:val="center"/>
              <w:rPr>
                <w:szCs w:val="21"/>
              </w:rPr>
            </w:pPr>
            <w:r>
              <w:rPr>
                <w:szCs w:val="21"/>
              </w:rPr>
              <w:t>《恶臭污染物排放标准》（GB14554-93）表1中二级标准</w:t>
            </w:r>
          </w:p>
        </w:tc>
        <w:tc>
          <w:tcPr>
            <w:tcW w:w="1358" w:type="dxa"/>
            <w:tcBorders>
              <w:tl2br w:val="nil"/>
              <w:tr2bl w:val="nil"/>
            </w:tcBorders>
            <w:vAlign w:val="center"/>
          </w:tcPr>
          <w:p w14:paraId="320915A2">
            <w:pPr>
              <w:jc w:val="center"/>
              <w:rPr>
                <w:szCs w:val="21"/>
              </w:rPr>
            </w:pPr>
            <w:r>
              <w:rPr>
                <w:rFonts w:hint="eastAsia"/>
                <w:szCs w:val="21"/>
              </w:rPr>
              <w:t>1.5mg/m</w:t>
            </w:r>
            <w:r>
              <w:rPr>
                <w:rFonts w:hint="eastAsia"/>
                <w:szCs w:val="21"/>
                <w:vertAlign w:val="superscript"/>
              </w:rPr>
              <w:t>3</w:t>
            </w:r>
          </w:p>
        </w:tc>
        <w:tc>
          <w:tcPr>
            <w:tcW w:w="1152" w:type="dxa"/>
            <w:vMerge w:val="restart"/>
            <w:tcBorders>
              <w:tl2br w:val="nil"/>
              <w:tr2bl w:val="nil"/>
            </w:tcBorders>
            <w:vAlign w:val="center"/>
          </w:tcPr>
          <w:p w14:paraId="2E85305E">
            <w:pPr>
              <w:jc w:val="center"/>
              <w:rPr>
                <w:szCs w:val="21"/>
              </w:rPr>
            </w:pPr>
            <w:r>
              <w:rPr>
                <w:szCs w:val="21"/>
              </w:rPr>
              <w:t>上风向设参照点、下风向设监控点</w:t>
            </w:r>
          </w:p>
        </w:tc>
        <w:tc>
          <w:tcPr>
            <w:tcW w:w="602" w:type="dxa"/>
            <w:vMerge w:val="restart"/>
            <w:tcBorders>
              <w:tl2br w:val="nil"/>
              <w:tr2bl w:val="nil"/>
            </w:tcBorders>
            <w:vAlign w:val="center"/>
          </w:tcPr>
          <w:p w14:paraId="79CA06B0">
            <w:pPr>
              <w:jc w:val="center"/>
              <w:rPr>
                <w:szCs w:val="21"/>
              </w:rPr>
            </w:pPr>
            <w:r>
              <w:rPr>
                <w:rFonts w:hint="eastAsia"/>
                <w:szCs w:val="21"/>
              </w:rPr>
              <w:t>1</w:t>
            </w:r>
            <w:r>
              <w:rPr>
                <w:szCs w:val="21"/>
              </w:rPr>
              <w:t>次/a</w:t>
            </w:r>
          </w:p>
        </w:tc>
      </w:tr>
      <w:tr w14:paraId="71A651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64" w:type="dxa"/>
            <w:vMerge w:val="continue"/>
            <w:tcBorders>
              <w:tl2br w:val="nil"/>
              <w:tr2bl w:val="nil"/>
            </w:tcBorders>
            <w:vAlign w:val="center"/>
          </w:tcPr>
          <w:p w14:paraId="57BD72FF">
            <w:pPr>
              <w:jc w:val="center"/>
            </w:pPr>
          </w:p>
        </w:tc>
        <w:tc>
          <w:tcPr>
            <w:tcW w:w="1074" w:type="dxa"/>
            <w:vMerge w:val="continue"/>
            <w:tcBorders>
              <w:tl2br w:val="nil"/>
              <w:tr2bl w:val="nil"/>
            </w:tcBorders>
            <w:vAlign w:val="center"/>
          </w:tcPr>
          <w:p w14:paraId="67B15791">
            <w:pPr>
              <w:jc w:val="center"/>
            </w:pPr>
          </w:p>
        </w:tc>
        <w:tc>
          <w:tcPr>
            <w:tcW w:w="987" w:type="dxa"/>
            <w:tcBorders>
              <w:tl2br w:val="nil"/>
              <w:tr2bl w:val="nil"/>
            </w:tcBorders>
            <w:vAlign w:val="center"/>
          </w:tcPr>
          <w:p w14:paraId="6D1ABDB3">
            <w:pPr>
              <w:jc w:val="center"/>
              <w:rPr>
                <w:snapToGrid w:val="0"/>
                <w:kern w:val="0"/>
                <w:szCs w:val="21"/>
              </w:rPr>
            </w:pPr>
            <w:r>
              <w:rPr>
                <w:rFonts w:hint="eastAsia"/>
                <w:snapToGrid w:val="0"/>
                <w:kern w:val="0"/>
                <w:szCs w:val="21"/>
              </w:rPr>
              <w:t>H</w:t>
            </w:r>
            <w:r>
              <w:rPr>
                <w:rFonts w:hint="eastAsia"/>
                <w:snapToGrid w:val="0"/>
                <w:kern w:val="0"/>
                <w:szCs w:val="21"/>
                <w:vertAlign w:val="subscript"/>
              </w:rPr>
              <w:t>2</w:t>
            </w:r>
            <w:r>
              <w:rPr>
                <w:rFonts w:hint="eastAsia"/>
                <w:snapToGrid w:val="0"/>
                <w:kern w:val="0"/>
                <w:szCs w:val="21"/>
              </w:rPr>
              <w:t>S</w:t>
            </w:r>
          </w:p>
        </w:tc>
        <w:tc>
          <w:tcPr>
            <w:tcW w:w="2700" w:type="dxa"/>
            <w:vMerge w:val="continue"/>
            <w:tcBorders>
              <w:tl2br w:val="nil"/>
              <w:tr2bl w:val="nil"/>
            </w:tcBorders>
            <w:vAlign w:val="center"/>
          </w:tcPr>
          <w:p w14:paraId="78366CF4">
            <w:pPr>
              <w:jc w:val="center"/>
              <w:rPr>
                <w:snapToGrid w:val="0"/>
                <w:kern w:val="0"/>
                <w:szCs w:val="21"/>
              </w:rPr>
            </w:pPr>
          </w:p>
        </w:tc>
        <w:tc>
          <w:tcPr>
            <w:tcW w:w="1358" w:type="dxa"/>
            <w:tcBorders>
              <w:tl2br w:val="nil"/>
              <w:tr2bl w:val="nil"/>
            </w:tcBorders>
            <w:vAlign w:val="center"/>
          </w:tcPr>
          <w:p w14:paraId="3729FBAB">
            <w:pPr>
              <w:jc w:val="center"/>
              <w:rPr>
                <w:snapToGrid w:val="0"/>
                <w:kern w:val="0"/>
              </w:rPr>
            </w:pPr>
            <w:r>
              <w:rPr>
                <w:rFonts w:hint="eastAsia"/>
                <w:snapToGrid w:val="0"/>
                <w:kern w:val="0"/>
              </w:rPr>
              <w:t>0.06</w:t>
            </w:r>
            <w:r>
              <w:rPr>
                <w:rFonts w:hint="eastAsia"/>
                <w:szCs w:val="21"/>
              </w:rPr>
              <w:t>mg/m</w:t>
            </w:r>
            <w:r>
              <w:rPr>
                <w:rFonts w:hint="eastAsia"/>
                <w:szCs w:val="21"/>
                <w:vertAlign w:val="superscript"/>
              </w:rPr>
              <w:t>3</w:t>
            </w:r>
          </w:p>
        </w:tc>
        <w:tc>
          <w:tcPr>
            <w:tcW w:w="1152" w:type="dxa"/>
            <w:vMerge w:val="continue"/>
            <w:tcBorders>
              <w:tl2br w:val="nil"/>
              <w:tr2bl w:val="nil"/>
            </w:tcBorders>
            <w:vAlign w:val="center"/>
          </w:tcPr>
          <w:p w14:paraId="105D1F18">
            <w:pPr>
              <w:jc w:val="center"/>
              <w:rPr>
                <w:snapToGrid w:val="0"/>
                <w:kern w:val="0"/>
              </w:rPr>
            </w:pPr>
          </w:p>
        </w:tc>
        <w:tc>
          <w:tcPr>
            <w:tcW w:w="602" w:type="dxa"/>
            <w:vMerge w:val="continue"/>
            <w:tcBorders>
              <w:tl2br w:val="nil"/>
              <w:tr2bl w:val="nil"/>
            </w:tcBorders>
            <w:vAlign w:val="center"/>
          </w:tcPr>
          <w:p w14:paraId="7BA73952">
            <w:pPr>
              <w:jc w:val="center"/>
              <w:rPr>
                <w:snapToGrid w:val="0"/>
                <w:kern w:val="0"/>
              </w:rPr>
            </w:pPr>
          </w:p>
        </w:tc>
      </w:tr>
      <w:tr w14:paraId="156156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64" w:type="dxa"/>
            <w:vMerge w:val="continue"/>
            <w:tcBorders>
              <w:tl2br w:val="nil"/>
              <w:tr2bl w:val="nil"/>
            </w:tcBorders>
            <w:vAlign w:val="center"/>
          </w:tcPr>
          <w:p w14:paraId="34BE1DC1">
            <w:pPr>
              <w:jc w:val="center"/>
              <w:rPr>
                <w:snapToGrid w:val="0"/>
                <w:kern w:val="0"/>
              </w:rPr>
            </w:pPr>
          </w:p>
        </w:tc>
        <w:tc>
          <w:tcPr>
            <w:tcW w:w="1074" w:type="dxa"/>
            <w:vMerge w:val="continue"/>
            <w:tcBorders>
              <w:tl2br w:val="nil"/>
              <w:tr2bl w:val="nil"/>
            </w:tcBorders>
            <w:vAlign w:val="center"/>
          </w:tcPr>
          <w:p w14:paraId="6844AA94">
            <w:pPr>
              <w:jc w:val="center"/>
              <w:rPr>
                <w:snapToGrid w:val="0"/>
                <w:kern w:val="0"/>
              </w:rPr>
            </w:pPr>
          </w:p>
        </w:tc>
        <w:tc>
          <w:tcPr>
            <w:tcW w:w="987" w:type="dxa"/>
            <w:tcBorders>
              <w:tl2br w:val="nil"/>
              <w:tr2bl w:val="nil"/>
            </w:tcBorders>
            <w:vAlign w:val="center"/>
          </w:tcPr>
          <w:p w14:paraId="6884F477">
            <w:pPr>
              <w:jc w:val="center"/>
              <w:rPr>
                <w:snapToGrid w:val="0"/>
                <w:kern w:val="0"/>
                <w:szCs w:val="21"/>
              </w:rPr>
            </w:pPr>
            <w:r>
              <w:rPr>
                <w:rFonts w:hint="eastAsia"/>
                <w:snapToGrid w:val="0"/>
                <w:kern w:val="0"/>
                <w:szCs w:val="21"/>
              </w:rPr>
              <w:t>臭气浓度</w:t>
            </w:r>
          </w:p>
        </w:tc>
        <w:tc>
          <w:tcPr>
            <w:tcW w:w="2700" w:type="dxa"/>
            <w:vMerge w:val="continue"/>
            <w:tcBorders>
              <w:tl2br w:val="nil"/>
              <w:tr2bl w:val="nil"/>
            </w:tcBorders>
            <w:vAlign w:val="center"/>
          </w:tcPr>
          <w:p w14:paraId="1FFC4305">
            <w:pPr>
              <w:jc w:val="center"/>
              <w:rPr>
                <w:snapToGrid w:val="0"/>
                <w:kern w:val="0"/>
                <w:szCs w:val="21"/>
              </w:rPr>
            </w:pPr>
          </w:p>
        </w:tc>
        <w:tc>
          <w:tcPr>
            <w:tcW w:w="1358" w:type="dxa"/>
            <w:tcBorders>
              <w:tl2br w:val="nil"/>
              <w:tr2bl w:val="nil"/>
            </w:tcBorders>
            <w:vAlign w:val="center"/>
          </w:tcPr>
          <w:p w14:paraId="0A30684D">
            <w:pPr>
              <w:jc w:val="center"/>
              <w:rPr>
                <w:snapToGrid w:val="0"/>
                <w:kern w:val="0"/>
              </w:rPr>
            </w:pPr>
            <w:r>
              <w:rPr>
                <w:rFonts w:hint="eastAsia"/>
                <w:snapToGrid w:val="0"/>
                <w:kern w:val="0"/>
              </w:rPr>
              <w:t>70（无量纲）</w:t>
            </w:r>
          </w:p>
        </w:tc>
        <w:tc>
          <w:tcPr>
            <w:tcW w:w="1152" w:type="dxa"/>
            <w:vMerge w:val="continue"/>
            <w:tcBorders>
              <w:tl2br w:val="nil"/>
              <w:tr2bl w:val="nil"/>
            </w:tcBorders>
            <w:vAlign w:val="center"/>
          </w:tcPr>
          <w:p w14:paraId="4A8A1950">
            <w:pPr>
              <w:jc w:val="center"/>
              <w:rPr>
                <w:snapToGrid w:val="0"/>
                <w:kern w:val="0"/>
              </w:rPr>
            </w:pPr>
          </w:p>
        </w:tc>
        <w:tc>
          <w:tcPr>
            <w:tcW w:w="602" w:type="dxa"/>
            <w:vMerge w:val="continue"/>
            <w:tcBorders>
              <w:tl2br w:val="nil"/>
              <w:tr2bl w:val="nil"/>
            </w:tcBorders>
            <w:vAlign w:val="center"/>
          </w:tcPr>
          <w:p w14:paraId="02185623">
            <w:pPr>
              <w:jc w:val="center"/>
              <w:rPr>
                <w:snapToGrid w:val="0"/>
                <w:kern w:val="0"/>
              </w:rPr>
            </w:pPr>
          </w:p>
        </w:tc>
      </w:tr>
      <w:tr w14:paraId="00E2C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64" w:type="dxa"/>
            <w:vMerge w:val="continue"/>
            <w:tcBorders>
              <w:tl2br w:val="nil"/>
              <w:tr2bl w:val="nil"/>
            </w:tcBorders>
            <w:vAlign w:val="center"/>
          </w:tcPr>
          <w:p w14:paraId="1B75DEC2">
            <w:pPr>
              <w:jc w:val="center"/>
              <w:rPr>
                <w:snapToGrid w:val="0"/>
                <w:kern w:val="0"/>
              </w:rPr>
            </w:pPr>
          </w:p>
        </w:tc>
        <w:tc>
          <w:tcPr>
            <w:tcW w:w="1074" w:type="dxa"/>
            <w:vMerge w:val="continue"/>
            <w:tcBorders>
              <w:tl2br w:val="nil"/>
              <w:tr2bl w:val="nil"/>
            </w:tcBorders>
            <w:vAlign w:val="center"/>
          </w:tcPr>
          <w:p w14:paraId="5DE13EF9">
            <w:pPr>
              <w:jc w:val="center"/>
              <w:rPr>
                <w:snapToGrid w:val="0"/>
                <w:kern w:val="0"/>
              </w:rPr>
            </w:pPr>
          </w:p>
        </w:tc>
        <w:tc>
          <w:tcPr>
            <w:tcW w:w="987" w:type="dxa"/>
            <w:tcBorders>
              <w:tl2br w:val="nil"/>
              <w:tr2bl w:val="nil"/>
            </w:tcBorders>
            <w:vAlign w:val="center"/>
          </w:tcPr>
          <w:p w14:paraId="7AFF50E1">
            <w:pPr>
              <w:jc w:val="center"/>
              <w:rPr>
                <w:snapToGrid w:val="0"/>
                <w:kern w:val="0"/>
                <w:szCs w:val="21"/>
              </w:rPr>
            </w:pPr>
            <w:r>
              <w:rPr>
                <w:rFonts w:hint="eastAsia"/>
                <w:snapToGrid w:val="0"/>
                <w:kern w:val="0"/>
                <w:szCs w:val="21"/>
              </w:rPr>
              <w:t>TSP</w:t>
            </w:r>
          </w:p>
        </w:tc>
        <w:tc>
          <w:tcPr>
            <w:tcW w:w="2700" w:type="dxa"/>
            <w:tcBorders>
              <w:tl2br w:val="nil"/>
              <w:tr2bl w:val="nil"/>
            </w:tcBorders>
            <w:vAlign w:val="center"/>
          </w:tcPr>
          <w:p w14:paraId="4631E06F">
            <w:pPr>
              <w:jc w:val="center"/>
              <w:rPr>
                <w:snapToGrid w:val="0"/>
                <w:kern w:val="0"/>
                <w:szCs w:val="21"/>
              </w:rPr>
            </w:pPr>
            <w:r>
              <w:rPr>
                <w:rFonts w:hint="eastAsia"/>
                <w:szCs w:val="21"/>
              </w:rPr>
              <w:t>《大气污染物综合排放标准》（GB 16297-1996）</w:t>
            </w:r>
          </w:p>
        </w:tc>
        <w:tc>
          <w:tcPr>
            <w:tcW w:w="1358" w:type="dxa"/>
            <w:tcBorders>
              <w:tl2br w:val="nil"/>
              <w:tr2bl w:val="nil"/>
            </w:tcBorders>
            <w:vAlign w:val="center"/>
          </w:tcPr>
          <w:p w14:paraId="6FC35773">
            <w:pPr>
              <w:jc w:val="center"/>
              <w:rPr>
                <w:snapToGrid w:val="0"/>
                <w:kern w:val="0"/>
              </w:rPr>
            </w:pPr>
            <w:r>
              <w:rPr>
                <w:rFonts w:hint="eastAsia"/>
                <w:snapToGrid w:val="0"/>
                <w:kern w:val="0"/>
              </w:rPr>
              <w:t>1.0</w:t>
            </w:r>
            <w:r>
              <w:rPr>
                <w:rFonts w:hint="eastAsia"/>
                <w:szCs w:val="21"/>
              </w:rPr>
              <w:t>mg/m</w:t>
            </w:r>
            <w:r>
              <w:rPr>
                <w:rFonts w:hint="eastAsia"/>
                <w:szCs w:val="21"/>
                <w:vertAlign w:val="superscript"/>
              </w:rPr>
              <w:t>3</w:t>
            </w:r>
          </w:p>
        </w:tc>
        <w:tc>
          <w:tcPr>
            <w:tcW w:w="1152" w:type="dxa"/>
            <w:vMerge w:val="continue"/>
            <w:tcBorders>
              <w:tl2br w:val="nil"/>
              <w:tr2bl w:val="nil"/>
            </w:tcBorders>
            <w:vAlign w:val="center"/>
          </w:tcPr>
          <w:p w14:paraId="54F22E51">
            <w:pPr>
              <w:jc w:val="center"/>
              <w:rPr>
                <w:snapToGrid w:val="0"/>
                <w:kern w:val="0"/>
              </w:rPr>
            </w:pPr>
          </w:p>
        </w:tc>
        <w:tc>
          <w:tcPr>
            <w:tcW w:w="602" w:type="dxa"/>
            <w:vMerge w:val="continue"/>
            <w:tcBorders>
              <w:tl2br w:val="nil"/>
              <w:tr2bl w:val="nil"/>
            </w:tcBorders>
            <w:vAlign w:val="center"/>
          </w:tcPr>
          <w:p w14:paraId="51805D59">
            <w:pPr>
              <w:jc w:val="center"/>
              <w:rPr>
                <w:snapToGrid w:val="0"/>
                <w:kern w:val="0"/>
              </w:rPr>
            </w:pPr>
          </w:p>
        </w:tc>
      </w:tr>
      <w:tr w14:paraId="747D74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64" w:type="dxa"/>
            <w:vMerge w:val="continue"/>
            <w:tcBorders>
              <w:tl2br w:val="nil"/>
              <w:tr2bl w:val="nil"/>
            </w:tcBorders>
            <w:vAlign w:val="center"/>
          </w:tcPr>
          <w:p w14:paraId="6A418177">
            <w:pPr>
              <w:jc w:val="center"/>
              <w:rPr>
                <w:szCs w:val="21"/>
              </w:rPr>
            </w:pPr>
          </w:p>
        </w:tc>
        <w:tc>
          <w:tcPr>
            <w:tcW w:w="1074" w:type="dxa"/>
            <w:tcBorders>
              <w:tl2br w:val="nil"/>
              <w:tr2bl w:val="nil"/>
            </w:tcBorders>
            <w:vAlign w:val="center"/>
          </w:tcPr>
          <w:p w14:paraId="5A532DA9">
            <w:pPr>
              <w:jc w:val="center"/>
              <w:rPr>
                <w:szCs w:val="21"/>
              </w:rPr>
            </w:pPr>
            <w:r>
              <w:rPr>
                <w:rFonts w:hint="eastAsia"/>
                <w:szCs w:val="21"/>
              </w:rPr>
              <w:t>食堂废气排放口</w:t>
            </w:r>
          </w:p>
        </w:tc>
        <w:tc>
          <w:tcPr>
            <w:tcW w:w="987" w:type="dxa"/>
            <w:tcBorders>
              <w:tl2br w:val="nil"/>
              <w:tr2bl w:val="nil"/>
            </w:tcBorders>
            <w:vAlign w:val="center"/>
          </w:tcPr>
          <w:p w14:paraId="349C05B9">
            <w:pPr>
              <w:jc w:val="center"/>
              <w:rPr>
                <w:szCs w:val="21"/>
              </w:rPr>
            </w:pPr>
            <w:r>
              <w:rPr>
                <w:rFonts w:hint="eastAsia"/>
                <w:szCs w:val="21"/>
              </w:rPr>
              <w:t>油烟</w:t>
            </w:r>
          </w:p>
        </w:tc>
        <w:tc>
          <w:tcPr>
            <w:tcW w:w="2700" w:type="dxa"/>
            <w:tcBorders>
              <w:tl2br w:val="nil"/>
              <w:tr2bl w:val="nil"/>
            </w:tcBorders>
            <w:vAlign w:val="center"/>
          </w:tcPr>
          <w:p w14:paraId="0ECD33EF">
            <w:pPr>
              <w:jc w:val="center"/>
              <w:rPr>
                <w:szCs w:val="21"/>
              </w:rPr>
            </w:pPr>
            <w:r>
              <w:rPr>
                <w:rFonts w:hint="eastAsia"/>
                <w:szCs w:val="21"/>
              </w:rPr>
              <w:t>《餐饮业大气污染物排放标准》（DB13/5808-2023）小型标准要求）</w:t>
            </w:r>
          </w:p>
        </w:tc>
        <w:tc>
          <w:tcPr>
            <w:tcW w:w="1358" w:type="dxa"/>
            <w:tcBorders>
              <w:tl2br w:val="nil"/>
              <w:tr2bl w:val="nil"/>
            </w:tcBorders>
            <w:vAlign w:val="center"/>
          </w:tcPr>
          <w:p w14:paraId="33D3B35B">
            <w:pPr>
              <w:jc w:val="center"/>
              <w:rPr>
                <w:szCs w:val="21"/>
              </w:rPr>
            </w:pPr>
            <w:r>
              <w:rPr>
                <w:rFonts w:hint="eastAsia"/>
                <w:szCs w:val="21"/>
              </w:rPr>
              <w:t>1.5mg/m</w:t>
            </w:r>
            <w:r>
              <w:rPr>
                <w:rFonts w:hint="eastAsia"/>
                <w:szCs w:val="21"/>
                <w:vertAlign w:val="superscript"/>
              </w:rPr>
              <w:t>3</w:t>
            </w:r>
          </w:p>
        </w:tc>
        <w:tc>
          <w:tcPr>
            <w:tcW w:w="1152" w:type="dxa"/>
            <w:tcBorders>
              <w:tl2br w:val="nil"/>
              <w:tr2bl w:val="nil"/>
            </w:tcBorders>
            <w:vAlign w:val="center"/>
          </w:tcPr>
          <w:p w14:paraId="300A529C">
            <w:pPr>
              <w:jc w:val="center"/>
              <w:rPr>
                <w:szCs w:val="21"/>
              </w:rPr>
            </w:pPr>
            <w:r>
              <w:rPr>
                <w:rFonts w:hint="eastAsia"/>
                <w:szCs w:val="21"/>
              </w:rPr>
              <w:t>/</w:t>
            </w:r>
          </w:p>
        </w:tc>
        <w:tc>
          <w:tcPr>
            <w:tcW w:w="602" w:type="dxa"/>
            <w:tcBorders>
              <w:tl2br w:val="nil"/>
              <w:tr2bl w:val="nil"/>
            </w:tcBorders>
            <w:vAlign w:val="center"/>
          </w:tcPr>
          <w:p w14:paraId="64141DA5">
            <w:pPr>
              <w:jc w:val="center"/>
              <w:rPr>
                <w:szCs w:val="21"/>
              </w:rPr>
            </w:pPr>
            <w:r>
              <w:rPr>
                <w:rFonts w:hint="eastAsia"/>
                <w:szCs w:val="21"/>
              </w:rPr>
              <w:t>1</w:t>
            </w:r>
            <w:r>
              <w:rPr>
                <w:szCs w:val="21"/>
              </w:rPr>
              <w:t>次/a</w:t>
            </w:r>
          </w:p>
        </w:tc>
      </w:tr>
      <w:tr w14:paraId="2E070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60" w:hRule="atLeast"/>
          <w:jc w:val="center"/>
        </w:trPr>
        <w:tc>
          <w:tcPr>
            <w:tcW w:w="364" w:type="dxa"/>
            <w:tcBorders>
              <w:tl2br w:val="nil"/>
              <w:tr2bl w:val="nil"/>
            </w:tcBorders>
            <w:vAlign w:val="center"/>
          </w:tcPr>
          <w:p w14:paraId="219AF95A">
            <w:pPr>
              <w:jc w:val="center"/>
              <w:rPr>
                <w:szCs w:val="21"/>
              </w:rPr>
            </w:pPr>
            <w:r>
              <w:rPr>
                <w:szCs w:val="21"/>
              </w:rPr>
              <w:t>噪声</w:t>
            </w:r>
          </w:p>
        </w:tc>
        <w:tc>
          <w:tcPr>
            <w:tcW w:w="1074" w:type="dxa"/>
            <w:tcBorders>
              <w:tl2br w:val="nil"/>
              <w:tr2bl w:val="nil"/>
            </w:tcBorders>
            <w:vAlign w:val="center"/>
          </w:tcPr>
          <w:p w14:paraId="52C69C54">
            <w:pPr>
              <w:jc w:val="center"/>
              <w:rPr>
                <w:szCs w:val="21"/>
              </w:rPr>
            </w:pPr>
            <w:r>
              <w:rPr>
                <w:rFonts w:hint="eastAsia"/>
                <w:szCs w:val="21"/>
              </w:rPr>
              <w:t>四周</w:t>
            </w:r>
            <w:r>
              <w:rPr>
                <w:szCs w:val="21"/>
              </w:rPr>
              <w:t>厂界噪声</w:t>
            </w:r>
          </w:p>
        </w:tc>
        <w:tc>
          <w:tcPr>
            <w:tcW w:w="987" w:type="dxa"/>
            <w:tcBorders>
              <w:tl2br w:val="nil"/>
              <w:tr2bl w:val="nil"/>
            </w:tcBorders>
            <w:vAlign w:val="center"/>
          </w:tcPr>
          <w:p w14:paraId="00DFC862">
            <w:pPr>
              <w:jc w:val="center"/>
              <w:rPr>
                <w:szCs w:val="21"/>
              </w:rPr>
            </w:pPr>
            <w:r>
              <w:rPr>
                <w:szCs w:val="21"/>
              </w:rPr>
              <w:t>等效连续A声级</w:t>
            </w:r>
          </w:p>
        </w:tc>
        <w:tc>
          <w:tcPr>
            <w:tcW w:w="2700" w:type="dxa"/>
            <w:tcBorders>
              <w:tl2br w:val="nil"/>
              <w:tr2bl w:val="nil"/>
            </w:tcBorders>
            <w:vAlign w:val="center"/>
          </w:tcPr>
          <w:p w14:paraId="6F51AAFA">
            <w:pPr>
              <w:jc w:val="center"/>
              <w:rPr>
                <w:szCs w:val="21"/>
              </w:rPr>
            </w:pPr>
            <w:r>
              <w:rPr>
                <w:szCs w:val="21"/>
              </w:rPr>
              <w:t>《工业企业厂界环境噪声排放标准》</w:t>
            </w:r>
            <w:r>
              <w:rPr>
                <w:rFonts w:hint="eastAsia"/>
                <w:szCs w:val="21"/>
              </w:rPr>
              <w:t>2</w:t>
            </w:r>
            <w:r>
              <w:rPr>
                <w:szCs w:val="21"/>
              </w:rPr>
              <w:t>类</w:t>
            </w:r>
          </w:p>
        </w:tc>
        <w:tc>
          <w:tcPr>
            <w:tcW w:w="1358" w:type="dxa"/>
            <w:tcBorders>
              <w:tl2br w:val="nil"/>
              <w:tr2bl w:val="nil"/>
            </w:tcBorders>
            <w:vAlign w:val="center"/>
          </w:tcPr>
          <w:p w14:paraId="5A1052AE">
            <w:pPr>
              <w:jc w:val="center"/>
              <w:rPr>
                <w:szCs w:val="21"/>
              </w:rPr>
            </w:pPr>
            <w:r>
              <w:rPr>
                <w:szCs w:val="21"/>
              </w:rPr>
              <w:t>昼间：</w:t>
            </w:r>
            <w:r>
              <w:rPr>
                <w:rFonts w:hint="eastAsia"/>
                <w:szCs w:val="21"/>
              </w:rPr>
              <w:t>60</w:t>
            </w:r>
            <w:r>
              <w:rPr>
                <w:szCs w:val="21"/>
              </w:rPr>
              <w:t>dB</w:t>
            </w:r>
            <w:r>
              <w:rPr>
                <w:rFonts w:hint="eastAsia"/>
                <w:szCs w:val="21"/>
              </w:rPr>
              <w:t>(</w:t>
            </w:r>
            <w:r>
              <w:rPr>
                <w:szCs w:val="21"/>
              </w:rPr>
              <w:t>A</w:t>
            </w:r>
            <w:r>
              <w:rPr>
                <w:rFonts w:hint="eastAsia"/>
                <w:szCs w:val="21"/>
              </w:rPr>
              <w:t>)</w:t>
            </w:r>
          </w:p>
          <w:p w14:paraId="27C9F080">
            <w:pPr>
              <w:jc w:val="center"/>
              <w:rPr>
                <w:szCs w:val="21"/>
              </w:rPr>
            </w:pPr>
            <w:r>
              <w:rPr>
                <w:rFonts w:hint="eastAsia"/>
                <w:szCs w:val="21"/>
              </w:rPr>
              <w:t>夜</w:t>
            </w:r>
            <w:r>
              <w:rPr>
                <w:szCs w:val="21"/>
              </w:rPr>
              <w:t>间：</w:t>
            </w:r>
            <w:r>
              <w:rPr>
                <w:rFonts w:hint="eastAsia"/>
                <w:szCs w:val="21"/>
              </w:rPr>
              <w:t>50</w:t>
            </w:r>
            <w:r>
              <w:rPr>
                <w:szCs w:val="21"/>
              </w:rPr>
              <w:t>dB</w:t>
            </w:r>
            <w:r>
              <w:rPr>
                <w:rFonts w:hint="eastAsia"/>
                <w:szCs w:val="21"/>
              </w:rPr>
              <w:t>(</w:t>
            </w:r>
            <w:r>
              <w:rPr>
                <w:szCs w:val="21"/>
              </w:rPr>
              <w:t>A</w:t>
            </w:r>
            <w:r>
              <w:rPr>
                <w:rFonts w:hint="eastAsia"/>
                <w:szCs w:val="21"/>
              </w:rPr>
              <w:t>)</w:t>
            </w:r>
          </w:p>
        </w:tc>
        <w:tc>
          <w:tcPr>
            <w:tcW w:w="1152" w:type="dxa"/>
            <w:tcBorders>
              <w:tl2br w:val="nil"/>
              <w:tr2bl w:val="nil"/>
            </w:tcBorders>
            <w:vAlign w:val="center"/>
          </w:tcPr>
          <w:p w14:paraId="391F9BB8">
            <w:pPr>
              <w:jc w:val="center"/>
              <w:rPr>
                <w:szCs w:val="21"/>
              </w:rPr>
            </w:pPr>
            <w:r>
              <w:rPr>
                <w:szCs w:val="21"/>
              </w:rPr>
              <w:t>厂界外1m</w:t>
            </w:r>
          </w:p>
        </w:tc>
        <w:tc>
          <w:tcPr>
            <w:tcW w:w="602" w:type="dxa"/>
            <w:tcBorders>
              <w:tl2br w:val="nil"/>
              <w:tr2bl w:val="nil"/>
            </w:tcBorders>
            <w:vAlign w:val="center"/>
          </w:tcPr>
          <w:p w14:paraId="285DDB80">
            <w:pPr>
              <w:jc w:val="center"/>
              <w:rPr>
                <w:szCs w:val="21"/>
              </w:rPr>
            </w:pPr>
            <w:r>
              <w:rPr>
                <w:rFonts w:hint="eastAsia"/>
                <w:szCs w:val="21"/>
              </w:rPr>
              <w:t>1</w:t>
            </w:r>
            <w:r>
              <w:rPr>
                <w:szCs w:val="21"/>
              </w:rPr>
              <w:t>次/</w:t>
            </w:r>
            <w:r>
              <w:rPr>
                <w:rFonts w:hint="eastAsia"/>
                <w:szCs w:val="21"/>
              </w:rPr>
              <w:t>季度</w:t>
            </w:r>
          </w:p>
        </w:tc>
      </w:tr>
    </w:tbl>
    <w:p w14:paraId="243E29FF">
      <w:pPr>
        <w:spacing w:line="480" w:lineRule="exact"/>
        <w:jc w:val="center"/>
        <w:rPr>
          <w:b/>
          <w:sz w:val="24"/>
        </w:rPr>
      </w:pPr>
      <w:r>
        <w:rPr>
          <w:b/>
          <w:sz w:val="24"/>
        </w:rPr>
        <w:t>表8.</w:t>
      </w:r>
      <w:r>
        <w:rPr>
          <w:rFonts w:hint="eastAsia"/>
          <w:b/>
          <w:sz w:val="24"/>
        </w:rPr>
        <w:t>3-</w:t>
      </w:r>
      <w:r>
        <w:rPr>
          <w:b/>
          <w:sz w:val="24"/>
        </w:rPr>
        <w:t>2      地下水环境跟踪监测计划一览表</w:t>
      </w:r>
    </w:p>
    <w:tbl>
      <w:tblPr>
        <w:tblStyle w:val="49"/>
        <w:tblW w:w="812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709"/>
        <w:gridCol w:w="1274"/>
        <w:gridCol w:w="1400"/>
        <w:gridCol w:w="3540"/>
        <w:gridCol w:w="1204"/>
      </w:tblGrid>
      <w:tr w14:paraId="65513E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709" w:type="dxa"/>
            <w:tcBorders>
              <w:left w:val="nil"/>
              <w:right w:val="single" w:color="auto" w:sz="4" w:space="0"/>
            </w:tcBorders>
            <w:vAlign w:val="center"/>
          </w:tcPr>
          <w:p w14:paraId="554A5E97">
            <w:pPr>
              <w:jc w:val="center"/>
              <w:rPr>
                <w:snapToGrid w:val="0"/>
                <w:kern w:val="0"/>
              </w:rPr>
            </w:pPr>
            <w:r>
              <w:rPr>
                <w:snapToGrid w:val="0"/>
                <w:kern w:val="0"/>
              </w:rPr>
              <w:t>类别</w:t>
            </w:r>
          </w:p>
        </w:tc>
        <w:tc>
          <w:tcPr>
            <w:tcW w:w="1274" w:type="dxa"/>
            <w:tcBorders>
              <w:left w:val="single" w:color="auto" w:sz="4" w:space="0"/>
              <w:right w:val="single" w:color="auto" w:sz="4" w:space="0"/>
            </w:tcBorders>
            <w:vAlign w:val="center"/>
          </w:tcPr>
          <w:p w14:paraId="1D3E72C3">
            <w:pPr>
              <w:adjustRightInd w:val="0"/>
              <w:snapToGrid w:val="0"/>
              <w:jc w:val="center"/>
              <w:rPr>
                <w:bCs/>
                <w:szCs w:val="21"/>
              </w:rPr>
            </w:pPr>
            <w:r>
              <w:rPr>
                <w:rFonts w:hint="eastAsia"/>
                <w:bCs/>
                <w:szCs w:val="21"/>
              </w:rPr>
              <w:t>监控井名称</w:t>
            </w:r>
          </w:p>
        </w:tc>
        <w:tc>
          <w:tcPr>
            <w:tcW w:w="1400" w:type="dxa"/>
            <w:tcBorders>
              <w:left w:val="single" w:color="auto" w:sz="4" w:space="0"/>
              <w:right w:val="single" w:color="auto" w:sz="4" w:space="0"/>
            </w:tcBorders>
            <w:vAlign w:val="center"/>
          </w:tcPr>
          <w:p w14:paraId="6E9170C3">
            <w:pPr>
              <w:adjustRightInd w:val="0"/>
              <w:snapToGrid w:val="0"/>
              <w:jc w:val="center"/>
              <w:rPr>
                <w:bCs/>
                <w:szCs w:val="21"/>
              </w:rPr>
            </w:pPr>
            <w:r>
              <w:rPr>
                <w:rFonts w:hint="eastAsia"/>
                <w:bCs/>
                <w:szCs w:val="21"/>
              </w:rPr>
              <w:t>位置</w:t>
            </w:r>
          </w:p>
        </w:tc>
        <w:tc>
          <w:tcPr>
            <w:tcW w:w="3540" w:type="dxa"/>
            <w:tcBorders>
              <w:left w:val="single" w:color="auto" w:sz="4" w:space="0"/>
              <w:right w:val="single" w:color="auto" w:sz="4" w:space="0"/>
            </w:tcBorders>
            <w:vAlign w:val="center"/>
          </w:tcPr>
          <w:p w14:paraId="552B9CA1">
            <w:pPr>
              <w:jc w:val="center"/>
              <w:rPr>
                <w:snapToGrid w:val="0"/>
                <w:kern w:val="0"/>
              </w:rPr>
            </w:pPr>
            <w:r>
              <w:rPr>
                <w:snapToGrid w:val="0"/>
                <w:kern w:val="0"/>
              </w:rPr>
              <w:t>监测项目</w:t>
            </w:r>
          </w:p>
        </w:tc>
        <w:tc>
          <w:tcPr>
            <w:tcW w:w="1204" w:type="dxa"/>
            <w:tcBorders>
              <w:left w:val="single" w:color="auto" w:sz="4" w:space="0"/>
              <w:right w:val="nil"/>
            </w:tcBorders>
            <w:vAlign w:val="center"/>
          </w:tcPr>
          <w:p w14:paraId="2D45EA62">
            <w:pPr>
              <w:jc w:val="center"/>
              <w:rPr>
                <w:snapToGrid w:val="0"/>
                <w:kern w:val="0"/>
              </w:rPr>
            </w:pPr>
            <w:r>
              <w:rPr>
                <w:snapToGrid w:val="0"/>
                <w:kern w:val="0"/>
              </w:rPr>
              <w:t>监测频次</w:t>
            </w:r>
          </w:p>
        </w:tc>
      </w:tr>
      <w:tr w14:paraId="2B1439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709" w:type="dxa"/>
            <w:tcBorders>
              <w:left w:val="nil"/>
              <w:right w:val="single" w:color="auto" w:sz="4" w:space="0"/>
            </w:tcBorders>
            <w:vAlign w:val="center"/>
          </w:tcPr>
          <w:p w14:paraId="5B27409D">
            <w:pPr>
              <w:jc w:val="center"/>
              <w:rPr>
                <w:snapToGrid w:val="0"/>
                <w:kern w:val="0"/>
              </w:rPr>
            </w:pPr>
            <w:r>
              <w:rPr>
                <w:snapToGrid w:val="0"/>
                <w:kern w:val="0"/>
              </w:rPr>
              <w:t>地下水</w:t>
            </w:r>
          </w:p>
        </w:tc>
        <w:tc>
          <w:tcPr>
            <w:tcW w:w="1274" w:type="dxa"/>
            <w:tcBorders>
              <w:left w:val="single" w:color="auto" w:sz="4" w:space="0"/>
              <w:right w:val="single" w:color="auto" w:sz="4" w:space="0"/>
            </w:tcBorders>
            <w:vAlign w:val="center"/>
          </w:tcPr>
          <w:p w14:paraId="0783E29D">
            <w:pPr>
              <w:adjustRightInd w:val="0"/>
              <w:snapToGrid w:val="0"/>
              <w:jc w:val="center"/>
              <w:rPr>
                <w:bCs/>
                <w:szCs w:val="21"/>
              </w:rPr>
            </w:pPr>
            <w:r>
              <w:rPr>
                <w:rFonts w:hint="eastAsia"/>
                <w:bCs/>
                <w:szCs w:val="21"/>
              </w:rPr>
              <w:t>污染扩散监控井</w:t>
            </w:r>
          </w:p>
        </w:tc>
        <w:tc>
          <w:tcPr>
            <w:tcW w:w="1400" w:type="dxa"/>
            <w:tcBorders>
              <w:left w:val="single" w:color="auto" w:sz="4" w:space="0"/>
              <w:right w:val="single" w:color="auto" w:sz="4" w:space="0"/>
            </w:tcBorders>
            <w:vAlign w:val="center"/>
          </w:tcPr>
          <w:p w14:paraId="6A6CAF3F">
            <w:pPr>
              <w:adjustRightInd w:val="0"/>
              <w:snapToGrid w:val="0"/>
              <w:jc w:val="center"/>
              <w:rPr>
                <w:bCs/>
                <w:szCs w:val="21"/>
              </w:rPr>
            </w:pPr>
            <w:r>
              <w:rPr>
                <w:rFonts w:hint="eastAsia"/>
                <w:bCs/>
                <w:szCs w:val="21"/>
              </w:rPr>
              <w:t>厂区东南侧污水暂存池南侧</w:t>
            </w:r>
          </w:p>
        </w:tc>
        <w:tc>
          <w:tcPr>
            <w:tcW w:w="3540" w:type="dxa"/>
            <w:tcBorders>
              <w:left w:val="single" w:color="auto" w:sz="4" w:space="0"/>
              <w:right w:val="single" w:color="auto" w:sz="4" w:space="0"/>
            </w:tcBorders>
            <w:vAlign w:val="center"/>
          </w:tcPr>
          <w:p w14:paraId="2F37DCA3">
            <w:pPr>
              <w:jc w:val="center"/>
              <w:rPr>
                <w:snapToGrid w:val="0"/>
                <w:kern w:val="0"/>
                <w:szCs w:val="21"/>
              </w:rPr>
            </w:pPr>
            <w:r>
              <w:rPr>
                <w:rFonts w:hint="eastAsia"/>
                <w:bCs/>
                <w:szCs w:val="21"/>
              </w:rPr>
              <w:t>pH、</w:t>
            </w:r>
            <w:r>
              <w:rPr>
                <w:bCs/>
                <w:szCs w:val="21"/>
              </w:rPr>
              <w:t>耗氧量（COD</w:t>
            </w:r>
            <w:r>
              <w:rPr>
                <w:bCs/>
                <w:szCs w:val="21"/>
                <w:vertAlign w:val="subscript"/>
              </w:rPr>
              <w:t>Mn</w:t>
            </w:r>
            <w:r>
              <w:rPr>
                <w:bCs/>
                <w:szCs w:val="21"/>
              </w:rPr>
              <w:t>法，以O</w:t>
            </w:r>
            <w:r>
              <w:rPr>
                <w:bCs/>
                <w:szCs w:val="21"/>
                <w:vertAlign w:val="subscript"/>
              </w:rPr>
              <w:t>2</w:t>
            </w:r>
            <w:r>
              <w:rPr>
                <w:bCs/>
                <w:szCs w:val="21"/>
              </w:rPr>
              <w:t>计）、</w:t>
            </w:r>
            <w:r>
              <w:rPr>
                <w:rFonts w:hint="eastAsia"/>
                <w:bCs/>
                <w:szCs w:val="21"/>
              </w:rPr>
              <w:t>氨氮、细菌总数、</w:t>
            </w:r>
            <w:r>
              <w:rPr>
                <w:bCs/>
                <w:szCs w:val="21"/>
              </w:rPr>
              <w:t>总大肠菌群</w:t>
            </w:r>
          </w:p>
        </w:tc>
        <w:tc>
          <w:tcPr>
            <w:tcW w:w="1204" w:type="dxa"/>
            <w:tcBorders>
              <w:left w:val="single" w:color="auto" w:sz="4" w:space="0"/>
              <w:right w:val="nil"/>
            </w:tcBorders>
            <w:vAlign w:val="center"/>
          </w:tcPr>
          <w:p w14:paraId="19212AC0">
            <w:pPr>
              <w:jc w:val="center"/>
              <w:rPr>
                <w:snapToGrid w:val="0"/>
                <w:kern w:val="0"/>
              </w:rPr>
            </w:pPr>
            <w:r>
              <w:rPr>
                <w:rFonts w:hint="eastAsia"/>
                <w:snapToGrid w:val="0"/>
                <w:kern w:val="0"/>
              </w:rPr>
              <w:t>2</w:t>
            </w:r>
            <w:r>
              <w:rPr>
                <w:snapToGrid w:val="0"/>
                <w:kern w:val="0"/>
              </w:rPr>
              <w:t>次/a</w:t>
            </w:r>
          </w:p>
        </w:tc>
      </w:tr>
    </w:tbl>
    <w:p w14:paraId="12ABA3AA">
      <w:pPr>
        <w:pStyle w:val="48"/>
        <w:ind w:left="420" w:firstLine="472"/>
        <w:rPr>
          <w:spacing w:val="-2"/>
          <w:sz w:val="24"/>
        </w:rPr>
      </w:pPr>
    </w:p>
    <w:p w14:paraId="6AF82901">
      <w:pPr>
        <w:pStyle w:val="48"/>
        <w:ind w:left="420" w:firstLine="472"/>
        <w:rPr>
          <w:spacing w:val="-2"/>
          <w:sz w:val="24"/>
        </w:rPr>
        <w:sectPr>
          <w:footerReference r:id="rId28" w:type="default"/>
          <w:footerReference r:id="rId29" w:type="even"/>
          <w:pgSz w:w="11906" w:h="16838"/>
          <w:pgMar w:top="1440" w:right="1797" w:bottom="1440" w:left="1797" w:header="850" w:footer="992" w:gutter="0"/>
          <w:cols w:space="720" w:num="1"/>
          <w:docGrid w:type="lines" w:linePitch="319" w:charSpace="0"/>
        </w:sectPr>
      </w:pPr>
    </w:p>
    <w:p w14:paraId="6276B1E4">
      <w:pPr>
        <w:spacing w:line="480" w:lineRule="exact"/>
        <w:outlineLvl w:val="1"/>
        <w:rPr>
          <w:b/>
          <w:sz w:val="24"/>
        </w:rPr>
      </w:pPr>
      <w:bookmarkStart w:id="339" w:name="_Toc20911"/>
      <w:bookmarkStart w:id="340" w:name="_Toc24860498"/>
      <w:bookmarkStart w:id="341" w:name="_Toc10954048"/>
      <w:bookmarkStart w:id="342" w:name="_Toc1808197"/>
      <w:bookmarkStart w:id="343" w:name="_Toc2851397"/>
      <w:bookmarkStart w:id="344" w:name="_Toc2851246"/>
      <w:bookmarkStart w:id="345" w:name="_Toc24775222"/>
      <w:bookmarkStart w:id="346" w:name="_Toc36962154"/>
      <w:bookmarkStart w:id="347" w:name="_Toc23732388"/>
      <w:bookmarkStart w:id="348" w:name="_Toc533937620"/>
      <w:bookmarkStart w:id="349" w:name="_Toc11661902"/>
      <w:bookmarkStart w:id="350" w:name="_Toc34467825"/>
      <w:bookmarkStart w:id="351" w:name="_Toc246763581"/>
      <w:bookmarkStart w:id="352" w:name="_Toc24774258"/>
      <w:bookmarkStart w:id="353" w:name="_Toc24860581"/>
      <w:bookmarkStart w:id="354" w:name="_Toc10953956"/>
      <w:bookmarkStart w:id="355" w:name="_Toc157136218"/>
      <w:bookmarkStart w:id="356" w:name="_Toc24775091"/>
      <w:bookmarkStart w:id="357" w:name="_Toc32742206"/>
      <w:bookmarkStart w:id="358" w:name="_Toc20645425"/>
      <w:bookmarkStart w:id="359" w:name="_Toc10954543"/>
      <w:bookmarkStart w:id="360" w:name="_Toc36967987"/>
      <w:bookmarkStart w:id="361" w:name="_Toc38273073"/>
      <w:bookmarkStart w:id="362" w:name="_Toc10953780"/>
      <w:bookmarkStart w:id="363" w:name="_Toc20104530"/>
      <w:bookmarkStart w:id="364" w:name="_Toc24774977"/>
      <w:bookmarkStart w:id="365" w:name="_Toc10954217"/>
      <w:bookmarkStart w:id="366" w:name="_Toc32742832"/>
      <w:bookmarkStart w:id="367" w:name="_Toc1807739"/>
      <w:bookmarkStart w:id="368" w:name="_Toc99941188"/>
      <w:bookmarkStart w:id="369" w:name="_Toc74475028"/>
      <w:r>
        <w:rPr>
          <w:b/>
          <w:sz w:val="24"/>
        </w:rPr>
        <w:t>8.</w:t>
      </w:r>
      <w:r>
        <w:rPr>
          <w:rFonts w:hint="eastAsia"/>
          <w:b/>
          <w:sz w:val="24"/>
        </w:rPr>
        <w:t>4</w:t>
      </w:r>
      <w:r>
        <w:rPr>
          <w:b/>
          <w:sz w:val="24"/>
        </w:rPr>
        <w:t>污染物排放清单</w:t>
      </w:r>
      <w:bookmarkEnd w:id="339"/>
    </w:p>
    <w:p w14:paraId="2D1D2860">
      <w:pPr>
        <w:spacing w:line="480" w:lineRule="exact"/>
        <w:ind w:firstLine="482"/>
        <w:rPr>
          <w:sz w:val="24"/>
        </w:rPr>
      </w:pPr>
      <w:r>
        <w:rPr>
          <w:sz w:val="24"/>
        </w:rPr>
        <w:t>本项目污染物排放清单见表8.</w:t>
      </w:r>
      <w:r>
        <w:rPr>
          <w:rFonts w:hint="eastAsia"/>
          <w:sz w:val="24"/>
        </w:rPr>
        <w:t>4</w:t>
      </w:r>
      <w:r>
        <w:rPr>
          <w:sz w:val="24"/>
        </w:rPr>
        <w:t>-1。</w:t>
      </w:r>
    </w:p>
    <w:p w14:paraId="52A05588">
      <w:pPr>
        <w:spacing w:line="480" w:lineRule="exact"/>
        <w:jc w:val="center"/>
        <w:rPr>
          <w:b/>
          <w:sz w:val="24"/>
        </w:rPr>
      </w:pPr>
      <w:r>
        <w:rPr>
          <w:b/>
          <w:sz w:val="24"/>
        </w:rPr>
        <w:t>表8.</w:t>
      </w:r>
      <w:r>
        <w:rPr>
          <w:rFonts w:hint="eastAsia"/>
          <w:b/>
          <w:sz w:val="24"/>
        </w:rPr>
        <w:t>4</w:t>
      </w:r>
      <w:r>
        <w:rPr>
          <w:b/>
          <w:sz w:val="24"/>
        </w:rPr>
        <w:t>-1         本项目</w:t>
      </w:r>
      <w:r>
        <w:rPr>
          <w:b/>
          <w:bCs/>
          <w:sz w:val="24"/>
        </w:rPr>
        <w:t>污染物排放清单及环境管理要求</w:t>
      </w:r>
      <w:r>
        <w:rPr>
          <w:b/>
          <w:sz w:val="24"/>
        </w:rPr>
        <w:t>一览表</w:t>
      </w:r>
    </w:p>
    <w:tbl>
      <w:tblPr>
        <w:tblStyle w:val="49"/>
        <w:tblW w:w="141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9"/>
        <w:gridCol w:w="1709"/>
        <w:gridCol w:w="1144"/>
        <w:gridCol w:w="4620"/>
        <w:gridCol w:w="927"/>
        <w:gridCol w:w="1211"/>
        <w:gridCol w:w="975"/>
        <w:gridCol w:w="2124"/>
        <w:gridCol w:w="765"/>
      </w:tblGrid>
      <w:tr w14:paraId="4795A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tcBorders>
              <w:tl2br w:val="nil"/>
              <w:tr2bl w:val="nil"/>
            </w:tcBorders>
            <w:vAlign w:val="center"/>
          </w:tcPr>
          <w:p w14:paraId="62C773B0">
            <w:pPr>
              <w:jc w:val="center"/>
              <w:rPr>
                <w:szCs w:val="21"/>
              </w:rPr>
            </w:pPr>
            <w:r>
              <w:rPr>
                <w:szCs w:val="21"/>
              </w:rPr>
              <w:t>类别</w:t>
            </w:r>
          </w:p>
        </w:tc>
        <w:tc>
          <w:tcPr>
            <w:tcW w:w="1709" w:type="dxa"/>
            <w:tcBorders>
              <w:tl2br w:val="nil"/>
              <w:tr2bl w:val="nil"/>
            </w:tcBorders>
            <w:vAlign w:val="center"/>
          </w:tcPr>
          <w:p w14:paraId="63F08E54">
            <w:pPr>
              <w:jc w:val="center"/>
              <w:rPr>
                <w:szCs w:val="21"/>
              </w:rPr>
            </w:pPr>
            <w:r>
              <w:rPr>
                <w:szCs w:val="21"/>
              </w:rPr>
              <w:t>工程组成</w:t>
            </w:r>
          </w:p>
        </w:tc>
        <w:tc>
          <w:tcPr>
            <w:tcW w:w="1144" w:type="dxa"/>
            <w:tcBorders>
              <w:tl2br w:val="nil"/>
              <w:tr2bl w:val="nil"/>
            </w:tcBorders>
            <w:vAlign w:val="center"/>
          </w:tcPr>
          <w:p w14:paraId="25D020EF">
            <w:pPr>
              <w:jc w:val="center"/>
              <w:rPr>
                <w:szCs w:val="21"/>
              </w:rPr>
            </w:pPr>
            <w:r>
              <w:rPr>
                <w:szCs w:val="21"/>
              </w:rPr>
              <w:t>污染物</w:t>
            </w:r>
          </w:p>
        </w:tc>
        <w:tc>
          <w:tcPr>
            <w:tcW w:w="4620" w:type="dxa"/>
            <w:tcBorders>
              <w:tl2br w:val="nil"/>
              <w:tr2bl w:val="nil"/>
            </w:tcBorders>
            <w:vAlign w:val="center"/>
          </w:tcPr>
          <w:p w14:paraId="65BDE85A">
            <w:pPr>
              <w:jc w:val="center"/>
              <w:rPr>
                <w:szCs w:val="21"/>
              </w:rPr>
            </w:pPr>
            <w:r>
              <w:rPr>
                <w:szCs w:val="21"/>
              </w:rPr>
              <w:t>环保措施</w:t>
            </w:r>
          </w:p>
        </w:tc>
        <w:tc>
          <w:tcPr>
            <w:tcW w:w="927" w:type="dxa"/>
            <w:tcBorders>
              <w:tl2br w:val="nil"/>
              <w:tr2bl w:val="nil"/>
            </w:tcBorders>
            <w:vAlign w:val="center"/>
          </w:tcPr>
          <w:p w14:paraId="7BE9392A">
            <w:pPr>
              <w:jc w:val="center"/>
              <w:rPr>
                <w:szCs w:val="21"/>
              </w:rPr>
            </w:pPr>
            <w:r>
              <w:rPr>
                <w:szCs w:val="21"/>
              </w:rPr>
              <w:t>产生量</w:t>
            </w:r>
          </w:p>
        </w:tc>
        <w:tc>
          <w:tcPr>
            <w:tcW w:w="1211" w:type="dxa"/>
            <w:tcBorders>
              <w:tl2br w:val="nil"/>
              <w:tr2bl w:val="nil"/>
            </w:tcBorders>
            <w:vAlign w:val="center"/>
          </w:tcPr>
          <w:p w14:paraId="2881B961">
            <w:pPr>
              <w:jc w:val="center"/>
              <w:rPr>
                <w:szCs w:val="21"/>
              </w:rPr>
            </w:pPr>
            <w:r>
              <w:rPr>
                <w:szCs w:val="21"/>
              </w:rPr>
              <w:t>排放浓度</w:t>
            </w:r>
          </w:p>
        </w:tc>
        <w:tc>
          <w:tcPr>
            <w:tcW w:w="975" w:type="dxa"/>
            <w:tcBorders>
              <w:tl2br w:val="nil"/>
              <w:tr2bl w:val="nil"/>
            </w:tcBorders>
            <w:vAlign w:val="center"/>
          </w:tcPr>
          <w:p w14:paraId="705ABB7E">
            <w:pPr>
              <w:jc w:val="center"/>
              <w:rPr>
                <w:szCs w:val="21"/>
              </w:rPr>
            </w:pPr>
            <w:r>
              <w:rPr>
                <w:szCs w:val="21"/>
              </w:rPr>
              <w:t>排放量</w:t>
            </w:r>
          </w:p>
        </w:tc>
        <w:tc>
          <w:tcPr>
            <w:tcW w:w="2124" w:type="dxa"/>
            <w:tcBorders>
              <w:tl2br w:val="nil"/>
              <w:tr2bl w:val="nil"/>
            </w:tcBorders>
            <w:vAlign w:val="center"/>
          </w:tcPr>
          <w:p w14:paraId="75BEB7FD">
            <w:pPr>
              <w:jc w:val="center"/>
              <w:rPr>
                <w:szCs w:val="21"/>
              </w:rPr>
            </w:pPr>
            <w:r>
              <w:rPr>
                <w:szCs w:val="21"/>
              </w:rPr>
              <w:t>执行标准</w:t>
            </w:r>
          </w:p>
        </w:tc>
        <w:tc>
          <w:tcPr>
            <w:tcW w:w="765" w:type="dxa"/>
            <w:tcBorders>
              <w:tl2br w:val="nil"/>
              <w:tr2bl w:val="nil"/>
            </w:tcBorders>
            <w:vAlign w:val="center"/>
          </w:tcPr>
          <w:p w14:paraId="373928C4">
            <w:pPr>
              <w:jc w:val="center"/>
              <w:rPr>
                <w:szCs w:val="21"/>
              </w:rPr>
            </w:pPr>
            <w:r>
              <w:rPr>
                <w:rFonts w:hint="eastAsia"/>
                <w:szCs w:val="21"/>
              </w:rPr>
              <w:t>达标情况</w:t>
            </w:r>
          </w:p>
        </w:tc>
      </w:tr>
      <w:tr w14:paraId="491EAC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restart"/>
            <w:tcBorders>
              <w:tl2br w:val="nil"/>
              <w:tr2bl w:val="nil"/>
            </w:tcBorders>
            <w:vAlign w:val="center"/>
          </w:tcPr>
          <w:p w14:paraId="491E4C56">
            <w:pPr>
              <w:jc w:val="center"/>
              <w:rPr>
                <w:szCs w:val="21"/>
              </w:rPr>
            </w:pPr>
            <w:r>
              <w:rPr>
                <w:szCs w:val="21"/>
              </w:rPr>
              <w:t>废气</w:t>
            </w:r>
          </w:p>
        </w:tc>
        <w:tc>
          <w:tcPr>
            <w:tcW w:w="1709" w:type="dxa"/>
            <w:vMerge w:val="restart"/>
            <w:tcBorders>
              <w:tl2br w:val="nil"/>
              <w:tr2bl w:val="nil"/>
            </w:tcBorders>
            <w:vAlign w:val="center"/>
          </w:tcPr>
          <w:p w14:paraId="3FB03BE3">
            <w:pPr>
              <w:jc w:val="center"/>
              <w:rPr>
                <w:szCs w:val="21"/>
              </w:rPr>
            </w:pPr>
            <w:r>
              <w:rPr>
                <w:rFonts w:hint="eastAsia"/>
                <w:szCs w:val="21"/>
              </w:rPr>
              <w:t>鸡舍</w:t>
            </w:r>
          </w:p>
        </w:tc>
        <w:tc>
          <w:tcPr>
            <w:tcW w:w="1144" w:type="dxa"/>
            <w:tcBorders>
              <w:tl2br w:val="nil"/>
              <w:tr2bl w:val="nil"/>
            </w:tcBorders>
            <w:vAlign w:val="center"/>
          </w:tcPr>
          <w:p w14:paraId="6D89AFC1">
            <w:pPr>
              <w:jc w:val="center"/>
              <w:rPr>
                <w:szCs w:val="21"/>
              </w:rPr>
            </w:pPr>
            <w:r>
              <w:rPr>
                <w:rFonts w:hint="eastAsia"/>
                <w:szCs w:val="21"/>
              </w:rPr>
              <w:t>无组织氨</w:t>
            </w:r>
          </w:p>
        </w:tc>
        <w:tc>
          <w:tcPr>
            <w:tcW w:w="4620" w:type="dxa"/>
            <w:vMerge w:val="restart"/>
            <w:tcBorders>
              <w:tl2br w:val="nil"/>
              <w:tr2bl w:val="nil"/>
            </w:tcBorders>
            <w:vAlign w:val="center"/>
          </w:tcPr>
          <w:p w14:paraId="2273E580">
            <w:pPr>
              <w:autoSpaceDE w:val="0"/>
              <w:autoSpaceDN w:val="0"/>
              <w:jc w:val="center"/>
              <w:rPr>
                <w:kern w:val="0"/>
                <w:szCs w:val="21"/>
              </w:rPr>
            </w:pPr>
            <w:r>
              <w:rPr>
                <w:szCs w:val="21"/>
              </w:rPr>
              <w:t>鸡舍采用干清粪，做到日产日清，减少鸡舍内粪便暂存时间，以减轻臭气的产生；采用节水型饮水器，保持鸡舍相对干燥；喷洒除臭剂（EM菌液）驱除鸡舍内恶臭物质；鸡舍冲洗废水及时清运，</w:t>
            </w:r>
            <w:r>
              <w:rPr>
                <w:rFonts w:hint="eastAsia"/>
                <w:szCs w:val="21"/>
              </w:rPr>
              <w:t>污水收集管道</w:t>
            </w:r>
            <w:r>
              <w:rPr>
                <w:szCs w:val="21"/>
              </w:rPr>
              <w:t>、</w:t>
            </w:r>
            <w:r>
              <w:rPr>
                <w:rFonts w:hint="eastAsia"/>
                <w:szCs w:val="21"/>
              </w:rPr>
              <w:t>污水暂存池</w:t>
            </w:r>
            <w:r>
              <w:rPr>
                <w:szCs w:val="21"/>
              </w:rPr>
              <w:t>均加盖封闭，定期向</w:t>
            </w:r>
            <w:r>
              <w:rPr>
                <w:rFonts w:hint="eastAsia"/>
                <w:szCs w:val="21"/>
              </w:rPr>
              <w:t>污水收集管道、污水暂存池</w:t>
            </w:r>
            <w:r>
              <w:rPr>
                <w:szCs w:val="21"/>
              </w:rPr>
              <w:t>喷洒除臭剂进行除臭</w:t>
            </w:r>
          </w:p>
        </w:tc>
        <w:tc>
          <w:tcPr>
            <w:tcW w:w="927" w:type="dxa"/>
            <w:tcBorders>
              <w:tl2br w:val="nil"/>
              <w:tr2bl w:val="nil"/>
            </w:tcBorders>
            <w:vAlign w:val="center"/>
          </w:tcPr>
          <w:p w14:paraId="09B73DB5">
            <w:pPr>
              <w:jc w:val="center"/>
              <w:rPr>
                <w:szCs w:val="21"/>
              </w:rPr>
            </w:pPr>
            <w:r>
              <w:rPr>
                <w:rFonts w:hint="eastAsia"/>
                <w:szCs w:val="21"/>
              </w:rPr>
              <w:t>67.5t/a</w:t>
            </w:r>
          </w:p>
        </w:tc>
        <w:tc>
          <w:tcPr>
            <w:tcW w:w="1211" w:type="dxa"/>
            <w:tcBorders>
              <w:tl2br w:val="nil"/>
              <w:tr2bl w:val="nil"/>
            </w:tcBorders>
            <w:vAlign w:val="center"/>
          </w:tcPr>
          <w:p w14:paraId="3E769033">
            <w:pPr>
              <w:jc w:val="center"/>
              <w:rPr>
                <w:szCs w:val="21"/>
              </w:rPr>
            </w:pPr>
            <w:r>
              <w:rPr>
                <w:szCs w:val="21"/>
                <w:lang w:val="zh-CN"/>
              </w:rPr>
              <w:t>＜</w:t>
            </w:r>
            <w:r>
              <w:rPr>
                <w:rFonts w:hint="eastAsia"/>
                <w:szCs w:val="21"/>
              </w:rPr>
              <w:t>1.5</w:t>
            </w:r>
            <w:r>
              <w:rPr>
                <w:szCs w:val="21"/>
                <w:lang w:val="zh-CN"/>
              </w:rPr>
              <w:t>mg/m</w:t>
            </w:r>
            <w:r>
              <w:rPr>
                <w:szCs w:val="21"/>
                <w:vertAlign w:val="superscript"/>
                <w:lang w:val="zh-CN"/>
              </w:rPr>
              <w:t>3</w:t>
            </w:r>
          </w:p>
        </w:tc>
        <w:tc>
          <w:tcPr>
            <w:tcW w:w="975" w:type="dxa"/>
            <w:tcBorders>
              <w:tl2br w:val="nil"/>
              <w:tr2bl w:val="nil"/>
            </w:tcBorders>
            <w:vAlign w:val="center"/>
          </w:tcPr>
          <w:p w14:paraId="0FD31A79">
            <w:pPr>
              <w:jc w:val="center"/>
              <w:rPr>
                <w:szCs w:val="21"/>
              </w:rPr>
            </w:pPr>
            <w:r>
              <w:rPr>
                <w:rFonts w:hint="eastAsia"/>
                <w:szCs w:val="21"/>
              </w:rPr>
              <w:t>1.35t/a</w:t>
            </w:r>
          </w:p>
        </w:tc>
        <w:tc>
          <w:tcPr>
            <w:tcW w:w="2124" w:type="dxa"/>
            <w:vMerge w:val="restart"/>
            <w:tcBorders>
              <w:tl2br w:val="nil"/>
              <w:tr2bl w:val="nil"/>
            </w:tcBorders>
            <w:vAlign w:val="center"/>
          </w:tcPr>
          <w:p w14:paraId="403B549B">
            <w:pPr>
              <w:jc w:val="center"/>
              <w:rPr>
                <w:szCs w:val="21"/>
              </w:rPr>
            </w:pPr>
            <w:r>
              <w:rPr>
                <w:szCs w:val="21"/>
                <w:lang w:val="zh-CN" w:bidi="zh-CN"/>
              </w:rPr>
              <w:t>《恶臭污染物排放标准》(GB14554-93)表1二级“新扩改建”厂界无组织排放浓度限值</w:t>
            </w:r>
          </w:p>
        </w:tc>
        <w:tc>
          <w:tcPr>
            <w:tcW w:w="765" w:type="dxa"/>
            <w:tcBorders>
              <w:tl2br w:val="nil"/>
              <w:tr2bl w:val="nil"/>
            </w:tcBorders>
            <w:vAlign w:val="center"/>
          </w:tcPr>
          <w:p w14:paraId="69A5EC2D">
            <w:pPr>
              <w:jc w:val="center"/>
              <w:rPr>
                <w:szCs w:val="21"/>
              </w:rPr>
            </w:pPr>
            <w:r>
              <w:rPr>
                <w:rFonts w:hint="eastAsia"/>
                <w:szCs w:val="21"/>
              </w:rPr>
              <w:t>达标</w:t>
            </w:r>
          </w:p>
        </w:tc>
      </w:tr>
      <w:tr w14:paraId="50F57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2B04BC05">
            <w:pPr>
              <w:jc w:val="center"/>
              <w:rPr>
                <w:szCs w:val="21"/>
              </w:rPr>
            </w:pPr>
          </w:p>
        </w:tc>
        <w:tc>
          <w:tcPr>
            <w:tcW w:w="1709" w:type="dxa"/>
            <w:vMerge w:val="continue"/>
            <w:tcBorders>
              <w:tl2br w:val="nil"/>
              <w:tr2bl w:val="nil"/>
            </w:tcBorders>
            <w:vAlign w:val="center"/>
          </w:tcPr>
          <w:p w14:paraId="735B6021">
            <w:pPr>
              <w:jc w:val="center"/>
              <w:rPr>
                <w:szCs w:val="21"/>
              </w:rPr>
            </w:pPr>
          </w:p>
        </w:tc>
        <w:tc>
          <w:tcPr>
            <w:tcW w:w="1144" w:type="dxa"/>
            <w:tcBorders>
              <w:tl2br w:val="nil"/>
              <w:tr2bl w:val="nil"/>
            </w:tcBorders>
            <w:vAlign w:val="center"/>
          </w:tcPr>
          <w:p w14:paraId="4A651F80">
            <w:pPr>
              <w:jc w:val="center"/>
              <w:rPr>
                <w:szCs w:val="21"/>
              </w:rPr>
            </w:pPr>
            <w:r>
              <w:rPr>
                <w:rFonts w:hint="eastAsia"/>
                <w:szCs w:val="21"/>
              </w:rPr>
              <w:t>无组织硫化氢</w:t>
            </w:r>
          </w:p>
        </w:tc>
        <w:tc>
          <w:tcPr>
            <w:tcW w:w="4620" w:type="dxa"/>
            <w:vMerge w:val="continue"/>
            <w:tcBorders>
              <w:tl2br w:val="nil"/>
              <w:tr2bl w:val="nil"/>
            </w:tcBorders>
            <w:vAlign w:val="center"/>
          </w:tcPr>
          <w:p w14:paraId="565319B8">
            <w:pPr>
              <w:autoSpaceDE w:val="0"/>
              <w:autoSpaceDN w:val="0"/>
              <w:jc w:val="center"/>
              <w:rPr>
                <w:kern w:val="0"/>
                <w:szCs w:val="21"/>
              </w:rPr>
            </w:pPr>
          </w:p>
        </w:tc>
        <w:tc>
          <w:tcPr>
            <w:tcW w:w="927" w:type="dxa"/>
            <w:tcBorders>
              <w:tl2br w:val="nil"/>
              <w:tr2bl w:val="nil"/>
            </w:tcBorders>
            <w:vAlign w:val="center"/>
          </w:tcPr>
          <w:p w14:paraId="3BC9E027">
            <w:pPr>
              <w:jc w:val="center"/>
              <w:rPr>
                <w:szCs w:val="21"/>
              </w:rPr>
            </w:pPr>
            <w:r>
              <w:rPr>
                <w:rFonts w:hint="eastAsia"/>
                <w:szCs w:val="21"/>
              </w:rPr>
              <w:t>6.75t/a</w:t>
            </w:r>
          </w:p>
        </w:tc>
        <w:tc>
          <w:tcPr>
            <w:tcW w:w="1211" w:type="dxa"/>
            <w:tcBorders>
              <w:tl2br w:val="nil"/>
              <w:tr2bl w:val="nil"/>
            </w:tcBorders>
            <w:vAlign w:val="center"/>
          </w:tcPr>
          <w:p w14:paraId="7CBF6A8D">
            <w:pPr>
              <w:jc w:val="center"/>
              <w:rPr>
                <w:szCs w:val="21"/>
              </w:rPr>
            </w:pPr>
            <w:r>
              <w:rPr>
                <w:szCs w:val="21"/>
                <w:lang w:val="zh-CN"/>
              </w:rPr>
              <w:t>＜</w:t>
            </w:r>
            <w:r>
              <w:rPr>
                <w:rFonts w:hint="eastAsia"/>
                <w:szCs w:val="21"/>
              </w:rPr>
              <w:t>0.06</w:t>
            </w:r>
            <w:r>
              <w:rPr>
                <w:szCs w:val="21"/>
                <w:lang w:val="zh-CN"/>
              </w:rPr>
              <w:t>mg/m</w:t>
            </w:r>
            <w:r>
              <w:rPr>
                <w:szCs w:val="21"/>
                <w:vertAlign w:val="superscript"/>
                <w:lang w:val="zh-CN"/>
              </w:rPr>
              <w:t>3</w:t>
            </w:r>
          </w:p>
        </w:tc>
        <w:tc>
          <w:tcPr>
            <w:tcW w:w="975" w:type="dxa"/>
            <w:tcBorders>
              <w:tl2br w:val="nil"/>
              <w:tr2bl w:val="nil"/>
            </w:tcBorders>
            <w:vAlign w:val="center"/>
          </w:tcPr>
          <w:p w14:paraId="435AD31D">
            <w:pPr>
              <w:jc w:val="center"/>
              <w:rPr>
                <w:szCs w:val="21"/>
              </w:rPr>
            </w:pPr>
            <w:r>
              <w:rPr>
                <w:rFonts w:hint="eastAsia"/>
                <w:szCs w:val="21"/>
              </w:rPr>
              <w:t>0.135t/a</w:t>
            </w:r>
          </w:p>
        </w:tc>
        <w:tc>
          <w:tcPr>
            <w:tcW w:w="2124" w:type="dxa"/>
            <w:vMerge w:val="continue"/>
            <w:tcBorders>
              <w:tl2br w:val="nil"/>
              <w:tr2bl w:val="nil"/>
            </w:tcBorders>
            <w:vAlign w:val="center"/>
          </w:tcPr>
          <w:p w14:paraId="5BF9E1DB">
            <w:pPr>
              <w:jc w:val="center"/>
              <w:rPr>
                <w:szCs w:val="21"/>
              </w:rPr>
            </w:pPr>
          </w:p>
        </w:tc>
        <w:tc>
          <w:tcPr>
            <w:tcW w:w="765" w:type="dxa"/>
            <w:tcBorders>
              <w:tl2br w:val="nil"/>
              <w:tr2bl w:val="nil"/>
            </w:tcBorders>
            <w:vAlign w:val="center"/>
          </w:tcPr>
          <w:p w14:paraId="7AF86207">
            <w:pPr>
              <w:jc w:val="center"/>
              <w:rPr>
                <w:szCs w:val="21"/>
              </w:rPr>
            </w:pPr>
            <w:r>
              <w:rPr>
                <w:rFonts w:hint="eastAsia"/>
                <w:szCs w:val="21"/>
              </w:rPr>
              <w:t>达标</w:t>
            </w:r>
          </w:p>
        </w:tc>
      </w:tr>
      <w:tr w14:paraId="597F5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34482273">
            <w:pPr>
              <w:jc w:val="center"/>
              <w:rPr>
                <w:szCs w:val="21"/>
              </w:rPr>
            </w:pPr>
          </w:p>
        </w:tc>
        <w:tc>
          <w:tcPr>
            <w:tcW w:w="1709" w:type="dxa"/>
            <w:vMerge w:val="continue"/>
            <w:tcBorders>
              <w:tl2br w:val="nil"/>
              <w:tr2bl w:val="nil"/>
            </w:tcBorders>
            <w:vAlign w:val="center"/>
          </w:tcPr>
          <w:p w14:paraId="3EE4F5DB">
            <w:pPr>
              <w:jc w:val="center"/>
              <w:rPr>
                <w:szCs w:val="21"/>
              </w:rPr>
            </w:pPr>
          </w:p>
        </w:tc>
        <w:tc>
          <w:tcPr>
            <w:tcW w:w="1144" w:type="dxa"/>
            <w:tcBorders>
              <w:tl2br w:val="nil"/>
              <w:tr2bl w:val="nil"/>
            </w:tcBorders>
            <w:vAlign w:val="center"/>
          </w:tcPr>
          <w:p w14:paraId="61EDA9D2">
            <w:pPr>
              <w:jc w:val="center"/>
              <w:rPr>
                <w:szCs w:val="21"/>
              </w:rPr>
            </w:pPr>
            <w:r>
              <w:rPr>
                <w:rFonts w:hint="eastAsia"/>
                <w:szCs w:val="21"/>
              </w:rPr>
              <w:t>无组织臭气浓度</w:t>
            </w:r>
          </w:p>
        </w:tc>
        <w:tc>
          <w:tcPr>
            <w:tcW w:w="4620" w:type="dxa"/>
            <w:vMerge w:val="continue"/>
            <w:tcBorders>
              <w:tl2br w:val="nil"/>
              <w:tr2bl w:val="nil"/>
            </w:tcBorders>
            <w:vAlign w:val="center"/>
          </w:tcPr>
          <w:p w14:paraId="6A271992">
            <w:pPr>
              <w:autoSpaceDE w:val="0"/>
              <w:autoSpaceDN w:val="0"/>
              <w:jc w:val="center"/>
              <w:rPr>
                <w:kern w:val="0"/>
                <w:szCs w:val="21"/>
              </w:rPr>
            </w:pPr>
          </w:p>
        </w:tc>
        <w:tc>
          <w:tcPr>
            <w:tcW w:w="927" w:type="dxa"/>
            <w:tcBorders>
              <w:tl2br w:val="nil"/>
              <w:tr2bl w:val="nil"/>
            </w:tcBorders>
            <w:vAlign w:val="center"/>
          </w:tcPr>
          <w:p w14:paraId="5BCC5A23">
            <w:pPr>
              <w:jc w:val="center"/>
              <w:rPr>
                <w:szCs w:val="21"/>
              </w:rPr>
            </w:pPr>
            <w:r>
              <w:rPr>
                <w:rFonts w:hint="eastAsia"/>
                <w:szCs w:val="21"/>
              </w:rPr>
              <w:t>/</w:t>
            </w:r>
          </w:p>
        </w:tc>
        <w:tc>
          <w:tcPr>
            <w:tcW w:w="1211" w:type="dxa"/>
            <w:tcBorders>
              <w:tl2br w:val="nil"/>
              <w:tr2bl w:val="nil"/>
            </w:tcBorders>
            <w:vAlign w:val="center"/>
          </w:tcPr>
          <w:p w14:paraId="34041A48">
            <w:pPr>
              <w:jc w:val="center"/>
              <w:rPr>
                <w:szCs w:val="21"/>
              </w:rPr>
            </w:pPr>
            <w:r>
              <w:rPr>
                <w:szCs w:val="21"/>
                <w:lang w:val="zh-CN"/>
              </w:rPr>
              <w:t>＜</w:t>
            </w:r>
            <w:r>
              <w:rPr>
                <w:rFonts w:hint="eastAsia"/>
                <w:szCs w:val="21"/>
              </w:rPr>
              <w:t>70（无量纲）</w:t>
            </w:r>
          </w:p>
        </w:tc>
        <w:tc>
          <w:tcPr>
            <w:tcW w:w="975" w:type="dxa"/>
            <w:tcBorders>
              <w:tl2br w:val="nil"/>
              <w:tr2bl w:val="nil"/>
            </w:tcBorders>
            <w:vAlign w:val="center"/>
          </w:tcPr>
          <w:p w14:paraId="774E2787">
            <w:pPr>
              <w:jc w:val="center"/>
              <w:rPr>
                <w:szCs w:val="21"/>
              </w:rPr>
            </w:pPr>
            <w:r>
              <w:rPr>
                <w:rFonts w:hint="eastAsia"/>
                <w:szCs w:val="21"/>
              </w:rPr>
              <w:t>/</w:t>
            </w:r>
          </w:p>
        </w:tc>
        <w:tc>
          <w:tcPr>
            <w:tcW w:w="2124" w:type="dxa"/>
            <w:tcBorders>
              <w:tl2br w:val="nil"/>
              <w:tr2bl w:val="nil"/>
            </w:tcBorders>
            <w:vAlign w:val="center"/>
          </w:tcPr>
          <w:p w14:paraId="246AD6AB">
            <w:pPr>
              <w:jc w:val="center"/>
              <w:rPr>
                <w:szCs w:val="21"/>
              </w:rPr>
            </w:pPr>
            <w:r>
              <w:rPr>
                <w:szCs w:val="21"/>
              </w:rPr>
              <w:t>《畜禽养殖业污染物排放标准》（GB18596-2001)</w:t>
            </w:r>
          </w:p>
        </w:tc>
        <w:tc>
          <w:tcPr>
            <w:tcW w:w="765" w:type="dxa"/>
            <w:tcBorders>
              <w:tl2br w:val="nil"/>
              <w:tr2bl w:val="nil"/>
            </w:tcBorders>
            <w:vAlign w:val="center"/>
          </w:tcPr>
          <w:p w14:paraId="5BC0D73C">
            <w:pPr>
              <w:jc w:val="center"/>
              <w:rPr>
                <w:szCs w:val="21"/>
              </w:rPr>
            </w:pPr>
            <w:r>
              <w:rPr>
                <w:rFonts w:hint="eastAsia"/>
                <w:szCs w:val="21"/>
              </w:rPr>
              <w:t>达标</w:t>
            </w:r>
          </w:p>
        </w:tc>
      </w:tr>
      <w:tr w14:paraId="365FF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5C0ACE56">
            <w:pPr>
              <w:jc w:val="center"/>
              <w:rPr>
                <w:szCs w:val="21"/>
              </w:rPr>
            </w:pPr>
          </w:p>
        </w:tc>
        <w:tc>
          <w:tcPr>
            <w:tcW w:w="1709" w:type="dxa"/>
            <w:tcBorders>
              <w:tl2br w:val="nil"/>
              <w:tr2bl w:val="nil"/>
            </w:tcBorders>
            <w:vAlign w:val="center"/>
          </w:tcPr>
          <w:p w14:paraId="4A1780C4">
            <w:pPr>
              <w:jc w:val="center"/>
              <w:rPr>
                <w:szCs w:val="21"/>
              </w:rPr>
            </w:pPr>
            <w:r>
              <w:rPr>
                <w:rFonts w:hint="eastAsia"/>
                <w:szCs w:val="21"/>
              </w:rPr>
              <w:t>料仓</w:t>
            </w:r>
          </w:p>
        </w:tc>
        <w:tc>
          <w:tcPr>
            <w:tcW w:w="1144" w:type="dxa"/>
            <w:tcBorders>
              <w:tl2br w:val="nil"/>
              <w:tr2bl w:val="nil"/>
            </w:tcBorders>
            <w:vAlign w:val="center"/>
          </w:tcPr>
          <w:p w14:paraId="31906F34">
            <w:pPr>
              <w:jc w:val="center"/>
              <w:rPr>
                <w:szCs w:val="21"/>
              </w:rPr>
            </w:pPr>
            <w:r>
              <w:rPr>
                <w:rFonts w:hint="eastAsia"/>
                <w:szCs w:val="21"/>
              </w:rPr>
              <w:t>无组织颗粒物</w:t>
            </w:r>
          </w:p>
        </w:tc>
        <w:tc>
          <w:tcPr>
            <w:tcW w:w="4620" w:type="dxa"/>
            <w:tcBorders>
              <w:tl2br w:val="nil"/>
              <w:tr2bl w:val="nil"/>
            </w:tcBorders>
            <w:vAlign w:val="center"/>
          </w:tcPr>
          <w:p w14:paraId="528D341E">
            <w:pPr>
              <w:autoSpaceDE w:val="0"/>
              <w:autoSpaceDN w:val="0"/>
              <w:jc w:val="center"/>
              <w:rPr>
                <w:kern w:val="0"/>
                <w:szCs w:val="21"/>
              </w:rPr>
            </w:pPr>
            <w:r>
              <w:rPr>
                <w:rFonts w:hint="eastAsia"/>
                <w:szCs w:val="21"/>
              </w:rPr>
              <w:t>经每座料仓出气口过滤布网处理后无组织排放</w:t>
            </w:r>
          </w:p>
        </w:tc>
        <w:tc>
          <w:tcPr>
            <w:tcW w:w="927" w:type="dxa"/>
            <w:tcBorders>
              <w:tl2br w:val="nil"/>
              <w:tr2bl w:val="nil"/>
            </w:tcBorders>
            <w:vAlign w:val="center"/>
          </w:tcPr>
          <w:p w14:paraId="3A9A10B0">
            <w:pPr>
              <w:jc w:val="center"/>
              <w:rPr>
                <w:szCs w:val="21"/>
              </w:rPr>
            </w:pPr>
            <w:r>
              <w:rPr>
                <w:rFonts w:hint="eastAsia"/>
                <w:szCs w:val="21"/>
              </w:rPr>
              <w:t>0.12t/a</w:t>
            </w:r>
          </w:p>
        </w:tc>
        <w:tc>
          <w:tcPr>
            <w:tcW w:w="1211" w:type="dxa"/>
            <w:tcBorders>
              <w:tl2br w:val="nil"/>
              <w:tr2bl w:val="nil"/>
            </w:tcBorders>
            <w:vAlign w:val="center"/>
          </w:tcPr>
          <w:p w14:paraId="7D4AF3EF">
            <w:pPr>
              <w:jc w:val="center"/>
              <w:rPr>
                <w:szCs w:val="21"/>
                <w:lang w:val="zh-CN"/>
              </w:rPr>
            </w:pPr>
            <w:r>
              <w:rPr>
                <w:szCs w:val="21"/>
                <w:lang w:val="zh-CN"/>
              </w:rPr>
              <w:t>＜</w:t>
            </w:r>
            <w:r>
              <w:rPr>
                <w:rFonts w:hint="eastAsia"/>
                <w:szCs w:val="21"/>
              </w:rPr>
              <w:t>1.0</w:t>
            </w:r>
            <w:r>
              <w:rPr>
                <w:szCs w:val="21"/>
                <w:lang w:val="zh-CN"/>
              </w:rPr>
              <w:t>mg/m</w:t>
            </w:r>
            <w:r>
              <w:rPr>
                <w:szCs w:val="21"/>
                <w:vertAlign w:val="superscript"/>
                <w:lang w:val="zh-CN"/>
              </w:rPr>
              <w:t>3</w:t>
            </w:r>
          </w:p>
        </w:tc>
        <w:tc>
          <w:tcPr>
            <w:tcW w:w="975" w:type="dxa"/>
            <w:tcBorders>
              <w:tl2br w:val="nil"/>
              <w:tr2bl w:val="nil"/>
            </w:tcBorders>
            <w:vAlign w:val="center"/>
          </w:tcPr>
          <w:p w14:paraId="693FA69B">
            <w:pPr>
              <w:jc w:val="center"/>
              <w:rPr>
                <w:szCs w:val="21"/>
              </w:rPr>
            </w:pPr>
            <w:r>
              <w:rPr>
                <w:rFonts w:hint="eastAsia"/>
                <w:szCs w:val="21"/>
              </w:rPr>
              <w:t>0.06t/a</w:t>
            </w:r>
          </w:p>
        </w:tc>
        <w:tc>
          <w:tcPr>
            <w:tcW w:w="2124" w:type="dxa"/>
            <w:tcBorders>
              <w:tl2br w:val="nil"/>
              <w:tr2bl w:val="nil"/>
            </w:tcBorders>
            <w:vAlign w:val="center"/>
          </w:tcPr>
          <w:p w14:paraId="5218A5C1">
            <w:pPr>
              <w:jc w:val="center"/>
              <w:rPr>
                <w:szCs w:val="21"/>
              </w:rPr>
            </w:pPr>
            <w:r>
              <w:rPr>
                <w:rFonts w:hint="eastAsia"/>
                <w:szCs w:val="21"/>
              </w:rPr>
              <w:t>《大气污染物综合排放标准》（GB 16297-1996）</w:t>
            </w:r>
          </w:p>
        </w:tc>
        <w:tc>
          <w:tcPr>
            <w:tcW w:w="765" w:type="dxa"/>
            <w:tcBorders>
              <w:tl2br w:val="nil"/>
              <w:tr2bl w:val="nil"/>
            </w:tcBorders>
            <w:vAlign w:val="center"/>
          </w:tcPr>
          <w:p w14:paraId="400A3C52">
            <w:pPr>
              <w:jc w:val="center"/>
              <w:rPr>
                <w:szCs w:val="21"/>
              </w:rPr>
            </w:pPr>
            <w:r>
              <w:rPr>
                <w:rFonts w:hint="eastAsia"/>
                <w:szCs w:val="21"/>
              </w:rPr>
              <w:t>达标</w:t>
            </w:r>
          </w:p>
        </w:tc>
      </w:tr>
      <w:tr w14:paraId="4565A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25637DCD">
            <w:pPr>
              <w:jc w:val="center"/>
              <w:rPr>
                <w:szCs w:val="21"/>
              </w:rPr>
            </w:pPr>
          </w:p>
        </w:tc>
        <w:tc>
          <w:tcPr>
            <w:tcW w:w="1709" w:type="dxa"/>
            <w:tcBorders>
              <w:tl2br w:val="nil"/>
              <w:tr2bl w:val="nil"/>
            </w:tcBorders>
            <w:vAlign w:val="center"/>
          </w:tcPr>
          <w:p w14:paraId="2F82661A">
            <w:pPr>
              <w:jc w:val="center"/>
              <w:rPr>
                <w:szCs w:val="21"/>
              </w:rPr>
            </w:pPr>
            <w:r>
              <w:rPr>
                <w:rFonts w:hint="eastAsia"/>
                <w:szCs w:val="21"/>
              </w:rPr>
              <w:t>食堂</w:t>
            </w:r>
          </w:p>
        </w:tc>
        <w:tc>
          <w:tcPr>
            <w:tcW w:w="1144" w:type="dxa"/>
            <w:tcBorders>
              <w:tl2br w:val="nil"/>
              <w:tr2bl w:val="nil"/>
            </w:tcBorders>
            <w:vAlign w:val="center"/>
          </w:tcPr>
          <w:p w14:paraId="4AC1CF4C">
            <w:pPr>
              <w:jc w:val="center"/>
              <w:rPr>
                <w:szCs w:val="21"/>
              </w:rPr>
            </w:pPr>
            <w:r>
              <w:rPr>
                <w:rFonts w:hint="eastAsia"/>
                <w:szCs w:val="21"/>
              </w:rPr>
              <w:t>油烟</w:t>
            </w:r>
          </w:p>
        </w:tc>
        <w:tc>
          <w:tcPr>
            <w:tcW w:w="4620" w:type="dxa"/>
            <w:tcBorders>
              <w:tl2br w:val="nil"/>
              <w:tr2bl w:val="nil"/>
            </w:tcBorders>
            <w:vAlign w:val="center"/>
          </w:tcPr>
          <w:p w14:paraId="4F99C53F">
            <w:pPr>
              <w:autoSpaceDE w:val="0"/>
              <w:autoSpaceDN w:val="0"/>
              <w:jc w:val="center"/>
              <w:rPr>
                <w:szCs w:val="21"/>
              </w:rPr>
            </w:pPr>
            <w:r>
              <w:rPr>
                <w:rFonts w:hint="eastAsia"/>
                <w:szCs w:val="21"/>
              </w:rPr>
              <w:t>经油烟净化器处理后经专用烟道排出</w:t>
            </w:r>
          </w:p>
        </w:tc>
        <w:tc>
          <w:tcPr>
            <w:tcW w:w="927" w:type="dxa"/>
            <w:tcBorders>
              <w:tl2br w:val="nil"/>
              <w:tr2bl w:val="nil"/>
            </w:tcBorders>
            <w:vAlign w:val="center"/>
          </w:tcPr>
          <w:p w14:paraId="5726D151">
            <w:pPr>
              <w:jc w:val="center"/>
              <w:rPr>
                <w:szCs w:val="21"/>
              </w:rPr>
            </w:pPr>
            <w:r>
              <w:rPr>
                <w:rFonts w:hint="eastAsia"/>
                <w:szCs w:val="21"/>
              </w:rPr>
              <w:t>0.005t/a</w:t>
            </w:r>
          </w:p>
        </w:tc>
        <w:tc>
          <w:tcPr>
            <w:tcW w:w="1211" w:type="dxa"/>
            <w:tcBorders>
              <w:tl2br w:val="nil"/>
              <w:tr2bl w:val="nil"/>
            </w:tcBorders>
            <w:vAlign w:val="center"/>
          </w:tcPr>
          <w:p w14:paraId="57F7F0C9">
            <w:pPr>
              <w:jc w:val="center"/>
              <w:rPr>
                <w:szCs w:val="21"/>
                <w:lang w:val="zh-CN"/>
              </w:rPr>
            </w:pPr>
            <w:r>
              <w:rPr>
                <w:szCs w:val="21"/>
                <w:lang w:val="zh-CN"/>
              </w:rPr>
              <w:t>＜</w:t>
            </w:r>
            <w:r>
              <w:rPr>
                <w:rFonts w:hint="eastAsia"/>
                <w:szCs w:val="21"/>
              </w:rPr>
              <w:t>1.5</w:t>
            </w:r>
            <w:r>
              <w:rPr>
                <w:szCs w:val="21"/>
                <w:lang w:val="zh-CN"/>
              </w:rPr>
              <w:t>mg/m</w:t>
            </w:r>
            <w:r>
              <w:rPr>
                <w:szCs w:val="21"/>
                <w:vertAlign w:val="superscript"/>
                <w:lang w:val="zh-CN"/>
              </w:rPr>
              <w:t>3</w:t>
            </w:r>
          </w:p>
        </w:tc>
        <w:tc>
          <w:tcPr>
            <w:tcW w:w="975" w:type="dxa"/>
            <w:tcBorders>
              <w:tl2br w:val="nil"/>
              <w:tr2bl w:val="nil"/>
            </w:tcBorders>
            <w:vAlign w:val="center"/>
          </w:tcPr>
          <w:p w14:paraId="2848D3A8">
            <w:pPr>
              <w:jc w:val="center"/>
              <w:rPr>
                <w:szCs w:val="21"/>
              </w:rPr>
            </w:pPr>
            <w:r>
              <w:rPr>
                <w:rFonts w:hint="eastAsia"/>
                <w:szCs w:val="21"/>
              </w:rPr>
              <w:t>0.002t/a</w:t>
            </w:r>
          </w:p>
        </w:tc>
        <w:tc>
          <w:tcPr>
            <w:tcW w:w="2124" w:type="dxa"/>
            <w:tcBorders>
              <w:tl2br w:val="nil"/>
              <w:tr2bl w:val="nil"/>
            </w:tcBorders>
            <w:vAlign w:val="center"/>
          </w:tcPr>
          <w:p w14:paraId="6DE05D30">
            <w:pPr>
              <w:jc w:val="center"/>
              <w:rPr>
                <w:szCs w:val="21"/>
              </w:rPr>
            </w:pPr>
            <w:r>
              <w:rPr>
                <w:szCs w:val="21"/>
              </w:rPr>
              <w:t>《餐饮业大气污染物排放标准》（DB13/5808-2023）小型标准</w:t>
            </w:r>
          </w:p>
        </w:tc>
        <w:tc>
          <w:tcPr>
            <w:tcW w:w="765" w:type="dxa"/>
            <w:tcBorders>
              <w:tl2br w:val="nil"/>
              <w:tr2bl w:val="nil"/>
            </w:tcBorders>
            <w:vAlign w:val="center"/>
          </w:tcPr>
          <w:p w14:paraId="7B47B222">
            <w:pPr>
              <w:jc w:val="center"/>
              <w:rPr>
                <w:szCs w:val="21"/>
              </w:rPr>
            </w:pPr>
            <w:r>
              <w:rPr>
                <w:rFonts w:hint="eastAsia"/>
                <w:szCs w:val="21"/>
              </w:rPr>
              <w:t>达标</w:t>
            </w:r>
          </w:p>
        </w:tc>
      </w:tr>
      <w:tr w14:paraId="69017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699" w:type="dxa"/>
            <w:vMerge w:val="restart"/>
            <w:tcBorders>
              <w:tl2br w:val="nil"/>
              <w:tr2bl w:val="nil"/>
            </w:tcBorders>
            <w:vAlign w:val="center"/>
          </w:tcPr>
          <w:p w14:paraId="7D15805A">
            <w:pPr>
              <w:jc w:val="center"/>
              <w:rPr>
                <w:szCs w:val="21"/>
              </w:rPr>
            </w:pPr>
            <w:r>
              <w:rPr>
                <w:szCs w:val="21"/>
              </w:rPr>
              <w:t>废水</w:t>
            </w:r>
          </w:p>
        </w:tc>
        <w:tc>
          <w:tcPr>
            <w:tcW w:w="1709" w:type="dxa"/>
            <w:tcBorders>
              <w:tl2br w:val="nil"/>
              <w:tr2bl w:val="nil"/>
            </w:tcBorders>
            <w:vAlign w:val="center"/>
          </w:tcPr>
          <w:p w14:paraId="63517464">
            <w:pPr>
              <w:jc w:val="center"/>
              <w:rPr>
                <w:szCs w:val="21"/>
              </w:rPr>
            </w:pPr>
            <w:r>
              <w:rPr>
                <w:rFonts w:hint="eastAsia"/>
                <w:szCs w:val="21"/>
              </w:rPr>
              <w:t>鸡舍冲洗</w:t>
            </w:r>
          </w:p>
        </w:tc>
        <w:tc>
          <w:tcPr>
            <w:tcW w:w="1144" w:type="dxa"/>
            <w:tcBorders>
              <w:tl2br w:val="nil"/>
              <w:tr2bl w:val="nil"/>
            </w:tcBorders>
            <w:vAlign w:val="center"/>
          </w:tcPr>
          <w:p w14:paraId="637D2A3F">
            <w:pPr>
              <w:jc w:val="center"/>
              <w:rPr>
                <w:caps/>
                <w:szCs w:val="21"/>
              </w:rPr>
            </w:pPr>
            <w:r>
              <w:rPr>
                <w:caps/>
                <w:szCs w:val="21"/>
              </w:rPr>
              <w:t>COD</w:t>
            </w:r>
          </w:p>
          <w:p w14:paraId="1C9BC85C">
            <w:pPr>
              <w:jc w:val="center"/>
              <w:rPr>
                <w:kern w:val="0"/>
                <w:szCs w:val="21"/>
              </w:rPr>
            </w:pPr>
            <w:r>
              <w:rPr>
                <w:rFonts w:hint="eastAsia"/>
                <w:kern w:val="0"/>
                <w:szCs w:val="21"/>
              </w:rPr>
              <w:t>总磷</w:t>
            </w:r>
          </w:p>
          <w:p w14:paraId="65C38D07">
            <w:pPr>
              <w:jc w:val="center"/>
              <w:rPr>
                <w:kern w:val="0"/>
                <w:szCs w:val="21"/>
              </w:rPr>
            </w:pPr>
            <w:r>
              <w:rPr>
                <w:rFonts w:hint="eastAsia"/>
                <w:kern w:val="0"/>
                <w:szCs w:val="21"/>
              </w:rPr>
              <w:t>总氮</w:t>
            </w:r>
          </w:p>
          <w:p w14:paraId="7E867475">
            <w:pPr>
              <w:jc w:val="center"/>
              <w:rPr>
                <w:szCs w:val="21"/>
              </w:rPr>
            </w:pPr>
            <w:r>
              <w:rPr>
                <w:kern w:val="0"/>
                <w:szCs w:val="21"/>
              </w:rPr>
              <w:t>氨氮</w:t>
            </w:r>
          </w:p>
        </w:tc>
        <w:tc>
          <w:tcPr>
            <w:tcW w:w="4620" w:type="dxa"/>
            <w:tcBorders>
              <w:tl2br w:val="nil"/>
              <w:tr2bl w:val="nil"/>
            </w:tcBorders>
            <w:vAlign w:val="center"/>
          </w:tcPr>
          <w:p w14:paraId="7A7D63C2">
            <w:pPr>
              <w:jc w:val="center"/>
              <w:rPr>
                <w:bCs/>
                <w:szCs w:val="21"/>
              </w:rPr>
            </w:pPr>
            <w:r>
              <w:rPr>
                <w:rFonts w:hint="eastAsia"/>
                <w:szCs w:val="21"/>
              </w:rPr>
              <w:t>废水自流入污水暂存池后由</w:t>
            </w:r>
            <w:r>
              <w:rPr>
                <w:szCs w:val="21"/>
              </w:rPr>
              <w:t>唐山市绿盛农生物肥料有限公司</w:t>
            </w:r>
            <w:r>
              <w:rPr>
                <w:rFonts w:hint="eastAsia"/>
                <w:szCs w:val="21"/>
              </w:rPr>
              <w:t>抽走集中处理</w:t>
            </w:r>
            <w:r>
              <w:rPr>
                <w:szCs w:val="21"/>
              </w:rPr>
              <w:t>，不外排</w:t>
            </w:r>
          </w:p>
        </w:tc>
        <w:tc>
          <w:tcPr>
            <w:tcW w:w="927" w:type="dxa"/>
            <w:tcBorders>
              <w:tl2br w:val="nil"/>
              <w:tr2bl w:val="nil"/>
            </w:tcBorders>
            <w:vAlign w:val="center"/>
          </w:tcPr>
          <w:p w14:paraId="415885CD">
            <w:pPr>
              <w:jc w:val="center"/>
              <w:rPr>
                <w:szCs w:val="21"/>
              </w:rPr>
            </w:pPr>
            <w:r>
              <w:rPr>
                <w:szCs w:val="21"/>
              </w:rPr>
              <w:t>/</w:t>
            </w:r>
          </w:p>
        </w:tc>
        <w:tc>
          <w:tcPr>
            <w:tcW w:w="1211" w:type="dxa"/>
            <w:tcBorders>
              <w:tl2br w:val="nil"/>
              <w:tr2bl w:val="nil"/>
            </w:tcBorders>
            <w:vAlign w:val="center"/>
          </w:tcPr>
          <w:p w14:paraId="194CB399">
            <w:pPr>
              <w:jc w:val="center"/>
              <w:rPr>
                <w:szCs w:val="21"/>
                <w:lang w:val="zh-CN"/>
              </w:rPr>
            </w:pPr>
            <w:r>
              <w:rPr>
                <w:bCs/>
                <w:szCs w:val="21"/>
              </w:rPr>
              <w:t>/</w:t>
            </w:r>
          </w:p>
        </w:tc>
        <w:tc>
          <w:tcPr>
            <w:tcW w:w="975" w:type="dxa"/>
            <w:tcBorders>
              <w:tl2br w:val="nil"/>
              <w:tr2bl w:val="nil"/>
            </w:tcBorders>
            <w:vAlign w:val="center"/>
          </w:tcPr>
          <w:p w14:paraId="756DD059">
            <w:pPr>
              <w:jc w:val="center"/>
              <w:rPr>
                <w:szCs w:val="21"/>
              </w:rPr>
            </w:pPr>
            <w:r>
              <w:rPr>
                <w:szCs w:val="21"/>
              </w:rPr>
              <w:t>0t/a</w:t>
            </w:r>
          </w:p>
        </w:tc>
        <w:tc>
          <w:tcPr>
            <w:tcW w:w="2124" w:type="dxa"/>
            <w:tcBorders>
              <w:tl2br w:val="nil"/>
              <w:tr2bl w:val="nil"/>
            </w:tcBorders>
            <w:vAlign w:val="center"/>
          </w:tcPr>
          <w:p w14:paraId="218DC16A">
            <w:pPr>
              <w:jc w:val="center"/>
              <w:rPr>
                <w:szCs w:val="21"/>
              </w:rPr>
            </w:pPr>
            <w:r>
              <w:rPr>
                <w:kern w:val="24"/>
                <w:szCs w:val="21"/>
              </w:rPr>
              <w:t>/</w:t>
            </w:r>
          </w:p>
        </w:tc>
        <w:tc>
          <w:tcPr>
            <w:tcW w:w="765" w:type="dxa"/>
            <w:vMerge w:val="restart"/>
            <w:tcBorders>
              <w:tl2br w:val="nil"/>
              <w:tr2bl w:val="nil"/>
            </w:tcBorders>
            <w:vAlign w:val="center"/>
          </w:tcPr>
          <w:p w14:paraId="60A2006D">
            <w:pPr>
              <w:jc w:val="center"/>
              <w:rPr>
                <w:szCs w:val="21"/>
              </w:rPr>
            </w:pPr>
            <w:r>
              <w:rPr>
                <w:rFonts w:hint="eastAsia"/>
                <w:szCs w:val="21"/>
              </w:rPr>
              <w:t>不外排</w:t>
            </w:r>
          </w:p>
        </w:tc>
      </w:tr>
      <w:tr w14:paraId="4A9ECD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5CB651EF">
            <w:pPr>
              <w:jc w:val="center"/>
              <w:rPr>
                <w:szCs w:val="21"/>
              </w:rPr>
            </w:pPr>
          </w:p>
        </w:tc>
        <w:tc>
          <w:tcPr>
            <w:tcW w:w="1709" w:type="dxa"/>
            <w:tcBorders>
              <w:tl2br w:val="nil"/>
              <w:tr2bl w:val="nil"/>
            </w:tcBorders>
            <w:vAlign w:val="center"/>
          </w:tcPr>
          <w:p w14:paraId="560B4D13">
            <w:pPr>
              <w:jc w:val="center"/>
              <w:rPr>
                <w:szCs w:val="21"/>
              </w:rPr>
            </w:pPr>
            <w:r>
              <w:rPr>
                <w:rFonts w:hint="eastAsia"/>
                <w:szCs w:val="21"/>
                <w:lang w:val="zh-CN"/>
              </w:rPr>
              <w:t>生活</w:t>
            </w:r>
            <w:r>
              <w:rPr>
                <w:rFonts w:hint="eastAsia"/>
                <w:szCs w:val="21"/>
              </w:rPr>
              <w:t>盥洗废水</w:t>
            </w:r>
          </w:p>
        </w:tc>
        <w:tc>
          <w:tcPr>
            <w:tcW w:w="1144" w:type="dxa"/>
            <w:tcBorders>
              <w:tl2br w:val="nil"/>
              <w:tr2bl w:val="nil"/>
            </w:tcBorders>
            <w:vAlign w:val="center"/>
          </w:tcPr>
          <w:p w14:paraId="5CD29571">
            <w:pPr>
              <w:jc w:val="center"/>
              <w:rPr>
                <w:caps/>
                <w:szCs w:val="21"/>
              </w:rPr>
            </w:pPr>
            <w:r>
              <w:rPr>
                <w:caps/>
                <w:szCs w:val="21"/>
              </w:rPr>
              <w:t>COD</w:t>
            </w:r>
          </w:p>
          <w:p w14:paraId="1CC1FEB2">
            <w:pPr>
              <w:jc w:val="center"/>
              <w:rPr>
                <w:szCs w:val="21"/>
              </w:rPr>
            </w:pPr>
            <w:r>
              <w:rPr>
                <w:kern w:val="0"/>
                <w:szCs w:val="21"/>
              </w:rPr>
              <w:t>氨氮</w:t>
            </w:r>
          </w:p>
        </w:tc>
        <w:tc>
          <w:tcPr>
            <w:tcW w:w="4620" w:type="dxa"/>
            <w:tcBorders>
              <w:tl2br w:val="nil"/>
              <w:tr2bl w:val="nil"/>
            </w:tcBorders>
            <w:vAlign w:val="center"/>
          </w:tcPr>
          <w:p w14:paraId="085C8318">
            <w:pPr>
              <w:jc w:val="center"/>
              <w:rPr>
                <w:bCs/>
                <w:szCs w:val="21"/>
              </w:rPr>
            </w:pPr>
            <w:r>
              <w:rPr>
                <w:kern w:val="24"/>
                <w:szCs w:val="21"/>
              </w:rPr>
              <w:t>进入化粪池，定期清掏</w:t>
            </w:r>
            <w:r>
              <w:rPr>
                <w:rFonts w:hint="eastAsia"/>
                <w:kern w:val="24"/>
                <w:szCs w:val="21"/>
              </w:rPr>
              <w:t>作为农肥外运</w:t>
            </w:r>
            <w:r>
              <w:rPr>
                <w:kern w:val="24"/>
                <w:szCs w:val="21"/>
              </w:rPr>
              <w:t>，不外排</w:t>
            </w:r>
          </w:p>
        </w:tc>
        <w:tc>
          <w:tcPr>
            <w:tcW w:w="927" w:type="dxa"/>
            <w:tcBorders>
              <w:tl2br w:val="nil"/>
              <w:tr2bl w:val="nil"/>
            </w:tcBorders>
            <w:vAlign w:val="center"/>
          </w:tcPr>
          <w:p w14:paraId="4D0A1417">
            <w:pPr>
              <w:jc w:val="center"/>
              <w:rPr>
                <w:szCs w:val="21"/>
              </w:rPr>
            </w:pPr>
            <w:r>
              <w:rPr>
                <w:szCs w:val="21"/>
              </w:rPr>
              <w:t>/</w:t>
            </w:r>
          </w:p>
        </w:tc>
        <w:tc>
          <w:tcPr>
            <w:tcW w:w="1211" w:type="dxa"/>
            <w:tcBorders>
              <w:tl2br w:val="nil"/>
              <w:tr2bl w:val="nil"/>
            </w:tcBorders>
            <w:vAlign w:val="center"/>
          </w:tcPr>
          <w:p w14:paraId="0618880B">
            <w:pPr>
              <w:jc w:val="center"/>
              <w:rPr>
                <w:szCs w:val="21"/>
              </w:rPr>
            </w:pPr>
            <w:r>
              <w:rPr>
                <w:bCs/>
                <w:szCs w:val="21"/>
              </w:rPr>
              <w:t>/</w:t>
            </w:r>
          </w:p>
        </w:tc>
        <w:tc>
          <w:tcPr>
            <w:tcW w:w="975" w:type="dxa"/>
            <w:tcBorders>
              <w:tl2br w:val="nil"/>
              <w:tr2bl w:val="nil"/>
            </w:tcBorders>
            <w:vAlign w:val="center"/>
          </w:tcPr>
          <w:p w14:paraId="66E1F1F7">
            <w:pPr>
              <w:jc w:val="center"/>
              <w:rPr>
                <w:szCs w:val="21"/>
              </w:rPr>
            </w:pPr>
            <w:r>
              <w:rPr>
                <w:szCs w:val="21"/>
              </w:rPr>
              <w:t>0t/a</w:t>
            </w:r>
          </w:p>
        </w:tc>
        <w:tc>
          <w:tcPr>
            <w:tcW w:w="2124" w:type="dxa"/>
            <w:tcBorders>
              <w:tl2br w:val="nil"/>
              <w:tr2bl w:val="nil"/>
            </w:tcBorders>
            <w:vAlign w:val="center"/>
          </w:tcPr>
          <w:p w14:paraId="55D59B80">
            <w:pPr>
              <w:jc w:val="center"/>
              <w:rPr>
                <w:szCs w:val="21"/>
              </w:rPr>
            </w:pPr>
            <w:r>
              <w:rPr>
                <w:kern w:val="24"/>
                <w:szCs w:val="21"/>
              </w:rPr>
              <w:t>/</w:t>
            </w:r>
          </w:p>
        </w:tc>
        <w:tc>
          <w:tcPr>
            <w:tcW w:w="765" w:type="dxa"/>
            <w:vMerge w:val="continue"/>
            <w:tcBorders>
              <w:tl2br w:val="nil"/>
              <w:tr2bl w:val="nil"/>
            </w:tcBorders>
            <w:vAlign w:val="center"/>
          </w:tcPr>
          <w:p w14:paraId="52CC4BF3">
            <w:pPr>
              <w:jc w:val="center"/>
              <w:rPr>
                <w:szCs w:val="21"/>
              </w:rPr>
            </w:pPr>
          </w:p>
        </w:tc>
      </w:tr>
      <w:tr w14:paraId="2D8F43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tcBorders>
              <w:tl2br w:val="nil"/>
              <w:tr2bl w:val="nil"/>
            </w:tcBorders>
            <w:vAlign w:val="center"/>
          </w:tcPr>
          <w:p w14:paraId="7E9417FE">
            <w:pPr>
              <w:jc w:val="center"/>
              <w:rPr>
                <w:szCs w:val="21"/>
              </w:rPr>
            </w:pPr>
            <w:r>
              <w:rPr>
                <w:rFonts w:hint="eastAsia"/>
                <w:szCs w:val="21"/>
              </w:rPr>
              <w:t>噪声</w:t>
            </w:r>
          </w:p>
        </w:tc>
        <w:tc>
          <w:tcPr>
            <w:tcW w:w="1709" w:type="dxa"/>
            <w:tcBorders>
              <w:tl2br w:val="nil"/>
              <w:tr2bl w:val="nil"/>
            </w:tcBorders>
            <w:vAlign w:val="center"/>
          </w:tcPr>
          <w:p w14:paraId="1D7163D4">
            <w:pPr>
              <w:jc w:val="center"/>
              <w:rPr>
                <w:szCs w:val="21"/>
                <w:lang w:val="zh-CN"/>
              </w:rPr>
            </w:pPr>
            <w:r>
              <w:rPr>
                <w:rFonts w:hint="eastAsia"/>
                <w:szCs w:val="21"/>
              </w:rPr>
              <w:t>四周</w:t>
            </w:r>
            <w:r>
              <w:rPr>
                <w:szCs w:val="21"/>
              </w:rPr>
              <w:t>厂界噪声</w:t>
            </w:r>
          </w:p>
        </w:tc>
        <w:tc>
          <w:tcPr>
            <w:tcW w:w="1144" w:type="dxa"/>
            <w:tcBorders>
              <w:tl2br w:val="nil"/>
              <w:tr2bl w:val="nil"/>
            </w:tcBorders>
            <w:vAlign w:val="center"/>
          </w:tcPr>
          <w:p w14:paraId="551672DA">
            <w:pPr>
              <w:jc w:val="center"/>
              <w:rPr>
                <w:szCs w:val="21"/>
              </w:rPr>
            </w:pPr>
            <w:r>
              <w:rPr>
                <w:szCs w:val="21"/>
              </w:rPr>
              <w:t>等效连续A声级</w:t>
            </w:r>
          </w:p>
        </w:tc>
        <w:tc>
          <w:tcPr>
            <w:tcW w:w="4620" w:type="dxa"/>
            <w:tcBorders>
              <w:tl2br w:val="nil"/>
              <w:tr2bl w:val="nil"/>
            </w:tcBorders>
            <w:vAlign w:val="center"/>
          </w:tcPr>
          <w:p w14:paraId="5C18EE85">
            <w:pPr>
              <w:jc w:val="center"/>
              <w:rPr>
                <w:szCs w:val="21"/>
              </w:rPr>
            </w:pPr>
            <w:r>
              <w:rPr>
                <w:szCs w:val="21"/>
              </w:rPr>
              <w:t>厂房隔声</w:t>
            </w:r>
            <w:r>
              <w:rPr>
                <w:rFonts w:hint="eastAsia"/>
                <w:szCs w:val="21"/>
              </w:rPr>
              <w:t>、</w:t>
            </w:r>
            <w:r>
              <w:rPr>
                <w:szCs w:val="21"/>
              </w:rPr>
              <w:t>减振基础</w:t>
            </w:r>
            <w:r>
              <w:rPr>
                <w:rFonts w:hint="eastAsia"/>
                <w:szCs w:val="21"/>
              </w:rPr>
              <w:t>，</w:t>
            </w:r>
            <w:r>
              <w:rPr>
                <w:szCs w:val="21"/>
              </w:rPr>
              <w:t>可综合降噪</w:t>
            </w:r>
            <w:r>
              <w:rPr>
                <w:rFonts w:hint="eastAsia"/>
                <w:szCs w:val="21"/>
              </w:rPr>
              <w:t>15</w:t>
            </w:r>
            <w:r>
              <w:rPr>
                <w:szCs w:val="21"/>
              </w:rPr>
              <w:t>dB（A）</w:t>
            </w:r>
          </w:p>
        </w:tc>
        <w:tc>
          <w:tcPr>
            <w:tcW w:w="3113" w:type="dxa"/>
            <w:gridSpan w:val="3"/>
            <w:tcBorders>
              <w:tl2br w:val="nil"/>
              <w:tr2bl w:val="nil"/>
            </w:tcBorders>
            <w:vAlign w:val="center"/>
          </w:tcPr>
          <w:p w14:paraId="584F8F5D">
            <w:pPr>
              <w:jc w:val="center"/>
              <w:rPr>
                <w:szCs w:val="21"/>
              </w:rPr>
            </w:pPr>
            <w:r>
              <w:rPr>
                <w:rFonts w:hint="eastAsia"/>
                <w:szCs w:val="21"/>
              </w:rPr>
              <w:t>昼间：34.2~37.3</w:t>
            </w:r>
            <w:r>
              <w:rPr>
                <w:szCs w:val="21"/>
              </w:rPr>
              <w:t>dB（A</w:t>
            </w:r>
            <w:r>
              <w:rPr>
                <w:rFonts w:hint="eastAsia"/>
                <w:szCs w:val="21"/>
              </w:rPr>
              <w:t>）</w:t>
            </w:r>
          </w:p>
          <w:p w14:paraId="344A0EC8">
            <w:pPr>
              <w:jc w:val="center"/>
              <w:rPr>
                <w:szCs w:val="21"/>
              </w:rPr>
            </w:pPr>
            <w:r>
              <w:rPr>
                <w:rFonts w:hint="eastAsia"/>
                <w:szCs w:val="21"/>
              </w:rPr>
              <w:t>夜间：22.5~32.2</w:t>
            </w:r>
            <w:r>
              <w:rPr>
                <w:szCs w:val="21"/>
              </w:rPr>
              <w:t>dB（A）</w:t>
            </w:r>
          </w:p>
        </w:tc>
        <w:tc>
          <w:tcPr>
            <w:tcW w:w="2124" w:type="dxa"/>
            <w:tcBorders>
              <w:tl2br w:val="nil"/>
              <w:tr2bl w:val="nil"/>
            </w:tcBorders>
            <w:vAlign w:val="center"/>
          </w:tcPr>
          <w:p w14:paraId="7B96E085">
            <w:pPr>
              <w:jc w:val="center"/>
              <w:rPr>
                <w:szCs w:val="21"/>
              </w:rPr>
            </w:pPr>
            <w:r>
              <w:rPr>
                <w:rFonts w:hint="eastAsia"/>
                <w:szCs w:val="21"/>
              </w:rPr>
              <w:t>《工业企业厂界环境噪声排放标准》(GBl2348—2008)2类标准限值要求</w:t>
            </w:r>
          </w:p>
        </w:tc>
        <w:tc>
          <w:tcPr>
            <w:tcW w:w="765" w:type="dxa"/>
            <w:tcBorders>
              <w:tl2br w:val="nil"/>
              <w:tr2bl w:val="nil"/>
            </w:tcBorders>
            <w:vAlign w:val="center"/>
          </w:tcPr>
          <w:p w14:paraId="2D15A8E3">
            <w:pPr>
              <w:jc w:val="center"/>
              <w:rPr>
                <w:szCs w:val="21"/>
              </w:rPr>
            </w:pPr>
            <w:r>
              <w:rPr>
                <w:rFonts w:hint="eastAsia"/>
                <w:szCs w:val="21"/>
              </w:rPr>
              <w:t>达标</w:t>
            </w:r>
          </w:p>
        </w:tc>
      </w:tr>
      <w:tr w14:paraId="7EAC6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restart"/>
            <w:tcBorders>
              <w:tl2br w:val="nil"/>
              <w:tr2bl w:val="nil"/>
            </w:tcBorders>
            <w:vAlign w:val="center"/>
          </w:tcPr>
          <w:p w14:paraId="4F556470">
            <w:pPr>
              <w:jc w:val="center"/>
              <w:rPr>
                <w:szCs w:val="21"/>
              </w:rPr>
            </w:pPr>
            <w:r>
              <w:rPr>
                <w:szCs w:val="21"/>
              </w:rPr>
              <w:t>固废</w:t>
            </w:r>
          </w:p>
        </w:tc>
        <w:tc>
          <w:tcPr>
            <w:tcW w:w="1709" w:type="dxa"/>
            <w:tcBorders>
              <w:tl2br w:val="nil"/>
              <w:tr2bl w:val="nil"/>
            </w:tcBorders>
            <w:vAlign w:val="center"/>
          </w:tcPr>
          <w:p w14:paraId="7F160582">
            <w:pPr>
              <w:jc w:val="center"/>
              <w:rPr>
                <w:szCs w:val="21"/>
                <w:lang w:val="zh-CN"/>
              </w:rPr>
            </w:pPr>
            <w:r>
              <w:rPr>
                <w:szCs w:val="21"/>
              </w:rPr>
              <w:t>鸡舍</w:t>
            </w:r>
          </w:p>
        </w:tc>
        <w:tc>
          <w:tcPr>
            <w:tcW w:w="1144" w:type="dxa"/>
            <w:tcBorders>
              <w:tl2br w:val="nil"/>
              <w:tr2bl w:val="nil"/>
            </w:tcBorders>
            <w:vAlign w:val="center"/>
          </w:tcPr>
          <w:p w14:paraId="21491104">
            <w:pPr>
              <w:jc w:val="center"/>
              <w:rPr>
                <w:szCs w:val="21"/>
              </w:rPr>
            </w:pPr>
            <w:r>
              <w:rPr>
                <w:szCs w:val="21"/>
              </w:rPr>
              <w:t>鸡粪</w:t>
            </w:r>
          </w:p>
        </w:tc>
        <w:tc>
          <w:tcPr>
            <w:tcW w:w="4620" w:type="dxa"/>
            <w:tcBorders>
              <w:tl2br w:val="nil"/>
              <w:tr2bl w:val="nil"/>
            </w:tcBorders>
            <w:vAlign w:val="center"/>
          </w:tcPr>
          <w:p w14:paraId="035D013F">
            <w:pPr>
              <w:jc w:val="center"/>
              <w:rPr>
                <w:szCs w:val="21"/>
              </w:rPr>
            </w:pPr>
            <w:r>
              <w:rPr>
                <w:szCs w:val="21"/>
              </w:rPr>
              <w:t>外运至美客多畜禽粪便及秸秆沼气沼渣综合利用项目内集中处理</w:t>
            </w:r>
          </w:p>
        </w:tc>
        <w:tc>
          <w:tcPr>
            <w:tcW w:w="927" w:type="dxa"/>
            <w:tcBorders>
              <w:tl2br w:val="nil"/>
              <w:tr2bl w:val="nil"/>
            </w:tcBorders>
            <w:vAlign w:val="center"/>
          </w:tcPr>
          <w:p w14:paraId="695F9E70">
            <w:pPr>
              <w:jc w:val="center"/>
              <w:rPr>
                <w:szCs w:val="21"/>
              </w:rPr>
            </w:pPr>
            <w:r>
              <w:rPr>
                <w:rFonts w:hint="eastAsia"/>
                <w:szCs w:val="21"/>
              </w:rPr>
              <w:t>14850</w:t>
            </w:r>
          </w:p>
        </w:tc>
        <w:tc>
          <w:tcPr>
            <w:tcW w:w="1211" w:type="dxa"/>
            <w:tcBorders>
              <w:tl2br w:val="nil"/>
              <w:tr2bl w:val="nil"/>
            </w:tcBorders>
            <w:vAlign w:val="center"/>
          </w:tcPr>
          <w:p w14:paraId="5511B6C8">
            <w:pPr>
              <w:jc w:val="center"/>
              <w:rPr>
                <w:bCs/>
                <w:szCs w:val="21"/>
              </w:rPr>
            </w:pPr>
            <w:r>
              <w:rPr>
                <w:rFonts w:hint="eastAsia"/>
                <w:bCs/>
                <w:szCs w:val="21"/>
              </w:rPr>
              <w:t>/</w:t>
            </w:r>
          </w:p>
        </w:tc>
        <w:tc>
          <w:tcPr>
            <w:tcW w:w="975" w:type="dxa"/>
            <w:tcBorders>
              <w:tl2br w:val="nil"/>
              <w:tr2bl w:val="nil"/>
            </w:tcBorders>
            <w:vAlign w:val="center"/>
          </w:tcPr>
          <w:p w14:paraId="192EC9D9">
            <w:pPr>
              <w:jc w:val="center"/>
              <w:rPr>
                <w:szCs w:val="21"/>
              </w:rPr>
            </w:pPr>
            <w:r>
              <w:rPr>
                <w:szCs w:val="21"/>
              </w:rPr>
              <w:t>0t/a</w:t>
            </w:r>
          </w:p>
        </w:tc>
        <w:tc>
          <w:tcPr>
            <w:tcW w:w="2124" w:type="dxa"/>
            <w:tcBorders>
              <w:tl2br w:val="nil"/>
              <w:tr2bl w:val="nil"/>
            </w:tcBorders>
            <w:vAlign w:val="center"/>
          </w:tcPr>
          <w:p w14:paraId="0C04A8D7">
            <w:pPr>
              <w:jc w:val="center"/>
              <w:rPr>
                <w:szCs w:val="21"/>
              </w:rPr>
            </w:pPr>
            <w:r>
              <w:rPr>
                <w:rFonts w:hint="eastAsia"/>
                <w:szCs w:val="21"/>
              </w:rPr>
              <w:t>/</w:t>
            </w:r>
          </w:p>
        </w:tc>
        <w:tc>
          <w:tcPr>
            <w:tcW w:w="765" w:type="dxa"/>
            <w:vMerge w:val="restart"/>
            <w:tcBorders>
              <w:tl2br w:val="nil"/>
              <w:tr2bl w:val="nil"/>
            </w:tcBorders>
            <w:vAlign w:val="center"/>
          </w:tcPr>
          <w:p w14:paraId="3902536A">
            <w:pPr>
              <w:jc w:val="center"/>
              <w:rPr>
                <w:szCs w:val="21"/>
              </w:rPr>
            </w:pPr>
            <w:r>
              <w:rPr>
                <w:rFonts w:hint="eastAsia"/>
                <w:szCs w:val="21"/>
              </w:rPr>
              <w:t>达标</w:t>
            </w:r>
          </w:p>
        </w:tc>
      </w:tr>
      <w:tr w14:paraId="144351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9" w:type="dxa"/>
            <w:vMerge w:val="continue"/>
            <w:tcBorders>
              <w:tl2br w:val="nil"/>
              <w:tr2bl w:val="nil"/>
            </w:tcBorders>
            <w:vAlign w:val="center"/>
          </w:tcPr>
          <w:p w14:paraId="6CC1BFC3">
            <w:pPr>
              <w:jc w:val="center"/>
              <w:rPr>
                <w:szCs w:val="21"/>
              </w:rPr>
            </w:pPr>
          </w:p>
        </w:tc>
        <w:tc>
          <w:tcPr>
            <w:tcW w:w="1709" w:type="dxa"/>
            <w:tcBorders>
              <w:tl2br w:val="nil"/>
              <w:tr2bl w:val="nil"/>
            </w:tcBorders>
            <w:vAlign w:val="center"/>
          </w:tcPr>
          <w:p w14:paraId="1759E47C">
            <w:pPr>
              <w:jc w:val="center"/>
              <w:rPr>
                <w:szCs w:val="21"/>
              </w:rPr>
            </w:pPr>
            <w:r>
              <w:rPr>
                <w:rFonts w:hint="eastAsia"/>
                <w:szCs w:val="21"/>
              </w:rPr>
              <w:t>鸡舍</w:t>
            </w:r>
          </w:p>
        </w:tc>
        <w:tc>
          <w:tcPr>
            <w:tcW w:w="1144" w:type="dxa"/>
            <w:tcBorders>
              <w:tl2br w:val="nil"/>
              <w:tr2bl w:val="nil"/>
            </w:tcBorders>
            <w:vAlign w:val="center"/>
          </w:tcPr>
          <w:p w14:paraId="62989596">
            <w:pPr>
              <w:jc w:val="center"/>
              <w:rPr>
                <w:szCs w:val="21"/>
              </w:rPr>
            </w:pPr>
            <w:r>
              <w:rPr>
                <w:rFonts w:hint="eastAsia"/>
                <w:szCs w:val="21"/>
              </w:rPr>
              <w:t>鸡毛</w:t>
            </w:r>
          </w:p>
        </w:tc>
        <w:tc>
          <w:tcPr>
            <w:tcW w:w="4620" w:type="dxa"/>
            <w:tcBorders>
              <w:tl2br w:val="nil"/>
              <w:tr2bl w:val="nil"/>
            </w:tcBorders>
            <w:vAlign w:val="center"/>
          </w:tcPr>
          <w:p w14:paraId="4026549F">
            <w:pPr>
              <w:jc w:val="center"/>
              <w:rPr>
                <w:szCs w:val="21"/>
              </w:rPr>
            </w:pPr>
            <w:r>
              <w:rPr>
                <w:rFonts w:hint="eastAsia"/>
                <w:szCs w:val="21"/>
              </w:rPr>
              <w:t>人工清扫后集中收集装袋作为饲料原料外售</w:t>
            </w:r>
          </w:p>
        </w:tc>
        <w:tc>
          <w:tcPr>
            <w:tcW w:w="927" w:type="dxa"/>
            <w:tcBorders>
              <w:tl2br w:val="nil"/>
              <w:tr2bl w:val="nil"/>
            </w:tcBorders>
            <w:vAlign w:val="center"/>
          </w:tcPr>
          <w:p w14:paraId="72E1F4F5">
            <w:pPr>
              <w:jc w:val="center"/>
              <w:rPr>
                <w:szCs w:val="21"/>
              </w:rPr>
            </w:pPr>
            <w:r>
              <w:rPr>
                <w:rFonts w:hint="eastAsia"/>
                <w:szCs w:val="21"/>
              </w:rPr>
              <w:t>2.9</w:t>
            </w:r>
          </w:p>
        </w:tc>
        <w:tc>
          <w:tcPr>
            <w:tcW w:w="1211" w:type="dxa"/>
            <w:tcBorders>
              <w:tl2br w:val="nil"/>
              <w:tr2bl w:val="nil"/>
            </w:tcBorders>
            <w:vAlign w:val="center"/>
          </w:tcPr>
          <w:p w14:paraId="7AB3D6BC">
            <w:pPr>
              <w:jc w:val="center"/>
              <w:rPr>
                <w:bCs/>
                <w:szCs w:val="21"/>
              </w:rPr>
            </w:pPr>
            <w:r>
              <w:rPr>
                <w:rFonts w:hint="eastAsia"/>
                <w:bCs/>
                <w:szCs w:val="21"/>
              </w:rPr>
              <w:t>/</w:t>
            </w:r>
          </w:p>
        </w:tc>
        <w:tc>
          <w:tcPr>
            <w:tcW w:w="975" w:type="dxa"/>
            <w:tcBorders>
              <w:tl2br w:val="nil"/>
              <w:tr2bl w:val="nil"/>
            </w:tcBorders>
            <w:vAlign w:val="center"/>
          </w:tcPr>
          <w:p w14:paraId="575AC1E5">
            <w:pPr>
              <w:jc w:val="center"/>
              <w:rPr>
                <w:szCs w:val="21"/>
              </w:rPr>
            </w:pPr>
            <w:r>
              <w:rPr>
                <w:rFonts w:hint="eastAsia"/>
                <w:szCs w:val="21"/>
              </w:rPr>
              <w:t>0t/a</w:t>
            </w:r>
          </w:p>
        </w:tc>
        <w:tc>
          <w:tcPr>
            <w:tcW w:w="2124" w:type="dxa"/>
            <w:tcBorders>
              <w:tl2br w:val="nil"/>
              <w:tr2bl w:val="nil"/>
            </w:tcBorders>
            <w:vAlign w:val="center"/>
          </w:tcPr>
          <w:p w14:paraId="4034B117">
            <w:pPr>
              <w:jc w:val="center"/>
              <w:rPr>
                <w:szCs w:val="21"/>
              </w:rPr>
            </w:pPr>
            <w:r>
              <w:rPr>
                <w:rFonts w:hint="eastAsia"/>
                <w:szCs w:val="21"/>
              </w:rPr>
              <w:t>/</w:t>
            </w:r>
          </w:p>
        </w:tc>
        <w:tc>
          <w:tcPr>
            <w:tcW w:w="765" w:type="dxa"/>
            <w:vMerge w:val="continue"/>
            <w:tcBorders>
              <w:tl2br w:val="nil"/>
              <w:tr2bl w:val="nil"/>
            </w:tcBorders>
            <w:vAlign w:val="center"/>
          </w:tcPr>
          <w:p w14:paraId="52F0AE20">
            <w:pPr>
              <w:jc w:val="center"/>
              <w:rPr>
                <w:szCs w:val="21"/>
              </w:rPr>
            </w:pPr>
          </w:p>
        </w:tc>
      </w:tr>
      <w:tr w14:paraId="32BA3C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0C290A24">
            <w:pPr>
              <w:jc w:val="center"/>
              <w:rPr>
                <w:szCs w:val="21"/>
              </w:rPr>
            </w:pPr>
          </w:p>
        </w:tc>
        <w:tc>
          <w:tcPr>
            <w:tcW w:w="1709" w:type="dxa"/>
            <w:tcBorders>
              <w:tl2br w:val="nil"/>
              <w:tr2bl w:val="nil"/>
            </w:tcBorders>
            <w:vAlign w:val="center"/>
          </w:tcPr>
          <w:p w14:paraId="344448CD">
            <w:pPr>
              <w:jc w:val="center"/>
              <w:rPr>
                <w:szCs w:val="21"/>
              </w:rPr>
            </w:pPr>
            <w:r>
              <w:rPr>
                <w:rFonts w:hint="eastAsia"/>
                <w:szCs w:val="21"/>
              </w:rPr>
              <w:t>鸡舍</w:t>
            </w:r>
          </w:p>
        </w:tc>
        <w:tc>
          <w:tcPr>
            <w:tcW w:w="1144" w:type="dxa"/>
            <w:tcBorders>
              <w:tl2br w:val="nil"/>
              <w:tr2bl w:val="nil"/>
            </w:tcBorders>
            <w:vAlign w:val="center"/>
          </w:tcPr>
          <w:p w14:paraId="17E1C66D">
            <w:pPr>
              <w:jc w:val="center"/>
              <w:rPr>
                <w:szCs w:val="21"/>
              </w:rPr>
            </w:pPr>
            <w:r>
              <w:rPr>
                <w:rFonts w:hint="eastAsia"/>
                <w:szCs w:val="21"/>
                <w:lang w:val="zh-CN"/>
              </w:rPr>
              <w:t>消毒剂、灭蝇药剂废包装</w:t>
            </w:r>
          </w:p>
        </w:tc>
        <w:tc>
          <w:tcPr>
            <w:tcW w:w="4620" w:type="dxa"/>
            <w:tcBorders>
              <w:tl2br w:val="nil"/>
              <w:tr2bl w:val="nil"/>
            </w:tcBorders>
            <w:vAlign w:val="center"/>
          </w:tcPr>
          <w:p w14:paraId="3F390660">
            <w:pPr>
              <w:jc w:val="center"/>
              <w:rPr>
                <w:szCs w:val="21"/>
              </w:rPr>
            </w:pPr>
            <w:r>
              <w:rPr>
                <w:rFonts w:hint="eastAsia"/>
                <w:szCs w:val="21"/>
                <w:lang w:val="zh-CN"/>
              </w:rPr>
              <w:t>集中收集后与员工生活垃圾一并交由环卫部门处置；</w:t>
            </w:r>
          </w:p>
        </w:tc>
        <w:tc>
          <w:tcPr>
            <w:tcW w:w="927" w:type="dxa"/>
            <w:tcBorders>
              <w:tl2br w:val="nil"/>
              <w:tr2bl w:val="nil"/>
            </w:tcBorders>
            <w:vAlign w:val="center"/>
          </w:tcPr>
          <w:p w14:paraId="6E3B3D0F">
            <w:pPr>
              <w:jc w:val="center"/>
              <w:rPr>
                <w:szCs w:val="21"/>
              </w:rPr>
            </w:pPr>
            <w:r>
              <w:rPr>
                <w:rFonts w:hint="eastAsia"/>
                <w:szCs w:val="21"/>
              </w:rPr>
              <w:t>0.12</w:t>
            </w:r>
          </w:p>
        </w:tc>
        <w:tc>
          <w:tcPr>
            <w:tcW w:w="1211" w:type="dxa"/>
            <w:tcBorders>
              <w:tl2br w:val="nil"/>
              <w:tr2bl w:val="nil"/>
            </w:tcBorders>
            <w:vAlign w:val="center"/>
          </w:tcPr>
          <w:p w14:paraId="64D8EF0C">
            <w:pPr>
              <w:jc w:val="center"/>
            </w:pPr>
            <w:r>
              <w:rPr>
                <w:rFonts w:hint="eastAsia"/>
              </w:rPr>
              <w:t>/</w:t>
            </w:r>
          </w:p>
        </w:tc>
        <w:tc>
          <w:tcPr>
            <w:tcW w:w="975" w:type="dxa"/>
            <w:tcBorders>
              <w:tl2br w:val="nil"/>
              <w:tr2bl w:val="nil"/>
            </w:tcBorders>
            <w:vAlign w:val="center"/>
          </w:tcPr>
          <w:p w14:paraId="607CBE30">
            <w:pPr>
              <w:jc w:val="center"/>
              <w:rPr>
                <w:szCs w:val="21"/>
              </w:rPr>
            </w:pPr>
            <w:r>
              <w:rPr>
                <w:rFonts w:hint="eastAsia"/>
                <w:szCs w:val="21"/>
              </w:rPr>
              <w:t>0t/a</w:t>
            </w:r>
          </w:p>
        </w:tc>
        <w:tc>
          <w:tcPr>
            <w:tcW w:w="2124" w:type="dxa"/>
            <w:tcBorders>
              <w:tl2br w:val="nil"/>
              <w:tr2bl w:val="nil"/>
            </w:tcBorders>
            <w:vAlign w:val="center"/>
          </w:tcPr>
          <w:p w14:paraId="42D75081">
            <w:pPr>
              <w:jc w:val="center"/>
              <w:rPr>
                <w:szCs w:val="21"/>
              </w:rPr>
            </w:pPr>
            <w:r>
              <w:rPr>
                <w:rFonts w:hint="eastAsia"/>
                <w:szCs w:val="21"/>
              </w:rPr>
              <w:t>/</w:t>
            </w:r>
          </w:p>
        </w:tc>
        <w:tc>
          <w:tcPr>
            <w:tcW w:w="765" w:type="dxa"/>
            <w:vMerge w:val="continue"/>
            <w:tcBorders>
              <w:tl2br w:val="nil"/>
              <w:tr2bl w:val="nil"/>
            </w:tcBorders>
            <w:vAlign w:val="center"/>
          </w:tcPr>
          <w:p w14:paraId="562349D6">
            <w:pPr>
              <w:jc w:val="center"/>
              <w:rPr>
                <w:szCs w:val="21"/>
              </w:rPr>
            </w:pPr>
          </w:p>
        </w:tc>
      </w:tr>
      <w:tr w14:paraId="32475B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623E9F4A">
            <w:pPr>
              <w:jc w:val="center"/>
              <w:rPr>
                <w:szCs w:val="21"/>
              </w:rPr>
            </w:pPr>
          </w:p>
        </w:tc>
        <w:tc>
          <w:tcPr>
            <w:tcW w:w="1709" w:type="dxa"/>
            <w:tcBorders>
              <w:tl2br w:val="nil"/>
              <w:tr2bl w:val="nil"/>
            </w:tcBorders>
            <w:vAlign w:val="center"/>
          </w:tcPr>
          <w:p w14:paraId="17B55F6D">
            <w:pPr>
              <w:jc w:val="center"/>
              <w:rPr>
                <w:szCs w:val="21"/>
                <w:lang w:val="zh-CN"/>
              </w:rPr>
            </w:pPr>
            <w:r>
              <w:rPr>
                <w:szCs w:val="21"/>
              </w:rPr>
              <w:t>鸡舍</w:t>
            </w:r>
          </w:p>
        </w:tc>
        <w:tc>
          <w:tcPr>
            <w:tcW w:w="1144" w:type="dxa"/>
            <w:tcBorders>
              <w:tl2br w:val="nil"/>
              <w:tr2bl w:val="nil"/>
            </w:tcBorders>
            <w:vAlign w:val="center"/>
          </w:tcPr>
          <w:p w14:paraId="3D9F15D4">
            <w:pPr>
              <w:jc w:val="center"/>
              <w:rPr>
                <w:szCs w:val="21"/>
              </w:rPr>
            </w:pPr>
            <w:r>
              <w:rPr>
                <w:szCs w:val="21"/>
              </w:rPr>
              <w:t>病死鸡</w:t>
            </w:r>
          </w:p>
        </w:tc>
        <w:tc>
          <w:tcPr>
            <w:tcW w:w="4620" w:type="dxa"/>
            <w:tcBorders>
              <w:tl2br w:val="nil"/>
              <w:tr2bl w:val="nil"/>
            </w:tcBorders>
            <w:vAlign w:val="center"/>
          </w:tcPr>
          <w:p w14:paraId="1DDFF478">
            <w:pPr>
              <w:jc w:val="center"/>
              <w:rPr>
                <w:szCs w:val="21"/>
              </w:rPr>
            </w:pPr>
            <w:r>
              <w:rPr>
                <w:szCs w:val="21"/>
              </w:rPr>
              <w:t>随产随清，</w:t>
            </w:r>
            <w:r>
              <w:rPr>
                <w:rFonts w:hint="eastAsia"/>
                <w:szCs w:val="21"/>
              </w:rPr>
              <w:t>病死鸡人工收集至项目内1200L冰柜内暂存，委托遵化美客多生物科技有限公司</w:t>
            </w:r>
            <w:r>
              <w:rPr>
                <w:szCs w:val="21"/>
              </w:rPr>
              <w:t>进行无害化处理</w:t>
            </w:r>
          </w:p>
        </w:tc>
        <w:tc>
          <w:tcPr>
            <w:tcW w:w="927" w:type="dxa"/>
            <w:tcBorders>
              <w:tl2br w:val="nil"/>
              <w:tr2bl w:val="nil"/>
            </w:tcBorders>
            <w:vAlign w:val="center"/>
          </w:tcPr>
          <w:p w14:paraId="1B27C071">
            <w:pPr>
              <w:jc w:val="center"/>
              <w:rPr>
                <w:szCs w:val="21"/>
              </w:rPr>
            </w:pPr>
            <w:r>
              <w:rPr>
                <w:rFonts w:hint="eastAsia"/>
                <w:szCs w:val="21"/>
              </w:rPr>
              <w:t>15</w:t>
            </w:r>
          </w:p>
        </w:tc>
        <w:tc>
          <w:tcPr>
            <w:tcW w:w="1211" w:type="dxa"/>
            <w:tcBorders>
              <w:tl2br w:val="nil"/>
              <w:tr2bl w:val="nil"/>
            </w:tcBorders>
            <w:vAlign w:val="center"/>
          </w:tcPr>
          <w:p w14:paraId="315F82DD">
            <w:pPr>
              <w:jc w:val="center"/>
              <w:rPr>
                <w:bCs/>
                <w:szCs w:val="21"/>
              </w:rPr>
            </w:pPr>
            <w:r>
              <w:rPr>
                <w:bCs/>
                <w:szCs w:val="21"/>
              </w:rPr>
              <w:t>/</w:t>
            </w:r>
          </w:p>
        </w:tc>
        <w:tc>
          <w:tcPr>
            <w:tcW w:w="975" w:type="dxa"/>
            <w:tcBorders>
              <w:tl2br w:val="nil"/>
              <w:tr2bl w:val="nil"/>
            </w:tcBorders>
            <w:vAlign w:val="center"/>
          </w:tcPr>
          <w:p w14:paraId="16D14A8A">
            <w:pPr>
              <w:jc w:val="center"/>
              <w:rPr>
                <w:szCs w:val="21"/>
              </w:rPr>
            </w:pPr>
            <w:r>
              <w:rPr>
                <w:szCs w:val="21"/>
              </w:rPr>
              <w:t>0t/a</w:t>
            </w:r>
          </w:p>
        </w:tc>
        <w:tc>
          <w:tcPr>
            <w:tcW w:w="2124" w:type="dxa"/>
            <w:tcBorders>
              <w:tl2br w:val="nil"/>
              <w:tr2bl w:val="nil"/>
            </w:tcBorders>
            <w:vAlign w:val="center"/>
          </w:tcPr>
          <w:p w14:paraId="22D5EAFD">
            <w:pPr>
              <w:jc w:val="center"/>
              <w:rPr>
                <w:szCs w:val="21"/>
              </w:rPr>
            </w:pPr>
            <w:r>
              <w:rPr>
                <w:szCs w:val="21"/>
              </w:rPr>
              <w:t>/</w:t>
            </w:r>
          </w:p>
        </w:tc>
        <w:tc>
          <w:tcPr>
            <w:tcW w:w="765" w:type="dxa"/>
            <w:vMerge w:val="continue"/>
            <w:tcBorders>
              <w:tl2br w:val="nil"/>
              <w:tr2bl w:val="nil"/>
            </w:tcBorders>
            <w:vAlign w:val="center"/>
          </w:tcPr>
          <w:p w14:paraId="551ED59E">
            <w:pPr>
              <w:jc w:val="center"/>
              <w:rPr>
                <w:szCs w:val="21"/>
              </w:rPr>
            </w:pPr>
          </w:p>
        </w:tc>
      </w:tr>
      <w:tr w14:paraId="339845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9" w:type="dxa"/>
            <w:vMerge w:val="continue"/>
            <w:tcBorders>
              <w:tl2br w:val="nil"/>
              <w:tr2bl w:val="nil"/>
            </w:tcBorders>
            <w:vAlign w:val="center"/>
          </w:tcPr>
          <w:p w14:paraId="2D1C9E4A">
            <w:pPr>
              <w:jc w:val="center"/>
              <w:rPr>
                <w:szCs w:val="21"/>
              </w:rPr>
            </w:pPr>
          </w:p>
        </w:tc>
        <w:tc>
          <w:tcPr>
            <w:tcW w:w="1709" w:type="dxa"/>
            <w:tcBorders>
              <w:tl2br w:val="nil"/>
              <w:tr2bl w:val="nil"/>
            </w:tcBorders>
            <w:vAlign w:val="center"/>
          </w:tcPr>
          <w:p w14:paraId="1D5415BD">
            <w:pPr>
              <w:jc w:val="center"/>
              <w:rPr>
                <w:szCs w:val="21"/>
              </w:rPr>
            </w:pPr>
            <w:r>
              <w:rPr>
                <w:szCs w:val="21"/>
              </w:rPr>
              <w:t>鸡舍</w:t>
            </w:r>
          </w:p>
        </w:tc>
        <w:tc>
          <w:tcPr>
            <w:tcW w:w="1144" w:type="dxa"/>
            <w:tcBorders>
              <w:tl2br w:val="nil"/>
              <w:tr2bl w:val="nil"/>
            </w:tcBorders>
            <w:vAlign w:val="center"/>
          </w:tcPr>
          <w:p w14:paraId="2BDDAAD0">
            <w:pPr>
              <w:jc w:val="center"/>
              <w:rPr>
                <w:szCs w:val="21"/>
              </w:rPr>
            </w:pPr>
            <w:r>
              <w:rPr>
                <w:szCs w:val="21"/>
              </w:rPr>
              <w:t>医疗垃圾</w:t>
            </w:r>
          </w:p>
        </w:tc>
        <w:tc>
          <w:tcPr>
            <w:tcW w:w="4620" w:type="dxa"/>
            <w:tcBorders>
              <w:tl2br w:val="nil"/>
              <w:tr2bl w:val="nil"/>
            </w:tcBorders>
            <w:vAlign w:val="center"/>
          </w:tcPr>
          <w:p w14:paraId="6E13D86D">
            <w:pPr>
              <w:jc w:val="center"/>
              <w:rPr>
                <w:szCs w:val="21"/>
              </w:rPr>
            </w:pPr>
            <w:r>
              <w:rPr>
                <w:szCs w:val="21"/>
              </w:rPr>
              <w:t>由防疫人员随产生随回收，不在厂内堆存</w:t>
            </w:r>
          </w:p>
        </w:tc>
        <w:tc>
          <w:tcPr>
            <w:tcW w:w="927" w:type="dxa"/>
            <w:tcBorders>
              <w:tl2br w:val="nil"/>
              <w:tr2bl w:val="nil"/>
            </w:tcBorders>
            <w:vAlign w:val="center"/>
          </w:tcPr>
          <w:p w14:paraId="57E33FBF">
            <w:pPr>
              <w:jc w:val="center"/>
              <w:rPr>
                <w:szCs w:val="21"/>
              </w:rPr>
            </w:pPr>
            <w:r>
              <w:rPr>
                <w:rFonts w:hint="eastAsia"/>
                <w:szCs w:val="21"/>
              </w:rPr>
              <w:t>6</w:t>
            </w:r>
          </w:p>
        </w:tc>
        <w:tc>
          <w:tcPr>
            <w:tcW w:w="1211" w:type="dxa"/>
            <w:tcBorders>
              <w:tl2br w:val="nil"/>
              <w:tr2bl w:val="nil"/>
            </w:tcBorders>
            <w:vAlign w:val="center"/>
          </w:tcPr>
          <w:p w14:paraId="3A2DAA90">
            <w:pPr>
              <w:jc w:val="center"/>
              <w:rPr>
                <w:bCs/>
                <w:szCs w:val="21"/>
              </w:rPr>
            </w:pPr>
            <w:r>
              <w:rPr>
                <w:bCs/>
                <w:szCs w:val="21"/>
              </w:rPr>
              <w:t>/</w:t>
            </w:r>
          </w:p>
        </w:tc>
        <w:tc>
          <w:tcPr>
            <w:tcW w:w="975" w:type="dxa"/>
            <w:tcBorders>
              <w:tl2br w:val="nil"/>
              <w:tr2bl w:val="nil"/>
            </w:tcBorders>
            <w:vAlign w:val="center"/>
          </w:tcPr>
          <w:p w14:paraId="412334AD">
            <w:pPr>
              <w:jc w:val="center"/>
              <w:rPr>
                <w:szCs w:val="21"/>
              </w:rPr>
            </w:pPr>
            <w:r>
              <w:rPr>
                <w:szCs w:val="21"/>
              </w:rPr>
              <w:t>0t/a</w:t>
            </w:r>
          </w:p>
        </w:tc>
        <w:tc>
          <w:tcPr>
            <w:tcW w:w="2124" w:type="dxa"/>
            <w:tcBorders>
              <w:tl2br w:val="nil"/>
              <w:tr2bl w:val="nil"/>
            </w:tcBorders>
            <w:vAlign w:val="center"/>
          </w:tcPr>
          <w:p w14:paraId="44215381">
            <w:pPr>
              <w:jc w:val="center"/>
              <w:rPr>
                <w:szCs w:val="21"/>
              </w:rPr>
            </w:pPr>
            <w:r>
              <w:rPr>
                <w:szCs w:val="21"/>
              </w:rPr>
              <w:t>/</w:t>
            </w:r>
          </w:p>
        </w:tc>
        <w:tc>
          <w:tcPr>
            <w:tcW w:w="765" w:type="dxa"/>
            <w:vMerge w:val="continue"/>
            <w:tcBorders>
              <w:tl2br w:val="nil"/>
              <w:tr2bl w:val="nil"/>
            </w:tcBorders>
            <w:vAlign w:val="center"/>
          </w:tcPr>
          <w:p w14:paraId="60CB7D86">
            <w:pPr>
              <w:jc w:val="center"/>
              <w:rPr>
                <w:szCs w:val="21"/>
              </w:rPr>
            </w:pPr>
          </w:p>
        </w:tc>
      </w:tr>
      <w:tr w14:paraId="25D6B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9" w:type="dxa"/>
            <w:vMerge w:val="continue"/>
            <w:tcBorders>
              <w:tl2br w:val="nil"/>
              <w:tr2bl w:val="nil"/>
            </w:tcBorders>
            <w:vAlign w:val="center"/>
          </w:tcPr>
          <w:p w14:paraId="09825649">
            <w:pPr>
              <w:jc w:val="center"/>
              <w:rPr>
                <w:szCs w:val="21"/>
              </w:rPr>
            </w:pPr>
          </w:p>
        </w:tc>
        <w:tc>
          <w:tcPr>
            <w:tcW w:w="1709" w:type="dxa"/>
            <w:vMerge w:val="restart"/>
            <w:tcBorders>
              <w:tl2br w:val="nil"/>
              <w:tr2bl w:val="nil"/>
            </w:tcBorders>
            <w:vAlign w:val="center"/>
          </w:tcPr>
          <w:p w14:paraId="06E54E5E">
            <w:pPr>
              <w:jc w:val="center"/>
              <w:rPr>
                <w:szCs w:val="21"/>
              </w:rPr>
            </w:pPr>
            <w:r>
              <w:rPr>
                <w:szCs w:val="21"/>
              </w:rPr>
              <w:t>设备维护保养</w:t>
            </w:r>
          </w:p>
        </w:tc>
        <w:tc>
          <w:tcPr>
            <w:tcW w:w="1144" w:type="dxa"/>
            <w:tcBorders>
              <w:tl2br w:val="nil"/>
              <w:tr2bl w:val="nil"/>
            </w:tcBorders>
            <w:vAlign w:val="center"/>
          </w:tcPr>
          <w:p w14:paraId="0073FDBB">
            <w:pPr>
              <w:jc w:val="center"/>
              <w:rPr>
                <w:szCs w:val="21"/>
              </w:rPr>
            </w:pPr>
            <w:r>
              <w:rPr>
                <w:szCs w:val="21"/>
              </w:rPr>
              <w:t>废润滑油</w:t>
            </w:r>
          </w:p>
        </w:tc>
        <w:tc>
          <w:tcPr>
            <w:tcW w:w="4620" w:type="dxa"/>
            <w:tcBorders>
              <w:tl2br w:val="nil"/>
              <w:tr2bl w:val="nil"/>
            </w:tcBorders>
            <w:vAlign w:val="center"/>
          </w:tcPr>
          <w:p w14:paraId="514C2768">
            <w:pPr>
              <w:jc w:val="center"/>
              <w:rPr>
                <w:szCs w:val="21"/>
              </w:rPr>
            </w:pPr>
            <w:r>
              <w:rPr>
                <w:szCs w:val="21"/>
              </w:rPr>
              <w:t>危废间暂存，定期交有资质单位处理</w:t>
            </w:r>
          </w:p>
        </w:tc>
        <w:tc>
          <w:tcPr>
            <w:tcW w:w="927" w:type="dxa"/>
            <w:tcBorders>
              <w:tl2br w:val="nil"/>
              <w:tr2bl w:val="nil"/>
            </w:tcBorders>
            <w:vAlign w:val="center"/>
          </w:tcPr>
          <w:p w14:paraId="490D8BD6">
            <w:pPr>
              <w:jc w:val="center"/>
              <w:rPr>
                <w:szCs w:val="21"/>
              </w:rPr>
            </w:pPr>
            <w:r>
              <w:rPr>
                <w:szCs w:val="21"/>
              </w:rPr>
              <w:t>0.1</w:t>
            </w:r>
          </w:p>
        </w:tc>
        <w:tc>
          <w:tcPr>
            <w:tcW w:w="1211" w:type="dxa"/>
            <w:tcBorders>
              <w:tl2br w:val="nil"/>
              <w:tr2bl w:val="nil"/>
            </w:tcBorders>
            <w:vAlign w:val="center"/>
          </w:tcPr>
          <w:p w14:paraId="35105084">
            <w:pPr>
              <w:jc w:val="center"/>
              <w:rPr>
                <w:bCs/>
                <w:szCs w:val="21"/>
              </w:rPr>
            </w:pPr>
            <w:r>
              <w:rPr>
                <w:bCs/>
                <w:szCs w:val="21"/>
              </w:rPr>
              <w:t>/</w:t>
            </w:r>
          </w:p>
        </w:tc>
        <w:tc>
          <w:tcPr>
            <w:tcW w:w="975" w:type="dxa"/>
            <w:tcBorders>
              <w:tl2br w:val="nil"/>
              <w:tr2bl w:val="nil"/>
            </w:tcBorders>
            <w:vAlign w:val="center"/>
          </w:tcPr>
          <w:p w14:paraId="74539320">
            <w:pPr>
              <w:jc w:val="center"/>
              <w:rPr>
                <w:szCs w:val="21"/>
              </w:rPr>
            </w:pPr>
            <w:r>
              <w:rPr>
                <w:szCs w:val="21"/>
              </w:rPr>
              <w:t>0t/a</w:t>
            </w:r>
          </w:p>
        </w:tc>
        <w:tc>
          <w:tcPr>
            <w:tcW w:w="2124" w:type="dxa"/>
            <w:vMerge w:val="restart"/>
            <w:tcBorders>
              <w:tl2br w:val="nil"/>
              <w:tr2bl w:val="nil"/>
            </w:tcBorders>
            <w:vAlign w:val="center"/>
          </w:tcPr>
          <w:p w14:paraId="6DFDC2DC">
            <w:pPr>
              <w:jc w:val="center"/>
              <w:rPr>
                <w:szCs w:val="21"/>
              </w:rPr>
            </w:pPr>
            <w:r>
              <w:rPr>
                <w:szCs w:val="21"/>
                <w:lang w:val="zh-CN"/>
              </w:rPr>
              <w:t>《危险废物贮存污染控制标准》</w:t>
            </w:r>
            <w:r>
              <w:rPr>
                <w:rFonts w:hint="eastAsia"/>
                <w:szCs w:val="21"/>
              </w:rPr>
              <w:t>(</w:t>
            </w:r>
            <w:r>
              <w:rPr>
                <w:szCs w:val="21"/>
                <w:lang w:val="zh-CN"/>
              </w:rPr>
              <w:t>GB18597-2</w:t>
            </w:r>
            <w:r>
              <w:rPr>
                <w:szCs w:val="21"/>
              </w:rPr>
              <w:t>0</w:t>
            </w:r>
            <w:r>
              <w:rPr>
                <w:rFonts w:hint="eastAsia"/>
                <w:szCs w:val="21"/>
              </w:rPr>
              <w:t>23)</w:t>
            </w:r>
          </w:p>
        </w:tc>
        <w:tc>
          <w:tcPr>
            <w:tcW w:w="765" w:type="dxa"/>
            <w:vMerge w:val="continue"/>
            <w:tcBorders>
              <w:tl2br w:val="nil"/>
              <w:tr2bl w:val="nil"/>
            </w:tcBorders>
            <w:vAlign w:val="center"/>
          </w:tcPr>
          <w:p w14:paraId="6C5F1C66">
            <w:pPr>
              <w:jc w:val="center"/>
              <w:rPr>
                <w:szCs w:val="21"/>
              </w:rPr>
            </w:pPr>
          </w:p>
        </w:tc>
      </w:tr>
      <w:tr w14:paraId="1DC20E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1858C64C">
            <w:pPr>
              <w:jc w:val="center"/>
              <w:rPr>
                <w:szCs w:val="21"/>
              </w:rPr>
            </w:pPr>
          </w:p>
        </w:tc>
        <w:tc>
          <w:tcPr>
            <w:tcW w:w="1709" w:type="dxa"/>
            <w:vMerge w:val="continue"/>
            <w:tcBorders>
              <w:tl2br w:val="nil"/>
              <w:tr2bl w:val="nil"/>
            </w:tcBorders>
            <w:vAlign w:val="center"/>
          </w:tcPr>
          <w:p w14:paraId="34FDC7AF">
            <w:pPr>
              <w:jc w:val="center"/>
              <w:rPr>
                <w:szCs w:val="21"/>
              </w:rPr>
            </w:pPr>
          </w:p>
        </w:tc>
        <w:tc>
          <w:tcPr>
            <w:tcW w:w="1144" w:type="dxa"/>
            <w:tcBorders>
              <w:tl2br w:val="nil"/>
              <w:tr2bl w:val="nil"/>
            </w:tcBorders>
            <w:vAlign w:val="center"/>
          </w:tcPr>
          <w:p w14:paraId="243096B8">
            <w:pPr>
              <w:jc w:val="center"/>
              <w:rPr>
                <w:szCs w:val="21"/>
              </w:rPr>
            </w:pPr>
            <w:r>
              <w:rPr>
                <w:szCs w:val="21"/>
              </w:rPr>
              <w:t>废油桶</w:t>
            </w:r>
          </w:p>
        </w:tc>
        <w:tc>
          <w:tcPr>
            <w:tcW w:w="4620" w:type="dxa"/>
            <w:tcBorders>
              <w:tl2br w:val="nil"/>
              <w:tr2bl w:val="nil"/>
            </w:tcBorders>
            <w:vAlign w:val="center"/>
          </w:tcPr>
          <w:p w14:paraId="282AB8F9">
            <w:pPr>
              <w:jc w:val="center"/>
              <w:rPr>
                <w:szCs w:val="21"/>
              </w:rPr>
            </w:pPr>
            <w:r>
              <w:rPr>
                <w:szCs w:val="21"/>
              </w:rPr>
              <w:t>危废间暂存，</w:t>
            </w:r>
            <w:r>
              <w:rPr>
                <w:rFonts w:hint="eastAsia"/>
                <w:szCs w:val="21"/>
              </w:rPr>
              <w:t>定期委托有资质单位处置</w:t>
            </w:r>
          </w:p>
        </w:tc>
        <w:tc>
          <w:tcPr>
            <w:tcW w:w="927" w:type="dxa"/>
            <w:tcBorders>
              <w:tl2br w:val="nil"/>
              <w:tr2bl w:val="nil"/>
            </w:tcBorders>
            <w:vAlign w:val="center"/>
          </w:tcPr>
          <w:p w14:paraId="34793295">
            <w:pPr>
              <w:jc w:val="center"/>
              <w:rPr>
                <w:szCs w:val="21"/>
              </w:rPr>
            </w:pPr>
            <w:r>
              <w:rPr>
                <w:szCs w:val="21"/>
              </w:rPr>
              <w:t>1个/a</w:t>
            </w:r>
          </w:p>
        </w:tc>
        <w:tc>
          <w:tcPr>
            <w:tcW w:w="1211" w:type="dxa"/>
            <w:tcBorders>
              <w:tl2br w:val="nil"/>
              <w:tr2bl w:val="nil"/>
            </w:tcBorders>
            <w:vAlign w:val="center"/>
          </w:tcPr>
          <w:p w14:paraId="6AB5CC48">
            <w:pPr>
              <w:jc w:val="center"/>
              <w:rPr>
                <w:bCs/>
                <w:szCs w:val="21"/>
              </w:rPr>
            </w:pPr>
            <w:r>
              <w:rPr>
                <w:bCs/>
                <w:szCs w:val="21"/>
              </w:rPr>
              <w:t>/</w:t>
            </w:r>
          </w:p>
        </w:tc>
        <w:tc>
          <w:tcPr>
            <w:tcW w:w="975" w:type="dxa"/>
            <w:tcBorders>
              <w:tl2br w:val="nil"/>
              <w:tr2bl w:val="nil"/>
            </w:tcBorders>
            <w:vAlign w:val="center"/>
          </w:tcPr>
          <w:p w14:paraId="397F4351">
            <w:pPr>
              <w:jc w:val="center"/>
              <w:rPr>
                <w:szCs w:val="21"/>
              </w:rPr>
            </w:pPr>
            <w:r>
              <w:rPr>
                <w:szCs w:val="21"/>
              </w:rPr>
              <w:t>0t/a</w:t>
            </w:r>
          </w:p>
        </w:tc>
        <w:tc>
          <w:tcPr>
            <w:tcW w:w="2124" w:type="dxa"/>
            <w:vMerge w:val="continue"/>
            <w:tcBorders>
              <w:tl2br w:val="nil"/>
              <w:tr2bl w:val="nil"/>
            </w:tcBorders>
            <w:vAlign w:val="center"/>
          </w:tcPr>
          <w:p w14:paraId="1C855D0B">
            <w:pPr>
              <w:jc w:val="center"/>
              <w:rPr>
                <w:szCs w:val="21"/>
              </w:rPr>
            </w:pPr>
          </w:p>
        </w:tc>
        <w:tc>
          <w:tcPr>
            <w:tcW w:w="765" w:type="dxa"/>
            <w:vMerge w:val="continue"/>
            <w:tcBorders>
              <w:tl2br w:val="nil"/>
              <w:tr2bl w:val="nil"/>
            </w:tcBorders>
            <w:vAlign w:val="center"/>
          </w:tcPr>
          <w:p w14:paraId="69BD5E0B">
            <w:pPr>
              <w:jc w:val="center"/>
              <w:rPr>
                <w:szCs w:val="21"/>
              </w:rPr>
            </w:pPr>
          </w:p>
        </w:tc>
      </w:tr>
    </w:tbl>
    <w:p w14:paraId="4216AE4A">
      <w:pPr>
        <w:spacing w:line="480" w:lineRule="exact"/>
        <w:ind w:right="-126" w:rightChars="-60"/>
        <w:outlineLvl w:val="1"/>
        <w:rPr>
          <w:b/>
          <w:sz w:val="24"/>
        </w:rPr>
        <w:sectPr>
          <w:footerReference r:id="rId30" w:type="default"/>
          <w:footerReference r:id="rId31" w:type="even"/>
          <w:pgSz w:w="16838" w:h="11906" w:orient="landscape"/>
          <w:pgMar w:top="1797" w:right="1440" w:bottom="1797" w:left="1440" w:header="850" w:footer="992" w:gutter="0"/>
          <w:cols w:space="720" w:num="1"/>
          <w:docGrid w:type="lines" w:linePitch="319" w:charSpace="0"/>
        </w:sectPr>
      </w:pPr>
    </w:p>
    <w:p w14:paraId="545BAA21">
      <w:pPr>
        <w:spacing w:line="480" w:lineRule="exact"/>
        <w:outlineLvl w:val="1"/>
        <w:rPr>
          <w:b/>
          <w:sz w:val="24"/>
        </w:rPr>
      </w:pPr>
      <w:bookmarkStart w:id="370" w:name="_Toc28812"/>
      <w:r>
        <w:rPr>
          <w:b/>
          <w:sz w:val="24"/>
        </w:rPr>
        <w:t>8.</w:t>
      </w:r>
      <w:r>
        <w:rPr>
          <w:rFonts w:hint="eastAsia"/>
          <w:b/>
          <w:sz w:val="24"/>
        </w:rPr>
        <w:t>5</w:t>
      </w:r>
      <w:r>
        <w:rPr>
          <w:b/>
          <w:sz w:val="24"/>
        </w:rPr>
        <w:t>环保设施“三同时”</w:t>
      </w:r>
      <w:bookmarkEnd w:id="370"/>
    </w:p>
    <w:p w14:paraId="07BCF905">
      <w:pPr>
        <w:spacing w:line="480" w:lineRule="exact"/>
        <w:ind w:firstLine="482"/>
        <w:rPr>
          <w:sz w:val="24"/>
        </w:rPr>
      </w:pPr>
      <w:r>
        <w:rPr>
          <w:sz w:val="24"/>
        </w:rPr>
        <w:t>本项目环保设施“三同时”验收清单见表8.</w:t>
      </w:r>
      <w:r>
        <w:rPr>
          <w:rFonts w:hint="eastAsia"/>
          <w:sz w:val="24"/>
        </w:rPr>
        <w:t>5</w:t>
      </w:r>
      <w:r>
        <w:rPr>
          <w:sz w:val="24"/>
        </w:rPr>
        <w:t>-1。</w:t>
      </w:r>
    </w:p>
    <w:p w14:paraId="0A19C422">
      <w:pPr>
        <w:spacing w:line="480" w:lineRule="exact"/>
        <w:jc w:val="center"/>
        <w:rPr>
          <w:b/>
          <w:sz w:val="24"/>
        </w:rPr>
      </w:pPr>
      <w:r>
        <w:rPr>
          <w:b/>
          <w:sz w:val="24"/>
        </w:rPr>
        <w:t>表8.</w:t>
      </w:r>
      <w:r>
        <w:rPr>
          <w:rFonts w:hint="eastAsia"/>
          <w:b/>
          <w:sz w:val="24"/>
        </w:rPr>
        <w:t>5</w:t>
      </w:r>
      <w:r>
        <w:rPr>
          <w:b/>
          <w:sz w:val="24"/>
        </w:rPr>
        <w:t>-1  环境保护措施“三同时”验收一览表</w:t>
      </w:r>
    </w:p>
    <w:tbl>
      <w:tblPr>
        <w:tblStyle w:val="49"/>
        <w:tblW w:w="1382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410"/>
        <w:gridCol w:w="1000"/>
        <w:gridCol w:w="4077"/>
        <w:gridCol w:w="895"/>
        <w:gridCol w:w="1336"/>
        <w:gridCol w:w="1568"/>
        <w:gridCol w:w="1919"/>
        <w:gridCol w:w="909"/>
      </w:tblGrid>
      <w:tr w14:paraId="196F2B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tcBorders>
              <w:tl2br w:val="nil"/>
              <w:tr2bl w:val="nil"/>
            </w:tcBorders>
            <w:tcMar>
              <w:left w:w="0" w:type="dxa"/>
              <w:right w:w="0" w:type="dxa"/>
            </w:tcMar>
            <w:vAlign w:val="center"/>
          </w:tcPr>
          <w:p w14:paraId="00179759">
            <w:pPr>
              <w:adjustRightInd w:val="0"/>
              <w:snapToGrid w:val="0"/>
              <w:jc w:val="center"/>
              <w:rPr>
                <w:szCs w:val="21"/>
              </w:rPr>
            </w:pPr>
            <w:r>
              <w:rPr>
                <w:szCs w:val="21"/>
              </w:rPr>
              <w:t>项目</w:t>
            </w:r>
          </w:p>
        </w:tc>
        <w:tc>
          <w:tcPr>
            <w:tcW w:w="1410" w:type="dxa"/>
            <w:tcBorders>
              <w:tl2br w:val="nil"/>
              <w:tr2bl w:val="nil"/>
            </w:tcBorders>
            <w:tcMar>
              <w:left w:w="0" w:type="dxa"/>
              <w:right w:w="0" w:type="dxa"/>
            </w:tcMar>
            <w:vAlign w:val="center"/>
          </w:tcPr>
          <w:p w14:paraId="1AA18FAA">
            <w:pPr>
              <w:adjustRightInd w:val="0"/>
              <w:snapToGrid w:val="0"/>
              <w:jc w:val="center"/>
              <w:rPr>
                <w:szCs w:val="21"/>
              </w:rPr>
            </w:pPr>
            <w:r>
              <w:rPr>
                <w:szCs w:val="21"/>
              </w:rPr>
              <w:t>污染源</w:t>
            </w:r>
          </w:p>
        </w:tc>
        <w:tc>
          <w:tcPr>
            <w:tcW w:w="1000" w:type="dxa"/>
            <w:tcBorders>
              <w:tl2br w:val="nil"/>
              <w:tr2bl w:val="nil"/>
            </w:tcBorders>
            <w:tcMar>
              <w:left w:w="0" w:type="dxa"/>
              <w:right w:w="0" w:type="dxa"/>
            </w:tcMar>
            <w:vAlign w:val="center"/>
          </w:tcPr>
          <w:p w14:paraId="038BD412">
            <w:pPr>
              <w:adjustRightInd w:val="0"/>
              <w:snapToGrid w:val="0"/>
              <w:jc w:val="center"/>
              <w:rPr>
                <w:szCs w:val="21"/>
              </w:rPr>
            </w:pPr>
            <w:r>
              <w:rPr>
                <w:szCs w:val="21"/>
              </w:rPr>
              <w:t>污染物</w:t>
            </w:r>
          </w:p>
        </w:tc>
        <w:tc>
          <w:tcPr>
            <w:tcW w:w="4077" w:type="dxa"/>
            <w:tcBorders>
              <w:tl2br w:val="nil"/>
              <w:tr2bl w:val="nil"/>
            </w:tcBorders>
            <w:tcMar>
              <w:left w:w="0" w:type="dxa"/>
              <w:right w:w="0" w:type="dxa"/>
            </w:tcMar>
            <w:vAlign w:val="center"/>
          </w:tcPr>
          <w:p w14:paraId="50A95B64">
            <w:pPr>
              <w:adjustRightInd w:val="0"/>
              <w:snapToGrid w:val="0"/>
              <w:jc w:val="center"/>
              <w:rPr>
                <w:szCs w:val="21"/>
              </w:rPr>
            </w:pPr>
            <w:r>
              <w:rPr>
                <w:szCs w:val="21"/>
              </w:rPr>
              <w:t>治理措施</w:t>
            </w:r>
          </w:p>
        </w:tc>
        <w:tc>
          <w:tcPr>
            <w:tcW w:w="895" w:type="dxa"/>
            <w:tcBorders>
              <w:tl2br w:val="nil"/>
              <w:tr2bl w:val="nil"/>
            </w:tcBorders>
            <w:tcMar>
              <w:left w:w="0" w:type="dxa"/>
              <w:right w:w="0" w:type="dxa"/>
            </w:tcMar>
            <w:vAlign w:val="center"/>
          </w:tcPr>
          <w:p w14:paraId="460E6698">
            <w:pPr>
              <w:adjustRightInd w:val="0"/>
              <w:snapToGrid w:val="0"/>
              <w:jc w:val="center"/>
              <w:rPr>
                <w:szCs w:val="21"/>
              </w:rPr>
            </w:pPr>
            <w:r>
              <w:rPr>
                <w:szCs w:val="21"/>
              </w:rPr>
              <w:t>数量(台/套)</w:t>
            </w:r>
          </w:p>
        </w:tc>
        <w:tc>
          <w:tcPr>
            <w:tcW w:w="1336" w:type="dxa"/>
            <w:tcBorders>
              <w:tl2br w:val="nil"/>
              <w:tr2bl w:val="nil"/>
            </w:tcBorders>
            <w:tcMar>
              <w:left w:w="0" w:type="dxa"/>
              <w:right w:w="0" w:type="dxa"/>
            </w:tcMar>
            <w:vAlign w:val="center"/>
          </w:tcPr>
          <w:p w14:paraId="413C9704">
            <w:pPr>
              <w:adjustRightInd w:val="0"/>
              <w:snapToGrid w:val="0"/>
              <w:jc w:val="center"/>
              <w:rPr>
                <w:szCs w:val="21"/>
              </w:rPr>
            </w:pPr>
            <w:r>
              <w:rPr>
                <w:szCs w:val="21"/>
              </w:rPr>
              <w:t>规模</w:t>
            </w:r>
          </w:p>
        </w:tc>
        <w:tc>
          <w:tcPr>
            <w:tcW w:w="1568" w:type="dxa"/>
            <w:tcBorders>
              <w:tl2br w:val="nil"/>
              <w:tr2bl w:val="nil"/>
            </w:tcBorders>
            <w:tcMar>
              <w:left w:w="0" w:type="dxa"/>
              <w:right w:w="0" w:type="dxa"/>
            </w:tcMar>
            <w:vAlign w:val="center"/>
          </w:tcPr>
          <w:p w14:paraId="6EE641C8">
            <w:pPr>
              <w:adjustRightInd w:val="0"/>
              <w:snapToGrid w:val="0"/>
              <w:jc w:val="center"/>
              <w:rPr>
                <w:szCs w:val="21"/>
              </w:rPr>
            </w:pPr>
            <w:r>
              <w:rPr>
                <w:szCs w:val="21"/>
              </w:rPr>
              <w:t>处理效果</w:t>
            </w:r>
          </w:p>
        </w:tc>
        <w:tc>
          <w:tcPr>
            <w:tcW w:w="1919" w:type="dxa"/>
            <w:tcBorders>
              <w:tl2br w:val="nil"/>
              <w:tr2bl w:val="nil"/>
            </w:tcBorders>
            <w:tcMar>
              <w:left w:w="0" w:type="dxa"/>
              <w:right w:w="0" w:type="dxa"/>
            </w:tcMar>
            <w:vAlign w:val="center"/>
          </w:tcPr>
          <w:p w14:paraId="48703D2A">
            <w:pPr>
              <w:adjustRightInd w:val="0"/>
              <w:snapToGrid w:val="0"/>
              <w:jc w:val="center"/>
              <w:rPr>
                <w:szCs w:val="21"/>
              </w:rPr>
            </w:pPr>
            <w:r>
              <w:rPr>
                <w:szCs w:val="21"/>
              </w:rPr>
              <w:t>验收</w:t>
            </w:r>
            <w:r>
              <w:rPr>
                <w:rFonts w:hint="eastAsia"/>
                <w:szCs w:val="21"/>
              </w:rPr>
              <w:t>标准</w:t>
            </w:r>
          </w:p>
        </w:tc>
        <w:tc>
          <w:tcPr>
            <w:tcW w:w="909" w:type="dxa"/>
            <w:tcBorders>
              <w:tl2br w:val="nil"/>
              <w:tr2bl w:val="nil"/>
            </w:tcBorders>
            <w:tcMar>
              <w:left w:w="0" w:type="dxa"/>
              <w:right w:w="0" w:type="dxa"/>
            </w:tcMar>
            <w:vAlign w:val="center"/>
          </w:tcPr>
          <w:p w14:paraId="59A74887">
            <w:pPr>
              <w:adjustRightInd w:val="0"/>
              <w:snapToGrid w:val="0"/>
              <w:jc w:val="center"/>
              <w:rPr>
                <w:szCs w:val="21"/>
              </w:rPr>
            </w:pPr>
            <w:r>
              <w:rPr>
                <w:szCs w:val="21"/>
              </w:rPr>
              <w:t>环保投资</w:t>
            </w:r>
          </w:p>
        </w:tc>
      </w:tr>
      <w:tr w14:paraId="40FD2A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vMerge w:val="restart"/>
            <w:tcBorders>
              <w:tl2br w:val="nil"/>
              <w:tr2bl w:val="nil"/>
            </w:tcBorders>
            <w:tcMar>
              <w:left w:w="0" w:type="dxa"/>
              <w:right w:w="0" w:type="dxa"/>
            </w:tcMar>
            <w:vAlign w:val="center"/>
          </w:tcPr>
          <w:p w14:paraId="6D3294E4">
            <w:pPr>
              <w:adjustRightInd w:val="0"/>
              <w:snapToGrid w:val="0"/>
              <w:jc w:val="center"/>
              <w:rPr>
                <w:szCs w:val="21"/>
              </w:rPr>
            </w:pPr>
            <w:r>
              <w:rPr>
                <w:szCs w:val="21"/>
              </w:rPr>
              <w:t>废气</w:t>
            </w:r>
          </w:p>
        </w:tc>
        <w:tc>
          <w:tcPr>
            <w:tcW w:w="1410" w:type="dxa"/>
            <w:vMerge w:val="restart"/>
            <w:tcBorders>
              <w:tl2br w:val="nil"/>
              <w:tr2bl w:val="nil"/>
            </w:tcBorders>
            <w:tcMar>
              <w:left w:w="0" w:type="dxa"/>
              <w:right w:w="0" w:type="dxa"/>
            </w:tcMar>
            <w:vAlign w:val="center"/>
          </w:tcPr>
          <w:p w14:paraId="5DA52436">
            <w:pPr>
              <w:jc w:val="center"/>
              <w:rPr>
                <w:szCs w:val="21"/>
              </w:rPr>
            </w:pPr>
            <w:r>
              <w:rPr>
                <w:szCs w:val="21"/>
              </w:rPr>
              <w:t>鸡舍</w:t>
            </w:r>
          </w:p>
        </w:tc>
        <w:tc>
          <w:tcPr>
            <w:tcW w:w="1000" w:type="dxa"/>
            <w:tcBorders>
              <w:tl2br w:val="nil"/>
              <w:tr2bl w:val="nil"/>
            </w:tcBorders>
            <w:tcMar>
              <w:left w:w="0" w:type="dxa"/>
              <w:right w:w="0" w:type="dxa"/>
            </w:tcMar>
            <w:vAlign w:val="center"/>
          </w:tcPr>
          <w:p w14:paraId="3F03C89A">
            <w:pPr>
              <w:jc w:val="center"/>
              <w:rPr>
                <w:szCs w:val="21"/>
              </w:rPr>
            </w:pPr>
            <w:r>
              <w:rPr>
                <w:szCs w:val="21"/>
              </w:rPr>
              <w:t>无组织氨</w:t>
            </w:r>
          </w:p>
        </w:tc>
        <w:tc>
          <w:tcPr>
            <w:tcW w:w="4077" w:type="dxa"/>
            <w:vMerge w:val="restart"/>
            <w:tcBorders>
              <w:tl2br w:val="nil"/>
              <w:tr2bl w:val="nil"/>
            </w:tcBorders>
            <w:tcMar>
              <w:left w:w="0" w:type="dxa"/>
              <w:right w:w="0" w:type="dxa"/>
            </w:tcMar>
            <w:vAlign w:val="center"/>
          </w:tcPr>
          <w:p w14:paraId="207C900F">
            <w:pPr>
              <w:autoSpaceDE w:val="0"/>
              <w:autoSpaceDN w:val="0"/>
              <w:jc w:val="center"/>
              <w:rPr>
                <w:kern w:val="0"/>
                <w:szCs w:val="21"/>
              </w:rPr>
            </w:pPr>
            <w:r>
              <w:rPr>
                <w:szCs w:val="21"/>
              </w:rPr>
              <w:t>鸡舍采用干清粪，做到日产日清，减少鸡舍内粪便暂存时间，以减轻臭气的产生；采用节水型饮水器，保持鸡舍相对干燥；喷洒除臭剂（EM菌液）驱除鸡舍内恶臭物质；鸡舍冲洗废水及时清运，</w:t>
            </w:r>
            <w:r>
              <w:rPr>
                <w:rFonts w:hint="eastAsia"/>
                <w:szCs w:val="21"/>
              </w:rPr>
              <w:t>污水收集管道</w:t>
            </w:r>
            <w:r>
              <w:rPr>
                <w:szCs w:val="21"/>
              </w:rPr>
              <w:t>、</w:t>
            </w:r>
            <w:r>
              <w:rPr>
                <w:rFonts w:hint="eastAsia"/>
                <w:szCs w:val="21"/>
              </w:rPr>
              <w:t>污水暂存池</w:t>
            </w:r>
            <w:r>
              <w:rPr>
                <w:szCs w:val="21"/>
              </w:rPr>
              <w:t>均加盖封闭，定期向</w:t>
            </w:r>
            <w:r>
              <w:rPr>
                <w:rFonts w:hint="eastAsia"/>
                <w:szCs w:val="21"/>
              </w:rPr>
              <w:t>污水收集管道</w:t>
            </w:r>
            <w:r>
              <w:rPr>
                <w:szCs w:val="21"/>
              </w:rPr>
              <w:t>、</w:t>
            </w:r>
            <w:r>
              <w:rPr>
                <w:rFonts w:hint="eastAsia"/>
                <w:szCs w:val="21"/>
              </w:rPr>
              <w:t>污水暂存池</w:t>
            </w:r>
            <w:r>
              <w:rPr>
                <w:szCs w:val="21"/>
              </w:rPr>
              <w:t>喷洒除臭剂进行除臭</w:t>
            </w:r>
          </w:p>
        </w:tc>
        <w:tc>
          <w:tcPr>
            <w:tcW w:w="895" w:type="dxa"/>
            <w:tcBorders>
              <w:tl2br w:val="nil"/>
              <w:tr2bl w:val="nil"/>
            </w:tcBorders>
            <w:tcMar>
              <w:left w:w="0" w:type="dxa"/>
              <w:right w:w="0" w:type="dxa"/>
            </w:tcMar>
            <w:vAlign w:val="center"/>
          </w:tcPr>
          <w:p w14:paraId="23ADD109">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14:paraId="39D288AF">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56EA62BA">
            <w:pPr>
              <w:jc w:val="center"/>
              <w:rPr>
                <w:szCs w:val="21"/>
              </w:rPr>
            </w:pPr>
            <w:r>
              <w:rPr>
                <w:szCs w:val="21"/>
                <w:lang w:val="zh-CN"/>
              </w:rPr>
              <w:t>＜</w:t>
            </w:r>
            <w:r>
              <w:rPr>
                <w:szCs w:val="21"/>
              </w:rPr>
              <w:t>1.5</w:t>
            </w:r>
            <w:r>
              <w:rPr>
                <w:szCs w:val="21"/>
                <w:lang w:val="zh-CN"/>
              </w:rPr>
              <w:t>mg/m</w:t>
            </w:r>
            <w:r>
              <w:rPr>
                <w:szCs w:val="21"/>
                <w:vertAlign w:val="superscript"/>
                <w:lang w:val="zh-CN"/>
              </w:rPr>
              <w:t>3</w:t>
            </w:r>
          </w:p>
        </w:tc>
        <w:tc>
          <w:tcPr>
            <w:tcW w:w="1919" w:type="dxa"/>
            <w:vMerge w:val="restart"/>
            <w:tcBorders>
              <w:tl2br w:val="nil"/>
              <w:tr2bl w:val="nil"/>
            </w:tcBorders>
            <w:tcMar>
              <w:left w:w="0" w:type="dxa"/>
              <w:right w:w="0" w:type="dxa"/>
            </w:tcMar>
            <w:vAlign w:val="center"/>
          </w:tcPr>
          <w:p w14:paraId="78444EDB">
            <w:pPr>
              <w:jc w:val="center"/>
              <w:rPr>
                <w:szCs w:val="21"/>
              </w:rPr>
            </w:pPr>
            <w:r>
              <w:rPr>
                <w:szCs w:val="21"/>
                <w:lang w:val="zh-CN" w:bidi="zh-CN"/>
              </w:rPr>
              <w:t>《恶臭污染物排放标准》(GB14554-93)表1二级“新扩改建”厂界无组织排放浓度限值</w:t>
            </w:r>
          </w:p>
        </w:tc>
        <w:tc>
          <w:tcPr>
            <w:tcW w:w="909" w:type="dxa"/>
            <w:vMerge w:val="restart"/>
            <w:tcBorders>
              <w:tl2br w:val="nil"/>
              <w:tr2bl w:val="nil"/>
            </w:tcBorders>
            <w:tcMar>
              <w:left w:w="0" w:type="dxa"/>
              <w:right w:w="0" w:type="dxa"/>
            </w:tcMar>
            <w:vAlign w:val="center"/>
          </w:tcPr>
          <w:p w14:paraId="77B88592">
            <w:pPr>
              <w:adjustRightInd w:val="0"/>
              <w:snapToGrid w:val="0"/>
              <w:jc w:val="center"/>
              <w:rPr>
                <w:szCs w:val="21"/>
              </w:rPr>
            </w:pPr>
            <w:r>
              <w:rPr>
                <w:szCs w:val="21"/>
              </w:rPr>
              <w:t>2</w:t>
            </w:r>
            <w:r>
              <w:rPr>
                <w:rFonts w:hint="eastAsia"/>
                <w:szCs w:val="21"/>
              </w:rPr>
              <w:t>0</w:t>
            </w:r>
          </w:p>
        </w:tc>
      </w:tr>
      <w:tr w14:paraId="792593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vMerge w:val="continue"/>
            <w:tcBorders>
              <w:tl2br w:val="nil"/>
              <w:tr2bl w:val="nil"/>
            </w:tcBorders>
            <w:tcMar>
              <w:left w:w="0" w:type="dxa"/>
              <w:right w:w="0" w:type="dxa"/>
            </w:tcMar>
            <w:vAlign w:val="center"/>
          </w:tcPr>
          <w:p w14:paraId="39E772ED">
            <w:pPr>
              <w:adjustRightInd w:val="0"/>
              <w:snapToGrid w:val="0"/>
              <w:jc w:val="center"/>
              <w:rPr>
                <w:szCs w:val="21"/>
              </w:rPr>
            </w:pPr>
          </w:p>
        </w:tc>
        <w:tc>
          <w:tcPr>
            <w:tcW w:w="1410" w:type="dxa"/>
            <w:vMerge w:val="continue"/>
            <w:tcBorders>
              <w:tl2br w:val="nil"/>
              <w:tr2bl w:val="nil"/>
            </w:tcBorders>
            <w:tcMar>
              <w:left w:w="0" w:type="dxa"/>
              <w:right w:w="0" w:type="dxa"/>
            </w:tcMar>
            <w:vAlign w:val="center"/>
          </w:tcPr>
          <w:p w14:paraId="5F463A3E">
            <w:pPr>
              <w:jc w:val="center"/>
              <w:rPr>
                <w:szCs w:val="21"/>
              </w:rPr>
            </w:pPr>
          </w:p>
        </w:tc>
        <w:tc>
          <w:tcPr>
            <w:tcW w:w="1000" w:type="dxa"/>
            <w:tcBorders>
              <w:tl2br w:val="nil"/>
              <w:tr2bl w:val="nil"/>
            </w:tcBorders>
            <w:tcMar>
              <w:left w:w="0" w:type="dxa"/>
              <w:right w:w="0" w:type="dxa"/>
            </w:tcMar>
            <w:vAlign w:val="center"/>
          </w:tcPr>
          <w:p w14:paraId="72D4EB41">
            <w:pPr>
              <w:jc w:val="center"/>
              <w:rPr>
                <w:szCs w:val="21"/>
              </w:rPr>
            </w:pPr>
            <w:r>
              <w:rPr>
                <w:szCs w:val="21"/>
              </w:rPr>
              <w:t>无组织硫化氢</w:t>
            </w:r>
          </w:p>
        </w:tc>
        <w:tc>
          <w:tcPr>
            <w:tcW w:w="4077" w:type="dxa"/>
            <w:vMerge w:val="continue"/>
            <w:tcBorders>
              <w:tl2br w:val="nil"/>
              <w:tr2bl w:val="nil"/>
            </w:tcBorders>
            <w:tcMar>
              <w:left w:w="0" w:type="dxa"/>
              <w:right w:w="0" w:type="dxa"/>
            </w:tcMar>
            <w:vAlign w:val="center"/>
          </w:tcPr>
          <w:p w14:paraId="69BFE3AB">
            <w:pPr>
              <w:autoSpaceDE w:val="0"/>
              <w:autoSpaceDN w:val="0"/>
              <w:jc w:val="center"/>
              <w:rPr>
                <w:kern w:val="0"/>
                <w:szCs w:val="21"/>
              </w:rPr>
            </w:pPr>
          </w:p>
        </w:tc>
        <w:tc>
          <w:tcPr>
            <w:tcW w:w="895" w:type="dxa"/>
            <w:tcBorders>
              <w:tl2br w:val="nil"/>
              <w:tr2bl w:val="nil"/>
            </w:tcBorders>
            <w:tcMar>
              <w:left w:w="0" w:type="dxa"/>
              <w:right w:w="0" w:type="dxa"/>
            </w:tcMar>
            <w:vAlign w:val="center"/>
          </w:tcPr>
          <w:p w14:paraId="7BEF484A">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14:paraId="06D361B3">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2478CBE6">
            <w:pPr>
              <w:jc w:val="center"/>
              <w:rPr>
                <w:szCs w:val="21"/>
              </w:rPr>
            </w:pPr>
            <w:r>
              <w:rPr>
                <w:szCs w:val="21"/>
                <w:lang w:val="zh-CN"/>
              </w:rPr>
              <w:t>＜</w:t>
            </w:r>
            <w:r>
              <w:rPr>
                <w:szCs w:val="21"/>
              </w:rPr>
              <w:t>0.06</w:t>
            </w:r>
            <w:r>
              <w:rPr>
                <w:szCs w:val="21"/>
                <w:lang w:val="zh-CN"/>
              </w:rPr>
              <w:t>mg/m</w:t>
            </w:r>
            <w:r>
              <w:rPr>
                <w:szCs w:val="21"/>
                <w:vertAlign w:val="superscript"/>
                <w:lang w:val="zh-CN"/>
              </w:rPr>
              <w:t>3</w:t>
            </w:r>
          </w:p>
        </w:tc>
        <w:tc>
          <w:tcPr>
            <w:tcW w:w="1919" w:type="dxa"/>
            <w:vMerge w:val="continue"/>
            <w:tcBorders>
              <w:tl2br w:val="nil"/>
              <w:tr2bl w:val="nil"/>
            </w:tcBorders>
            <w:tcMar>
              <w:left w:w="0" w:type="dxa"/>
              <w:right w:w="0" w:type="dxa"/>
            </w:tcMar>
            <w:vAlign w:val="center"/>
          </w:tcPr>
          <w:p w14:paraId="6761D93C">
            <w:pPr>
              <w:jc w:val="center"/>
              <w:rPr>
                <w:szCs w:val="21"/>
              </w:rPr>
            </w:pPr>
          </w:p>
        </w:tc>
        <w:tc>
          <w:tcPr>
            <w:tcW w:w="909" w:type="dxa"/>
            <w:vMerge w:val="continue"/>
            <w:tcBorders>
              <w:tl2br w:val="nil"/>
              <w:tr2bl w:val="nil"/>
            </w:tcBorders>
            <w:tcMar>
              <w:left w:w="0" w:type="dxa"/>
              <w:right w:w="0" w:type="dxa"/>
            </w:tcMar>
            <w:vAlign w:val="center"/>
          </w:tcPr>
          <w:p w14:paraId="4E435BA2">
            <w:pPr>
              <w:adjustRightInd w:val="0"/>
              <w:snapToGrid w:val="0"/>
              <w:jc w:val="center"/>
              <w:rPr>
                <w:szCs w:val="21"/>
              </w:rPr>
            </w:pPr>
          </w:p>
        </w:tc>
      </w:tr>
      <w:tr w14:paraId="26D0FA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vMerge w:val="continue"/>
            <w:tcBorders>
              <w:tl2br w:val="nil"/>
              <w:tr2bl w:val="nil"/>
            </w:tcBorders>
            <w:tcMar>
              <w:left w:w="0" w:type="dxa"/>
              <w:right w:w="0" w:type="dxa"/>
            </w:tcMar>
            <w:vAlign w:val="center"/>
          </w:tcPr>
          <w:p w14:paraId="0A3988A1">
            <w:pPr>
              <w:adjustRightInd w:val="0"/>
              <w:snapToGrid w:val="0"/>
              <w:jc w:val="center"/>
              <w:rPr>
                <w:szCs w:val="21"/>
              </w:rPr>
            </w:pPr>
          </w:p>
        </w:tc>
        <w:tc>
          <w:tcPr>
            <w:tcW w:w="1410" w:type="dxa"/>
            <w:vMerge w:val="continue"/>
            <w:tcBorders>
              <w:tl2br w:val="nil"/>
              <w:tr2bl w:val="nil"/>
            </w:tcBorders>
            <w:tcMar>
              <w:left w:w="0" w:type="dxa"/>
              <w:right w:w="0" w:type="dxa"/>
            </w:tcMar>
            <w:vAlign w:val="center"/>
          </w:tcPr>
          <w:p w14:paraId="5A167FF5">
            <w:pPr>
              <w:jc w:val="center"/>
              <w:rPr>
                <w:szCs w:val="21"/>
              </w:rPr>
            </w:pPr>
          </w:p>
        </w:tc>
        <w:tc>
          <w:tcPr>
            <w:tcW w:w="1000" w:type="dxa"/>
            <w:tcBorders>
              <w:tl2br w:val="nil"/>
              <w:tr2bl w:val="nil"/>
            </w:tcBorders>
            <w:tcMar>
              <w:left w:w="0" w:type="dxa"/>
              <w:right w:w="0" w:type="dxa"/>
            </w:tcMar>
            <w:vAlign w:val="center"/>
          </w:tcPr>
          <w:p w14:paraId="25A752A6">
            <w:pPr>
              <w:jc w:val="center"/>
              <w:rPr>
                <w:szCs w:val="21"/>
              </w:rPr>
            </w:pPr>
            <w:r>
              <w:rPr>
                <w:szCs w:val="21"/>
              </w:rPr>
              <w:t>臭气浓度</w:t>
            </w:r>
          </w:p>
        </w:tc>
        <w:tc>
          <w:tcPr>
            <w:tcW w:w="4077" w:type="dxa"/>
            <w:vMerge w:val="continue"/>
            <w:tcBorders>
              <w:tl2br w:val="nil"/>
              <w:tr2bl w:val="nil"/>
            </w:tcBorders>
            <w:tcMar>
              <w:left w:w="0" w:type="dxa"/>
              <w:right w:w="0" w:type="dxa"/>
            </w:tcMar>
            <w:vAlign w:val="center"/>
          </w:tcPr>
          <w:p w14:paraId="4E1BB13C">
            <w:pPr>
              <w:autoSpaceDE w:val="0"/>
              <w:autoSpaceDN w:val="0"/>
              <w:jc w:val="center"/>
              <w:rPr>
                <w:kern w:val="0"/>
                <w:szCs w:val="21"/>
              </w:rPr>
            </w:pPr>
          </w:p>
        </w:tc>
        <w:tc>
          <w:tcPr>
            <w:tcW w:w="895" w:type="dxa"/>
            <w:tcBorders>
              <w:tl2br w:val="nil"/>
              <w:tr2bl w:val="nil"/>
            </w:tcBorders>
            <w:tcMar>
              <w:left w:w="0" w:type="dxa"/>
              <w:right w:w="0" w:type="dxa"/>
            </w:tcMar>
            <w:vAlign w:val="center"/>
          </w:tcPr>
          <w:p w14:paraId="608D6E8F">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14:paraId="6B85B0DA">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3D8E5239">
            <w:pPr>
              <w:adjustRightInd w:val="0"/>
              <w:snapToGrid w:val="0"/>
              <w:jc w:val="center"/>
              <w:rPr>
                <w:szCs w:val="21"/>
              </w:rPr>
            </w:pPr>
            <w:r>
              <w:rPr>
                <w:szCs w:val="21"/>
              </w:rPr>
              <w:t>≤70（无量纲）</w:t>
            </w:r>
          </w:p>
        </w:tc>
        <w:tc>
          <w:tcPr>
            <w:tcW w:w="1919" w:type="dxa"/>
            <w:vMerge w:val="continue"/>
            <w:tcBorders>
              <w:tl2br w:val="nil"/>
              <w:tr2bl w:val="nil"/>
            </w:tcBorders>
            <w:tcMar>
              <w:left w:w="0" w:type="dxa"/>
              <w:right w:w="0" w:type="dxa"/>
            </w:tcMar>
            <w:vAlign w:val="center"/>
          </w:tcPr>
          <w:p w14:paraId="3CD27BD4">
            <w:pPr>
              <w:jc w:val="center"/>
              <w:rPr>
                <w:szCs w:val="21"/>
              </w:rPr>
            </w:pPr>
          </w:p>
        </w:tc>
        <w:tc>
          <w:tcPr>
            <w:tcW w:w="909" w:type="dxa"/>
            <w:vMerge w:val="continue"/>
            <w:tcBorders>
              <w:tl2br w:val="nil"/>
              <w:tr2bl w:val="nil"/>
            </w:tcBorders>
            <w:tcMar>
              <w:left w:w="0" w:type="dxa"/>
              <w:right w:w="0" w:type="dxa"/>
            </w:tcMar>
            <w:vAlign w:val="center"/>
          </w:tcPr>
          <w:p w14:paraId="4C0CFB95">
            <w:pPr>
              <w:adjustRightInd w:val="0"/>
              <w:snapToGrid w:val="0"/>
              <w:jc w:val="center"/>
              <w:rPr>
                <w:szCs w:val="21"/>
              </w:rPr>
            </w:pPr>
          </w:p>
        </w:tc>
      </w:tr>
      <w:tr w14:paraId="47A555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vMerge w:val="continue"/>
            <w:tcBorders>
              <w:tl2br w:val="nil"/>
              <w:tr2bl w:val="nil"/>
            </w:tcBorders>
            <w:tcMar>
              <w:left w:w="0" w:type="dxa"/>
              <w:right w:w="0" w:type="dxa"/>
            </w:tcMar>
            <w:vAlign w:val="center"/>
          </w:tcPr>
          <w:p w14:paraId="5AC42F34">
            <w:pPr>
              <w:adjustRightInd w:val="0"/>
              <w:snapToGrid w:val="0"/>
              <w:jc w:val="center"/>
              <w:rPr>
                <w:szCs w:val="21"/>
              </w:rPr>
            </w:pPr>
          </w:p>
        </w:tc>
        <w:tc>
          <w:tcPr>
            <w:tcW w:w="1410" w:type="dxa"/>
            <w:tcBorders>
              <w:tl2br w:val="nil"/>
              <w:tr2bl w:val="nil"/>
            </w:tcBorders>
            <w:tcMar>
              <w:left w:w="0" w:type="dxa"/>
              <w:right w:w="0" w:type="dxa"/>
            </w:tcMar>
            <w:vAlign w:val="center"/>
          </w:tcPr>
          <w:p w14:paraId="27C4B2B7">
            <w:pPr>
              <w:jc w:val="center"/>
              <w:rPr>
                <w:szCs w:val="21"/>
              </w:rPr>
            </w:pPr>
            <w:r>
              <w:rPr>
                <w:rFonts w:hint="eastAsia"/>
                <w:szCs w:val="21"/>
              </w:rPr>
              <w:t>料仓</w:t>
            </w:r>
          </w:p>
        </w:tc>
        <w:tc>
          <w:tcPr>
            <w:tcW w:w="1000" w:type="dxa"/>
            <w:tcBorders>
              <w:tl2br w:val="nil"/>
              <w:tr2bl w:val="nil"/>
            </w:tcBorders>
            <w:tcMar>
              <w:left w:w="0" w:type="dxa"/>
              <w:right w:w="0" w:type="dxa"/>
            </w:tcMar>
            <w:vAlign w:val="center"/>
          </w:tcPr>
          <w:p w14:paraId="37E2E897">
            <w:pPr>
              <w:jc w:val="center"/>
              <w:rPr>
                <w:szCs w:val="21"/>
              </w:rPr>
            </w:pPr>
            <w:r>
              <w:rPr>
                <w:rFonts w:hint="eastAsia"/>
                <w:szCs w:val="21"/>
              </w:rPr>
              <w:t>无组织颗粒物</w:t>
            </w:r>
          </w:p>
        </w:tc>
        <w:tc>
          <w:tcPr>
            <w:tcW w:w="4077" w:type="dxa"/>
            <w:tcBorders>
              <w:tl2br w:val="nil"/>
              <w:tr2bl w:val="nil"/>
            </w:tcBorders>
            <w:tcMar>
              <w:left w:w="0" w:type="dxa"/>
              <w:right w:w="0" w:type="dxa"/>
            </w:tcMar>
            <w:vAlign w:val="center"/>
          </w:tcPr>
          <w:p w14:paraId="7255B184">
            <w:pPr>
              <w:autoSpaceDE w:val="0"/>
              <w:autoSpaceDN w:val="0"/>
              <w:jc w:val="center"/>
              <w:rPr>
                <w:kern w:val="0"/>
                <w:szCs w:val="21"/>
              </w:rPr>
            </w:pPr>
            <w:r>
              <w:rPr>
                <w:rFonts w:hint="eastAsia"/>
                <w:szCs w:val="21"/>
              </w:rPr>
              <w:t>经每座料仓出气口过滤布网处理后无组织排放</w:t>
            </w:r>
          </w:p>
        </w:tc>
        <w:tc>
          <w:tcPr>
            <w:tcW w:w="895" w:type="dxa"/>
            <w:tcBorders>
              <w:tl2br w:val="nil"/>
              <w:tr2bl w:val="nil"/>
            </w:tcBorders>
            <w:tcMar>
              <w:left w:w="0" w:type="dxa"/>
              <w:right w:w="0" w:type="dxa"/>
            </w:tcMar>
            <w:vAlign w:val="center"/>
          </w:tcPr>
          <w:p w14:paraId="50AAE4D7">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14:paraId="0EB409F2">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3DF0ACFD">
            <w:pPr>
              <w:adjustRightInd w:val="0"/>
              <w:snapToGrid w:val="0"/>
              <w:jc w:val="center"/>
              <w:rPr>
                <w:szCs w:val="21"/>
              </w:rPr>
            </w:pPr>
            <w:r>
              <w:rPr>
                <w:szCs w:val="21"/>
                <w:lang w:val="zh-CN"/>
              </w:rPr>
              <w:t>＜</w:t>
            </w:r>
            <w:r>
              <w:rPr>
                <w:rFonts w:hint="eastAsia"/>
                <w:szCs w:val="21"/>
              </w:rPr>
              <w:t>1.0</w:t>
            </w:r>
            <w:r>
              <w:rPr>
                <w:szCs w:val="21"/>
                <w:lang w:val="zh-CN"/>
              </w:rPr>
              <w:t>mg/m</w:t>
            </w:r>
            <w:r>
              <w:rPr>
                <w:szCs w:val="21"/>
                <w:vertAlign w:val="superscript"/>
                <w:lang w:val="zh-CN"/>
              </w:rPr>
              <w:t>3</w:t>
            </w:r>
          </w:p>
        </w:tc>
        <w:tc>
          <w:tcPr>
            <w:tcW w:w="1919" w:type="dxa"/>
            <w:tcBorders>
              <w:tl2br w:val="nil"/>
              <w:tr2bl w:val="nil"/>
            </w:tcBorders>
            <w:tcMar>
              <w:left w:w="0" w:type="dxa"/>
              <w:right w:w="0" w:type="dxa"/>
            </w:tcMar>
            <w:vAlign w:val="center"/>
          </w:tcPr>
          <w:p w14:paraId="3113A1B9">
            <w:pPr>
              <w:jc w:val="center"/>
              <w:rPr>
                <w:szCs w:val="21"/>
              </w:rPr>
            </w:pPr>
            <w:r>
              <w:rPr>
                <w:rFonts w:hint="eastAsia"/>
                <w:szCs w:val="21"/>
              </w:rPr>
              <w:t>《大气污染物综合排放标准》（GB 16297-1996）</w:t>
            </w:r>
          </w:p>
        </w:tc>
        <w:tc>
          <w:tcPr>
            <w:tcW w:w="909" w:type="dxa"/>
            <w:tcBorders>
              <w:tl2br w:val="nil"/>
              <w:tr2bl w:val="nil"/>
            </w:tcBorders>
            <w:tcMar>
              <w:left w:w="0" w:type="dxa"/>
              <w:right w:w="0" w:type="dxa"/>
            </w:tcMar>
            <w:vAlign w:val="center"/>
          </w:tcPr>
          <w:p w14:paraId="70168CFC">
            <w:pPr>
              <w:adjustRightInd w:val="0"/>
              <w:snapToGrid w:val="0"/>
              <w:jc w:val="center"/>
              <w:rPr>
                <w:szCs w:val="21"/>
              </w:rPr>
            </w:pPr>
            <w:r>
              <w:rPr>
                <w:rFonts w:hint="eastAsia"/>
                <w:szCs w:val="21"/>
              </w:rPr>
              <w:t>4</w:t>
            </w:r>
          </w:p>
        </w:tc>
      </w:tr>
      <w:tr w14:paraId="37ABCA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vMerge w:val="continue"/>
            <w:tcBorders>
              <w:tl2br w:val="nil"/>
              <w:tr2bl w:val="nil"/>
            </w:tcBorders>
            <w:tcMar>
              <w:left w:w="0" w:type="dxa"/>
              <w:right w:w="0" w:type="dxa"/>
            </w:tcMar>
            <w:vAlign w:val="center"/>
          </w:tcPr>
          <w:p w14:paraId="4E3BED92">
            <w:pPr>
              <w:adjustRightInd w:val="0"/>
              <w:snapToGrid w:val="0"/>
              <w:jc w:val="center"/>
              <w:rPr>
                <w:szCs w:val="21"/>
              </w:rPr>
            </w:pPr>
          </w:p>
        </w:tc>
        <w:tc>
          <w:tcPr>
            <w:tcW w:w="1410" w:type="dxa"/>
            <w:tcBorders>
              <w:tl2br w:val="nil"/>
              <w:tr2bl w:val="nil"/>
            </w:tcBorders>
            <w:tcMar>
              <w:left w:w="0" w:type="dxa"/>
              <w:right w:w="0" w:type="dxa"/>
            </w:tcMar>
            <w:vAlign w:val="center"/>
          </w:tcPr>
          <w:p w14:paraId="4A700DCB">
            <w:pPr>
              <w:jc w:val="center"/>
              <w:rPr>
                <w:szCs w:val="21"/>
              </w:rPr>
            </w:pPr>
            <w:r>
              <w:rPr>
                <w:rFonts w:hint="eastAsia"/>
                <w:szCs w:val="21"/>
              </w:rPr>
              <w:t>食堂</w:t>
            </w:r>
          </w:p>
        </w:tc>
        <w:tc>
          <w:tcPr>
            <w:tcW w:w="1000" w:type="dxa"/>
            <w:tcBorders>
              <w:tl2br w:val="nil"/>
              <w:tr2bl w:val="nil"/>
            </w:tcBorders>
            <w:tcMar>
              <w:left w:w="0" w:type="dxa"/>
              <w:right w:w="0" w:type="dxa"/>
            </w:tcMar>
            <w:vAlign w:val="center"/>
          </w:tcPr>
          <w:p w14:paraId="5F3AF97D">
            <w:pPr>
              <w:jc w:val="center"/>
              <w:rPr>
                <w:szCs w:val="21"/>
              </w:rPr>
            </w:pPr>
            <w:r>
              <w:rPr>
                <w:rFonts w:hint="eastAsia"/>
                <w:szCs w:val="21"/>
              </w:rPr>
              <w:t>油烟</w:t>
            </w:r>
          </w:p>
        </w:tc>
        <w:tc>
          <w:tcPr>
            <w:tcW w:w="4077" w:type="dxa"/>
            <w:tcBorders>
              <w:tl2br w:val="nil"/>
              <w:tr2bl w:val="nil"/>
            </w:tcBorders>
            <w:tcMar>
              <w:left w:w="0" w:type="dxa"/>
              <w:right w:w="0" w:type="dxa"/>
            </w:tcMar>
            <w:vAlign w:val="center"/>
          </w:tcPr>
          <w:p w14:paraId="06A2570C">
            <w:pPr>
              <w:autoSpaceDE w:val="0"/>
              <w:autoSpaceDN w:val="0"/>
              <w:jc w:val="center"/>
              <w:rPr>
                <w:szCs w:val="21"/>
              </w:rPr>
            </w:pPr>
            <w:r>
              <w:rPr>
                <w:rFonts w:hint="eastAsia"/>
                <w:szCs w:val="21"/>
              </w:rPr>
              <w:t>经油烟净化器处理后经专用烟道排出</w:t>
            </w:r>
          </w:p>
        </w:tc>
        <w:tc>
          <w:tcPr>
            <w:tcW w:w="895" w:type="dxa"/>
            <w:tcBorders>
              <w:tl2br w:val="nil"/>
              <w:tr2bl w:val="nil"/>
            </w:tcBorders>
            <w:tcMar>
              <w:left w:w="0" w:type="dxa"/>
              <w:right w:w="0" w:type="dxa"/>
            </w:tcMar>
            <w:vAlign w:val="center"/>
          </w:tcPr>
          <w:p w14:paraId="2CFEDD6F">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14:paraId="1728A5FD">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7F886557">
            <w:pPr>
              <w:adjustRightInd w:val="0"/>
              <w:snapToGrid w:val="0"/>
              <w:jc w:val="center"/>
              <w:rPr>
                <w:szCs w:val="21"/>
              </w:rPr>
            </w:pPr>
            <w:r>
              <w:rPr>
                <w:szCs w:val="21"/>
                <w:lang w:val="zh-CN"/>
              </w:rPr>
              <w:t>＜</w:t>
            </w:r>
            <w:r>
              <w:rPr>
                <w:szCs w:val="21"/>
              </w:rPr>
              <w:t>1.5</w:t>
            </w:r>
            <w:r>
              <w:rPr>
                <w:szCs w:val="21"/>
                <w:lang w:val="zh-CN"/>
              </w:rPr>
              <w:t>mg/m</w:t>
            </w:r>
            <w:r>
              <w:rPr>
                <w:szCs w:val="21"/>
                <w:vertAlign w:val="superscript"/>
                <w:lang w:val="zh-CN"/>
              </w:rPr>
              <w:t>3</w:t>
            </w:r>
          </w:p>
        </w:tc>
        <w:tc>
          <w:tcPr>
            <w:tcW w:w="1919" w:type="dxa"/>
            <w:tcBorders>
              <w:tl2br w:val="nil"/>
              <w:tr2bl w:val="nil"/>
            </w:tcBorders>
            <w:tcMar>
              <w:left w:w="0" w:type="dxa"/>
              <w:right w:w="0" w:type="dxa"/>
            </w:tcMar>
            <w:vAlign w:val="center"/>
          </w:tcPr>
          <w:p w14:paraId="7AF2E148">
            <w:pPr>
              <w:jc w:val="center"/>
              <w:rPr>
                <w:szCs w:val="21"/>
              </w:rPr>
            </w:pPr>
            <w:r>
              <w:rPr>
                <w:rFonts w:hint="eastAsia"/>
                <w:szCs w:val="21"/>
              </w:rPr>
              <w:t>《餐饮业大气污染物排放标准》（DB13/5808-2023）小型标准</w:t>
            </w:r>
          </w:p>
        </w:tc>
        <w:tc>
          <w:tcPr>
            <w:tcW w:w="909" w:type="dxa"/>
            <w:tcBorders>
              <w:tl2br w:val="nil"/>
              <w:tr2bl w:val="nil"/>
            </w:tcBorders>
            <w:tcMar>
              <w:left w:w="0" w:type="dxa"/>
              <w:right w:w="0" w:type="dxa"/>
            </w:tcMar>
            <w:vAlign w:val="center"/>
          </w:tcPr>
          <w:p w14:paraId="3AF02DAC">
            <w:pPr>
              <w:adjustRightInd w:val="0"/>
              <w:snapToGrid w:val="0"/>
              <w:jc w:val="center"/>
              <w:rPr>
                <w:szCs w:val="21"/>
              </w:rPr>
            </w:pPr>
            <w:r>
              <w:rPr>
                <w:rFonts w:hint="eastAsia"/>
                <w:szCs w:val="21"/>
              </w:rPr>
              <w:t>1</w:t>
            </w:r>
          </w:p>
        </w:tc>
      </w:tr>
      <w:tr w14:paraId="698C1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vMerge w:val="restart"/>
            <w:tcBorders>
              <w:tl2br w:val="nil"/>
              <w:tr2bl w:val="nil"/>
            </w:tcBorders>
            <w:tcMar>
              <w:left w:w="0" w:type="dxa"/>
              <w:right w:w="0" w:type="dxa"/>
            </w:tcMar>
            <w:vAlign w:val="center"/>
          </w:tcPr>
          <w:p w14:paraId="18F5E3D7">
            <w:pPr>
              <w:adjustRightInd w:val="0"/>
              <w:snapToGrid w:val="0"/>
              <w:jc w:val="center"/>
              <w:rPr>
                <w:szCs w:val="21"/>
              </w:rPr>
            </w:pPr>
            <w:r>
              <w:rPr>
                <w:szCs w:val="21"/>
              </w:rPr>
              <w:t>废水</w:t>
            </w:r>
          </w:p>
        </w:tc>
        <w:tc>
          <w:tcPr>
            <w:tcW w:w="1410" w:type="dxa"/>
            <w:tcBorders>
              <w:tl2br w:val="nil"/>
              <w:tr2bl w:val="nil"/>
            </w:tcBorders>
            <w:tcMar>
              <w:left w:w="0" w:type="dxa"/>
              <w:right w:w="0" w:type="dxa"/>
            </w:tcMar>
            <w:vAlign w:val="center"/>
          </w:tcPr>
          <w:p w14:paraId="67C0562C">
            <w:pPr>
              <w:jc w:val="center"/>
              <w:rPr>
                <w:szCs w:val="21"/>
              </w:rPr>
            </w:pPr>
            <w:r>
              <w:rPr>
                <w:szCs w:val="21"/>
              </w:rPr>
              <w:t>鸡舍冲洗</w:t>
            </w:r>
          </w:p>
        </w:tc>
        <w:tc>
          <w:tcPr>
            <w:tcW w:w="1000" w:type="dxa"/>
            <w:tcBorders>
              <w:tl2br w:val="nil"/>
              <w:tr2bl w:val="nil"/>
            </w:tcBorders>
            <w:tcMar>
              <w:left w:w="0" w:type="dxa"/>
              <w:right w:w="0" w:type="dxa"/>
            </w:tcMar>
            <w:vAlign w:val="center"/>
          </w:tcPr>
          <w:p w14:paraId="36F38963">
            <w:pPr>
              <w:jc w:val="center"/>
              <w:rPr>
                <w:caps/>
                <w:szCs w:val="21"/>
              </w:rPr>
            </w:pPr>
            <w:r>
              <w:rPr>
                <w:caps/>
                <w:szCs w:val="21"/>
              </w:rPr>
              <w:t>COD</w:t>
            </w:r>
          </w:p>
          <w:p w14:paraId="1685E90F">
            <w:pPr>
              <w:jc w:val="center"/>
              <w:rPr>
                <w:kern w:val="0"/>
                <w:szCs w:val="21"/>
              </w:rPr>
            </w:pPr>
            <w:r>
              <w:rPr>
                <w:kern w:val="0"/>
                <w:szCs w:val="21"/>
              </w:rPr>
              <w:t>总磷</w:t>
            </w:r>
          </w:p>
          <w:p w14:paraId="5871E804">
            <w:pPr>
              <w:jc w:val="center"/>
              <w:rPr>
                <w:kern w:val="0"/>
                <w:szCs w:val="21"/>
              </w:rPr>
            </w:pPr>
            <w:r>
              <w:rPr>
                <w:kern w:val="0"/>
                <w:szCs w:val="21"/>
              </w:rPr>
              <w:t>总氮</w:t>
            </w:r>
          </w:p>
          <w:p w14:paraId="6EEE0116">
            <w:pPr>
              <w:jc w:val="center"/>
              <w:rPr>
                <w:szCs w:val="21"/>
              </w:rPr>
            </w:pPr>
            <w:r>
              <w:rPr>
                <w:kern w:val="0"/>
                <w:szCs w:val="21"/>
              </w:rPr>
              <w:t>氨氮</w:t>
            </w:r>
          </w:p>
        </w:tc>
        <w:tc>
          <w:tcPr>
            <w:tcW w:w="4077" w:type="dxa"/>
            <w:tcBorders>
              <w:tl2br w:val="nil"/>
              <w:tr2bl w:val="nil"/>
            </w:tcBorders>
            <w:tcMar>
              <w:left w:w="0" w:type="dxa"/>
              <w:right w:w="0" w:type="dxa"/>
            </w:tcMar>
            <w:vAlign w:val="center"/>
          </w:tcPr>
          <w:p w14:paraId="41BBDC1D">
            <w:pPr>
              <w:jc w:val="center"/>
              <w:rPr>
                <w:bCs/>
                <w:szCs w:val="21"/>
              </w:rPr>
            </w:pPr>
            <w:r>
              <w:rPr>
                <w:szCs w:val="21"/>
              </w:rPr>
              <w:t>废水自流入</w:t>
            </w:r>
            <w:r>
              <w:rPr>
                <w:rFonts w:hint="eastAsia"/>
                <w:szCs w:val="21"/>
              </w:rPr>
              <w:t>污水暂存池</w:t>
            </w:r>
            <w:r>
              <w:rPr>
                <w:szCs w:val="21"/>
              </w:rPr>
              <w:t>后由唐山市绿盛农生物肥料有限公司抽走集中处理，不外排</w:t>
            </w:r>
          </w:p>
        </w:tc>
        <w:tc>
          <w:tcPr>
            <w:tcW w:w="895" w:type="dxa"/>
            <w:tcBorders>
              <w:tl2br w:val="nil"/>
              <w:tr2bl w:val="nil"/>
            </w:tcBorders>
            <w:tcMar>
              <w:left w:w="0" w:type="dxa"/>
              <w:right w:w="0" w:type="dxa"/>
            </w:tcMar>
            <w:vAlign w:val="center"/>
          </w:tcPr>
          <w:p w14:paraId="5AA85F07">
            <w:pPr>
              <w:adjustRightInd w:val="0"/>
              <w:snapToGrid w:val="0"/>
              <w:jc w:val="center"/>
              <w:rPr>
                <w:szCs w:val="21"/>
              </w:rPr>
            </w:pPr>
            <w:r>
              <w:rPr>
                <w:rFonts w:hint="eastAsia"/>
                <w:szCs w:val="21"/>
              </w:rPr>
              <w:t>12</w:t>
            </w:r>
          </w:p>
        </w:tc>
        <w:tc>
          <w:tcPr>
            <w:tcW w:w="1336" w:type="dxa"/>
            <w:tcBorders>
              <w:tl2br w:val="nil"/>
              <w:tr2bl w:val="nil"/>
            </w:tcBorders>
            <w:tcMar>
              <w:left w:w="0" w:type="dxa"/>
              <w:right w:w="0" w:type="dxa"/>
            </w:tcMar>
            <w:vAlign w:val="center"/>
          </w:tcPr>
          <w:p w14:paraId="3386CFC2">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335002DF">
            <w:pPr>
              <w:adjustRightInd w:val="0"/>
              <w:snapToGrid w:val="0"/>
              <w:jc w:val="center"/>
              <w:rPr>
                <w:szCs w:val="21"/>
              </w:rPr>
            </w:pPr>
            <w:r>
              <w:rPr>
                <w:szCs w:val="21"/>
              </w:rPr>
              <w:t>/</w:t>
            </w:r>
          </w:p>
        </w:tc>
        <w:tc>
          <w:tcPr>
            <w:tcW w:w="1919" w:type="dxa"/>
            <w:tcBorders>
              <w:tl2br w:val="nil"/>
              <w:tr2bl w:val="nil"/>
            </w:tcBorders>
            <w:tcMar>
              <w:left w:w="0" w:type="dxa"/>
              <w:right w:w="0" w:type="dxa"/>
            </w:tcMar>
            <w:vAlign w:val="center"/>
          </w:tcPr>
          <w:p w14:paraId="5FFCE8EB">
            <w:pPr>
              <w:adjustRightInd w:val="0"/>
              <w:snapToGrid w:val="0"/>
              <w:jc w:val="center"/>
              <w:rPr>
                <w:szCs w:val="21"/>
              </w:rPr>
            </w:pPr>
            <w:r>
              <w:rPr>
                <w:szCs w:val="21"/>
              </w:rPr>
              <w:t>/</w:t>
            </w:r>
          </w:p>
        </w:tc>
        <w:tc>
          <w:tcPr>
            <w:tcW w:w="909" w:type="dxa"/>
            <w:tcBorders>
              <w:tl2br w:val="nil"/>
              <w:tr2bl w:val="nil"/>
            </w:tcBorders>
            <w:tcMar>
              <w:left w:w="0" w:type="dxa"/>
              <w:right w:w="0" w:type="dxa"/>
            </w:tcMar>
            <w:vAlign w:val="center"/>
          </w:tcPr>
          <w:p w14:paraId="5A239C37">
            <w:pPr>
              <w:adjustRightInd w:val="0"/>
              <w:snapToGrid w:val="0"/>
              <w:jc w:val="center"/>
              <w:rPr>
                <w:szCs w:val="21"/>
              </w:rPr>
            </w:pPr>
            <w:r>
              <w:rPr>
                <w:rFonts w:hint="eastAsia"/>
                <w:szCs w:val="21"/>
              </w:rPr>
              <w:t>16</w:t>
            </w:r>
          </w:p>
        </w:tc>
      </w:tr>
      <w:tr w14:paraId="457D1E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0" w:hRule="atLeast"/>
          <w:jc w:val="center"/>
        </w:trPr>
        <w:tc>
          <w:tcPr>
            <w:tcW w:w="712" w:type="dxa"/>
            <w:vMerge w:val="continue"/>
            <w:tcBorders>
              <w:tl2br w:val="nil"/>
              <w:tr2bl w:val="nil"/>
            </w:tcBorders>
            <w:tcMar>
              <w:left w:w="0" w:type="dxa"/>
              <w:right w:w="0" w:type="dxa"/>
            </w:tcMar>
            <w:vAlign w:val="center"/>
          </w:tcPr>
          <w:p w14:paraId="1A8CB6C5">
            <w:pPr>
              <w:adjustRightInd w:val="0"/>
              <w:snapToGrid w:val="0"/>
              <w:jc w:val="center"/>
              <w:rPr>
                <w:szCs w:val="21"/>
              </w:rPr>
            </w:pPr>
          </w:p>
        </w:tc>
        <w:tc>
          <w:tcPr>
            <w:tcW w:w="1410" w:type="dxa"/>
            <w:tcBorders>
              <w:tl2br w:val="nil"/>
              <w:tr2bl w:val="nil"/>
            </w:tcBorders>
            <w:tcMar>
              <w:left w:w="0" w:type="dxa"/>
              <w:right w:w="0" w:type="dxa"/>
            </w:tcMar>
            <w:vAlign w:val="center"/>
          </w:tcPr>
          <w:p w14:paraId="0E72D278">
            <w:pPr>
              <w:jc w:val="center"/>
              <w:rPr>
                <w:szCs w:val="21"/>
              </w:rPr>
            </w:pPr>
            <w:r>
              <w:rPr>
                <w:szCs w:val="21"/>
                <w:lang w:val="zh-CN"/>
              </w:rPr>
              <w:t>生活</w:t>
            </w:r>
            <w:r>
              <w:rPr>
                <w:szCs w:val="21"/>
              </w:rPr>
              <w:t>盥洗废水</w:t>
            </w:r>
          </w:p>
        </w:tc>
        <w:tc>
          <w:tcPr>
            <w:tcW w:w="1000" w:type="dxa"/>
            <w:tcBorders>
              <w:tl2br w:val="nil"/>
              <w:tr2bl w:val="nil"/>
            </w:tcBorders>
            <w:tcMar>
              <w:left w:w="0" w:type="dxa"/>
              <w:right w:w="0" w:type="dxa"/>
            </w:tcMar>
            <w:vAlign w:val="center"/>
          </w:tcPr>
          <w:p w14:paraId="45CF82DB">
            <w:pPr>
              <w:jc w:val="center"/>
              <w:rPr>
                <w:caps/>
                <w:szCs w:val="21"/>
              </w:rPr>
            </w:pPr>
            <w:r>
              <w:rPr>
                <w:caps/>
                <w:szCs w:val="21"/>
              </w:rPr>
              <w:t>COD</w:t>
            </w:r>
          </w:p>
          <w:p w14:paraId="13FCD33D">
            <w:pPr>
              <w:jc w:val="center"/>
              <w:rPr>
                <w:szCs w:val="21"/>
              </w:rPr>
            </w:pPr>
            <w:r>
              <w:rPr>
                <w:kern w:val="0"/>
                <w:szCs w:val="21"/>
              </w:rPr>
              <w:t>氨氮</w:t>
            </w:r>
          </w:p>
        </w:tc>
        <w:tc>
          <w:tcPr>
            <w:tcW w:w="4077" w:type="dxa"/>
            <w:tcBorders>
              <w:tl2br w:val="nil"/>
              <w:tr2bl w:val="nil"/>
            </w:tcBorders>
            <w:tcMar>
              <w:left w:w="0" w:type="dxa"/>
              <w:right w:w="0" w:type="dxa"/>
            </w:tcMar>
            <w:vAlign w:val="center"/>
          </w:tcPr>
          <w:p w14:paraId="618632DD">
            <w:pPr>
              <w:jc w:val="center"/>
              <w:rPr>
                <w:bCs/>
                <w:szCs w:val="21"/>
              </w:rPr>
            </w:pPr>
            <w:r>
              <w:rPr>
                <w:kern w:val="24"/>
                <w:szCs w:val="21"/>
              </w:rPr>
              <w:t>进入化粪池，定期清掏作为农肥外运，不外排</w:t>
            </w:r>
          </w:p>
        </w:tc>
        <w:tc>
          <w:tcPr>
            <w:tcW w:w="895" w:type="dxa"/>
            <w:tcBorders>
              <w:tl2br w:val="nil"/>
              <w:tr2bl w:val="nil"/>
            </w:tcBorders>
            <w:tcMar>
              <w:left w:w="0" w:type="dxa"/>
              <w:right w:w="0" w:type="dxa"/>
            </w:tcMar>
            <w:vAlign w:val="center"/>
          </w:tcPr>
          <w:p w14:paraId="06C86DB1">
            <w:pPr>
              <w:adjustRightInd w:val="0"/>
              <w:snapToGrid w:val="0"/>
              <w:jc w:val="center"/>
              <w:rPr>
                <w:szCs w:val="21"/>
              </w:rPr>
            </w:pPr>
            <w:r>
              <w:rPr>
                <w:szCs w:val="21"/>
              </w:rPr>
              <w:t>1</w:t>
            </w:r>
          </w:p>
        </w:tc>
        <w:tc>
          <w:tcPr>
            <w:tcW w:w="1336" w:type="dxa"/>
            <w:tcBorders>
              <w:tl2br w:val="nil"/>
              <w:tr2bl w:val="nil"/>
            </w:tcBorders>
            <w:tcMar>
              <w:left w:w="0" w:type="dxa"/>
              <w:right w:w="0" w:type="dxa"/>
            </w:tcMar>
            <w:vAlign w:val="center"/>
          </w:tcPr>
          <w:p w14:paraId="34250E77">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12F02619">
            <w:pPr>
              <w:adjustRightInd w:val="0"/>
              <w:snapToGrid w:val="0"/>
              <w:jc w:val="center"/>
              <w:rPr>
                <w:szCs w:val="21"/>
              </w:rPr>
            </w:pPr>
            <w:r>
              <w:rPr>
                <w:szCs w:val="21"/>
              </w:rPr>
              <w:t>/</w:t>
            </w:r>
          </w:p>
        </w:tc>
        <w:tc>
          <w:tcPr>
            <w:tcW w:w="1919" w:type="dxa"/>
            <w:tcBorders>
              <w:tl2br w:val="nil"/>
              <w:tr2bl w:val="nil"/>
            </w:tcBorders>
            <w:tcMar>
              <w:left w:w="0" w:type="dxa"/>
              <w:right w:w="0" w:type="dxa"/>
            </w:tcMar>
            <w:vAlign w:val="center"/>
          </w:tcPr>
          <w:p w14:paraId="6F44E5D9">
            <w:pPr>
              <w:adjustRightInd w:val="0"/>
              <w:snapToGrid w:val="0"/>
              <w:jc w:val="center"/>
              <w:rPr>
                <w:szCs w:val="21"/>
              </w:rPr>
            </w:pPr>
            <w:r>
              <w:rPr>
                <w:szCs w:val="21"/>
              </w:rPr>
              <w:t>/</w:t>
            </w:r>
          </w:p>
        </w:tc>
        <w:tc>
          <w:tcPr>
            <w:tcW w:w="909" w:type="dxa"/>
            <w:tcBorders>
              <w:tl2br w:val="nil"/>
              <w:tr2bl w:val="nil"/>
            </w:tcBorders>
            <w:tcMar>
              <w:left w:w="0" w:type="dxa"/>
              <w:right w:w="0" w:type="dxa"/>
            </w:tcMar>
            <w:vAlign w:val="center"/>
          </w:tcPr>
          <w:p w14:paraId="4B9354D3">
            <w:pPr>
              <w:adjustRightInd w:val="0"/>
              <w:snapToGrid w:val="0"/>
              <w:jc w:val="center"/>
              <w:rPr>
                <w:szCs w:val="21"/>
              </w:rPr>
            </w:pPr>
            <w:r>
              <w:rPr>
                <w:szCs w:val="21"/>
              </w:rPr>
              <w:t>2</w:t>
            </w:r>
          </w:p>
        </w:tc>
      </w:tr>
      <w:tr w14:paraId="652D0D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7" w:hRule="atLeast"/>
          <w:jc w:val="center"/>
        </w:trPr>
        <w:tc>
          <w:tcPr>
            <w:tcW w:w="712" w:type="dxa"/>
            <w:vMerge w:val="restart"/>
            <w:tcBorders>
              <w:tl2br w:val="nil"/>
              <w:tr2bl w:val="nil"/>
            </w:tcBorders>
            <w:tcMar>
              <w:left w:w="0" w:type="dxa"/>
              <w:right w:w="0" w:type="dxa"/>
            </w:tcMar>
            <w:vAlign w:val="center"/>
          </w:tcPr>
          <w:p w14:paraId="1A4290E9">
            <w:pPr>
              <w:adjustRightInd w:val="0"/>
              <w:snapToGrid w:val="0"/>
              <w:jc w:val="center"/>
              <w:rPr>
                <w:szCs w:val="21"/>
              </w:rPr>
            </w:pPr>
            <w:r>
              <w:rPr>
                <w:szCs w:val="21"/>
              </w:rPr>
              <w:t>地下水</w:t>
            </w:r>
          </w:p>
        </w:tc>
        <w:tc>
          <w:tcPr>
            <w:tcW w:w="1410" w:type="dxa"/>
            <w:vMerge w:val="restart"/>
            <w:tcBorders>
              <w:tl2br w:val="nil"/>
              <w:tr2bl w:val="nil"/>
            </w:tcBorders>
            <w:tcMar>
              <w:left w:w="0" w:type="dxa"/>
              <w:right w:w="0" w:type="dxa"/>
            </w:tcMar>
            <w:vAlign w:val="center"/>
          </w:tcPr>
          <w:p w14:paraId="3C5BBC9A">
            <w:pPr>
              <w:adjustRightInd w:val="0"/>
              <w:snapToGrid w:val="0"/>
              <w:jc w:val="center"/>
              <w:rPr>
                <w:szCs w:val="21"/>
              </w:rPr>
            </w:pPr>
            <w:r>
              <w:rPr>
                <w:szCs w:val="21"/>
              </w:rPr>
              <w:t>地下水跟踪检测</w:t>
            </w:r>
          </w:p>
        </w:tc>
        <w:tc>
          <w:tcPr>
            <w:tcW w:w="1000" w:type="dxa"/>
            <w:tcBorders>
              <w:tl2br w:val="nil"/>
              <w:tr2bl w:val="nil"/>
            </w:tcBorders>
            <w:tcMar>
              <w:left w:w="0" w:type="dxa"/>
              <w:right w:w="0" w:type="dxa"/>
            </w:tcMar>
            <w:vAlign w:val="center"/>
          </w:tcPr>
          <w:p w14:paraId="1B9C2B3E">
            <w:pPr>
              <w:adjustRightInd w:val="0"/>
              <w:snapToGrid w:val="0"/>
              <w:jc w:val="center"/>
              <w:rPr>
                <w:kern w:val="0"/>
                <w:szCs w:val="21"/>
              </w:rPr>
            </w:pPr>
            <w:r>
              <w:rPr>
                <w:bCs/>
                <w:szCs w:val="21"/>
              </w:rPr>
              <w:t>pH</w:t>
            </w:r>
          </w:p>
        </w:tc>
        <w:tc>
          <w:tcPr>
            <w:tcW w:w="4077" w:type="dxa"/>
            <w:vMerge w:val="restart"/>
            <w:tcBorders>
              <w:tl2br w:val="nil"/>
              <w:tr2bl w:val="nil"/>
            </w:tcBorders>
            <w:tcMar>
              <w:left w:w="0" w:type="dxa"/>
              <w:right w:w="0" w:type="dxa"/>
            </w:tcMar>
            <w:vAlign w:val="center"/>
          </w:tcPr>
          <w:p w14:paraId="0F2D78EA">
            <w:pPr>
              <w:adjustRightInd w:val="0"/>
              <w:snapToGrid w:val="0"/>
              <w:jc w:val="center"/>
              <w:rPr>
                <w:bCs/>
                <w:szCs w:val="21"/>
              </w:rPr>
            </w:pPr>
            <w:r>
              <w:rPr>
                <w:bCs/>
                <w:szCs w:val="21"/>
              </w:rPr>
              <w:t>污染扩散监控井：</w:t>
            </w:r>
            <w:r>
              <w:rPr>
                <w:rFonts w:hint="eastAsia"/>
                <w:bCs/>
                <w:szCs w:val="21"/>
              </w:rPr>
              <w:t>厂区东南侧污水暂存池</w:t>
            </w:r>
            <w:r>
              <w:rPr>
                <w:bCs/>
                <w:szCs w:val="21"/>
              </w:rPr>
              <w:t>南侧（</w:t>
            </w:r>
            <w:r>
              <w:rPr>
                <w:szCs w:val="21"/>
              </w:rPr>
              <w:t>每年监测2次</w:t>
            </w:r>
            <w:r>
              <w:rPr>
                <w:bCs/>
                <w:szCs w:val="21"/>
              </w:rPr>
              <w:t>）</w:t>
            </w:r>
          </w:p>
        </w:tc>
        <w:tc>
          <w:tcPr>
            <w:tcW w:w="895" w:type="dxa"/>
            <w:vMerge w:val="restart"/>
            <w:tcBorders>
              <w:tl2br w:val="nil"/>
              <w:tr2bl w:val="nil"/>
            </w:tcBorders>
            <w:tcMar>
              <w:left w:w="0" w:type="dxa"/>
              <w:right w:w="0" w:type="dxa"/>
            </w:tcMar>
            <w:vAlign w:val="center"/>
          </w:tcPr>
          <w:p w14:paraId="0BCDD974">
            <w:pPr>
              <w:adjustRightInd w:val="0"/>
              <w:snapToGrid w:val="0"/>
              <w:jc w:val="center"/>
              <w:rPr>
                <w:szCs w:val="21"/>
              </w:rPr>
            </w:pPr>
            <w:r>
              <w:rPr>
                <w:szCs w:val="21"/>
              </w:rPr>
              <w:t>/</w:t>
            </w:r>
          </w:p>
        </w:tc>
        <w:tc>
          <w:tcPr>
            <w:tcW w:w="1336" w:type="dxa"/>
            <w:vMerge w:val="restart"/>
            <w:tcBorders>
              <w:tl2br w:val="nil"/>
              <w:tr2bl w:val="nil"/>
            </w:tcBorders>
            <w:tcMar>
              <w:left w:w="0" w:type="dxa"/>
              <w:right w:w="0" w:type="dxa"/>
            </w:tcMar>
            <w:vAlign w:val="center"/>
          </w:tcPr>
          <w:p w14:paraId="1F566159">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37302790">
            <w:pPr>
              <w:adjustRightInd w:val="0"/>
              <w:snapToGrid w:val="0"/>
              <w:jc w:val="center"/>
              <w:rPr>
                <w:szCs w:val="21"/>
              </w:rPr>
            </w:pPr>
            <w:r>
              <w:rPr>
                <w:szCs w:val="21"/>
              </w:rPr>
              <w:t>6.5~8.5</w:t>
            </w:r>
          </w:p>
        </w:tc>
        <w:tc>
          <w:tcPr>
            <w:tcW w:w="1919" w:type="dxa"/>
            <w:vMerge w:val="restart"/>
            <w:tcBorders>
              <w:tl2br w:val="nil"/>
              <w:tr2bl w:val="nil"/>
            </w:tcBorders>
            <w:tcMar>
              <w:left w:w="0" w:type="dxa"/>
              <w:right w:w="0" w:type="dxa"/>
            </w:tcMar>
            <w:vAlign w:val="center"/>
          </w:tcPr>
          <w:p w14:paraId="1B5F251B">
            <w:pPr>
              <w:adjustRightInd w:val="0"/>
              <w:snapToGrid w:val="0"/>
              <w:jc w:val="center"/>
              <w:rPr>
                <w:szCs w:val="21"/>
              </w:rPr>
            </w:pPr>
            <w:r>
              <w:rPr>
                <w:szCs w:val="21"/>
              </w:rPr>
              <w:t>《地下水质量标准》（GB/T14848-2017）Ⅲ类</w:t>
            </w:r>
          </w:p>
        </w:tc>
        <w:tc>
          <w:tcPr>
            <w:tcW w:w="909" w:type="dxa"/>
            <w:vMerge w:val="restart"/>
            <w:tcBorders>
              <w:tl2br w:val="nil"/>
              <w:tr2bl w:val="nil"/>
            </w:tcBorders>
            <w:tcMar>
              <w:left w:w="0" w:type="dxa"/>
              <w:right w:w="0" w:type="dxa"/>
            </w:tcMar>
            <w:vAlign w:val="center"/>
          </w:tcPr>
          <w:p w14:paraId="3529B187">
            <w:pPr>
              <w:adjustRightInd w:val="0"/>
              <w:snapToGrid w:val="0"/>
              <w:jc w:val="center"/>
              <w:rPr>
                <w:szCs w:val="21"/>
              </w:rPr>
            </w:pPr>
            <w:r>
              <w:rPr>
                <w:szCs w:val="21"/>
              </w:rPr>
              <w:t>/</w:t>
            </w:r>
          </w:p>
        </w:tc>
      </w:tr>
      <w:tr w14:paraId="2AAED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7" w:hRule="atLeast"/>
          <w:jc w:val="center"/>
        </w:trPr>
        <w:tc>
          <w:tcPr>
            <w:tcW w:w="712" w:type="dxa"/>
            <w:vMerge w:val="continue"/>
            <w:tcBorders>
              <w:tl2br w:val="nil"/>
              <w:tr2bl w:val="nil"/>
            </w:tcBorders>
            <w:tcMar>
              <w:left w:w="0" w:type="dxa"/>
              <w:right w:w="0" w:type="dxa"/>
            </w:tcMar>
            <w:vAlign w:val="center"/>
          </w:tcPr>
          <w:p w14:paraId="5D9FC1F5">
            <w:pPr>
              <w:adjustRightInd w:val="0"/>
              <w:snapToGrid w:val="0"/>
              <w:jc w:val="center"/>
              <w:rPr>
                <w:szCs w:val="21"/>
              </w:rPr>
            </w:pPr>
          </w:p>
        </w:tc>
        <w:tc>
          <w:tcPr>
            <w:tcW w:w="1410" w:type="dxa"/>
            <w:vMerge w:val="continue"/>
            <w:tcBorders>
              <w:tl2br w:val="nil"/>
              <w:tr2bl w:val="nil"/>
            </w:tcBorders>
            <w:tcMar>
              <w:left w:w="0" w:type="dxa"/>
              <w:right w:w="0" w:type="dxa"/>
            </w:tcMar>
            <w:vAlign w:val="center"/>
          </w:tcPr>
          <w:p w14:paraId="6E5B080A">
            <w:pPr>
              <w:adjustRightInd w:val="0"/>
              <w:snapToGrid w:val="0"/>
              <w:jc w:val="center"/>
              <w:rPr>
                <w:szCs w:val="21"/>
              </w:rPr>
            </w:pPr>
          </w:p>
        </w:tc>
        <w:tc>
          <w:tcPr>
            <w:tcW w:w="1000" w:type="dxa"/>
            <w:tcBorders>
              <w:tl2br w:val="nil"/>
              <w:tr2bl w:val="nil"/>
            </w:tcBorders>
            <w:tcMar>
              <w:left w:w="0" w:type="dxa"/>
              <w:right w:w="0" w:type="dxa"/>
            </w:tcMar>
            <w:vAlign w:val="center"/>
          </w:tcPr>
          <w:p w14:paraId="6B12B151">
            <w:pPr>
              <w:adjustRightInd w:val="0"/>
              <w:snapToGrid w:val="0"/>
              <w:jc w:val="center"/>
              <w:rPr>
                <w:bCs/>
                <w:szCs w:val="21"/>
              </w:rPr>
            </w:pPr>
            <w:r>
              <w:rPr>
                <w:bCs/>
                <w:szCs w:val="21"/>
              </w:rPr>
              <w:t>耗氧量（COD</w:t>
            </w:r>
            <w:r>
              <w:rPr>
                <w:bCs/>
                <w:szCs w:val="21"/>
                <w:vertAlign w:val="subscript"/>
              </w:rPr>
              <w:t>Mn</w:t>
            </w:r>
            <w:r>
              <w:rPr>
                <w:bCs/>
                <w:szCs w:val="21"/>
              </w:rPr>
              <w:t>法，以O</w:t>
            </w:r>
            <w:r>
              <w:rPr>
                <w:bCs/>
                <w:szCs w:val="21"/>
                <w:vertAlign w:val="subscript"/>
              </w:rPr>
              <w:t>2</w:t>
            </w:r>
            <w:r>
              <w:rPr>
                <w:bCs/>
                <w:szCs w:val="21"/>
              </w:rPr>
              <w:t>计）</w:t>
            </w:r>
          </w:p>
        </w:tc>
        <w:tc>
          <w:tcPr>
            <w:tcW w:w="4077" w:type="dxa"/>
            <w:vMerge w:val="continue"/>
            <w:tcBorders>
              <w:tl2br w:val="nil"/>
              <w:tr2bl w:val="nil"/>
            </w:tcBorders>
            <w:tcMar>
              <w:left w:w="0" w:type="dxa"/>
              <w:right w:w="0" w:type="dxa"/>
            </w:tcMar>
            <w:vAlign w:val="center"/>
          </w:tcPr>
          <w:p w14:paraId="1D2F5C26">
            <w:pPr>
              <w:adjustRightInd w:val="0"/>
              <w:snapToGrid w:val="0"/>
              <w:jc w:val="center"/>
              <w:rPr>
                <w:bCs/>
                <w:szCs w:val="21"/>
              </w:rPr>
            </w:pPr>
          </w:p>
        </w:tc>
        <w:tc>
          <w:tcPr>
            <w:tcW w:w="895" w:type="dxa"/>
            <w:vMerge w:val="continue"/>
            <w:tcBorders>
              <w:tl2br w:val="nil"/>
              <w:tr2bl w:val="nil"/>
            </w:tcBorders>
            <w:tcMar>
              <w:left w:w="0" w:type="dxa"/>
              <w:right w:w="0" w:type="dxa"/>
            </w:tcMar>
            <w:vAlign w:val="center"/>
          </w:tcPr>
          <w:p w14:paraId="271881D0">
            <w:pPr>
              <w:adjustRightInd w:val="0"/>
              <w:snapToGrid w:val="0"/>
              <w:jc w:val="center"/>
              <w:rPr>
                <w:bCs/>
                <w:szCs w:val="21"/>
              </w:rPr>
            </w:pPr>
          </w:p>
        </w:tc>
        <w:tc>
          <w:tcPr>
            <w:tcW w:w="1336" w:type="dxa"/>
            <w:vMerge w:val="continue"/>
            <w:tcBorders>
              <w:tl2br w:val="nil"/>
              <w:tr2bl w:val="nil"/>
            </w:tcBorders>
            <w:tcMar>
              <w:left w:w="0" w:type="dxa"/>
              <w:right w:w="0" w:type="dxa"/>
            </w:tcMar>
            <w:vAlign w:val="center"/>
          </w:tcPr>
          <w:p w14:paraId="65E9F94C">
            <w:pPr>
              <w:adjustRightInd w:val="0"/>
              <w:snapToGrid w:val="0"/>
              <w:jc w:val="center"/>
              <w:rPr>
                <w:bCs/>
                <w:szCs w:val="21"/>
              </w:rPr>
            </w:pPr>
          </w:p>
        </w:tc>
        <w:tc>
          <w:tcPr>
            <w:tcW w:w="1568" w:type="dxa"/>
            <w:tcBorders>
              <w:tl2br w:val="nil"/>
              <w:tr2bl w:val="nil"/>
            </w:tcBorders>
            <w:tcMar>
              <w:left w:w="0" w:type="dxa"/>
              <w:right w:w="0" w:type="dxa"/>
            </w:tcMar>
            <w:vAlign w:val="center"/>
          </w:tcPr>
          <w:p w14:paraId="3C4D6947">
            <w:pPr>
              <w:adjustRightInd w:val="0"/>
              <w:snapToGrid w:val="0"/>
              <w:jc w:val="center"/>
              <w:rPr>
                <w:bCs/>
                <w:szCs w:val="21"/>
              </w:rPr>
            </w:pPr>
            <w:r>
              <w:rPr>
                <w:szCs w:val="21"/>
              </w:rPr>
              <w:t>≤3.0</w:t>
            </w:r>
            <w:r>
              <w:rPr>
                <w:kern w:val="0"/>
                <w:szCs w:val="21"/>
              </w:rPr>
              <w:t>mg/L</w:t>
            </w:r>
          </w:p>
        </w:tc>
        <w:tc>
          <w:tcPr>
            <w:tcW w:w="1919" w:type="dxa"/>
            <w:vMerge w:val="continue"/>
            <w:tcBorders>
              <w:tl2br w:val="nil"/>
              <w:tr2bl w:val="nil"/>
            </w:tcBorders>
            <w:tcMar>
              <w:left w:w="0" w:type="dxa"/>
              <w:right w:w="0" w:type="dxa"/>
            </w:tcMar>
            <w:vAlign w:val="center"/>
          </w:tcPr>
          <w:p w14:paraId="5B7361CB">
            <w:pPr>
              <w:adjustRightInd w:val="0"/>
              <w:snapToGrid w:val="0"/>
              <w:jc w:val="center"/>
              <w:rPr>
                <w:bCs/>
                <w:szCs w:val="21"/>
              </w:rPr>
            </w:pPr>
          </w:p>
        </w:tc>
        <w:tc>
          <w:tcPr>
            <w:tcW w:w="909" w:type="dxa"/>
            <w:vMerge w:val="continue"/>
            <w:tcBorders>
              <w:tl2br w:val="nil"/>
              <w:tr2bl w:val="nil"/>
            </w:tcBorders>
            <w:tcMar>
              <w:left w:w="0" w:type="dxa"/>
              <w:right w:w="0" w:type="dxa"/>
            </w:tcMar>
            <w:vAlign w:val="center"/>
          </w:tcPr>
          <w:p w14:paraId="2F015B0C">
            <w:pPr>
              <w:adjustRightInd w:val="0"/>
              <w:snapToGrid w:val="0"/>
              <w:jc w:val="center"/>
              <w:rPr>
                <w:bCs/>
                <w:szCs w:val="21"/>
              </w:rPr>
            </w:pPr>
          </w:p>
        </w:tc>
      </w:tr>
      <w:tr w14:paraId="50A798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12" w:type="dxa"/>
            <w:vMerge w:val="continue"/>
            <w:tcBorders>
              <w:tl2br w:val="nil"/>
              <w:tr2bl w:val="nil"/>
            </w:tcBorders>
            <w:tcMar>
              <w:left w:w="0" w:type="dxa"/>
              <w:right w:w="0" w:type="dxa"/>
            </w:tcMar>
            <w:vAlign w:val="center"/>
          </w:tcPr>
          <w:p w14:paraId="6A35AB4E">
            <w:pPr>
              <w:adjustRightInd w:val="0"/>
              <w:snapToGrid w:val="0"/>
              <w:jc w:val="center"/>
              <w:rPr>
                <w:bCs/>
                <w:szCs w:val="21"/>
              </w:rPr>
            </w:pPr>
          </w:p>
        </w:tc>
        <w:tc>
          <w:tcPr>
            <w:tcW w:w="1410" w:type="dxa"/>
            <w:vMerge w:val="continue"/>
            <w:tcBorders>
              <w:tl2br w:val="nil"/>
              <w:tr2bl w:val="nil"/>
            </w:tcBorders>
            <w:tcMar>
              <w:left w:w="0" w:type="dxa"/>
              <w:right w:w="0" w:type="dxa"/>
            </w:tcMar>
            <w:vAlign w:val="center"/>
          </w:tcPr>
          <w:p w14:paraId="010A6DFD">
            <w:pPr>
              <w:adjustRightInd w:val="0"/>
              <w:snapToGrid w:val="0"/>
              <w:jc w:val="center"/>
              <w:rPr>
                <w:bCs/>
                <w:szCs w:val="21"/>
              </w:rPr>
            </w:pPr>
          </w:p>
        </w:tc>
        <w:tc>
          <w:tcPr>
            <w:tcW w:w="1000" w:type="dxa"/>
            <w:tcBorders>
              <w:tl2br w:val="nil"/>
              <w:tr2bl w:val="nil"/>
            </w:tcBorders>
            <w:tcMar>
              <w:left w:w="0" w:type="dxa"/>
              <w:right w:w="0" w:type="dxa"/>
            </w:tcMar>
            <w:vAlign w:val="center"/>
          </w:tcPr>
          <w:p w14:paraId="4C4C32BA">
            <w:pPr>
              <w:adjustRightInd w:val="0"/>
              <w:snapToGrid w:val="0"/>
              <w:jc w:val="center"/>
              <w:rPr>
                <w:bCs/>
                <w:szCs w:val="21"/>
              </w:rPr>
            </w:pPr>
            <w:r>
              <w:rPr>
                <w:bCs/>
                <w:szCs w:val="21"/>
              </w:rPr>
              <w:t>氨氮</w:t>
            </w:r>
          </w:p>
        </w:tc>
        <w:tc>
          <w:tcPr>
            <w:tcW w:w="4077" w:type="dxa"/>
            <w:vMerge w:val="continue"/>
            <w:tcBorders>
              <w:tl2br w:val="nil"/>
              <w:tr2bl w:val="nil"/>
            </w:tcBorders>
            <w:tcMar>
              <w:left w:w="0" w:type="dxa"/>
              <w:right w:w="0" w:type="dxa"/>
            </w:tcMar>
            <w:vAlign w:val="center"/>
          </w:tcPr>
          <w:p w14:paraId="3B30E7C1">
            <w:pPr>
              <w:adjustRightInd w:val="0"/>
              <w:snapToGrid w:val="0"/>
              <w:jc w:val="center"/>
              <w:rPr>
                <w:bCs/>
                <w:szCs w:val="21"/>
              </w:rPr>
            </w:pPr>
          </w:p>
        </w:tc>
        <w:tc>
          <w:tcPr>
            <w:tcW w:w="895" w:type="dxa"/>
            <w:vMerge w:val="continue"/>
            <w:tcBorders>
              <w:tl2br w:val="nil"/>
              <w:tr2bl w:val="nil"/>
            </w:tcBorders>
            <w:tcMar>
              <w:left w:w="0" w:type="dxa"/>
              <w:right w:w="0" w:type="dxa"/>
            </w:tcMar>
            <w:vAlign w:val="center"/>
          </w:tcPr>
          <w:p w14:paraId="6990BE2D">
            <w:pPr>
              <w:adjustRightInd w:val="0"/>
              <w:snapToGrid w:val="0"/>
              <w:jc w:val="center"/>
              <w:rPr>
                <w:bCs/>
                <w:szCs w:val="21"/>
              </w:rPr>
            </w:pPr>
          </w:p>
        </w:tc>
        <w:tc>
          <w:tcPr>
            <w:tcW w:w="1336" w:type="dxa"/>
            <w:vMerge w:val="continue"/>
            <w:tcBorders>
              <w:tl2br w:val="nil"/>
              <w:tr2bl w:val="nil"/>
            </w:tcBorders>
            <w:tcMar>
              <w:left w:w="0" w:type="dxa"/>
              <w:right w:w="0" w:type="dxa"/>
            </w:tcMar>
            <w:vAlign w:val="center"/>
          </w:tcPr>
          <w:p w14:paraId="5A682F82">
            <w:pPr>
              <w:adjustRightInd w:val="0"/>
              <w:snapToGrid w:val="0"/>
              <w:jc w:val="center"/>
              <w:rPr>
                <w:bCs/>
                <w:szCs w:val="21"/>
              </w:rPr>
            </w:pPr>
          </w:p>
        </w:tc>
        <w:tc>
          <w:tcPr>
            <w:tcW w:w="1568" w:type="dxa"/>
            <w:tcBorders>
              <w:tl2br w:val="nil"/>
              <w:tr2bl w:val="nil"/>
            </w:tcBorders>
            <w:tcMar>
              <w:left w:w="0" w:type="dxa"/>
              <w:right w:w="0" w:type="dxa"/>
            </w:tcMar>
            <w:vAlign w:val="center"/>
          </w:tcPr>
          <w:p w14:paraId="3495A018">
            <w:pPr>
              <w:adjustRightInd w:val="0"/>
              <w:snapToGrid w:val="0"/>
              <w:jc w:val="center"/>
              <w:rPr>
                <w:bCs/>
                <w:szCs w:val="21"/>
              </w:rPr>
            </w:pPr>
            <w:r>
              <w:rPr>
                <w:szCs w:val="21"/>
              </w:rPr>
              <w:t>≤0.50</w:t>
            </w:r>
            <w:r>
              <w:rPr>
                <w:kern w:val="0"/>
                <w:szCs w:val="21"/>
              </w:rPr>
              <w:t>mg/L</w:t>
            </w:r>
          </w:p>
        </w:tc>
        <w:tc>
          <w:tcPr>
            <w:tcW w:w="1919" w:type="dxa"/>
            <w:vMerge w:val="continue"/>
            <w:tcBorders>
              <w:tl2br w:val="nil"/>
              <w:tr2bl w:val="nil"/>
            </w:tcBorders>
            <w:tcMar>
              <w:left w:w="0" w:type="dxa"/>
              <w:right w:w="0" w:type="dxa"/>
            </w:tcMar>
            <w:vAlign w:val="center"/>
          </w:tcPr>
          <w:p w14:paraId="5C71D739">
            <w:pPr>
              <w:adjustRightInd w:val="0"/>
              <w:snapToGrid w:val="0"/>
              <w:jc w:val="center"/>
              <w:rPr>
                <w:bCs/>
                <w:szCs w:val="21"/>
              </w:rPr>
            </w:pPr>
          </w:p>
        </w:tc>
        <w:tc>
          <w:tcPr>
            <w:tcW w:w="909" w:type="dxa"/>
            <w:vMerge w:val="continue"/>
            <w:tcBorders>
              <w:tl2br w:val="nil"/>
              <w:tr2bl w:val="nil"/>
            </w:tcBorders>
            <w:tcMar>
              <w:left w:w="0" w:type="dxa"/>
              <w:right w:w="0" w:type="dxa"/>
            </w:tcMar>
            <w:vAlign w:val="center"/>
          </w:tcPr>
          <w:p w14:paraId="5E0CF746">
            <w:pPr>
              <w:adjustRightInd w:val="0"/>
              <w:snapToGrid w:val="0"/>
              <w:jc w:val="center"/>
              <w:rPr>
                <w:bCs/>
                <w:szCs w:val="21"/>
              </w:rPr>
            </w:pPr>
          </w:p>
        </w:tc>
      </w:tr>
      <w:tr w14:paraId="115234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12" w:type="dxa"/>
            <w:vMerge w:val="continue"/>
            <w:tcBorders>
              <w:tl2br w:val="nil"/>
              <w:tr2bl w:val="nil"/>
            </w:tcBorders>
            <w:tcMar>
              <w:left w:w="0" w:type="dxa"/>
              <w:right w:w="0" w:type="dxa"/>
            </w:tcMar>
            <w:vAlign w:val="center"/>
          </w:tcPr>
          <w:p w14:paraId="026F3EAC">
            <w:pPr>
              <w:adjustRightInd w:val="0"/>
              <w:snapToGrid w:val="0"/>
              <w:jc w:val="center"/>
              <w:rPr>
                <w:bCs/>
                <w:szCs w:val="21"/>
              </w:rPr>
            </w:pPr>
          </w:p>
        </w:tc>
        <w:tc>
          <w:tcPr>
            <w:tcW w:w="1410" w:type="dxa"/>
            <w:vMerge w:val="continue"/>
            <w:tcBorders>
              <w:tl2br w:val="nil"/>
              <w:tr2bl w:val="nil"/>
            </w:tcBorders>
            <w:tcMar>
              <w:left w:w="0" w:type="dxa"/>
              <w:right w:w="0" w:type="dxa"/>
            </w:tcMar>
            <w:vAlign w:val="center"/>
          </w:tcPr>
          <w:p w14:paraId="759F76A5">
            <w:pPr>
              <w:adjustRightInd w:val="0"/>
              <w:snapToGrid w:val="0"/>
              <w:jc w:val="center"/>
              <w:rPr>
                <w:bCs/>
                <w:szCs w:val="21"/>
              </w:rPr>
            </w:pPr>
          </w:p>
        </w:tc>
        <w:tc>
          <w:tcPr>
            <w:tcW w:w="1000" w:type="dxa"/>
            <w:tcBorders>
              <w:tl2br w:val="nil"/>
              <w:tr2bl w:val="nil"/>
            </w:tcBorders>
            <w:tcMar>
              <w:left w:w="0" w:type="dxa"/>
              <w:right w:w="0" w:type="dxa"/>
            </w:tcMar>
            <w:vAlign w:val="center"/>
          </w:tcPr>
          <w:p w14:paraId="128F1CEC">
            <w:pPr>
              <w:adjustRightInd w:val="0"/>
              <w:snapToGrid w:val="0"/>
              <w:jc w:val="center"/>
              <w:rPr>
                <w:bCs/>
                <w:szCs w:val="21"/>
              </w:rPr>
            </w:pPr>
            <w:r>
              <w:rPr>
                <w:rFonts w:hint="eastAsia"/>
                <w:bCs/>
                <w:szCs w:val="21"/>
              </w:rPr>
              <w:t>细菌总数</w:t>
            </w:r>
          </w:p>
        </w:tc>
        <w:tc>
          <w:tcPr>
            <w:tcW w:w="4077" w:type="dxa"/>
            <w:vMerge w:val="continue"/>
            <w:tcBorders>
              <w:tl2br w:val="nil"/>
              <w:tr2bl w:val="nil"/>
            </w:tcBorders>
            <w:tcMar>
              <w:left w:w="0" w:type="dxa"/>
              <w:right w:w="0" w:type="dxa"/>
            </w:tcMar>
            <w:vAlign w:val="center"/>
          </w:tcPr>
          <w:p w14:paraId="3F925401">
            <w:pPr>
              <w:adjustRightInd w:val="0"/>
              <w:snapToGrid w:val="0"/>
              <w:jc w:val="center"/>
              <w:rPr>
                <w:bCs/>
                <w:szCs w:val="21"/>
              </w:rPr>
            </w:pPr>
          </w:p>
        </w:tc>
        <w:tc>
          <w:tcPr>
            <w:tcW w:w="895" w:type="dxa"/>
            <w:vMerge w:val="continue"/>
            <w:tcBorders>
              <w:tl2br w:val="nil"/>
              <w:tr2bl w:val="nil"/>
            </w:tcBorders>
            <w:tcMar>
              <w:left w:w="0" w:type="dxa"/>
              <w:right w:w="0" w:type="dxa"/>
            </w:tcMar>
            <w:vAlign w:val="center"/>
          </w:tcPr>
          <w:p w14:paraId="3DC181A8">
            <w:pPr>
              <w:adjustRightInd w:val="0"/>
              <w:snapToGrid w:val="0"/>
              <w:jc w:val="center"/>
              <w:rPr>
                <w:bCs/>
                <w:szCs w:val="21"/>
              </w:rPr>
            </w:pPr>
          </w:p>
        </w:tc>
        <w:tc>
          <w:tcPr>
            <w:tcW w:w="1336" w:type="dxa"/>
            <w:vMerge w:val="continue"/>
            <w:tcBorders>
              <w:tl2br w:val="nil"/>
              <w:tr2bl w:val="nil"/>
            </w:tcBorders>
            <w:tcMar>
              <w:left w:w="0" w:type="dxa"/>
              <w:right w:w="0" w:type="dxa"/>
            </w:tcMar>
            <w:vAlign w:val="center"/>
          </w:tcPr>
          <w:p w14:paraId="0BEEBD1B">
            <w:pPr>
              <w:adjustRightInd w:val="0"/>
              <w:snapToGrid w:val="0"/>
              <w:jc w:val="center"/>
              <w:rPr>
                <w:bCs/>
                <w:szCs w:val="21"/>
              </w:rPr>
            </w:pPr>
          </w:p>
        </w:tc>
        <w:tc>
          <w:tcPr>
            <w:tcW w:w="1568" w:type="dxa"/>
            <w:tcBorders>
              <w:tl2br w:val="nil"/>
              <w:tr2bl w:val="nil"/>
            </w:tcBorders>
            <w:tcMar>
              <w:left w:w="0" w:type="dxa"/>
              <w:right w:w="0" w:type="dxa"/>
            </w:tcMar>
            <w:vAlign w:val="center"/>
          </w:tcPr>
          <w:p w14:paraId="30A60877">
            <w:pPr>
              <w:adjustRightInd w:val="0"/>
              <w:snapToGrid w:val="0"/>
              <w:jc w:val="center"/>
              <w:rPr>
                <w:szCs w:val="21"/>
              </w:rPr>
            </w:pPr>
            <w:r>
              <w:rPr>
                <w:szCs w:val="21"/>
              </w:rPr>
              <w:t>≤100</w:t>
            </w:r>
            <w:r>
              <w:rPr>
                <w:kern w:val="0"/>
                <w:szCs w:val="21"/>
              </w:rPr>
              <w:t>CFU/mL</w:t>
            </w:r>
          </w:p>
        </w:tc>
        <w:tc>
          <w:tcPr>
            <w:tcW w:w="1919" w:type="dxa"/>
            <w:vMerge w:val="continue"/>
            <w:tcBorders>
              <w:tl2br w:val="nil"/>
              <w:tr2bl w:val="nil"/>
            </w:tcBorders>
            <w:tcMar>
              <w:left w:w="0" w:type="dxa"/>
              <w:right w:w="0" w:type="dxa"/>
            </w:tcMar>
            <w:vAlign w:val="center"/>
          </w:tcPr>
          <w:p w14:paraId="681A604A">
            <w:pPr>
              <w:adjustRightInd w:val="0"/>
              <w:snapToGrid w:val="0"/>
              <w:jc w:val="center"/>
              <w:rPr>
                <w:bCs/>
                <w:szCs w:val="21"/>
              </w:rPr>
            </w:pPr>
          </w:p>
        </w:tc>
        <w:tc>
          <w:tcPr>
            <w:tcW w:w="909" w:type="dxa"/>
            <w:vMerge w:val="continue"/>
            <w:tcBorders>
              <w:tl2br w:val="nil"/>
              <w:tr2bl w:val="nil"/>
            </w:tcBorders>
            <w:tcMar>
              <w:left w:w="0" w:type="dxa"/>
              <w:right w:w="0" w:type="dxa"/>
            </w:tcMar>
            <w:vAlign w:val="center"/>
          </w:tcPr>
          <w:p w14:paraId="6939C26E">
            <w:pPr>
              <w:adjustRightInd w:val="0"/>
              <w:snapToGrid w:val="0"/>
              <w:jc w:val="center"/>
              <w:rPr>
                <w:bCs/>
                <w:szCs w:val="21"/>
              </w:rPr>
            </w:pPr>
          </w:p>
        </w:tc>
      </w:tr>
      <w:tr w14:paraId="228FD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7" w:hRule="atLeast"/>
          <w:jc w:val="center"/>
        </w:trPr>
        <w:tc>
          <w:tcPr>
            <w:tcW w:w="712" w:type="dxa"/>
            <w:vMerge w:val="continue"/>
            <w:tcBorders>
              <w:tl2br w:val="nil"/>
              <w:tr2bl w:val="nil"/>
            </w:tcBorders>
            <w:tcMar>
              <w:left w:w="0" w:type="dxa"/>
              <w:right w:w="0" w:type="dxa"/>
            </w:tcMar>
            <w:vAlign w:val="center"/>
          </w:tcPr>
          <w:p w14:paraId="59054D06">
            <w:pPr>
              <w:adjustRightInd w:val="0"/>
              <w:snapToGrid w:val="0"/>
              <w:jc w:val="center"/>
              <w:rPr>
                <w:bCs/>
                <w:szCs w:val="21"/>
              </w:rPr>
            </w:pPr>
          </w:p>
        </w:tc>
        <w:tc>
          <w:tcPr>
            <w:tcW w:w="1410" w:type="dxa"/>
            <w:vMerge w:val="continue"/>
            <w:tcBorders>
              <w:tl2br w:val="nil"/>
              <w:tr2bl w:val="nil"/>
            </w:tcBorders>
            <w:tcMar>
              <w:left w:w="0" w:type="dxa"/>
              <w:right w:w="0" w:type="dxa"/>
            </w:tcMar>
            <w:vAlign w:val="center"/>
          </w:tcPr>
          <w:p w14:paraId="3F024E20">
            <w:pPr>
              <w:adjustRightInd w:val="0"/>
              <w:snapToGrid w:val="0"/>
              <w:jc w:val="center"/>
              <w:rPr>
                <w:bCs/>
                <w:szCs w:val="21"/>
              </w:rPr>
            </w:pPr>
          </w:p>
        </w:tc>
        <w:tc>
          <w:tcPr>
            <w:tcW w:w="1000" w:type="dxa"/>
            <w:tcBorders>
              <w:tl2br w:val="nil"/>
              <w:tr2bl w:val="nil"/>
            </w:tcBorders>
            <w:tcMar>
              <w:left w:w="0" w:type="dxa"/>
              <w:right w:w="0" w:type="dxa"/>
            </w:tcMar>
            <w:vAlign w:val="center"/>
          </w:tcPr>
          <w:p w14:paraId="058BAC8F">
            <w:pPr>
              <w:adjustRightInd w:val="0"/>
              <w:snapToGrid w:val="0"/>
              <w:jc w:val="center"/>
              <w:rPr>
                <w:bCs/>
                <w:szCs w:val="21"/>
              </w:rPr>
            </w:pPr>
            <w:r>
              <w:rPr>
                <w:bCs/>
                <w:szCs w:val="21"/>
              </w:rPr>
              <w:t>总大肠菌群</w:t>
            </w:r>
          </w:p>
        </w:tc>
        <w:tc>
          <w:tcPr>
            <w:tcW w:w="4077" w:type="dxa"/>
            <w:vMerge w:val="continue"/>
            <w:tcBorders>
              <w:tl2br w:val="nil"/>
              <w:tr2bl w:val="nil"/>
            </w:tcBorders>
            <w:tcMar>
              <w:left w:w="0" w:type="dxa"/>
              <w:right w:w="0" w:type="dxa"/>
            </w:tcMar>
            <w:vAlign w:val="center"/>
          </w:tcPr>
          <w:p w14:paraId="1DF1291C">
            <w:pPr>
              <w:adjustRightInd w:val="0"/>
              <w:snapToGrid w:val="0"/>
              <w:jc w:val="center"/>
              <w:rPr>
                <w:bCs/>
                <w:szCs w:val="21"/>
              </w:rPr>
            </w:pPr>
          </w:p>
        </w:tc>
        <w:tc>
          <w:tcPr>
            <w:tcW w:w="895" w:type="dxa"/>
            <w:vMerge w:val="continue"/>
            <w:tcBorders>
              <w:tl2br w:val="nil"/>
              <w:tr2bl w:val="nil"/>
            </w:tcBorders>
            <w:tcMar>
              <w:left w:w="0" w:type="dxa"/>
              <w:right w:w="0" w:type="dxa"/>
            </w:tcMar>
            <w:vAlign w:val="center"/>
          </w:tcPr>
          <w:p w14:paraId="27FAE822">
            <w:pPr>
              <w:adjustRightInd w:val="0"/>
              <w:snapToGrid w:val="0"/>
              <w:jc w:val="center"/>
              <w:rPr>
                <w:bCs/>
                <w:szCs w:val="21"/>
              </w:rPr>
            </w:pPr>
          </w:p>
        </w:tc>
        <w:tc>
          <w:tcPr>
            <w:tcW w:w="1336" w:type="dxa"/>
            <w:vMerge w:val="continue"/>
            <w:tcBorders>
              <w:tl2br w:val="nil"/>
              <w:tr2bl w:val="nil"/>
            </w:tcBorders>
            <w:tcMar>
              <w:left w:w="0" w:type="dxa"/>
              <w:right w:w="0" w:type="dxa"/>
            </w:tcMar>
            <w:vAlign w:val="center"/>
          </w:tcPr>
          <w:p w14:paraId="68D437A2">
            <w:pPr>
              <w:adjustRightInd w:val="0"/>
              <w:snapToGrid w:val="0"/>
              <w:jc w:val="center"/>
              <w:rPr>
                <w:bCs/>
                <w:szCs w:val="21"/>
              </w:rPr>
            </w:pPr>
          </w:p>
        </w:tc>
        <w:tc>
          <w:tcPr>
            <w:tcW w:w="1568" w:type="dxa"/>
            <w:tcBorders>
              <w:tl2br w:val="nil"/>
              <w:tr2bl w:val="nil"/>
            </w:tcBorders>
            <w:tcMar>
              <w:left w:w="0" w:type="dxa"/>
              <w:right w:w="0" w:type="dxa"/>
            </w:tcMar>
            <w:vAlign w:val="center"/>
          </w:tcPr>
          <w:p w14:paraId="06BF58F0">
            <w:pPr>
              <w:adjustRightInd w:val="0"/>
              <w:snapToGrid w:val="0"/>
              <w:jc w:val="center"/>
              <w:rPr>
                <w:szCs w:val="21"/>
              </w:rPr>
            </w:pPr>
            <w:r>
              <w:rPr>
                <w:szCs w:val="21"/>
              </w:rPr>
              <w:t>≤3.0</w:t>
            </w:r>
            <w:r>
              <w:rPr>
                <w:kern w:val="0"/>
                <w:szCs w:val="21"/>
              </w:rPr>
              <w:t>CFU/100mL</w:t>
            </w:r>
          </w:p>
        </w:tc>
        <w:tc>
          <w:tcPr>
            <w:tcW w:w="1919" w:type="dxa"/>
            <w:vMerge w:val="continue"/>
            <w:tcBorders>
              <w:tl2br w:val="nil"/>
              <w:tr2bl w:val="nil"/>
            </w:tcBorders>
            <w:tcMar>
              <w:left w:w="0" w:type="dxa"/>
              <w:right w:w="0" w:type="dxa"/>
            </w:tcMar>
            <w:vAlign w:val="center"/>
          </w:tcPr>
          <w:p w14:paraId="08197767">
            <w:pPr>
              <w:adjustRightInd w:val="0"/>
              <w:snapToGrid w:val="0"/>
              <w:jc w:val="center"/>
              <w:rPr>
                <w:szCs w:val="21"/>
              </w:rPr>
            </w:pPr>
          </w:p>
        </w:tc>
        <w:tc>
          <w:tcPr>
            <w:tcW w:w="909" w:type="dxa"/>
            <w:vMerge w:val="continue"/>
            <w:tcBorders>
              <w:tl2br w:val="nil"/>
              <w:tr2bl w:val="nil"/>
            </w:tcBorders>
            <w:tcMar>
              <w:left w:w="0" w:type="dxa"/>
              <w:right w:w="0" w:type="dxa"/>
            </w:tcMar>
            <w:vAlign w:val="center"/>
          </w:tcPr>
          <w:p w14:paraId="5F9F3605">
            <w:pPr>
              <w:adjustRightInd w:val="0"/>
              <w:snapToGrid w:val="0"/>
              <w:jc w:val="center"/>
              <w:rPr>
                <w:bCs/>
                <w:szCs w:val="21"/>
              </w:rPr>
            </w:pPr>
          </w:p>
        </w:tc>
      </w:tr>
      <w:tr w14:paraId="179356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7" w:hRule="atLeast"/>
          <w:jc w:val="center"/>
        </w:trPr>
        <w:tc>
          <w:tcPr>
            <w:tcW w:w="712" w:type="dxa"/>
            <w:vMerge w:val="continue"/>
            <w:tcBorders>
              <w:tl2br w:val="nil"/>
              <w:tr2bl w:val="nil"/>
            </w:tcBorders>
            <w:tcMar>
              <w:left w:w="0" w:type="dxa"/>
              <w:right w:w="0" w:type="dxa"/>
            </w:tcMar>
            <w:vAlign w:val="center"/>
          </w:tcPr>
          <w:p w14:paraId="5E133DD9">
            <w:pPr>
              <w:adjustRightInd w:val="0"/>
              <w:snapToGrid w:val="0"/>
              <w:jc w:val="center"/>
              <w:rPr>
                <w:bCs/>
                <w:szCs w:val="21"/>
              </w:rPr>
            </w:pPr>
          </w:p>
        </w:tc>
        <w:tc>
          <w:tcPr>
            <w:tcW w:w="1410" w:type="dxa"/>
            <w:vMerge w:val="continue"/>
            <w:tcBorders>
              <w:tl2br w:val="nil"/>
              <w:tr2bl w:val="nil"/>
            </w:tcBorders>
            <w:tcMar>
              <w:left w:w="0" w:type="dxa"/>
              <w:right w:w="0" w:type="dxa"/>
            </w:tcMar>
            <w:vAlign w:val="center"/>
          </w:tcPr>
          <w:p w14:paraId="44CB998B">
            <w:pPr>
              <w:adjustRightInd w:val="0"/>
              <w:snapToGrid w:val="0"/>
              <w:jc w:val="center"/>
              <w:rPr>
                <w:bCs/>
                <w:szCs w:val="21"/>
              </w:rPr>
            </w:pPr>
          </w:p>
        </w:tc>
        <w:tc>
          <w:tcPr>
            <w:tcW w:w="1000" w:type="dxa"/>
            <w:tcBorders>
              <w:tl2br w:val="nil"/>
              <w:tr2bl w:val="nil"/>
            </w:tcBorders>
            <w:tcMar>
              <w:left w:w="0" w:type="dxa"/>
              <w:right w:w="0" w:type="dxa"/>
            </w:tcMar>
            <w:vAlign w:val="center"/>
          </w:tcPr>
          <w:p w14:paraId="3E7E49A6">
            <w:pPr>
              <w:adjustRightInd w:val="0"/>
              <w:snapToGrid w:val="0"/>
              <w:jc w:val="center"/>
              <w:rPr>
                <w:bCs/>
                <w:szCs w:val="21"/>
              </w:rPr>
            </w:pPr>
            <w:r>
              <w:rPr>
                <w:bCs/>
                <w:szCs w:val="21"/>
              </w:rPr>
              <w:t>石油类</w:t>
            </w:r>
          </w:p>
        </w:tc>
        <w:tc>
          <w:tcPr>
            <w:tcW w:w="4077" w:type="dxa"/>
            <w:vMerge w:val="continue"/>
            <w:tcBorders>
              <w:tl2br w:val="nil"/>
              <w:tr2bl w:val="nil"/>
            </w:tcBorders>
            <w:tcMar>
              <w:left w:w="0" w:type="dxa"/>
              <w:right w:w="0" w:type="dxa"/>
            </w:tcMar>
            <w:vAlign w:val="center"/>
          </w:tcPr>
          <w:p w14:paraId="5051CE95">
            <w:pPr>
              <w:adjustRightInd w:val="0"/>
              <w:snapToGrid w:val="0"/>
              <w:jc w:val="center"/>
              <w:rPr>
                <w:bCs/>
                <w:szCs w:val="21"/>
              </w:rPr>
            </w:pPr>
          </w:p>
        </w:tc>
        <w:tc>
          <w:tcPr>
            <w:tcW w:w="895" w:type="dxa"/>
            <w:vMerge w:val="continue"/>
            <w:tcBorders>
              <w:tl2br w:val="nil"/>
              <w:tr2bl w:val="nil"/>
            </w:tcBorders>
            <w:tcMar>
              <w:left w:w="0" w:type="dxa"/>
              <w:right w:w="0" w:type="dxa"/>
            </w:tcMar>
            <w:vAlign w:val="center"/>
          </w:tcPr>
          <w:p w14:paraId="16114EF9">
            <w:pPr>
              <w:adjustRightInd w:val="0"/>
              <w:snapToGrid w:val="0"/>
              <w:jc w:val="center"/>
              <w:rPr>
                <w:bCs/>
                <w:szCs w:val="21"/>
              </w:rPr>
            </w:pPr>
          </w:p>
        </w:tc>
        <w:tc>
          <w:tcPr>
            <w:tcW w:w="1336" w:type="dxa"/>
            <w:vMerge w:val="continue"/>
            <w:tcBorders>
              <w:tl2br w:val="nil"/>
              <w:tr2bl w:val="nil"/>
            </w:tcBorders>
            <w:tcMar>
              <w:left w:w="0" w:type="dxa"/>
              <w:right w:w="0" w:type="dxa"/>
            </w:tcMar>
            <w:vAlign w:val="center"/>
          </w:tcPr>
          <w:p w14:paraId="3BDE619C">
            <w:pPr>
              <w:adjustRightInd w:val="0"/>
              <w:snapToGrid w:val="0"/>
              <w:jc w:val="center"/>
              <w:rPr>
                <w:bCs/>
                <w:szCs w:val="21"/>
              </w:rPr>
            </w:pPr>
          </w:p>
        </w:tc>
        <w:tc>
          <w:tcPr>
            <w:tcW w:w="1568" w:type="dxa"/>
            <w:tcBorders>
              <w:tl2br w:val="nil"/>
              <w:tr2bl w:val="nil"/>
            </w:tcBorders>
            <w:tcMar>
              <w:left w:w="0" w:type="dxa"/>
              <w:right w:w="0" w:type="dxa"/>
            </w:tcMar>
            <w:vAlign w:val="center"/>
          </w:tcPr>
          <w:p w14:paraId="3F82367B">
            <w:pPr>
              <w:adjustRightInd w:val="0"/>
              <w:snapToGrid w:val="0"/>
              <w:jc w:val="center"/>
              <w:rPr>
                <w:bCs/>
                <w:szCs w:val="21"/>
              </w:rPr>
            </w:pPr>
            <w:r>
              <w:rPr>
                <w:szCs w:val="21"/>
              </w:rPr>
              <w:t>≤0.05</w:t>
            </w:r>
            <w:r>
              <w:rPr>
                <w:kern w:val="0"/>
                <w:szCs w:val="21"/>
              </w:rPr>
              <w:t>mg/L</w:t>
            </w:r>
          </w:p>
        </w:tc>
        <w:tc>
          <w:tcPr>
            <w:tcW w:w="1919" w:type="dxa"/>
            <w:tcBorders>
              <w:tl2br w:val="nil"/>
              <w:tr2bl w:val="nil"/>
            </w:tcBorders>
            <w:tcMar>
              <w:left w:w="0" w:type="dxa"/>
              <w:right w:w="0" w:type="dxa"/>
            </w:tcMar>
            <w:vAlign w:val="center"/>
          </w:tcPr>
          <w:p w14:paraId="00DCAC9F">
            <w:pPr>
              <w:adjustRightInd w:val="0"/>
              <w:snapToGrid w:val="0"/>
              <w:jc w:val="center"/>
              <w:rPr>
                <w:bCs/>
                <w:szCs w:val="21"/>
              </w:rPr>
            </w:pPr>
            <w:r>
              <w:rPr>
                <w:szCs w:val="21"/>
              </w:rPr>
              <w:t>《地表水环境质量标准》（GB3838-2002）中Ⅲ类标准</w:t>
            </w:r>
          </w:p>
        </w:tc>
        <w:tc>
          <w:tcPr>
            <w:tcW w:w="909" w:type="dxa"/>
            <w:vMerge w:val="continue"/>
            <w:tcBorders>
              <w:tl2br w:val="nil"/>
              <w:tr2bl w:val="nil"/>
            </w:tcBorders>
            <w:tcMar>
              <w:left w:w="0" w:type="dxa"/>
              <w:right w:w="0" w:type="dxa"/>
            </w:tcMar>
            <w:vAlign w:val="center"/>
          </w:tcPr>
          <w:p w14:paraId="7E93E7D1">
            <w:pPr>
              <w:adjustRightInd w:val="0"/>
              <w:snapToGrid w:val="0"/>
              <w:jc w:val="center"/>
              <w:rPr>
                <w:bCs/>
                <w:szCs w:val="21"/>
              </w:rPr>
            </w:pPr>
          </w:p>
        </w:tc>
      </w:tr>
      <w:tr w14:paraId="655E7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tcBorders>
              <w:tl2br w:val="nil"/>
              <w:tr2bl w:val="nil"/>
            </w:tcBorders>
            <w:tcMar>
              <w:left w:w="0" w:type="dxa"/>
              <w:right w:w="0" w:type="dxa"/>
            </w:tcMar>
            <w:vAlign w:val="center"/>
          </w:tcPr>
          <w:p w14:paraId="08AB0DA6">
            <w:pPr>
              <w:adjustRightInd w:val="0"/>
              <w:snapToGrid w:val="0"/>
              <w:jc w:val="center"/>
              <w:rPr>
                <w:szCs w:val="21"/>
              </w:rPr>
            </w:pPr>
            <w:r>
              <w:rPr>
                <w:szCs w:val="21"/>
              </w:rPr>
              <w:t>噪声</w:t>
            </w:r>
          </w:p>
        </w:tc>
        <w:tc>
          <w:tcPr>
            <w:tcW w:w="1410" w:type="dxa"/>
            <w:tcBorders>
              <w:tl2br w:val="nil"/>
              <w:tr2bl w:val="nil"/>
            </w:tcBorders>
            <w:tcMar>
              <w:left w:w="0" w:type="dxa"/>
              <w:right w:w="0" w:type="dxa"/>
            </w:tcMar>
            <w:vAlign w:val="center"/>
          </w:tcPr>
          <w:p w14:paraId="445234A6">
            <w:pPr>
              <w:adjustRightInd w:val="0"/>
              <w:snapToGrid w:val="0"/>
              <w:jc w:val="center"/>
              <w:rPr>
                <w:szCs w:val="21"/>
              </w:rPr>
            </w:pPr>
            <w:r>
              <w:rPr>
                <w:szCs w:val="21"/>
              </w:rPr>
              <w:t>生产设备、泵类等</w:t>
            </w:r>
          </w:p>
        </w:tc>
        <w:tc>
          <w:tcPr>
            <w:tcW w:w="1000" w:type="dxa"/>
            <w:tcBorders>
              <w:tl2br w:val="nil"/>
              <w:tr2bl w:val="nil"/>
            </w:tcBorders>
            <w:tcMar>
              <w:left w:w="0" w:type="dxa"/>
              <w:right w:w="0" w:type="dxa"/>
            </w:tcMar>
            <w:vAlign w:val="center"/>
          </w:tcPr>
          <w:p w14:paraId="23826D8C">
            <w:pPr>
              <w:adjustRightInd w:val="0"/>
              <w:snapToGrid w:val="0"/>
              <w:jc w:val="center"/>
              <w:rPr>
                <w:szCs w:val="21"/>
              </w:rPr>
            </w:pPr>
            <w:r>
              <w:rPr>
                <w:szCs w:val="21"/>
              </w:rPr>
              <w:t>噪声</w:t>
            </w:r>
          </w:p>
        </w:tc>
        <w:tc>
          <w:tcPr>
            <w:tcW w:w="4077" w:type="dxa"/>
            <w:tcBorders>
              <w:tl2br w:val="nil"/>
              <w:tr2bl w:val="nil"/>
            </w:tcBorders>
            <w:tcMar>
              <w:left w:w="0" w:type="dxa"/>
              <w:right w:w="0" w:type="dxa"/>
            </w:tcMar>
            <w:vAlign w:val="center"/>
          </w:tcPr>
          <w:p w14:paraId="77FBE29C">
            <w:pPr>
              <w:adjustRightInd w:val="0"/>
              <w:snapToGrid w:val="0"/>
              <w:jc w:val="center"/>
              <w:rPr>
                <w:szCs w:val="21"/>
              </w:rPr>
            </w:pPr>
            <w:r>
              <w:rPr>
                <w:szCs w:val="21"/>
              </w:rPr>
              <w:t>项目选用低噪声设备，将生产设备布置在生产车间内，加装减振基础</w:t>
            </w:r>
          </w:p>
        </w:tc>
        <w:tc>
          <w:tcPr>
            <w:tcW w:w="895" w:type="dxa"/>
            <w:tcBorders>
              <w:tl2br w:val="nil"/>
              <w:tr2bl w:val="nil"/>
            </w:tcBorders>
            <w:tcMar>
              <w:left w:w="0" w:type="dxa"/>
              <w:right w:w="0" w:type="dxa"/>
            </w:tcMar>
            <w:vAlign w:val="center"/>
          </w:tcPr>
          <w:p w14:paraId="0C0DFD9C">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14:paraId="2AA9A9D5">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3CD16CB5">
            <w:pPr>
              <w:adjustRightInd w:val="0"/>
              <w:snapToGrid w:val="0"/>
              <w:jc w:val="center"/>
              <w:rPr>
                <w:szCs w:val="21"/>
              </w:rPr>
            </w:pPr>
            <w:r>
              <w:rPr>
                <w:szCs w:val="21"/>
              </w:rPr>
              <w:t>四周厂界：昼间≤60dB（A）；</w:t>
            </w:r>
          </w:p>
          <w:p w14:paraId="363482CE">
            <w:pPr>
              <w:adjustRightInd w:val="0"/>
              <w:snapToGrid w:val="0"/>
              <w:jc w:val="center"/>
              <w:rPr>
                <w:szCs w:val="21"/>
              </w:rPr>
            </w:pPr>
            <w:r>
              <w:rPr>
                <w:szCs w:val="21"/>
              </w:rPr>
              <w:t>夜间≤50dB（A）</w:t>
            </w:r>
          </w:p>
        </w:tc>
        <w:tc>
          <w:tcPr>
            <w:tcW w:w="1919" w:type="dxa"/>
            <w:tcBorders>
              <w:tl2br w:val="nil"/>
              <w:tr2bl w:val="nil"/>
            </w:tcBorders>
            <w:tcMar>
              <w:left w:w="0" w:type="dxa"/>
              <w:right w:w="0" w:type="dxa"/>
            </w:tcMar>
            <w:vAlign w:val="center"/>
          </w:tcPr>
          <w:p w14:paraId="45F26630">
            <w:pPr>
              <w:adjustRightInd w:val="0"/>
              <w:snapToGrid w:val="0"/>
              <w:jc w:val="center"/>
              <w:rPr>
                <w:szCs w:val="21"/>
              </w:rPr>
            </w:pPr>
            <w:r>
              <w:rPr>
                <w:szCs w:val="21"/>
              </w:rPr>
              <w:t>《工业企业厂界环境噪声排放标准》（GB12348-2008）2类标准</w:t>
            </w:r>
          </w:p>
        </w:tc>
        <w:tc>
          <w:tcPr>
            <w:tcW w:w="909" w:type="dxa"/>
            <w:tcBorders>
              <w:tl2br w:val="nil"/>
              <w:tr2bl w:val="nil"/>
            </w:tcBorders>
            <w:tcMar>
              <w:left w:w="0" w:type="dxa"/>
              <w:right w:w="0" w:type="dxa"/>
            </w:tcMar>
            <w:vAlign w:val="center"/>
          </w:tcPr>
          <w:p w14:paraId="7BFFA67D">
            <w:pPr>
              <w:adjustRightInd w:val="0"/>
              <w:snapToGrid w:val="0"/>
              <w:jc w:val="center"/>
              <w:rPr>
                <w:szCs w:val="21"/>
              </w:rPr>
            </w:pPr>
            <w:r>
              <w:rPr>
                <w:szCs w:val="21"/>
              </w:rPr>
              <w:t>30</w:t>
            </w:r>
          </w:p>
        </w:tc>
      </w:tr>
      <w:tr w14:paraId="52EA8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vMerge w:val="restart"/>
            <w:tcBorders>
              <w:tl2br w:val="nil"/>
              <w:tr2bl w:val="nil"/>
            </w:tcBorders>
            <w:tcMar>
              <w:left w:w="0" w:type="dxa"/>
              <w:right w:w="0" w:type="dxa"/>
            </w:tcMar>
            <w:vAlign w:val="center"/>
          </w:tcPr>
          <w:p w14:paraId="274E19C6">
            <w:pPr>
              <w:adjustRightInd w:val="0"/>
              <w:snapToGrid w:val="0"/>
              <w:jc w:val="center"/>
              <w:rPr>
                <w:szCs w:val="21"/>
              </w:rPr>
            </w:pPr>
            <w:r>
              <w:rPr>
                <w:szCs w:val="21"/>
              </w:rPr>
              <w:t>固废</w:t>
            </w:r>
          </w:p>
        </w:tc>
        <w:tc>
          <w:tcPr>
            <w:tcW w:w="1410" w:type="dxa"/>
            <w:tcBorders>
              <w:tl2br w:val="nil"/>
              <w:tr2bl w:val="nil"/>
            </w:tcBorders>
            <w:tcMar>
              <w:left w:w="0" w:type="dxa"/>
              <w:right w:w="0" w:type="dxa"/>
            </w:tcMar>
            <w:vAlign w:val="center"/>
          </w:tcPr>
          <w:p w14:paraId="54CC4205">
            <w:pPr>
              <w:jc w:val="center"/>
              <w:rPr>
                <w:szCs w:val="21"/>
                <w:lang w:val="zh-CN"/>
              </w:rPr>
            </w:pPr>
            <w:r>
              <w:rPr>
                <w:szCs w:val="21"/>
              </w:rPr>
              <w:t>鸡舍</w:t>
            </w:r>
          </w:p>
        </w:tc>
        <w:tc>
          <w:tcPr>
            <w:tcW w:w="1000" w:type="dxa"/>
            <w:tcBorders>
              <w:tl2br w:val="nil"/>
              <w:tr2bl w:val="nil"/>
            </w:tcBorders>
            <w:tcMar>
              <w:left w:w="0" w:type="dxa"/>
              <w:right w:w="0" w:type="dxa"/>
            </w:tcMar>
            <w:vAlign w:val="center"/>
          </w:tcPr>
          <w:p w14:paraId="64E062CA">
            <w:pPr>
              <w:jc w:val="center"/>
              <w:rPr>
                <w:szCs w:val="21"/>
              </w:rPr>
            </w:pPr>
            <w:r>
              <w:rPr>
                <w:szCs w:val="21"/>
              </w:rPr>
              <w:t>鸡粪</w:t>
            </w:r>
          </w:p>
        </w:tc>
        <w:tc>
          <w:tcPr>
            <w:tcW w:w="4077" w:type="dxa"/>
            <w:tcBorders>
              <w:tl2br w:val="nil"/>
              <w:tr2bl w:val="nil"/>
            </w:tcBorders>
            <w:tcMar>
              <w:left w:w="0" w:type="dxa"/>
              <w:right w:w="0" w:type="dxa"/>
            </w:tcMar>
            <w:vAlign w:val="center"/>
          </w:tcPr>
          <w:p w14:paraId="13203F65">
            <w:pPr>
              <w:jc w:val="center"/>
              <w:rPr>
                <w:szCs w:val="21"/>
              </w:rPr>
            </w:pPr>
            <w:r>
              <w:rPr>
                <w:szCs w:val="21"/>
              </w:rPr>
              <w:t>外运至美客多畜禽粪便及秸秆沼气沼渣综合利用项目内集中处理</w:t>
            </w:r>
          </w:p>
        </w:tc>
        <w:tc>
          <w:tcPr>
            <w:tcW w:w="895" w:type="dxa"/>
            <w:tcBorders>
              <w:tl2br w:val="nil"/>
              <w:tr2bl w:val="nil"/>
            </w:tcBorders>
            <w:tcMar>
              <w:left w:w="0" w:type="dxa"/>
              <w:right w:w="0" w:type="dxa"/>
            </w:tcMar>
            <w:vAlign w:val="center"/>
          </w:tcPr>
          <w:p w14:paraId="066EB0E7">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14:paraId="2C5A75E7">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070C6AEB">
            <w:pPr>
              <w:adjustRightInd w:val="0"/>
              <w:snapToGrid w:val="0"/>
              <w:jc w:val="center"/>
              <w:rPr>
                <w:szCs w:val="21"/>
              </w:rPr>
            </w:pPr>
            <w:r>
              <w:rPr>
                <w:szCs w:val="21"/>
              </w:rPr>
              <w:t>/</w:t>
            </w:r>
          </w:p>
        </w:tc>
        <w:tc>
          <w:tcPr>
            <w:tcW w:w="1919" w:type="dxa"/>
            <w:tcBorders>
              <w:tl2br w:val="nil"/>
              <w:tr2bl w:val="nil"/>
            </w:tcBorders>
            <w:tcMar>
              <w:left w:w="0" w:type="dxa"/>
              <w:right w:w="0" w:type="dxa"/>
            </w:tcMar>
            <w:vAlign w:val="center"/>
          </w:tcPr>
          <w:p w14:paraId="7E4DE7E5">
            <w:pPr>
              <w:adjustRightInd w:val="0"/>
              <w:snapToGrid w:val="0"/>
              <w:jc w:val="center"/>
              <w:rPr>
                <w:szCs w:val="21"/>
              </w:rPr>
            </w:pPr>
            <w:r>
              <w:rPr>
                <w:szCs w:val="21"/>
              </w:rPr>
              <w:t>/</w:t>
            </w:r>
          </w:p>
        </w:tc>
        <w:tc>
          <w:tcPr>
            <w:tcW w:w="909" w:type="dxa"/>
            <w:vMerge w:val="restart"/>
            <w:tcBorders>
              <w:tl2br w:val="nil"/>
              <w:tr2bl w:val="nil"/>
            </w:tcBorders>
            <w:tcMar>
              <w:left w:w="0" w:type="dxa"/>
              <w:right w:w="0" w:type="dxa"/>
            </w:tcMar>
            <w:vAlign w:val="center"/>
          </w:tcPr>
          <w:p w14:paraId="54CEE204">
            <w:pPr>
              <w:adjustRightInd w:val="0"/>
              <w:snapToGrid w:val="0"/>
              <w:jc w:val="center"/>
              <w:rPr>
                <w:szCs w:val="21"/>
              </w:rPr>
            </w:pPr>
            <w:r>
              <w:rPr>
                <w:szCs w:val="21"/>
              </w:rPr>
              <w:t>1</w:t>
            </w:r>
            <w:r>
              <w:rPr>
                <w:rFonts w:hint="eastAsia"/>
                <w:szCs w:val="21"/>
              </w:rPr>
              <w:t>2</w:t>
            </w:r>
          </w:p>
        </w:tc>
      </w:tr>
      <w:tr w14:paraId="7673DE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vMerge w:val="continue"/>
            <w:tcBorders>
              <w:tl2br w:val="nil"/>
              <w:tr2bl w:val="nil"/>
            </w:tcBorders>
            <w:tcMar>
              <w:left w:w="0" w:type="dxa"/>
              <w:right w:w="0" w:type="dxa"/>
            </w:tcMar>
            <w:vAlign w:val="center"/>
          </w:tcPr>
          <w:p w14:paraId="7C941562">
            <w:pPr>
              <w:adjustRightInd w:val="0"/>
              <w:snapToGrid w:val="0"/>
              <w:jc w:val="center"/>
              <w:rPr>
                <w:szCs w:val="21"/>
              </w:rPr>
            </w:pPr>
          </w:p>
        </w:tc>
        <w:tc>
          <w:tcPr>
            <w:tcW w:w="1410" w:type="dxa"/>
            <w:tcBorders>
              <w:tl2br w:val="nil"/>
              <w:tr2bl w:val="nil"/>
            </w:tcBorders>
            <w:tcMar>
              <w:left w:w="0" w:type="dxa"/>
              <w:right w:w="0" w:type="dxa"/>
            </w:tcMar>
            <w:vAlign w:val="center"/>
          </w:tcPr>
          <w:p w14:paraId="160987F4">
            <w:pPr>
              <w:jc w:val="center"/>
              <w:rPr>
                <w:szCs w:val="21"/>
              </w:rPr>
            </w:pPr>
            <w:r>
              <w:rPr>
                <w:rFonts w:hint="eastAsia"/>
                <w:szCs w:val="21"/>
              </w:rPr>
              <w:t>鸡舍</w:t>
            </w:r>
          </w:p>
        </w:tc>
        <w:tc>
          <w:tcPr>
            <w:tcW w:w="1000" w:type="dxa"/>
            <w:tcBorders>
              <w:tl2br w:val="nil"/>
              <w:tr2bl w:val="nil"/>
            </w:tcBorders>
            <w:tcMar>
              <w:left w:w="0" w:type="dxa"/>
              <w:right w:w="0" w:type="dxa"/>
            </w:tcMar>
            <w:vAlign w:val="center"/>
          </w:tcPr>
          <w:p w14:paraId="49A32A1D">
            <w:pPr>
              <w:jc w:val="center"/>
              <w:rPr>
                <w:szCs w:val="21"/>
              </w:rPr>
            </w:pPr>
            <w:r>
              <w:rPr>
                <w:rFonts w:hint="eastAsia"/>
                <w:szCs w:val="21"/>
              </w:rPr>
              <w:t>鸡毛</w:t>
            </w:r>
          </w:p>
        </w:tc>
        <w:tc>
          <w:tcPr>
            <w:tcW w:w="4077" w:type="dxa"/>
            <w:tcBorders>
              <w:tl2br w:val="nil"/>
              <w:tr2bl w:val="nil"/>
            </w:tcBorders>
            <w:tcMar>
              <w:left w:w="0" w:type="dxa"/>
              <w:right w:w="0" w:type="dxa"/>
            </w:tcMar>
            <w:vAlign w:val="center"/>
          </w:tcPr>
          <w:p w14:paraId="19162C1B">
            <w:pPr>
              <w:jc w:val="center"/>
              <w:rPr>
                <w:szCs w:val="21"/>
              </w:rPr>
            </w:pPr>
            <w:r>
              <w:rPr>
                <w:rFonts w:hint="eastAsia"/>
                <w:szCs w:val="21"/>
              </w:rPr>
              <w:t>人工清扫后集中收集装袋作为饲料原料外售</w:t>
            </w:r>
          </w:p>
        </w:tc>
        <w:tc>
          <w:tcPr>
            <w:tcW w:w="895" w:type="dxa"/>
            <w:tcBorders>
              <w:tl2br w:val="nil"/>
              <w:tr2bl w:val="nil"/>
            </w:tcBorders>
            <w:tcMar>
              <w:left w:w="0" w:type="dxa"/>
              <w:right w:w="0" w:type="dxa"/>
            </w:tcMar>
            <w:vAlign w:val="center"/>
          </w:tcPr>
          <w:p w14:paraId="42BE1BAD">
            <w:pPr>
              <w:adjustRightInd w:val="0"/>
              <w:snapToGrid w:val="0"/>
              <w:jc w:val="center"/>
              <w:rPr>
                <w:szCs w:val="21"/>
              </w:rPr>
            </w:pPr>
            <w:r>
              <w:rPr>
                <w:rFonts w:hint="eastAsia"/>
                <w:szCs w:val="21"/>
              </w:rPr>
              <w:t>/</w:t>
            </w:r>
          </w:p>
        </w:tc>
        <w:tc>
          <w:tcPr>
            <w:tcW w:w="1336" w:type="dxa"/>
            <w:tcBorders>
              <w:tl2br w:val="nil"/>
              <w:tr2bl w:val="nil"/>
            </w:tcBorders>
            <w:tcMar>
              <w:left w:w="0" w:type="dxa"/>
              <w:right w:w="0" w:type="dxa"/>
            </w:tcMar>
            <w:vAlign w:val="center"/>
          </w:tcPr>
          <w:p w14:paraId="274A48F7">
            <w:pPr>
              <w:adjustRightInd w:val="0"/>
              <w:snapToGrid w:val="0"/>
              <w:jc w:val="center"/>
              <w:rPr>
                <w:szCs w:val="21"/>
              </w:rPr>
            </w:pPr>
            <w:r>
              <w:rPr>
                <w:rFonts w:hint="eastAsia"/>
                <w:szCs w:val="21"/>
              </w:rPr>
              <w:t>/</w:t>
            </w:r>
          </w:p>
        </w:tc>
        <w:tc>
          <w:tcPr>
            <w:tcW w:w="1568" w:type="dxa"/>
            <w:tcBorders>
              <w:tl2br w:val="nil"/>
              <w:tr2bl w:val="nil"/>
            </w:tcBorders>
            <w:tcMar>
              <w:left w:w="0" w:type="dxa"/>
              <w:right w:w="0" w:type="dxa"/>
            </w:tcMar>
            <w:vAlign w:val="center"/>
          </w:tcPr>
          <w:p w14:paraId="229B97E1">
            <w:pPr>
              <w:adjustRightInd w:val="0"/>
              <w:snapToGrid w:val="0"/>
              <w:jc w:val="center"/>
              <w:rPr>
                <w:szCs w:val="21"/>
              </w:rPr>
            </w:pPr>
            <w:r>
              <w:rPr>
                <w:rFonts w:hint="eastAsia"/>
                <w:szCs w:val="21"/>
              </w:rPr>
              <w:t>/</w:t>
            </w:r>
          </w:p>
        </w:tc>
        <w:tc>
          <w:tcPr>
            <w:tcW w:w="1919" w:type="dxa"/>
            <w:tcBorders>
              <w:tl2br w:val="nil"/>
              <w:tr2bl w:val="nil"/>
            </w:tcBorders>
            <w:tcMar>
              <w:left w:w="0" w:type="dxa"/>
              <w:right w:w="0" w:type="dxa"/>
            </w:tcMar>
            <w:vAlign w:val="center"/>
          </w:tcPr>
          <w:p w14:paraId="77C3CC1C">
            <w:pPr>
              <w:adjustRightInd w:val="0"/>
              <w:snapToGrid w:val="0"/>
              <w:jc w:val="center"/>
              <w:rPr>
                <w:szCs w:val="21"/>
              </w:rPr>
            </w:pPr>
            <w:r>
              <w:rPr>
                <w:rFonts w:hint="eastAsia"/>
                <w:szCs w:val="21"/>
              </w:rPr>
              <w:t>/</w:t>
            </w:r>
          </w:p>
        </w:tc>
        <w:tc>
          <w:tcPr>
            <w:tcW w:w="909" w:type="dxa"/>
            <w:vMerge w:val="continue"/>
            <w:tcBorders>
              <w:tl2br w:val="nil"/>
              <w:tr2bl w:val="nil"/>
            </w:tcBorders>
            <w:tcMar>
              <w:left w:w="0" w:type="dxa"/>
              <w:right w:w="0" w:type="dxa"/>
            </w:tcMar>
            <w:vAlign w:val="center"/>
          </w:tcPr>
          <w:p w14:paraId="155E9C0A">
            <w:pPr>
              <w:adjustRightInd w:val="0"/>
              <w:snapToGrid w:val="0"/>
              <w:jc w:val="center"/>
              <w:rPr>
                <w:szCs w:val="21"/>
              </w:rPr>
            </w:pPr>
          </w:p>
        </w:tc>
      </w:tr>
      <w:tr w14:paraId="3136B3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vMerge w:val="continue"/>
            <w:tcBorders>
              <w:tl2br w:val="nil"/>
              <w:tr2bl w:val="nil"/>
            </w:tcBorders>
            <w:tcMar>
              <w:left w:w="0" w:type="dxa"/>
              <w:right w:w="0" w:type="dxa"/>
            </w:tcMar>
            <w:vAlign w:val="center"/>
          </w:tcPr>
          <w:p w14:paraId="31E4616B">
            <w:pPr>
              <w:adjustRightInd w:val="0"/>
              <w:snapToGrid w:val="0"/>
              <w:jc w:val="center"/>
              <w:rPr>
                <w:szCs w:val="21"/>
              </w:rPr>
            </w:pPr>
          </w:p>
        </w:tc>
        <w:tc>
          <w:tcPr>
            <w:tcW w:w="1410" w:type="dxa"/>
            <w:tcBorders>
              <w:tl2br w:val="nil"/>
              <w:tr2bl w:val="nil"/>
            </w:tcBorders>
            <w:tcMar>
              <w:left w:w="0" w:type="dxa"/>
              <w:right w:w="0" w:type="dxa"/>
            </w:tcMar>
            <w:vAlign w:val="center"/>
          </w:tcPr>
          <w:p w14:paraId="6888A41F">
            <w:pPr>
              <w:jc w:val="center"/>
              <w:rPr>
                <w:szCs w:val="21"/>
              </w:rPr>
            </w:pPr>
            <w:r>
              <w:rPr>
                <w:rFonts w:hint="eastAsia"/>
                <w:szCs w:val="21"/>
              </w:rPr>
              <w:t>鸡舍</w:t>
            </w:r>
          </w:p>
        </w:tc>
        <w:tc>
          <w:tcPr>
            <w:tcW w:w="1000" w:type="dxa"/>
            <w:tcBorders>
              <w:tl2br w:val="nil"/>
              <w:tr2bl w:val="nil"/>
            </w:tcBorders>
            <w:tcMar>
              <w:left w:w="0" w:type="dxa"/>
              <w:right w:w="0" w:type="dxa"/>
            </w:tcMar>
            <w:vAlign w:val="center"/>
          </w:tcPr>
          <w:p w14:paraId="40EB0052">
            <w:pPr>
              <w:jc w:val="center"/>
              <w:rPr>
                <w:szCs w:val="21"/>
              </w:rPr>
            </w:pPr>
            <w:r>
              <w:rPr>
                <w:rFonts w:hint="eastAsia"/>
                <w:szCs w:val="21"/>
                <w:lang w:val="zh-CN"/>
              </w:rPr>
              <w:t>消毒剂、灭蝇药剂废包装</w:t>
            </w:r>
          </w:p>
        </w:tc>
        <w:tc>
          <w:tcPr>
            <w:tcW w:w="4077" w:type="dxa"/>
            <w:tcBorders>
              <w:tl2br w:val="nil"/>
              <w:tr2bl w:val="nil"/>
            </w:tcBorders>
            <w:tcMar>
              <w:left w:w="0" w:type="dxa"/>
              <w:right w:w="0" w:type="dxa"/>
            </w:tcMar>
            <w:vAlign w:val="center"/>
          </w:tcPr>
          <w:p w14:paraId="79E23CC6">
            <w:pPr>
              <w:jc w:val="center"/>
              <w:rPr>
                <w:szCs w:val="21"/>
              </w:rPr>
            </w:pPr>
            <w:r>
              <w:rPr>
                <w:rFonts w:hint="eastAsia"/>
                <w:szCs w:val="21"/>
                <w:lang w:val="zh-CN"/>
              </w:rPr>
              <w:t>集中收集后与员工生活垃圾一并交由环卫部门处置</w:t>
            </w:r>
          </w:p>
        </w:tc>
        <w:tc>
          <w:tcPr>
            <w:tcW w:w="895" w:type="dxa"/>
            <w:tcBorders>
              <w:tl2br w:val="nil"/>
              <w:tr2bl w:val="nil"/>
            </w:tcBorders>
            <w:tcMar>
              <w:left w:w="0" w:type="dxa"/>
              <w:right w:w="0" w:type="dxa"/>
            </w:tcMar>
            <w:vAlign w:val="center"/>
          </w:tcPr>
          <w:p w14:paraId="7EB1AD7E">
            <w:pPr>
              <w:adjustRightInd w:val="0"/>
              <w:snapToGrid w:val="0"/>
              <w:jc w:val="center"/>
              <w:rPr>
                <w:szCs w:val="21"/>
              </w:rPr>
            </w:pPr>
            <w:r>
              <w:rPr>
                <w:rFonts w:hint="eastAsia"/>
                <w:szCs w:val="21"/>
              </w:rPr>
              <w:t>/</w:t>
            </w:r>
          </w:p>
        </w:tc>
        <w:tc>
          <w:tcPr>
            <w:tcW w:w="1336" w:type="dxa"/>
            <w:tcBorders>
              <w:tl2br w:val="nil"/>
              <w:tr2bl w:val="nil"/>
            </w:tcBorders>
            <w:tcMar>
              <w:left w:w="0" w:type="dxa"/>
              <w:right w:w="0" w:type="dxa"/>
            </w:tcMar>
            <w:vAlign w:val="center"/>
          </w:tcPr>
          <w:p w14:paraId="14C0E624">
            <w:pPr>
              <w:adjustRightInd w:val="0"/>
              <w:snapToGrid w:val="0"/>
              <w:jc w:val="center"/>
              <w:rPr>
                <w:szCs w:val="21"/>
              </w:rPr>
            </w:pPr>
            <w:r>
              <w:rPr>
                <w:rFonts w:hint="eastAsia"/>
                <w:szCs w:val="21"/>
              </w:rPr>
              <w:t>/</w:t>
            </w:r>
          </w:p>
        </w:tc>
        <w:tc>
          <w:tcPr>
            <w:tcW w:w="1568" w:type="dxa"/>
            <w:tcBorders>
              <w:tl2br w:val="nil"/>
              <w:tr2bl w:val="nil"/>
            </w:tcBorders>
            <w:tcMar>
              <w:left w:w="0" w:type="dxa"/>
              <w:right w:w="0" w:type="dxa"/>
            </w:tcMar>
            <w:vAlign w:val="center"/>
          </w:tcPr>
          <w:p w14:paraId="1406663B">
            <w:pPr>
              <w:adjustRightInd w:val="0"/>
              <w:snapToGrid w:val="0"/>
              <w:jc w:val="center"/>
              <w:rPr>
                <w:szCs w:val="21"/>
              </w:rPr>
            </w:pPr>
            <w:r>
              <w:rPr>
                <w:rFonts w:hint="eastAsia"/>
                <w:szCs w:val="21"/>
              </w:rPr>
              <w:t>/</w:t>
            </w:r>
          </w:p>
        </w:tc>
        <w:tc>
          <w:tcPr>
            <w:tcW w:w="1919" w:type="dxa"/>
            <w:tcBorders>
              <w:tl2br w:val="nil"/>
              <w:tr2bl w:val="nil"/>
            </w:tcBorders>
            <w:tcMar>
              <w:left w:w="0" w:type="dxa"/>
              <w:right w:w="0" w:type="dxa"/>
            </w:tcMar>
            <w:vAlign w:val="center"/>
          </w:tcPr>
          <w:p w14:paraId="0A01E2E8">
            <w:pPr>
              <w:adjustRightInd w:val="0"/>
              <w:snapToGrid w:val="0"/>
              <w:jc w:val="center"/>
              <w:rPr>
                <w:szCs w:val="21"/>
              </w:rPr>
            </w:pPr>
            <w:r>
              <w:rPr>
                <w:rFonts w:hint="eastAsia"/>
                <w:szCs w:val="21"/>
              </w:rPr>
              <w:t>/</w:t>
            </w:r>
          </w:p>
        </w:tc>
        <w:tc>
          <w:tcPr>
            <w:tcW w:w="909" w:type="dxa"/>
            <w:vMerge w:val="continue"/>
            <w:tcBorders>
              <w:tl2br w:val="nil"/>
              <w:tr2bl w:val="nil"/>
            </w:tcBorders>
            <w:tcMar>
              <w:left w:w="0" w:type="dxa"/>
              <w:right w:w="0" w:type="dxa"/>
            </w:tcMar>
            <w:vAlign w:val="center"/>
          </w:tcPr>
          <w:p w14:paraId="5C2101F7">
            <w:pPr>
              <w:adjustRightInd w:val="0"/>
              <w:snapToGrid w:val="0"/>
              <w:jc w:val="center"/>
              <w:rPr>
                <w:szCs w:val="21"/>
              </w:rPr>
            </w:pPr>
          </w:p>
        </w:tc>
      </w:tr>
      <w:tr w14:paraId="054283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vMerge w:val="continue"/>
            <w:tcBorders>
              <w:tl2br w:val="nil"/>
              <w:tr2bl w:val="nil"/>
            </w:tcBorders>
            <w:tcMar>
              <w:left w:w="0" w:type="dxa"/>
              <w:right w:w="0" w:type="dxa"/>
            </w:tcMar>
            <w:vAlign w:val="center"/>
          </w:tcPr>
          <w:p w14:paraId="4C96B294">
            <w:pPr>
              <w:adjustRightInd w:val="0"/>
              <w:snapToGrid w:val="0"/>
              <w:jc w:val="center"/>
              <w:rPr>
                <w:szCs w:val="21"/>
              </w:rPr>
            </w:pPr>
          </w:p>
        </w:tc>
        <w:tc>
          <w:tcPr>
            <w:tcW w:w="1410" w:type="dxa"/>
            <w:tcBorders>
              <w:tl2br w:val="nil"/>
              <w:tr2bl w:val="nil"/>
            </w:tcBorders>
            <w:tcMar>
              <w:left w:w="0" w:type="dxa"/>
              <w:right w:w="0" w:type="dxa"/>
            </w:tcMar>
            <w:vAlign w:val="center"/>
          </w:tcPr>
          <w:p w14:paraId="3EAB4E4D">
            <w:pPr>
              <w:jc w:val="center"/>
              <w:rPr>
                <w:szCs w:val="21"/>
              </w:rPr>
            </w:pPr>
            <w:r>
              <w:rPr>
                <w:szCs w:val="21"/>
              </w:rPr>
              <w:t>鸡舍</w:t>
            </w:r>
          </w:p>
        </w:tc>
        <w:tc>
          <w:tcPr>
            <w:tcW w:w="1000" w:type="dxa"/>
            <w:tcBorders>
              <w:tl2br w:val="nil"/>
              <w:tr2bl w:val="nil"/>
            </w:tcBorders>
            <w:tcMar>
              <w:left w:w="0" w:type="dxa"/>
              <w:right w:w="0" w:type="dxa"/>
            </w:tcMar>
            <w:vAlign w:val="center"/>
          </w:tcPr>
          <w:p w14:paraId="39A98418">
            <w:pPr>
              <w:jc w:val="center"/>
              <w:rPr>
                <w:szCs w:val="21"/>
              </w:rPr>
            </w:pPr>
            <w:r>
              <w:rPr>
                <w:szCs w:val="21"/>
              </w:rPr>
              <w:t>病死鸡</w:t>
            </w:r>
          </w:p>
        </w:tc>
        <w:tc>
          <w:tcPr>
            <w:tcW w:w="4077" w:type="dxa"/>
            <w:tcBorders>
              <w:tl2br w:val="nil"/>
              <w:tr2bl w:val="nil"/>
            </w:tcBorders>
            <w:tcMar>
              <w:left w:w="0" w:type="dxa"/>
              <w:right w:w="0" w:type="dxa"/>
            </w:tcMar>
            <w:vAlign w:val="center"/>
          </w:tcPr>
          <w:p w14:paraId="3EDA4EF6">
            <w:pPr>
              <w:jc w:val="center"/>
              <w:rPr>
                <w:szCs w:val="21"/>
              </w:rPr>
            </w:pPr>
            <w:r>
              <w:rPr>
                <w:szCs w:val="21"/>
              </w:rPr>
              <w:t>随产随清，</w:t>
            </w:r>
            <w:r>
              <w:rPr>
                <w:rFonts w:hint="eastAsia"/>
                <w:szCs w:val="21"/>
              </w:rPr>
              <w:t>病死鸡人工收集至项目内1200L冰柜内暂存，委托遵化美客多生物科技有限公司</w:t>
            </w:r>
            <w:r>
              <w:rPr>
                <w:szCs w:val="21"/>
              </w:rPr>
              <w:t>进行无害化处理</w:t>
            </w:r>
          </w:p>
        </w:tc>
        <w:tc>
          <w:tcPr>
            <w:tcW w:w="895" w:type="dxa"/>
            <w:tcBorders>
              <w:tl2br w:val="nil"/>
              <w:tr2bl w:val="nil"/>
            </w:tcBorders>
            <w:tcMar>
              <w:left w:w="0" w:type="dxa"/>
              <w:right w:w="0" w:type="dxa"/>
            </w:tcMar>
            <w:vAlign w:val="center"/>
          </w:tcPr>
          <w:p w14:paraId="2F866C5E">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14:paraId="38A9FFB1">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488CF1E7">
            <w:pPr>
              <w:adjustRightInd w:val="0"/>
              <w:snapToGrid w:val="0"/>
              <w:jc w:val="center"/>
              <w:rPr>
                <w:szCs w:val="21"/>
              </w:rPr>
            </w:pPr>
            <w:r>
              <w:rPr>
                <w:szCs w:val="21"/>
              </w:rPr>
              <w:t>/</w:t>
            </w:r>
          </w:p>
        </w:tc>
        <w:tc>
          <w:tcPr>
            <w:tcW w:w="1919" w:type="dxa"/>
            <w:tcBorders>
              <w:tl2br w:val="nil"/>
              <w:tr2bl w:val="nil"/>
            </w:tcBorders>
            <w:tcMar>
              <w:left w:w="0" w:type="dxa"/>
              <w:right w:w="0" w:type="dxa"/>
            </w:tcMar>
            <w:vAlign w:val="center"/>
          </w:tcPr>
          <w:p w14:paraId="18FD8D4D">
            <w:pPr>
              <w:adjustRightInd w:val="0"/>
              <w:snapToGrid w:val="0"/>
              <w:jc w:val="center"/>
              <w:rPr>
                <w:szCs w:val="21"/>
              </w:rPr>
            </w:pPr>
            <w:r>
              <w:rPr>
                <w:szCs w:val="21"/>
              </w:rPr>
              <w:t>/</w:t>
            </w:r>
          </w:p>
        </w:tc>
        <w:tc>
          <w:tcPr>
            <w:tcW w:w="909" w:type="dxa"/>
            <w:vMerge w:val="continue"/>
            <w:tcBorders>
              <w:tl2br w:val="nil"/>
              <w:tr2bl w:val="nil"/>
            </w:tcBorders>
            <w:tcMar>
              <w:left w:w="0" w:type="dxa"/>
              <w:right w:w="0" w:type="dxa"/>
            </w:tcMar>
            <w:vAlign w:val="center"/>
          </w:tcPr>
          <w:p w14:paraId="68C0308D">
            <w:pPr>
              <w:adjustRightInd w:val="0"/>
              <w:snapToGrid w:val="0"/>
              <w:jc w:val="center"/>
              <w:rPr>
                <w:szCs w:val="21"/>
              </w:rPr>
            </w:pPr>
          </w:p>
        </w:tc>
      </w:tr>
      <w:tr w14:paraId="5ABF9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2" w:type="dxa"/>
            <w:vMerge w:val="continue"/>
            <w:tcBorders>
              <w:tl2br w:val="nil"/>
              <w:tr2bl w:val="nil"/>
            </w:tcBorders>
            <w:tcMar>
              <w:left w:w="0" w:type="dxa"/>
              <w:right w:w="0" w:type="dxa"/>
            </w:tcMar>
            <w:vAlign w:val="center"/>
          </w:tcPr>
          <w:p w14:paraId="48B90231">
            <w:pPr>
              <w:adjustRightInd w:val="0"/>
              <w:snapToGrid w:val="0"/>
              <w:jc w:val="center"/>
              <w:rPr>
                <w:szCs w:val="21"/>
              </w:rPr>
            </w:pPr>
          </w:p>
        </w:tc>
        <w:tc>
          <w:tcPr>
            <w:tcW w:w="1410" w:type="dxa"/>
            <w:tcBorders>
              <w:tl2br w:val="nil"/>
              <w:tr2bl w:val="nil"/>
            </w:tcBorders>
            <w:tcMar>
              <w:left w:w="0" w:type="dxa"/>
              <w:right w:w="0" w:type="dxa"/>
            </w:tcMar>
            <w:vAlign w:val="center"/>
          </w:tcPr>
          <w:p w14:paraId="5207D42D">
            <w:pPr>
              <w:jc w:val="center"/>
              <w:rPr>
                <w:szCs w:val="21"/>
              </w:rPr>
            </w:pPr>
            <w:r>
              <w:rPr>
                <w:szCs w:val="21"/>
              </w:rPr>
              <w:t>鸡舍</w:t>
            </w:r>
          </w:p>
        </w:tc>
        <w:tc>
          <w:tcPr>
            <w:tcW w:w="1000" w:type="dxa"/>
            <w:tcBorders>
              <w:tl2br w:val="nil"/>
              <w:tr2bl w:val="nil"/>
            </w:tcBorders>
            <w:tcMar>
              <w:left w:w="0" w:type="dxa"/>
              <w:right w:w="0" w:type="dxa"/>
            </w:tcMar>
            <w:vAlign w:val="center"/>
          </w:tcPr>
          <w:p w14:paraId="19840528">
            <w:pPr>
              <w:jc w:val="center"/>
              <w:rPr>
                <w:szCs w:val="21"/>
              </w:rPr>
            </w:pPr>
            <w:r>
              <w:rPr>
                <w:szCs w:val="21"/>
              </w:rPr>
              <w:t>医疗垃圾</w:t>
            </w:r>
          </w:p>
        </w:tc>
        <w:tc>
          <w:tcPr>
            <w:tcW w:w="4077" w:type="dxa"/>
            <w:tcBorders>
              <w:tl2br w:val="nil"/>
              <w:tr2bl w:val="nil"/>
            </w:tcBorders>
            <w:tcMar>
              <w:left w:w="0" w:type="dxa"/>
              <w:right w:w="0" w:type="dxa"/>
            </w:tcMar>
            <w:vAlign w:val="center"/>
          </w:tcPr>
          <w:p w14:paraId="5AE17C69">
            <w:pPr>
              <w:jc w:val="center"/>
              <w:rPr>
                <w:szCs w:val="21"/>
              </w:rPr>
            </w:pPr>
            <w:r>
              <w:rPr>
                <w:szCs w:val="21"/>
              </w:rPr>
              <w:t>由防疫人员随产生随回收，不在厂内堆存</w:t>
            </w:r>
          </w:p>
        </w:tc>
        <w:tc>
          <w:tcPr>
            <w:tcW w:w="895" w:type="dxa"/>
            <w:tcBorders>
              <w:tl2br w:val="nil"/>
              <w:tr2bl w:val="nil"/>
            </w:tcBorders>
            <w:tcMar>
              <w:left w:w="0" w:type="dxa"/>
              <w:right w:w="0" w:type="dxa"/>
            </w:tcMar>
            <w:vAlign w:val="center"/>
          </w:tcPr>
          <w:p w14:paraId="0EA81B5D">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14:paraId="0F2F9736">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152F5DAA">
            <w:pPr>
              <w:adjustRightInd w:val="0"/>
              <w:snapToGrid w:val="0"/>
              <w:jc w:val="center"/>
              <w:rPr>
                <w:szCs w:val="21"/>
              </w:rPr>
            </w:pPr>
            <w:r>
              <w:rPr>
                <w:szCs w:val="21"/>
              </w:rPr>
              <w:t>/</w:t>
            </w:r>
          </w:p>
        </w:tc>
        <w:tc>
          <w:tcPr>
            <w:tcW w:w="1919" w:type="dxa"/>
            <w:tcBorders>
              <w:tl2br w:val="nil"/>
              <w:tr2bl w:val="nil"/>
            </w:tcBorders>
            <w:tcMar>
              <w:left w:w="0" w:type="dxa"/>
              <w:right w:w="0" w:type="dxa"/>
            </w:tcMar>
            <w:vAlign w:val="center"/>
          </w:tcPr>
          <w:p w14:paraId="5A1D55D4">
            <w:pPr>
              <w:adjustRightInd w:val="0"/>
              <w:snapToGrid w:val="0"/>
              <w:jc w:val="center"/>
              <w:rPr>
                <w:szCs w:val="21"/>
              </w:rPr>
            </w:pPr>
            <w:r>
              <w:rPr>
                <w:rFonts w:hint="eastAsia"/>
                <w:szCs w:val="21"/>
              </w:rPr>
              <w:t>/</w:t>
            </w:r>
          </w:p>
        </w:tc>
        <w:tc>
          <w:tcPr>
            <w:tcW w:w="909" w:type="dxa"/>
            <w:vMerge w:val="continue"/>
            <w:tcBorders>
              <w:tl2br w:val="nil"/>
              <w:tr2bl w:val="nil"/>
            </w:tcBorders>
            <w:tcMar>
              <w:left w:w="0" w:type="dxa"/>
              <w:right w:w="0" w:type="dxa"/>
            </w:tcMar>
            <w:vAlign w:val="center"/>
          </w:tcPr>
          <w:p w14:paraId="7CAE4854">
            <w:pPr>
              <w:adjustRightInd w:val="0"/>
              <w:snapToGrid w:val="0"/>
              <w:jc w:val="center"/>
              <w:rPr>
                <w:szCs w:val="21"/>
              </w:rPr>
            </w:pPr>
          </w:p>
        </w:tc>
      </w:tr>
      <w:tr w14:paraId="52CA4F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12" w:type="dxa"/>
            <w:vMerge w:val="continue"/>
            <w:tcBorders>
              <w:tl2br w:val="nil"/>
              <w:tr2bl w:val="nil"/>
            </w:tcBorders>
            <w:tcMar>
              <w:left w:w="0" w:type="dxa"/>
              <w:right w:w="0" w:type="dxa"/>
            </w:tcMar>
            <w:vAlign w:val="center"/>
          </w:tcPr>
          <w:p w14:paraId="6947343D">
            <w:pPr>
              <w:adjustRightInd w:val="0"/>
              <w:snapToGrid w:val="0"/>
              <w:jc w:val="center"/>
              <w:rPr>
                <w:szCs w:val="21"/>
              </w:rPr>
            </w:pPr>
          </w:p>
        </w:tc>
        <w:tc>
          <w:tcPr>
            <w:tcW w:w="1410" w:type="dxa"/>
            <w:vMerge w:val="restart"/>
            <w:tcBorders>
              <w:tl2br w:val="nil"/>
              <w:tr2bl w:val="nil"/>
            </w:tcBorders>
            <w:tcMar>
              <w:left w:w="0" w:type="dxa"/>
              <w:right w:w="0" w:type="dxa"/>
            </w:tcMar>
            <w:vAlign w:val="center"/>
          </w:tcPr>
          <w:p w14:paraId="0FDD9EEB">
            <w:pPr>
              <w:jc w:val="center"/>
              <w:rPr>
                <w:szCs w:val="21"/>
              </w:rPr>
            </w:pPr>
            <w:r>
              <w:rPr>
                <w:szCs w:val="21"/>
              </w:rPr>
              <w:t>设备维护保养</w:t>
            </w:r>
          </w:p>
        </w:tc>
        <w:tc>
          <w:tcPr>
            <w:tcW w:w="1000" w:type="dxa"/>
            <w:tcBorders>
              <w:tl2br w:val="nil"/>
              <w:tr2bl w:val="nil"/>
            </w:tcBorders>
            <w:tcMar>
              <w:left w:w="0" w:type="dxa"/>
              <w:right w:w="0" w:type="dxa"/>
            </w:tcMar>
            <w:vAlign w:val="center"/>
          </w:tcPr>
          <w:p w14:paraId="1DA22E7E">
            <w:pPr>
              <w:jc w:val="center"/>
              <w:rPr>
                <w:szCs w:val="21"/>
              </w:rPr>
            </w:pPr>
            <w:r>
              <w:rPr>
                <w:szCs w:val="21"/>
              </w:rPr>
              <w:t>废润滑油</w:t>
            </w:r>
          </w:p>
        </w:tc>
        <w:tc>
          <w:tcPr>
            <w:tcW w:w="4077" w:type="dxa"/>
            <w:tcBorders>
              <w:tl2br w:val="nil"/>
              <w:tr2bl w:val="nil"/>
            </w:tcBorders>
            <w:tcMar>
              <w:left w:w="0" w:type="dxa"/>
              <w:right w:w="0" w:type="dxa"/>
            </w:tcMar>
            <w:vAlign w:val="center"/>
          </w:tcPr>
          <w:p w14:paraId="409C3AC9">
            <w:pPr>
              <w:jc w:val="center"/>
              <w:rPr>
                <w:szCs w:val="21"/>
              </w:rPr>
            </w:pPr>
            <w:r>
              <w:rPr>
                <w:szCs w:val="21"/>
              </w:rPr>
              <w:t>危废间暂存，定期交有资质单位处理</w:t>
            </w:r>
          </w:p>
        </w:tc>
        <w:tc>
          <w:tcPr>
            <w:tcW w:w="895" w:type="dxa"/>
            <w:tcBorders>
              <w:tl2br w:val="nil"/>
              <w:tr2bl w:val="nil"/>
            </w:tcBorders>
            <w:tcMar>
              <w:left w:w="0" w:type="dxa"/>
              <w:right w:w="0" w:type="dxa"/>
            </w:tcMar>
            <w:vAlign w:val="center"/>
          </w:tcPr>
          <w:p w14:paraId="59844F76">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14:paraId="57AE2164">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3700A1EF">
            <w:pPr>
              <w:adjustRightInd w:val="0"/>
              <w:snapToGrid w:val="0"/>
              <w:jc w:val="center"/>
              <w:rPr>
                <w:szCs w:val="21"/>
              </w:rPr>
            </w:pPr>
            <w:r>
              <w:rPr>
                <w:szCs w:val="21"/>
              </w:rPr>
              <w:t>/</w:t>
            </w:r>
          </w:p>
        </w:tc>
        <w:tc>
          <w:tcPr>
            <w:tcW w:w="1919" w:type="dxa"/>
            <w:vMerge w:val="restart"/>
            <w:tcBorders>
              <w:tl2br w:val="nil"/>
              <w:tr2bl w:val="nil"/>
            </w:tcBorders>
            <w:tcMar>
              <w:left w:w="0" w:type="dxa"/>
              <w:right w:w="0" w:type="dxa"/>
            </w:tcMar>
            <w:vAlign w:val="center"/>
          </w:tcPr>
          <w:p w14:paraId="3504EAE1">
            <w:pPr>
              <w:adjustRightInd w:val="0"/>
              <w:snapToGrid w:val="0"/>
              <w:jc w:val="center"/>
              <w:rPr>
                <w:spacing w:val="-10"/>
                <w:kern w:val="0"/>
                <w:szCs w:val="21"/>
              </w:rPr>
            </w:pPr>
            <w:r>
              <w:rPr>
                <w:spacing w:val="-10"/>
                <w:kern w:val="0"/>
                <w:szCs w:val="21"/>
                <w:lang w:val="zh-CN"/>
              </w:rPr>
              <w:t>《危险废物贮存污染控制标准》</w:t>
            </w:r>
            <w:r>
              <w:rPr>
                <w:rFonts w:hint="eastAsia"/>
                <w:spacing w:val="-10"/>
                <w:kern w:val="0"/>
                <w:szCs w:val="21"/>
              </w:rPr>
              <w:t>(</w:t>
            </w:r>
            <w:r>
              <w:rPr>
                <w:spacing w:val="-10"/>
                <w:kern w:val="0"/>
                <w:szCs w:val="21"/>
                <w:lang w:val="zh-CN"/>
              </w:rPr>
              <w:t>GB18597-2</w:t>
            </w:r>
            <w:r>
              <w:rPr>
                <w:spacing w:val="-10"/>
                <w:kern w:val="0"/>
                <w:szCs w:val="21"/>
              </w:rPr>
              <w:t>0</w:t>
            </w:r>
            <w:r>
              <w:rPr>
                <w:rFonts w:hint="eastAsia"/>
                <w:spacing w:val="-10"/>
                <w:kern w:val="0"/>
                <w:szCs w:val="21"/>
              </w:rPr>
              <w:t>23)</w:t>
            </w:r>
          </w:p>
        </w:tc>
        <w:tc>
          <w:tcPr>
            <w:tcW w:w="909" w:type="dxa"/>
            <w:vMerge w:val="continue"/>
            <w:tcBorders>
              <w:tl2br w:val="nil"/>
              <w:tr2bl w:val="nil"/>
            </w:tcBorders>
            <w:tcMar>
              <w:left w:w="0" w:type="dxa"/>
              <w:right w:w="0" w:type="dxa"/>
            </w:tcMar>
            <w:vAlign w:val="center"/>
          </w:tcPr>
          <w:p w14:paraId="7CFD538B">
            <w:pPr>
              <w:adjustRightInd w:val="0"/>
              <w:snapToGrid w:val="0"/>
              <w:jc w:val="center"/>
              <w:rPr>
                <w:szCs w:val="21"/>
              </w:rPr>
            </w:pPr>
          </w:p>
        </w:tc>
      </w:tr>
      <w:tr w14:paraId="4ADDAE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7" w:hRule="atLeast"/>
          <w:jc w:val="center"/>
        </w:trPr>
        <w:tc>
          <w:tcPr>
            <w:tcW w:w="712" w:type="dxa"/>
            <w:vMerge w:val="continue"/>
            <w:tcBorders>
              <w:tl2br w:val="nil"/>
              <w:tr2bl w:val="nil"/>
            </w:tcBorders>
            <w:tcMar>
              <w:left w:w="0" w:type="dxa"/>
              <w:right w:w="0" w:type="dxa"/>
            </w:tcMar>
            <w:vAlign w:val="center"/>
          </w:tcPr>
          <w:p w14:paraId="6FD771DB">
            <w:pPr>
              <w:adjustRightInd w:val="0"/>
              <w:snapToGrid w:val="0"/>
              <w:jc w:val="center"/>
              <w:rPr>
                <w:szCs w:val="21"/>
              </w:rPr>
            </w:pPr>
          </w:p>
        </w:tc>
        <w:tc>
          <w:tcPr>
            <w:tcW w:w="1410" w:type="dxa"/>
            <w:vMerge w:val="continue"/>
            <w:tcBorders>
              <w:tl2br w:val="nil"/>
              <w:tr2bl w:val="nil"/>
            </w:tcBorders>
            <w:tcMar>
              <w:left w:w="0" w:type="dxa"/>
              <w:right w:w="0" w:type="dxa"/>
            </w:tcMar>
            <w:vAlign w:val="center"/>
          </w:tcPr>
          <w:p w14:paraId="1C1AE2FB">
            <w:pPr>
              <w:jc w:val="center"/>
              <w:rPr>
                <w:szCs w:val="21"/>
              </w:rPr>
            </w:pPr>
          </w:p>
        </w:tc>
        <w:tc>
          <w:tcPr>
            <w:tcW w:w="1000" w:type="dxa"/>
            <w:tcBorders>
              <w:tl2br w:val="nil"/>
              <w:tr2bl w:val="nil"/>
            </w:tcBorders>
            <w:tcMar>
              <w:left w:w="0" w:type="dxa"/>
              <w:right w:w="0" w:type="dxa"/>
            </w:tcMar>
            <w:vAlign w:val="center"/>
          </w:tcPr>
          <w:p w14:paraId="705360BE">
            <w:pPr>
              <w:jc w:val="center"/>
              <w:rPr>
                <w:szCs w:val="21"/>
              </w:rPr>
            </w:pPr>
            <w:r>
              <w:rPr>
                <w:szCs w:val="21"/>
              </w:rPr>
              <w:t>废油桶</w:t>
            </w:r>
          </w:p>
        </w:tc>
        <w:tc>
          <w:tcPr>
            <w:tcW w:w="4077" w:type="dxa"/>
            <w:tcBorders>
              <w:tl2br w:val="nil"/>
              <w:tr2bl w:val="nil"/>
            </w:tcBorders>
            <w:tcMar>
              <w:left w:w="0" w:type="dxa"/>
              <w:right w:w="0" w:type="dxa"/>
            </w:tcMar>
            <w:vAlign w:val="center"/>
          </w:tcPr>
          <w:p w14:paraId="39C8AB93">
            <w:pPr>
              <w:jc w:val="center"/>
              <w:rPr>
                <w:szCs w:val="21"/>
              </w:rPr>
            </w:pPr>
            <w:r>
              <w:rPr>
                <w:szCs w:val="21"/>
              </w:rPr>
              <w:t>危废间暂存，定期委托有资质单位处置</w:t>
            </w:r>
          </w:p>
        </w:tc>
        <w:tc>
          <w:tcPr>
            <w:tcW w:w="895" w:type="dxa"/>
            <w:tcBorders>
              <w:tl2br w:val="nil"/>
              <w:tr2bl w:val="nil"/>
            </w:tcBorders>
            <w:tcMar>
              <w:left w:w="0" w:type="dxa"/>
              <w:right w:w="0" w:type="dxa"/>
            </w:tcMar>
            <w:vAlign w:val="center"/>
          </w:tcPr>
          <w:p w14:paraId="185C3B48">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14:paraId="7C9C93F5">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14:paraId="15CE17F2">
            <w:pPr>
              <w:adjustRightInd w:val="0"/>
              <w:snapToGrid w:val="0"/>
              <w:jc w:val="center"/>
              <w:rPr>
                <w:szCs w:val="21"/>
              </w:rPr>
            </w:pPr>
            <w:r>
              <w:rPr>
                <w:szCs w:val="21"/>
              </w:rPr>
              <w:t>/</w:t>
            </w:r>
          </w:p>
        </w:tc>
        <w:tc>
          <w:tcPr>
            <w:tcW w:w="1919" w:type="dxa"/>
            <w:vMerge w:val="continue"/>
            <w:tcBorders>
              <w:tl2br w:val="nil"/>
              <w:tr2bl w:val="nil"/>
            </w:tcBorders>
            <w:tcMar>
              <w:left w:w="0" w:type="dxa"/>
              <w:right w:w="0" w:type="dxa"/>
            </w:tcMar>
            <w:vAlign w:val="center"/>
          </w:tcPr>
          <w:p w14:paraId="337B95CB">
            <w:pPr>
              <w:adjustRightInd w:val="0"/>
              <w:snapToGrid w:val="0"/>
              <w:jc w:val="center"/>
              <w:rPr>
                <w:spacing w:val="-10"/>
                <w:kern w:val="0"/>
                <w:szCs w:val="21"/>
              </w:rPr>
            </w:pPr>
          </w:p>
        </w:tc>
        <w:tc>
          <w:tcPr>
            <w:tcW w:w="909" w:type="dxa"/>
            <w:vMerge w:val="continue"/>
            <w:tcBorders>
              <w:tl2br w:val="nil"/>
              <w:tr2bl w:val="nil"/>
            </w:tcBorders>
            <w:tcMar>
              <w:left w:w="0" w:type="dxa"/>
              <w:right w:w="0" w:type="dxa"/>
            </w:tcMar>
            <w:vAlign w:val="center"/>
          </w:tcPr>
          <w:p w14:paraId="4B047035">
            <w:pPr>
              <w:adjustRightInd w:val="0"/>
              <w:snapToGrid w:val="0"/>
              <w:jc w:val="center"/>
              <w:rPr>
                <w:szCs w:val="21"/>
              </w:rPr>
            </w:pPr>
          </w:p>
        </w:tc>
      </w:tr>
      <w:tr w14:paraId="4DD96D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122" w:type="dxa"/>
            <w:gridSpan w:val="2"/>
            <w:tcBorders>
              <w:tl2br w:val="nil"/>
              <w:tr2bl w:val="nil"/>
            </w:tcBorders>
            <w:tcMar>
              <w:left w:w="0" w:type="dxa"/>
              <w:right w:w="0" w:type="dxa"/>
            </w:tcMar>
            <w:vAlign w:val="center"/>
          </w:tcPr>
          <w:p w14:paraId="57D0BA94">
            <w:pPr>
              <w:adjustRightInd w:val="0"/>
              <w:snapToGrid w:val="0"/>
              <w:jc w:val="center"/>
              <w:rPr>
                <w:szCs w:val="21"/>
              </w:rPr>
            </w:pPr>
            <w:r>
              <w:rPr>
                <w:szCs w:val="21"/>
              </w:rPr>
              <w:t>防渗</w:t>
            </w:r>
          </w:p>
        </w:tc>
        <w:tc>
          <w:tcPr>
            <w:tcW w:w="10795" w:type="dxa"/>
            <w:gridSpan w:val="6"/>
            <w:tcBorders>
              <w:tl2br w:val="nil"/>
              <w:tr2bl w:val="nil"/>
            </w:tcBorders>
            <w:tcMar>
              <w:left w:w="0" w:type="dxa"/>
              <w:right w:w="0" w:type="dxa"/>
            </w:tcMar>
            <w:vAlign w:val="center"/>
          </w:tcPr>
          <w:p w14:paraId="125ED5D5">
            <w:pPr>
              <w:ind w:firstLine="420" w:firstLineChars="200"/>
              <w:rPr>
                <w:bCs/>
                <w:szCs w:val="21"/>
              </w:rPr>
            </w:pPr>
            <w:r>
              <w:rPr>
                <w:szCs w:val="21"/>
              </w:rPr>
              <w:t>①重点防渗区：危废间按《危险废物贮存污染控制标准》（GB18597-2023）关于防渗要求处理：危废间设有堵截泄漏的裙脚和门槛，地面及裙角均采取抗渗水泥防渗，裙角高度0.4m，厚度20cm，并铺设至少2mm厚高密度聚乙烯或至少2mm厚其他人工材料，渗透系数小于1×10</w:t>
            </w:r>
            <w:r>
              <w:rPr>
                <w:szCs w:val="21"/>
                <w:vertAlign w:val="superscript"/>
              </w:rPr>
              <w:t>-10</w:t>
            </w:r>
            <w:r>
              <w:rPr>
                <w:szCs w:val="21"/>
              </w:rPr>
              <w:t>cm/s。地面及四周裙脚均应耐腐蚀，耐热且表面无裂隙，同时设置泄漏液体的收集装置。危废间设有隔离设施、报警装置和防风、防晒、防雨等安全设施。</w:t>
            </w:r>
            <w:r>
              <w:rPr>
                <w:bCs/>
                <w:szCs w:val="21"/>
              </w:rPr>
              <w:t>危废间入口处醒目的地方标示“危险废物贮存库”字样（黄底黑字，30cmx15cm的长方形）和设置危险废物警示标志；危废贮存库要放一台秤，并在墙上张贴台秤标签。放置灭火器。</w:t>
            </w:r>
          </w:p>
          <w:p w14:paraId="11F850C5">
            <w:pPr>
              <w:ind w:firstLine="420" w:firstLineChars="200"/>
              <w:rPr>
                <w:szCs w:val="21"/>
              </w:rPr>
            </w:pPr>
            <w:r>
              <w:rPr>
                <w:szCs w:val="21"/>
              </w:rPr>
              <w:t>②一般防渗区：</w:t>
            </w:r>
            <w:r>
              <w:rPr>
                <w:rFonts w:hint="eastAsia"/>
                <w:szCs w:val="21"/>
              </w:rPr>
              <w:t>污水暂存池、</w:t>
            </w:r>
            <w:r>
              <w:rPr>
                <w:szCs w:val="21"/>
              </w:rPr>
              <w:t>防雨棚地面及</w:t>
            </w:r>
            <w:r>
              <w:rPr>
                <w:rFonts w:hint="eastAsia"/>
                <w:szCs w:val="21"/>
              </w:rPr>
              <w:t>污水收集管道</w:t>
            </w:r>
            <w:r>
              <w:rPr>
                <w:szCs w:val="21"/>
              </w:rPr>
              <w:t>，采用“三合土+细砂+HDPE膜+20cm混凝土+环氧树脂”形式建设，严格做好防渗措施，防渗层的渗透系数小于1×10</w:t>
            </w:r>
            <w:r>
              <w:rPr>
                <w:szCs w:val="21"/>
                <w:vertAlign w:val="superscript"/>
              </w:rPr>
              <w:t>-7</w:t>
            </w:r>
            <w:r>
              <w:rPr>
                <w:szCs w:val="21"/>
              </w:rPr>
              <w:t>cm/s。</w:t>
            </w:r>
          </w:p>
          <w:p w14:paraId="55A8BB50">
            <w:pPr>
              <w:adjustRightInd w:val="0"/>
              <w:snapToGrid w:val="0"/>
              <w:ind w:firstLine="420" w:firstLineChars="200"/>
              <w:jc w:val="left"/>
              <w:rPr>
                <w:szCs w:val="21"/>
              </w:rPr>
            </w:pPr>
            <w:r>
              <w:rPr>
                <w:szCs w:val="21"/>
              </w:rPr>
              <w:t>③简单防渗区：鸡舍、办公区、</w:t>
            </w:r>
            <w:r>
              <w:rPr>
                <w:rFonts w:hint="eastAsia"/>
                <w:szCs w:val="21"/>
              </w:rPr>
              <w:t>配电室、库房、辅助用房</w:t>
            </w:r>
            <w:r>
              <w:rPr>
                <w:szCs w:val="21"/>
              </w:rPr>
              <w:t>等，其中，鸡舍地面采用三合土铺底，上部用15-20cm水泥硬化，办公区、</w:t>
            </w:r>
            <w:r>
              <w:rPr>
                <w:rFonts w:hint="eastAsia"/>
                <w:szCs w:val="21"/>
              </w:rPr>
              <w:t>配电室、库房、辅助用房</w:t>
            </w:r>
            <w:r>
              <w:rPr>
                <w:szCs w:val="21"/>
              </w:rPr>
              <w:t>和厂区道路地面采用水泥硬化</w:t>
            </w:r>
          </w:p>
        </w:tc>
        <w:tc>
          <w:tcPr>
            <w:tcW w:w="909" w:type="dxa"/>
            <w:tcBorders>
              <w:tl2br w:val="nil"/>
              <w:tr2bl w:val="nil"/>
            </w:tcBorders>
            <w:tcMar>
              <w:left w:w="0" w:type="dxa"/>
              <w:right w:w="0" w:type="dxa"/>
            </w:tcMar>
            <w:vAlign w:val="center"/>
          </w:tcPr>
          <w:p w14:paraId="04C2CB6C">
            <w:pPr>
              <w:adjustRightInd w:val="0"/>
              <w:snapToGrid w:val="0"/>
              <w:jc w:val="center"/>
              <w:rPr>
                <w:szCs w:val="21"/>
              </w:rPr>
            </w:pPr>
            <w:r>
              <w:rPr>
                <w:rFonts w:hint="eastAsia"/>
                <w:szCs w:val="21"/>
              </w:rPr>
              <w:t>50</w:t>
            </w:r>
          </w:p>
        </w:tc>
      </w:tr>
      <w:tr w14:paraId="0DFACC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122" w:type="dxa"/>
            <w:gridSpan w:val="2"/>
            <w:tcBorders>
              <w:tl2br w:val="nil"/>
              <w:tr2bl w:val="nil"/>
            </w:tcBorders>
            <w:tcMar>
              <w:left w:w="0" w:type="dxa"/>
              <w:right w:w="0" w:type="dxa"/>
            </w:tcMar>
            <w:vAlign w:val="center"/>
          </w:tcPr>
          <w:p w14:paraId="26633C16">
            <w:pPr>
              <w:adjustRightInd w:val="0"/>
              <w:snapToGrid w:val="0"/>
              <w:jc w:val="center"/>
              <w:rPr>
                <w:szCs w:val="21"/>
              </w:rPr>
            </w:pPr>
            <w:r>
              <w:rPr>
                <w:szCs w:val="21"/>
              </w:rPr>
              <w:t>合计</w:t>
            </w:r>
          </w:p>
        </w:tc>
        <w:tc>
          <w:tcPr>
            <w:tcW w:w="10795" w:type="dxa"/>
            <w:gridSpan w:val="6"/>
            <w:tcBorders>
              <w:tl2br w:val="nil"/>
              <w:tr2bl w:val="nil"/>
            </w:tcBorders>
            <w:tcMar>
              <w:left w:w="0" w:type="dxa"/>
              <w:right w:w="0" w:type="dxa"/>
            </w:tcMar>
            <w:vAlign w:val="center"/>
          </w:tcPr>
          <w:p w14:paraId="3C7734A5">
            <w:pPr>
              <w:adjustRightInd w:val="0"/>
              <w:snapToGrid w:val="0"/>
              <w:jc w:val="center"/>
              <w:rPr>
                <w:szCs w:val="21"/>
              </w:rPr>
            </w:pPr>
            <w:r>
              <w:rPr>
                <w:szCs w:val="21"/>
              </w:rPr>
              <w:t>占总投资的</w:t>
            </w:r>
            <w:r>
              <w:rPr>
                <w:rFonts w:hint="eastAsia"/>
                <w:szCs w:val="21"/>
              </w:rPr>
              <w:t>2.7</w:t>
            </w:r>
            <w:r>
              <w:rPr>
                <w:szCs w:val="21"/>
              </w:rPr>
              <w:t>%</w:t>
            </w:r>
          </w:p>
        </w:tc>
        <w:tc>
          <w:tcPr>
            <w:tcW w:w="909" w:type="dxa"/>
            <w:tcBorders>
              <w:tl2br w:val="nil"/>
              <w:tr2bl w:val="nil"/>
            </w:tcBorders>
            <w:tcMar>
              <w:left w:w="0" w:type="dxa"/>
              <w:right w:w="0" w:type="dxa"/>
            </w:tcMar>
            <w:vAlign w:val="center"/>
          </w:tcPr>
          <w:p w14:paraId="4E6635CF">
            <w:pPr>
              <w:adjustRightInd w:val="0"/>
              <w:snapToGrid w:val="0"/>
              <w:jc w:val="center"/>
              <w:rPr>
                <w:szCs w:val="21"/>
              </w:rPr>
            </w:pPr>
            <w:r>
              <w:rPr>
                <w:rFonts w:hint="eastAsia"/>
                <w:szCs w:val="21"/>
              </w:rPr>
              <w:t>135</w:t>
            </w:r>
          </w:p>
        </w:tc>
      </w:tr>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tbl>
    <w:p w14:paraId="0F114C5C">
      <w:pPr>
        <w:spacing w:line="480" w:lineRule="exact"/>
        <w:rPr>
          <w:sz w:val="24"/>
        </w:rPr>
      </w:pPr>
      <w:bookmarkStart w:id="371" w:name="_Toc26985"/>
    </w:p>
    <w:p w14:paraId="063DBB4B">
      <w:pPr>
        <w:spacing w:line="480" w:lineRule="exact"/>
        <w:outlineLvl w:val="0"/>
        <w:rPr>
          <w:b/>
          <w:sz w:val="24"/>
        </w:rPr>
        <w:sectPr>
          <w:pgSz w:w="16838" w:h="11906" w:orient="landscape"/>
          <w:pgMar w:top="1797" w:right="1440" w:bottom="1797" w:left="1440" w:header="850" w:footer="992" w:gutter="0"/>
          <w:cols w:space="720" w:num="1"/>
          <w:docGrid w:type="lines" w:linePitch="319" w:charSpace="0"/>
        </w:sectPr>
      </w:pPr>
    </w:p>
    <w:p w14:paraId="27D0B8F1">
      <w:pPr>
        <w:spacing w:line="480" w:lineRule="exact"/>
        <w:outlineLvl w:val="0"/>
        <w:rPr>
          <w:b/>
          <w:sz w:val="24"/>
        </w:rPr>
      </w:pPr>
      <w:bookmarkStart w:id="372" w:name="_Toc5735"/>
      <w:r>
        <w:rPr>
          <w:b/>
          <w:sz w:val="24"/>
        </w:rPr>
        <w:t>9结论与要求</w:t>
      </w:r>
      <w:bookmarkEnd w:id="371"/>
      <w:bookmarkEnd w:id="372"/>
    </w:p>
    <w:p w14:paraId="13E0B481">
      <w:pPr>
        <w:spacing w:line="480" w:lineRule="exact"/>
        <w:outlineLvl w:val="1"/>
        <w:rPr>
          <w:b/>
          <w:sz w:val="24"/>
        </w:rPr>
      </w:pPr>
      <w:bookmarkStart w:id="373" w:name="_Toc246763582"/>
      <w:bookmarkStart w:id="374" w:name="_Toc25394"/>
      <w:bookmarkStart w:id="375" w:name="_Toc24683"/>
      <w:r>
        <w:rPr>
          <w:b/>
          <w:sz w:val="24"/>
        </w:rPr>
        <w:t>9.1</w:t>
      </w:r>
      <w:bookmarkEnd w:id="373"/>
      <w:r>
        <w:rPr>
          <w:b/>
          <w:sz w:val="24"/>
        </w:rPr>
        <w:t>项目概况</w:t>
      </w:r>
      <w:bookmarkEnd w:id="374"/>
      <w:bookmarkEnd w:id="375"/>
    </w:p>
    <w:p w14:paraId="66A979FD">
      <w:pPr>
        <w:spacing w:line="480" w:lineRule="exact"/>
        <w:ind w:firstLine="480" w:firstLineChars="200"/>
        <w:rPr>
          <w:bCs/>
          <w:sz w:val="24"/>
        </w:rPr>
      </w:pPr>
      <w:bookmarkStart w:id="376" w:name="_Toc24183"/>
      <w:r>
        <w:rPr>
          <w:sz w:val="24"/>
        </w:rPr>
        <w:t>项目占地面积69.09亩，总建筑面积25000平方米(实际建设规模以最终审定的规划设计方案为准)。新建鸡舍12栋，并建有生活区、污水</w:t>
      </w:r>
      <w:r>
        <w:rPr>
          <w:rFonts w:hint="eastAsia"/>
          <w:sz w:val="24"/>
        </w:rPr>
        <w:t>暂存池</w:t>
      </w:r>
      <w:r>
        <w:rPr>
          <w:sz w:val="24"/>
        </w:rPr>
        <w:t>、库房等其他配套附属设施。项目建成后可年出栏肉鸡</w:t>
      </w:r>
      <w:r>
        <w:rPr>
          <w:rFonts w:hint="eastAsia"/>
          <w:sz w:val="24"/>
        </w:rPr>
        <w:t>300</w:t>
      </w:r>
      <w:r>
        <w:rPr>
          <w:sz w:val="24"/>
        </w:rPr>
        <w:t>万羽</w:t>
      </w:r>
      <w:r>
        <w:rPr>
          <w:bCs/>
          <w:kern w:val="0"/>
          <w:sz w:val="24"/>
        </w:rPr>
        <w:t>。</w:t>
      </w:r>
    </w:p>
    <w:p w14:paraId="706C6119">
      <w:pPr>
        <w:spacing w:line="480" w:lineRule="exact"/>
        <w:ind w:firstLine="480" w:firstLineChars="200"/>
        <w:rPr>
          <w:sz w:val="24"/>
        </w:rPr>
      </w:pPr>
      <w:r>
        <w:rPr>
          <w:sz w:val="24"/>
          <w:lang w:bidi="zh-CN"/>
        </w:rPr>
        <w:t>本项</w:t>
      </w:r>
      <w:r>
        <w:rPr>
          <w:sz w:val="24"/>
        </w:rPr>
        <w:t>目</w:t>
      </w:r>
      <w:r>
        <w:rPr>
          <w:sz w:val="24"/>
          <w:lang w:val="zh-CN"/>
        </w:rPr>
        <w:t>属于《产业结构调整指导目录（</w:t>
      </w:r>
      <w:r>
        <w:rPr>
          <w:rFonts w:hint="eastAsia"/>
          <w:sz w:val="24"/>
          <w:lang w:val="zh-CN"/>
        </w:rPr>
        <w:t>2024</w:t>
      </w:r>
      <w:r>
        <w:rPr>
          <w:sz w:val="24"/>
          <w:lang w:val="zh-CN"/>
        </w:rPr>
        <w:t>年本）》中第一类鼓励类中</w:t>
      </w:r>
      <w:r>
        <w:rPr>
          <w:rFonts w:hint="eastAsia"/>
          <w:sz w:val="24"/>
          <w:lang w:val="zh-CN"/>
        </w:rPr>
        <w:t>“</w:t>
      </w:r>
      <w:r>
        <w:rPr>
          <w:sz w:val="24"/>
          <w:lang w:val="zh-CN"/>
        </w:rPr>
        <w:t>一、</w:t>
      </w:r>
      <w:r>
        <w:rPr>
          <w:rFonts w:hint="eastAsia"/>
          <w:sz w:val="24"/>
        </w:rPr>
        <w:t>农林牧渔业</w:t>
      </w:r>
      <w:r>
        <w:rPr>
          <w:sz w:val="24"/>
          <w:lang w:val="zh-CN"/>
        </w:rPr>
        <w:t>第14</w:t>
      </w:r>
      <w:r>
        <w:rPr>
          <w:rFonts w:hint="eastAsia"/>
          <w:sz w:val="24"/>
        </w:rPr>
        <w:t>条</w:t>
      </w:r>
      <w:r>
        <w:rPr>
          <w:sz w:val="24"/>
          <w:lang w:val="zh-CN"/>
        </w:rPr>
        <w:t>现代畜牧业及水产生态健康养殖</w:t>
      </w:r>
      <w:r>
        <w:rPr>
          <w:rFonts w:hint="eastAsia"/>
          <w:sz w:val="24"/>
          <w:lang w:val="zh-CN"/>
        </w:rPr>
        <w:t>：</w:t>
      </w:r>
      <w:r>
        <w:rPr>
          <w:sz w:val="24"/>
          <w:lang w:val="zh-CN"/>
        </w:rPr>
        <w:t>畜禽标准化规模养殖技术开发与应用</w:t>
      </w:r>
      <w:r>
        <w:rPr>
          <w:rFonts w:hint="eastAsia"/>
          <w:sz w:val="24"/>
          <w:lang w:val="zh-CN"/>
        </w:rPr>
        <w:t>”</w:t>
      </w:r>
      <w:r>
        <w:rPr>
          <w:sz w:val="24"/>
          <w:lang w:val="zh-CN"/>
        </w:rPr>
        <w:t>。项目已于202</w:t>
      </w:r>
      <w:r>
        <w:rPr>
          <w:rFonts w:hint="eastAsia"/>
          <w:sz w:val="24"/>
        </w:rPr>
        <w:t>3</w:t>
      </w:r>
      <w:r>
        <w:rPr>
          <w:sz w:val="24"/>
          <w:lang w:val="zh-CN"/>
        </w:rPr>
        <w:t>年</w:t>
      </w:r>
      <w:r>
        <w:rPr>
          <w:rFonts w:hint="eastAsia"/>
          <w:sz w:val="24"/>
        </w:rPr>
        <w:t>12</w:t>
      </w:r>
      <w:r>
        <w:rPr>
          <w:sz w:val="24"/>
          <w:lang w:val="zh-CN"/>
        </w:rPr>
        <w:t>月</w:t>
      </w:r>
      <w:r>
        <w:rPr>
          <w:rFonts w:hint="eastAsia"/>
          <w:sz w:val="24"/>
        </w:rPr>
        <w:t>18</w:t>
      </w:r>
      <w:r>
        <w:rPr>
          <w:sz w:val="24"/>
          <w:lang w:val="zh-CN"/>
        </w:rPr>
        <w:t>日在遵化市行政审批局备案，备案文件编号：</w:t>
      </w:r>
      <w:r>
        <w:rPr>
          <w:rFonts w:hint="eastAsia"/>
          <w:sz w:val="24"/>
          <w:lang w:val="zh-CN"/>
        </w:rPr>
        <w:t>遵审投资备字[2023]151号</w:t>
      </w:r>
      <w:r>
        <w:rPr>
          <w:sz w:val="24"/>
        </w:rPr>
        <w:t>。因此本项目符合国家产业政策。</w:t>
      </w:r>
    </w:p>
    <w:p w14:paraId="602C622A">
      <w:pPr>
        <w:spacing w:line="480" w:lineRule="exact"/>
        <w:outlineLvl w:val="1"/>
        <w:rPr>
          <w:b/>
          <w:sz w:val="24"/>
        </w:rPr>
      </w:pPr>
      <w:bookmarkStart w:id="377" w:name="_Toc18132"/>
      <w:r>
        <w:rPr>
          <w:b/>
          <w:sz w:val="24"/>
        </w:rPr>
        <w:t>9.2区域环境质量现状</w:t>
      </w:r>
      <w:bookmarkEnd w:id="376"/>
      <w:bookmarkEnd w:id="377"/>
    </w:p>
    <w:p w14:paraId="41A3F160">
      <w:pPr>
        <w:spacing w:line="480" w:lineRule="exact"/>
        <w:outlineLvl w:val="2"/>
        <w:rPr>
          <w:sz w:val="24"/>
        </w:rPr>
      </w:pPr>
      <w:r>
        <w:rPr>
          <w:sz w:val="24"/>
        </w:rPr>
        <w:t>9.2.1大气环境质量现状</w:t>
      </w:r>
    </w:p>
    <w:p w14:paraId="15A75B30">
      <w:pPr>
        <w:spacing w:line="480" w:lineRule="exact"/>
        <w:ind w:firstLine="480" w:firstLineChars="200"/>
        <w:rPr>
          <w:kern w:val="21"/>
          <w:sz w:val="24"/>
        </w:rPr>
      </w:pPr>
      <w:r>
        <w:rPr>
          <w:kern w:val="21"/>
          <w:sz w:val="24"/>
        </w:rPr>
        <w:t>202</w:t>
      </w:r>
      <w:r>
        <w:rPr>
          <w:rFonts w:hint="eastAsia"/>
          <w:kern w:val="21"/>
          <w:sz w:val="24"/>
        </w:rPr>
        <w:t>2</w:t>
      </w:r>
      <w:r>
        <w:rPr>
          <w:kern w:val="21"/>
          <w:sz w:val="24"/>
        </w:rPr>
        <w:t>年全市细颗粒物（PM</w:t>
      </w:r>
      <w:r>
        <w:rPr>
          <w:kern w:val="21"/>
          <w:sz w:val="24"/>
          <w:vertAlign w:val="subscript"/>
        </w:rPr>
        <w:t>2.5</w:t>
      </w:r>
      <w:r>
        <w:rPr>
          <w:kern w:val="21"/>
          <w:sz w:val="24"/>
        </w:rPr>
        <w:t>）年平均浓度为</w:t>
      </w:r>
      <w:r>
        <w:rPr>
          <w:rFonts w:hint="eastAsia"/>
          <w:kern w:val="21"/>
          <w:sz w:val="24"/>
        </w:rPr>
        <w:t>37</w:t>
      </w:r>
      <w:r>
        <w:rPr>
          <w:kern w:val="21"/>
          <w:sz w:val="24"/>
        </w:rPr>
        <w:t>微克/立方米，可吸入颗粒物（PM</w:t>
      </w:r>
      <w:r>
        <w:rPr>
          <w:kern w:val="21"/>
          <w:sz w:val="24"/>
          <w:vertAlign w:val="subscript"/>
        </w:rPr>
        <w:t>10</w:t>
      </w:r>
      <w:r>
        <w:rPr>
          <w:kern w:val="21"/>
          <w:sz w:val="24"/>
        </w:rPr>
        <w:t>）年平均浓度为</w:t>
      </w:r>
      <w:r>
        <w:rPr>
          <w:rFonts w:hint="eastAsia"/>
          <w:kern w:val="21"/>
          <w:sz w:val="24"/>
        </w:rPr>
        <w:t>67</w:t>
      </w:r>
      <w:r>
        <w:rPr>
          <w:kern w:val="21"/>
          <w:sz w:val="24"/>
        </w:rPr>
        <w:t>微克/立方米，二氧化硫（SO</w:t>
      </w:r>
      <w:r>
        <w:rPr>
          <w:kern w:val="21"/>
          <w:sz w:val="24"/>
          <w:vertAlign w:val="subscript"/>
        </w:rPr>
        <w:t>2</w:t>
      </w:r>
      <w:r>
        <w:rPr>
          <w:kern w:val="21"/>
          <w:sz w:val="24"/>
        </w:rPr>
        <w:t>）年平均浓度为</w:t>
      </w:r>
      <w:r>
        <w:rPr>
          <w:rFonts w:hint="eastAsia"/>
          <w:kern w:val="21"/>
          <w:sz w:val="24"/>
        </w:rPr>
        <w:t>8</w:t>
      </w:r>
      <w:r>
        <w:rPr>
          <w:kern w:val="21"/>
          <w:sz w:val="24"/>
        </w:rPr>
        <w:t>微克/立方米，二氧化氮（NO</w:t>
      </w:r>
      <w:r>
        <w:rPr>
          <w:kern w:val="21"/>
          <w:sz w:val="24"/>
          <w:vertAlign w:val="subscript"/>
        </w:rPr>
        <w:t>2</w:t>
      </w:r>
      <w:r>
        <w:rPr>
          <w:kern w:val="21"/>
          <w:sz w:val="24"/>
        </w:rPr>
        <w:t>）年平均浓度为</w:t>
      </w:r>
      <w:r>
        <w:rPr>
          <w:rFonts w:hint="eastAsia"/>
          <w:kern w:val="21"/>
          <w:sz w:val="24"/>
        </w:rPr>
        <w:t>32</w:t>
      </w:r>
      <w:r>
        <w:rPr>
          <w:kern w:val="21"/>
          <w:sz w:val="24"/>
        </w:rPr>
        <w:t>微克/立方米，一氧化碳（CO）日均值第95百分位浓度平均为</w:t>
      </w:r>
      <w:r>
        <w:rPr>
          <w:rFonts w:hint="eastAsia"/>
          <w:kern w:val="21"/>
          <w:sz w:val="24"/>
        </w:rPr>
        <w:t>1.5</w:t>
      </w:r>
      <w:r>
        <w:rPr>
          <w:kern w:val="21"/>
          <w:sz w:val="24"/>
        </w:rPr>
        <w:t>毫克/立方米，臭氧（O</w:t>
      </w:r>
      <w:r>
        <w:rPr>
          <w:kern w:val="21"/>
          <w:sz w:val="24"/>
          <w:vertAlign w:val="subscript"/>
        </w:rPr>
        <w:t>3</w:t>
      </w:r>
      <w:r>
        <w:rPr>
          <w:kern w:val="21"/>
          <w:sz w:val="24"/>
        </w:rPr>
        <w:t>）日最大8小时平均第90百分位浓度平均为</w:t>
      </w:r>
      <w:r>
        <w:rPr>
          <w:rFonts w:hint="eastAsia"/>
          <w:kern w:val="21"/>
          <w:sz w:val="24"/>
        </w:rPr>
        <w:t>182</w:t>
      </w:r>
      <w:r>
        <w:rPr>
          <w:kern w:val="21"/>
          <w:sz w:val="24"/>
        </w:rPr>
        <w:t>微克/立方米。PM</w:t>
      </w:r>
      <w:r>
        <w:rPr>
          <w:kern w:val="21"/>
          <w:sz w:val="24"/>
          <w:vertAlign w:val="subscript"/>
        </w:rPr>
        <w:t>2.5</w:t>
      </w:r>
      <w:r>
        <w:rPr>
          <w:kern w:val="21"/>
          <w:sz w:val="24"/>
        </w:rPr>
        <w:t>、PM</w:t>
      </w:r>
      <w:r>
        <w:rPr>
          <w:kern w:val="21"/>
          <w:sz w:val="24"/>
          <w:vertAlign w:val="subscript"/>
        </w:rPr>
        <w:t>10</w:t>
      </w:r>
      <w:r>
        <w:rPr>
          <w:kern w:val="21"/>
          <w:sz w:val="24"/>
        </w:rPr>
        <w:t>、SO</w:t>
      </w:r>
      <w:r>
        <w:rPr>
          <w:kern w:val="21"/>
          <w:sz w:val="24"/>
          <w:vertAlign w:val="subscript"/>
        </w:rPr>
        <w:t>2</w:t>
      </w:r>
      <w:r>
        <w:rPr>
          <w:kern w:val="21"/>
          <w:sz w:val="24"/>
        </w:rPr>
        <w:t>、NO</w:t>
      </w:r>
      <w:r>
        <w:rPr>
          <w:kern w:val="21"/>
          <w:sz w:val="24"/>
          <w:vertAlign w:val="subscript"/>
        </w:rPr>
        <w:t>2</w:t>
      </w:r>
      <w:r>
        <w:rPr>
          <w:kern w:val="21"/>
          <w:sz w:val="24"/>
        </w:rPr>
        <w:t>、CO-95per平均浓度分别下降</w:t>
      </w:r>
      <w:r>
        <w:rPr>
          <w:rFonts w:hint="eastAsia"/>
          <w:kern w:val="21"/>
          <w:sz w:val="24"/>
        </w:rPr>
        <w:t>13.95</w:t>
      </w:r>
      <w:r>
        <w:rPr>
          <w:kern w:val="21"/>
          <w:sz w:val="24"/>
        </w:rPr>
        <w:t>%、1</w:t>
      </w:r>
      <w:r>
        <w:rPr>
          <w:rFonts w:hint="eastAsia"/>
          <w:kern w:val="21"/>
          <w:sz w:val="24"/>
        </w:rPr>
        <w:t>5.19</w:t>
      </w:r>
      <w:r>
        <w:rPr>
          <w:kern w:val="21"/>
          <w:sz w:val="24"/>
        </w:rPr>
        <w:t>%、</w:t>
      </w:r>
      <w:r>
        <w:rPr>
          <w:rFonts w:hint="eastAsia"/>
          <w:kern w:val="21"/>
          <w:sz w:val="24"/>
        </w:rPr>
        <w:t>20</w:t>
      </w:r>
      <w:r>
        <w:rPr>
          <w:kern w:val="21"/>
          <w:sz w:val="24"/>
        </w:rPr>
        <w:t>%、</w:t>
      </w:r>
      <w:r>
        <w:rPr>
          <w:rFonts w:hint="eastAsia"/>
          <w:kern w:val="21"/>
          <w:sz w:val="24"/>
        </w:rPr>
        <w:t>17.95</w:t>
      </w:r>
      <w:r>
        <w:rPr>
          <w:kern w:val="21"/>
          <w:sz w:val="24"/>
        </w:rPr>
        <w:t>%、</w:t>
      </w:r>
      <w:r>
        <w:rPr>
          <w:rFonts w:hint="eastAsia"/>
          <w:kern w:val="21"/>
          <w:sz w:val="24"/>
        </w:rPr>
        <w:t>21.05</w:t>
      </w:r>
      <w:r>
        <w:rPr>
          <w:kern w:val="21"/>
          <w:sz w:val="24"/>
        </w:rPr>
        <w:t>%</w:t>
      </w:r>
      <w:r>
        <w:rPr>
          <w:rFonts w:hint="eastAsia"/>
          <w:kern w:val="21"/>
          <w:sz w:val="24"/>
        </w:rPr>
        <w:t>，</w:t>
      </w:r>
      <w:r>
        <w:rPr>
          <w:kern w:val="21"/>
          <w:sz w:val="24"/>
        </w:rPr>
        <w:t>、O</w:t>
      </w:r>
      <w:r>
        <w:rPr>
          <w:kern w:val="21"/>
          <w:sz w:val="24"/>
          <w:vertAlign w:val="subscript"/>
        </w:rPr>
        <w:t>3</w:t>
      </w:r>
      <w:r>
        <w:rPr>
          <w:kern w:val="21"/>
          <w:sz w:val="24"/>
        </w:rPr>
        <w:t>-8H-90per平均浓度分别</w:t>
      </w:r>
      <w:r>
        <w:rPr>
          <w:rFonts w:hint="eastAsia"/>
          <w:kern w:val="21"/>
          <w:sz w:val="24"/>
        </w:rPr>
        <w:t>上升13.04</w:t>
      </w:r>
      <w:r>
        <w:rPr>
          <w:kern w:val="21"/>
          <w:sz w:val="24"/>
        </w:rPr>
        <w:t>%</w:t>
      </w:r>
      <w:r>
        <w:rPr>
          <w:rFonts w:hint="eastAsia"/>
          <w:kern w:val="21"/>
          <w:sz w:val="24"/>
        </w:rPr>
        <w:t>。</w:t>
      </w:r>
    </w:p>
    <w:p w14:paraId="6D7A0111">
      <w:pPr>
        <w:spacing w:line="480" w:lineRule="exact"/>
        <w:ind w:firstLine="480" w:firstLineChars="200"/>
        <w:rPr>
          <w:sz w:val="24"/>
        </w:rPr>
      </w:pPr>
      <w:r>
        <w:rPr>
          <w:sz w:val="24"/>
        </w:rPr>
        <w:t>202</w:t>
      </w:r>
      <w:r>
        <w:rPr>
          <w:rFonts w:hint="eastAsia"/>
          <w:sz w:val="24"/>
        </w:rPr>
        <w:t>2</w:t>
      </w:r>
      <w:r>
        <w:rPr>
          <w:sz w:val="24"/>
        </w:rPr>
        <w:t>年</w:t>
      </w:r>
      <w:r>
        <w:rPr>
          <w:rFonts w:hint="eastAsia"/>
          <w:sz w:val="24"/>
        </w:rPr>
        <w:t>遵化市</w:t>
      </w:r>
      <w:r>
        <w:rPr>
          <w:sz w:val="24"/>
        </w:rPr>
        <w:t>常规污染物监测数据显示，</w:t>
      </w:r>
      <w:r>
        <w:rPr>
          <w:rFonts w:hint="eastAsia"/>
          <w:sz w:val="24"/>
        </w:rPr>
        <w:t>遵化市</w:t>
      </w:r>
      <w:r>
        <w:rPr>
          <w:sz w:val="24"/>
        </w:rPr>
        <w:t>PM</w:t>
      </w:r>
      <w:r>
        <w:rPr>
          <w:sz w:val="24"/>
          <w:vertAlign w:val="subscript"/>
        </w:rPr>
        <w:t>10</w:t>
      </w:r>
      <w:r>
        <w:rPr>
          <w:sz w:val="24"/>
        </w:rPr>
        <w:t>年平均质量浓度、PM</w:t>
      </w:r>
      <w:r>
        <w:rPr>
          <w:sz w:val="24"/>
          <w:vertAlign w:val="subscript"/>
        </w:rPr>
        <w:t>2.5</w:t>
      </w:r>
      <w:r>
        <w:rPr>
          <w:sz w:val="24"/>
        </w:rPr>
        <w:t>年平均质量浓度</w:t>
      </w:r>
      <w:r>
        <w:rPr>
          <w:rFonts w:hint="eastAsia"/>
          <w:sz w:val="24"/>
        </w:rPr>
        <w:t>、</w:t>
      </w:r>
      <w:r>
        <w:rPr>
          <w:sz w:val="24"/>
        </w:rPr>
        <w:t>SO</w:t>
      </w:r>
      <w:r>
        <w:rPr>
          <w:sz w:val="24"/>
          <w:vertAlign w:val="subscript"/>
        </w:rPr>
        <w:t>2</w:t>
      </w:r>
      <w:r>
        <w:rPr>
          <w:sz w:val="24"/>
        </w:rPr>
        <w:t>年平均质量浓度、NO</w:t>
      </w:r>
      <w:r>
        <w:rPr>
          <w:sz w:val="24"/>
          <w:vertAlign w:val="subscript"/>
        </w:rPr>
        <w:t>2</w:t>
      </w:r>
      <w:r>
        <w:rPr>
          <w:sz w:val="24"/>
        </w:rPr>
        <w:t>年平均质量浓度、CO第95百分位浓度日平均浓度值</w:t>
      </w:r>
      <w:r>
        <w:rPr>
          <w:rFonts w:hint="eastAsia"/>
          <w:sz w:val="24"/>
        </w:rPr>
        <w:t>均</w:t>
      </w:r>
      <w:r>
        <w:rPr>
          <w:sz w:val="24"/>
        </w:rPr>
        <w:t>满足《环境空气质量标准》（GB3095-2012）二级标准。O</w:t>
      </w:r>
      <w:r>
        <w:rPr>
          <w:sz w:val="24"/>
          <w:vertAlign w:val="subscript"/>
        </w:rPr>
        <w:t>3</w:t>
      </w:r>
      <w:r>
        <w:rPr>
          <w:sz w:val="24"/>
        </w:rPr>
        <w:t>日最大8小时平均第90百分位浓度不满足《环境空气质量标准》（GB3095-2012）二级标准。</w:t>
      </w:r>
    </w:p>
    <w:p w14:paraId="1584EC6E">
      <w:pPr>
        <w:spacing w:line="480" w:lineRule="exact"/>
        <w:outlineLvl w:val="2"/>
        <w:rPr>
          <w:sz w:val="24"/>
        </w:rPr>
      </w:pPr>
      <w:r>
        <w:rPr>
          <w:sz w:val="24"/>
        </w:rPr>
        <w:t>9.2.2声环境质量现状</w:t>
      </w:r>
    </w:p>
    <w:p w14:paraId="2DA61137">
      <w:pPr>
        <w:spacing w:line="480" w:lineRule="exact"/>
        <w:ind w:firstLine="437"/>
        <w:rPr>
          <w:sz w:val="24"/>
        </w:rPr>
      </w:pPr>
      <w:r>
        <w:rPr>
          <w:rFonts w:hint="eastAsia"/>
          <w:sz w:val="24"/>
        </w:rPr>
        <w:t>河北美客多家禽育种有限公司</w:t>
      </w:r>
      <w:r>
        <w:rPr>
          <w:sz w:val="24"/>
        </w:rPr>
        <w:t>四周厂界声环境质量现状均未超标，</w:t>
      </w:r>
      <w:r>
        <w:rPr>
          <w:rFonts w:hint="eastAsia"/>
          <w:sz w:val="24"/>
        </w:rPr>
        <w:t>四周</w:t>
      </w:r>
      <w:r>
        <w:rPr>
          <w:sz w:val="24"/>
        </w:rPr>
        <w:t>厂界环境噪声监测值昼间为</w:t>
      </w:r>
      <w:r>
        <w:rPr>
          <w:rFonts w:hint="eastAsia"/>
          <w:sz w:val="24"/>
        </w:rPr>
        <w:t>55~58</w:t>
      </w:r>
      <w:r>
        <w:rPr>
          <w:sz w:val="24"/>
        </w:rPr>
        <w:t>dB(A)，夜间为</w:t>
      </w:r>
      <w:r>
        <w:rPr>
          <w:rFonts w:hint="eastAsia"/>
          <w:sz w:val="24"/>
        </w:rPr>
        <w:t>42~47</w:t>
      </w:r>
      <w:r>
        <w:rPr>
          <w:sz w:val="24"/>
        </w:rPr>
        <w:t>dB(A)，</w:t>
      </w:r>
      <w:r>
        <w:rPr>
          <w:rFonts w:hint="eastAsia"/>
          <w:sz w:val="24"/>
        </w:rPr>
        <w:t>四周</w:t>
      </w:r>
      <w:r>
        <w:rPr>
          <w:sz w:val="24"/>
        </w:rPr>
        <w:t>厂界均满足《声环境质量标准》(GB3096-2008)</w:t>
      </w:r>
      <w:r>
        <w:rPr>
          <w:rFonts w:hint="eastAsia"/>
          <w:sz w:val="24"/>
        </w:rPr>
        <w:t>2</w:t>
      </w:r>
      <w:r>
        <w:rPr>
          <w:sz w:val="24"/>
        </w:rPr>
        <w:t>类区标准要求；厂址区域声环境质量现状较好。</w:t>
      </w:r>
    </w:p>
    <w:p w14:paraId="3F6078C2">
      <w:pPr>
        <w:spacing w:line="480" w:lineRule="exact"/>
        <w:outlineLvl w:val="2"/>
        <w:rPr>
          <w:sz w:val="24"/>
        </w:rPr>
      </w:pPr>
      <w:r>
        <w:rPr>
          <w:sz w:val="24"/>
        </w:rPr>
        <w:t>9.2.3地下水环境质量现状</w:t>
      </w:r>
    </w:p>
    <w:p w14:paraId="57B03087">
      <w:pPr>
        <w:spacing w:line="480" w:lineRule="exact"/>
        <w:ind w:firstLine="437"/>
        <w:rPr>
          <w:sz w:val="24"/>
        </w:rPr>
      </w:pPr>
      <w:bookmarkStart w:id="378" w:name="_Toc16315"/>
      <w:bookmarkStart w:id="379" w:name="_Toc246763584"/>
      <w:r>
        <w:rPr>
          <w:sz w:val="24"/>
        </w:rPr>
        <w:t>地下水环境质量现状监测结果表明：评价区域内各监测点中，潜水监测</w:t>
      </w:r>
      <w:r>
        <w:rPr>
          <w:rFonts w:hint="eastAsia"/>
          <w:sz w:val="24"/>
        </w:rPr>
        <w:t>各因子均满足</w:t>
      </w:r>
      <w:r>
        <w:rPr>
          <w:sz w:val="24"/>
        </w:rPr>
        <w:t>《地下水质量标准》（GB/T14848-2017）中Ⅲ类标准。</w:t>
      </w:r>
      <w:r>
        <w:rPr>
          <w:rFonts w:hint="eastAsia"/>
          <w:sz w:val="24"/>
        </w:rPr>
        <w:t>承压水各因子均满足</w:t>
      </w:r>
      <w:r>
        <w:rPr>
          <w:sz w:val="24"/>
        </w:rPr>
        <w:t>《地下水质量标准》（GB/T14848-2017）中Ⅲ类标准</w:t>
      </w:r>
      <w:r>
        <w:rPr>
          <w:rFonts w:hint="eastAsia"/>
          <w:sz w:val="24"/>
        </w:rPr>
        <w:t>；潜水、承压水石油类均满足</w:t>
      </w:r>
      <w:r>
        <w:rPr>
          <w:sz w:val="24"/>
        </w:rPr>
        <w:t>《地表水环境质量标准》（GB3838-2002）中Ⅲ类标准</w:t>
      </w:r>
      <w:r>
        <w:rPr>
          <w:bCs/>
          <w:kern w:val="24"/>
          <w:sz w:val="24"/>
        </w:rPr>
        <w:t>。</w:t>
      </w:r>
    </w:p>
    <w:p w14:paraId="739BBA08">
      <w:pPr>
        <w:spacing w:line="480" w:lineRule="exact"/>
        <w:outlineLvl w:val="2"/>
        <w:rPr>
          <w:sz w:val="24"/>
        </w:rPr>
      </w:pPr>
      <w:r>
        <w:rPr>
          <w:sz w:val="24"/>
        </w:rPr>
        <w:t>9.2.4土壤环境质量现状</w:t>
      </w:r>
    </w:p>
    <w:p w14:paraId="45C9C5E3">
      <w:pPr>
        <w:spacing w:line="480" w:lineRule="exact"/>
        <w:ind w:firstLine="480"/>
        <w:rPr>
          <w:sz w:val="24"/>
        </w:rPr>
      </w:pPr>
      <w:r>
        <w:rPr>
          <w:sz w:val="24"/>
        </w:rPr>
        <w:t>根据土壤现状监测统计结果，所测各项土壤指标均符合</w:t>
      </w:r>
      <w:r>
        <w:rPr>
          <w:bCs/>
          <w:sz w:val="24"/>
        </w:rPr>
        <w:t>《土壤环境质量农用地土壤污染风险管控标准（试行）》（GB15618-2018）表1中其他用地农用地土壤污染风险筛选值标准</w:t>
      </w:r>
      <w:r>
        <w:rPr>
          <w:sz w:val="24"/>
        </w:rPr>
        <w:t>。由此可见，项目所在区域内的土壤环境质量较好。</w:t>
      </w:r>
    </w:p>
    <w:p w14:paraId="13D444CB">
      <w:pPr>
        <w:spacing w:line="480" w:lineRule="exact"/>
        <w:outlineLvl w:val="1"/>
        <w:rPr>
          <w:b/>
          <w:sz w:val="24"/>
        </w:rPr>
      </w:pPr>
      <w:bookmarkStart w:id="380" w:name="_Toc8364"/>
      <w:r>
        <w:rPr>
          <w:b/>
          <w:sz w:val="24"/>
        </w:rPr>
        <w:t>9.3</w:t>
      </w:r>
      <w:bookmarkEnd w:id="378"/>
      <w:bookmarkEnd w:id="379"/>
      <w:r>
        <w:rPr>
          <w:b/>
          <w:sz w:val="24"/>
        </w:rPr>
        <w:t>污染物排放情况</w:t>
      </w:r>
      <w:bookmarkEnd w:id="380"/>
    </w:p>
    <w:p w14:paraId="1EC09126">
      <w:pPr>
        <w:adjustRightInd w:val="0"/>
        <w:snapToGrid w:val="0"/>
        <w:spacing w:line="480" w:lineRule="exact"/>
        <w:ind w:firstLine="480" w:firstLineChars="200"/>
        <w:rPr>
          <w:sz w:val="24"/>
        </w:rPr>
      </w:pPr>
      <w:r>
        <w:rPr>
          <w:sz w:val="24"/>
        </w:rPr>
        <w:t>根据环境保护部《关于印发&lt;建设项目主要污染物排放总量指标审核及管理暂行办法&gt;的通知》（环发[2014]197号），总量控制指标按国家或地方污染物排放标准核定。</w:t>
      </w:r>
    </w:p>
    <w:p w14:paraId="76A7C094">
      <w:pPr>
        <w:adjustRightInd w:val="0"/>
        <w:snapToGrid w:val="0"/>
        <w:spacing w:line="480" w:lineRule="exact"/>
        <w:ind w:firstLine="480" w:firstLineChars="200"/>
        <w:rPr>
          <w:sz w:val="24"/>
        </w:rPr>
      </w:pPr>
      <w:r>
        <w:rPr>
          <w:sz w:val="24"/>
        </w:rPr>
        <w:t>本项目生产车间不供暖，办公室采用空调取暖，不涉及SO</w:t>
      </w:r>
      <w:r>
        <w:rPr>
          <w:sz w:val="24"/>
          <w:vertAlign w:val="subscript"/>
        </w:rPr>
        <w:t>2</w:t>
      </w:r>
      <w:r>
        <w:rPr>
          <w:sz w:val="24"/>
        </w:rPr>
        <w:t>及NO</w:t>
      </w:r>
      <w:r>
        <w:rPr>
          <w:sz w:val="24"/>
          <w:vertAlign w:val="subscript"/>
        </w:rPr>
        <w:t>X</w:t>
      </w:r>
      <w:r>
        <w:rPr>
          <w:sz w:val="24"/>
        </w:rPr>
        <w:t>排放，因此SO</w:t>
      </w:r>
      <w:r>
        <w:rPr>
          <w:sz w:val="24"/>
          <w:vertAlign w:val="subscript"/>
        </w:rPr>
        <w:t>2</w:t>
      </w:r>
      <w:r>
        <w:rPr>
          <w:sz w:val="24"/>
        </w:rPr>
        <w:t>、NO</w:t>
      </w:r>
      <w:r>
        <w:rPr>
          <w:sz w:val="24"/>
          <w:vertAlign w:val="subscript"/>
        </w:rPr>
        <w:t>X</w:t>
      </w:r>
      <w:r>
        <w:rPr>
          <w:sz w:val="24"/>
        </w:rPr>
        <w:t>排放量均为0t/a</w:t>
      </w:r>
      <w:r>
        <w:rPr>
          <w:rFonts w:hint="eastAsia"/>
          <w:sz w:val="24"/>
        </w:rPr>
        <w:t>。</w:t>
      </w:r>
    </w:p>
    <w:p w14:paraId="2C413EBA">
      <w:pPr>
        <w:adjustRightInd w:val="0"/>
        <w:snapToGrid w:val="0"/>
        <w:spacing w:line="480" w:lineRule="exact"/>
        <w:ind w:firstLine="480" w:firstLineChars="200"/>
        <w:rPr>
          <w:snapToGrid w:val="0"/>
          <w:kern w:val="0"/>
          <w:sz w:val="24"/>
        </w:rPr>
      </w:pPr>
      <w:r>
        <w:rPr>
          <w:sz w:val="24"/>
        </w:rPr>
        <w:t>本项目无生产废水外排，职工</w:t>
      </w:r>
      <w:r>
        <w:rPr>
          <w:rFonts w:hint="eastAsia"/>
          <w:sz w:val="24"/>
        </w:rPr>
        <w:t>生活废水</w:t>
      </w:r>
      <w:r>
        <w:rPr>
          <w:kern w:val="24"/>
          <w:sz w:val="24"/>
        </w:rPr>
        <w:t>进入化粪池，定期清掏</w:t>
      </w:r>
      <w:r>
        <w:rPr>
          <w:rFonts w:hint="eastAsia"/>
          <w:kern w:val="24"/>
          <w:sz w:val="24"/>
        </w:rPr>
        <w:t>作为农肥外运</w:t>
      </w:r>
      <w:r>
        <w:rPr>
          <w:kern w:val="24"/>
          <w:sz w:val="24"/>
        </w:rPr>
        <w:t>，不外排</w:t>
      </w:r>
      <w:r>
        <w:rPr>
          <w:snapToGrid w:val="0"/>
          <w:kern w:val="0"/>
          <w:sz w:val="24"/>
        </w:rPr>
        <w:t>，</w:t>
      </w:r>
      <w:r>
        <w:rPr>
          <w:sz w:val="24"/>
        </w:rPr>
        <w:t>故COD、氨氮核算总量均为0t/a</w:t>
      </w:r>
      <w:r>
        <w:rPr>
          <w:snapToGrid w:val="0"/>
          <w:kern w:val="0"/>
          <w:sz w:val="24"/>
        </w:rPr>
        <w:t>。</w:t>
      </w:r>
    </w:p>
    <w:p w14:paraId="4782793B">
      <w:pPr>
        <w:tabs>
          <w:tab w:val="left" w:pos="1170"/>
        </w:tabs>
        <w:spacing w:line="480" w:lineRule="exact"/>
        <w:ind w:firstLine="480"/>
        <w:rPr>
          <w:sz w:val="24"/>
        </w:rPr>
      </w:pPr>
      <w:r>
        <w:rPr>
          <w:rFonts w:hint="eastAsia"/>
          <w:sz w:val="24"/>
        </w:rPr>
        <w:t>本项目整体建议总量控制指标为</w:t>
      </w:r>
      <w:r>
        <w:rPr>
          <w:sz w:val="24"/>
        </w:rPr>
        <w:t>COD：0t/a；氨氮：0t/a；SO</w:t>
      </w:r>
      <w:r>
        <w:rPr>
          <w:sz w:val="24"/>
          <w:vertAlign w:val="subscript"/>
        </w:rPr>
        <w:t>2</w:t>
      </w:r>
      <w:r>
        <w:rPr>
          <w:sz w:val="24"/>
        </w:rPr>
        <w:t>：0t/a；NOx：0t/a。</w:t>
      </w:r>
    </w:p>
    <w:p w14:paraId="6F7B3E10">
      <w:pPr>
        <w:spacing w:line="480" w:lineRule="exact"/>
        <w:outlineLvl w:val="1"/>
        <w:rPr>
          <w:b/>
          <w:sz w:val="24"/>
        </w:rPr>
      </w:pPr>
      <w:bookmarkStart w:id="381" w:name="_Toc7319"/>
      <w:r>
        <w:rPr>
          <w:b/>
          <w:sz w:val="24"/>
        </w:rPr>
        <w:t>9.4公众意见采纳情况</w:t>
      </w:r>
      <w:bookmarkEnd w:id="381"/>
    </w:p>
    <w:p w14:paraId="323F30AD">
      <w:pPr>
        <w:adjustRightInd w:val="0"/>
        <w:snapToGrid w:val="0"/>
        <w:spacing w:line="480" w:lineRule="exact"/>
        <w:ind w:firstLine="480" w:firstLineChars="200"/>
        <w:rPr>
          <w:snapToGrid w:val="0"/>
          <w:sz w:val="24"/>
        </w:rPr>
      </w:pPr>
      <w:r>
        <w:rPr>
          <w:sz w:val="24"/>
        </w:rPr>
        <w:t>本次环评过程中，根据《环境影响评价公众参与办法》（生态环境部令第4号），建设单位开展了两次公众意见调查工作，公示期间未收到反馈意见</w:t>
      </w:r>
      <w:r>
        <w:rPr>
          <w:snapToGrid w:val="0"/>
          <w:sz w:val="24"/>
        </w:rPr>
        <w:t>。</w:t>
      </w:r>
    </w:p>
    <w:p w14:paraId="65EA4D25">
      <w:pPr>
        <w:spacing w:line="480" w:lineRule="exact"/>
        <w:outlineLvl w:val="1"/>
        <w:rPr>
          <w:b/>
          <w:sz w:val="24"/>
        </w:rPr>
      </w:pPr>
      <w:bookmarkStart w:id="382" w:name="_Toc14958"/>
      <w:r>
        <w:rPr>
          <w:b/>
          <w:sz w:val="24"/>
        </w:rPr>
        <w:t>9.5项目污染源及治理措施</w:t>
      </w:r>
      <w:bookmarkEnd w:id="382"/>
    </w:p>
    <w:p w14:paraId="1E34C3F1">
      <w:pPr>
        <w:spacing w:line="480" w:lineRule="exact"/>
        <w:outlineLvl w:val="2"/>
        <w:rPr>
          <w:sz w:val="24"/>
        </w:rPr>
      </w:pPr>
      <w:r>
        <w:rPr>
          <w:sz w:val="24"/>
        </w:rPr>
        <w:t>9.5.1废气污染源及治理设施</w:t>
      </w:r>
    </w:p>
    <w:p w14:paraId="39CCA235">
      <w:pPr>
        <w:spacing w:line="480" w:lineRule="exact"/>
        <w:ind w:firstLine="480" w:firstLineChars="200"/>
        <w:rPr>
          <w:sz w:val="24"/>
        </w:rPr>
      </w:pPr>
      <w:r>
        <w:rPr>
          <w:sz w:val="24"/>
        </w:rPr>
        <w:t>鸡舍采用干清粪，做到日产日清，减少鸡舍内粪便暂存时间，以减轻臭气的产生；采用节水型饮水器，保持鸡舍相对干燥；喷洒除臭剂（EM菌液）驱除鸡舍内恶臭物质；鸡舍冲洗废水及时清运，</w:t>
      </w:r>
      <w:r>
        <w:rPr>
          <w:rFonts w:hint="eastAsia"/>
          <w:sz w:val="24"/>
        </w:rPr>
        <w:t>污水收集管道</w:t>
      </w:r>
      <w:r>
        <w:rPr>
          <w:sz w:val="24"/>
        </w:rPr>
        <w:t>、</w:t>
      </w:r>
      <w:r>
        <w:rPr>
          <w:rFonts w:hint="eastAsia"/>
          <w:sz w:val="24"/>
        </w:rPr>
        <w:t>污水暂存池</w:t>
      </w:r>
      <w:r>
        <w:rPr>
          <w:sz w:val="24"/>
        </w:rPr>
        <w:t>均加盖封闭，定期向</w:t>
      </w:r>
      <w:r>
        <w:rPr>
          <w:rFonts w:hint="eastAsia"/>
          <w:sz w:val="24"/>
        </w:rPr>
        <w:t>污水收集管道</w:t>
      </w:r>
      <w:r>
        <w:rPr>
          <w:sz w:val="24"/>
        </w:rPr>
        <w:t>、</w:t>
      </w:r>
      <w:r>
        <w:rPr>
          <w:rFonts w:hint="eastAsia"/>
          <w:sz w:val="24"/>
        </w:rPr>
        <w:t>污水暂存池</w:t>
      </w:r>
      <w:r>
        <w:rPr>
          <w:sz w:val="24"/>
        </w:rPr>
        <w:t>喷洒除臭剂进行除臭。采取上述措施后，本项目无组织</w:t>
      </w:r>
      <w:r>
        <w:rPr>
          <w:sz w:val="24"/>
          <w:lang w:val="zh-CN"/>
        </w:rPr>
        <w:t>NH</w:t>
      </w:r>
      <w:r>
        <w:rPr>
          <w:sz w:val="24"/>
          <w:vertAlign w:val="subscript"/>
          <w:lang w:val="zh-CN"/>
        </w:rPr>
        <w:t>3</w:t>
      </w:r>
      <w:r>
        <w:rPr>
          <w:sz w:val="24"/>
          <w:lang w:val="zh-CN"/>
        </w:rPr>
        <w:t>、H</w:t>
      </w:r>
      <w:r>
        <w:rPr>
          <w:sz w:val="24"/>
          <w:vertAlign w:val="subscript"/>
          <w:lang w:val="zh-CN"/>
        </w:rPr>
        <w:t>2</w:t>
      </w:r>
      <w:r>
        <w:rPr>
          <w:sz w:val="24"/>
          <w:lang w:val="zh-CN"/>
        </w:rPr>
        <w:t>S</w:t>
      </w:r>
      <w:r>
        <w:rPr>
          <w:rFonts w:hint="eastAsia"/>
          <w:sz w:val="24"/>
        </w:rPr>
        <w:t>满足</w:t>
      </w:r>
      <w:r>
        <w:rPr>
          <w:sz w:val="24"/>
        </w:rPr>
        <w:t>《恶臭污染物排放标准》（GB14554-93）表1中二级标准；臭气浓度</w:t>
      </w:r>
      <w:r>
        <w:rPr>
          <w:rFonts w:hint="eastAsia"/>
          <w:sz w:val="24"/>
        </w:rPr>
        <w:t>满足</w:t>
      </w:r>
      <w:r>
        <w:rPr>
          <w:sz w:val="24"/>
        </w:rPr>
        <w:t>《畜禽养殖业污染物排放标准》（GB18596-2001)标准要求。</w:t>
      </w:r>
    </w:p>
    <w:p w14:paraId="4CE5030D">
      <w:pPr>
        <w:spacing w:line="480" w:lineRule="exact"/>
        <w:ind w:firstLine="480" w:firstLineChars="200"/>
        <w:rPr>
          <w:sz w:val="24"/>
        </w:rPr>
      </w:pPr>
      <w:r>
        <w:rPr>
          <w:rFonts w:hint="eastAsia"/>
          <w:sz w:val="24"/>
        </w:rPr>
        <w:t>项目每座料仓逸散颗粒物经料仓出气口过滤布网过滤后无组织排放，满足《大气污染物综合排放标准》（GB 16297-1996）相关标准</w:t>
      </w:r>
    </w:p>
    <w:p w14:paraId="5CD9141D">
      <w:pPr>
        <w:spacing w:line="480" w:lineRule="exact"/>
        <w:ind w:firstLine="480" w:firstLineChars="200"/>
        <w:rPr>
          <w:sz w:val="24"/>
        </w:rPr>
      </w:pPr>
      <w:r>
        <w:rPr>
          <w:rFonts w:hint="eastAsia"/>
          <w:sz w:val="24"/>
        </w:rPr>
        <w:t>项目食堂</w:t>
      </w:r>
      <w:r>
        <w:rPr>
          <w:sz w:val="24"/>
        </w:rPr>
        <w:t>油烟执行</w:t>
      </w:r>
      <w:r>
        <w:rPr>
          <w:rFonts w:hint="eastAsia"/>
          <w:sz w:val="24"/>
        </w:rPr>
        <w:t>《餐饮业大气污染物排放标准》（DB13/5808-2023）小型标准要求（油烟：1.5mg/m</w:t>
      </w:r>
      <w:r>
        <w:rPr>
          <w:rFonts w:hint="eastAsia"/>
          <w:sz w:val="24"/>
          <w:vertAlign w:val="superscript"/>
        </w:rPr>
        <w:t>3</w:t>
      </w:r>
      <w:r>
        <w:rPr>
          <w:rFonts w:hint="eastAsia"/>
          <w:sz w:val="24"/>
        </w:rPr>
        <w:t>）。</w:t>
      </w:r>
    </w:p>
    <w:p w14:paraId="40CF7C28">
      <w:pPr>
        <w:spacing w:line="480" w:lineRule="exact"/>
        <w:ind w:firstLine="480" w:firstLineChars="200"/>
        <w:rPr>
          <w:sz w:val="24"/>
        </w:rPr>
      </w:pPr>
      <w:r>
        <w:rPr>
          <w:sz w:val="24"/>
        </w:rPr>
        <w:t>综上所述，本项目的实施不会对周边大气环境产生影响。</w:t>
      </w:r>
    </w:p>
    <w:p w14:paraId="03A96C5E">
      <w:pPr>
        <w:spacing w:line="480" w:lineRule="exact"/>
        <w:outlineLvl w:val="2"/>
        <w:rPr>
          <w:sz w:val="24"/>
        </w:rPr>
      </w:pPr>
      <w:r>
        <w:rPr>
          <w:sz w:val="24"/>
        </w:rPr>
        <w:t>9.5.2废水污染源及治理设施</w:t>
      </w:r>
    </w:p>
    <w:p w14:paraId="6F2655D5">
      <w:pPr>
        <w:spacing w:line="480" w:lineRule="exact"/>
        <w:ind w:firstLine="480" w:firstLineChars="200"/>
        <w:rPr>
          <w:sz w:val="24"/>
        </w:rPr>
      </w:pPr>
      <w:r>
        <w:rPr>
          <w:sz w:val="24"/>
        </w:rPr>
        <w:t>本项目营运期</w:t>
      </w:r>
      <w:r>
        <w:rPr>
          <w:sz w:val="24"/>
          <w:lang w:val="zh-CN"/>
        </w:rPr>
        <w:t>鸡舍冲洗废水经防渗结构的</w:t>
      </w:r>
      <w:r>
        <w:rPr>
          <w:rFonts w:hint="eastAsia"/>
          <w:sz w:val="24"/>
          <w:lang w:val="zh-CN"/>
        </w:rPr>
        <w:t>污水收集管道</w:t>
      </w:r>
      <w:r>
        <w:rPr>
          <w:sz w:val="24"/>
          <w:lang w:val="zh-CN"/>
        </w:rPr>
        <w:t>排入</w:t>
      </w:r>
      <w:r>
        <w:rPr>
          <w:rFonts w:hint="eastAsia"/>
          <w:sz w:val="24"/>
        </w:rPr>
        <w:t>污水暂存池</w:t>
      </w:r>
      <w:r>
        <w:rPr>
          <w:sz w:val="24"/>
          <w:lang w:val="zh-CN"/>
        </w:rPr>
        <w:t>，由</w:t>
      </w:r>
      <w:r>
        <w:rPr>
          <w:rFonts w:hint="eastAsia"/>
          <w:sz w:val="24"/>
          <w:lang w:val="zh-CN"/>
        </w:rPr>
        <w:t>专用封闭车</w:t>
      </w:r>
      <w:r>
        <w:rPr>
          <w:sz w:val="24"/>
          <w:lang w:val="zh-CN"/>
        </w:rPr>
        <w:t>抽走运至唐山市绿盛农生物肥料有限公司内集中处理，实现废水“零排放”。</w:t>
      </w:r>
      <w:r>
        <w:rPr>
          <w:sz w:val="24"/>
        </w:rPr>
        <w:t>生活污水排入化粪池，定期清掏、不外排。。</w:t>
      </w:r>
    </w:p>
    <w:p w14:paraId="658D1E61">
      <w:pPr>
        <w:spacing w:line="480" w:lineRule="exact"/>
        <w:ind w:firstLine="480" w:firstLineChars="200"/>
        <w:rPr>
          <w:sz w:val="24"/>
        </w:rPr>
      </w:pPr>
      <w:r>
        <w:rPr>
          <w:sz w:val="24"/>
        </w:rPr>
        <w:t>因此，不会对区域地表水环境产生污染影响。</w:t>
      </w:r>
    </w:p>
    <w:p w14:paraId="20CEE271">
      <w:pPr>
        <w:spacing w:line="480" w:lineRule="exact"/>
        <w:outlineLvl w:val="2"/>
        <w:rPr>
          <w:sz w:val="24"/>
        </w:rPr>
      </w:pPr>
      <w:r>
        <w:rPr>
          <w:sz w:val="24"/>
        </w:rPr>
        <w:t>9.5.3噪声污染源及治理设施</w:t>
      </w:r>
    </w:p>
    <w:p w14:paraId="40C4CCEB">
      <w:pPr>
        <w:spacing w:line="480" w:lineRule="exact"/>
        <w:ind w:firstLine="480" w:firstLineChars="200"/>
        <w:rPr>
          <w:sz w:val="24"/>
        </w:rPr>
      </w:pPr>
      <w:bookmarkStart w:id="383" w:name="_Toc246763585"/>
      <w:r>
        <w:rPr>
          <w:sz w:val="24"/>
        </w:rPr>
        <w:t>项目噪声污染源主要为</w:t>
      </w:r>
      <w:r>
        <w:rPr>
          <w:rFonts w:hint="eastAsia"/>
          <w:sz w:val="24"/>
        </w:rPr>
        <w:t>生产设备</w:t>
      </w:r>
      <w:r>
        <w:rPr>
          <w:sz w:val="24"/>
        </w:rPr>
        <w:t>、泵类等运行时产生的噪声。噪声源强</w:t>
      </w:r>
      <w:r>
        <w:rPr>
          <w:rFonts w:hint="eastAsia"/>
          <w:sz w:val="24"/>
        </w:rPr>
        <w:t>70-90</w:t>
      </w:r>
      <w:r>
        <w:rPr>
          <w:sz w:val="24"/>
        </w:rPr>
        <w:t>dB（A）。项目采用低噪音设备，生产设备加装基础减振，</w:t>
      </w:r>
      <w:r>
        <w:rPr>
          <w:rFonts w:hint="eastAsia"/>
          <w:sz w:val="24"/>
        </w:rPr>
        <w:t>且产噪设备均设置于单层彩钢结构车间或库房内。</w:t>
      </w:r>
    </w:p>
    <w:p w14:paraId="755AED4F">
      <w:pPr>
        <w:tabs>
          <w:tab w:val="left" w:pos="567"/>
        </w:tabs>
        <w:snapToGrid w:val="0"/>
        <w:spacing w:line="480" w:lineRule="exact"/>
        <w:ind w:firstLine="480" w:firstLineChars="200"/>
        <w:rPr>
          <w:sz w:val="24"/>
        </w:rPr>
      </w:pPr>
      <w:r>
        <w:rPr>
          <w:rFonts w:hint="eastAsia"/>
          <w:sz w:val="24"/>
        </w:rPr>
        <w:t>四周厂界</w:t>
      </w:r>
      <w:r>
        <w:rPr>
          <w:sz w:val="24"/>
        </w:rPr>
        <w:t>噪声可满足《工业企业厂界环境噪声排放标准》(GBl2348-2008)</w:t>
      </w:r>
      <w:r>
        <w:rPr>
          <w:rFonts w:hint="eastAsia"/>
          <w:sz w:val="24"/>
        </w:rPr>
        <w:t>2</w:t>
      </w:r>
      <w:r>
        <w:rPr>
          <w:sz w:val="24"/>
        </w:rPr>
        <w:t>类标准限值要求</w:t>
      </w:r>
      <w:r>
        <w:rPr>
          <w:rFonts w:hint="eastAsia"/>
          <w:sz w:val="24"/>
        </w:rPr>
        <w:t>。</w:t>
      </w:r>
    </w:p>
    <w:p w14:paraId="06E08065">
      <w:pPr>
        <w:tabs>
          <w:tab w:val="left" w:pos="0"/>
        </w:tabs>
        <w:spacing w:line="480" w:lineRule="exact"/>
        <w:ind w:firstLine="482"/>
        <w:rPr>
          <w:sz w:val="24"/>
        </w:rPr>
      </w:pPr>
      <w:r>
        <w:rPr>
          <w:sz w:val="24"/>
        </w:rPr>
        <w:t>因此，项目产噪设备对周边声环境无影响。</w:t>
      </w:r>
    </w:p>
    <w:p w14:paraId="695D1C9E">
      <w:pPr>
        <w:spacing w:line="480" w:lineRule="exact"/>
        <w:outlineLvl w:val="2"/>
        <w:rPr>
          <w:sz w:val="24"/>
        </w:rPr>
      </w:pPr>
      <w:r>
        <w:rPr>
          <w:sz w:val="24"/>
        </w:rPr>
        <w:t>9.5.4固废污染源及治理设施</w:t>
      </w:r>
    </w:p>
    <w:p w14:paraId="18F9FCF5">
      <w:pPr>
        <w:pStyle w:val="48"/>
        <w:spacing w:after="0" w:line="480" w:lineRule="exact"/>
        <w:ind w:left="0" w:leftChars="0" w:firstLine="480"/>
        <w:rPr>
          <w:sz w:val="24"/>
        </w:rPr>
      </w:pPr>
      <w:r>
        <w:rPr>
          <w:sz w:val="24"/>
        </w:rPr>
        <w:t>本项目产生的</w:t>
      </w:r>
      <w:r>
        <w:rPr>
          <w:rFonts w:hint="eastAsia"/>
          <w:sz w:val="24"/>
        </w:rPr>
        <w:t>一般固体废物主要为病死鸡</w:t>
      </w:r>
      <w:r>
        <w:rPr>
          <w:sz w:val="24"/>
        </w:rPr>
        <w:t>、鸡粪</w:t>
      </w:r>
      <w:r>
        <w:rPr>
          <w:rFonts w:hint="eastAsia"/>
          <w:sz w:val="24"/>
        </w:rPr>
        <w:t>、</w:t>
      </w:r>
      <w:r>
        <w:rPr>
          <w:rFonts w:hint="eastAsia"/>
          <w:sz w:val="24"/>
          <w:lang w:val="zh-CN"/>
        </w:rPr>
        <w:t>消毒剂、灭蝇药剂废包装、</w:t>
      </w:r>
      <w:r>
        <w:rPr>
          <w:rFonts w:hint="eastAsia"/>
          <w:sz w:val="24"/>
        </w:rPr>
        <w:t>鸡毛</w:t>
      </w:r>
      <w:r>
        <w:rPr>
          <w:sz w:val="24"/>
        </w:rPr>
        <w:t>；职工生活垃圾</w:t>
      </w:r>
      <w:r>
        <w:rPr>
          <w:rFonts w:hint="eastAsia"/>
          <w:sz w:val="24"/>
        </w:rPr>
        <w:t>等，</w:t>
      </w:r>
      <w:r>
        <w:rPr>
          <w:sz w:val="24"/>
        </w:rPr>
        <w:t>危险废物主要为废润滑油、废油桶</w:t>
      </w:r>
      <w:r>
        <w:rPr>
          <w:rFonts w:hint="eastAsia"/>
          <w:sz w:val="24"/>
        </w:rPr>
        <w:t>、</w:t>
      </w:r>
      <w:r>
        <w:rPr>
          <w:sz w:val="24"/>
        </w:rPr>
        <w:t>医疗垃圾（各种疫苗空瓶、抗生药物空瓶、废弃针头等）。</w:t>
      </w:r>
    </w:p>
    <w:p w14:paraId="1471D2B3">
      <w:pPr>
        <w:spacing w:line="480" w:lineRule="exact"/>
        <w:ind w:firstLine="480" w:firstLineChars="200"/>
        <w:rPr>
          <w:sz w:val="24"/>
        </w:rPr>
      </w:pPr>
      <w:r>
        <w:rPr>
          <w:sz w:val="24"/>
        </w:rPr>
        <w:t>（1）一般固体废弃物</w:t>
      </w:r>
    </w:p>
    <w:p w14:paraId="6BB8BC0A">
      <w:pPr>
        <w:spacing w:line="480" w:lineRule="exact"/>
        <w:ind w:firstLine="480" w:firstLineChars="200"/>
        <w:rPr>
          <w:sz w:val="24"/>
        </w:rPr>
      </w:pPr>
      <w:r>
        <w:rPr>
          <w:sz w:val="24"/>
        </w:rPr>
        <w:t>本项目所有鸡舍均采用干清粪的方式，每天及时对鸡舍内的鸡粪进行清运，鸡粪</w:t>
      </w:r>
      <w:r>
        <w:rPr>
          <w:rFonts w:hint="eastAsia"/>
          <w:sz w:val="24"/>
        </w:rPr>
        <w:t>由</w:t>
      </w:r>
      <w:r>
        <w:rPr>
          <w:sz w:val="24"/>
        </w:rPr>
        <w:t>唐山市绿盛农生物肥料有限公司使用</w:t>
      </w:r>
      <w:r>
        <w:rPr>
          <w:rFonts w:hint="eastAsia"/>
          <w:sz w:val="24"/>
        </w:rPr>
        <w:t>专用封闭车</w:t>
      </w:r>
      <w:r>
        <w:rPr>
          <w:sz w:val="24"/>
        </w:rPr>
        <w:t>由本项目厂区运往</w:t>
      </w:r>
      <w:r>
        <w:rPr>
          <w:rFonts w:hint="eastAsia"/>
          <w:sz w:val="24"/>
        </w:rPr>
        <w:t>其</w:t>
      </w:r>
      <w:r>
        <w:rPr>
          <w:sz w:val="24"/>
        </w:rPr>
        <w:t>厂内进行集中处理，不在厂区内堆存，做到日产日清</w:t>
      </w:r>
      <w:r>
        <w:rPr>
          <w:rFonts w:hint="eastAsia"/>
          <w:sz w:val="24"/>
        </w:rPr>
        <w:t>；鸡毛人工清扫后集中收集装袋作为饲料原料外售。</w:t>
      </w:r>
    </w:p>
    <w:p w14:paraId="3B85F276">
      <w:pPr>
        <w:spacing w:line="480" w:lineRule="exact"/>
        <w:ind w:firstLine="480" w:firstLineChars="200"/>
        <w:rPr>
          <w:sz w:val="24"/>
        </w:rPr>
      </w:pPr>
      <w:r>
        <w:rPr>
          <w:rFonts w:hint="eastAsia"/>
          <w:sz w:val="24"/>
        </w:rPr>
        <w:t>根据</w:t>
      </w:r>
      <w:r>
        <w:rPr>
          <w:rFonts w:hint="eastAsia"/>
          <w:sz w:val="24"/>
          <w:lang w:val="zh-CN"/>
        </w:rPr>
        <w:t>《畜禽规模养殖污染防治条例》（2013年11月11日）：第二十一条　染疫畜禽以及染疫畜禽排泄物、染疫畜禽产品、病死或者死因不明的畜禽尸体等病害畜禽养殖废弃物，应当按照有关法律、法规和国务院农牧主管部门的规定，进行深埋、化制、焚烧等无害化处理，不得随意处置。</w:t>
      </w:r>
    </w:p>
    <w:p w14:paraId="4FD0BB74">
      <w:pPr>
        <w:spacing w:line="480" w:lineRule="exact"/>
        <w:ind w:firstLine="480" w:firstLineChars="200"/>
        <w:rPr>
          <w:sz w:val="24"/>
        </w:rPr>
      </w:pPr>
      <w:r>
        <w:rPr>
          <w:rFonts w:hint="eastAsia"/>
          <w:sz w:val="24"/>
        </w:rPr>
        <w:t>同时</w:t>
      </w:r>
      <w:r>
        <w:rPr>
          <w:sz w:val="24"/>
        </w:rPr>
        <w:t>根据农业部“关于印发《病死及病害动物无害化处理技术规范》的通知”农医发[2017]25号，病死畜禽是按照危险废弃物包装收集运输。本项目病死鸡随产随清，</w:t>
      </w:r>
      <w:r>
        <w:rPr>
          <w:rFonts w:hint="eastAsia"/>
          <w:sz w:val="24"/>
        </w:rPr>
        <w:t>病死鸡人工收集至项目内1200L冰柜内暂存，委托遵化美客多生物科技有限公司无害化处置；遵化美客多生物科技有限公司设置专用封闭车定期运送病死鸡，病死鸡不在厂区内长期储存</w:t>
      </w:r>
      <w:r>
        <w:rPr>
          <w:sz w:val="24"/>
        </w:rPr>
        <w:t>。</w:t>
      </w:r>
    </w:p>
    <w:p w14:paraId="3B7FDD2F">
      <w:pPr>
        <w:spacing w:line="480" w:lineRule="exact"/>
        <w:ind w:firstLine="480" w:firstLineChars="200"/>
        <w:rPr>
          <w:sz w:val="24"/>
        </w:rPr>
      </w:pPr>
      <w:r>
        <w:rPr>
          <w:rFonts w:hint="eastAsia"/>
          <w:sz w:val="24"/>
          <w:lang w:val="zh-CN"/>
        </w:rPr>
        <w:t>消毒剂、灭蝇药剂废包装集中收集后与员工生活垃圾一并交由环卫部门处置</w:t>
      </w:r>
      <w:r>
        <w:rPr>
          <w:sz w:val="24"/>
        </w:rPr>
        <w:t>。</w:t>
      </w:r>
    </w:p>
    <w:p w14:paraId="4DBD5E36">
      <w:pPr>
        <w:spacing w:line="480" w:lineRule="exact"/>
        <w:ind w:firstLine="480" w:firstLineChars="200"/>
        <w:rPr>
          <w:sz w:val="24"/>
        </w:rPr>
      </w:pPr>
      <w:r>
        <w:rPr>
          <w:sz w:val="24"/>
        </w:rPr>
        <w:t>（2）危险废物</w:t>
      </w:r>
    </w:p>
    <w:p w14:paraId="4D25E4DF">
      <w:pPr>
        <w:spacing w:line="480" w:lineRule="exact"/>
        <w:ind w:firstLine="480" w:firstLineChars="200"/>
        <w:rPr>
          <w:sz w:val="24"/>
        </w:rPr>
      </w:pPr>
      <w:r>
        <w:rPr>
          <w:sz w:val="24"/>
        </w:rPr>
        <w:t>本项目危险废物包括废润滑油</w:t>
      </w:r>
      <w:r>
        <w:rPr>
          <w:rFonts w:hint="eastAsia"/>
          <w:sz w:val="24"/>
        </w:rPr>
        <w:t>、废油桶、医疗垃圾</w:t>
      </w:r>
      <w:r>
        <w:rPr>
          <w:sz w:val="24"/>
        </w:rPr>
        <w:t>。</w:t>
      </w:r>
    </w:p>
    <w:p w14:paraId="0AE2CB33">
      <w:pPr>
        <w:spacing w:line="480" w:lineRule="exact"/>
        <w:ind w:firstLine="480" w:firstLineChars="200"/>
        <w:rPr>
          <w:sz w:val="24"/>
        </w:rPr>
      </w:pPr>
      <w:r>
        <w:rPr>
          <w:sz w:val="24"/>
        </w:rPr>
        <w:t>根据《国家危险废物名录》(2021年版)，废润滑油（HW900-217-08）属于危险废物。本项目废润滑油产生量约为0.1t/a，采用专用容器收集，暂存在危废储存间内，</w:t>
      </w:r>
      <w:r>
        <w:rPr>
          <w:rFonts w:hint="eastAsia"/>
          <w:sz w:val="24"/>
        </w:rPr>
        <w:t>委托有资质的</w:t>
      </w:r>
      <w:r>
        <w:rPr>
          <w:sz w:val="24"/>
        </w:rPr>
        <w:t>单位进行处理。</w:t>
      </w:r>
    </w:p>
    <w:p w14:paraId="2CB3C075">
      <w:pPr>
        <w:spacing w:line="480" w:lineRule="exact"/>
        <w:ind w:firstLine="480" w:firstLineChars="200"/>
        <w:rPr>
          <w:sz w:val="24"/>
        </w:rPr>
      </w:pPr>
      <w:r>
        <w:rPr>
          <w:sz w:val="24"/>
        </w:rPr>
        <w:t>废油桶产生量为1个/a，</w:t>
      </w:r>
      <w:r>
        <w:rPr>
          <w:rFonts w:hint="eastAsia"/>
          <w:sz w:val="24"/>
        </w:rPr>
        <w:t>废油桶密封后</w:t>
      </w:r>
      <w:r>
        <w:rPr>
          <w:sz w:val="24"/>
        </w:rPr>
        <w:t>暂存在危废储存间内，</w:t>
      </w:r>
      <w:r>
        <w:rPr>
          <w:rFonts w:hint="eastAsia"/>
          <w:sz w:val="24"/>
        </w:rPr>
        <w:t>委托有资质的</w:t>
      </w:r>
      <w:r>
        <w:rPr>
          <w:sz w:val="24"/>
        </w:rPr>
        <w:t>单位进行处理。</w:t>
      </w:r>
    </w:p>
    <w:p w14:paraId="0199483E">
      <w:pPr>
        <w:spacing w:line="480" w:lineRule="exact"/>
        <w:ind w:firstLine="480" w:firstLineChars="200"/>
      </w:pPr>
      <w:r>
        <w:rPr>
          <w:sz w:val="24"/>
        </w:rPr>
        <w:t>鸡在饲养过程中需进行防疫、检疫，此过程会产生各种疫苗空瓶、抗生药物空瓶、废弃针头等医疗垃圾，每只鸡防疫产生医疗废物量约为0.002kg/a，项目全厂产生量约为</w:t>
      </w:r>
      <w:r>
        <w:rPr>
          <w:rFonts w:hint="eastAsia"/>
          <w:sz w:val="24"/>
        </w:rPr>
        <w:t>6</w:t>
      </w:r>
      <w:r>
        <w:rPr>
          <w:sz w:val="24"/>
        </w:rPr>
        <w:t xml:space="preserve">t/a。本项目种鸡防疫委托专门的防疫单位负责，产生的医疗废物由防疫人员随产生随回收，不在厂内堆存。 </w:t>
      </w:r>
    </w:p>
    <w:p w14:paraId="096366B4">
      <w:pPr>
        <w:spacing w:line="480" w:lineRule="exact"/>
        <w:ind w:firstLine="480" w:firstLineChars="200"/>
        <w:rPr>
          <w:sz w:val="24"/>
        </w:rPr>
      </w:pPr>
      <w:r>
        <w:rPr>
          <w:sz w:val="24"/>
        </w:rPr>
        <w:t>本项目固体废物均得到合理处置，不外排，不会对周围环境产生明显影响。</w:t>
      </w:r>
    </w:p>
    <w:p w14:paraId="1DC6AEB2">
      <w:pPr>
        <w:spacing w:line="480" w:lineRule="exact"/>
        <w:outlineLvl w:val="1"/>
        <w:rPr>
          <w:b/>
          <w:sz w:val="24"/>
        </w:rPr>
      </w:pPr>
      <w:bookmarkStart w:id="384" w:name="_Toc15331"/>
      <w:bookmarkStart w:id="385" w:name="_Toc987"/>
      <w:r>
        <w:rPr>
          <w:b/>
          <w:sz w:val="24"/>
        </w:rPr>
        <w:t>9.6清洁生产</w:t>
      </w:r>
      <w:bookmarkEnd w:id="383"/>
      <w:bookmarkEnd w:id="384"/>
      <w:bookmarkEnd w:id="385"/>
    </w:p>
    <w:p w14:paraId="04E2063A">
      <w:pPr>
        <w:spacing w:line="480" w:lineRule="exact"/>
        <w:ind w:firstLine="480" w:firstLineChars="200"/>
        <w:rPr>
          <w:sz w:val="24"/>
        </w:rPr>
      </w:pPr>
      <w:bookmarkStart w:id="386" w:name="_Toc246763587"/>
      <w:r>
        <w:rPr>
          <w:sz w:val="24"/>
        </w:rPr>
        <w:t>拟建项目符合国家产业政策。本项目生产工艺与装备要求、资源能源利用指标、污染物产生指标、废物回收利用指标、环境管理要求五项指标清洁生产指标都达到国内先进水平。</w:t>
      </w:r>
    </w:p>
    <w:bookmarkEnd w:id="386"/>
    <w:p w14:paraId="7C9BB1D7">
      <w:pPr>
        <w:spacing w:line="480" w:lineRule="exact"/>
        <w:outlineLvl w:val="1"/>
        <w:rPr>
          <w:b/>
          <w:sz w:val="24"/>
        </w:rPr>
      </w:pPr>
      <w:bookmarkStart w:id="387" w:name="_Toc15473"/>
      <w:bookmarkStart w:id="388" w:name="_Toc1002"/>
      <w:bookmarkStart w:id="389" w:name="_Toc15183"/>
      <w:bookmarkStart w:id="390" w:name="_Toc23626"/>
      <w:r>
        <w:rPr>
          <w:b/>
          <w:sz w:val="24"/>
        </w:rPr>
        <w:t>9.</w:t>
      </w:r>
      <w:bookmarkEnd w:id="387"/>
      <w:r>
        <w:rPr>
          <w:b/>
          <w:sz w:val="24"/>
        </w:rPr>
        <w:t>7环境影响经济损益分析结论</w:t>
      </w:r>
      <w:bookmarkEnd w:id="388"/>
      <w:bookmarkEnd w:id="389"/>
      <w:bookmarkEnd w:id="390"/>
    </w:p>
    <w:p w14:paraId="03F23BC7">
      <w:pPr>
        <w:autoSpaceDE w:val="0"/>
        <w:autoSpaceDN w:val="0"/>
        <w:adjustRightInd w:val="0"/>
        <w:snapToGrid w:val="0"/>
        <w:spacing w:line="480" w:lineRule="exact"/>
        <w:ind w:firstLine="480" w:firstLineChars="200"/>
        <w:rPr>
          <w:snapToGrid w:val="0"/>
          <w:sz w:val="24"/>
        </w:rPr>
      </w:pPr>
      <w:r>
        <w:rPr>
          <w:snapToGrid w:val="0"/>
          <w:sz w:val="24"/>
        </w:rPr>
        <w:t>通过本项目建设的社会、经济和环境效益分析可知，在落实本评价所提出各项污染防治措施的前提下，本项目的建设能够达到经济效益、社会效益和环境效益相统一的要求，既为地方经济发展</w:t>
      </w:r>
      <w:r>
        <w:rPr>
          <w:rFonts w:hint="eastAsia"/>
          <w:snapToGrid w:val="0"/>
          <w:sz w:val="24"/>
        </w:rPr>
        <w:t>作出</w:t>
      </w:r>
      <w:r>
        <w:rPr>
          <w:snapToGrid w:val="0"/>
          <w:sz w:val="24"/>
        </w:rPr>
        <w:t>贡献，又通过环保投资减少了污染物排放量，使污染物排放量在环境容量容许的范围内。本项目的建设满足可持续发展的要求，从环境经济角度而言，项目建设是可行的。</w:t>
      </w:r>
    </w:p>
    <w:p w14:paraId="42B76E4F">
      <w:pPr>
        <w:spacing w:line="480" w:lineRule="exact"/>
        <w:outlineLvl w:val="1"/>
        <w:rPr>
          <w:b/>
          <w:sz w:val="24"/>
        </w:rPr>
      </w:pPr>
      <w:bookmarkStart w:id="391" w:name="_Toc24700"/>
      <w:bookmarkStart w:id="392" w:name="_Toc27063"/>
      <w:bookmarkStart w:id="393" w:name="_Toc18873"/>
      <w:bookmarkStart w:id="394" w:name="_Toc29791"/>
      <w:bookmarkStart w:id="395" w:name="_Toc12697"/>
      <w:r>
        <w:rPr>
          <w:b/>
          <w:sz w:val="24"/>
        </w:rPr>
        <w:t>9.</w:t>
      </w:r>
      <w:bookmarkEnd w:id="391"/>
      <w:bookmarkEnd w:id="392"/>
      <w:r>
        <w:rPr>
          <w:b/>
          <w:sz w:val="24"/>
        </w:rPr>
        <w:t>8环境管理与监控计划结论</w:t>
      </w:r>
      <w:bookmarkEnd w:id="393"/>
      <w:bookmarkEnd w:id="394"/>
      <w:bookmarkEnd w:id="395"/>
    </w:p>
    <w:p w14:paraId="3D73D0E1">
      <w:pPr>
        <w:autoSpaceDE w:val="0"/>
        <w:autoSpaceDN w:val="0"/>
        <w:adjustRightInd w:val="0"/>
        <w:snapToGrid w:val="0"/>
        <w:spacing w:line="480" w:lineRule="exact"/>
        <w:ind w:firstLine="480" w:firstLineChars="200"/>
        <w:rPr>
          <w:snapToGrid w:val="0"/>
          <w:sz w:val="24"/>
        </w:rPr>
      </w:pPr>
      <w:r>
        <w:rPr>
          <w:snapToGrid w:val="0"/>
          <w:sz w:val="24"/>
        </w:rPr>
        <w:t>1、企业应建立健全环境管理制度体系，将环保纳入考核体系，严格执行“三同时”制度，污染治理设施的管理制度、排污口规范化设置，确保在日常运行中将环保目标</w:t>
      </w:r>
      <w:r>
        <w:rPr>
          <w:rFonts w:hint="eastAsia"/>
          <w:snapToGrid w:val="0"/>
          <w:sz w:val="24"/>
          <w:lang w:eastAsia="zh-CN"/>
        </w:rPr>
        <w:t>落到实处</w:t>
      </w:r>
      <w:r>
        <w:rPr>
          <w:snapToGrid w:val="0"/>
          <w:sz w:val="24"/>
        </w:rPr>
        <w:t>。</w:t>
      </w:r>
    </w:p>
    <w:p w14:paraId="736D96B0">
      <w:pPr>
        <w:autoSpaceDE w:val="0"/>
        <w:autoSpaceDN w:val="0"/>
        <w:adjustRightInd w:val="0"/>
        <w:snapToGrid w:val="0"/>
        <w:spacing w:line="480" w:lineRule="exact"/>
        <w:ind w:firstLine="480" w:firstLineChars="200"/>
        <w:rPr>
          <w:snapToGrid w:val="0"/>
          <w:sz w:val="24"/>
        </w:rPr>
      </w:pPr>
      <w:r>
        <w:rPr>
          <w:snapToGrid w:val="0"/>
          <w:sz w:val="24"/>
        </w:rPr>
        <w:t>2、本项目主要在运行期会对环境质量造成一定影响，因此，除了加强环境管理，还应定期进行环境监测，了解项目在不同时期对周围环境的影响，以便采取相应措施，最大程度上减轻不利影响。</w:t>
      </w:r>
    </w:p>
    <w:p w14:paraId="657717A0">
      <w:pPr>
        <w:spacing w:line="480" w:lineRule="exact"/>
        <w:outlineLvl w:val="1"/>
        <w:rPr>
          <w:b/>
          <w:sz w:val="24"/>
        </w:rPr>
      </w:pPr>
      <w:bookmarkStart w:id="396" w:name="_Toc6906"/>
      <w:bookmarkStart w:id="397" w:name="_Toc7501"/>
      <w:bookmarkStart w:id="398" w:name="_Toc18335"/>
      <w:bookmarkStart w:id="399" w:name="_Toc9557"/>
      <w:bookmarkStart w:id="400" w:name="_Toc13400"/>
      <w:r>
        <w:rPr>
          <w:b/>
          <w:sz w:val="24"/>
        </w:rPr>
        <w:t>9.</w:t>
      </w:r>
      <w:bookmarkEnd w:id="396"/>
      <w:bookmarkEnd w:id="397"/>
      <w:r>
        <w:rPr>
          <w:b/>
          <w:sz w:val="24"/>
        </w:rPr>
        <w:t>9要求和建议</w:t>
      </w:r>
      <w:bookmarkEnd w:id="398"/>
      <w:bookmarkEnd w:id="399"/>
      <w:bookmarkEnd w:id="400"/>
    </w:p>
    <w:p w14:paraId="39168C6F">
      <w:pPr>
        <w:spacing w:line="480" w:lineRule="exact"/>
        <w:ind w:firstLine="480" w:firstLineChars="200"/>
        <w:rPr>
          <w:sz w:val="24"/>
        </w:rPr>
      </w:pPr>
      <w:r>
        <w:rPr>
          <w:sz w:val="24"/>
        </w:rPr>
        <w:t>为确保各类污染物的达标排放及各项环保设施的稳定运行，最大限度地减少污染物外排量，保护环境，本评价提出如下要求：</w:t>
      </w:r>
    </w:p>
    <w:p w14:paraId="77C6E90D">
      <w:pPr>
        <w:spacing w:line="480" w:lineRule="exact"/>
        <w:ind w:firstLine="480" w:firstLineChars="200"/>
        <w:rPr>
          <w:sz w:val="24"/>
        </w:rPr>
      </w:pPr>
      <w:r>
        <w:rPr>
          <w:sz w:val="24"/>
        </w:rPr>
        <w:t>⑴严格落实好环保设施“三同时”制度，并确保生产中环保设施正常运行。</w:t>
      </w:r>
    </w:p>
    <w:p w14:paraId="25BE5E95">
      <w:pPr>
        <w:spacing w:line="480" w:lineRule="exact"/>
        <w:ind w:firstLine="480" w:firstLineChars="200"/>
        <w:rPr>
          <w:sz w:val="24"/>
        </w:rPr>
      </w:pPr>
      <w:r>
        <w:rPr>
          <w:sz w:val="24"/>
        </w:rPr>
        <w:t>⑵加强环保设施日常管理与维护，根据各类处理设施的使用年限定期更换。</w:t>
      </w:r>
    </w:p>
    <w:p w14:paraId="155A9CE4">
      <w:pPr>
        <w:autoSpaceDE w:val="0"/>
        <w:autoSpaceDN w:val="0"/>
        <w:adjustRightInd w:val="0"/>
        <w:snapToGrid w:val="0"/>
        <w:spacing w:line="480" w:lineRule="exact"/>
        <w:ind w:firstLine="480" w:firstLineChars="200"/>
        <w:rPr>
          <w:sz w:val="24"/>
        </w:rPr>
      </w:pPr>
      <w:r>
        <w:rPr>
          <w:sz w:val="24"/>
        </w:rPr>
        <w:t>⑶</w:t>
      </w:r>
      <w:bookmarkStart w:id="401" w:name="_Toc403381587"/>
      <w:bookmarkStart w:id="402" w:name="_Toc403132773"/>
      <w:r>
        <w:rPr>
          <w:sz w:val="24"/>
        </w:rPr>
        <w:t>建立环保责任制，加强对职工的环境保护意识教育，形成人人重视环境保护的生产气氛，建成经济效益显著和环境优美的现代化企业。</w:t>
      </w:r>
      <w:bookmarkEnd w:id="401"/>
      <w:bookmarkEnd w:id="402"/>
    </w:p>
    <w:p w14:paraId="62BA0D41">
      <w:pPr>
        <w:spacing w:line="480" w:lineRule="exact"/>
        <w:ind w:firstLine="482" w:firstLineChars="200"/>
        <w:jc w:val="left"/>
        <w:rPr>
          <w:sz w:val="24"/>
        </w:rPr>
      </w:pPr>
      <w:r>
        <w:rPr>
          <w:b/>
          <w:bCs/>
          <w:sz w:val="24"/>
        </w:rPr>
        <w:t>综上，环评单位严格贯彻执行环境影响评价法，坚持“依法评价”、“科学评价”、“突出重点”等评价原则，对建设项目及其周围环境进行调查、分析，并依据其监测资料进行了预测和综合分析评价，得出以下结论：通过调查与分析，依据监测资料和国家、地方有关法规和标准综合评价后认为，</w:t>
      </w:r>
      <w:r>
        <w:rPr>
          <w:rFonts w:hint="eastAsia"/>
          <w:b/>
          <w:bCs/>
          <w:sz w:val="24"/>
        </w:rPr>
        <w:t>河北美客多家禽育种有限公司畜禽育种创新能力提升建设(扩建)项目</w:t>
      </w:r>
      <w:r>
        <w:rPr>
          <w:b/>
          <w:bCs/>
          <w:sz w:val="24"/>
        </w:rPr>
        <w:t>，在采取相应的环保措施、风险防范措施和采纳有关环保建议的前提下，项目所在地环境能够达到环境功能区划的要求，从环境保护角度论证，在该地建设是可行的。</w:t>
      </w:r>
    </w:p>
    <w:sectPr>
      <w:footerReference r:id="rId32" w:type="default"/>
      <w:pgSz w:w="11906" w:h="16838"/>
      <w:pgMar w:top="1440" w:right="1797" w:bottom="1440" w:left="1797" w:header="850" w:footer="992" w:gutter="0"/>
      <w:cols w:space="72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MingLiU">
    <w:panose1 w:val="02020509000000000000"/>
    <w:charset w:val="88"/>
    <w:family w:val="modern"/>
    <w:pitch w:val="default"/>
    <w:sig w:usb0="A00002FF" w:usb1="28CFFCFA" w:usb2="00000016" w:usb3="00000000" w:csb0="00100001" w:csb1="00000000"/>
  </w:font>
  <w:font w:name="Arial Unicode MS">
    <w:panose1 w:val="020B0604020202020204"/>
    <w:charset w:val="86"/>
    <w:family w:val="roman"/>
    <w:pitch w:val="default"/>
    <w:sig w:usb0="FFFFFFFF" w:usb1="E9FFFFFF" w:usb2="0000003F" w:usb3="00000000" w:csb0="603F01FF" w:csb1="FFFF0000"/>
  </w:font>
  <w:font w:name="Verdana">
    <w:panose1 w:val="020B0604030504040204"/>
    <w:charset w:val="00"/>
    <w:family w:val="swiss"/>
    <w:pitch w:val="default"/>
    <w:sig w:usb0="A10006FF" w:usb1="4000205B" w:usb2="00000010"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Times New Roman”“">
    <w:altName w:val="宋体"/>
    <w:panose1 w:val="00000000000000000000"/>
    <w:charset w:val="86"/>
    <w:family w:val="roma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新宋体">
    <w:panose1 w:val="02010609030101010101"/>
    <w:charset w:val="86"/>
    <w:family w:val="modern"/>
    <w:pitch w:val="default"/>
    <w:sig w:usb0="00000003" w:usb1="288F0000" w:usb2="00000006" w:usb3="00000000" w:csb0="00040001" w:csb1="00000000"/>
  </w:font>
  <w:font w:name="楷体">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2FF" w:usb1="420024FF" w:usb2="00000000" w:usb3="00000000" w:csb0="2000019F" w:csb1="0000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270D85">
    <w:pPr>
      <w:pStyle w:val="31"/>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B5C957">
    <w:pPr>
      <w:pStyle w:val="2"/>
      <w:spacing w:line="14" w:lineRule="auto"/>
      <w:rPr>
        <w:sz w:val="20"/>
      </w:rPr>
    </w:pPr>
    <w:r>
      <w:rPr>
        <w:sz w:val="20"/>
      </w:rPr>
      <w:pict>
        <v:shape id="文本框 2172" o:spid="_x0000_s3090"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M6pebnPAAAABQEAAA8AAAAAAAAAAQAgAAAA&#10;IgAAAGRycy9kb3ducmV2LnhtbFBLAQIUABQAAAAIAIdO4kA+i0i42wEAALcDAAAOAAAAAAAAAAEA&#10;IAAAAB4BAABkcnMvZTJvRG9jLnhtbFBLBQYAAAAABgAGAFkBAABrBQAAAAA=&#10;">
          <v:path/>
          <v:fill on="f" focussize="0,0"/>
          <v:stroke on="f" joinstyle="miter"/>
          <v:imagedata o:title=""/>
          <o:lock v:ext="edit"/>
          <v:textbox inset="0mm,0mm,0mm,0mm" style="mso-fit-shape-to-text:t;">
            <w:txbxContent>
              <w:p w14:paraId="2F11A2DB">
                <w:pPr>
                  <w:pStyle w:val="31"/>
                </w:pPr>
                <w:r>
                  <w:fldChar w:fldCharType="begin"/>
                </w:r>
                <w:r>
                  <w:instrText xml:space="preserve"> PAGE  \* MERGEFORMAT </w:instrText>
                </w:r>
                <w:r>
                  <w:fldChar w:fldCharType="separate"/>
                </w:r>
                <w:r>
                  <w:t>102</w:t>
                </w:r>
                <w:r>
                  <w:fldChar w:fldCharType="end"/>
                </w:r>
              </w:p>
            </w:txbxContent>
          </v:textbox>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E9B09B">
    <w:pPr>
      <w:pStyle w:val="31"/>
      <w:rPr>
        <w:rFonts w:ascii="黑体" w:eastAsia="黑体"/>
      </w:rPr>
    </w:pPr>
    <w:r>
      <w:pict>
        <v:shape id="_x0000_s3089" o:spid="_x0000_s3089"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Bl39IPCAQAAjQMAAA4AAAAAAAAAAQAgAAAAHgEAAGRycy9lMm9Eb2MueG1sUEsF&#10;BgAAAAAGAAYAWQEAAFIFAAAAAA==&#10;">
          <v:path/>
          <v:fill on="f" focussize="0,0"/>
          <v:stroke on="f" joinstyle="miter"/>
          <v:imagedata o:title=""/>
          <o:lock v:ext="edit"/>
          <v:textbox inset="0mm,0mm,0mm,0mm" style="mso-fit-shape-to-text:t;">
            <w:txbxContent>
              <w:p w14:paraId="4D3D5D15">
                <w:pPr>
                  <w:pStyle w:val="31"/>
                </w:pPr>
                <w:r>
                  <w:rPr>
                    <w:rFonts w:hint="eastAsia"/>
                  </w:rPr>
                  <w:fldChar w:fldCharType="begin"/>
                </w:r>
                <w:r>
                  <w:rPr>
                    <w:rFonts w:hint="eastAsia"/>
                  </w:rPr>
                  <w:instrText xml:space="preserve"> PAGE  \* MERGEFORMAT </w:instrText>
                </w:r>
                <w:r>
                  <w:rPr>
                    <w:rFonts w:hint="eastAsia"/>
                  </w:rPr>
                  <w:fldChar w:fldCharType="separate"/>
                </w:r>
                <w:r>
                  <w:t>111</w:t>
                </w:r>
                <w:r>
                  <w:rPr>
                    <w:rFonts w:hint="eastAsia"/>
                  </w:rPr>
                  <w:fldChar w:fldCharType="end"/>
                </w:r>
              </w:p>
            </w:txbxContent>
          </v:textbox>
        </v:shape>
      </w:pict>
    </w:r>
    <w:r>
      <w:rPr>
        <w:rFonts w:ascii="黑体" w:eastAsia="黑体"/>
        <w:kern w:val="0"/>
        <w:szCs w:val="18"/>
      </w:rPr>
      <w:pict>
        <v:line id="_x0000_s3088" o:spid="_x0000_s3088" o:spt="20" style="position:absolute;left:0pt;margin-left:-0.45pt;margin-top:-3.7pt;height:0.5pt;width:414.85pt;z-index:251679744;mso-width-relative:page;mso-height-relative:page;" coordsize="21600,21600" o:gfxdata="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VbVA3WAAAABwEAAA8AAAAAAAAAAQAgAAAAIgAAAGRycy9kb3ducmV2LnhtbFBLAQIUABQA&#10;AAAIAIdO4kCRVkwG8gEAAN0DAAAOAAAAAAAAAAEAIAAAACUBAABkcnMvZTJvRG9jLnhtbFBLBQYA&#10;AAAABgAGAFkBAACJBQAAAAA=&#10;">
          <v:path arrowok="t"/>
          <v:fill focussize="0,0"/>
          <v:stroke/>
          <v:imagedata o:title=""/>
          <o:lock v:ext="edit"/>
        </v:lin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F36E48">
    <w:pPr>
      <w:pStyle w:val="31"/>
    </w:pPr>
    <w:r>
      <w:pict>
        <v:shape id="_x0000_s3087" o:spid="_x0000_s3087"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ehK3sMBAACPAwAADgAAAGRycy9lMm9Eb2MueG1srVPNjtMwEL6vxDtY&#10;vlNnK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DkjhuceLnnz/Ovx7PD98J&#10;+lCgPkCNeXcBM9Pw3g+4NrMf0Jl5Dyra/EVGBOOIdbrIK4dERH60Wq5WFYYExuYL4rOn5yFC+iC9&#10;JdloaMT5FVn58ROkMXVOydWcv9XGlBka95cDMbOH5d7HHrOVht0wEdr59oR8ehx9Qx1uOiXmo0Nl&#10;sb80G3E2dpORa0B4d0hYuPSTUUeoqRjOqTCadiovwp/3kvX0H2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F6ErewwEAAI8DAAAOAAAAAAAAAAEAIAAAAB4BAABkcnMvZTJvRG9jLnhtbFBL&#10;BQYAAAAABgAGAFkBAABTBQAAAAA=&#10;">
          <v:path/>
          <v:fill on="f" focussize="0,0"/>
          <v:stroke on="f" joinstyle="miter"/>
          <v:imagedata o:title=""/>
          <o:lock v:ext="edit"/>
          <v:textbox inset="0mm,0mm,0mm,0mm" style="mso-fit-shape-to-text:t;">
            <w:txbxContent>
              <w:p w14:paraId="24B49E54">
                <w:pPr>
                  <w:pStyle w:val="31"/>
                </w:pPr>
                <w:r>
                  <w:rPr>
                    <w:rFonts w:hint="eastAsia"/>
                  </w:rPr>
                  <w:fldChar w:fldCharType="begin"/>
                </w:r>
                <w:r>
                  <w:rPr>
                    <w:rFonts w:hint="eastAsia"/>
                  </w:rPr>
                  <w:instrText xml:space="preserve"> PAGE  \* MERGEFORMAT </w:instrText>
                </w:r>
                <w:r>
                  <w:rPr>
                    <w:rFonts w:hint="eastAsia"/>
                  </w:rPr>
                  <w:fldChar w:fldCharType="separate"/>
                </w:r>
                <w:r>
                  <w:rPr>
                    <w:rFonts w:hint="eastAsia"/>
                  </w:rPr>
                  <w:t>102</w:t>
                </w:r>
                <w:r>
                  <w:rPr>
                    <w:rFonts w:hint="eastAsia"/>
                  </w:rPr>
                  <w:fldChar w:fldCharType="end"/>
                </w:r>
              </w:p>
            </w:txbxContent>
          </v:textbox>
        </v:shape>
      </w:pict>
    </w:r>
    <w:r>
      <w:rPr>
        <w:rFonts w:eastAsia="黑体"/>
        <w:kern w:val="0"/>
        <w:szCs w:val="21"/>
      </w:rPr>
      <w:pict>
        <v:line id="_x0000_s3086" o:spid="_x0000_s3086" o:spt="20" style="position:absolute;left:0pt;margin-left:0pt;margin-top:-1.1pt;height:0pt;width:413.85pt;z-index:251677696;mso-width-relative:page;mso-height-relative:page;" coordsize="21600,21600" o:gfxdata="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CV0j&#10;pNUAAAAGAQAADwAAAAAAAAABACAAAAAiAAAAZHJzL2Rvd25yZXYueG1sUEsBAhQAFAAAAAgAh07i&#10;QG6FwqLsAQAA2gMAAA4AAAAAAAAAAQAgAAAAJAEAAGRycy9lMm9Eb2MueG1sUEsFBgAAAAAGAAYA&#10;WQEAAIIFAAAAAA==&#10;">
          <v:path arrowok="t"/>
          <v:fill focussize="0,0"/>
          <v:stroke/>
          <v:imagedata o:title=""/>
          <o:lock v:ext="edit"/>
        </v:lin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BEDB71">
    <w:pPr>
      <w:pStyle w:val="31"/>
      <w:rPr>
        <w:rFonts w:ascii="黑体" w:eastAsia="黑体"/>
      </w:rPr>
    </w:pPr>
    <w:r>
      <w:pict>
        <v:shape id="_x0000_s3085" o:spid="_x0000_s3085"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scIk8MBAACPAwAADgAAAGRycy9lMm9Eb2MueG1srVPNjtMwEL4j8Q6W&#10;79TZIqES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NdvKXHc4sTPP3+cf/05//5O&#10;0IcC9QFqzLsNmJmG937AtZn9gM7Me1DR5i8yIhhHeU8XeeWQiMiPVsvVqsKQwNh8QXx2/zxESB+k&#10;tyQbDY04vyIrP36CNKbOKbma8zfamDJD4/5zIGb2sNz72GO20rAbJkI7356QT4+jb6jDTafEfHSo&#10;bN6S2YizsZuMXAPCu0PCwqWfjDpCTcVwToXRtFN5Ef69l6z7/2jz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BaxwiTwwEAAI8DAAAOAAAAAAAAAAEAIAAAAB4BAABkcnMvZTJvRG9jLnhtbFBL&#10;BQYAAAAABgAGAFkBAABTBQAAAAA=&#10;">
          <v:path/>
          <v:fill on="f" focussize="0,0"/>
          <v:stroke on="f" joinstyle="miter"/>
          <v:imagedata o:title=""/>
          <o:lock v:ext="edit"/>
          <v:textbox inset="0mm,0mm,0mm,0mm" style="mso-fit-shape-to-text:t;">
            <w:txbxContent>
              <w:p w14:paraId="0C2D30A8">
                <w:pPr>
                  <w:pStyle w:val="31"/>
                </w:pPr>
                <w:r>
                  <w:rPr>
                    <w:rFonts w:hint="eastAsia"/>
                  </w:rPr>
                  <w:fldChar w:fldCharType="begin"/>
                </w:r>
                <w:r>
                  <w:rPr>
                    <w:rFonts w:hint="eastAsia"/>
                  </w:rPr>
                  <w:instrText xml:space="preserve"> PAGE  \* MERGEFORMAT </w:instrText>
                </w:r>
                <w:r>
                  <w:rPr>
                    <w:rFonts w:hint="eastAsia"/>
                  </w:rPr>
                  <w:fldChar w:fldCharType="separate"/>
                </w:r>
                <w:r>
                  <w:t>113</w:t>
                </w:r>
                <w:r>
                  <w:rPr>
                    <w:rFonts w:hint="eastAsia"/>
                  </w:rPr>
                  <w:fldChar w:fldCharType="end"/>
                </w:r>
              </w:p>
            </w:txbxContent>
          </v:textbox>
        </v:shape>
      </w:pict>
    </w:r>
    <w:r>
      <w:rPr>
        <w:rFonts w:ascii="黑体" w:eastAsia="黑体"/>
        <w:kern w:val="0"/>
        <w:szCs w:val="18"/>
      </w:rPr>
      <w:pict>
        <v:line id="_x0000_s3084" o:spid="_x0000_s3084" o:spt="20" style="position:absolute;left:0pt;flip:y;margin-left:-0.5pt;margin-top:-15.95pt;height:0.1pt;width:698.4pt;z-index:251674624;mso-width-relative:page;mso-height-relative:page;" coordsize="21600,21600" o:gfxdata="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c+QsP9kAAAALAQAADwAAAAAAAAABACAAAAAiAAAAZHJzL2Rvd25yZXYu&#10;eG1sUEsBAhQAFAAAAAgAh07iQJGjhX/6AQAA5wMAAA4AAAAAAAAAAQAgAAAAKAEAAGRycy9lMm9E&#10;b2MueG1sUEsFBgAAAAAGAAYAWQEAAJQFAAAAAA==&#10;">
          <v:path arrowok="t"/>
          <v:fill focussize="0,0"/>
          <v:stroke/>
          <v:imagedata o:title=""/>
          <o:lock v:ext="edit"/>
        </v:lin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D63AB">
    <w:pPr>
      <w:pStyle w:val="31"/>
    </w:pPr>
    <w:r>
      <w:pict>
        <v:shape id="_x0000_s3083" o:spid="_x0000_s3083"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7CjRcIBAACP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teUOG5x4pcf3y8/f19+fSPo&#10;Q4GGAA3m3QfMTONbP+LaLH5AZ+Y9qmjzFxkRjKO856u8ckxE5Efrer2uMCQwtlwQnz08DxHSO+kt&#10;yUZLI86vyMpPHyBNqUtKrub8nTamzNC4vxyImT0s9z71mK007seZ0N53Z+Qz4Ohb6nDTKTHvHSqb&#10;t2Qx4mLsZyPXgPDmmLBw6SejTlBzMZxTYTTvVF6Ex/eS9fAfbf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B+wo0XCAQAAjwMAAA4AAAAAAAAAAQAgAAAAHgEAAGRycy9lMm9Eb2MueG1sUEsF&#10;BgAAAAAGAAYAWQEAAFIFAAAAAA==&#10;">
          <v:path/>
          <v:fill on="f" focussize="0,0"/>
          <v:stroke on="f" joinstyle="miter"/>
          <v:imagedata o:title=""/>
          <o:lock v:ext="edit"/>
          <v:textbox inset="0mm,0mm,0mm,0mm" style="mso-fit-shape-to-text:t;">
            <w:txbxContent>
              <w:p w14:paraId="55AC8C0C">
                <w:pPr>
                  <w:pStyle w:val="31"/>
                </w:pPr>
                <w:r>
                  <w:rPr>
                    <w:rFonts w:hint="eastAsia"/>
                  </w:rPr>
                  <w:fldChar w:fldCharType="begin"/>
                </w:r>
                <w:r>
                  <w:rPr>
                    <w:rFonts w:hint="eastAsia"/>
                  </w:rPr>
                  <w:instrText xml:space="preserve"> PAGE  \* MERGEFORMAT </w:instrText>
                </w:r>
                <w:r>
                  <w:rPr>
                    <w:rFonts w:hint="eastAsia"/>
                  </w:rPr>
                  <w:fldChar w:fldCharType="separate"/>
                </w:r>
                <w:r>
                  <w:rPr>
                    <w:rFonts w:hint="eastAsia"/>
                  </w:rPr>
                  <w:t>114</w:t>
                </w:r>
                <w:r>
                  <w:rPr>
                    <w:rFonts w:hint="eastAsia"/>
                  </w:rPr>
                  <w:fldChar w:fldCharType="end"/>
                </w:r>
              </w:p>
            </w:txbxContent>
          </v:textbox>
        </v:shape>
      </w:pict>
    </w:r>
    <w:r>
      <w:rPr>
        <w:rFonts w:eastAsia="黑体"/>
        <w:kern w:val="0"/>
        <w:szCs w:val="21"/>
      </w:rPr>
      <w:pict>
        <v:line id="_x0000_s3082" o:spid="_x0000_s3082" o:spt="20" style="position:absolute;left:0pt;flip:y;margin-left:0.65pt;margin-top:-17.45pt;height:0.7pt;width:699pt;z-index:251676672;mso-width-relative:page;mso-height-relative:page;" coordsize="21600,21600" o:gfxdata="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3Z76DVAAAACgEAAA8AAAAAAAAAAQAgAAAAIgAAAGRycy9kb3ducmV2LnhtbFBL&#10;AQIUABQAAAAIAIdO4kCA2j+++QEAAOcDAAAOAAAAAAAAAAEAIAAAACQBAABkcnMvZTJvRG9jLnht&#10;bFBLBQYAAAAABgAGAFkBAACPBQAAAAA=&#10;">
          <v:path arrowok="t"/>
          <v:fill focussize="0,0"/>
          <v:stroke/>
          <v:imagedata o:title=""/>
          <o:lock v:ext="edit"/>
        </v:lin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E38389">
    <w:pPr>
      <w:pStyle w:val="31"/>
    </w:pPr>
    <w:r>
      <w:pict>
        <v:shape id="_x0000_s3081" o:spid="_x0000_s3081"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DpI3MZwwEAAI8DAAAOAAAAAAAAAAEAIAAAAB4BAABkcnMvZTJvRG9jLnhtbFBL&#10;BQYAAAAABgAGAFkBAABTBQAAAAA=&#10;">
          <v:path/>
          <v:fill on="f" focussize="0,0"/>
          <v:stroke on="f" joinstyle="miter"/>
          <v:imagedata o:title=""/>
          <o:lock v:ext="edit"/>
          <v:textbox inset="0mm,0mm,0mm,0mm" style="mso-fit-shape-to-text:t;">
            <w:txbxContent>
              <w:p w14:paraId="370038E5">
                <w:pPr>
                  <w:pStyle w:val="31"/>
                </w:pPr>
                <w:r>
                  <w:rPr>
                    <w:rFonts w:hint="eastAsia"/>
                  </w:rPr>
                  <w:fldChar w:fldCharType="begin"/>
                </w:r>
                <w:r>
                  <w:rPr>
                    <w:rFonts w:hint="eastAsia"/>
                  </w:rPr>
                  <w:instrText xml:space="preserve"> PAGE  \* MERGEFORMAT </w:instrText>
                </w:r>
                <w:r>
                  <w:rPr>
                    <w:rFonts w:hint="eastAsia"/>
                  </w:rPr>
                  <w:fldChar w:fldCharType="separate"/>
                </w:r>
                <w:r>
                  <w:rPr>
                    <w:rFonts w:hint="eastAsia"/>
                  </w:rPr>
                  <w:t>116</w:t>
                </w:r>
                <w:r>
                  <w:rPr>
                    <w:rFonts w:hint="eastAsia"/>
                  </w:rPr>
                  <w:fldChar w:fldCharType="end"/>
                </w:r>
              </w:p>
            </w:txbxContent>
          </v:textbox>
        </v:shape>
      </w:pict>
    </w:r>
    <w:r>
      <w:rPr>
        <w:rFonts w:eastAsia="黑体"/>
        <w:kern w:val="0"/>
        <w:szCs w:val="21"/>
      </w:rPr>
      <w:pict>
        <v:line id="_x0000_s3080" o:spid="_x0000_s3080" o:spt="20" style="position:absolute;left:0pt;margin-left:0pt;margin-top:-1.1pt;height:0pt;width:697.35pt;z-index:251675648;mso-width-relative:page;mso-height-relative:page;" coordsize="21600,21600" o:gfxdata="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a&#10;S0sU1QAAAAcBAAAPAAAAAAAAAAEAIAAAACIAAABkcnMvZG93bnJldi54bWxQSwECFAAUAAAACACH&#10;TuJALpKOKe4BAADaAwAADgAAAAAAAAABACAAAAAkAQAAZHJzL2Uyb0RvYy54bWxQSwUGAAAAAAYA&#10;BgBZAQAAhAUAAAAA&#10;">
          <v:path arrowok="t"/>
          <v:fill focussize="0,0"/>
          <v:stroke/>
          <v:imagedata o:title=""/>
          <o:lock v:ext="edit"/>
        </v:lin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2914B8">
    <w:pPr>
      <w:pStyle w:val="2"/>
      <w:spacing w:line="14" w:lineRule="auto"/>
      <w:rPr>
        <w:sz w:val="20"/>
      </w:rPr>
    </w:pPr>
    <w:r>
      <w:rPr>
        <w:sz w:val="20"/>
      </w:rPr>
      <w:pict>
        <v:shape id="文本框 2175" o:spid="_x0000_s3079"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OqXm5zwAAAAUBAAAPAAAAAAAAAAEAIAAA&#10;ACIAAABkcnMvZG93bnJldi54bWxQSwECFAAUAAAACACHTuJA1ykxsdwBAAC3AwAADgAAAAAAAAAB&#10;ACAAAAAeAQAAZHJzL2Uyb0RvYy54bWxQSwUGAAAAAAYABgBZAQAAbAUAAAAA&#10;">
          <v:path/>
          <v:fill on="f" focussize="0,0"/>
          <v:stroke on="f" joinstyle="miter"/>
          <v:imagedata o:title=""/>
          <o:lock v:ext="edit"/>
          <v:textbox inset="0mm,0mm,0mm,0mm" style="mso-fit-shape-to-text:t;">
            <w:txbxContent>
              <w:p w14:paraId="37FDED79">
                <w:pPr>
                  <w:pStyle w:val="31"/>
                </w:pPr>
                <w:r>
                  <w:fldChar w:fldCharType="begin"/>
                </w:r>
                <w:r>
                  <w:instrText xml:space="preserve"> PAGE  \* MERGEFORMAT </w:instrText>
                </w:r>
                <w:r>
                  <w:fldChar w:fldCharType="separate"/>
                </w:r>
                <w:r>
                  <w:t>163</w:t>
                </w:r>
                <w:r>
                  <w:fldChar w:fldCharType="end"/>
                </w:r>
              </w:p>
            </w:txbxContent>
          </v:textbox>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FFDF87">
    <w:pPr>
      <w:pStyle w:val="31"/>
      <w:jc w:val="both"/>
      <w:rPr>
        <w:rFonts w:eastAsia="黑体"/>
      </w:rPr>
    </w:pPr>
    <w:r>
      <w:pict>
        <v:shape id="文本框 2158" o:spid="_x0000_s3078"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OqXm5zwAAAAUBAAAPAAAAAAAAAAEAIAAA&#10;ACIAAABkcnMvZG93bnJldi54bWxQSwECFAAUAAAACACHTuJAHPhoDdwBAAC3AwAADgAAAAAAAAAB&#10;ACAAAAAeAQAAZHJzL2Uyb0RvYy54bWxQSwUGAAAAAAYABgBZAQAAbAUAAAAA&#10;">
          <v:path/>
          <v:fill on="f" focussize="0,0"/>
          <v:stroke on="f" joinstyle="miter"/>
          <v:imagedata o:title=""/>
          <o:lock v:ext="edit"/>
          <v:textbox inset="0mm,0mm,0mm,0mm" style="mso-fit-shape-to-text:t;">
            <w:txbxContent>
              <w:p w14:paraId="6BF2D2DE">
                <w:pPr>
                  <w:pStyle w:val="31"/>
                </w:pPr>
                <w:r>
                  <w:rPr>
                    <w:rFonts w:hint="eastAsia"/>
                  </w:rPr>
                  <w:fldChar w:fldCharType="begin"/>
                </w:r>
                <w:r>
                  <w:rPr>
                    <w:rFonts w:hint="eastAsia"/>
                  </w:rPr>
                  <w:instrText xml:space="preserve"> PAGE  \* MERGEFORMAT </w:instrText>
                </w:r>
                <w:r>
                  <w:rPr>
                    <w:rFonts w:hint="eastAsia"/>
                  </w:rPr>
                  <w:fldChar w:fldCharType="separate"/>
                </w:r>
                <w:r>
                  <w:rPr>
                    <w:rFonts w:hint="eastAsia"/>
                  </w:rPr>
                  <w:t>166</w:t>
                </w:r>
                <w:r>
                  <w:rPr>
                    <w:rFonts w:hint="eastAsia"/>
                  </w:rPr>
                  <w:fldChar w:fldCharType="end"/>
                </w:r>
              </w:p>
            </w:txbxContent>
          </v:textbox>
        </v:shape>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916E6A">
    <w:pPr>
      <w:pStyle w:val="31"/>
    </w:pPr>
    <w:r>
      <w:pict>
        <v:shape id="文本框 2176" o:spid="_x0000_s3077"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M6pebnPAAAABQEAAA8AAAAAAAAAAQAgAAAA&#10;IgAAAGRycy9kb3ducmV2LnhtbFBLAQIUABQAAAAIAIdO4kBNEXAg2wEAALcDAAAOAAAAAAAAAAEA&#10;IAAAAB4BAABkcnMvZTJvRG9jLnhtbFBLBQYAAAAABgAGAFkBAABrBQAAAAA=&#10;">
          <v:path/>
          <v:fill on="f" focussize="0,0"/>
          <v:stroke on="f" joinstyle="miter"/>
          <v:imagedata o:title=""/>
          <o:lock v:ext="edit"/>
          <v:textbox inset="0mm,0mm,0mm,0mm" style="mso-fit-shape-to-text:t;">
            <w:txbxContent>
              <w:p w14:paraId="71FB9C1E">
                <w:pPr>
                  <w:pStyle w:val="31"/>
                </w:pPr>
                <w:r>
                  <w:fldChar w:fldCharType="begin"/>
                </w:r>
                <w:r>
                  <w:instrText xml:space="preserve"> PAGE  \* MERGEFORMAT </w:instrText>
                </w:r>
                <w:r>
                  <w:fldChar w:fldCharType="separate"/>
                </w:r>
                <w:r>
                  <w:t>170</w:t>
                </w:r>
                <w:r>
                  <w:fldChar w:fldCharType="end"/>
                </w:r>
              </w:p>
            </w:txbxContent>
          </v:textbox>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ADFF7B">
    <w:pPr>
      <w:pStyle w:val="31"/>
      <w:jc w:val="right"/>
    </w:pPr>
    <w:r>
      <w:pict>
        <v:shape id="文本框 2160" o:spid="_x0000_s307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ql5uc8AAAAFAQAADwAAAAAAAAABACAAAAAi&#10;AAAAZHJzL2Rvd25yZXYueG1sUEsBAhQAFAAAAAgAh07iQO4w2gzaAQAAtwMAAA4AAAAAAAAAAQAg&#10;AAAAHgEAAGRycy9lMm9Eb2MueG1sUEsFBgAAAAAGAAYAWQEAAGoFAAAAAA==&#10;">
          <v:path/>
          <v:fill on="f" focussize="0,0"/>
          <v:stroke on="f" joinstyle="miter"/>
          <v:imagedata o:title=""/>
          <o:lock v:ext="edit"/>
          <v:textbox inset="0mm,0mm,0mm,0mm" style="mso-fit-shape-to-text:t;">
            <w:txbxContent>
              <w:p w14:paraId="284EF88A">
                <w:pPr>
                  <w:pStyle w:val="31"/>
                </w:pPr>
                <w:r>
                  <w:rPr>
                    <w:rFonts w:hint="eastAsia"/>
                  </w:rPr>
                  <w:fldChar w:fldCharType="begin"/>
                </w:r>
                <w:r>
                  <w:rPr>
                    <w:rFonts w:hint="eastAsia"/>
                  </w:rPr>
                  <w:instrText xml:space="preserve"> PAGE  \* MERGEFORMAT </w:instrText>
                </w:r>
                <w:r>
                  <w:rPr>
                    <w:rFonts w:hint="eastAsia"/>
                  </w:rPr>
                  <w:fldChar w:fldCharType="separate"/>
                </w:r>
                <w:r>
                  <w:rPr>
                    <w:rFonts w:hint="eastAsia"/>
                  </w:rPr>
                  <w:t>176</w:t>
                </w:r>
                <w:r>
                  <w:rPr>
                    <w:rFonts w:hint="eastAsia"/>
                  </w:rP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AD3D37">
    <w:pPr>
      <w:pStyle w:val="31"/>
    </w:pPr>
    <w:r>
      <w:pict>
        <v:shape id="文本框 2164"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OqXm5zwAAAAUBAAAPAAAAAAAAAAEAIAAA&#10;ACIAAABkcnMvZG93bnJldi54bWxQSwECFAAUAAAACACHTuJA3i1wltwBAAC3AwAADgAAAAAAAAAB&#10;ACAAAAAeAQAAZHJzL2Uyb0RvYy54bWxQSwUGAAAAAAYABgBZAQAAbAUAAAAA&#10;">
          <v:path/>
          <v:fill on="f" focussize="0,0"/>
          <v:stroke on="f" joinstyle="miter"/>
          <v:imagedata o:title=""/>
          <o:lock v:ext="edit"/>
          <v:textbox inset="0mm,0mm,0mm,0mm" style="mso-fit-shape-to-text:t;">
            <w:txbxContent>
              <w:p w14:paraId="65828790">
                <w:pPr>
                  <w:pStyle w:val="31"/>
                </w:pPr>
                <w:r>
                  <w:fldChar w:fldCharType="begin"/>
                </w:r>
                <w:r>
                  <w:instrText xml:space="preserve"> PAGE  \* MERGEFORMAT </w:instrText>
                </w:r>
                <w:r>
                  <w:fldChar w:fldCharType="separate"/>
                </w:r>
                <w:r>
                  <w:t>2</w:t>
                </w:r>
                <w:r>
                  <w:fldChar w:fldCharType="end"/>
                </w:r>
              </w:p>
            </w:txbxContent>
          </v:textbox>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FF289F">
    <w:pPr>
      <w:pStyle w:val="31"/>
    </w:pPr>
    <w:r>
      <w:pict>
        <v:shape id="_x0000_s3075" o:spid="_x0000_s3075"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ql5uc8AAAAFAQAADwAAAAAAAAABACAAAAAi&#10;AAAAZHJzL2Rvd25yZXYueG1sUEsBAhQAFAAAAAgAh07iQM8W4ajaAQAAtgMAAA4AAAAAAAAAAQAg&#10;AAAAHgEAAGRycy9lMm9Eb2MueG1sUEsFBgAAAAAGAAYAWQEAAGoFAAAAAA==&#10;">
          <v:path/>
          <v:fill on="f" focussize="0,0"/>
          <v:stroke on="f" joinstyle="miter"/>
          <v:imagedata o:title=""/>
          <o:lock v:ext="edit"/>
          <v:textbox inset="0mm,0mm,0mm,0mm" style="mso-fit-shape-to-text:t;">
            <w:txbxContent>
              <w:p w14:paraId="3EB55687">
                <w:pPr>
                  <w:pStyle w:val="31"/>
                </w:pPr>
                <w:r>
                  <w:fldChar w:fldCharType="begin"/>
                </w:r>
                <w:r>
                  <w:instrText xml:space="preserve"> PAGE  \* MERGEFORMAT </w:instrText>
                </w:r>
                <w:r>
                  <w:fldChar w:fldCharType="separate"/>
                </w:r>
                <w:r>
                  <w:t>175</w:t>
                </w:r>
                <w:r>
                  <w:fldChar w:fldCharType="end"/>
                </w:r>
              </w:p>
            </w:txbxContent>
          </v:textbox>
        </v:shape>
      </w:pic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9740F4">
    <w:pPr>
      <w:pStyle w:val="31"/>
      <w:jc w:val="both"/>
      <w:rPr>
        <w:rFonts w:eastAsia="黑体"/>
      </w:rPr>
    </w:pPr>
    <w:r>
      <w:pict>
        <v:shape id="文本框 2162" o:spid="_x0000_s3074"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M6pebnPAAAABQEAAA8AAAAAAAAAAQAgAAAA&#10;IgAAAGRycy9kb3ducmV2LnhtbFBLAQIUABQAAAAIAIdO4kDLOUP02wEAALcDAAAOAAAAAAAAAAEA&#10;IAAAAB4BAABkcnMvZTJvRG9jLnhtbFBLBQYAAAAABgAGAFkBAABrBQAAAAA=&#10;">
          <v:path/>
          <v:fill on="f" focussize="0,0"/>
          <v:stroke on="f" joinstyle="miter"/>
          <v:imagedata o:title=""/>
          <o:lock v:ext="edit"/>
          <v:textbox inset="0mm,0mm,0mm,0mm" style="mso-fit-shape-to-text:t;">
            <w:txbxContent>
              <w:p w14:paraId="5092A7EB">
                <w:pPr>
                  <w:pStyle w:val="31"/>
                </w:pPr>
                <w:r>
                  <w:rPr>
                    <w:rFonts w:hint="eastAsia"/>
                  </w:rPr>
                  <w:fldChar w:fldCharType="begin"/>
                </w:r>
                <w:r>
                  <w:rPr>
                    <w:rFonts w:hint="eastAsia"/>
                  </w:rPr>
                  <w:instrText xml:space="preserve"> PAGE  \* MERGEFORMAT </w:instrText>
                </w:r>
                <w:r>
                  <w:rPr>
                    <w:rFonts w:hint="eastAsia"/>
                  </w:rPr>
                  <w:fldChar w:fldCharType="separate"/>
                </w:r>
                <w:r>
                  <w:rPr>
                    <w:rFonts w:hint="eastAsia"/>
                  </w:rPr>
                  <w:t>180</w:t>
                </w:r>
                <w:r>
                  <w:rPr>
                    <w:rFonts w:hint="eastAsia"/>
                  </w:rPr>
                  <w:fldChar w:fldCharType="end"/>
                </w:r>
              </w:p>
            </w:txbxContent>
          </v:textbox>
        </v:shape>
      </w:pic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7E7278">
    <w:pPr>
      <w:pStyle w:val="31"/>
    </w:pPr>
    <w:r>
      <w:pict>
        <v:shape id="文本框 2177" o:spid="_x0000_s3073"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OqXm5zwAAAAUBAAAPAAAAAAAAAAEAIAAA&#10;ACIAAABkcnMvZG93bnJldi54bWxQSwECFAAUAAAACACHTuJAUAQLPNwBAAC3AwAADgAAAAAAAAAB&#10;ACAAAAAeAQAAZHJzL2Uyb0RvYy54bWxQSwUGAAAAAAYABgBZAQAAbAUAAAAA&#10;">
          <v:path/>
          <v:fill on="f" focussize="0,0"/>
          <v:stroke on="f" joinstyle="miter"/>
          <v:imagedata o:title=""/>
          <o:lock v:ext="edit"/>
          <v:textbox inset="0mm,0mm,0mm,0mm" style="mso-fit-shape-to-text:t;">
            <w:txbxContent>
              <w:p w14:paraId="65BF9F53">
                <w:pPr>
                  <w:pStyle w:val="31"/>
                </w:pPr>
                <w:r>
                  <w:fldChar w:fldCharType="begin"/>
                </w:r>
                <w:r>
                  <w:instrText xml:space="preserve"> PAGE  \* MERGEFORMAT </w:instrText>
                </w:r>
                <w:r>
                  <w:fldChar w:fldCharType="separate"/>
                </w:r>
                <w:r>
                  <w:t>179</w:t>
                </w:r>
                <w: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9DC934">
    <w:pPr>
      <w:pStyle w:val="31"/>
    </w:pPr>
    <w:r>
      <w:pict>
        <v:shape id="文本框 1071" o:spid="_x0000_s3098"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6pebnPAAAABQEAAA8AAAAAAAAAAQAgAAAAIgAAAGRycy9kb3ducmV2LnhtbFBL&#10;AQIUABQAAAAIAIdO4kDbScA4xgEAAJIDAAAOAAAAAAAAAAEAIAAAAB4BAABkcnMvZTJvRG9jLnht&#10;bFBLBQYAAAAABgAGAFkBAABWBQAAAAA=&#10;">
          <v:path/>
          <v:fill on="f" focussize="0,0"/>
          <v:stroke on="f" joinstyle="miter"/>
          <v:imagedata o:title=""/>
          <o:lock v:ext="edit"/>
          <v:textbox inset="0mm,0mm,0mm,0mm" style="mso-fit-shape-to-text:t;">
            <w:txbxContent>
              <w:p w14:paraId="66C30516">
                <w:pPr>
                  <w:pStyle w:val="31"/>
                </w:pP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DB05BE">
    <w:pPr>
      <w:pStyle w:val="31"/>
      <w:rPr>
        <w:rFonts w:ascii="黑体" w:eastAsia="黑体"/>
      </w:rPr>
    </w:pPr>
    <w:r>
      <w:pict>
        <v:shape id="_x0000_s3097" o:spid="_x0000_s3097"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IkyInbCAQAAjwMAAA4AAAAAAAAAAQAgAAAAHgEAAGRycy9lMm9Eb2MueG1sUEsF&#10;BgAAAAAGAAYAWQEAAFIFAAAAAA==&#10;">
          <v:path/>
          <v:fill on="f" focussize="0,0"/>
          <v:stroke on="f" joinstyle="miter"/>
          <v:imagedata o:title=""/>
          <o:lock v:ext="edit"/>
          <v:textbox inset="0mm,0mm,0mm,0mm" style="mso-fit-shape-to-text:t;">
            <w:txbxContent>
              <w:p w14:paraId="5CBB9034">
                <w:pPr>
                  <w:pStyle w:val="31"/>
                </w:pPr>
                <w:r>
                  <w:rPr>
                    <w:rFonts w:hint="eastAsia"/>
                  </w:rPr>
                  <w:fldChar w:fldCharType="begin"/>
                </w:r>
                <w:r>
                  <w:rPr>
                    <w:rFonts w:hint="eastAsia"/>
                  </w:rPr>
                  <w:instrText xml:space="preserve"> PAGE  \* MERGEFORMAT </w:instrText>
                </w:r>
                <w:r>
                  <w:rPr>
                    <w:rFonts w:hint="eastAsia"/>
                  </w:rPr>
                  <w:fldChar w:fldCharType="separate"/>
                </w:r>
                <w:r>
                  <w:t>9</w:t>
                </w:r>
                <w:r>
                  <w:rPr>
                    <w:rFonts w:hint="eastAsia"/>
                  </w:rP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DCDA4A">
    <w:pPr>
      <w:pStyle w:val="31"/>
    </w:pPr>
    <w:r>
      <w:pict>
        <v:shape id="_x0000_s3096" o:spid="_x0000_s309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KSPh1TCAQAAjwMAAA4AAAAAAAAAAQAgAAAAHgEAAGRycy9lMm9Eb2MueG1sUEsF&#10;BgAAAAAGAAYAWQEAAFIFAAAAAA==&#10;">
          <v:path/>
          <v:fill on="f" focussize="0,0"/>
          <v:stroke on="f" joinstyle="miter"/>
          <v:imagedata o:title=""/>
          <o:lock v:ext="edit"/>
          <v:textbox inset="0mm,0mm,0mm,0mm" style="mso-fit-shape-to-text:t;">
            <w:txbxContent>
              <w:p w14:paraId="2F23CD5C">
                <w:pPr>
                  <w:pStyle w:val="31"/>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v:textbox>
        </v:shape>
      </w:pict>
    </w:r>
    <w:r>
      <w:rPr>
        <w:rFonts w:eastAsia="黑体"/>
        <w:kern w:val="0"/>
        <w:szCs w:val="21"/>
      </w:rPr>
      <w:pict>
        <v:line id="_x0000_s3095" o:spid="_x0000_s3095" o:spt="20" style="position:absolute;left:0pt;margin-left:0pt;margin-top:-1.1pt;height:0pt;width:414pt;z-index:251665408;mso-width-relative:page;mso-height-relative:page;" coordsize="21600,21600" o:gfxdata="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DQAUH/T&#10;AAAABgEAAA8AAAAAAAAAAQAgAAAAIgAAAGRycy9kb3ducmV2LnhtbFBLAQIUABQAAAAIAIdO4kCT&#10;2ydK7AEAANoDAAAOAAAAAAAAAAEAIAAAACIBAABkcnMvZTJvRG9jLnhtbFBLBQYAAAAABgAGAFkB&#10;AACABQAAAAA=&#10;">
          <v:path arrowok="t"/>
          <v:fill focussize="0,0"/>
          <v:stroke/>
          <v:imagedata o:title=""/>
          <o:lock v:ext="edit"/>
        </v:lin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78F75E">
    <w:pPr>
      <w:pStyle w:val="31"/>
      <w:rPr>
        <w:rFonts w:ascii="黑体" w:eastAsia="黑体"/>
      </w:rPr>
    </w:pPr>
    <w:r>
      <w:pict>
        <v:shape id="_x0000_s3094" o:spid="_x0000_s3094"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sIL9MMBAACPAwAADgAAAGRycy9lMm9Eb2MueG1srVPNjtMwEL4j8Q6W&#10;79TZSqAS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NdvKXHc4sTPP3+cf/05//5O&#10;0IcC9QFqzLsNmJmG937AtZn9gM7Me1DR5i8yIhhHeU8XeeWQiMiPVsvVqsKQwNh8QXx2/zxESB+k&#10;tyQbDY04vyIrP36CNKbOKbma8zfamDJD4/5zIGb2sNz72GO20rAbJkI7356QT4+jb6jDTafEfHSo&#10;bN6S2YizsZuMXAPCu0PCwqWfjDpCTcVwToXRtFN5Ef69l6z7/2jz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B2wgv0wwEAAI8DAAAOAAAAAAAAAAEAIAAAAB4BAABkcnMvZTJvRG9jLnhtbFBL&#10;BQYAAAAABgAGAFkBAABTBQAAAAA=&#10;">
          <v:path/>
          <v:fill on="f" focussize="0,0"/>
          <v:stroke on="f" joinstyle="miter"/>
          <v:imagedata o:title=""/>
          <o:lock v:ext="edit"/>
          <v:textbox inset="0mm,0mm,0mm,0mm" style="mso-fit-shape-to-text:t;">
            <w:txbxContent>
              <w:p w14:paraId="29722B2F">
                <w:pPr>
                  <w:pStyle w:val="31"/>
                </w:pPr>
                <w:r>
                  <w:rPr>
                    <w:rFonts w:hint="eastAsia"/>
                  </w:rPr>
                  <w:fldChar w:fldCharType="begin"/>
                </w:r>
                <w:r>
                  <w:rPr>
                    <w:rFonts w:hint="eastAsia"/>
                  </w:rPr>
                  <w:instrText xml:space="preserve"> PAGE  \* MERGEFORMAT </w:instrText>
                </w:r>
                <w:r>
                  <w:rPr>
                    <w:rFonts w:hint="eastAsia"/>
                  </w:rPr>
                  <w:fldChar w:fldCharType="separate"/>
                </w:r>
                <w:r>
                  <w:t>19</w:t>
                </w:r>
                <w:r>
                  <w:rPr>
                    <w:rFonts w:hint="eastAsia"/>
                  </w:rPr>
                  <w:fldChar w:fldCharType="end"/>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03EC65">
    <w:pPr>
      <w:pStyle w:val="31"/>
    </w:pPr>
    <w:r>
      <w:pict>
        <v:shape id="_x0000_s3093" o:spid="_x0000_s3093"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5M2qMMBAACP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DkjhuceLnnz/Ovx7PD98J&#10;+lCgPkCNeXcBM9Pw3g+4NrMf0Jl5Dyra/EVGBOOIdbrIK4dERH60Wq5WFYYExuYL4rOn5yFC+iC9&#10;JdloaMT5FVn58ROkMXVOydWcv9XGlBka95cDMbOH5d7HHrOVht0wEdr59oR8ehx9Qx1uOiXmo0Nl&#10;sb80G3E2dpORa0B4d0hYuPSTUUeoqRjOqTCadiovwp/3kvX0H2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DbkzaowwEAAI8DAAAOAAAAAAAAAAEAIAAAAB4BAABkcnMvZTJvRG9jLnhtbFBL&#10;BQYAAAAABgAGAFkBAABTBQAAAAA=&#10;">
          <v:path/>
          <v:fill on="f" focussize="0,0"/>
          <v:stroke on="f" joinstyle="miter"/>
          <v:imagedata o:title=""/>
          <o:lock v:ext="edit"/>
          <v:textbox inset="0mm,0mm,0mm,0mm" style="mso-fit-shape-to-text:t;">
            <w:txbxContent>
              <w:p w14:paraId="6595748D">
                <w:pPr>
                  <w:pStyle w:val="31"/>
                </w:pPr>
                <w:r>
                  <w:rPr>
                    <w:rFonts w:hint="eastAsia"/>
                  </w:rPr>
                  <w:fldChar w:fldCharType="begin"/>
                </w:r>
                <w:r>
                  <w:rPr>
                    <w:rFonts w:hint="eastAsia"/>
                  </w:rPr>
                  <w:instrText xml:space="preserve"> PAGE  \* MERGEFORMAT </w:instrText>
                </w:r>
                <w:r>
                  <w:rPr>
                    <w:rFonts w:hint="eastAsia"/>
                  </w:rPr>
                  <w:fldChar w:fldCharType="separate"/>
                </w:r>
                <w:r>
                  <w:t>22</w:t>
                </w:r>
                <w:r>
                  <w:rPr>
                    <w:rFonts w:hint="eastAsia"/>
                  </w:rP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19845C">
    <w:pPr>
      <w:pStyle w:val="31"/>
    </w:pPr>
    <w:r>
      <w:pict>
        <v:shape id="_x0000_s3092" o:spid="_x0000_s3092"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L1D1sIBAACPAwAADgAAAGRycy9lMm9Eb2MueG1srVPNjtMwEL4j8Q6W&#10;79Rpk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OslJY5bnPjl+7fLj1+Xn18J&#10;+lCgPkCNeQ8BM9Nw5wdcm9kP6My8BxVt/iIjgnGU93yVVw6JiPxovVqvKwwJjM0XxGePz0OE9FZ6&#10;S7LR0IjzK7Ly03tIY+qckqs5f6+NKTM07i8HYmYPy72PPWYrDfthIrT37Rn59Dj6hjrcdErMO4fK&#10;5i2ZjTgb+8nINSDcHhMWLv1k1BFqKoZzKoymncqL8Oe9ZD3+R9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AC9Q9bCAQAAjwMAAA4AAAAAAAAAAQAgAAAAHgEAAGRycy9lMm9Eb2MueG1sUEsF&#10;BgAAAAAGAAYAWQEAAFIFAAAAAA==&#10;">
          <v:path/>
          <v:fill on="f" focussize="0,0"/>
          <v:stroke on="f" joinstyle="miter"/>
          <v:imagedata o:title=""/>
          <o:lock v:ext="edit"/>
          <v:textbox inset="0mm,0mm,0mm,0mm" style="mso-fit-shape-to-text:t;">
            <w:txbxContent>
              <w:p w14:paraId="409FE654">
                <w:pPr>
                  <w:pStyle w:val="31"/>
                </w:pPr>
                <w:r>
                  <w:rPr>
                    <w:rFonts w:hint="eastAsia"/>
                  </w:rPr>
                  <w:fldChar w:fldCharType="begin"/>
                </w:r>
                <w:r>
                  <w:rPr>
                    <w:rFonts w:hint="eastAsia"/>
                  </w:rPr>
                  <w:instrText xml:space="preserve"> PAGE  \* MERGEFORMAT </w:instrText>
                </w:r>
                <w:r>
                  <w:rPr>
                    <w:rFonts w:hint="eastAsia"/>
                  </w:rPr>
                  <w:fldChar w:fldCharType="separate"/>
                </w:r>
                <w:r>
                  <w:rPr>
                    <w:rFonts w:hint="eastAsia"/>
                  </w:rPr>
                  <w:t>18</w:t>
                </w:r>
                <w:r>
                  <w:rPr>
                    <w:rFonts w:hint="eastAsia"/>
                  </w:rPr>
                  <w:fldChar w:fldCharType="end"/>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D19052">
    <w:pPr>
      <w:pStyle w:val="31"/>
      <w:jc w:val="center"/>
    </w:pPr>
    <w:r>
      <w:pict>
        <v:shape id="文本框 2171" o:spid="_x0000_s3091"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M6pebnPAAAABQEAAA8AAAAAAAAAAQAgAAAA&#10;IgAAAGRycy9kb3ducmV2LnhtbFBLAQIUABQAAAAIAIdO4kCkswkp2wEAALcDAAAOAAAAAAAAAAEA&#10;IAAAAB4BAABkcnMvZTJvRG9jLnhtbFBLBQYAAAAABgAGAFkBAABrBQAAAAA=&#10;">
          <v:path/>
          <v:fill on="f" focussize="0,0"/>
          <v:stroke on="f" joinstyle="miter"/>
          <v:imagedata o:title=""/>
          <o:lock v:ext="edit"/>
          <v:textbox inset="0mm,0mm,0mm,0mm" style="mso-fit-shape-to-text:t;">
            <w:txbxContent>
              <w:p w14:paraId="3705A3EA">
                <w:pPr>
                  <w:pStyle w:val="31"/>
                </w:pPr>
                <w:r>
                  <w:fldChar w:fldCharType="begin"/>
                </w:r>
                <w:r>
                  <w:instrText xml:space="preserve"> PAGE  \* MERGEFORMAT </w:instrText>
                </w:r>
                <w:r>
                  <w:fldChar w:fldCharType="separate"/>
                </w:r>
                <w:r>
                  <w:t>97</w:t>
                </w:r>
                <w:r>
                  <w:fldChar w:fldCharType="end"/>
                </w:r>
              </w:p>
            </w:txbxContent>
          </v:textbox>
        </v:shape>
      </w:pict>
    </w:r>
  </w:p>
  <w:p w14:paraId="62A43B24">
    <w:pPr>
      <w:pStyle w:val="3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9103FD">
    <w:pPr>
      <w:pStyle w:val="3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CC6F61">
    <w:pPr>
      <w:pStyle w:val="32"/>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94077E">
    <w:pPr>
      <w:pStyle w:val="32"/>
    </w:pPr>
    <w:r>
      <w:rPr>
        <w:rFonts w:hint="eastAsia"/>
      </w:rPr>
      <w:t>河北美客多家禽育种有限公司畜禽育种创新能力提升建设(扩建)项目环境影响报告书</w:t>
    </w:r>
  </w:p>
  <w:p w14:paraId="48F5D283">
    <w:pPr>
      <w:pStyle w:val="32"/>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9E510E">
    <w:pPr>
      <w:pStyle w:val="32"/>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D61699">
    <w:pPr>
      <w:pStyle w:val="32"/>
      <w:rPr>
        <w:rFonts w:ascii="黑体" w:eastAsia="黑体"/>
      </w:rPr>
    </w:pPr>
    <w:r>
      <w:rPr>
        <w:rFonts w:hint="eastAsia"/>
        <w:szCs w:val="21"/>
      </w:rPr>
      <w:t>河北美客多家禽育种有限公司畜禽育种创新能力提升建设(扩建)项目</w:t>
    </w:r>
    <w:r>
      <w:rPr>
        <w:rFonts w:hint="eastAsia" w:ascii="宋体" w:hAnsi="宋体"/>
      </w:rPr>
      <w:t>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E06A1C">
    <w:pPr>
      <w:pStyle w:val="32"/>
    </w:pPr>
    <w:r>
      <w:rPr>
        <w:rFonts w:hint="eastAsia"/>
      </w:rPr>
      <w:t>遵化市鑫盛源精选厂年处理铁矿石80万吨铁矿石改扩建项目环境影响评价报告书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A4954B">
    <w:pPr>
      <w:pStyle w:val="32"/>
    </w:pPr>
    <w:r>
      <w:rPr>
        <w:rFonts w:hint="eastAsia"/>
      </w:rPr>
      <w:t>河北美客多家禽育种有限公司畜禽育种创新能力提升建设(扩建)项目环境影响报告书</w:t>
    </w:r>
  </w:p>
  <w:p w14:paraId="4239D781">
    <w:pPr>
      <w:pStyle w:val="32"/>
      <w:pBdr>
        <w:bottom w:val="none" w:color="auto" w:sz="0" w:space="1"/>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821086">
    <w:pPr>
      <w:pStyle w:val="32"/>
    </w:pPr>
    <w:r>
      <w:rPr>
        <w:rFonts w:hint="eastAsia"/>
      </w:rPr>
      <w:t>河北美客多家禽育种有限公司畜禽育种创新能力提升建设(扩建)项目环境影响报告书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FB"/>
    <w:multiLevelType w:val="multilevel"/>
    <w:tmpl w:val="FFFFFFFB"/>
    <w:lvl w:ilvl="0" w:tentative="0">
      <w:start w:val="1"/>
      <w:numFmt w:val="none"/>
      <w:lvlText w:val="13."/>
      <w:legacy w:legacy="1" w:legacySpace="0" w:legacyIndent="425"/>
      <w:lvlJc w:val="left"/>
      <w:pPr>
        <w:ind w:left="425" w:hanging="425"/>
      </w:pPr>
    </w:lvl>
    <w:lvl w:ilvl="1" w:tentative="0">
      <w:start w:val="1"/>
      <w:numFmt w:val="upperLetter"/>
      <w:lvlText w:val="%2."/>
      <w:legacy w:legacy="1" w:legacySpace="0" w:legacyIndent="425"/>
      <w:lvlJc w:val="left"/>
      <w:pPr>
        <w:ind w:left="850" w:hanging="425"/>
      </w:pPr>
    </w:lvl>
    <w:lvl w:ilvl="2" w:tentative="0">
      <w:start w:val="1"/>
      <w:numFmt w:val="decimal"/>
      <w:lvlText w:val="%3."/>
      <w:legacy w:legacy="1" w:legacySpace="0" w:legacyIndent="425"/>
      <w:lvlJc w:val="left"/>
      <w:pPr>
        <w:ind w:left="1275" w:hanging="425"/>
      </w:pPr>
    </w:lvl>
    <w:lvl w:ilvl="3" w:tentative="0">
      <w:start w:val="1"/>
      <w:numFmt w:val="lowerLetter"/>
      <w:lvlText w:val="%4)"/>
      <w:legacy w:legacy="1" w:legacySpace="0" w:legacyIndent="425"/>
      <w:lvlJc w:val="left"/>
      <w:pPr>
        <w:ind w:left="1700" w:hanging="425"/>
      </w:pPr>
    </w:lvl>
    <w:lvl w:ilvl="4" w:tentative="0">
      <w:start w:val="1"/>
      <w:numFmt w:val="decimal"/>
      <w:lvlText w:val="(%5)"/>
      <w:legacy w:legacy="1" w:legacySpace="0" w:legacyIndent="425"/>
      <w:lvlJc w:val="left"/>
      <w:pPr>
        <w:ind w:left="2125" w:hanging="425"/>
      </w:pPr>
    </w:lvl>
    <w:lvl w:ilvl="5" w:tentative="0">
      <w:start w:val="1"/>
      <w:numFmt w:val="lowerLetter"/>
      <w:lvlText w:val="(%6)"/>
      <w:legacy w:legacy="1" w:legacySpace="0" w:legacyIndent="425"/>
      <w:lvlJc w:val="left"/>
      <w:pPr>
        <w:ind w:left="2550" w:hanging="425"/>
      </w:pPr>
    </w:lvl>
    <w:lvl w:ilvl="6" w:tentative="0">
      <w:start w:val="1"/>
      <w:numFmt w:val="lowerRoman"/>
      <w:lvlText w:val="(%7)"/>
      <w:legacy w:legacy="1" w:legacySpace="0" w:legacyIndent="425"/>
      <w:lvlJc w:val="left"/>
      <w:pPr>
        <w:ind w:left="2975" w:hanging="425"/>
      </w:pPr>
    </w:lvl>
    <w:lvl w:ilvl="7" w:tentative="0">
      <w:start w:val="1"/>
      <w:numFmt w:val="lowerLetter"/>
      <w:lvlText w:val="(%8)"/>
      <w:legacy w:legacy="1" w:legacySpace="0" w:legacyIndent="425"/>
      <w:lvlJc w:val="left"/>
      <w:pPr>
        <w:ind w:left="3400" w:hanging="425"/>
      </w:pPr>
    </w:lvl>
    <w:lvl w:ilvl="8" w:tentative="0">
      <w:start w:val="1"/>
      <w:numFmt w:val="lowerRoman"/>
      <w:pStyle w:val="13"/>
      <w:lvlText w:val="(%9)"/>
      <w:legacy w:legacy="1" w:legacySpace="0" w:legacyIndent="425"/>
      <w:lvlJc w:val="left"/>
      <w:pPr>
        <w:ind w:left="3825" w:hanging="425"/>
      </w:pPr>
    </w:lvl>
  </w:abstractNum>
  <w:abstractNum w:abstractNumId="1">
    <w:nsid w:val="23553422"/>
    <w:multiLevelType w:val="singleLevel"/>
    <w:tmpl w:val="23553422"/>
    <w:lvl w:ilvl="0" w:tentative="0">
      <w:start w:val="2"/>
      <w:numFmt w:val="decimal"/>
      <w:suff w:val="nothing"/>
      <w:lvlText w:val="%1、"/>
      <w:lvlJc w:val="left"/>
    </w:lvl>
  </w:abstractNum>
  <w:abstractNum w:abstractNumId="2">
    <w:nsid w:val="2C9640E5"/>
    <w:multiLevelType w:val="multilevel"/>
    <w:tmpl w:val="2C9640E5"/>
    <w:lvl w:ilvl="0" w:tentative="0">
      <w:start w:val="1"/>
      <w:numFmt w:val="decimal"/>
      <w:pStyle w:val="227"/>
      <w:lvlText w:val="表%1"/>
      <w:lvlJc w:val="center"/>
      <w:pPr>
        <w:tabs>
          <w:tab w:val="left" w:pos="0"/>
        </w:tabs>
        <w:ind w:left="0" w:firstLine="0"/>
      </w:pPr>
      <w:rPr>
        <w:rFonts w:hint="eastAsia"/>
      </w:rPr>
    </w:lvl>
    <w:lvl w:ilvl="1" w:tentative="0">
      <w:start w:val="1"/>
      <w:numFmt w:val="decimal"/>
      <w:lvlText w:val="%1.%2"/>
      <w:lvlJc w:val="left"/>
      <w:pPr>
        <w:tabs>
          <w:tab w:val="left" w:pos="1625"/>
        </w:tabs>
        <w:ind w:left="1472" w:hanging="567"/>
      </w:pPr>
      <w:rPr>
        <w:rFonts w:hint="eastAsia"/>
      </w:rPr>
    </w:lvl>
    <w:lvl w:ilvl="2" w:tentative="0">
      <w:start w:val="1"/>
      <w:numFmt w:val="decimal"/>
      <w:lvlText w:val="%1.%2.%3"/>
      <w:lvlJc w:val="left"/>
      <w:pPr>
        <w:tabs>
          <w:tab w:val="left" w:pos="2411"/>
        </w:tabs>
        <w:ind w:left="1898" w:hanging="567"/>
      </w:pPr>
      <w:rPr>
        <w:rFonts w:hint="eastAsia"/>
      </w:rPr>
    </w:lvl>
    <w:lvl w:ilvl="3" w:tentative="0">
      <w:start w:val="1"/>
      <w:numFmt w:val="decimal"/>
      <w:lvlText w:val="%1.%2.%3.%4"/>
      <w:lvlJc w:val="left"/>
      <w:pPr>
        <w:tabs>
          <w:tab w:val="left" w:pos="3196"/>
        </w:tabs>
        <w:ind w:left="2464" w:hanging="708"/>
      </w:pPr>
      <w:rPr>
        <w:rFonts w:hint="eastAsia"/>
      </w:rPr>
    </w:lvl>
    <w:lvl w:ilvl="4" w:tentative="0">
      <w:start w:val="1"/>
      <w:numFmt w:val="decimal"/>
      <w:lvlText w:val="%1.%2.%3.%4.%5"/>
      <w:lvlJc w:val="left"/>
      <w:pPr>
        <w:tabs>
          <w:tab w:val="left" w:pos="3981"/>
        </w:tabs>
        <w:ind w:left="3031" w:hanging="850"/>
      </w:pPr>
      <w:rPr>
        <w:rFonts w:hint="eastAsia"/>
      </w:rPr>
    </w:lvl>
    <w:lvl w:ilvl="5" w:tentative="0">
      <w:start w:val="1"/>
      <w:numFmt w:val="decimal"/>
      <w:lvlText w:val="%1.%2.%3.%4.%5.%6"/>
      <w:lvlJc w:val="left"/>
      <w:pPr>
        <w:tabs>
          <w:tab w:val="left" w:pos="4766"/>
        </w:tabs>
        <w:ind w:left="3740" w:hanging="1134"/>
      </w:pPr>
      <w:rPr>
        <w:rFonts w:hint="eastAsia"/>
      </w:rPr>
    </w:lvl>
    <w:lvl w:ilvl="6" w:tentative="0">
      <w:start w:val="1"/>
      <w:numFmt w:val="decimal"/>
      <w:lvlText w:val="%1.%2.%3.%4.%5.%6.%7"/>
      <w:lvlJc w:val="left"/>
      <w:pPr>
        <w:tabs>
          <w:tab w:val="left" w:pos="5551"/>
        </w:tabs>
        <w:ind w:left="4307" w:hanging="1276"/>
      </w:pPr>
      <w:rPr>
        <w:rFonts w:hint="eastAsia"/>
      </w:rPr>
    </w:lvl>
    <w:lvl w:ilvl="7" w:tentative="0">
      <w:start w:val="1"/>
      <w:numFmt w:val="decimal"/>
      <w:lvlText w:val="%1.%2.%3.%4.%5.%6.%7.%8"/>
      <w:lvlJc w:val="left"/>
      <w:pPr>
        <w:tabs>
          <w:tab w:val="left" w:pos="6336"/>
        </w:tabs>
        <w:ind w:left="4874" w:hanging="1418"/>
      </w:pPr>
      <w:rPr>
        <w:rFonts w:hint="eastAsia"/>
      </w:rPr>
    </w:lvl>
    <w:lvl w:ilvl="8" w:tentative="0">
      <w:start w:val="1"/>
      <w:numFmt w:val="decimal"/>
      <w:lvlText w:val="%1.%2.%3.%4.%5.%6.%7.%8.%9"/>
      <w:lvlJc w:val="left"/>
      <w:pPr>
        <w:tabs>
          <w:tab w:val="left" w:pos="7122"/>
        </w:tabs>
        <w:ind w:left="5582" w:hanging="1700"/>
      </w:pPr>
      <w:rPr>
        <w:rFonts w:hint="eastAsia"/>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VerticalSpacing w:val="159"/>
  <w:noPunctuationKerning w:val="1"/>
  <w:characterSpacingControl w:val="compressPunctuation"/>
  <w:doNotValidateAgainstSchema/>
  <w:doNotDemarcateInvalidXml/>
  <w:hdrShapeDefaults>
    <o:shapelayout v:ext="edit">
      <o:idmap v:ext="edit" data="1,3"/>
    </o:shapelayout>
  </w:hdrShapeDefaults>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OTlkNTFhMmRhZjAyZjBkY2Q1MzI5NjViNTU3ZGNjM2MifQ=="/>
    <w:docVar w:name="KSO_WPS_MARK_KEY" w:val="14c4753f-6f57-491f-8cba-1c12749c9c86"/>
  </w:docVars>
  <w:rsids>
    <w:rsidRoot w:val="00172A27"/>
    <w:rsid w:val="00132CB8"/>
    <w:rsid w:val="00172A27"/>
    <w:rsid w:val="00313A6F"/>
    <w:rsid w:val="00442D79"/>
    <w:rsid w:val="00442F40"/>
    <w:rsid w:val="004A7A05"/>
    <w:rsid w:val="004D68F8"/>
    <w:rsid w:val="0053235A"/>
    <w:rsid w:val="006A1A3A"/>
    <w:rsid w:val="007126AA"/>
    <w:rsid w:val="00780421"/>
    <w:rsid w:val="009C400D"/>
    <w:rsid w:val="009E0647"/>
    <w:rsid w:val="00AA438D"/>
    <w:rsid w:val="00B04BAE"/>
    <w:rsid w:val="00B21ADC"/>
    <w:rsid w:val="00B2751F"/>
    <w:rsid w:val="00B3676C"/>
    <w:rsid w:val="00C412A8"/>
    <w:rsid w:val="00D052BB"/>
    <w:rsid w:val="00D21C41"/>
    <w:rsid w:val="00D3786D"/>
    <w:rsid w:val="00E06482"/>
    <w:rsid w:val="00EB7E60"/>
    <w:rsid w:val="010179E0"/>
    <w:rsid w:val="011351E6"/>
    <w:rsid w:val="011668D7"/>
    <w:rsid w:val="011D5BDD"/>
    <w:rsid w:val="01274331"/>
    <w:rsid w:val="01372BBE"/>
    <w:rsid w:val="01566D6E"/>
    <w:rsid w:val="016A705B"/>
    <w:rsid w:val="0174474A"/>
    <w:rsid w:val="01785D54"/>
    <w:rsid w:val="018841C3"/>
    <w:rsid w:val="01996AB1"/>
    <w:rsid w:val="019C4418"/>
    <w:rsid w:val="019E435A"/>
    <w:rsid w:val="019E5231"/>
    <w:rsid w:val="01AF41C0"/>
    <w:rsid w:val="01B3326B"/>
    <w:rsid w:val="01B34C5D"/>
    <w:rsid w:val="01BB65E5"/>
    <w:rsid w:val="01C70DDE"/>
    <w:rsid w:val="01CA2731"/>
    <w:rsid w:val="01D04096"/>
    <w:rsid w:val="02007578"/>
    <w:rsid w:val="0204567E"/>
    <w:rsid w:val="02197AA9"/>
    <w:rsid w:val="0242090B"/>
    <w:rsid w:val="024D182D"/>
    <w:rsid w:val="02647ECA"/>
    <w:rsid w:val="026D36C9"/>
    <w:rsid w:val="026D4A91"/>
    <w:rsid w:val="028F2B00"/>
    <w:rsid w:val="02A93B2F"/>
    <w:rsid w:val="02AD10F6"/>
    <w:rsid w:val="02BA6272"/>
    <w:rsid w:val="02BB5C37"/>
    <w:rsid w:val="02BE3A7E"/>
    <w:rsid w:val="02C97ED3"/>
    <w:rsid w:val="02D70222"/>
    <w:rsid w:val="02D72B43"/>
    <w:rsid w:val="02ED70DB"/>
    <w:rsid w:val="02EF7A0F"/>
    <w:rsid w:val="02F77629"/>
    <w:rsid w:val="02FC54D0"/>
    <w:rsid w:val="030766A9"/>
    <w:rsid w:val="031A66B4"/>
    <w:rsid w:val="032F26A8"/>
    <w:rsid w:val="035C2891"/>
    <w:rsid w:val="03610DED"/>
    <w:rsid w:val="037A11F9"/>
    <w:rsid w:val="038A570F"/>
    <w:rsid w:val="038A7E04"/>
    <w:rsid w:val="03E02733"/>
    <w:rsid w:val="03E356E9"/>
    <w:rsid w:val="03EE687B"/>
    <w:rsid w:val="03F07B2D"/>
    <w:rsid w:val="03F14055"/>
    <w:rsid w:val="03FB1CFE"/>
    <w:rsid w:val="03FF0866"/>
    <w:rsid w:val="041805B5"/>
    <w:rsid w:val="041A2D59"/>
    <w:rsid w:val="0430333E"/>
    <w:rsid w:val="04370F9B"/>
    <w:rsid w:val="04505392"/>
    <w:rsid w:val="046534C7"/>
    <w:rsid w:val="046723D5"/>
    <w:rsid w:val="04710D78"/>
    <w:rsid w:val="048110E3"/>
    <w:rsid w:val="04B80E17"/>
    <w:rsid w:val="04D03BA2"/>
    <w:rsid w:val="04D12A3D"/>
    <w:rsid w:val="04FA0CB8"/>
    <w:rsid w:val="051B680D"/>
    <w:rsid w:val="051F6147"/>
    <w:rsid w:val="05237174"/>
    <w:rsid w:val="052D0A47"/>
    <w:rsid w:val="053C3B72"/>
    <w:rsid w:val="054511B4"/>
    <w:rsid w:val="054B45B6"/>
    <w:rsid w:val="054C2481"/>
    <w:rsid w:val="05503244"/>
    <w:rsid w:val="055204AE"/>
    <w:rsid w:val="055E0343"/>
    <w:rsid w:val="058E5D65"/>
    <w:rsid w:val="059F3153"/>
    <w:rsid w:val="05AA6739"/>
    <w:rsid w:val="05C1755C"/>
    <w:rsid w:val="05D15614"/>
    <w:rsid w:val="05DF3BA8"/>
    <w:rsid w:val="05F52812"/>
    <w:rsid w:val="05FF0DC8"/>
    <w:rsid w:val="06075AD3"/>
    <w:rsid w:val="064F68A0"/>
    <w:rsid w:val="065E6E39"/>
    <w:rsid w:val="066A4237"/>
    <w:rsid w:val="066B7770"/>
    <w:rsid w:val="06796CD5"/>
    <w:rsid w:val="067A50B9"/>
    <w:rsid w:val="0680104B"/>
    <w:rsid w:val="06860598"/>
    <w:rsid w:val="06890F6B"/>
    <w:rsid w:val="068B1EC9"/>
    <w:rsid w:val="068F6AB8"/>
    <w:rsid w:val="06BD6A5F"/>
    <w:rsid w:val="06C2080A"/>
    <w:rsid w:val="06C90A13"/>
    <w:rsid w:val="06F75465"/>
    <w:rsid w:val="07007E12"/>
    <w:rsid w:val="070E45DF"/>
    <w:rsid w:val="07101279"/>
    <w:rsid w:val="07260B64"/>
    <w:rsid w:val="07342E88"/>
    <w:rsid w:val="074B1FB7"/>
    <w:rsid w:val="074E0C8A"/>
    <w:rsid w:val="075B6F68"/>
    <w:rsid w:val="0761183E"/>
    <w:rsid w:val="076E4144"/>
    <w:rsid w:val="07775FA9"/>
    <w:rsid w:val="077B647B"/>
    <w:rsid w:val="07952AF0"/>
    <w:rsid w:val="07A46E5E"/>
    <w:rsid w:val="07B151AD"/>
    <w:rsid w:val="07C63597"/>
    <w:rsid w:val="07CF7262"/>
    <w:rsid w:val="07D073FC"/>
    <w:rsid w:val="07F87847"/>
    <w:rsid w:val="08080048"/>
    <w:rsid w:val="080D08CD"/>
    <w:rsid w:val="08404DC4"/>
    <w:rsid w:val="08623A2A"/>
    <w:rsid w:val="086A02A4"/>
    <w:rsid w:val="08AA2D27"/>
    <w:rsid w:val="08D377E6"/>
    <w:rsid w:val="08D57C4A"/>
    <w:rsid w:val="08DD1B12"/>
    <w:rsid w:val="08E72D5F"/>
    <w:rsid w:val="090628D2"/>
    <w:rsid w:val="09336AA3"/>
    <w:rsid w:val="09423761"/>
    <w:rsid w:val="09B91C3E"/>
    <w:rsid w:val="09CE59D1"/>
    <w:rsid w:val="09E92A40"/>
    <w:rsid w:val="09ED41C3"/>
    <w:rsid w:val="09F3227C"/>
    <w:rsid w:val="09F450A7"/>
    <w:rsid w:val="09FC54D4"/>
    <w:rsid w:val="0A093CE1"/>
    <w:rsid w:val="0A2A4493"/>
    <w:rsid w:val="0A351B5A"/>
    <w:rsid w:val="0A3E3648"/>
    <w:rsid w:val="0A4611AA"/>
    <w:rsid w:val="0A4E7092"/>
    <w:rsid w:val="0A5610CE"/>
    <w:rsid w:val="0A5F4E7A"/>
    <w:rsid w:val="0A5F6D94"/>
    <w:rsid w:val="0A6901FD"/>
    <w:rsid w:val="0A80786B"/>
    <w:rsid w:val="0A9F6A94"/>
    <w:rsid w:val="0AAE43D8"/>
    <w:rsid w:val="0ABA40B8"/>
    <w:rsid w:val="0ACD7767"/>
    <w:rsid w:val="0AD2773B"/>
    <w:rsid w:val="0AEA0671"/>
    <w:rsid w:val="0AEB6BB2"/>
    <w:rsid w:val="0AF47D78"/>
    <w:rsid w:val="0AFA5194"/>
    <w:rsid w:val="0B1D2C58"/>
    <w:rsid w:val="0B237C3D"/>
    <w:rsid w:val="0B3824BA"/>
    <w:rsid w:val="0B3E49A3"/>
    <w:rsid w:val="0B460AB5"/>
    <w:rsid w:val="0B7377A2"/>
    <w:rsid w:val="0B8213C1"/>
    <w:rsid w:val="0B8C5471"/>
    <w:rsid w:val="0BAA4FD2"/>
    <w:rsid w:val="0BB66B5D"/>
    <w:rsid w:val="0BC556D7"/>
    <w:rsid w:val="0BEE0987"/>
    <w:rsid w:val="0BF34AAB"/>
    <w:rsid w:val="0BF57B4F"/>
    <w:rsid w:val="0BF91683"/>
    <w:rsid w:val="0BFD5485"/>
    <w:rsid w:val="0BFF134E"/>
    <w:rsid w:val="0C212AFD"/>
    <w:rsid w:val="0C3A09A9"/>
    <w:rsid w:val="0C4206C8"/>
    <w:rsid w:val="0C49041E"/>
    <w:rsid w:val="0C650D4E"/>
    <w:rsid w:val="0C7B4C40"/>
    <w:rsid w:val="0C8E2713"/>
    <w:rsid w:val="0C971506"/>
    <w:rsid w:val="0CAC51D5"/>
    <w:rsid w:val="0CAF7302"/>
    <w:rsid w:val="0CBC009B"/>
    <w:rsid w:val="0CCD3E52"/>
    <w:rsid w:val="0CDB2257"/>
    <w:rsid w:val="0CDF7D9D"/>
    <w:rsid w:val="0CE56446"/>
    <w:rsid w:val="0CF53205"/>
    <w:rsid w:val="0D026076"/>
    <w:rsid w:val="0D1A1F7F"/>
    <w:rsid w:val="0D471D38"/>
    <w:rsid w:val="0D4F70EE"/>
    <w:rsid w:val="0D630C71"/>
    <w:rsid w:val="0D6A2DEF"/>
    <w:rsid w:val="0D7235ED"/>
    <w:rsid w:val="0D761741"/>
    <w:rsid w:val="0D7F4465"/>
    <w:rsid w:val="0D800C6C"/>
    <w:rsid w:val="0D944CD9"/>
    <w:rsid w:val="0DA148A5"/>
    <w:rsid w:val="0DB77B7F"/>
    <w:rsid w:val="0DC54D45"/>
    <w:rsid w:val="0DCC79DE"/>
    <w:rsid w:val="0DE87B21"/>
    <w:rsid w:val="0DF207E0"/>
    <w:rsid w:val="0E017FCB"/>
    <w:rsid w:val="0E043025"/>
    <w:rsid w:val="0E092CA7"/>
    <w:rsid w:val="0E0E35B4"/>
    <w:rsid w:val="0E234FAC"/>
    <w:rsid w:val="0E2A5D4F"/>
    <w:rsid w:val="0E3A15CC"/>
    <w:rsid w:val="0E3C2D79"/>
    <w:rsid w:val="0E646F68"/>
    <w:rsid w:val="0E6E7614"/>
    <w:rsid w:val="0E7440EA"/>
    <w:rsid w:val="0E762917"/>
    <w:rsid w:val="0E9159C7"/>
    <w:rsid w:val="0EB20360"/>
    <w:rsid w:val="0EB301C0"/>
    <w:rsid w:val="0EBB62FB"/>
    <w:rsid w:val="0EC627EE"/>
    <w:rsid w:val="0ED95153"/>
    <w:rsid w:val="0EEA4AE8"/>
    <w:rsid w:val="0EF23C53"/>
    <w:rsid w:val="0EF30AC5"/>
    <w:rsid w:val="0F045076"/>
    <w:rsid w:val="0F657B53"/>
    <w:rsid w:val="0F911C3D"/>
    <w:rsid w:val="0F965EED"/>
    <w:rsid w:val="0FA11C47"/>
    <w:rsid w:val="0FC61B9B"/>
    <w:rsid w:val="0FCB0B65"/>
    <w:rsid w:val="0FE939A7"/>
    <w:rsid w:val="0FF42BDF"/>
    <w:rsid w:val="10044F24"/>
    <w:rsid w:val="10391651"/>
    <w:rsid w:val="103A1FF6"/>
    <w:rsid w:val="10523FD3"/>
    <w:rsid w:val="105B03B1"/>
    <w:rsid w:val="10657493"/>
    <w:rsid w:val="106F007F"/>
    <w:rsid w:val="10747553"/>
    <w:rsid w:val="107B0E54"/>
    <w:rsid w:val="10A5120D"/>
    <w:rsid w:val="10AD00B1"/>
    <w:rsid w:val="10BE5D62"/>
    <w:rsid w:val="10C52C59"/>
    <w:rsid w:val="10F07E05"/>
    <w:rsid w:val="10F3247E"/>
    <w:rsid w:val="11226999"/>
    <w:rsid w:val="112A7FE4"/>
    <w:rsid w:val="112D2891"/>
    <w:rsid w:val="11563FD7"/>
    <w:rsid w:val="11601839"/>
    <w:rsid w:val="11707CD8"/>
    <w:rsid w:val="1179796B"/>
    <w:rsid w:val="118B16CB"/>
    <w:rsid w:val="11C01DA0"/>
    <w:rsid w:val="11C41103"/>
    <w:rsid w:val="11D23261"/>
    <w:rsid w:val="11E47673"/>
    <w:rsid w:val="11E86864"/>
    <w:rsid w:val="11F3272A"/>
    <w:rsid w:val="11F858C6"/>
    <w:rsid w:val="12182737"/>
    <w:rsid w:val="121E15F0"/>
    <w:rsid w:val="12251D04"/>
    <w:rsid w:val="12324E10"/>
    <w:rsid w:val="123519B3"/>
    <w:rsid w:val="123D07AD"/>
    <w:rsid w:val="125516D2"/>
    <w:rsid w:val="1257284E"/>
    <w:rsid w:val="12BD46B6"/>
    <w:rsid w:val="12BF2AB8"/>
    <w:rsid w:val="12C14500"/>
    <w:rsid w:val="12F331FB"/>
    <w:rsid w:val="130538F1"/>
    <w:rsid w:val="130B2148"/>
    <w:rsid w:val="13197B1C"/>
    <w:rsid w:val="131A5906"/>
    <w:rsid w:val="1324792E"/>
    <w:rsid w:val="134104DA"/>
    <w:rsid w:val="134600E9"/>
    <w:rsid w:val="134A57CA"/>
    <w:rsid w:val="13522390"/>
    <w:rsid w:val="135F567C"/>
    <w:rsid w:val="13A6322B"/>
    <w:rsid w:val="13A832EE"/>
    <w:rsid w:val="13C04677"/>
    <w:rsid w:val="13C84C25"/>
    <w:rsid w:val="13CE328A"/>
    <w:rsid w:val="13D933B3"/>
    <w:rsid w:val="13E4676A"/>
    <w:rsid w:val="13FC1D95"/>
    <w:rsid w:val="14286EC0"/>
    <w:rsid w:val="14333010"/>
    <w:rsid w:val="14467229"/>
    <w:rsid w:val="144E48B2"/>
    <w:rsid w:val="14663A6D"/>
    <w:rsid w:val="147F3B40"/>
    <w:rsid w:val="14851FD7"/>
    <w:rsid w:val="148D6FE1"/>
    <w:rsid w:val="149A0F60"/>
    <w:rsid w:val="14A96034"/>
    <w:rsid w:val="14C87450"/>
    <w:rsid w:val="14E45FBC"/>
    <w:rsid w:val="14ED77B8"/>
    <w:rsid w:val="14F279D9"/>
    <w:rsid w:val="14FB70AB"/>
    <w:rsid w:val="15167561"/>
    <w:rsid w:val="15243ED3"/>
    <w:rsid w:val="152C717C"/>
    <w:rsid w:val="152D77A7"/>
    <w:rsid w:val="15375F2A"/>
    <w:rsid w:val="15742F9A"/>
    <w:rsid w:val="15750190"/>
    <w:rsid w:val="157B7BED"/>
    <w:rsid w:val="158429C9"/>
    <w:rsid w:val="15901AD5"/>
    <w:rsid w:val="159254BE"/>
    <w:rsid w:val="159E1D29"/>
    <w:rsid w:val="15B6067D"/>
    <w:rsid w:val="15B63CD9"/>
    <w:rsid w:val="15BD7B4A"/>
    <w:rsid w:val="15D07957"/>
    <w:rsid w:val="15E82DE2"/>
    <w:rsid w:val="15F71759"/>
    <w:rsid w:val="15FE4667"/>
    <w:rsid w:val="15FF44AD"/>
    <w:rsid w:val="15FF7C1C"/>
    <w:rsid w:val="16075DEE"/>
    <w:rsid w:val="160F11F8"/>
    <w:rsid w:val="1615355E"/>
    <w:rsid w:val="162C6D34"/>
    <w:rsid w:val="163B6D47"/>
    <w:rsid w:val="164D22ED"/>
    <w:rsid w:val="164F5B1C"/>
    <w:rsid w:val="166558E9"/>
    <w:rsid w:val="166634FC"/>
    <w:rsid w:val="16826719"/>
    <w:rsid w:val="1689564F"/>
    <w:rsid w:val="16946F11"/>
    <w:rsid w:val="16AA49A1"/>
    <w:rsid w:val="16D3103C"/>
    <w:rsid w:val="16E4780C"/>
    <w:rsid w:val="16F23CD8"/>
    <w:rsid w:val="17032F48"/>
    <w:rsid w:val="17137AF9"/>
    <w:rsid w:val="17155BC1"/>
    <w:rsid w:val="171C7B66"/>
    <w:rsid w:val="17255A22"/>
    <w:rsid w:val="17311243"/>
    <w:rsid w:val="17463A68"/>
    <w:rsid w:val="175D37A1"/>
    <w:rsid w:val="17982698"/>
    <w:rsid w:val="17C843B6"/>
    <w:rsid w:val="17CD5659"/>
    <w:rsid w:val="17D336D0"/>
    <w:rsid w:val="17F22D82"/>
    <w:rsid w:val="17F50386"/>
    <w:rsid w:val="17F65611"/>
    <w:rsid w:val="17F66F99"/>
    <w:rsid w:val="17FD3C6A"/>
    <w:rsid w:val="180F3FC3"/>
    <w:rsid w:val="18191A65"/>
    <w:rsid w:val="182858AA"/>
    <w:rsid w:val="183E27D7"/>
    <w:rsid w:val="183E3FC0"/>
    <w:rsid w:val="1843174D"/>
    <w:rsid w:val="184D36CA"/>
    <w:rsid w:val="18585984"/>
    <w:rsid w:val="185C2242"/>
    <w:rsid w:val="185F3CB4"/>
    <w:rsid w:val="18641846"/>
    <w:rsid w:val="18791D81"/>
    <w:rsid w:val="189B09D6"/>
    <w:rsid w:val="18A00C15"/>
    <w:rsid w:val="18AA3382"/>
    <w:rsid w:val="18CA7D04"/>
    <w:rsid w:val="18CC61FB"/>
    <w:rsid w:val="18D507D2"/>
    <w:rsid w:val="18DF6FA7"/>
    <w:rsid w:val="18E00B57"/>
    <w:rsid w:val="18F02B2E"/>
    <w:rsid w:val="18F07222"/>
    <w:rsid w:val="19071339"/>
    <w:rsid w:val="19277EB4"/>
    <w:rsid w:val="193A13C2"/>
    <w:rsid w:val="19456193"/>
    <w:rsid w:val="195B6F52"/>
    <w:rsid w:val="196C4F2D"/>
    <w:rsid w:val="19773E90"/>
    <w:rsid w:val="197C71DA"/>
    <w:rsid w:val="19873992"/>
    <w:rsid w:val="198E1AEA"/>
    <w:rsid w:val="199A5F91"/>
    <w:rsid w:val="199B3ED3"/>
    <w:rsid w:val="19DA030B"/>
    <w:rsid w:val="19ED2280"/>
    <w:rsid w:val="19F04C50"/>
    <w:rsid w:val="1A071A99"/>
    <w:rsid w:val="1A212B58"/>
    <w:rsid w:val="1A3A7D54"/>
    <w:rsid w:val="1A856027"/>
    <w:rsid w:val="1A866C8F"/>
    <w:rsid w:val="1A8809CE"/>
    <w:rsid w:val="1AA558BB"/>
    <w:rsid w:val="1ABE0567"/>
    <w:rsid w:val="1ACC09CC"/>
    <w:rsid w:val="1ADF7D9B"/>
    <w:rsid w:val="1B076E5F"/>
    <w:rsid w:val="1B0E3CF6"/>
    <w:rsid w:val="1B0F357A"/>
    <w:rsid w:val="1B1A2C9B"/>
    <w:rsid w:val="1B452DB5"/>
    <w:rsid w:val="1B467531"/>
    <w:rsid w:val="1B51793A"/>
    <w:rsid w:val="1B5766C4"/>
    <w:rsid w:val="1B57759D"/>
    <w:rsid w:val="1B663569"/>
    <w:rsid w:val="1B7156DA"/>
    <w:rsid w:val="1B8826FE"/>
    <w:rsid w:val="1B931D68"/>
    <w:rsid w:val="1B9D784E"/>
    <w:rsid w:val="1BA31D84"/>
    <w:rsid w:val="1BA33483"/>
    <w:rsid w:val="1BCD3740"/>
    <w:rsid w:val="1BF25BDD"/>
    <w:rsid w:val="1BFD22C8"/>
    <w:rsid w:val="1C2934DA"/>
    <w:rsid w:val="1C2A4AA1"/>
    <w:rsid w:val="1C2B1AE7"/>
    <w:rsid w:val="1C2B1D3C"/>
    <w:rsid w:val="1C3716A5"/>
    <w:rsid w:val="1C423A7C"/>
    <w:rsid w:val="1C4A1184"/>
    <w:rsid w:val="1C590D0E"/>
    <w:rsid w:val="1C5A1A0D"/>
    <w:rsid w:val="1C5B1EE6"/>
    <w:rsid w:val="1C6E5776"/>
    <w:rsid w:val="1C7872EB"/>
    <w:rsid w:val="1C7A236C"/>
    <w:rsid w:val="1C7A3F7E"/>
    <w:rsid w:val="1C8C2CBC"/>
    <w:rsid w:val="1C933ECB"/>
    <w:rsid w:val="1CA65EC1"/>
    <w:rsid w:val="1CB14100"/>
    <w:rsid w:val="1CBA38B7"/>
    <w:rsid w:val="1CBF5FD1"/>
    <w:rsid w:val="1CCE57E8"/>
    <w:rsid w:val="1CD84432"/>
    <w:rsid w:val="1CF56EAB"/>
    <w:rsid w:val="1CFF0AC4"/>
    <w:rsid w:val="1D132958"/>
    <w:rsid w:val="1D14783F"/>
    <w:rsid w:val="1D2363AB"/>
    <w:rsid w:val="1D270412"/>
    <w:rsid w:val="1D467BDB"/>
    <w:rsid w:val="1D5C6103"/>
    <w:rsid w:val="1D5F4E89"/>
    <w:rsid w:val="1D6224B4"/>
    <w:rsid w:val="1D7C39FD"/>
    <w:rsid w:val="1D9268DB"/>
    <w:rsid w:val="1D9A43A4"/>
    <w:rsid w:val="1D9D43FB"/>
    <w:rsid w:val="1DA61103"/>
    <w:rsid w:val="1DB41BC3"/>
    <w:rsid w:val="1DBC4C1E"/>
    <w:rsid w:val="1DD34D0F"/>
    <w:rsid w:val="1DE87DA3"/>
    <w:rsid w:val="1DF674EA"/>
    <w:rsid w:val="1DFC5F1C"/>
    <w:rsid w:val="1E06730D"/>
    <w:rsid w:val="1E122A78"/>
    <w:rsid w:val="1E17327F"/>
    <w:rsid w:val="1E2C3B3A"/>
    <w:rsid w:val="1E31716E"/>
    <w:rsid w:val="1E325A2A"/>
    <w:rsid w:val="1E3947A2"/>
    <w:rsid w:val="1E3C1612"/>
    <w:rsid w:val="1E5B1906"/>
    <w:rsid w:val="1E6F5073"/>
    <w:rsid w:val="1E7172F4"/>
    <w:rsid w:val="1E7463E7"/>
    <w:rsid w:val="1E8641F7"/>
    <w:rsid w:val="1E91579B"/>
    <w:rsid w:val="1EB70C03"/>
    <w:rsid w:val="1EC4189E"/>
    <w:rsid w:val="1EC55B74"/>
    <w:rsid w:val="1EC63C1C"/>
    <w:rsid w:val="1ED64B8E"/>
    <w:rsid w:val="1ED87A9E"/>
    <w:rsid w:val="1EDC730E"/>
    <w:rsid w:val="1EEC2587"/>
    <w:rsid w:val="1F0566D9"/>
    <w:rsid w:val="1F072858"/>
    <w:rsid w:val="1F1A1C30"/>
    <w:rsid w:val="1F2C126F"/>
    <w:rsid w:val="1F2C1A87"/>
    <w:rsid w:val="1F35376C"/>
    <w:rsid w:val="1F481DD9"/>
    <w:rsid w:val="1F6B01BB"/>
    <w:rsid w:val="1F860E44"/>
    <w:rsid w:val="1F9D638C"/>
    <w:rsid w:val="1FA63262"/>
    <w:rsid w:val="1FAA2452"/>
    <w:rsid w:val="1FAD3F64"/>
    <w:rsid w:val="1FB5059A"/>
    <w:rsid w:val="1FB91B30"/>
    <w:rsid w:val="1FC04A05"/>
    <w:rsid w:val="1FD61DE5"/>
    <w:rsid w:val="1FE22944"/>
    <w:rsid w:val="1FF12286"/>
    <w:rsid w:val="200F3858"/>
    <w:rsid w:val="20206B3F"/>
    <w:rsid w:val="202A5E57"/>
    <w:rsid w:val="203707EB"/>
    <w:rsid w:val="203D2D15"/>
    <w:rsid w:val="204A4A95"/>
    <w:rsid w:val="20562213"/>
    <w:rsid w:val="20584351"/>
    <w:rsid w:val="206155F1"/>
    <w:rsid w:val="20627E3C"/>
    <w:rsid w:val="20693371"/>
    <w:rsid w:val="206D7127"/>
    <w:rsid w:val="207D0BC4"/>
    <w:rsid w:val="20807D70"/>
    <w:rsid w:val="208A42CC"/>
    <w:rsid w:val="209B0F1C"/>
    <w:rsid w:val="20A37E81"/>
    <w:rsid w:val="20B36B3F"/>
    <w:rsid w:val="20BD1AF0"/>
    <w:rsid w:val="20CB1BC1"/>
    <w:rsid w:val="20F051EE"/>
    <w:rsid w:val="210229D6"/>
    <w:rsid w:val="211275C0"/>
    <w:rsid w:val="21285E4A"/>
    <w:rsid w:val="21287BE1"/>
    <w:rsid w:val="212B6F02"/>
    <w:rsid w:val="21351958"/>
    <w:rsid w:val="213C22E6"/>
    <w:rsid w:val="21405E2C"/>
    <w:rsid w:val="215146CE"/>
    <w:rsid w:val="216C251E"/>
    <w:rsid w:val="21750394"/>
    <w:rsid w:val="217A7147"/>
    <w:rsid w:val="21834954"/>
    <w:rsid w:val="218446C5"/>
    <w:rsid w:val="2186381D"/>
    <w:rsid w:val="21B000E5"/>
    <w:rsid w:val="21BF2CB4"/>
    <w:rsid w:val="21CC75FE"/>
    <w:rsid w:val="21DA7342"/>
    <w:rsid w:val="21DA76E7"/>
    <w:rsid w:val="21DC3977"/>
    <w:rsid w:val="2205092A"/>
    <w:rsid w:val="220A0EA8"/>
    <w:rsid w:val="221728A8"/>
    <w:rsid w:val="22194AB2"/>
    <w:rsid w:val="222904AB"/>
    <w:rsid w:val="22460F66"/>
    <w:rsid w:val="224702B4"/>
    <w:rsid w:val="224F3FE4"/>
    <w:rsid w:val="227F5B79"/>
    <w:rsid w:val="229502B2"/>
    <w:rsid w:val="22BE7E71"/>
    <w:rsid w:val="22CB188E"/>
    <w:rsid w:val="22D72E8E"/>
    <w:rsid w:val="22ED6832"/>
    <w:rsid w:val="231221F3"/>
    <w:rsid w:val="231A04BB"/>
    <w:rsid w:val="23371D8C"/>
    <w:rsid w:val="233C065A"/>
    <w:rsid w:val="23491E7A"/>
    <w:rsid w:val="23493846"/>
    <w:rsid w:val="239A565E"/>
    <w:rsid w:val="23C13392"/>
    <w:rsid w:val="23C57DC6"/>
    <w:rsid w:val="23C6780F"/>
    <w:rsid w:val="23D36A76"/>
    <w:rsid w:val="23E255C4"/>
    <w:rsid w:val="24060249"/>
    <w:rsid w:val="241C6FF1"/>
    <w:rsid w:val="242406EF"/>
    <w:rsid w:val="24245EDC"/>
    <w:rsid w:val="242B5E6A"/>
    <w:rsid w:val="243E66F3"/>
    <w:rsid w:val="244F12B9"/>
    <w:rsid w:val="24517AFE"/>
    <w:rsid w:val="245E6B8A"/>
    <w:rsid w:val="24603EA1"/>
    <w:rsid w:val="24672598"/>
    <w:rsid w:val="24712271"/>
    <w:rsid w:val="24896CCF"/>
    <w:rsid w:val="24925E82"/>
    <w:rsid w:val="24B34FB4"/>
    <w:rsid w:val="24C91F12"/>
    <w:rsid w:val="24D35CCF"/>
    <w:rsid w:val="24E65A82"/>
    <w:rsid w:val="24EC4C8F"/>
    <w:rsid w:val="24F32E53"/>
    <w:rsid w:val="24F45277"/>
    <w:rsid w:val="24F631BE"/>
    <w:rsid w:val="25063289"/>
    <w:rsid w:val="250B3776"/>
    <w:rsid w:val="251C6B94"/>
    <w:rsid w:val="25364BE9"/>
    <w:rsid w:val="253C2F9E"/>
    <w:rsid w:val="25473F4D"/>
    <w:rsid w:val="254E2C27"/>
    <w:rsid w:val="256128B3"/>
    <w:rsid w:val="2581345C"/>
    <w:rsid w:val="25876E09"/>
    <w:rsid w:val="258C5C6B"/>
    <w:rsid w:val="25973C5E"/>
    <w:rsid w:val="25AF47A1"/>
    <w:rsid w:val="25C31590"/>
    <w:rsid w:val="25CB3C39"/>
    <w:rsid w:val="25D1331D"/>
    <w:rsid w:val="25D86356"/>
    <w:rsid w:val="25EA23C8"/>
    <w:rsid w:val="25F74A39"/>
    <w:rsid w:val="25FB7C91"/>
    <w:rsid w:val="25FC0296"/>
    <w:rsid w:val="26221B59"/>
    <w:rsid w:val="26245F3F"/>
    <w:rsid w:val="263B0EB2"/>
    <w:rsid w:val="264443CD"/>
    <w:rsid w:val="266E1E3B"/>
    <w:rsid w:val="26773FD0"/>
    <w:rsid w:val="26780DEB"/>
    <w:rsid w:val="267E1B4E"/>
    <w:rsid w:val="26850AB0"/>
    <w:rsid w:val="26967F57"/>
    <w:rsid w:val="26A00E52"/>
    <w:rsid w:val="26A17115"/>
    <w:rsid w:val="26A92621"/>
    <w:rsid w:val="26AA0FA8"/>
    <w:rsid w:val="26AD233E"/>
    <w:rsid w:val="26B61DFB"/>
    <w:rsid w:val="26C524B1"/>
    <w:rsid w:val="26D120BB"/>
    <w:rsid w:val="26FB5CBD"/>
    <w:rsid w:val="270450FD"/>
    <w:rsid w:val="271022F0"/>
    <w:rsid w:val="27181627"/>
    <w:rsid w:val="27187988"/>
    <w:rsid w:val="27297860"/>
    <w:rsid w:val="273E703A"/>
    <w:rsid w:val="275B419E"/>
    <w:rsid w:val="275C529B"/>
    <w:rsid w:val="276166BE"/>
    <w:rsid w:val="27846795"/>
    <w:rsid w:val="27950717"/>
    <w:rsid w:val="279544FE"/>
    <w:rsid w:val="2797129A"/>
    <w:rsid w:val="27CC5EE3"/>
    <w:rsid w:val="27D33E8F"/>
    <w:rsid w:val="27D80AC8"/>
    <w:rsid w:val="27E01D0C"/>
    <w:rsid w:val="27E359F2"/>
    <w:rsid w:val="27E51502"/>
    <w:rsid w:val="27F602D7"/>
    <w:rsid w:val="27F85003"/>
    <w:rsid w:val="280E2B87"/>
    <w:rsid w:val="280E5117"/>
    <w:rsid w:val="280F0E0D"/>
    <w:rsid w:val="281F54A3"/>
    <w:rsid w:val="28291252"/>
    <w:rsid w:val="284D080A"/>
    <w:rsid w:val="285717B4"/>
    <w:rsid w:val="286937C8"/>
    <w:rsid w:val="28702190"/>
    <w:rsid w:val="288F1B78"/>
    <w:rsid w:val="28A44D0E"/>
    <w:rsid w:val="28AD1D1C"/>
    <w:rsid w:val="28B65F8C"/>
    <w:rsid w:val="28BF3F35"/>
    <w:rsid w:val="28E4572C"/>
    <w:rsid w:val="28EB2F06"/>
    <w:rsid w:val="28EC33B7"/>
    <w:rsid w:val="28F26AA7"/>
    <w:rsid w:val="292865FF"/>
    <w:rsid w:val="293859BC"/>
    <w:rsid w:val="29420251"/>
    <w:rsid w:val="29477761"/>
    <w:rsid w:val="296C34B8"/>
    <w:rsid w:val="297952CF"/>
    <w:rsid w:val="297B3FE7"/>
    <w:rsid w:val="298011DE"/>
    <w:rsid w:val="29AC6924"/>
    <w:rsid w:val="29AE2352"/>
    <w:rsid w:val="29B83C50"/>
    <w:rsid w:val="2A167CBC"/>
    <w:rsid w:val="2A1D6A2D"/>
    <w:rsid w:val="2A232EA4"/>
    <w:rsid w:val="2A244D42"/>
    <w:rsid w:val="2A2A6B13"/>
    <w:rsid w:val="2A3B4709"/>
    <w:rsid w:val="2A437F73"/>
    <w:rsid w:val="2A521D00"/>
    <w:rsid w:val="2A566E64"/>
    <w:rsid w:val="2A7D35EC"/>
    <w:rsid w:val="2A816A4D"/>
    <w:rsid w:val="2A8D2B98"/>
    <w:rsid w:val="2A950CB9"/>
    <w:rsid w:val="2A9C1374"/>
    <w:rsid w:val="2A9E67F9"/>
    <w:rsid w:val="2AA84ABE"/>
    <w:rsid w:val="2AAA0089"/>
    <w:rsid w:val="2ABB6D1A"/>
    <w:rsid w:val="2AD80D83"/>
    <w:rsid w:val="2ADA3217"/>
    <w:rsid w:val="2ADB0E1B"/>
    <w:rsid w:val="2ADB4533"/>
    <w:rsid w:val="2AEC0891"/>
    <w:rsid w:val="2B006133"/>
    <w:rsid w:val="2B2D66A0"/>
    <w:rsid w:val="2B475BAF"/>
    <w:rsid w:val="2B5A45B8"/>
    <w:rsid w:val="2B625F69"/>
    <w:rsid w:val="2B7C561E"/>
    <w:rsid w:val="2B7C65C6"/>
    <w:rsid w:val="2B856CEA"/>
    <w:rsid w:val="2B87617D"/>
    <w:rsid w:val="2B8C3D20"/>
    <w:rsid w:val="2B8F04A5"/>
    <w:rsid w:val="2B9C109C"/>
    <w:rsid w:val="2BA56876"/>
    <w:rsid w:val="2BAB4B16"/>
    <w:rsid w:val="2BC56C0A"/>
    <w:rsid w:val="2C1A380E"/>
    <w:rsid w:val="2C2D50FE"/>
    <w:rsid w:val="2C3028CE"/>
    <w:rsid w:val="2C3821EC"/>
    <w:rsid w:val="2C4D11B6"/>
    <w:rsid w:val="2C525771"/>
    <w:rsid w:val="2C73502A"/>
    <w:rsid w:val="2C7E6053"/>
    <w:rsid w:val="2C8939F8"/>
    <w:rsid w:val="2C9214D2"/>
    <w:rsid w:val="2CB371D5"/>
    <w:rsid w:val="2CB70994"/>
    <w:rsid w:val="2CF82C22"/>
    <w:rsid w:val="2D0C2B17"/>
    <w:rsid w:val="2D2114AF"/>
    <w:rsid w:val="2D2B793D"/>
    <w:rsid w:val="2D373727"/>
    <w:rsid w:val="2D3E30F6"/>
    <w:rsid w:val="2D42137F"/>
    <w:rsid w:val="2D451A56"/>
    <w:rsid w:val="2D80643E"/>
    <w:rsid w:val="2D81446C"/>
    <w:rsid w:val="2DBF665F"/>
    <w:rsid w:val="2DBF6829"/>
    <w:rsid w:val="2DC84ECB"/>
    <w:rsid w:val="2DCE2EAE"/>
    <w:rsid w:val="2DDE2492"/>
    <w:rsid w:val="2DDF46FC"/>
    <w:rsid w:val="2DE065F8"/>
    <w:rsid w:val="2DEB20A3"/>
    <w:rsid w:val="2DF55EDF"/>
    <w:rsid w:val="2DFD7D13"/>
    <w:rsid w:val="2DFF63C4"/>
    <w:rsid w:val="2E000114"/>
    <w:rsid w:val="2E0D5E40"/>
    <w:rsid w:val="2E241655"/>
    <w:rsid w:val="2E2449A8"/>
    <w:rsid w:val="2E3E414A"/>
    <w:rsid w:val="2E513B8A"/>
    <w:rsid w:val="2E612931"/>
    <w:rsid w:val="2E932F60"/>
    <w:rsid w:val="2E9C22FE"/>
    <w:rsid w:val="2EAA0A21"/>
    <w:rsid w:val="2EBF4557"/>
    <w:rsid w:val="2EDD35D3"/>
    <w:rsid w:val="2EE74CF1"/>
    <w:rsid w:val="2F0A2D40"/>
    <w:rsid w:val="2F0D5C7B"/>
    <w:rsid w:val="2F25058A"/>
    <w:rsid w:val="2F287598"/>
    <w:rsid w:val="2F326AD7"/>
    <w:rsid w:val="2F6540D3"/>
    <w:rsid w:val="2F6E3C47"/>
    <w:rsid w:val="2F742847"/>
    <w:rsid w:val="2F8D7B8B"/>
    <w:rsid w:val="2F9C793E"/>
    <w:rsid w:val="2FA26A13"/>
    <w:rsid w:val="2FA330D8"/>
    <w:rsid w:val="2FC763FC"/>
    <w:rsid w:val="2FF009A2"/>
    <w:rsid w:val="2FF208E0"/>
    <w:rsid w:val="2FFE0658"/>
    <w:rsid w:val="30017B36"/>
    <w:rsid w:val="30027E1F"/>
    <w:rsid w:val="30105A39"/>
    <w:rsid w:val="302A516D"/>
    <w:rsid w:val="308D7470"/>
    <w:rsid w:val="309877F9"/>
    <w:rsid w:val="309B292D"/>
    <w:rsid w:val="30B05EA7"/>
    <w:rsid w:val="30C03B7D"/>
    <w:rsid w:val="30C96320"/>
    <w:rsid w:val="30FB2B67"/>
    <w:rsid w:val="310522AE"/>
    <w:rsid w:val="3152200C"/>
    <w:rsid w:val="315B60FE"/>
    <w:rsid w:val="31700E33"/>
    <w:rsid w:val="3184791B"/>
    <w:rsid w:val="318768C5"/>
    <w:rsid w:val="318E1E2A"/>
    <w:rsid w:val="31A27F05"/>
    <w:rsid w:val="31AF5A88"/>
    <w:rsid w:val="31B3002A"/>
    <w:rsid w:val="31BC22DF"/>
    <w:rsid w:val="31CE1F87"/>
    <w:rsid w:val="31DF1B6C"/>
    <w:rsid w:val="31E13E13"/>
    <w:rsid w:val="31E339B7"/>
    <w:rsid w:val="31F74A71"/>
    <w:rsid w:val="31F77D02"/>
    <w:rsid w:val="32034EB4"/>
    <w:rsid w:val="321D017E"/>
    <w:rsid w:val="321D0A6E"/>
    <w:rsid w:val="322E6AEE"/>
    <w:rsid w:val="323072BE"/>
    <w:rsid w:val="324179A6"/>
    <w:rsid w:val="32445886"/>
    <w:rsid w:val="324A4137"/>
    <w:rsid w:val="324E00CB"/>
    <w:rsid w:val="32601BAD"/>
    <w:rsid w:val="327819B5"/>
    <w:rsid w:val="328260C1"/>
    <w:rsid w:val="32A4260B"/>
    <w:rsid w:val="32AC7409"/>
    <w:rsid w:val="32CA47DE"/>
    <w:rsid w:val="32F035D1"/>
    <w:rsid w:val="32F703A3"/>
    <w:rsid w:val="331D55A3"/>
    <w:rsid w:val="332A12EF"/>
    <w:rsid w:val="333E08DB"/>
    <w:rsid w:val="33431A26"/>
    <w:rsid w:val="3343203D"/>
    <w:rsid w:val="33555C35"/>
    <w:rsid w:val="335C09FF"/>
    <w:rsid w:val="339A6C18"/>
    <w:rsid w:val="339F1071"/>
    <w:rsid w:val="33A61841"/>
    <w:rsid w:val="33B37340"/>
    <w:rsid w:val="33BF50DB"/>
    <w:rsid w:val="33C22D60"/>
    <w:rsid w:val="33CD3272"/>
    <w:rsid w:val="33DB598F"/>
    <w:rsid w:val="33DC0416"/>
    <w:rsid w:val="33E95966"/>
    <w:rsid w:val="33ED0045"/>
    <w:rsid w:val="342B7933"/>
    <w:rsid w:val="342E6307"/>
    <w:rsid w:val="343E669D"/>
    <w:rsid w:val="345173E2"/>
    <w:rsid w:val="345179FF"/>
    <w:rsid w:val="3452286D"/>
    <w:rsid w:val="345B1E21"/>
    <w:rsid w:val="34617497"/>
    <w:rsid w:val="34633B5A"/>
    <w:rsid w:val="346C44E0"/>
    <w:rsid w:val="347161A4"/>
    <w:rsid w:val="347B7F95"/>
    <w:rsid w:val="349F61D6"/>
    <w:rsid w:val="34A62820"/>
    <w:rsid w:val="34B13D24"/>
    <w:rsid w:val="34CE300F"/>
    <w:rsid w:val="34D853EB"/>
    <w:rsid w:val="34F07F77"/>
    <w:rsid w:val="34F74FAD"/>
    <w:rsid w:val="35021499"/>
    <w:rsid w:val="350652CD"/>
    <w:rsid w:val="350D7E37"/>
    <w:rsid w:val="350F14A2"/>
    <w:rsid w:val="3529097C"/>
    <w:rsid w:val="355818B5"/>
    <w:rsid w:val="3572186A"/>
    <w:rsid w:val="357D7FD4"/>
    <w:rsid w:val="358427EC"/>
    <w:rsid w:val="3596763E"/>
    <w:rsid w:val="359D514C"/>
    <w:rsid w:val="359E4EC6"/>
    <w:rsid w:val="35A375EA"/>
    <w:rsid w:val="35A7315E"/>
    <w:rsid w:val="35D03E29"/>
    <w:rsid w:val="35D16756"/>
    <w:rsid w:val="35D629F5"/>
    <w:rsid w:val="35DD3B69"/>
    <w:rsid w:val="35ED04A0"/>
    <w:rsid w:val="35FB45F0"/>
    <w:rsid w:val="360307D0"/>
    <w:rsid w:val="36054F45"/>
    <w:rsid w:val="36396217"/>
    <w:rsid w:val="363C2E4A"/>
    <w:rsid w:val="36402257"/>
    <w:rsid w:val="3652779D"/>
    <w:rsid w:val="36662F3C"/>
    <w:rsid w:val="36665BF0"/>
    <w:rsid w:val="36673031"/>
    <w:rsid w:val="36680FC8"/>
    <w:rsid w:val="366D4898"/>
    <w:rsid w:val="36836DB1"/>
    <w:rsid w:val="36A7623D"/>
    <w:rsid w:val="36B34C49"/>
    <w:rsid w:val="36B50403"/>
    <w:rsid w:val="36BA3375"/>
    <w:rsid w:val="36F47FE6"/>
    <w:rsid w:val="370E46F9"/>
    <w:rsid w:val="370E4AE3"/>
    <w:rsid w:val="370E607B"/>
    <w:rsid w:val="373563D0"/>
    <w:rsid w:val="373A4259"/>
    <w:rsid w:val="373B143F"/>
    <w:rsid w:val="373C58DD"/>
    <w:rsid w:val="374D4E22"/>
    <w:rsid w:val="37554540"/>
    <w:rsid w:val="37617D11"/>
    <w:rsid w:val="377E7C8F"/>
    <w:rsid w:val="378426DD"/>
    <w:rsid w:val="3786628F"/>
    <w:rsid w:val="37995C04"/>
    <w:rsid w:val="37C33231"/>
    <w:rsid w:val="37C36E66"/>
    <w:rsid w:val="37DD1B01"/>
    <w:rsid w:val="37DF730F"/>
    <w:rsid w:val="37E76040"/>
    <w:rsid w:val="37F15CD3"/>
    <w:rsid w:val="38010203"/>
    <w:rsid w:val="38123625"/>
    <w:rsid w:val="38450C5A"/>
    <w:rsid w:val="384A6C3F"/>
    <w:rsid w:val="38563836"/>
    <w:rsid w:val="38594222"/>
    <w:rsid w:val="385A2263"/>
    <w:rsid w:val="385B7117"/>
    <w:rsid w:val="38A547BD"/>
    <w:rsid w:val="38BB29C0"/>
    <w:rsid w:val="38C740F0"/>
    <w:rsid w:val="38CC007B"/>
    <w:rsid w:val="38E24184"/>
    <w:rsid w:val="38E90AEA"/>
    <w:rsid w:val="38EC6236"/>
    <w:rsid w:val="39072D82"/>
    <w:rsid w:val="390C03AF"/>
    <w:rsid w:val="39111C85"/>
    <w:rsid w:val="39135699"/>
    <w:rsid w:val="39184F8F"/>
    <w:rsid w:val="39201391"/>
    <w:rsid w:val="392E144F"/>
    <w:rsid w:val="392F16C7"/>
    <w:rsid w:val="39355990"/>
    <w:rsid w:val="393A66B2"/>
    <w:rsid w:val="393D0B51"/>
    <w:rsid w:val="393D6BFF"/>
    <w:rsid w:val="393E23D4"/>
    <w:rsid w:val="39472B23"/>
    <w:rsid w:val="394917EE"/>
    <w:rsid w:val="395155F5"/>
    <w:rsid w:val="39600A41"/>
    <w:rsid w:val="39936416"/>
    <w:rsid w:val="399756B8"/>
    <w:rsid w:val="39A43B10"/>
    <w:rsid w:val="39AB098C"/>
    <w:rsid w:val="39B06490"/>
    <w:rsid w:val="39BC277F"/>
    <w:rsid w:val="39C115AA"/>
    <w:rsid w:val="39C938DE"/>
    <w:rsid w:val="39E6238F"/>
    <w:rsid w:val="3A0478A0"/>
    <w:rsid w:val="3A166BD4"/>
    <w:rsid w:val="3A347D14"/>
    <w:rsid w:val="3A4A444C"/>
    <w:rsid w:val="3A511B74"/>
    <w:rsid w:val="3A533A6C"/>
    <w:rsid w:val="3A66126D"/>
    <w:rsid w:val="3A681D99"/>
    <w:rsid w:val="3A687238"/>
    <w:rsid w:val="3A713335"/>
    <w:rsid w:val="3AA06FEA"/>
    <w:rsid w:val="3AA37A6F"/>
    <w:rsid w:val="3AA63A37"/>
    <w:rsid w:val="3AB730E9"/>
    <w:rsid w:val="3AC32DEA"/>
    <w:rsid w:val="3AC57844"/>
    <w:rsid w:val="3AC73D56"/>
    <w:rsid w:val="3AC91075"/>
    <w:rsid w:val="3AD601D3"/>
    <w:rsid w:val="3AE102BD"/>
    <w:rsid w:val="3AE2721B"/>
    <w:rsid w:val="3AFA0E09"/>
    <w:rsid w:val="3AFB01CA"/>
    <w:rsid w:val="3B2B1812"/>
    <w:rsid w:val="3B477B16"/>
    <w:rsid w:val="3B493FA6"/>
    <w:rsid w:val="3B5B10C6"/>
    <w:rsid w:val="3B92145E"/>
    <w:rsid w:val="3B9E73D9"/>
    <w:rsid w:val="3BAE5D6B"/>
    <w:rsid w:val="3BB61090"/>
    <w:rsid w:val="3C00285B"/>
    <w:rsid w:val="3C090025"/>
    <w:rsid w:val="3C1F015C"/>
    <w:rsid w:val="3C22436C"/>
    <w:rsid w:val="3C252178"/>
    <w:rsid w:val="3C3D376A"/>
    <w:rsid w:val="3C3F0D7F"/>
    <w:rsid w:val="3C4315C7"/>
    <w:rsid w:val="3C507865"/>
    <w:rsid w:val="3C6D7643"/>
    <w:rsid w:val="3C8210F2"/>
    <w:rsid w:val="3CA3475A"/>
    <w:rsid w:val="3CAD6D12"/>
    <w:rsid w:val="3CB25B96"/>
    <w:rsid w:val="3CB67F06"/>
    <w:rsid w:val="3CC478C5"/>
    <w:rsid w:val="3CC729FF"/>
    <w:rsid w:val="3CD87933"/>
    <w:rsid w:val="3CE177EA"/>
    <w:rsid w:val="3D124D16"/>
    <w:rsid w:val="3D1642A0"/>
    <w:rsid w:val="3D190C1C"/>
    <w:rsid w:val="3D3145BE"/>
    <w:rsid w:val="3D326537"/>
    <w:rsid w:val="3D407185"/>
    <w:rsid w:val="3D461EB0"/>
    <w:rsid w:val="3D4A4BAC"/>
    <w:rsid w:val="3D506D48"/>
    <w:rsid w:val="3D5347E8"/>
    <w:rsid w:val="3D5843A6"/>
    <w:rsid w:val="3D5A5339"/>
    <w:rsid w:val="3D664E3D"/>
    <w:rsid w:val="3D931088"/>
    <w:rsid w:val="3D9803C8"/>
    <w:rsid w:val="3D982084"/>
    <w:rsid w:val="3DA5336B"/>
    <w:rsid w:val="3DA97E14"/>
    <w:rsid w:val="3DE25B6C"/>
    <w:rsid w:val="3DE43692"/>
    <w:rsid w:val="3DE47B36"/>
    <w:rsid w:val="3DE71FBC"/>
    <w:rsid w:val="3DE87181"/>
    <w:rsid w:val="3DF2446B"/>
    <w:rsid w:val="3E256621"/>
    <w:rsid w:val="3E406B58"/>
    <w:rsid w:val="3E440017"/>
    <w:rsid w:val="3E4474B5"/>
    <w:rsid w:val="3E460994"/>
    <w:rsid w:val="3E507BF6"/>
    <w:rsid w:val="3E546A69"/>
    <w:rsid w:val="3E5D3725"/>
    <w:rsid w:val="3E617F1E"/>
    <w:rsid w:val="3E6F4E4D"/>
    <w:rsid w:val="3E724B4E"/>
    <w:rsid w:val="3E821E8A"/>
    <w:rsid w:val="3E87466D"/>
    <w:rsid w:val="3E8C2B7A"/>
    <w:rsid w:val="3E986645"/>
    <w:rsid w:val="3E9A0EC7"/>
    <w:rsid w:val="3EBE7506"/>
    <w:rsid w:val="3EC83776"/>
    <w:rsid w:val="3ECA4065"/>
    <w:rsid w:val="3ECE7C04"/>
    <w:rsid w:val="3ED25BC8"/>
    <w:rsid w:val="3ED808A4"/>
    <w:rsid w:val="3EE87EA4"/>
    <w:rsid w:val="3F057D64"/>
    <w:rsid w:val="3F0F7A22"/>
    <w:rsid w:val="3F134100"/>
    <w:rsid w:val="3F1738BE"/>
    <w:rsid w:val="3F315493"/>
    <w:rsid w:val="3F3C4CAB"/>
    <w:rsid w:val="3F3E6501"/>
    <w:rsid w:val="3F4D36BB"/>
    <w:rsid w:val="3F525D32"/>
    <w:rsid w:val="3F5772E6"/>
    <w:rsid w:val="3F5A2900"/>
    <w:rsid w:val="3F5B28FE"/>
    <w:rsid w:val="3F5D194E"/>
    <w:rsid w:val="3F5F65E9"/>
    <w:rsid w:val="3F720994"/>
    <w:rsid w:val="3F7B5E14"/>
    <w:rsid w:val="3F7D6626"/>
    <w:rsid w:val="3F875B7F"/>
    <w:rsid w:val="3F8B3830"/>
    <w:rsid w:val="3FB95448"/>
    <w:rsid w:val="3FBD0092"/>
    <w:rsid w:val="3FC03C8B"/>
    <w:rsid w:val="3FC25BF1"/>
    <w:rsid w:val="3FCA26FF"/>
    <w:rsid w:val="3FCF5C02"/>
    <w:rsid w:val="3FE60F72"/>
    <w:rsid w:val="3FFC5BCB"/>
    <w:rsid w:val="3FFE2AF8"/>
    <w:rsid w:val="400F30DD"/>
    <w:rsid w:val="402D543F"/>
    <w:rsid w:val="403B6D9F"/>
    <w:rsid w:val="404C20AB"/>
    <w:rsid w:val="406A40C2"/>
    <w:rsid w:val="406F1EA8"/>
    <w:rsid w:val="407E6FBA"/>
    <w:rsid w:val="40803576"/>
    <w:rsid w:val="4099295A"/>
    <w:rsid w:val="409F7CE0"/>
    <w:rsid w:val="40A13ABC"/>
    <w:rsid w:val="40C468E6"/>
    <w:rsid w:val="40CE1E17"/>
    <w:rsid w:val="40D10467"/>
    <w:rsid w:val="40DA6539"/>
    <w:rsid w:val="40E21CB7"/>
    <w:rsid w:val="40E67721"/>
    <w:rsid w:val="40E737F7"/>
    <w:rsid w:val="40FB14D0"/>
    <w:rsid w:val="410D4CAE"/>
    <w:rsid w:val="411640E2"/>
    <w:rsid w:val="412470DA"/>
    <w:rsid w:val="412D35A2"/>
    <w:rsid w:val="41351B66"/>
    <w:rsid w:val="413E380A"/>
    <w:rsid w:val="41646709"/>
    <w:rsid w:val="417154DC"/>
    <w:rsid w:val="41783B7B"/>
    <w:rsid w:val="417E5BAB"/>
    <w:rsid w:val="41896897"/>
    <w:rsid w:val="418F6FE2"/>
    <w:rsid w:val="4190033A"/>
    <w:rsid w:val="41904997"/>
    <w:rsid w:val="41957DE9"/>
    <w:rsid w:val="41A049A7"/>
    <w:rsid w:val="41AE2157"/>
    <w:rsid w:val="41BC43C7"/>
    <w:rsid w:val="41BC6326"/>
    <w:rsid w:val="41C96953"/>
    <w:rsid w:val="41DA2853"/>
    <w:rsid w:val="41DD32C4"/>
    <w:rsid w:val="421F674A"/>
    <w:rsid w:val="42220825"/>
    <w:rsid w:val="422D7BCF"/>
    <w:rsid w:val="42326963"/>
    <w:rsid w:val="423B18E0"/>
    <w:rsid w:val="423C54A1"/>
    <w:rsid w:val="423E6714"/>
    <w:rsid w:val="42417328"/>
    <w:rsid w:val="424E1A22"/>
    <w:rsid w:val="425141BE"/>
    <w:rsid w:val="42543A79"/>
    <w:rsid w:val="42553F3A"/>
    <w:rsid w:val="425B6796"/>
    <w:rsid w:val="4261422D"/>
    <w:rsid w:val="42681286"/>
    <w:rsid w:val="42866711"/>
    <w:rsid w:val="428A32EB"/>
    <w:rsid w:val="429911E2"/>
    <w:rsid w:val="42993F17"/>
    <w:rsid w:val="42AC6E07"/>
    <w:rsid w:val="42C414DF"/>
    <w:rsid w:val="42C53C9E"/>
    <w:rsid w:val="42D6005D"/>
    <w:rsid w:val="42DA731F"/>
    <w:rsid w:val="42E663FB"/>
    <w:rsid w:val="42F439A8"/>
    <w:rsid w:val="42F76886"/>
    <w:rsid w:val="42F85BFD"/>
    <w:rsid w:val="431542ED"/>
    <w:rsid w:val="431A1911"/>
    <w:rsid w:val="43334AE6"/>
    <w:rsid w:val="433E7776"/>
    <w:rsid w:val="435D1890"/>
    <w:rsid w:val="4375698D"/>
    <w:rsid w:val="43781FF7"/>
    <w:rsid w:val="438B46FD"/>
    <w:rsid w:val="439B0F70"/>
    <w:rsid w:val="43AF1FA4"/>
    <w:rsid w:val="43AF2A99"/>
    <w:rsid w:val="43BB6AC2"/>
    <w:rsid w:val="43CA157C"/>
    <w:rsid w:val="43CB513E"/>
    <w:rsid w:val="43D45F57"/>
    <w:rsid w:val="43D75D27"/>
    <w:rsid w:val="43D87E7F"/>
    <w:rsid w:val="43D90F15"/>
    <w:rsid w:val="43E912A5"/>
    <w:rsid w:val="4416133B"/>
    <w:rsid w:val="441F7372"/>
    <w:rsid w:val="44291CBA"/>
    <w:rsid w:val="443C716B"/>
    <w:rsid w:val="443F16B6"/>
    <w:rsid w:val="444C1B3B"/>
    <w:rsid w:val="445D02C3"/>
    <w:rsid w:val="445D22F4"/>
    <w:rsid w:val="445E79BB"/>
    <w:rsid w:val="446472DA"/>
    <w:rsid w:val="4475581B"/>
    <w:rsid w:val="447E6E92"/>
    <w:rsid w:val="449E3D82"/>
    <w:rsid w:val="44A626E8"/>
    <w:rsid w:val="44D81D15"/>
    <w:rsid w:val="44E54B4C"/>
    <w:rsid w:val="44F05D20"/>
    <w:rsid w:val="44FA23F9"/>
    <w:rsid w:val="450B7ADB"/>
    <w:rsid w:val="45335A5F"/>
    <w:rsid w:val="453A7D6F"/>
    <w:rsid w:val="454E6630"/>
    <w:rsid w:val="456050BE"/>
    <w:rsid w:val="456450B8"/>
    <w:rsid w:val="45731745"/>
    <w:rsid w:val="458679BF"/>
    <w:rsid w:val="4596336B"/>
    <w:rsid w:val="45A621CD"/>
    <w:rsid w:val="45A6304E"/>
    <w:rsid w:val="45B135C0"/>
    <w:rsid w:val="45B62BB1"/>
    <w:rsid w:val="45BF73B5"/>
    <w:rsid w:val="45D73776"/>
    <w:rsid w:val="45E5516B"/>
    <w:rsid w:val="45F355E3"/>
    <w:rsid w:val="45FA307C"/>
    <w:rsid w:val="462B6C78"/>
    <w:rsid w:val="462C6DDA"/>
    <w:rsid w:val="46337FB0"/>
    <w:rsid w:val="463A4DDE"/>
    <w:rsid w:val="46604A0A"/>
    <w:rsid w:val="466B28FF"/>
    <w:rsid w:val="466B5F8B"/>
    <w:rsid w:val="467C27A9"/>
    <w:rsid w:val="4683406D"/>
    <w:rsid w:val="46943205"/>
    <w:rsid w:val="469525E2"/>
    <w:rsid w:val="469E451A"/>
    <w:rsid w:val="46B7106A"/>
    <w:rsid w:val="46D80169"/>
    <w:rsid w:val="470C6C81"/>
    <w:rsid w:val="47116811"/>
    <w:rsid w:val="47150D60"/>
    <w:rsid w:val="471C470F"/>
    <w:rsid w:val="471C5C4A"/>
    <w:rsid w:val="472039D4"/>
    <w:rsid w:val="4728407A"/>
    <w:rsid w:val="47424EA4"/>
    <w:rsid w:val="47507FEA"/>
    <w:rsid w:val="475A755F"/>
    <w:rsid w:val="47747272"/>
    <w:rsid w:val="478D4621"/>
    <w:rsid w:val="47983E0F"/>
    <w:rsid w:val="479C6BBC"/>
    <w:rsid w:val="47AD0F98"/>
    <w:rsid w:val="47BA490B"/>
    <w:rsid w:val="47C2468B"/>
    <w:rsid w:val="47C9016B"/>
    <w:rsid w:val="47D14852"/>
    <w:rsid w:val="47D867A1"/>
    <w:rsid w:val="47E724D3"/>
    <w:rsid w:val="48082673"/>
    <w:rsid w:val="480D2508"/>
    <w:rsid w:val="480D28C0"/>
    <w:rsid w:val="4816008A"/>
    <w:rsid w:val="48204014"/>
    <w:rsid w:val="482B2FE6"/>
    <w:rsid w:val="482C6361"/>
    <w:rsid w:val="48302CE9"/>
    <w:rsid w:val="4837271E"/>
    <w:rsid w:val="484E00D4"/>
    <w:rsid w:val="48685E82"/>
    <w:rsid w:val="487A1C62"/>
    <w:rsid w:val="487D4E2C"/>
    <w:rsid w:val="487F5B88"/>
    <w:rsid w:val="488127B7"/>
    <w:rsid w:val="48A0171E"/>
    <w:rsid w:val="48A90180"/>
    <w:rsid w:val="48A930B1"/>
    <w:rsid w:val="48C365A3"/>
    <w:rsid w:val="48CA0481"/>
    <w:rsid w:val="48DA2F33"/>
    <w:rsid w:val="48DF6239"/>
    <w:rsid w:val="48EB7C2F"/>
    <w:rsid w:val="48F675BE"/>
    <w:rsid w:val="490D49F3"/>
    <w:rsid w:val="49184D75"/>
    <w:rsid w:val="491B10EE"/>
    <w:rsid w:val="491B5064"/>
    <w:rsid w:val="4929182A"/>
    <w:rsid w:val="492957C6"/>
    <w:rsid w:val="492E53DD"/>
    <w:rsid w:val="493224FF"/>
    <w:rsid w:val="493874D8"/>
    <w:rsid w:val="494A3075"/>
    <w:rsid w:val="495B6EFF"/>
    <w:rsid w:val="495C3327"/>
    <w:rsid w:val="49851192"/>
    <w:rsid w:val="49910C49"/>
    <w:rsid w:val="49967E50"/>
    <w:rsid w:val="49B13A57"/>
    <w:rsid w:val="49E44D50"/>
    <w:rsid w:val="49E51135"/>
    <w:rsid w:val="4A074190"/>
    <w:rsid w:val="4A0E3AE9"/>
    <w:rsid w:val="4A1A3515"/>
    <w:rsid w:val="4A235542"/>
    <w:rsid w:val="4A2928F5"/>
    <w:rsid w:val="4A3A2F92"/>
    <w:rsid w:val="4A4168AB"/>
    <w:rsid w:val="4A4200BE"/>
    <w:rsid w:val="4A4F0367"/>
    <w:rsid w:val="4A501D44"/>
    <w:rsid w:val="4A594624"/>
    <w:rsid w:val="4A8262ED"/>
    <w:rsid w:val="4A8B41F2"/>
    <w:rsid w:val="4A9907BC"/>
    <w:rsid w:val="4AA31C8C"/>
    <w:rsid w:val="4AAC388B"/>
    <w:rsid w:val="4AB1520C"/>
    <w:rsid w:val="4AD27AC4"/>
    <w:rsid w:val="4ADD06A5"/>
    <w:rsid w:val="4AEF0BCB"/>
    <w:rsid w:val="4AF12959"/>
    <w:rsid w:val="4AF613EC"/>
    <w:rsid w:val="4AFA3BC4"/>
    <w:rsid w:val="4B033338"/>
    <w:rsid w:val="4B053CAA"/>
    <w:rsid w:val="4B1C612C"/>
    <w:rsid w:val="4B221551"/>
    <w:rsid w:val="4B3E1FC8"/>
    <w:rsid w:val="4B7520A8"/>
    <w:rsid w:val="4B7800F1"/>
    <w:rsid w:val="4B85566B"/>
    <w:rsid w:val="4B8C5328"/>
    <w:rsid w:val="4B9506C1"/>
    <w:rsid w:val="4B9735A6"/>
    <w:rsid w:val="4B995CB9"/>
    <w:rsid w:val="4B9C6100"/>
    <w:rsid w:val="4BA34B8C"/>
    <w:rsid w:val="4BA96606"/>
    <w:rsid w:val="4BB17E44"/>
    <w:rsid w:val="4BC81068"/>
    <w:rsid w:val="4BE3126F"/>
    <w:rsid w:val="4BE43195"/>
    <w:rsid w:val="4BF86DC7"/>
    <w:rsid w:val="4BFA3B56"/>
    <w:rsid w:val="4BFC745A"/>
    <w:rsid w:val="4C0D7CC8"/>
    <w:rsid w:val="4C1B135F"/>
    <w:rsid w:val="4C20168F"/>
    <w:rsid w:val="4C217B66"/>
    <w:rsid w:val="4C6A37AA"/>
    <w:rsid w:val="4C746FEF"/>
    <w:rsid w:val="4C7D0EF5"/>
    <w:rsid w:val="4C804ECE"/>
    <w:rsid w:val="4C841B0C"/>
    <w:rsid w:val="4C8A07EF"/>
    <w:rsid w:val="4C9A1C1C"/>
    <w:rsid w:val="4CA5083E"/>
    <w:rsid w:val="4CAE7846"/>
    <w:rsid w:val="4CC8203C"/>
    <w:rsid w:val="4CCB3C78"/>
    <w:rsid w:val="4CE21E46"/>
    <w:rsid w:val="4D0079F1"/>
    <w:rsid w:val="4D5026BA"/>
    <w:rsid w:val="4D567F9B"/>
    <w:rsid w:val="4D5D1642"/>
    <w:rsid w:val="4D641886"/>
    <w:rsid w:val="4D69121E"/>
    <w:rsid w:val="4D6B0F5C"/>
    <w:rsid w:val="4D886ED9"/>
    <w:rsid w:val="4D8C494F"/>
    <w:rsid w:val="4D90615D"/>
    <w:rsid w:val="4D9648C9"/>
    <w:rsid w:val="4D9D76E2"/>
    <w:rsid w:val="4DB16A46"/>
    <w:rsid w:val="4DBA4002"/>
    <w:rsid w:val="4DC00E70"/>
    <w:rsid w:val="4DC229C3"/>
    <w:rsid w:val="4DC95567"/>
    <w:rsid w:val="4DC96970"/>
    <w:rsid w:val="4DCD7A80"/>
    <w:rsid w:val="4DDC558C"/>
    <w:rsid w:val="4DDF4BDD"/>
    <w:rsid w:val="4DE730BB"/>
    <w:rsid w:val="4DE76CC6"/>
    <w:rsid w:val="4DE9605B"/>
    <w:rsid w:val="4DEA6FE6"/>
    <w:rsid w:val="4DEB69CF"/>
    <w:rsid w:val="4DF702C5"/>
    <w:rsid w:val="4E064F50"/>
    <w:rsid w:val="4E102281"/>
    <w:rsid w:val="4E1A67C3"/>
    <w:rsid w:val="4E2023C2"/>
    <w:rsid w:val="4E3361DD"/>
    <w:rsid w:val="4E354768"/>
    <w:rsid w:val="4E50334A"/>
    <w:rsid w:val="4E791742"/>
    <w:rsid w:val="4E970431"/>
    <w:rsid w:val="4EB12D4F"/>
    <w:rsid w:val="4EBD5F65"/>
    <w:rsid w:val="4ED755BF"/>
    <w:rsid w:val="4EDC5F28"/>
    <w:rsid w:val="4EE543A1"/>
    <w:rsid w:val="4F10613A"/>
    <w:rsid w:val="4F647356"/>
    <w:rsid w:val="4F7B43F2"/>
    <w:rsid w:val="4FA13205"/>
    <w:rsid w:val="4FA23F29"/>
    <w:rsid w:val="4FA43D83"/>
    <w:rsid w:val="4FE3032B"/>
    <w:rsid w:val="4FF21C3E"/>
    <w:rsid w:val="500F4333"/>
    <w:rsid w:val="501A0704"/>
    <w:rsid w:val="5023629C"/>
    <w:rsid w:val="50357735"/>
    <w:rsid w:val="50430108"/>
    <w:rsid w:val="505044EC"/>
    <w:rsid w:val="507A56FB"/>
    <w:rsid w:val="507C34BE"/>
    <w:rsid w:val="508C0798"/>
    <w:rsid w:val="50A804F9"/>
    <w:rsid w:val="50B844DC"/>
    <w:rsid w:val="50CB1E8C"/>
    <w:rsid w:val="50D45183"/>
    <w:rsid w:val="50E00908"/>
    <w:rsid w:val="50F646D3"/>
    <w:rsid w:val="510028D3"/>
    <w:rsid w:val="51085BC2"/>
    <w:rsid w:val="511435B2"/>
    <w:rsid w:val="511A4EEE"/>
    <w:rsid w:val="511E78E1"/>
    <w:rsid w:val="514F133E"/>
    <w:rsid w:val="515D6459"/>
    <w:rsid w:val="51620C23"/>
    <w:rsid w:val="517C350B"/>
    <w:rsid w:val="518F0430"/>
    <w:rsid w:val="518F677A"/>
    <w:rsid w:val="519B6306"/>
    <w:rsid w:val="51AC5B64"/>
    <w:rsid w:val="51C02BEF"/>
    <w:rsid w:val="51CF0207"/>
    <w:rsid w:val="52294C1E"/>
    <w:rsid w:val="522A7395"/>
    <w:rsid w:val="52594E28"/>
    <w:rsid w:val="52644C83"/>
    <w:rsid w:val="526B158A"/>
    <w:rsid w:val="528C1C5E"/>
    <w:rsid w:val="528E748E"/>
    <w:rsid w:val="529426B6"/>
    <w:rsid w:val="52950344"/>
    <w:rsid w:val="52B51636"/>
    <w:rsid w:val="52BC5FF1"/>
    <w:rsid w:val="52C60246"/>
    <w:rsid w:val="52C7557E"/>
    <w:rsid w:val="52C92DFF"/>
    <w:rsid w:val="52D56D78"/>
    <w:rsid w:val="52E109D0"/>
    <w:rsid w:val="530C1A63"/>
    <w:rsid w:val="531F3A64"/>
    <w:rsid w:val="533769CA"/>
    <w:rsid w:val="533C1FF3"/>
    <w:rsid w:val="535E72E2"/>
    <w:rsid w:val="53635402"/>
    <w:rsid w:val="53646B69"/>
    <w:rsid w:val="5371469F"/>
    <w:rsid w:val="53751711"/>
    <w:rsid w:val="53826489"/>
    <w:rsid w:val="53927FCE"/>
    <w:rsid w:val="5395468A"/>
    <w:rsid w:val="53AE4DB1"/>
    <w:rsid w:val="53B1553F"/>
    <w:rsid w:val="53B41857"/>
    <w:rsid w:val="53B611D5"/>
    <w:rsid w:val="53C810FE"/>
    <w:rsid w:val="53CA2A4F"/>
    <w:rsid w:val="53CF736B"/>
    <w:rsid w:val="53D110E7"/>
    <w:rsid w:val="53ED5DE6"/>
    <w:rsid w:val="53F672C1"/>
    <w:rsid w:val="540E2DBF"/>
    <w:rsid w:val="54251B25"/>
    <w:rsid w:val="543232EB"/>
    <w:rsid w:val="54447E26"/>
    <w:rsid w:val="544A77D3"/>
    <w:rsid w:val="544B043C"/>
    <w:rsid w:val="544B22BF"/>
    <w:rsid w:val="544E765F"/>
    <w:rsid w:val="54541E51"/>
    <w:rsid w:val="5455073F"/>
    <w:rsid w:val="545E78C1"/>
    <w:rsid w:val="546B3888"/>
    <w:rsid w:val="54764B2B"/>
    <w:rsid w:val="547E0549"/>
    <w:rsid w:val="549E367E"/>
    <w:rsid w:val="54AD3297"/>
    <w:rsid w:val="54AE1295"/>
    <w:rsid w:val="54B41BB8"/>
    <w:rsid w:val="54BE1EBA"/>
    <w:rsid w:val="54E27B86"/>
    <w:rsid w:val="54EC0EB3"/>
    <w:rsid w:val="54F41BFF"/>
    <w:rsid w:val="54FC5FB1"/>
    <w:rsid w:val="550B2AF7"/>
    <w:rsid w:val="550E3E7C"/>
    <w:rsid w:val="55110DB9"/>
    <w:rsid w:val="551E5397"/>
    <w:rsid w:val="551E60C9"/>
    <w:rsid w:val="5521306D"/>
    <w:rsid w:val="55290E93"/>
    <w:rsid w:val="5554142D"/>
    <w:rsid w:val="55546915"/>
    <w:rsid w:val="555A49A0"/>
    <w:rsid w:val="556334E7"/>
    <w:rsid w:val="55710A1A"/>
    <w:rsid w:val="557269C8"/>
    <w:rsid w:val="55981188"/>
    <w:rsid w:val="55A03EEB"/>
    <w:rsid w:val="55A14226"/>
    <w:rsid w:val="55A75128"/>
    <w:rsid w:val="55A854F3"/>
    <w:rsid w:val="55B44622"/>
    <w:rsid w:val="55C02709"/>
    <w:rsid w:val="55D12374"/>
    <w:rsid w:val="55D17646"/>
    <w:rsid w:val="55D43B94"/>
    <w:rsid w:val="55E92BAF"/>
    <w:rsid w:val="562640DC"/>
    <w:rsid w:val="562D4F4F"/>
    <w:rsid w:val="562F38DC"/>
    <w:rsid w:val="563B6853"/>
    <w:rsid w:val="564632F2"/>
    <w:rsid w:val="56621AF0"/>
    <w:rsid w:val="567D754F"/>
    <w:rsid w:val="56B86A15"/>
    <w:rsid w:val="56C105BC"/>
    <w:rsid w:val="571F2357"/>
    <w:rsid w:val="572706FD"/>
    <w:rsid w:val="5730385F"/>
    <w:rsid w:val="573D4524"/>
    <w:rsid w:val="57444E5A"/>
    <w:rsid w:val="574F4949"/>
    <w:rsid w:val="57511D33"/>
    <w:rsid w:val="57596A47"/>
    <w:rsid w:val="576713B7"/>
    <w:rsid w:val="577367A5"/>
    <w:rsid w:val="577868BC"/>
    <w:rsid w:val="577D152C"/>
    <w:rsid w:val="577F6332"/>
    <w:rsid w:val="579261EE"/>
    <w:rsid w:val="579E6B3A"/>
    <w:rsid w:val="57E466D3"/>
    <w:rsid w:val="57F56DE1"/>
    <w:rsid w:val="57F822DD"/>
    <w:rsid w:val="57F91069"/>
    <w:rsid w:val="58106BDD"/>
    <w:rsid w:val="581560FA"/>
    <w:rsid w:val="58281B32"/>
    <w:rsid w:val="584D3F7A"/>
    <w:rsid w:val="58513E01"/>
    <w:rsid w:val="5896069F"/>
    <w:rsid w:val="58A44A2D"/>
    <w:rsid w:val="58B24661"/>
    <w:rsid w:val="58B507F4"/>
    <w:rsid w:val="58C26C52"/>
    <w:rsid w:val="58C47EF0"/>
    <w:rsid w:val="58E43136"/>
    <w:rsid w:val="58EF54B8"/>
    <w:rsid w:val="58EF7164"/>
    <w:rsid w:val="58F90B8D"/>
    <w:rsid w:val="5902567F"/>
    <w:rsid w:val="593B5D29"/>
    <w:rsid w:val="59467502"/>
    <w:rsid w:val="59474F1D"/>
    <w:rsid w:val="59566BF2"/>
    <w:rsid w:val="595F28DA"/>
    <w:rsid w:val="5975175F"/>
    <w:rsid w:val="597D222F"/>
    <w:rsid w:val="597D59E7"/>
    <w:rsid w:val="59826D7D"/>
    <w:rsid w:val="598F2EB9"/>
    <w:rsid w:val="599E2959"/>
    <w:rsid w:val="59D51F8C"/>
    <w:rsid w:val="59DB7195"/>
    <w:rsid w:val="59EE023C"/>
    <w:rsid w:val="5A054D69"/>
    <w:rsid w:val="5A06055C"/>
    <w:rsid w:val="5A074DF4"/>
    <w:rsid w:val="5A0B1712"/>
    <w:rsid w:val="5A0F1ABB"/>
    <w:rsid w:val="5A127C5A"/>
    <w:rsid w:val="5A3C143E"/>
    <w:rsid w:val="5A907482"/>
    <w:rsid w:val="5A9740D1"/>
    <w:rsid w:val="5ABA3CA0"/>
    <w:rsid w:val="5AC92238"/>
    <w:rsid w:val="5AD11C3C"/>
    <w:rsid w:val="5AE3445B"/>
    <w:rsid w:val="5AEF6A80"/>
    <w:rsid w:val="5AF86076"/>
    <w:rsid w:val="5B0351A3"/>
    <w:rsid w:val="5B311FF8"/>
    <w:rsid w:val="5B3F4D70"/>
    <w:rsid w:val="5B532770"/>
    <w:rsid w:val="5B567059"/>
    <w:rsid w:val="5B6227A8"/>
    <w:rsid w:val="5B6D3458"/>
    <w:rsid w:val="5B74704E"/>
    <w:rsid w:val="5B7535E7"/>
    <w:rsid w:val="5B765E19"/>
    <w:rsid w:val="5B90055D"/>
    <w:rsid w:val="5B935C13"/>
    <w:rsid w:val="5B9B7C35"/>
    <w:rsid w:val="5BA87BDD"/>
    <w:rsid w:val="5BAD0744"/>
    <w:rsid w:val="5BAF7B50"/>
    <w:rsid w:val="5BC17BBB"/>
    <w:rsid w:val="5BCC3128"/>
    <w:rsid w:val="5BDE4CD1"/>
    <w:rsid w:val="5BEC40BE"/>
    <w:rsid w:val="5BEF7678"/>
    <w:rsid w:val="5BF031EC"/>
    <w:rsid w:val="5BF0537B"/>
    <w:rsid w:val="5BF51BDD"/>
    <w:rsid w:val="5BF67133"/>
    <w:rsid w:val="5C0539BE"/>
    <w:rsid w:val="5C06425E"/>
    <w:rsid w:val="5C211204"/>
    <w:rsid w:val="5C31011F"/>
    <w:rsid w:val="5C3E4690"/>
    <w:rsid w:val="5C3F445D"/>
    <w:rsid w:val="5C541406"/>
    <w:rsid w:val="5C617770"/>
    <w:rsid w:val="5C6C03D5"/>
    <w:rsid w:val="5C740EB2"/>
    <w:rsid w:val="5C9F0EA1"/>
    <w:rsid w:val="5CC873D3"/>
    <w:rsid w:val="5CD85C8A"/>
    <w:rsid w:val="5CFE481A"/>
    <w:rsid w:val="5CFE76DC"/>
    <w:rsid w:val="5D084973"/>
    <w:rsid w:val="5D3001E1"/>
    <w:rsid w:val="5D42608B"/>
    <w:rsid w:val="5D57274C"/>
    <w:rsid w:val="5D5C29C4"/>
    <w:rsid w:val="5D5D4995"/>
    <w:rsid w:val="5D6A1FB8"/>
    <w:rsid w:val="5D8C5C03"/>
    <w:rsid w:val="5D995DEF"/>
    <w:rsid w:val="5D9F6C4F"/>
    <w:rsid w:val="5DA950B5"/>
    <w:rsid w:val="5DC27D94"/>
    <w:rsid w:val="5DF442D7"/>
    <w:rsid w:val="5DF47B4A"/>
    <w:rsid w:val="5DFD5AF3"/>
    <w:rsid w:val="5E0F214A"/>
    <w:rsid w:val="5E1F6C25"/>
    <w:rsid w:val="5E231984"/>
    <w:rsid w:val="5E331A70"/>
    <w:rsid w:val="5E426F07"/>
    <w:rsid w:val="5E5C73DD"/>
    <w:rsid w:val="5E6F6A7A"/>
    <w:rsid w:val="5E770DAE"/>
    <w:rsid w:val="5E7C1D97"/>
    <w:rsid w:val="5E8B56F8"/>
    <w:rsid w:val="5E9955A1"/>
    <w:rsid w:val="5EA46739"/>
    <w:rsid w:val="5EAC5029"/>
    <w:rsid w:val="5EBD79FB"/>
    <w:rsid w:val="5EC04EFF"/>
    <w:rsid w:val="5EC45E3F"/>
    <w:rsid w:val="5ECB1382"/>
    <w:rsid w:val="5ED56DAB"/>
    <w:rsid w:val="5EE21B74"/>
    <w:rsid w:val="5EE92F27"/>
    <w:rsid w:val="5EF4023D"/>
    <w:rsid w:val="5EF662C9"/>
    <w:rsid w:val="5EF92AEA"/>
    <w:rsid w:val="5EFD3A3C"/>
    <w:rsid w:val="5F046518"/>
    <w:rsid w:val="5F1310F6"/>
    <w:rsid w:val="5F1C08BA"/>
    <w:rsid w:val="5F1C5EFC"/>
    <w:rsid w:val="5F21338D"/>
    <w:rsid w:val="5F2500A0"/>
    <w:rsid w:val="5F4F0E5B"/>
    <w:rsid w:val="5F4F2F7D"/>
    <w:rsid w:val="5F5F401A"/>
    <w:rsid w:val="5F6949B5"/>
    <w:rsid w:val="5F8712FE"/>
    <w:rsid w:val="5F8B5682"/>
    <w:rsid w:val="5F8E5A88"/>
    <w:rsid w:val="5F996F4D"/>
    <w:rsid w:val="5FAE0A5C"/>
    <w:rsid w:val="5FF102DC"/>
    <w:rsid w:val="5FF31655"/>
    <w:rsid w:val="5FF72FBE"/>
    <w:rsid w:val="5FF82F56"/>
    <w:rsid w:val="5FFE6444"/>
    <w:rsid w:val="60114363"/>
    <w:rsid w:val="60152602"/>
    <w:rsid w:val="60205B6E"/>
    <w:rsid w:val="60255829"/>
    <w:rsid w:val="60275934"/>
    <w:rsid w:val="60343014"/>
    <w:rsid w:val="60343F42"/>
    <w:rsid w:val="60546BB6"/>
    <w:rsid w:val="60855BF0"/>
    <w:rsid w:val="609441B4"/>
    <w:rsid w:val="60A90BC8"/>
    <w:rsid w:val="60AC7A68"/>
    <w:rsid w:val="60B35199"/>
    <w:rsid w:val="60B36B24"/>
    <w:rsid w:val="60BB6C7C"/>
    <w:rsid w:val="60FB291D"/>
    <w:rsid w:val="6108555D"/>
    <w:rsid w:val="61136061"/>
    <w:rsid w:val="61236306"/>
    <w:rsid w:val="612E2459"/>
    <w:rsid w:val="61561E6E"/>
    <w:rsid w:val="61721B89"/>
    <w:rsid w:val="61760A98"/>
    <w:rsid w:val="61813F01"/>
    <w:rsid w:val="618400C0"/>
    <w:rsid w:val="618B0364"/>
    <w:rsid w:val="619F6295"/>
    <w:rsid w:val="61B768D1"/>
    <w:rsid w:val="61E00AA8"/>
    <w:rsid w:val="62033E14"/>
    <w:rsid w:val="620810C4"/>
    <w:rsid w:val="620D340B"/>
    <w:rsid w:val="621E3221"/>
    <w:rsid w:val="6227272A"/>
    <w:rsid w:val="623D0A24"/>
    <w:rsid w:val="623E49CF"/>
    <w:rsid w:val="62445BF1"/>
    <w:rsid w:val="624923C1"/>
    <w:rsid w:val="627B397E"/>
    <w:rsid w:val="62811E62"/>
    <w:rsid w:val="628770B9"/>
    <w:rsid w:val="62901E60"/>
    <w:rsid w:val="62A73642"/>
    <w:rsid w:val="62BD432E"/>
    <w:rsid w:val="62C55B5A"/>
    <w:rsid w:val="62D96355"/>
    <w:rsid w:val="62DD052C"/>
    <w:rsid w:val="62EC64BB"/>
    <w:rsid w:val="62F65CDF"/>
    <w:rsid w:val="62FC6A5A"/>
    <w:rsid w:val="631B05F7"/>
    <w:rsid w:val="633244AE"/>
    <w:rsid w:val="63363B68"/>
    <w:rsid w:val="633E3E1E"/>
    <w:rsid w:val="63500CFE"/>
    <w:rsid w:val="63552207"/>
    <w:rsid w:val="636205EE"/>
    <w:rsid w:val="636C176E"/>
    <w:rsid w:val="63740C83"/>
    <w:rsid w:val="63822E81"/>
    <w:rsid w:val="63854A29"/>
    <w:rsid w:val="63925194"/>
    <w:rsid w:val="63A1045E"/>
    <w:rsid w:val="63A131EF"/>
    <w:rsid w:val="63A45769"/>
    <w:rsid w:val="63A55EB4"/>
    <w:rsid w:val="63B30745"/>
    <w:rsid w:val="63BE47AC"/>
    <w:rsid w:val="63C46FBE"/>
    <w:rsid w:val="63D20880"/>
    <w:rsid w:val="63DA13CE"/>
    <w:rsid w:val="63EC47DC"/>
    <w:rsid w:val="63F663CD"/>
    <w:rsid w:val="63F81238"/>
    <w:rsid w:val="641C05CF"/>
    <w:rsid w:val="642A6358"/>
    <w:rsid w:val="642C070F"/>
    <w:rsid w:val="64350522"/>
    <w:rsid w:val="64511DED"/>
    <w:rsid w:val="645D71A7"/>
    <w:rsid w:val="646F1A81"/>
    <w:rsid w:val="647E1993"/>
    <w:rsid w:val="649C2577"/>
    <w:rsid w:val="64B41449"/>
    <w:rsid w:val="64C64A03"/>
    <w:rsid w:val="64C658F0"/>
    <w:rsid w:val="64F41B5D"/>
    <w:rsid w:val="64F66556"/>
    <w:rsid w:val="64FB5EE2"/>
    <w:rsid w:val="65001C87"/>
    <w:rsid w:val="65091D25"/>
    <w:rsid w:val="650A76DD"/>
    <w:rsid w:val="651D5558"/>
    <w:rsid w:val="651F5EC8"/>
    <w:rsid w:val="652874E0"/>
    <w:rsid w:val="653B2D4B"/>
    <w:rsid w:val="65411FE1"/>
    <w:rsid w:val="654E306C"/>
    <w:rsid w:val="656C54C9"/>
    <w:rsid w:val="657458BE"/>
    <w:rsid w:val="65765BCB"/>
    <w:rsid w:val="65A036E6"/>
    <w:rsid w:val="65AE3F49"/>
    <w:rsid w:val="65BA3C4E"/>
    <w:rsid w:val="65C61808"/>
    <w:rsid w:val="66064C7D"/>
    <w:rsid w:val="66303612"/>
    <w:rsid w:val="6645371A"/>
    <w:rsid w:val="666028C4"/>
    <w:rsid w:val="66660F05"/>
    <w:rsid w:val="666722FC"/>
    <w:rsid w:val="666D3DDE"/>
    <w:rsid w:val="66C45A5E"/>
    <w:rsid w:val="66D85968"/>
    <w:rsid w:val="66E37075"/>
    <w:rsid w:val="66FF0F28"/>
    <w:rsid w:val="66FF4A51"/>
    <w:rsid w:val="67085918"/>
    <w:rsid w:val="672D2C3A"/>
    <w:rsid w:val="672E6C66"/>
    <w:rsid w:val="674300A0"/>
    <w:rsid w:val="674C01DA"/>
    <w:rsid w:val="675B7C4D"/>
    <w:rsid w:val="677F013E"/>
    <w:rsid w:val="678228DC"/>
    <w:rsid w:val="678D2ABB"/>
    <w:rsid w:val="67932931"/>
    <w:rsid w:val="67A02BD4"/>
    <w:rsid w:val="67A818F9"/>
    <w:rsid w:val="67CF31D1"/>
    <w:rsid w:val="67D57895"/>
    <w:rsid w:val="67E46500"/>
    <w:rsid w:val="67F16967"/>
    <w:rsid w:val="67FD6383"/>
    <w:rsid w:val="680218D3"/>
    <w:rsid w:val="680B7EF8"/>
    <w:rsid w:val="68527636"/>
    <w:rsid w:val="68541290"/>
    <w:rsid w:val="685A2975"/>
    <w:rsid w:val="6861368C"/>
    <w:rsid w:val="686224FB"/>
    <w:rsid w:val="68A26DD1"/>
    <w:rsid w:val="68A465A4"/>
    <w:rsid w:val="68B95B34"/>
    <w:rsid w:val="68CB57FF"/>
    <w:rsid w:val="68CE0C3C"/>
    <w:rsid w:val="68DF508E"/>
    <w:rsid w:val="68E24AEE"/>
    <w:rsid w:val="691031AF"/>
    <w:rsid w:val="6919118D"/>
    <w:rsid w:val="69191F84"/>
    <w:rsid w:val="691D1378"/>
    <w:rsid w:val="69380AC9"/>
    <w:rsid w:val="6945601F"/>
    <w:rsid w:val="694B792F"/>
    <w:rsid w:val="694E2184"/>
    <w:rsid w:val="695824A0"/>
    <w:rsid w:val="69586B5E"/>
    <w:rsid w:val="695A0CB2"/>
    <w:rsid w:val="695C7236"/>
    <w:rsid w:val="69846707"/>
    <w:rsid w:val="698E07D2"/>
    <w:rsid w:val="69905AA1"/>
    <w:rsid w:val="69995B9F"/>
    <w:rsid w:val="69FD2364"/>
    <w:rsid w:val="6A0D6305"/>
    <w:rsid w:val="6A3272F6"/>
    <w:rsid w:val="6A3D4137"/>
    <w:rsid w:val="6A48256A"/>
    <w:rsid w:val="6A54564A"/>
    <w:rsid w:val="6A961FB1"/>
    <w:rsid w:val="6A972A4C"/>
    <w:rsid w:val="6A9752CD"/>
    <w:rsid w:val="6AA75B4F"/>
    <w:rsid w:val="6AC32A6A"/>
    <w:rsid w:val="6ACA2F06"/>
    <w:rsid w:val="6ACB71FF"/>
    <w:rsid w:val="6AE54422"/>
    <w:rsid w:val="6B010706"/>
    <w:rsid w:val="6B2D19D9"/>
    <w:rsid w:val="6B30648F"/>
    <w:rsid w:val="6B312D9D"/>
    <w:rsid w:val="6B340F05"/>
    <w:rsid w:val="6B350947"/>
    <w:rsid w:val="6B361ABB"/>
    <w:rsid w:val="6B4D5F99"/>
    <w:rsid w:val="6B6932A5"/>
    <w:rsid w:val="6B6D6F9E"/>
    <w:rsid w:val="6B766CC1"/>
    <w:rsid w:val="6B7D4080"/>
    <w:rsid w:val="6B861428"/>
    <w:rsid w:val="6B8C1046"/>
    <w:rsid w:val="6BBF4064"/>
    <w:rsid w:val="6BCC3FC1"/>
    <w:rsid w:val="6BCF7B8A"/>
    <w:rsid w:val="6BD5404C"/>
    <w:rsid w:val="6BE027D4"/>
    <w:rsid w:val="6BE83FF4"/>
    <w:rsid w:val="6BEC3452"/>
    <w:rsid w:val="6BF33851"/>
    <w:rsid w:val="6C177B09"/>
    <w:rsid w:val="6C1B38A0"/>
    <w:rsid w:val="6C2471CC"/>
    <w:rsid w:val="6C2715FC"/>
    <w:rsid w:val="6C342774"/>
    <w:rsid w:val="6C6C378C"/>
    <w:rsid w:val="6C731E1C"/>
    <w:rsid w:val="6C7545AA"/>
    <w:rsid w:val="6C8875BD"/>
    <w:rsid w:val="6C8A160E"/>
    <w:rsid w:val="6CAD62DB"/>
    <w:rsid w:val="6CB9338F"/>
    <w:rsid w:val="6CDE0583"/>
    <w:rsid w:val="6D0D20C9"/>
    <w:rsid w:val="6D103DC6"/>
    <w:rsid w:val="6D2A371E"/>
    <w:rsid w:val="6D2F7D28"/>
    <w:rsid w:val="6D310631"/>
    <w:rsid w:val="6D387901"/>
    <w:rsid w:val="6D3B5A97"/>
    <w:rsid w:val="6D49253E"/>
    <w:rsid w:val="6D7206B3"/>
    <w:rsid w:val="6D723D8D"/>
    <w:rsid w:val="6D7B0CBB"/>
    <w:rsid w:val="6D7F0002"/>
    <w:rsid w:val="6D87234D"/>
    <w:rsid w:val="6D8A1957"/>
    <w:rsid w:val="6D9A03CB"/>
    <w:rsid w:val="6DB15EC4"/>
    <w:rsid w:val="6DBE19BF"/>
    <w:rsid w:val="6DCC3677"/>
    <w:rsid w:val="6DD469CF"/>
    <w:rsid w:val="6DDD3093"/>
    <w:rsid w:val="6DFB3384"/>
    <w:rsid w:val="6E0572CC"/>
    <w:rsid w:val="6E0C1215"/>
    <w:rsid w:val="6E202470"/>
    <w:rsid w:val="6E244233"/>
    <w:rsid w:val="6E587B63"/>
    <w:rsid w:val="6E640241"/>
    <w:rsid w:val="6E7B72D3"/>
    <w:rsid w:val="6E847C1C"/>
    <w:rsid w:val="6E8C1877"/>
    <w:rsid w:val="6E9C4E1C"/>
    <w:rsid w:val="6EA81B79"/>
    <w:rsid w:val="6EA840E4"/>
    <w:rsid w:val="6EA87D35"/>
    <w:rsid w:val="6ECF6069"/>
    <w:rsid w:val="6EDA7D00"/>
    <w:rsid w:val="6EFE58D4"/>
    <w:rsid w:val="6F0C5388"/>
    <w:rsid w:val="6F1C6F83"/>
    <w:rsid w:val="6F2319BD"/>
    <w:rsid w:val="6F29685B"/>
    <w:rsid w:val="6F36165A"/>
    <w:rsid w:val="6F391857"/>
    <w:rsid w:val="6F392023"/>
    <w:rsid w:val="6F642C78"/>
    <w:rsid w:val="6F8D6558"/>
    <w:rsid w:val="6F9113C6"/>
    <w:rsid w:val="6FAB4C58"/>
    <w:rsid w:val="6FB940CF"/>
    <w:rsid w:val="6FBF74A5"/>
    <w:rsid w:val="6FCF3B68"/>
    <w:rsid w:val="6FD31129"/>
    <w:rsid w:val="6FEF5EED"/>
    <w:rsid w:val="6FF55E1C"/>
    <w:rsid w:val="701A1B9A"/>
    <w:rsid w:val="701B6E91"/>
    <w:rsid w:val="70372805"/>
    <w:rsid w:val="703B0F88"/>
    <w:rsid w:val="70427D26"/>
    <w:rsid w:val="7044019B"/>
    <w:rsid w:val="70453BB5"/>
    <w:rsid w:val="70480134"/>
    <w:rsid w:val="70695F21"/>
    <w:rsid w:val="706B361B"/>
    <w:rsid w:val="706E4CA8"/>
    <w:rsid w:val="7079237D"/>
    <w:rsid w:val="708E730A"/>
    <w:rsid w:val="70913A83"/>
    <w:rsid w:val="7094255D"/>
    <w:rsid w:val="709A20C7"/>
    <w:rsid w:val="709B394A"/>
    <w:rsid w:val="70A533A0"/>
    <w:rsid w:val="70AA0E4E"/>
    <w:rsid w:val="70B04F51"/>
    <w:rsid w:val="70C920F0"/>
    <w:rsid w:val="70DE697E"/>
    <w:rsid w:val="70E1568B"/>
    <w:rsid w:val="70E71D49"/>
    <w:rsid w:val="70E80D87"/>
    <w:rsid w:val="71025E8B"/>
    <w:rsid w:val="71110A3A"/>
    <w:rsid w:val="71184E07"/>
    <w:rsid w:val="7119744E"/>
    <w:rsid w:val="71256244"/>
    <w:rsid w:val="71266AEF"/>
    <w:rsid w:val="713723A2"/>
    <w:rsid w:val="713A6DC0"/>
    <w:rsid w:val="71443F6F"/>
    <w:rsid w:val="715E290F"/>
    <w:rsid w:val="71680E5E"/>
    <w:rsid w:val="716D33C3"/>
    <w:rsid w:val="717002FB"/>
    <w:rsid w:val="71777347"/>
    <w:rsid w:val="717C6403"/>
    <w:rsid w:val="71873487"/>
    <w:rsid w:val="718B55F7"/>
    <w:rsid w:val="71AF1818"/>
    <w:rsid w:val="71B64F8F"/>
    <w:rsid w:val="71BA3A80"/>
    <w:rsid w:val="71CE6F40"/>
    <w:rsid w:val="71D116D0"/>
    <w:rsid w:val="71FF6219"/>
    <w:rsid w:val="72024D8E"/>
    <w:rsid w:val="721E4C0E"/>
    <w:rsid w:val="72343B3E"/>
    <w:rsid w:val="72395053"/>
    <w:rsid w:val="7258361D"/>
    <w:rsid w:val="725C76F5"/>
    <w:rsid w:val="72624AAA"/>
    <w:rsid w:val="727439DA"/>
    <w:rsid w:val="72896AE6"/>
    <w:rsid w:val="72BF33E0"/>
    <w:rsid w:val="72FA732C"/>
    <w:rsid w:val="730E160A"/>
    <w:rsid w:val="73193127"/>
    <w:rsid w:val="731D3B82"/>
    <w:rsid w:val="734D6490"/>
    <w:rsid w:val="73725886"/>
    <w:rsid w:val="737C66E3"/>
    <w:rsid w:val="738D5825"/>
    <w:rsid w:val="739228C0"/>
    <w:rsid w:val="73996865"/>
    <w:rsid w:val="73A62038"/>
    <w:rsid w:val="73B76856"/>
    <w:rsid w:val="73BB45C8"/>
    <w:rsid w:val="73C76F1F"/>
    <w:rsid w:val="73D866B6"/>
    <w:rsid w:val="73DF429E"/>
    <w:rsid w:val="73EC671E"/>
    <w:rsid w:val="73F518D6"/>
    <w:rsid w:val="74012FBA"/>
    <w:rsid w:val="741B2C62"/>
    <w:rsid w:val="7446016C"/>
    <w:rsid w:val="744D6B60"/>
    <w:rsid w:val="745D7517"/>
    <w:rsid w:val="746370D8"/>
    <w:rsid w:val="74697041"/>
    <w:rsid w:val="74722592"/>
    <w:rsid w:val="74987234"/>
    <w:rsid w:val="74997716"/>
    <w:rsid w:val="74E90640"/>
    <w:rsid w:val="74EB5AEC"/>
    <w:rsid w:val="74ED499F"/>
    <w:rsid w:val="74F52873"/>
    <w:rsid w:val="75113C70"/>
    <w:rsid w:val="7523430A"/>
    <w:rsid w:val="7528245B"/>
    <w:rsid w:val="753538EA"/>
    <w:rsid w:val="753869F7"/>
    <w:rsid w:val="75397AAB"/>
    <w:rsid w:val="753C58BA"/>
    <w:rsid w:val="753D12FE"/>
    <w:rsid w:val="754C36C2"/>
    <w:rsid w:val="754F726B"/>
    <w:rsid w:val="75517DA9"/>
    <w:rsid w:val="75562FF6"/>
    <w:rsid w:val="755C3E11"/>
    <w:rsid w:val="758D2718"/>
    <w:rsid w:val="75A05AF2"/>
    <w:rsid w:val="75A82285"/>
    <w:rsid w:val="75B3511C"/>
    <w:rsid w:val="75BA2B93"/>
    <w:rsid w:val="75BB5591"/>
    <w:rsid w:val="75DB6431"/>
    <w:rsid w:val="760A06BD"/>
    <w:rsid w:val="761858FA"/>
    <w:rsid w:val="761947CF"/>
    <w:rsid w:val="761A4476"/>
    <w:rsid w:val="761D4E25"/>
    <w:rsid w:val="761E66B4"/>
    <w:rsid w:val="763A7D4D"/>
    <w:rsid w:val="763C265F"/>
    <w:rsid w:val="76442E48"/>
    <w:rsid w:val="76556C3A"/>
    <w:rsid w:val="765A7152"/>
    <w:rsid w:val="765B619C"/>
    <w:rsid w:val="76641DFC"/>
    <w:rsid w:val="766B7083"/>
    <w:rsid w:val="767F1115"/>
    <w:rsid w:val="76880FF7"/>
    <w:rsid w:val="76B36EA8"/>
    <w:rsid w:val="76F2773F"/>
    <w:rsid w:val="76FB4EB7"/>
    <w:rsid w:val="76FF4F7A"/>
    <w:rsid w:val="770330E5"/>
    <w:rsid w:val="77033D80"/>
    <w:rsid w:val="77092404"/>
    <w:rsid w:val="771242C9"/>
    <w:rsid w:val="772870A1"/>
    <w:rsid w:val="7744529D"/>
    <w:rsid w:val="77460CC4"/>
    <w:rsid w:val="77534B8E"/>
    <w:rsid w:val="77636B63"/>
    <w:rsid w:val="777A6952"/>
    <w:rsid w:val="779E3419"/>
    <w:rsid w:val="77E24D75"/>
    <w:rsid w:val="77E47336"/>
    <w:rsid w:val="7805459A"/>
    <w:rsid w:val="78086770"/>
    <w:rsid w:val="7814244F"/>
    <w:rsid w:val="783005B3"/>
    <w:rsid w:val="783866CF"/>
    <w:rsid w:val="785E76AB"/>
    <w:rsid w:val="7877436D"/>
    <w:rsid w:val="787E6801"/>
    <w:rsid w:val="78A15E8F"/>
    <w:rsid w:val="78CB7157"/>
    <w:rsid w:val="78CD08E8"/>
    <w:rsid w:val="78ED494B"/>
    <w:rsid w:val="78EE3F5B"/>
    <w:rsid w:val="78F01827"/>
    <w:rsid w:val="78FC57A1"/>
    <w:rsid w:val="78FD502C"/>
    <w:rsid w:val="791A329D"/>
    <w:rsid w:val="79284415"/>
    <w:rsid w:val="793F415F"/>
    <w:rsid w:val="7949467E"/>
    <w:rsid w:val="794C7FF7"/>
    <w:rsid w:val="795D193D"/>
    <w:rsid w:val="797405F4"/>
    <w:rsid w:val="7978163F"/>
    <w:rsid w:val="797A7564"/>
    <w:rsid w:val="797D3CC4"/>
    <w:rsid w:val="79800DD3"/>
    <w:rsid w:val="79A0767C"/>
    <w:rsid w:val="79A334D4"/>
    <w:rsid w:val="79A35F22"/>
    <w:rsid w:val="79A662D8"/>
    <w:rsid w:val="79C34E3A"/>
    <w:rsid w:val="79C86CB0"/>
    <w:rsid w:val="79CE1E17"/>
    <w:rsid w:val="79D64803"/>
    <w:rsid w:val="79D827D6"/>
    <w:rsid w:val="79E34AC4"/>
    <w:rsid w:val="79F43702"/>
    <w:rsid w:val="7A011EC5"/>
    <w:rsid w:val="7A050128"/>
    <w:rsid w:val="7A1A2594"/>
    <w:rsid w:val="7A1B3DCA"/>
    <w:rsid w:val="7A275423"/>
    <w:rsid w:val="7A2860D9"/>
    <w:rsid w:val="7A3A0AB3"/>
    <w:rsid w:val="7A5443B3"/>
    <w:rsid w:val="7A5D5E35"/>
    <w:rsid w:val="7A6E0CB4"/>
    <w:rsid w:val="7A7C1D1E"/>
    <w:rsid w:val="7A855440"/>
    <w:rsid w:val="7A896BA9"/>
    <w:rsid w:val="7AAC6FC5"/>
    <w:rsid w:val="7AB25182"/>
    <w:rsid w:val="7ABC40C1"/>
    <w:rsid w:val="7ABF28D1"/>
    <w:rsid w:val="7ACF00EA"/>
    <w:rsid w:val="7ADB0CBE"/>
    <w:rsid w:val="7ADC6EB7"/>
    <w:rsid w:val="7AF43C8E"/>
    <w:rsid w:val="7B083B1E"/>
    <w:rsid w:val="7B1D558B"/>
    <w:rsid w:val="7B364826"/>
    <w:rsid w:val="7B4510A9"/>
    <w:rsid w:val="7B510230"/>
    <w:rsid w:val="7B525906"/>
    <w:rsid w:val="7B790995"/>
    <w:rsid w:val="7B791C01"/>
    <w:rsid w:val="7B8954B3"/>
    <w:rsid w:val="7B9A14F4"/>
    <w:rsid w:val="7BAD0674"/>
    <w:rsid w:val="7BB80FD8"/>
    <w:rsid w:val="7BCD149B"/>
    <w:rsid w:val="7BFC1359"/>
    <w:rsid w:val="7C0865D8"/>
    <w:rsid w:val="7C0C16CC"/>
    <w:rsid w:val="7C244471"/>
    <w:rsid w:val="7C291664"/>
    <w:rsid w:val="7C2C00A2"/>
    <w:rsid w:val="7C38338E"/>
    <w:rsid w:val="7C505753"/>
    <w:rsid w:val="7C675A19"/>
    <w:rsid w:val="7C6E3BD3"/>
    <w:rsid w:val="7C7572F4"/>
    <w:rsid w:val="7C941416"/>
    <w:rsid w:val="7CC23424"/>
    <w:rsid w:val="7CCE6246"/>
    <w:rsid w:val="7CD44546"/>
    <w:rsid w:val="7D056125"/>
    <w:rsid w:val="7D2474DD"/>
    <w:rsid w:val="7D3447DF"/>
    <w:rsid w:val="7D404457"/>
    <w:rsid w:val="7D425DF0"/>
    <w:rsid w:val="7D4A7432"/>
    <w:rsid w:val="7D5E5398"/>
    <w:rsid w:val="7D6305AC"/>
    <w:rsid w:val="7D6B2EAC"/>
    <w:rsid w:val="7D741301"/>
    <w:rsid w:val="7D762587"/>
    <w:rsid w:val="7DA15649"/>
    <w:rsid w:val="7DA27605"/>
    <w:rsid w:val="7DB93044"/>
    <w:rsid w:val="7DC27166"/>
    <w:rsid w:val="7DC81F84"/>
    <w:rsid w:val="7DE5217B"/>
    <w:rsid w:val="7DEC566F"/>
    <w:rsid w:val="7DF64A2C"/>
    <w:rsid w:val="7E094473"/>
    <w:rsid w:val="7E116738"/>
    <w:rsid w:val="7E1700FD"/>
    <w:rsid w:val="7E1B74DE"/>
    <w:rsid w:val="7E256E37"/>
    <w:rsid w:val="7E3246B7"/>
    <w:rsid w:val="7E4378F1"/>
    <w:rsid w:val="7E4520BD"/>
    <w:rsid w:val="7E6A0F61"/>
    <w:rsid w:val="7E6A6291"/>
    <w:rsid w:val="7E6B0B6D"/>
    <w:rsid w:val="7E760E0F"/>
    <w:rsid w:val="7EC276D2"/>
    <w:rsid w:val="7ECA3E11"/>
    <w:rsid w:val="7ED862BE"/>
    <w:rsid w:val="7EE07865"/>
    <w:rsid w:val="7F054FF6"/>
    <w:rsid w:val="7F0F1615"/>
    <w:rsid w:val="7F283066"/>
    <w:rsid w:val="7F2D3D84"/>
    <w:rsid w:val="7F3048D2"/>
    <w:rsid w:val="7F39782C"/>
    <w:rsid w:val="7F3C0058"/>
    <w:rsid w:val="7F3F6048"/>
    <w:rsid w:val="7F5B391B"/>
    <w:rsid w:val="7F7B6916"/>
    <w:rsid w:val="7F7E05F0"/>
    <w:rsid w:val="7F9D0021"/>
    <w:rsid w:val="7FB62814"/>
    <w:rsid w:val="7FC56068"/>
    <w:rsid w:val="7FC84F8C"/>
    <w:rsid w:val="7FE14A32"/>
    <w:rsid w:val="7FE3424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Lines="200" w:line="360" w:lineRule="auto"/>
      <w:outlineLvl w:val="0"/>
    </w:pPr>
    <w:rPr>
      <w:rFonts w:eastAsia="黑体"/>
      <w:kern w:val="44"/>
      <w:sz w:val="24"/>
      <w:szCs w:val="20"/>
    </w:rPr>
  </w:style>
  <w:style w:type="paragraph" w:styleId="4">
    <w:name w:val="heading 2"/>
    <w:basedOn w:val="1"/>
    <w:next w:val="1"/>
    <w:qFormat/>
    <w:uiPriority w:val="0"/>
    <w:pPr>
      <w:keepNext/>
      <w:keepLines/>
      <w:spacing w:beforeLines="50" w:line="360" w:lineRule="auto"/>
      <w:outlineLvl w:val="1"/>
    </w:pPr>
    <w:rPr>
      <w:rFonts w:eastAsia="黑体"/>
      <w:sz w:val="24"/>
    </w:rPr>
  </w:style>
  <w:style w:type="paragraph" w:styleId="5">
    <w:name w:val="heading 3"/>
    <w:basedOn w:val="1"/>
    <w:next w:val="1"/>
    <w:qFormat/>
    <w:uiPriority w:val="0"/>
    <w:pPr>
      <w:keepNext/>
      <w:keepLines/>
      <w:spacing w:before="260" w:after="260" w:line="415" w:lineRule="auto"/>
      <w:outlineLvl w:val="2"/>
    </w:pPr>
    <w:rPr>
      <w:b/>
      <w:bCs/>
      <w:sz w:val="32"/>
      <w:szCs w:val="32"/>
    </w:rPr>
  </w:style>
  <w:style w:type="paragraph" w:styleId="6">
    <w:name w:val="heading 4"/>
    <w:basedOn w:val="1"/>
    <w:next w:val="7"/>
    <w:qFormat/>
    <w:uiPriority w:val="0"/>
    <w:pPr>
      <w:tabs>
        <w:tab w:val="left" w:pos="360"/>
        <w:tab w:val="left" w:pos="2207"/>
      </w:tabs>
      <w:spacing w:beforeLines="50" w:afterLines="50"/>
      <w:ind w:firstLine="480"/>
      <w:outlineLvl w:val="3"/>
    </w:pPr>
    <w:rPr>
      <w:rFonts w:ascii="宋体" w:hAnsi="宋体" w:eastAsia="黑体"/>
    </w:rPr>
  </w:style>
  <w:style w:type="paragraph" w:styleId="8">
    <w:name w:val="heading 5"/>
    <w:basedOn w:val="1"/>
    <w:next w:val="1"/>
    <w:qFormat/>
    <w:uiPriority w:val="0"/>
    <w:pPr>
      <w:tabs>
        <w:tab w:val="left" w:pos="1440"/>
        <w:tab w:val="left" w:pos="2627"/>
      </w:tabs>
      <w:ind w:left="1440" w:hanging="1440"/>
      <w:outlineLvl w:val="4"/>
    </w:pPr>
  </w:style>
  <w:style w:type="paragraph" w:styleId="9">
    <w:name w:val="heading 6"/>
    <w:basedOn w:val="10"/>
    <w:next w:val="1"/>
    <w:qFormat/>
    <w:uiPriority w:val="0"/>
    <w:pPr>
      <w:tabs>
        <w:tab w:val="left" w:pos="1800"/>
        <w:tab w:val="left" w:pos="3047"/>
      </w:tabs>
      <w:ind w:firstLine="397" w:firstLineChars="0"/>
      <w:outlineLvl w:val="5"/>
    </w:pPr>
  </w:style>
  <w:style w:type="paragraph" w:styleId="11">
    <w:name w:val="heading 7"/>
    <w:basedOn w:val="10"/>
    <w:next w:val="1"/>
    <w:qFormat/>
    <w:uiPriority w:val="0"/>
    <w:pPr>
      <w:tabs>
        <w:tab w:val="left" w:pos="2160"/>
        <w:tab w:val="left" w:pos="3467"/>
      </w:tabs>
      <w:ind w:left="2160" w:hanging="2160" w:firstLineChars="0"/>
      <w:outlineLvl w:val="6"/>
    </w:pPr>
  </w:style>
  <w:style w:type="paragraph" w:styleId="12">
    <w:name w:val="heading 8"/>
    <w:basedOn w:val="10"/>
    <w:next w:val="1"/>
    <w:qFormat/>
    <w:uiPriority w:val="0"/>
    <w:pPr>
      <w:tabs>
        <w:tab w:val="left" w:pos="2160"/>
        <w:tab w:val="left" w:pos="3887"/>
      </w:tabs>
      <w:ind w:left="2160" w:hanging="2160" w:firstLineChars="0"/>
      <w:outlineLvl w:val="7"/>
    </w:pPr>
  </w:style>
  <w:style w:type="paragraph" w:styleId="13">
    <w:name w:val="heading 9"/>
    <w:basedOn w:val="1"/>
    <w:next w:val="1"/>
    <w:qFormat/>
    <w:uiPriority w:val="0"/>
    <w:pPr>
      <w:keepNext/>
      <w:keepLines/>
      <w:numPr>
        <w:ilvl w:val="8"/>
        <w:numId w:val="1"/>
      </w:numPr>
      <w:adjustRightInd w:val="0"/>
      <w:spacing w:before="240" w:after="64" w:line="320" w:lineRule="atLeast"/>
      <w:ind w:left="0" w:firstLine="0"/>
      <w:textAlignment w:val="baseline"/>
      <w:outlineLvl w:val="8"/>
    </w:pPr>
    <w:rPr>
      <w:rFonts w:ascii="Arial" w:hAnsi="Arial" w:eastAsia="黑体"/>
      <w:kern w:val="0"/>
      <w:sz w:val="30"/>
    </w:rPr>
  </w:style>
  <w:style w:type="character" w:default="1" w:styleId="51">
    <w:name w:val="Default Paragraph Font"/>
    <w:semiHidden/>
    <w:unhideWhenUsed/>
    <w:uiPriority w:val="1"/>
  </w:style>
  <w:style w:type="table" w:default="1" w:styleId="49">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qFormat/>
    <w:uiPriority w:val="0"/>
    <w:pPr>
      <w:spacing w:after="120"/>
    </w:pPr>
  </w:style>
  <w:style w:type="paragraph" w:styleId="7">
    <w:name w:val="Normal Indent"/>
    <w:basedOn w:val="1"/>
    <w:next w:val="6"/>
    <w:qFormat/>
    <w:uiPriority w:val="0"/>
    <w:pPr>
      <w:ind w:firstLine="420"/>
    </w:pPr>
    <w:rPr>
      <w:szCs w:val="20"/>
    </w:rPr>
  </w:style>
  <w:style w:type="paragraph" w:customStyle="1" w:styleId="10">
    <w:name w:val="报告正文"/>
    <w:basedOn w:val="1"/>
    <w:qFormat/>
    <w:uiPriority w:val="0"/>
    <w:pPr>
      <w:spacing w:line="480" w:lineRule="exact"/>
      <w:ind w:firstLine="200" w:firstLineChars="200"/>
    </w:pPr>
    <w:rPr>
      <w:color w:val="000000"/>
      <w:sz w:val="24"/>
    </w:rPr>
  </w:style>
  <w:style w:type="paragraph" w:styleId="14">
    <w:name w:val="toc 7"/>
    <w:basedOn w:val="1"/>
    <w:next w:val="1"/>
    <w:qFormat/>
    <w:uiPriority w:val="0"/>
    <w:pPr>
      <w:ind w:left="1260"/>
      <w:jc w:val="left"/>
    </w:pPr>
    <w:rPr>
      <w:sz w:val="18"/>
      <w:szCs w:val="18"/>
    </w:rPr>
  </w:style>
  <w:style w:type="paragraph" w:styleId="15">
    <w:name w:val="caption"/>
    <w:basedOn w:val="1"/>
    <w:next w:val="1"/>
    <w:qFormat/>
    <w:uiPriority w:val="0"/>
    <w:rPr>
      <w:rFonts w:ascii="Cambria" w:hAnsi="Cambria" w:eastAsia="黑体"/>
      <w:sz w:val="20"/>
      <w:szCs w:val="20"/>
    </w:rPr>
  </w:style>
  <w:style w:type="paragraph" w:styleId="16">
    <w:name w:val="List Bullet"/>
    <w:basedOn w:val="1"/>
    <w:qFormat/>
    <w:uiPriority w:val="0"/>
    <w:pPr>
      <w:tabs>
        <w:tab w:val="left" w:pos="360"/>
      </w:tabs>
      <w:adjustRightInd w:val="0"/>
      <w:spacing w:line="312" w:lineRule="atLeast"/>
      <w:ind w:left="360" w:hanging="360"/>
      <w:textAlignment w:val="baseline"/>
    </w:pPr>
    <w:rPr>
      <w:kern w:val="0"/>
    </w:rPr>
  </w:style>
  <w:style w:type="paragraph" w:styleId="17">
    <w:name w:val="Document Map"/>
    <w:basedOn w:val="1"/>
    <w:qFormat/>
    <w:uiPriority w:val="0"/>
    <w:pPr>
      <w:shd w:val="clear" w:color="auto" w:fill="000080"/>
    </w:pPr>
  </w:style>
  <w:style w:type="paragraph" w:styleId="18">
    <w:name w:val="annotation text"/>
    <w:basedOn w:val="1"/>
    <w:qFormat/>
    <w:uiPriority w:val="0"/>
    <w:pPr>
      <w:jc w:val="left"/>
    </w:pPr>
  </w:style>
  <w:style w:type="paragraph" w:styleId="19">
    <w:name w:val="Body Text 3"/>
    <w:basedOn w:val="1"/>
    <w:qFormat/>
    <w:uiPriority w:val="0"/>
    <w:pPr>
      <w:spacing w:after="120"/>
    </w:pPr>
    <w:rPr>
      <w:sz w:val="16"/>
      <w:szCs w:val="16"/>
    </w:rPr>
  </w:style>
  <w:style w:type="paragraph" w:styleId="20">
    <w:name w:val="Body Text Indent"/>
    <w:basedOn w:val="1"/>
    <w:next w:val="15"/>
    <w:qFormat/>
    <w:uiPriority w:val="0"/>
    <w:pPr>
      <w:spacing w:line="440" w:lineRule="atLeast"/>
      <w:ind w:firstLine="482"/>
    </w:pPr>
    <w:rPr>
      <w:rFonts w:ascii="宋体" w:cs="Arial"/>
      <w:sz w:val="24"/>
    </w:rPr>
  </w:style>
  <w:style w:type="paragraph" w:styleId="21">
    <w:name w:val="Block Text"/>
    <w:basedOn w:val="1"/>
    <w:next w:val="1"/>
    <w:qFormat/>
    <w:uiPriority w:val="0"/>
    <w:pPr>
      <w:ind w:left="1440" w:leftChars="700" w:right="700" w:rightChars="700"/>
    </w:pPr>
  </w:style>
  <w:style w:type="paragraph" w:styleId="22">
    <w:name w:val="toc 5"/>
    <w:basedOn w:val="1"/>
    <w:next w:val="1"/>
    <w:qFormat/>
    <w:uiPriority w:val="0"/>
    <w:pPr>
      <w:ind w:left="840"/>
      <w:jc w:val="left"/>
    </w:pPr>
    <w:rPr>
      <w:sz w:val="18"/>
      <w:szCs w:val="18"/>
    </w:rPr>
  </w:style>
  <w:style w:type="paragraph" w:styleId="23">
    <w:name w:val="toc 3"/>
    <w:basedOn w:val="1"/>
    <w:next w:val="1"/>
    <w:qFormat/>
    <w:uiPriority w:val="0"/>
    <w:pPr>
      <w:ind w:left="420"/>
      <w:jc w:val="left"/>
    </w:pPr>
    <w:rPr>
      <w:i/>
      <w:iCs/>
      <w:sz w:val="20"/>
    </w:rPr>
  </w:style>
  <w:style w:type="paragraph" w:styleId="24">
    <w:name w:val="Plain Text"/>
    <w:basedOn w:val="1"/>
    <w:next w:val="25"/>
    <w:qFormat/>
    <w:uiPriority w:val="0"/>
    <w:rPr>
      <w:rFonts w:ascii="宋体"/>
      <w:szCs w:val="20"/>
    </w:rPr>
  </w:style>
  <w:style w:type="paragraph" w:styleId="25">
    <w:name w:val="table of figures"/>
    <w:basedOn w:val="1"/>
    <w:next w:val="1"/>
    <w:qFormat/>
    <w:uiPriority w:val="0"/>
  </w:style>
  <w:style w:type="paragraph" w:styleId="26">
    <w:name w:val="toc 8"/>
    <w:basedOn w:val="1"/>
    <w:next w:val="1"/>
    <w:qFormat/>
    <w:uiPriority w:val="0"/>
    <w:pPr>
      <w:ind w:left="1470"/>
      <w:jc w:val="left"/>
    </w:pPr>
    <w:rPr>
      <w:sz w:val="18"/>
      <w:szCs w:val="18"/>
    </w:rPr>
  </w:style>
  <w:style w:type="paragraph" w:styleId="27">
    <w:name w:val="Date"/>
    <w:basedOn w:val="1"/>
    <w:next w:val="1"/>
    <w:qFormat/>
    <w:uiPriority w:val="0"/>
    <w:rPr>
      <w:rFonts w:ascii="宋体"/>
      <w:sz w:val="28"/>
    </w:rPr>
  </w:style>
  <w:style w:type="paragraph" w:styleId="28">
    <w:name w:val="Body Text Indent 2"/>
    <w:basedOn w:val="1"/>
    <w:qFormat/>
    <w:uiPriority w:val="0"/>
    <w:pPr>
      <w:spacing w:after="120" w:line="480" w:lineRule="auto"/>
      <w:ind w:left="200" w:leftChars="200"/>
    </w:pPr>
  </w:style>
  <w:style w:type="paragraph" w:styleId="29">
    <w:name w:val="endnote text"/>
    <w:basedOn w:val="1"/>
    <w:unhideWhenUsed/>
    <w:qFormat/>
    <w:uiPriority w:val="0"/>
    <w:pPr>
      <w:snapToGrid w:val="0"/>
      <w:jc w:val="left"/>
    </w:pPr>
    <w:rPr>
      <w:rFonts w:ascii="Calibri" w:hAnsi="Calibri"/>
      <w:sz w:val="24"/>
      <w:szCs w:val="22"/>
    </w:rPr>
  </w:style>
  <w:style w:type="paragraph" w:styleId="30">
    <w:name w:val="Balloon Text"/>
    <w:basedOn w:val="1"/>
    <w:qFormat/>
    <w:uiPriority w:val="0"/>
    <w:rPr>
      <w:sz w:val="18"/>
      <w:szCs w:val="18"/>
    </w:rPr>
  </w:style>
  <w:style w:type="paragraph" w:styleId="31">
    <w:name w:val="footer"/>
    <w:basedOn w:val="1"/>
    <w:next w:val="1"/>
    <w:qFormat/>
    <w:uiPriority w:val="0"/>
    <w:pPr>
      <w:tabs>
        <w:tab w:val="center" w:pos="4153"/>
        <w:tab w:val="right" w:pos="8306"/>
      </w:tabs>
      <w:snapToGrid w:val="0"/>
      <w:jc w:val="left"/>
    </w:pPr>
    <w:rPr>
      <w:sz w:val="18"/>
      <w:szCs w:val="20"/>
    </w:rPr>
  </w:style>
  <w:style w:type="paragraph" w:styleId="32">
    <w:name w:val="header"/>
    <w:basedOn w:val="1"/>
    <w:next w:val="33"/>
    <w:qFormat/>
    <w:uiPriority w:val="0"/>
    <w:pPr>
      <w:pBdr>
        <w:bottom w:val="single" w:color="auto" w:sz="6" w:space="1"/>
      </w:pBdr>
      <w:tabs>
        <w:tab w:val="center" w:pos="4153"/>
        <w:tab w:val="right" w:pos="8306"/>
      </w:tabs>
      <w:snapToGrid w:val="0"/>
      <w:jc w:val="center"/>
    </w:pPr>
    <w:rPr>
      <w:sz w:val="18"/>
      <w:szCs w:val="20"/>
    </w:rPr>
  </w:style>
  <w:style w:type="paragraph" w:customStyle="1" w:styleId="33">
    <w:name w:val="样式5"/>
    <w:basedOn w:val="34"/>
    <w:next w:val="29"/>
    <w:qFormat/>
    <w:uiPriority w:val="0"/>
    <w:pPr>
      <w:spacing w:line="580" w:lineRule="exact"/>
      <w:ind w:firstLine="720" w:firstLineChars="300"/>
    </w:pPr>
    <w:rPr>
      <w:rFonts w:ascii="黑体" w:eastAsia="黑体"/>
    </w:rPr>
  </w:style>
  <w:style w:type="paragraph" w:customStyle="1" w:styleId="34">
    <w:name w:val="正文1"/>
    <w:basedOn w:val="1"/>
    <w:next w:val="1"/>
    <w:qFormat/>
    <w:uiPriority w:val="0"/>
    <w:pPr>
      <w:widowControl/>
      <w:spacing w:beforeLines="25" w:afterLines="25" w:line="360" w:lineRule="auto"/>
      <w:ind w:firstLine="200" w:firstLineChars="200"/>
      <w:jc w:val="left"/>
    </w:pPr>
    <w:rPr>
      <w:rFonts w:ascii="宋体"/>
      <w:kern w:val="0"/>
      <w:sz w:val="24"/>
    </w:rPr>
  </w:style>
  <w:style w:type="paragraph" w:styleId="35">
    <w:name w:val="toc 1"/>
    <w:basedOn w:val="1"/>
    <w:next w:val="1"/>
    <w:qFormat/>
    <w:uiPriority w:val="0"/>
    <w:pPr>
      <w:tabs>
        <w:tab w:val="right" w:leader="dot" w:pos="8296"/>
      </w:tabs>
      <w:spacing w:before="120" w:after="120" w:line="440" w:lineRule="exact"/>
      <w:jc w:val="left"/>
    </w:pPr>
    <w:rPr>
      <w:b/>
      <w:bCs/>
      <w:caps/>
      <w:sz w:val="24"/>
    </w:rPr>
  </w:style>
  <w:style w:type="paragraph" w:styleId="36">
    <w:name w:val="toc 4"/>
    <w:basedOn w:val="1"/>
    <w:next w:val="1"/>
    <w:qFormat/>
    <w:uiPriority w:val="0"/>
    <w:pPr>
      <w:ind w:left="630"/>
      <w:jc w:val="left"/>
    </w:pPr>
    <w:rPr>
      <w:sz w:val="18"/>
      <w:szCs w:val="18"/>
    </w:rPr>
  </w:style>
  <w:style w:type="paragraph" w:styleId="37">
    <w:name w:val="List"/>
    <w:basedOn w:val="1"/>
    <w:qFormat/>
    <w:uiPriority w:val="0"/>
    <w:pPr>
      <w:ind w:left="200" w:hanging="200" w:hangingChars="200"/>
    </w:pPr>
  </w:style>
  <w:style w:type="paragraph" w:styleId="38">
    <w:name w:val="toc 6"/>
    <w:basedOn w:val="1"/>
    <w:next w:val="1"/>
    <w:qFormat/>
    <w:uiPriority w:val="0"/>
    <w:pPr>
      <w:ind w:left="1050"/>
      <w:jc w:val="left"/>
    </w:pPr>
    <w:rPr>
      <w:sz w:val="18"/>
      <w:szCs w:val="18"/>
    </w:rPr>
  </w:style>
  <w:style w:type="paragraph" w:styleId="39">
    <w:name w:val="Body Text Indent 3"/>
    <w:basedOn w:val="1"/>
    <w:qFormat/>
    <w:uiPriority w:val="0"/>
    <w:pPr>
      <w:adjustRightInd w:val="0"/>
      <w:snapToGrid w:val="0"/>
      <w:spacing w:line="350" w:lineRule="auto"/>
      <w:ind w:firstLine="200" w:firstLineChars="200"/>
    </w:pPr>
    <w:rPr>
      <w:sz w:val="28"/>
    </w:rPr>
  </w:style>
  <w:style w:type="paragraph" w:styleId="40">
    <w:name w:val="toc 2"/>
    <w:basedOn w:val="1"/>
    <w:next w:val="1"/>
    <w:qFormat/>
    <w:uiPriority w:val="0"/>
    <w:pPr>
      <w:ind w:left="210"/>
      <w:jc w:val="left"/>
    </w:pPr>
    <w:rPr>
      <w:smallCaps/>
      <w:sz w:val="20"/>
    </w:rPr>
  </w:style>
  <w:style w:type="paragraph" w:styleId="41">
    <w:name w:val="toc 9"/>
    <w:basedOn w:val="1"/>
    <w:next w:val="1"/>
    <w:qFormat/>
    <w:uiPriority w:val="0"/>
    <w:pPr>
      <w:ind w:left="1680"/>
      <w:jc w:val="left"/>
    </w:pPr>
    <w:rPr>
      <w:sz w:val="18"/>
      <w:szCs w:val="18"/>
    </w:rPr>
  </w:style>
  <w:style w:type="paragraph" w:styleId="42">
    <w:name w:val="Body Text 2"/>
    <w:basedOn w:val="1"/>
    <w:qFormat/>
    <w:uiPriority w:val="0"/>
    <w:pPr>
      <w:tabs>
        <w:tab w:val="left" w:pos="0"/>
      </w:tabs>
      <w:jc w:val="center"/>
    </w:pPr>
    <w:rPr>
      <w:rFonts w:ascii="宋体"/>
      <w:sz w:val="28"/>
    </w:rPr>
  </w:style>
  <w:style w:type="paragraph" w:styleId="43">
    <w:name w:val="Normal (Web)"/>
    <w:basedOn w:val="1"/>
    <w:qFormat/>
    <w:uiPriority w:val="0"/>
    <w:pPr>
      <w:widowControl/>
      <w:spacing w:before="100" w:beforeAutospacing="1" w:after="100" w:afterAutospacing="1"/>
      <w:jc w:val="left"/>
    </w:pPr>
    <w:rPr>
      <w:rFonts w:ascii="宋体"/>
      <w:kern w:val="0"/>
      <w:sz w:val="24"/>
    </w:rPr>
  </w:style>
  <w:style w:type="paragraph" w:styleId="44">
    <w:name w:val="index 1"/>
    <w:basedOn w:val="1"/>
    <w:next w:val="1"/>
    <w:qFormat/>
    <w:uiPriority w:val="0"/>
    <w:pPr>
      <w:jc w:val="center"/>
    </w:pPr>
    <w:rPr>
      <w:rFonts w:ascii="宋体"/>
    </w:rPr>
  </w:style>
  <w:style w:type="paragraph" w:styleId="45">
    <w:name w:val="Title"/>
    <w:basedOn w:val="1"/>
    <w:qFormat/>
    <w:uiPriority w:val="0"/>
    <w:pPr>
      <w:jc w:val="center"/>
    </w:pPr>
    <w:rPr>
      <w:szCs w:val="21"/>
    </w:rPr>
  </w:style>
  <w:style w:type="paragraph" w:styleId="46">
    <w:name w:val="annotation subject"/>
    <w:basedOn w:val="18"/>
    <w:next w:val="18"/>
    <w:qFormat/>
    <w:uiPriority w:val="0"/>
    <w:rPr>
      <w:b/>
      <w:bCs/>
    </w:rPr>
  </w:style>
  <w:style w:type="paragraph" w:styleId="47">
    <w:name w:val="Body Text First Indent"/>
    <w:basedOn w:val="2"/>
    <w:next w:val="1"/>
    <w:qFormat/>
    <w:uiPriority w:val="0"/>
    <w:pPr>
      <w:widowControl/>
      <w:spacing w:after="0"/>
      <w:ind w:firstLine="567"/>
    </w:pPr>
    <w:rPr>
      <w:kern w:val="28"/>
      <w:sz w:val="28"/>
    </w:rPr>
  </w:style>
  <w:style w:type="paragraph" w:styleId="48">
    <w:name w:val="Body Text First Indent 2"/>
    <w:basedOn w:val="20"/>
    <w:next w:val="1"/>
    <w:qFormat/>
    <w:uiPriority w:val="0"/>
    <w:pPr>
      <w:spacing w:after="120" w:line="240" w:lineRule="auto"/>
      <w:ind w:left="200" w:leftChars="200" w:firstLine="200" w:firstLineChars="200"/>
    </w:pPr>
    <w:rPr>
      <w:rFonts w:ascii="Times New Roman" w:cs="Times New Roman"/>
      <w:sz w:val="21"/>
    </w:rPr>
  </w:style>
  <w:style w:type="table" w:styleId="50">
    <w:name w:val="Table Grid"/>
    <w:basedOn w:val="4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52">
    <w:name w:val="Strong"/>
    <w:basedOn w:val="51"/>
    <w:qFormat/>
    <w:uiPriority w:val="0"/>
    <w:rPr>
      <w:b/>
      <w:bCs/>
    </w:rPr>
  </w:style>
  <w:style w:type="character" w:styleId="53">
    <w:name w:val="page number"/>
    <w:basedOn w:val="51"/>
    <w:qFormat/>
    <w:uiPriority w:val="0"/>
  </w:style>
  <w:style w:type="character" w:styleId="54">
    <w:name w:val="FollowedHyperlink"/>
    <w:qFormat/>
    <w:uiPriority w:val="0"/>
    <w:rPr>
      <w:color w:val="800080"/>
      <w:u w:val="single"/>
    </w:rPr>
  </w:style>
  <w:style w:type="character" w:styleId="55">
    <w:name w:val="Emphasis"/>
    <w:qFormat/>
    <w:uiPriority w:val="0"/>
    <w:rPr>
      <w:i/>
      <w:iCs/>
    </w:rPr>
  </w:style>
  <w:style w:type="character" w:styleId="56">
    <w:name w:val="Hyperlink"/>
    <w:qFormat/>
    <w:uiPriority w:val="0"/>
    <w:rPr>
      <w:color w:val="0000FF"/>
      <w:u w:val="single"/>
    </w:rPr>
  </w:style>
  <w:style w:type="character" w:styleId="57">
    <w:name w:val="annotation reference"/>
    <w:basedOn w:val="51"/>
    <w:qFormat/>
    <w:uiPriority w:val="0"/>
    <w:rPr>
      <w:rFonts w:ascii="宋体" w:hAnsi="宋体" w:cs="宋体"/>
      <w:sz w:val="21"/>
      <w:szCs w:val="21"/>
    </w:rPr>
  </w:style>
  <w:style w:type="paragraph" w:customStyle="1" w:styleId="58">
    <w:name w:val="Char Char3 Char Char"/>
    <w:basedOn w:val="1"/>
    <w:unhideWhenUsed/>
    <w:qFormat/>
    <w:uiPriority w:val="0"/>
    <w:pPr>
      <w:spacing w:after="160" w:line="240" w:lineRule="exact"/>
    </w:pPr>
    <w:rPr>
      <w:rFonts w:hint="eastAsia"/>
    </w:rPr>
  </w:style>
  <w:style w:type="paragraph" w:customStyle="1" w:styleId="59">
    <w:name w:val="标 正文"/>
    <w:qFormat/>
    <w:uiPriority w:val="0"/>
    <w:pPr>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60">
    <w:name w:val="Default"/>
    <w:basedOn w:val="61"/>
    <w:next w:val="1"/>
    <w:qFormat/>
    <w:uiPriority w:val="0"/>
    <w:rPr>
      <w:rFonts w:cs="宋体"/>
      <w:color w:val="000000"/>
      <w:sz w:val="24"/>
      <w:szCs w:val="24"/>
    </w:rPr>
  </w:style>
  <w:style w:type="paragraph" w:customStyle="1" w:styleId="61">
    <w:name w:val="纯文本1"/>
    <w:basedOn w:val="1"/>
    <w:qFormat/>
    <w:uiPriority w:val="99"/>
    <w:pPr>
      <w:autoSpaceDE w:val="0"/>
      <w:autoSpaceDN w:val="0"/>
      <w:adjustRightInd w:val="0"/>
      <w:textAlignment w:val="baseline"/>
    </w:pPr>
    <w:rPr>
      <w:rFonts w:ascii="宋体"/>
      <w:szCs w:val="20"/>
    </w:rPr>
  </w:style>
  <w:style w:type="paragraph" w:customStyle="1" w:styleId="62">
    <w:name w:val="样式 样式 样式 四号 左侧:  1.53 厘米 + 首行缩进:  2 字符 + 居中 左侧:  2 字符 首行缩进:  2..."/>
    <w:basedOn w:val="63"/>
    <w:qFormat/>
    <w:uiPriority w:val="0"/>
    <w:pPr>
      <w:jc w:val="center"/>
    </w:pPr>
  </w:style>
  <w:style w:type="paragraph" w:customStyle="1" w:styleId="63">
    <w:name w:val="样式 样式 四号 左侧:  1.53 厘米 + 首行缩进:  2 字符"/>
    <w:basedOn w:val="64"/>
    <w:qFormat/>
    <w:uiPriority w:val="0"/>
    <w:pPr>
      <w:ind w:left="200" w:leftChars="200"/>
    </w:pPr>
    <w:rPr>
      <w:szCs w:val="20"/>
    </w:rPr>
  </w:style>
  <w:style w:type="paragraph" w:customStyle="1" w:styleId="64">
    <w:name w:val="样式 四号 左侧:  1.53 厘米"/>
    <w:basedOn w:val="1"/>
    <w:qFormat/>
    <w:uiPriority w:val="0"/>
    <w:pPr>
      <w:adjustRightInd w:val="0"/>
    </w:pPr>
    <w:rPr>
      <w:w w:val="90"/>
      <w:sz w:val="28"/>
      <w:szCs w:val="28"/>
    </w:rPr>
  </w:style>
  <w:style w:type="paragraph" w:customStyle="1" w:styleId="65">
    <w:name w:val="正文 首行缩进:  2 字符"/>
    <w:basedOn w:val="1"/>
    <w:semiHidden/>
    <w:qFormat/>
    <w:uiPriority w:val="0"/>
    <w:pPr>
      <w:ind w:firstLine="560"/>
    </w:pPr>
    <w:rPr>
      <w:kern w:val="44"/>
    </w:rPr>
  </w:style>
  <w:style w:type="paragraph" w:customStyle="1" w:styleId="66">
    <w:name w:val="样式 正文文本缩进 + 行距: 1.5 倍行距"/>
    <w:basedOn w:val="1"/>
    <w:qFormat/>
    <w:uiPriority w:val="0"/>
    <w:pPr>
      <w:spacing w:after="120" w:line="360" w:lineRule="auto"/>
      <w:ind w:left="90" w:leftChars="32" w:firstLine="560" w:firstLineChars="200"/>
    </w:pPr>
    <w:rPr>
      <w:rFonts w:ascii="Calibri" w:hAnsi="Calibri" w:cs="宋体"/>
    </w:rPr>
  </w:style>
  <w:style w:type="paragraph" w:customStyle="1" w:styleId="67">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68">
    <w:name w:val="aa1"/>
    <w:qFormat/>
    <w:uiPriority w:val="0"/>
    <w:rPr>
      <w:rFonts w:ascii="宋体" w:eastAsia="宋体"/>
      <w:color w:val="000000"/>
      <w:sz w:val="28"/>
      <w:szCs w:val="28"/>
    </w:rPr>
  </w:style>
  <w:style w:type="character" w:customStyle="1" w:styleId="69">
    <w:name w:val="标题 1 Char Char Char"/>
    <w:qFormat/>
    <w:uiPriority w:val="0"/>
    <w:rPr>
      <w:rFonts w:ascii="宋体"/>
      <w:bCs/>
      <w:sz w:val="28"/>
    </w:rPr>
  </w:style>
  <w:style w:type="character" w:customStyle="1" w:styleId="70">
    <w:name w:val="正文文本_"/>
    <w:basedOn w:val="51"/>
    <w:link w:val="71"/>
    <w:qFormat/>
    <w:uiPriority w:val="0"/>
    <w:rPr>
      <w:rFonts w:ascii="Times New Roman"/>
      <w:sz w:val="21"/>
      <w:szCs w:val="24"/>
    </w:rPr>
  </w:style>
  <w:style w:type="paragraph" w:customStyle="1" w:styleId="71">
    <w:name w:val="正文文本1"/>
    <w:basedOn w:val="1"/>
    <w:link w:val="70"/>
    <w:qFormat/>
    <w:uiPriority w:val="0"/>
    <w:pPr>
      <w:spacing w:line="480" w:lineRule="exact"/>
    </w:pPr>
  </w:style>
  <w:style w:type="character" w:customStyle="1" w:styleId="72">
    <w:name w:val="正文文本 + 间距 0 pt6"/>
    <w:basedOn w:val="70"/>
    <w:qFormat/>
    <w:uiPriority w:val="0"/>
    <w:rPr>
      <w:rFonts w:hint="eastAsia" w:ascii="MingLiU" w:hAnsi="MingLiU" w:eastAsia="MingLiU" w:cs="MingLiU"/>
      <w:color w:val="000000"/>
      <w:spacing w:val="-10"/>
      <w:w w:val="100"/>
      <w:position w:val="0"/>
      <w:sz w:val="21"/>
      <w:szCs w:val="21"/>
      <w:u w:val="none"/>
      <w:lang w:val="en-US"/>
    </w:rPr>
  </w:style>
  <w:style w:type="character" w:customStyle="1" w:styleId="73">
    <w:name w:val="正文文本 Char1"/>
    <w:qFormat/>
    <w:uiPriority w:val="0"/>
    <w:rPr>
      <w:kern w:val="2"/>
      <w:sz w:val="21"/>
      <w:szCs w:val="24"/>
    </w:rPr>
  </w:style>
  <w:style w:type="character" w:customStyle="1" w:styleId="74">
    <w:name w:val="Char Char3"/>
    <w:qFormat/>
    <w:uiPriority w:val="0"/>
    <w:rPr>
      <w:rFonts w:eastAsia="宋体"/>
      <w:kern w:val="2"/>
      <w:sz w:val="18"/>
      <w:lang w:val="en-US" w:eastAsia="zh-CN" w:bidi="ar-SA"/>
    </w:rPr>
  </w:style>
  <w:style w:type="character" w:customStyle="1" w:styleId="75">
    <w:name w:val="(.a表格 Char Char"/>
    <w:link w:val="76"/>
    <w:qFormat/>
    <w:uiPriority w:val="0"/>
    <w:rPr>
      <w:rFonts w:eastAsia="黑体"/>
      <w:kern w:val="2"/>
      <w:sz w:val="24"/>
      <w:szCs w:val="24"/>
      <w:lang w:val="en-US" w:eastAsia="zh-CN" w:bidi="ar-SA"/>
    </w:rPr>
  </w:style>
  <w:style w:type="paragraph" w:customStyle="1" w:styleId="76">
    <w:name w:val="...表格标题"/>
    <w:link w:val="75"/>
    <w:qFormat/>
    <w:uiPriority w:val="0"/>
    <w:pPr>
      <w:spacing w:line="480" w:lineRule="exact"/>
      <w:jc w:val="center"/>
    </w:pPr>
    <w:rPr>
      <w:rFonts w:ascii="Times New Roman" w:hAnsi="Times New Roman" w:eastAsia="黑体" w:cs="Times New Roman"/>
      <w:kern w:val="2"/>
      <w:sz w:val="24"/>
      <w:szCs w:val="24"/>
      <w:lang w:val="en-US" w:eastAsia="zh-CN" w:bidi="ar-SA"/>
    </w:rPr>
  </w:style>
  <w:style w:type="character" w:customStyle="1" w:styleId="77">
    <w:name w:val="Char Char6"/>
    <w:qFormat/>
    <w:uiPriority w:val="0"/>
    <w:rPr>
      <w:rFonts w:eastAsia="宋体"/>
      <w:kern w:val="2"/>
      <w:sz w:val="21"/>
      <w:szCs w:val="24"/>
      <w:lang w:val="en-US" w:eastAsia="zh-CN" w:bidi="ar-SA"/>
    </w:rPr>
  </w:style>
  <w:style w:type="character" w:customStyle="1" w:styleId="78">
    <w:name w:val="正文文本 + Times New Roman"/>
    <w:basedOn w:val="70"/>
    <w:qFormat/>
    <w:uiPriority w:val="0"/>
    <w:rPr>
      <w:rFonts w:hint="eastAsia" w:ascii="Times New Roman" w:hAnsi="Times New Roman" w:eastAsia="Times New Roman" w:cs="Times New Roman"/>
      <w:color w:val="000000"/>
      <w:spacing w:val="0"/>
      <w:w w:val="100"/>
      <w:position w:val="0"/>
      <w:sz w:val="13"/>
      <w:szCs w:val="13"/>
      <w:u w:val="none"/>
      <w:lang w:val="en-US"/>
    </w:rPr>
  </w:style>
  <w:style w:type="character" w:customStyle="1" w:styleId="79">
    <w:name w:val="...表格标题 Char"/>
    <w:qFormat/>
    <w:uiPriority w:val="0"/>
    <w:rPr>
      <w:rFonts w:ascii="Times New Roman" w:hAnsi="Times New Roman" w:eastAsia="黑体" w:cs="Times New Roman"/>
      <w:kern w:val="2"/>
      <w:sz w:val="24"/>
      <w:szCs w:val="24"/>
    </w:rPr>
  </w:style>
  <w:style w:type="character" w:customStyle="1" w:styleId="80">
    <w:name w:val="正文(首行缩进)宋旭峰 Char Char"/>
    <w:link w:val="81"/>
    <w:qFormat/>
    <w:uiPriority w:val="0"/>
    <w:rPr>
      <w:bCs/>
      <w:spacing w:val="-6"/>
      <w:sz w:val="24"/>
      <w:szCs w:val="24"/>
    </w:rPr>
  </w:style>
  <w:style w:type="paragraph" w:customStyle="1" w:styleId="81">
    <w:name w:val="正文(首行缩进)宋旭峰"/>
    <w:basedOn w:val="7"/>
    <w:link w:val="80"/>
    <w:qFormat/>
    <w:uiPriority w:val="0"/>
    <w:pPr>
      <w:spacing w:line="380" w:lineRule="exact"/>
      <w:ind w:firstLine="198" w:firstLineChars="198"/>
      <w:contextualSpacing/>
    </w:pPr>
    <w:rPr>
      <w:bCs/>
      <w:spacing w:val="-6"/>
      <w:sz w:val="24"/>
      <w:szCs w:val="24"/>
    </w:rPr>
  </w:style>
  <w:style w:type="character" w:customStyle="1" w:styleId="82">
    <w:name w:val="t1"/>
    <w:qFormat/>
    <w:uiPriority w:val="0"/>
    <w:rPr>
      <w:sz w:val="21"/>
      <w:szCs w:val="21"/>
    </w:rPr>
  </w:style>
  <w:style w:type="character" w:customStyle="1" w:styleId="83">
    <w:name w:val="正文文本缩进 21"/>
    <w:qFormat/>
    <w:uiPriority w:val="0"/>
    <w:rPr>
      <w:rFonts w:ascii="宋体" w:eastAsia="宋体"/>
      <w:sz w:val="28"/>
      <w:lang w:val="en-US" w:eastAsia="zh-CN" w:bidi="ar-SA"/>
    </w:rPr>
  </w:style>
  <w:style w:type="character" w:customStyle="1" w:styleId="84">
    <w:name w:val="批注文字 Char"/>
    <w:qFormat/>
    <w:uiPriority w:val="0"/>
    <w:rPr>
      <w:kern w:val="2"/>
      <w:sz w:val="21"/>
    </w:rPr>
  </w:style>
  <w:style w:type="character" w:customStyle="1" w:styleId="85">
    <w:name w:val="font21"/>
    <w:qFormat/>
    <w:uiPriority w:val="0"/>
    <w:rPr>
      <w:rFonts w:ascii="宋体" w:hAnsi="宋体" w:eastAsia="宋体" w:cs="宋体"/>
      <w:color w:val="000000"/>
      <w:sz w:val="20"/>
      <w:szCs w:val="20"/>
      <w:lang w:bidi="ar-SA"/>
    </w:rPr>
  </w:style>
  <w:style w:type="character" w:customStyle="1" w:styleId="86">
    <w:name w:val="mingcheng1"/>
    <w:basedOn w:val="51"/>
    <w:qFormat/>
    <w:uiPriority w:val="0"/>
  </w:style>
  <w:style w:type="character" w:customStyle="1" w:styleId="87">
    <w:name w:val="正文缩进2 Char Char Char Char Char Char Cha"/>
    <w:qFormat/>
    <w:uiPriority w:val="0"/>
    <w:rPr>
      <w:rFonts w:ascii="宋体" w:eastAsia="宋体"/>
      <w:kern w:val="2"/>
      <w:sz w:val="24"/>
      <w:szCs w:val="24"/>
      <w:lang w:val="en-US" w:eastAsia="zh-CN" w:bidi="ar-SA"/>
    </w:rPr>
  </w:style>
  <w:style w:type="character" w:customStyle="1" w:styleId="88">
    <w:name w:val="t_tag"/>
    <w:basedOn w:val="51"/>
    <w:qFormat/>
    <w:uiPriority w:val="0"/>
  </w:style>
  <w:style w:type="paragraph" w:customStyle="1" w:styleId="89">
    <w:name w:val="wtext"/>
    <w:basedOn w:val="1"/>
    <w:qFormat/>
    <w:uiPriority w:val="0"/>
    <w:pPr>
      <w:widowControl/>
      <w:spacing w:before="100" w:beforeAutospacing="1" w:after="100" w:afterAutospacing="1"/>
      <w:jc w:val="left"/>
    </w:pPr>
    <w:rPr>
      <w:rFonts w:ascii="宋体"/>
      <w:color w:val="000000"/>
      <w:kern w:val="0"/>
      <w:sz w:val="24"/>
    </w:rPr>
  </w:style>
  <w:style w:type="paragraph" w:customStyle="1" w:styleId="90">
    <w:name w:val="正文缩进1"/>
    <w:basedOn w:val="1"/>
    <w:qFormat/>
    <w:uiPriority w:val="0"/>
    <w:pPr>
      <w:ind w:firstLine="480" w:firstLineChars="200"/>
    </w:pPr>
    <w:rPr>
      <w:rFonts w:ascii="Arial" w:hAnsi="Arial"/>
      <w:snapToGrid w:val="0"/>
      <w:sz w:val="24"/>
      <w:szCs w:val="20"/>
    </w:rPr>
  </w:style>
  <w:style w:type="paragraph" w:customStyle="1" w:styleId="91">
    <w:name w:val="reader-word-layer reader-word-s1-13"/>
    <w:basedOn w:val="1"/>
    <w:qFormat/>
    <w:uiPriority w:val="0"/>
    <w:pPr>
      <w:widowControl/>
      <w:spacing w:before="100" w:beforeAutospacing="1" w:after="100" w:afterAutospacing="1"/>
      <w:jc w:val="left"/>
    </w:pPr>
    <w:rPr>
      <w:rFonts w:ascii="宋体" w:cs="宋体"/>
      <w:kern w:val="0"/>
      <w:sz w:val="24"/>
    </w:rPr>
  </w:style>
  <w:style w:type="paragraph" w:customStyle="1" w:styleId="92">
    <w:name w:val="样式 z报告书正文  小四1.5倍 + 首行缩进:  2 字符"/>
    <w:basedOn w:val="93"/>
    <w:qFormat/>
    <w:uiPriority w:val="0"/>
    <w:pPr>
      <w:ind w:firstLine="200"/>
    </w:pPr>
    <w:rPr>
      <w:rFonts w:cs="宋体"/>
      <w:szCs w:val="20"/>
    </w:rPr>
  </w:style>
  <w:style w:type="paragraph" w:customStyle="1" w:styleId="93">
    <w:name w:val="z报告书正文  小四1.5倍"/>
    <w:basedOn w:val="1"/>
    <w:qFormat/>
    <w:uiPriority w:val="0"/>
    <w:pPr>
      <w:spacing w:line="360" w:lineRule="auto"/>
      <w:ind w:firstLine="480" w:firstLineChars="200"/>
    </w:pPr>
    <w:rPr>
      <w:sz w:val="24"/>
      <w:szCs w:val="21"/>
      <w:lang w:val="zh-CN"/>
    </w:rPr>
  </w:style>
  <w:style w:type="paragraph" w:customStyle="1" w:styleId="94">
    <w:name w:val="reader-word-layer reader-word-s1-10"/>
    <w:basedOn w:val="1"/>
    <w:qFormat/>
    <w:uiPriority w:val="0"/>
    <w:pPr>
      <w:widowControl/>
      <w:spacing w:before="100" w:beforeAutospacing="1" w:after="100" w:afterAutospacing="1"/>
      <w:jc w:val="left"/>
    </w:pPr>
    <w:rPr>
      <w:rFonts w:ascii="宋体" w:cs="宋体"/>
      <w:kern w:val="0"/>
      <w:sz w:val="24"/>
    </w:rPr>
  </w:style>
  <w:style w:type="paragraph" w:customStyle="1" w:styleId="95">
    <w:name w:val="君邦正文"/>
    <w:qFormat/>
    <w:uiPriority w:val="0"/>
    <w:pPr>
      <w:spacing w:after="60" w:line="360" w:lineRule="auto"/>
      <w:ind w:firstLine="480" w:firstLineChars="200"/>
      <w:jc w:val="both"/>
    </w:pPr>
    <w:rPr>
      <w:rFonts w:ascii="Times New Roman" w:hAnsi="Times New Roman" w:eastAsia="宋体" w:cs="Times New Roman"/>
      <w:bCs/>
      <w:snapToGrid w:val="0"/>
      <w:sz w:val="24"/>
      <w:lang w:val="en-US" w:eastAsia="zh-CN" w:bidi="ar-SA"/>
    </w:rPr>
  </w:style>
  <w:style w:type="paragraph" w:customStyle="1" w:styleId="96">
    <w:name w:val="正文222"/>
    <w:basedOn w:val="1"/>
    <w:qFormat/>
    <w:uiPriority w:val="0"/>
    <w:pPr>
      <w:spacing w:line="480" w:lineRule="exact"/>
      <w:ind w:firstLine="200" w:firstLineChars="200"/>
    </w:pPr>
    <w:rPr>
      <w:sz w:val="24"/>
    </w:rPr>
  </w:style>
  <w:style w:type="paragraph" w:customStyle="1" w:styleId="97">
    <w:name w:val="reader-word-layer"/>
    <w:basedOn w:val="1"/>
    <w:qFormat/>
    <w:uiPriority w:val="0"/>
    <w:pPr>
      <w:widowControl/>
      <w:spacing w:before="100" w:beforeAutospacing="1" w:after="100" w:afterAutospacing="1"/>
      <w:jc w:val="left"/>
    </w:pPr>
    <w:rPr>
      <w:rFonts w:ascii="宋体" w:cs="宋体"/>
      <w:kern w:val="0"/>
      <w:sz w:val="24"/>
    </w:rPr>
  </w:style>
  <w:style w:type="paragraph" w:customStyle="1" w:styleId="98">
    <w:name w:val="_Style 89"/>
    <w:basedOn w:val="3"/>
    <w:next w:val="1"/>
    <w:qFormat/>
    <w:uiPriority w:val="0"/>
    <w:pPr>
      <w:widowControl/>
      <w:spacing w:beforeLines="0" w:line="276" w:lineRule="auto"/>
      <w:jc w:val="left"/>
      <w:outlineLvl w:val="9"/>
    </w:pPr>
    <w:rPr>
      <w:rFonts w:ascii="Cambria" w:hAnsi="Cambria" w:eastAsia="宋体"/>
      <w:b/>
      <w:bCs/>
      <w:color w:val="365F91"/>
      <w:kern w:val="0"/>
      <w:sz w:val="28"/>
      <w:szCs w:val="28"/>
    </w:rPr>
  </w:style>
  <w:style w:type="paragraph" w:customStyle="1" w:styleId="99">
    <w:name w:val="编制人员情况"/>
    <w:basedOn w:val="1"/>
    <w:qFormat/>
    <w:uiPriority w:val="0"/>
    <w:pPr>
      <w:tabs>
        <w:tab w:val="left" w:pos="600"/>
        <w:tab w:val="left" w:pos="3700"/>
        <w:tab w:val="left" w:pos="6900"/>
      </w:tabs>
      <w:snapToGrid w:val="0"/>
      <w:spacing w:after="120" w:line="360" w:lineRule="auto"/>
      <w:ind w:left="420" w:firstLine="180"/>
    </w:pPr>
    <w:rPr>
      <w:rFonts w:ascii="宋体" w:cs="宋体"/>
      <w:sz w:val="32"/>
    </w:rPr>
  </w:style>
  <w:style w:type="paragraph" w:customStyle="1" w:styleId="100">
    <w:name w:val="3"/>
    <w:basedOn w:val="1"/>
    <w:qFormat/>
    <w:uiPriority w:val="0"/>
    <w:pPr>
      <w:spacing w:line="360" w:lineRule="auto"/>
    </w:pPr>
    <w:rPr>
      <w:sz w:val="24"/>
    </w:rPr>
  </w:style>
  <w:style w:type="paragraph" w:customStyle="1" w:styleId="101">
    <w:name w:val="表格内容"/>
    <w:basedOn w:val="1"/>
    <w:qFormat/>
    <w:uiPriority w:val="0"/>
    <w:pPr>
      <w:adjustRightInd w:val="0"/>
      <w:snapToGrid w:val="0"/>
      <w:jc w:val="center"/>
    </w:pPr>
  </w:style>
  <w:style w:type="paragraph" w:customStyle="1" w:styleId="102">
    <w:name w:val="报告书 正文"/>
    <w:qFormat/>
    <w:uiPriority w:val="0"/>
    <w:pPr>
      <w:widowControl w:val="0"/>
      <w:spacing w:line="500" w:lineRule="exact"/>
      <w:jc w:val="both"/>
    </w:pPr>
    <w:rPr>
      <w:rFonts w:ascii="Times New Roman" w:hAnsi="Times New Roman" w:eastAsia="宋体" w:cs="Times New Roman"/>
      <w:kern w:val="2"/>
      <w:sz w:val="24"/>
      <w:szCs w:val="24"/>
      <w:lang w:val="en-US" w:eastAsia="zh-CN" w:bidi="ar-SA"/>
    </w:rPr>
  </w:style>
  <w:style w:type="paragraph" w:customStyle="1" w:styleId="103">
    <w:name w:val="xl36"/>
    <w:basedOn w:val="1"/>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104">
    <w:name w:val="LT表内容"/>
    <w:basedOn w:val="1"/>
    <w:qFormat/>
    <w:uiPriority w:val="0"/>
    <w:pPr>
      <w:jc w:val="center"/>
    </w:pPr>
    <w:rPr>
      <w:snapToGrid w:val="0"/>
      <w:kern w:val="28"/>
    </w:rPr>
  </w:style>
  <w:style w:type="paragraph" w:customStyle="1" w:styleId="105">
    <w:name w:val="深泽图名"/>
    <w:basedOn w:val="1"/>
    <w:qFormat/>
    <w:uiPriority w:val="0"/>
    <w:pPr>
      <w:spacing w:line="440" w:lineRule="exact"/>
      <w:jc w:val="center"/>
    </w:pPr>
    <w:rPr>
      <w:b/>
      <w:szCs w:val="21"/>
    </w:rPr>
  </w:style>
  <w:style w:type="paragraph" w:customStyle="1" w:styleId="106">
    <w:name w:val="1"/>
    <w:basedOn w:val="1"/>
    <w:next w:val="24"/>
    <w:qFormat/>
    <w:uiPriority w:val="0"/>
    <w:pPr>
      <w:spacing w:beforeLines="100" w:afterLines="50" w:line="360" w:lineRule="auto"/>
    </w:pPr>
    <w:rPr>
      <w:rFonts w:eastAsia="黑体"/>
      <w:b/>
      <w:sz w:val="30"/>
    </w:rPr>
  </w:style>
  <w:style w:type="paragraph" w:customStyle="1" w:styleId="107">
    <w:name w:val="样式1"/>
    <w:basedOn w:val="1"/>
    <w:qFormat/>
    <w:uiPriority w:val="0"/>
    <w:pPr>
      <w:widowControl/>
      <w:spacing w:line="440" w:lineRule="exact"/>
      <w:ind w:firstLine="200" w:firstLineChars="200"/>
    </w:pPr>
    <w:rPr>
      <w:rFonts w:ascii="Arial" w:hAnsi="Arial"/>
      <w:snapToGrid w:val="0"/>
      <w:kern w:val="0"/>
      <w:sz w:val="24"/>
    </w:rPr>
  </w:style>
  <w:style w:type="paragraph" w:customStyle="1" w:styleId="108">
    <w:name w:val="正文 1"/>
    <w:basedOn w:val="1"/>
    <w:qFormat/>
    <w:uiPriority w:val="0"/>
    <w:pPr>
      <w:spacing w:line="480" w:lineRule="exact"/>
      <w:ind w:firstLine="567"/>
    </w:pPr>
    <w:rPr>
      <w:sz w:val="28"/>
    </w:rPr>
  </w:style>
  <w:style w:type="paragraph" w:customStyle="1" w:styleId="109">
    <w:name w:val="默认段落字体 Para Char"/>
    <w:basedOn w:val="1"/>
    <w:qFormat/>
    <w:uiPriority w:val="0"/>
    <w:rPr>
      <w:sz w:val="24"/>
    </w:rPr>
  </w:style>
  <w:style w:type="paragraph" w:customStyle="1" w:styleId="110">
    <w:name w:val="样式 正文缩进 + 首行缩进:  0 厘米 行距: 固定值 26 磅"/>
    <w:basedOn w:val="7"/>
    <w:qFormat/>
    <w:uiPriority w:val="0"/>
    <w:pPr>
      <w:spacing w:line="520" w:lineRule="exact"/>
      <w:ind w:firstLine="200" w:firstLineChars="200"/>
      <w:jc w:val="left"/>
    </w:pPr>
    <w:rPr>
      <w:rFonts w:cs="宋体"/>
      <w:sz w:val="28"/>
    </w:rPr>
  </w:style>
  <w:style w:type="paragraph" w:customStyle="1" w:styleId="111">
    <w:name w:val="Char Char Char Char"/>
    <w:basedOn w:val="1"/>
    <w:qFormat/>
    <w:uiPriority w:val="0"/>
    <w:rPr>
      <w:szCs w:val="21"/>
    </w:rPr>
  </w:style>
  <w:style w:type="paragraph" w:customStyle="1" w:styleId="112">
    <w:name w:val="Other|1"/>
    <w:basedOn w:val="1"/>
    <w:qFormat/>
    <w:uiPriority w:val="0"/>
    <w:pPr>
      <w:spacing w:line="427" w:lineRule="auto"/>
      <w:ind w:firstLine="400"/>
    </w:pPr>
    <w:rPr>
      <w:rFonts w:ascii="宋体" w:hAnsi="宋体" w:cs="宋体"/>
      <w:sz w:val="28"/>
      <w:szCs w:val="28"/>
      <w:lang w:val="zh-TW" w:eastAsia="zh-TW" w:bidi="zh-TW"/>
    </w:rPr>
  </w:style>
  <w:style w:type="paragraph" w:customStyle="1" w:styleId="113">
    <w:name w:val="样式 首行缩进:  2 字符"/>
    <w:basedOn w:val="1"/>
    <w:qFormat/>
    <w:uiPriority w:val="0"/>
    <w:pPr>
      <w:spacing w:line="460" w:lineRule="exact"/>
      <w:ind w:firstLine="471"/>
    </w:pPr>
    <w:rPr>
      <w:sz w:val="24"/>
    </w:rPr>
  </w:style>
  <w:style w:type="paragraph" w:customStyle="1" w:styleId="114">
    <w:name w:val="表标题"/>
    <w:basedOn w:val="1"/>
    <w:qFormat/>
    <w:uiPriority w:val="0"/>
    <w:pPr>
      <w:adjustRightInd w:val="0"/>
      <w:snapToGrid w:val="0"/>
      <w:spacing w:before="40" w:after="40" w:line="360" w:lineRule="auto"/>
      <w:jc w:val="center"/>
    </w:pPr>
    <w:rPr>
      <w:b/>
      <w:snapToGrid w:val="0"/>
      <w:kern w:val="24"/>
      <w:sz w:val="24"/>
    </w:rPr>
  </w:style>
  <w:style w:type="paragraph" w:customStyle="1" w:styleId="115">
    <w:name w:val="段落"/>
    <w:basedOn w:val="1"/>
    <w:qFormat/>
    <w:uiPriority w:val="0"/>
    <w:pPr>
      <w:ind w:firstLine="480" w:firstLineChars="200"/>
    </w:pPr>
    <w:rPr>
      <w:sz w:val="24"/>
    </w:rPr>
  </w:style>
  <w:style w:type="paragraph" w:customStyle="1" w:styleId="116">
    <w:name w:val="hhcwt正文"/>
    <w:basedOn w:val="1"/>
    <w:qFormat/>
    <w:uiPriority w:val="0"/>
    <w:rPr>
      <w:szCs w:val="20"/>
    </w:rPr>
  </w:style>
  <w:style w:type="paragraph" w:customStyle="1" w:styleId="117">
    <w:name w:val="标题5"/>
    <w:basedOn w:val="1"/>
    <w:next w:val="1"/>
    <w:qFormat/>
    <w:uiPriority w:val="0"/>
    <w:pPr>
      <w:spacing w:line="0" w:lineRule="atLeast"/>
    </w:pPr>
    <w:rPr>
      <w:rFonts w:ascii="宋体"/>
      <w:szCs w:val="21"/>
    </w:rPr>
  </w:style>
  <w:style w:type="paragraph" w:customStyle="1" w:styleId="118">
    <w:name w:val="表格"/>
    <w:basedOn w:val="119"/>
    <w:next w:val="1"/>
    <w:qFormat/>
    <w:uiPriority w:val="0"/>
    <w:pPr>
      <w:adjustRightInd w:val="0"/>
      <w:snapToGrid w:val="0"/>
      <w:spacing w:line="360" w:lineRule="exact"/>
      <w:textAlignment w:val="baseline"/>
    </w:pPr>
    <w:rPr>
      <w:kern w:val="0"/>
    </w:rPr>
  </w:style>
  <w:style w:type="paragraph" w:customStyle="1" w:styleId="119">
    <w:name w:val="表格文字"/>
    <w:basedOn w:val="2"/>
    <w:next w:val="2"/>
    <w:qFormat/>
    <w:uiPriority w:val="0"/>
    <w:pPr>
      <w:spacing w:after="0" w:line="320" w:lineRule="exact"/>
      <w:jc w:val="center"/>
    </w:pPr>
    <w:rPr>
      <w:rFonts w:ascii="宋体"/>
    </w:rPr>
  </w:style>
  <w:style w:type="paragraph" w:customStyle="1" w:styleId="120">
    <w:name w:val="Char"/>
    <w:basedOn w:val="1"/>
    <w:qFormat/>
    <w:uiPriority w:val="0"/>
    <w:pPr>
      <w:spacing w:line="560" w:lineRule="exact"/>
      <w:ind w:firstLine="200" w:firstLineChars="200"/>
    </w:pPr>
    <w:rPr>
      <w:rFonts w:ascii="宋体" w:cs="宋体"/>
      <w:sz w:val="28"/>
      <w:szCs w:val="28"/>
    </w:rPr>
  </w:style>
  <w:style w:type="paragraph" w:customStyle="1" w:styleId="121">
    <w:name w:val="表格标题"/>
    <w:basedOn w:val="1"/>
    <w:qFormat/>
    <w:uiPriority w:val="0"/>
    <w:pPr>
      <w:overflowPunct w:val="0"/>
      <w:topLinePunct/>
      <w:autoSpaceDE w:val="0"/>
      <w:autoSpaceDN w:val="0"/>
      <w:adjustRightInd w:val="0"/>
      <w:snapToGrid w:val="0"/>
      <w:spacing w:line="520" w:lineRule="exact"/>
      <w:ind w:firstLine="567"/>
      <w:textAlignment w:val="baseline"/>
    </w:pPr>
    <w:rPr>
      <w:rFonts w:eastAsia="黑体"/>
      <w:b/>
      <w:spacing w:val="6"/>
      <w:kern w:val="0"/>
    </w:rPr>
  </w:style>
  <w:style w:type="paragraph" w:customStyle="1" w:styleId="122">
    <w:name w:val="xl26"/>
    <w:basedOn w:val="1"/>
    <w:qFormat/>
    <w:uiPriority w:val="0"/>
    <w:pPr>
      <w:widowControl/>
      <w:pBdr>
        <w:left w:val="single" w:color="auto" w:sz="4" w:space="0"/>
        <w:bottom w:val="single" w:color="auto" w:sz="4" w:space="0"/>
      </w:pBdr>
      <w:spacing w:before="100" w:beforeAutospacing="1" w:after="100" w:afterAutospacing="1"/>
      <w:jc w:val="center"/>
    </w:pPr>
    <w:rPr>
      <w:rFonts w:ascii="Arial Unicode MS" w:eastAsia="Arial Unicode MS" w:cs="Arial Unicode MS"/>
      <w:kern w:val="0"/>
      <w:szCs w:val="21"/>
    </w:rPr>
  </w:style>
  <w:style w:type="paragraph" w:customStyle="1" w:styleId="123">
    <w:name w:val="表"/>
    <w:basedOn w:val="1"/>
    <w:qFormat/>
    <w:uiPriority w:val="0"/>
    <w:pPr>
      <w:spacing w:line="320" w:lineRule="exact"/>
      <w:jc w:val="left"/>
    </w:pPr>
    <w:rPr>
      <w:kern w:val="0"/>
    </w:rPr>
  </w:style>
  <w:style w:type="paragraph" w:customStyle="1" w:styleId="124">
    <w:name w:val="Char Char11 Char Char"/>
    <w:basedOn w:val="1"/>
    <w:next w:val="1"/>
    <w:qFormat/>
    <w:uiPriority w:val="0"/>
    <w:pPr>
      <w:spacing w:line="360" w:lineRule="auto"/>
      <w:ind w:firstLine="200" w:firstLineChars="200"/>
    </w:pPr>
    <w:rPr>
      <w:rFonts w:ascii="宋体" w:hAnsi="宋体" w:cs="宋体"/>
      <w:sz w:val="24"/>
    </w:rPr>
  </w:style>
  <w:style w:type="paragraph" w:customStyle="1" w:styleId="125">
    <w:name w:val="样式 小四 行距: 固定值 24 磅 首行缩进:  2 字符"/>
    <w:basedOn w:val="1"/>
    <w:qFormat/>
    <w:uiPriority w:val="0"/>
    <w:pPr>
      <w:spacing w:line="440" w:lineRule="exact"/>
      <w:ind w:firstLine="200"/>
    </w:pPr>
  </w:style>
  <w:style w:type="paragraph" w:customStyle="1" w:styleId="126">
    <w:name w:val="正文缩进2"/>
    <w:basedOn w:val="1"/>
    <w:qFormat/>
    <w:uiPriority w:val="0"/>
    <w:pPr>
      <w:ind w:firstLine="480" w:firstLineChars="200"/>
    </w:pPr>
    <w:rPr>
      <w:rFonts w:ascii="Arial" w:hAnsi="Arial"/>
      <w:snapToGrid w:val="0"/>
      <w:sz w:val="24"/>
      <w:szCs w:val="20"/>
    </w:rPr>
  </w:style>
  <w:style w:type="paragraph" w:customStyle="1" w:styleId="127">
    <w:name w:val="(1)"/>
    <w:basedOn w:val="1"/>
    <w:qFormat/>
    <w:uiPriority w:val="0"/>
    <w:rPr>
      <w:sz w:val="24"/>
    </w:rPr>
  </w:style>
  <w:style w:type="paragraph" w:customStyle="1" w:styleId="128">
    <w:name w:val="aaa正文"/>
    <w:basedOn w:val="1"/>
    <w:qFormat/>
    <w:uiPriority w:val="0"/>
    <w:pPr>
      <w:ind w:firstLine="200" w:firstLineChars="200"/>
    </w:pPr>
  </w:style>
  <w:style w:type="paragraph" w:customStyle="1" w:styleId="129">
    <w:name w:val="reader-word-layer reader-word-s1-18"/>
    <w:basedOn w:val="1"/>
    <w:qFormat/>
    <w:uiPriority w:val="0"/>
    <w:pPr>
      <w:widowControl/>
      <w:spacing w:before="100" w:beforeAutospacing="1" w:after="100" w:afterAutospacing="1"/>
      <w:jc w:val="left"/>
    </w:pPr>
    <w:rPr>
      <w:rFonts w:ascii="宋体" w:cs="宋体"/>
      <w:kern w:val="0"/>
      <w:sz w:val="24"/>
    </w:rPr>
  </w:style>
  <w:style w:type="paragraph" w:customStyle="1" w:styleId="130">
    <w:name w:val="Char2"/>
    <w:basedOn w:val="1"/>
    <w:qFormat/>
    <w:uiPriority w:val="0"/>
    <w:rPr>
      <w:rFonts w:ascii="宋体" w:cs="Courier New"/>
      <w:sz w:val="32"/>
      <w:szCs w:val="32"/>
    </w:rPr>
  </w:style>
  <w:style w:type="paragraph" w:customStyle="1" w:styleId="131">
    <w:name w:val="Char Char1 Char Char Char Char Char Char Char Char Char Char Char Char Char Char Char Char Char Char"/>
    <w:basedOn w:val="1"/>
    <w:qFormat/>
    <w:uiPriority w:val="0"/>
    <w:pPr>
      <w:spacing w:line="360" w:lineRule="auto"/>
      <w:ind w:firstLine="200" w:firstLineChars="200"/>
    </w:pPr>
    <w:rPr>
      <w:rFonts w:ascii="宋体" w:cs="宋体"/>
      <w:sz w:val="24"/>
    </w:rPr>
  </w:style>
  <w:style w:type="paragraph" w:customStyle="1" w:styleId="132">
    <w:name w:val="样式4"/>
    <w:basedOn w:val="1"/>
    <w:qFormat/>
    <w:uiPriority w:val="0"/>
    <w:pPr>
      <w:widowControl/>
      <w:snapToGrid w:val="0"/>
      <w:spacing w:line="480" w:lineRule="atLeast"/>
      <w:ind w:firstLine="510"/>
    </w:pPr>
    <w:rPr>
      <w:kern w:val="0"/>
      <w:sz w:val="24"/>
      <w:szCs w:val="20"/>
    </w:rPr>
  </w:style>
  <w:style w:type="paragraph" w:customStyle="1" w:styleId="133">
    <w:name w:val="reader-word-layer reader-word-s1-15"/>
    <w:basedOn w:val="1"/>
    <w:qFormat/>
    <w:uiPriority w:val="0"/>
    <w:pPr>
      <w:widowControl/>
      <w:spacing w:before="100" w:beforeAutospacing="1" w:after="100" w:afterAutospacing="1"/>
      <w:jc w:val="left"/>
    </w:pPr>
    <w:rPr>
      <w:rFonts w:ascii="宋体" w:cs="宋体"/>
      <w:kern w:val="0"/>
      <w:sz w:val="24"/>
    </w:rPr>
  </w:style>
  <w:style w:type="paragraph" w:customStyle="1" w:styleId="134">
    <w:name w:val="xl25"/>
    <w:basedOn w:val="1"/>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135">
    <w:name w:val="表格文字居中"/>
    <w:basedOn w:val="1"/>
    <w:qFormat/>
    <w:uiPriority w:val="0"/>
    <w:pPr>
      <w:widowControl/>
      <w:spacing w:line="360" w:lineRule="auto"/>
      <w:jc w:val="center"/>
    </w:pPr>
    <w:rPr>
      <w:rFonts w:ascii="宋体" w:hAnsi="宋体"/>
      <w:color w:val="000000"/>
      <w:w w:val="80"/>
      <w:sz w:val="24"/>
    </w:rPr>
  </w:style>
  <w:style w:type="paragraph" w:customStyle="1" w:styleId="136">
    <w:name w:val="reader-word-layer reader-word-s1-11"/>
    <w:basedOn w:val="1"/>
    <w:qFormat/>
    <w:uiPriority w:val="0"/>
    <w:pPr>
      <w:widowControl/>
      <w:spacing w:before="100" w:beforeAutospacing="1" w:after="100" w:afterAutospacing="1"/>
      <w:jc w:val="left"/>
    </w:pPr>
    <w:rPr>
      <w:rFonts w:ascii="宋体" w:cs="宋体"/>
      <w:kern w:val="0"/>
      <w:sz w:val="24"/>
    </w:rPr>
  </w:style>
  <w:style w:type="paragraph" w:customStyle="1" w:styleId="137">
    <w:name w:val="reader-word-layer reader-word-s1-16"/>
    <w:basedOn w:val="1"/>
    <w:qFormat/>
    <w:uiPriority w:val="0"/>
    <w:pPr>
      <w:widowControl/>
      <w:spacing w:before="100" w:beforeAutospacing="1" w:after="100" w:afterAutospacing="1"/>
      <w:jc w:val="left"/>
    </w:pPr>
    <w:rPr>
      <w:rFonts w:ascii="宋体" w:cs="宋体"/>
      <w:kern w:val="0"/>
      <w:sz w:val="24"/>
    </w:rPr>
  </w:style>
  <w:style w:type="paragraph" w:customStyle="1" w:styleId="138">
    <w:name w:val="reader-word-layer reader-word-s1-12"/>
    <w:basedOn w:val="1"/>
    <w:qFormat/>
    <w:uiPriority w:val="0"/>
    <w:pPr>
      <w:widowControl/>
      <w:spacing w:before="100" w:beforeAutospacing="1" w:after="100" w:afterAutospacing="1"/>
      <w:jc w:val="left"/>
    </w:pPr>
    <w:rPr>
      <w:rFonts w:ascii="宋体" w:cs="宋体"/>
      <w:kern w:val="0"/>
      <w:sz w:val="24"/>
    </w:rPr>
  </w:style>
  <w:style w:type="paragraph" w:customStyle="1" w:styleId="139">
    <w:name w:val="a正文"/>
    <w:basedOn w:val="1"/>
    <w:next w:val="1"/>
    <w:qFormat/>
    <w:uiPriority w:val="0"/>
    <w:pPr>
      <w:snapToGrid w:val="0"/>
      <w:spacing w:line="360" w:lineRule="auto"/>
      <w:ind w:firstLine="480" w:firstLineChars="200"/>
    </w:pPr>
    <w:rPr>
      <w:rFonts w:ascii="宋体" w:hAnsi="宋体"/>
      <w:color w:val="00B050"/>
      <w:sz w:val="24"/>
    </w:rPr>
  </w:style>
  <w:style w:type="paragraph" w:customStyle="1" w:styleId="140">
    <w:name w:val="正文A"/>
    <w:basedOn w:val="1"/>
    <w:qFormat/>
    <w:uiPriority w:val="0"/>
    <w:pPr>
      <w:spacing w:line="540" w:lineRule="exact"/>
    </w:pPr>
    <w:rPr>
      <w:rFonts w:cs="宋体"/>
      <w:sz w:val="24"/>
    </w:rPr>
  </w:style>
  <w:style w:type="paragraph" w:customStyle="1" w:styleId="141">
    <w:name w:val="正文段落（song1375）"/>
    <w:basedOn w:val="1"/>
    <w:qFormat/>
    <w:uiPriority w:val="0"/>
    <w:pPr>
      <w:spacing w:line="360" w:lineRule="auto"/>
      <w:ind w:firstLine="200" w:firstLineChars="200"/>
      <w:jc w:val="left"/>
    </w:pPr>
    <w:rPr>
      <w:snapToGrid w:val="0"/>
      <w:kern w:val="0"/>
      <w:sz w:val="24"/>
    </w:rPr>
  </w:style>
  <w:style w:type="paragraph" w:customStyle="1" w:styleId="142">
    <w:name w:val="Char Char Char Char Char Char Char"/>
    <w:basedOn w:val="1"/>
    <w:qFormat/>
    <w:uiPriority w:val="0"/>
    <w:pPr>
      <w:widowControl/>
      <w:spacing w:line="560" w:lineRule="exact"/>
      <w:ind w:firstLine="200" w:firstLineChars="200"/>
      <w:jc w:val="left"/>
    </w:pPr>
    <w:rPr>
      <w:rFonts w:ascii="Verdana" w:hAnsi="Verdana"/>
      <w:kern w:val="0"/>
      <w:sz w:val="20"/>
      <w:szCs w:val="20"/>
      <w:lang w:eastAsia="en-US"/>
    </w:rPr>
  </w:style>
  <w:style w:type="paragraph" w:customStyle="1" w:styleId="143">
    <w:name w:val="正文正"/>
    <w:basedOn w:val="1"/>
    <w:qFormat/>
    <w:uiPriority w:val="0"/>
    <w:pPr>
      <w:ind w:firstLine="567"/>
    </w:pPr>
    <w:rPr>
      <w:rFonts w:ascii="宋体"/>
      <w:bCs/>
      <w:sz w:val="24"/>
    </w:rPr>
  </w:style>
  <w:style w:type="paragraph" w:customStyle="1" w:styleId="144">
    <w:name w:val="xl34"/>
    <w:basedOn w:val="1"/>
    <w:qFormat/>
    <w:uiPriority w:val="0"/>
    <w:pPr>
      <w:widowControl/>
      <w:spacing w:before="100" w:beforeAutospacing="1" w:after="100" w:afterAutospacing="1"/>
      <w:jc w:val="center"/>
    </w:pPr>
    <w:rPr>
      <w:rFonts w:ascii="Arial Unicode MS" w:eastAsia="Arial Unicode MS"/>
      <w:kern w:val="0"/>
      <w:sz w:val="24"/>
    </w:rPr>
  </w:style>
  <w:style w:type="paragraph" w:customStyle="1" w:styleId="145">
    <w:name w:val="Table Paragraph"/>
    <w:basedOn w:val="1"/>
    <w:qFormat/>
    <w:uiPriority w:val="0"/>
    <w:rPr>
      <w:rFonts w:ascii="宋体" w:cs="宋体"/>
    </w:rPr>
  </w:style>
  <w:style w:type="paragraph" w:customStyle="1" w:styleId="146">
    <w:name w:val="reader-word-layer reader-word-s1-9"/>
    <w:basedOn w:val="1"/>
    <w:qFormat/>
    <w:uiPriority w:val="0"/>
    <w:pPr>
      <w:widowControl/>
      <w:spacing w:before="100" w:beforeAutospacing="1" w:after="100" w:afterAutospacing="1"/>
      <w:jc w:val="left"/>
    </w:pPr>
    <w:rPr>
      <w:rFonts w:ascii="宋体" w:cs="宋体"/>
      <w:kern w:val="0"/>
      <w:sz w:val="24"/>
    </w:rPr>
  </w:style>
  <w:style w:type="paragraph" w:customStyle="1" w:styleId="147">
    <w:name w:val="表体宋旭峰"/>
    <w:basedOn w:val="1"/>
    <w:qFormat/>
    <w:uiPriority w:val="0"/>
    <w:pPr>
      <w:overflowPunct w:val="0"/>
      <w:adjustRightInd w:val="0"/>
      <w:spacing w:line="280" w:lineRule="exact"/>
      <w:jc w:val="center"/>
      <w:textAlignment w:val="baseline"/>
    </w:pPr>
    <w:rPr>
      <w:rFonts w:cs="Courier New"/>
      <w:snapToGrid w:val="0"/>
      <w:color w:val="FF0000"/>
      <w:spacing w:val="-4"/>
      <w:szCs w:val="21"/>
    </w:rPr>
  </w:style>
  <w:style w:type="paragraph" w:customStyle="1" w:styleId="148">
    <w:name w:val="0正文"/>
    <w:qFormat/>
    <w:uiPriority w:val="99"/>
    <w:pPr>
      <w:widowControl w:val="0"/>
      <w:spacing w:line="360" w:lineRule="auto"/>
      <w:ind w:firstLine="720" w:firstLineChars="200"/>
    </w:pPr>
    <w:rPr>
      <w:rFonts w:ascii="Calibri" w:hAnsi="Calibri" w:eastAsia="宋体" w:cs="Times New Roman"/>
      <w:sz w:val="24"/>
      <w:szCs w:val="22"/>
      <w:lang w:val="en-US" w:eastAsia="zh-CN" w:bidi="ar-SA"/>
    </w:rPr>
  </w:style>
  <w:style w:type="paragraph" w:customStyle="1" w:styleId="149">
    <w:name w:val="表头"/>
    <w:basedOn w:val="7"/>
    <w:next w:val="7"/>
    <w:qFormat/>
    <w:uiPriority w:val="0"/>
    <w:pPr>
      <w:spacing w:line="360" w:lineRule="auto"/>
      <w:ind w:firstLine="300" w:firstLineChars="300"/>
    </w:pPr>
    <w:rPr>
      <w:rFonts w:ascii="黑体" w:eastAsia="黑体"/>
      <w:sz w:val="24"/>
    </w:rPr>
  </w:style>
  <w:style w:type="paragraph" w:customStyle="1" w:styleId="150">
    <w:name w:val="样式6"/>
    <w:basedOn w:val="1"/>
    <w:qFormat/>
    <w:uiPriority w:val="0"/>
    <w:pPr>
      <w:snapToGrid w:val="0"/>
      <w:jc w:val="center"/>
    </w:pPr>
    <w:rPr>
      <w:rFonts w:ascii="Arial" w:hAnsi="Arial" w:cs="Arial"/>
      <w:sz w:val="24"/>
    </w:rPr>
  </w:style>
  <w:style w:type="paragraph" w:customStyle="1" w:styleId="151">
    <w:name w:val="样式 仿宋_GB2312 四号 两端对齐 行距: 固定值 25 磅"/>
    <w:basedOn w:val="1"/>
    <w:qFormat/>
    <w:uiPriority w:val="0"/>
    <w:pPr>
      <w:spacing w:line="500" w:lineRule="exact"/>
      <w:ind w:firstLine="560" w:firstLineChars="200"/>
    </w:pPr>
    <w:rPr>
      <w:rFonts w:ascii="仿宋_GB2312" w:cs="宋体"/>
      <w:sz w:val="28"/>
    </w:rPr>
  </w:style>
  <w:style w:type="paragraph" w:customStyle="1" w:styleId="152">
    <w:name w:val="reader-word-layer reader-word-s2-7"/>
    <w:basedOn w:val="1"/>
    <w:qFormat/>
    <w:uiPriority w:val="0"/>
    <w:pPr>
      <w:widowControl/>
      <w:spacing w:before="100" w:beforeAutospacing="1" w:after="100" w:afterAutospacing="1"/>
      <w:jc w:val="left"/>
    </w:pPr>
    <w:rPr>
      <w:rFonts w:ascii="宋体" w:cs="宋体"/>
      <w:kern w:val="0"/>
      <w:sz w:val="24"/>
    </w:rPr>
  </w:style>
  <w:style w:type="paragraph" w:customStyle="1" w:styleId="153">
    <w:name w:val="标题二"/>
    <w:basedOn w:val="1"/>
    <w:qFormat/>
    <w:uiPriority w:val="0"/>
    <w:rPr>
      <w:sz w:val="24"/>
      <w:szCs w:val="20"/>
    </w:rPr>
  </w:style>
  <w:style w:type="paragraph" w:customStyle="1" w:styleId="154">
    <w:name w:val="Char1 Char Char Char Char Char Char"/>
    <w:basedOn w:val="1"/>
    <w:qFormat/>
    <w:uiPriority w:val="0"/>
    <w:pPr>
      <w:spacing w:line="360" w:lineRule="auto"/>
      <w:ind w:firstLine="200" w:firstLineChars="200"/>
    </w:pPr>
    <w:rPr>
      <w:rFonts w:ascii="宋体" w:cs="宋体"/>
      <w:sz w:val="24"/>
    </w:rPr>
  </w:style>
  <w:style w:type="paragraph" w:customStyle="1" w:styleId="155">
    <w:name w:val="表文"/>
    <w:basedOn w:val="1"/>
    <w:qFormat/>
    <w:uiPriority w:val="0"/>
    <w:pPr>
      <w:tabs>
        <w:tab w:val="left" w:pos="1021"/>
      </w:tabs>
      <w:spacing w:line="300" w:lineRule="auto"/>
      <w:jc w:val="center"/>
    </w:pPr>
    <w:rPr>
      <w:kern w:val="0"/>
      <w:position w:val="-24"/>
      <w:sz w:val="24"/>
      <w:szCs w:val="21"/>
    </w:rPr>
  </w:style>
  <w:style w:type="paragraph" w:customStyle="1" w:styleId="156">
    <w:name w:val="样式 四号 首行缩进:  2 字符"/>
    <w:basedOn w:val="1"/>
    <w:qFormat/>
    <w:uiPriority w:val="0"/>
    <w:pPr>
      <w:spacing w:line="480" w:lineRule="exact"/>
      <w:ind w:firstLine="200" w:firstLineChars="200"/>
    </w:pPr>
    <w:rPr>
      <w:sz w:val="24"/>
    </w:rPr>
  </w:style>
  <w:style w:type="paragraph" w:customStyle="1" w:styleId="157">
    <w:name w:val="reader-word-layer reader-word-s1-17"/>
    <w:basedOn w:val="1"/>
    <w:qFormat/>
    <w:uiPriority w:val="0"/>
    <w:pPr>
      <w:widowControl/>
      <w:spacing w:before="100" w:beforeAutospacing="1" w:after="100" w:afterAutospacing="1"/>
      <w:jc w:val="left"/>
    </w:pPr>
    <w:rPr>
      <w:rFonts w:ascii="宋体" w:cs="宋体"/>
      <w:kern w:val="0"/>
      <w:sz w:val="24"/>
    </w:rPr>
  </w:style>
  <w:style w:type="paragraph" w:customStyle="1" w:styleId="158">
    <w:name w:val="样式 首行缩进:  2 字符1"/>
    <w:basedOn w:val="1"/>
    <w:qFormat/>
    <w:uiPriority w:val="0"/>
    <w:pPr>
      <w:spacing w:line="360" w:lineRule="exact"/>
      <w:ind w:left="-43" w:leftChars="-43"/>
      <w:jc w:val="center"/>
    </w:pPr>
    <w:rPr>
      <w:rFonts w:cs="宋体"/>
      <w:kern w:val="0"/>
      <w:szCs w:val="21"/>
    </w:rPr>
  </w:style>
  <w:style w:type="paragraph" w:customStyle="1" w:styleId="159">
    <w:name w:val="reader-word-layer reader-word-s2-8"/>
    <w:basedOn w:val="1"/>
    <w:qFormat/>
    <w:uiPriority w:val="0"/>
    <w:pPr>
      <w:widowControl/>
      <w:spacing w:before="100" w:beforeAutospacing="1" w:after="100" w:afterAutospacing="1"/>
      <w:jc w:val="left"/>
    </w:pPr>
    <w:rPr>
      <w:rFonts w:ascii="宋体" w:cs="宋体"/>
      <w:kern w:val="0"/>
      <w:sz w:val="24"/>
    </w:rPr>
  </w:style>
  <w:style w:type="paragraph" w:customStyle="1" w:styleId="160">
    <w:name w:val="正文B"/>
    <w:basedOn w:val="1"/>
    <w:qFormat/>
    <w:uiPriority w:val="0"/>
    <w:pPr>
      <w:spacing w:line="540" w:lineRule="exact"/>
      <w:ind w:firstLine="200" w:firstLineChars="200"/>
    </w:pPr>
    <w:rPr>
      <w:rFonts w:cs="宋体"/>
      <w:sz w:val="24"/>
    </w:rPr>
  </w:style>
  <w:style w:type="paragraph" w:customStyle="1" w:styleId="161">
    <w:name w:val="论文正文"/>
    <w:basedOn w:val="7"/>
    <w:qFormat/>
    <w:uiPriority w:val="0"/>
    <w:pPr>
      <w:ind w:firstLine="480"/>
    </w:pPr>
    <w:rPr>
      <w:rFonts w:ascii="宋体" w:hAnsi="宋体"/>
      <w:szCs w:val="24"/>
    </w:rPr>
  </w:style>
  <w:style w:type="paragraph" w:customStyle="1" w:styleId="162">
    <w:name w:val="2 Char"/>
    <w:basedOn w:val="1"/>
    <w:qFormat/>
    <w:uiPriority w:val="0"/>
    <w:pPr>
      <w:adjustRightInd w:val="0"/>
      <w:spacing w:line="360" w:lineRule="auto"/>
      <w:textAlignment w:val="baseline"/>
    </w:pPr>
    <w:rPr>
      <w:kern w:val="0"/>
      <w:sz w:val="24"/>
    </w:rPr>
  </w:style>
  <w:style w:type="paragraph" w:customStyle="1" w:styleId="163">
    <w:name w:val="默认段落字体 Para Char Char Char Char"/>
    <w:basedOn w:val="1"/>
    <w:qFormat/>
    <w:uiPriority w:val="0"/>
  </w:style>
  <w:style w:type="paragraph" w:customStyle="1" w:styleId="164">
    <w:name w:val="F正文"/>
    <w:qFormat/>
    <w:uiPriority w:val="0"/>
    <w:pPr>
      <w:widowControl w:val="0"/>
      <w:adjustRightInd w:val="0"/>
      <w:spacing w:line="360" w:lineRule="atLeast"/>
      <w:textAlignment w:val="baseline"/>
    </w:pPr>
    <w:rPr>
      <w:rFonts w:ascii="Times New Roman" w:hAnsi="Times New Roman" w:eastAsia="宋体" w:cs="Times New Roman"/>
      <w:spacing w:val="12"/>
      <w:sz w:val="24"/>
      <w:lang w:val="en-US" w:eastAsia="zh-CN" w:bidi="ar-SA"/>
    </w:rPr>
  </w:style>
  <w:style w:type="paragraph" w:customStyle="1" w:styleId="165">
    <w:name w:val="样式 表格文字居中 + 五号"/>
    <w:basedOn w:val="135"/>
    <w:qFormat/>
    <w:uiPriority w:val="0"/>
    <w:pPr>
      <w:widowControl w:val="0"/>
      <w:spacing w:line="240" w:lineRule="auto"/>
    </w:pPr>
    <w:rPr>
      <w:snapToGrid w:val="0"/>
      <w:color w:val="auto"/>
      <w:spacing w:val="-6"/>
      <w:w w:val="100"/>
    </w:rPr>
  </w:style>
  <w:style w:type="paragraph" w:customStyle="1" w:styleId="166">
    <w:name w:val="标题111"/>
    <w:basedOn w:val="1"/>
    <w:qFormat/>
    <w:uiPriority w:val="0"/>
    <w:pPr>
      <w:spacing w:line="480" w:lineRule="exact"/>
    </w:pPr>
    <w:rPr>
      <w:b/>
      <w:sz w:val="24"/>
    </w:rPr>
  </w:style>
  <w:style w:type="paragraph" w:customStyle="1" w:styleId="167">
    <w:name w:val="Heading #2|1"/>
    <w:basedOn w:val="1"/>
    <w:qFormat/>
    <w:uiPriority w:val="0"/>
    <w:pPr>
      <w:spacing w:after="560" w:line="571" w:lineRule="exact"/>
      <w:jc w:val="center"/>
      <w:outlineLvl w:val="1"/>
    </w:pPr>
    <w:rPr>
      <w:rFonts w:ascii="宋体" w:hAnsi="宋体" w:cs="宋体"/>
      <w:sz w:val="42"/>
      <w:szCs w:val="42"/>
      <w:lang w:val="zh-TW" w:eastAsia="zh-TW" w:bidi="zh-TW"/>
    </w:rPr>
  </w:style>
  <w:style w:type="paragraph" w:customStyle="1" w:styleId="168">
    <w:name w:val="reader-word-layer reader-word-s1-14"/>
    <w:basedOn w:val="1"/>
    <w:qFormat/>
    <w:uiPriority w:val="0"/>
    <w:pPr>
      <w:widowControl/>
      <w:spacing w:before="100" w:beforeAutospacing="1" w:after="100" w:afterAutospacing="1"/>
      <w:jc w:val="left"/>
    </w:pPr>
    <w:rPr>
      <w:rFonts w:ascii="宋体" w:cs="宋体"/>
      <w:kern w:val="0"/>
      <w:sz w:val="24"/>
    </w:rPr>
  </w:style>
  <w:style w:type="paragraph" w:customStyle="1" w:styleId="169">
    <w:name w:val="样式11"/>
    <w:basedOn w:val="1"/>
    <w:qFormat/>
    <w:uiPriority w:val="0"/>
    <w:pPr>
      <w:spacing w:line="500" w:lineRule="exact"/>
    </w:pPr>
    <w:rPr>
      <w:rFonts w:ascii="黑体" w:eastAsia="黑体"/>
      <w:b/>
      <w:bCs/>
      <w:sz w:val="28"/>
    </w:rPr>
  </w:style>
  <w:style w:type="paragraph" w:customStyle="1" w:styleId="170">
    <w:name w:val="LT表头表头表头表头表头表头"/>
    <w:basedOn w:val="1"/>
    <w:qFormat/>
    <w:uiPriority w:val="0"/>
    <w:pPr>
      <w:spacing w:beforeLines="50" w:afterLines="50" w:line="360" w:lineRule="auto"/>
      <w:jc w:val="center"/>
    </w:pPr>
    <w:rPr>
      <w:snapToGrid w:val="0"/>
      <w:kern w:val="28"/>
    </w:rPr>
  </w:style>
  <w:style w:type="paragraph" w:customStyle="1" w:styleId="171">
    <w:name w:val="正文（首行缩进两字） Char Char Char"/>
    <w:basedOn w:val="1"/>
    <w:next w:val="7"/>
    <w:qFormat/>
    <w:uiPriority w:val="0"/>
    <w:pPr>
      <w:spacing w:line="440" w:lineRule="exact"/>
      <w:ind w:firstLine="200" w:firstLineChars="200"/>
    </w:pPr>
    <w:rPr>
      <w:rFonts w:ascii="Arial" w:hAnsi="Arial"/>
      <w:snapToGrid w:val="0"/>
      <w:sz w:val="24"/>
    </w:rPr>
  </w:style>
  <w:style w:type="paragraph" w:customStyle="1" w:styleId="172">
    <w:name w:val="标准"/>
    <w:basedOn w:val="1"/>
    <w:qFormat/>
    <w:uiPriority w:val="0"/>
    <w:pPr>
      <w:adjustRightInd w:val="0"/>
      <w:spacing w:line="312" w:lineRule="atLeast"/>
      <w:jc w:val="center"/>
      <w:textAlignment w:val="baseline"/>
    </w:pPr>
    <w:rPr>
      <w:kern w:val="0"/>
      <w:szCs w:val="21"/>
    </w:rPr>
  </w:style>
  <w:style w:type="paragraph" w:styleId="173">
    <w:name w:val="No Spacing"/>
    <w:basedOn w:val="1"/>
    <w:qFormat/>
    <w:uiPriority w:val="0"/>
    <w:pPr>
      <w:adjustRightInd w:val="0"/>
      <w:snapToGrid w:val="0"/>
      <w:spacing w:line="360" w:lineRule="auto"/>
      <w:jc w:val="center"/>
    </w:pPr>
    <w:rPr>
      <w:b/>
      <w:szCs w:val="22"/>
    </w:rPr>
  </w:style>
  <w:style w:type="paragraph" w:customStyle="1" w:styleId="174">
    <w:name w:val="表内"/>
    <w:basedOn w:val="175"/>
    <w:qFormat/>
    <w:uiPriority w:val="0"/>
    <w:pPr>
      <w:spacing w:line="240" w:lineRule="auto"/>
      <w:ind w:firstLine="0" w:firstLineChars="0"/>
      <w:jc w:val="center"/>
    </w:pPr>
    <w:rPr>
      <w:sz w:val="21"/>
    </w:rPr>
  </w:style>
  <w:style w:type="paragraph" w:customStyle="1" w:styleId="175">
    <w:name w:val="文"/>
    <w:basedOn w:val="1"/>
    <w:qFormat/>
    <w:uiPriority w:val="0"/>
    <w:pPr>
      <w:spacing w:line="360" w:lineRule="auto"/>
      <w:ind w:firstLine="200" w:firstLineChars="200"/>
    </w:pPr>
    <w:rPr>
      <w:sz w:val="24"/>
    </w:rPr>
  </w:style>
  <w:style w:type="paragraph" w:customStyle="1" w:styleId="176">
    <w:name w:val="图用行距"/>
    <w:basedOn w:val="10"/>
    <w:qFormat/>
    <w:uiPriority w:val="0"/>
    <w:pPr>
      <w:keepNext/>
      <w:spacing w:line="480" w:lineRule="atLeast"/>
      <w:jc w:val="center"/>
    </w:pPr>
  </w:style>
  <w:style w:type="paragraph" w:customStyle="1" w:styleId="177">
    <w:name w:val="表格13"/>
    <w:basedOn w:val="1"/>
    <w:qFormat/>
    <w:uiPriority w:val="0"/>
    <w:pPr>
      <w:adjustRightInd w:val="0"/>
      <w:spacing w:line="260" w:lineRule="atLeast"/>
      <w:jc w:val="center"/>
      <w:textAlignment w:val="baseline"/>
    </w:pPr>
    <w:rPr>
      <w:rFonts w:ascii="宋体" w:cs="宋体"/>
      <w:kern w:val="0"/>
      <w:sz w:val="18"/>
      <w:szCs w:val="18"/>
      <w:lang w:val="zh-CN"/>
    </w:rPr>
  </w:style>
  <w:style w:type="paragraph" w:customStyle="1" w:styleId="178">
    <w:name w:val="reader-word-layer reader-word-s1-7"/>
    <w:basedOn w:val="1"/>
    <w:qFormat/>
    <w:uiPriority w:val="0"/>
    <w:pPr>
      <w:widowControl/>
      <w:spacing w:before="100" w:beforeAutospacing="1" w:after="100" w:afterAutospacing="1"/>
      <w:jc w:val="left"/>
    </w:pPr>
    <w:rPr>
      <w:rFonts w:ascii="宋体" w:cs="宋体"/>
      <w:kern w:val="0"/>
      <w:sz w:val="24"/>
    </w:rPr>
  </w:style>
  <w:style w:type="paragraph" w:customStyle="1" w:styleId="179">
    <w:name w:val="图文框"/>
    <w:basedOn w:val="1"/>
    <w:qFormat/>
    <w:uiPriority w:val="0"/>
    <w:pPr>
      <w:snapToGrid w:val="0"/>
      <w:spacing w:line="320" w:lineRule="atLeast"/>
      <w:jc w:val="center"/>
    </w:pPr>
    <w:rPr>
      <w:szCs w:val="20"/>
    </w:rPr>
  </w:style>
  <w:style w:type="paragraph" w:customStyle="1" w:styleId="180">
    <w:name w:val="reader-word-layer reader-word-s1-21"/>
    <w:basedOn w:val="1"/>
    <w:qFormat/>
    <w:uiPriority w:val="0"/>
    <w:pPr>
      <w:widowControl/>
      <w:spacing w:before="100" w:beforeAutospacing="1" w:after="100" w:afterAutospacing="1"/>
      <w:jc w:val="left"/>
    </w:pPr>
    <w:rPr>
      <w:rFonts w:ascii="宋体" w:cs="宋体"/>
      <w:kern w:val="0"/>
      <w:sz w:val="24"/>
    </w:rPr>
  </w:style>
  <w:style w:type="paragraph" w:customStyle="1" w:styleId="181">
    <w:name w:val="表格格式"/>
    <w:qFormat/>
    <w:uiPriority w:val="0"/>
    <w:pPr>
      <w:widowControl w:val="0"/>
    </w:pPr>
    <w:rPr>
      <w:rFonts w:ascii="Times New Roman" w:hAnsi="Times New Roman" w:eastAsia="宋体" w:cs="Times New Roman"/>
      <w:kern w:val="2"/>
      <w:sz w:val="21"/>
      <w:szCs w:val="22"/>
      <w:lang w:val="en-US" w:eastAsia="zh-CN" w:bidi="ar-SA"/>
    </w:rPr>
  </w:style>
  <w:style w:type="paragraph" w:customStyle="1" w:styleId="182">
    <w:name w:val="xl35"/>
    <w:basedOn w:val="1"/>
    <w:qFormat/>
    <w:uiPriority w:val="0"/>
    <w:pPr>
      <w:widowControl/>
      <w:spacing w:before="100" w:beforeAutospacing="1" w:after="100" w:afterAutospacing="1"/>
      <w:jc w:val="center"/>
      <w:textAlignment w:val="center"/>
    </w:pPr>
    <w:rPr>
      <w:rFonts w:ascii="Arial Unicode MS" w:eastAsia="Arial Unicode MS"/>
      <w:kern w:val="0"/>
      <w:sz w:val="24"/>
    </w:rPr>
  </w:style>
  <w:style w:type="paragraph" w:customStyle="1" w:styleId="183">
    <w:name w:val="2.1.1"/>
    <w:basedOn w:val="1"/>
    <w:qFormat/>
    <w:uiPriority w:val="0"/>
    <w:rPr>
      <w:sz w:val="24"/>
      <w:szCs w:val="20"/>
    </w:rPr>
  </w:style>
  <w:style w:type="paragraph" w:customStyle="1" w:styleId="184">
    <w:name w:val="样式 正文文本正文文字body textbt + 黑色 首行缩进:  2 字符1"/>
    <w:basedOn w:val="1"/>
    <w:qFormat/>
    <w:uiPriority w:val="0"/>
    <w:pPr>
      <w:ind w:firstLine="482" w:firstLineChars="200"/>
    </w:pPr>
    <w:rPr>
      <w:rFonts w:ascii="宋体" w:hAnsi="宋体" w:cs="宋体"/>
      <w:color w:val="000000"/>
      <w:kern w:val="0"/>
      <w:sz w:val="24"/>
    </w:rPr>
  </w:style>
  <w:style w:type="paragraph" w:customStyle="1" w:styleId="185">
    <w:name w:val="reader-word-layer reader-word-s1-20"/>
    <w:basedOn w:val="1"/>
    <w:qFormat/>
    <w:uiPriority w:val="0"/>
    <w:pPr>
      <w:widowControl/>
      <w:spacing w:before="100" w:beforeAutospacing="1" w:after="100" w:afterAutospacing="1"/>
      <w:jc w:val="left"/>
    </w:pPr>
    <w:rPr>
      <w:rFonts w:ascii="宋体" w:cs="宋体"/>
      <w:kern w:val="0"/>
      <w:sz w:val="24"/>
    </w:rPr>
  </w:style>
  <w:style w:type="paragraph" w:customStyle="1" w:styleId="186">
    <w:name w:val="(.a表格内容"/>
    <w:basedOn w:val="187"/>
    <w:qFormat/>
    <w:uiPriority w:val="0"/>
    <w:pPr>
      <w:spacing w:line="0" w:lineRule="atLeast"/>
      <w:ind w:firstLine="0" w:firstLineChars="0"/>
      <w:jc w:val="center"/>
    </w:pPr>
    <w:rPr>
      <w:sz w:val="21"/>
    </w:rPr>
  </w:style>
  <w:style w:type="paragraph" w:customStyle="1" w:styleId="187">
    <w:name w:val="（.a正文"/>
    <w:qFormat/>
    <w:uiPriority w:val="0"/>
    <w:pPr>
      <w:adjustRightInd w:val="0"/>
      <w:spacing w:line="480" w:lineRule="exact"/>
      <w:ind w:firstLine="200" w:firstLineChars="200"/>
      <w:jc w:val="both"/>
    </w:pPr>
    <w:rPr>
      <w:rFonts w:ascii="Times New Roman" w:hAnsi="Times New Roman" w:eastAsia="宋体" w:cs="Arial"/>
      <w:bCs/>
      <w:kern w:val="2"/>
      <w:sz w:val="24"/>
      <w:szCs w:val="24"/>
      <w:lang w:val="en-US" w:eastAsia="zh-CN" w:bidi="ar-SA"/>
    </w:rPr>
  </w:style>
  <w:style w:type="paragraph" w:customStyle="1" w:styleId="188">
    <w:name w:val="首行缩进2个字符"/>
    <w:basedOn w:val="1"/>
    <w:qFormat/>
    <w:uiPriority w:val="0"/>
    <w:rPr>
      <w:rFonts w:ascii="宋体"/>
      <w:kern w:val="28"/>
      <w:szCs w:val="28"/>
    </w:rPr>
  </w:style>
  <w:style w:type="paragraph" w:customStyle="1" w:styleId="189">
    <w:name w:val="深泽正文"/>
    <w:basedOn w:val="24"/>
    <w:qFormat/>
    <w:uiPriority w:val="0"/>
    <w:pPr>
      <w:spacing w:line="440" w:lineRule="exact"/>
      <w:ind w:firstLine="488" w:firstLineChars="200"/>
    </w:pPr>
    <w:rPr>
      <w:rFonts w:ascii="Times New Roman"/>
      <w:spacing w:val="4"/>
      <w:kern w:val="0"/>
      <w:sz w:val="24"/>
      <w:szCs w:val="24"/>
    </w:rPr>
  </w:style>
  <w:style w:type="paragraph" w:customStyle="1" w:styleId="190">
    <w:name w:val="表格式"/>
    <w:basedOn w:val="37"/>
    <w:qFormat/>
    <w:uiPriority w:val="0"/>
    <w:pPr>
      <w:spacing w:beforeLines="50" w:afterLines="50" w:line="200" w:lineRule="exact"/>
      <w:ind w:left="0" w:firstLine="0" w:firstLineChars="0"/>
      <w:jc w:val="center"/>
    </w:pPr>
    <w:rPr>
      <w:szCs w:val="20"/>
    </w:rPr>
  </w:style>
  <w:style w:type="paragraph" w:customStyle="1" w:styleId="191">
    <w:name w:val="二级无标题条"/>
    <w:basedOn w:val="1"/>
    <w:qFormat/>
    <w:uiPriority w:val="0"/>
  </w:style>
  <w:style w:type="paragraph" w:customStyle="1" w:styleId="192">
    <w:name w:val="reader-word-layer reader-word-s2-5"/>
    <w:basedOn w:val="1"/>
    <w:qFormat/>
    <w:uiPriority w:val="0"/>
    <w:pPr>
      <w:widowControl/>
      <w:spacing w:before="100" w:beforeAutospacing="1" w:after="100" w:afterAutospacing="1"/>
      <w:jc w:val="left"/>
    </w:pPr>
    <w:rPr>
      <w:rFonts w:ascii="宋体" w:cs="宋体"/>
      <w:kern w:val="0"/>
      <w:sz w:val="24"/>
    </w:rPr>
  </w:style>
  <w:style w:type="paragraph" w:customStyle="1" w:styleId="193">
    <w:name w:val="p0"/>
    <w:basedOn w:val="1"/>
    <w:qFormat/>
    <w:uiPriority w:val="0"/>
    <w:pPr>
      <w:widowControl/>
    </w:pPr>
    <w:rPr>
      <w:kern w:val="0"/>
      <w:szCs w:val="21"/>
    </w:rPr>
  </w:style>
  <w:style w:type="paragraph" w:customStyle="1" w:styleId="194">
    <w:name w:val="正文内容"/>
    <w:basedOn w:val="1"/>
    <w:qFormat/>
    <w:uiPriority w:val="0"/>
    <w:pPr>
      <w:spacing w:line="360" w:lineRule="auto"/>
      <w:ind w:firstLine="567"/>
    </w:pPr>
    <w:rPr>
      <w:rFonts w:ascii="宋体"/>
      <w:sz w:val="24"/>
    </w:rPr>
  </w:style>
  <w:style w:type="paragraph" w:customStyle="1" w:styleId="195">
    <w:name w:val="Char1"/>
    <w:basedOn w:val="1"/>
    <w:qFormat/>
    <w:uiPriority w:val="0"/>
    <w:pPr>
      <w:widowControl/>
      <w:jc w:val="left"/>
    </w:pPr>
    <w:rPr>
      <w:rFonts w:ascii="Verdana" w:hAnsi="Verdana"/>
      <w:b/>
      <w:bCs/>
      <w:kern w:val="0"/>
      <w:szCs w:val="28"/>
      <w:lang w:eastAsia="en-US"/>
    </w:rPr>
  </w:style>
  <w:style w:type="paragraph" w:customStyle="1" w:styleId="196">
    <w:name w:val="报告书"/>
    <w:basedOn w:val="1"/>
    <w:qFormat/>
    <w:uiPriority w:val="0"/>
    <w:pPr>
      <w:spacing w:line="360" w:lineRule="auto"/>
      <w:ind w:firstLine="482"/>
    </w:pPr>
    <w:rPr>
      <w:sz w:val="24"/>
    </w:rPr>
  </w:style>
  <w:style w:type="paragraph" w:customStyle="1" w:styleId="197">
    <w:name w:val="char"/>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198">
    <w:name w:val="金山正文"/>
    <w:basedOn w:val="1"/>
    <w:qFormat/>
    <w:uiPriority w:val="0"/>
    <w:pPr>
      <w:spacing w:line="520" w:lineRule="exact"/>
      <w:ind w:firstLine="200" w:firstLineChars="200"/>
      <w:jc w:val="left"/>
    </w:pPr>
    <w:rPr>
      <w:rFonts w:ascii="宋体"/>
      <w:sz w:val="24"/>
    </w:rPr>
  </w:style>
  <w:style w:type="paragraph" w:customStyle="1" w:styleId="199">
    <w:name w:val="表中文字"/>
    <w:basedOn w:val="200"/>
    <w:qFormat/>
    <w:uiPriority w:val="0"/>
    <w:pPr>
      <w:tabs>
        <w:tab w:val="left" w:pos="7937"/>
      </w:tabs>
      <w:spacing w:line="240" w:lineRule="auto"/>
    </w:pPr>
    <w:rPr>
      <w:color w:val="000000"/>
    </w:rPr>
  </w:style>
  <w:style w:type="paragraph" w:customStyle="1" w:styleId="200">
    <w:name w:val="表中文字2015"/>
    <w:basedOn w:val="1"/>
    <w:next w:val="1"/>
    <w:qFormat/>
    <w:uiPriority w:val="39"/>
    <w:pPr>
      <w:spacing w:line="0" w:lineRule="atLeast"/>
      <w:jc w:val="center"/>
    </w:pPr>
    <w:rPr>
      <w:snapToGrid w:val="0"/>
    </w:rPr>
  </w:style>
  <w:style w:type="paragraph" w:customStyle="1" w:styleId="201">
    <w:name w:val="point101"/>
    <w:basedOn w:val="1"/>
    <w:qFormat/>
    <w:uiPriority w:val="0"/>
    <w:pPr>
      <w:widowControl/>
      <w:spacing w:before="100" w:beforeAutospacing="1" w:after="100" w:afterAutospacing="1" w:line="390" w:lineRule="atLeast"/>
      <w:jc w:val="left"/>
    </w:pPr>
    <w:rPr>
      <w:rFonts w:ascii="宋体" w:cs="宋体"/>
      <w:kern w:val="0"/>
      <w:sz w:val="18"/>
      <w:szCs w:val="18"/>
    </w:rPr>
  </w:style>
  <w:style w:type="paragraph" w:customStyle="1" w:styleId="202">
    <w:name w:val="正文正文"/>
    <w:basedOn w:val="48"/>
    <w:qFormat/>
    <w:uiPriority w:val="0"/>
    <w:pPr>
      <w:spacing w:after="0" w:line="360" w:lineRule="auto"/>
      <w:ind w:left="0" w:leftChars="0"/>
    </w:pPr>
    <w:rPr>
      <w:rFonts w:cs="宋体"/>
      <w:kern w:val="0"/>
      <w:sz w:val="24"/>
      <w:szCs w:val="20"/>
    </w:rPr>
  </w:style>
  <w:style w:type="paragraph" w:customStyle="1" w:styleId="203">
    <w:name w:val="图片1"/>
    <w:basedOn w:val="1"/>
    <w:qFormat/>
    <w:uiPriority w:val="0"/>
    <w:pPr>
      <w:snapToGrid w:val="0"/>
      <w:jc w:val="center"/>
    </w:pPr>
    <w:rPr>
      <w:b/>
      <w:kern w:val="0"/>
    </w:rPr>
  </w:style>
  <w:style w:type="paragraph" w:customStyle="1" w:styleId="204">
    <w:name w:val="2 Char Char Char Char"/>
    <w:basedOn w:val="1"/>
    <w:qFormat/>
    <w:uiPriority w:val="0"/>
    <w:pPr>
      <w:snapToGrid w:val="0"/>
      <w:spacing w:line="360" w:lineRule="auto"/>
      <w:ind w:firstLine="200" w:firstLineChars="200"/>
    </w:pPr>
    <w:rPr>
      <w:rFonts w:ascii="宋体"/>
      <w:b/>
    </w:rPr>
  </w:style>
  <w:style w:type="paragraph" w:customStyle="1" w:styleId="205">
    <w:name w:val="正文2"/>
    <w:basedOn w:val="1"/>
    <w:qFormat/>
    <w:uiPriority w:val="0"/>
    <w:pPr>
      <w:spacing w:line="360" w:lineRule="auto"/>
      <w:ind w:firstLine="200" w:firstLineChars="200"/>
    </w:pPr>
    <w:rPr>
      <w:rFonts w:ascii="宋体"/>
      <w:sz w:val="24"/>
    </w:rPr>
  </w:style>
  <w:style w:type="paragraph" w:customStyle="1" w:styleId="206">
    <w:name w:val="样式 首行缩进:  2 字符8"/>
    <w:basedOn w:val="1"/>
    <w:qFormat/>
    <w:uiPriority w:val="0"/>
    <w:pPr>
      <w:spacing w:line="520" w:lineRule="exact"/>
      <w:ind w:firstLine="200" w:firstLineChars="200"/>
    </w:pPr>
    <w:rPr>
      <w:rFonts w:ascii="Calibri" w:hAnsi="Calibri" w:cs="宋体"/>
      <w:szCs w:val="20"/>
    </w:rPr>
  </w:style>
  <w:style w:type="paragraph" w:customStyle="1" w:styleId="207">
    <w:name w:val="小三"/>
    <w:basedOn w:val="1"/>
    <w:qFormat/>
    <w:uiPriority w:val="0"/>
    <w:pPr>
      <w:spacing w:line="360" w:lineRule="auto"/>
      <w:ind w:firstLine="200" w:firstLineChars="200"/>
    </w:pPr>
    <w:rPr>
      <w:rFonts w:ascii="宋体"/>
      <w:sz w:val="24"/>
    </w:rPr>
  </w:style>
  <w:style w:type="paragraph" w:customStyle="1" w:styleId="208">
    <w:name w:val="reader-word-layer reader-word-s2-3"/>
    <w:basedOn w:val="1"/>
    <w:qFormat/>
    <w:uiPriority w:val="0"/>
    <w:pPr>
      <w:widowControl/>
      <w:spacing w:before="100" w:beforeAutospacing="1" w:after="100" w:afterAutospacing="1"/>
      <w:jc w:val="left"/>
    </w:pPr>
    <w:rPr>
      <w:rFonts w:ascii="宋体" w:cs="宋体"/>
      <w:kern w:val="0"/>
      <w:sz w:val="24"/>
    </w:rPr>
  </w:style>
  <w:style w:type="paragraph" w:customStyle="1" w:styleId="209">
    <w:name w:val="表头样式1"/>
    <w:basedOn w:val="1"/>
    <w:qFormat/>
    <w:uiPriority w:val="0"/>
    <w:pPr>
      <w:spacing w:beforeLines="50"/>
      <w:jc w:val="center"/>
    </w:pPr>
    <w:rPr>
      <w:rFonts w:eastAsia="黑体"/>
      <w:b/>
      <w:kern w:val="0"/>
      <w:sz w:val="24"/>
      <w:szCs w:val="20"/>
    </w:rPr>
  </w:style>
  <w:style w:type="paragraph" w:customStyle="1" w:styleId="210">
    <w:name w:val="Char Char Char Char Char Char Char Char1 Char Char Char Char Char Char Char Char Char Char Char Char1 Char"/>
    <w:basedOn w:val="1"/>
    <w:qFormat/>
    <w:uiPriority w:val="0"/>
    <w:rPr>
      <w:sz w:val="24"/>
    </w:rPr>
  </w:style>
  <w:style w:type="paragraph" w:customStyle="1" w:styleId="211">
    <w:name w:val="中文报告书样式"/>
    <w:basedOn w:val="1"/>
    <w:qFormat/>
    <w:uiPriority w:val="0"/>
    <w:pPr>
      <w:adjustRightInd w:val="0"/>
      <w:spacing w:line="480" w:lineRule="atLeast"/>
      <w:ind w:firstLine="482"/>
      <w:textAlignment w:val="baseline"/>
    </w:pPr>
    <w:rPr>
      <w:rFonts w:ascii="宋体"/>
      <w:kern w:val="24"/>
      <w:sz w:val="24"/>
      <w:szCs w:val="20"/>
    </w:rPr>
  </w:style>
  <w:style w:type="paragraph" w:customStyle="1" w:styleId="212">
    <w:name w:val="默认段落字体 Para Char Char Char Char Char Char Char Char Char Char"/>
    <w:basedOn w:val="5"/>
    <w:qFormat/>
    <w:uiPriority w:val="0"/>
    <w:pPr>
      <w:tabs>
        <w:tab w:val="left" w:pos="360"/>
        <w:tab w:val="left" w:pos="900"/>
      </w:tabs>
      <w:snapToGrid w:val="0"/>
      <w:spacing w:before="120" w:after="120" w:line="360" w:lineRule="auto"/>
      <w:ind w:left="-12" w:leftChars="-12" w:firstLine="200" w:firstLineChars="200"/>
      <w:jc w:val="left"/>
    </w:pPr>
    <w:rPr>
      <w:rFonts w:eastAsia="黑体"/>
      <w:b w:val="0"/>
      <w:bCs w:val="0"/>
      <w:snapToGrid w:val="0"/>
      <w:sz w:val="24"/>
      <w:szCs w:val="24"/>
    </w:rPr>
  </w:style>
  <w:style w:type="paragraph" w:customStyle="1" w:styleId="213">
    <w:name w:val="Char1 Char Char Char1 Char Char Char"/>
    <w:basedOn w:val="1"/>
    <w:qFormat/>
    <w:uiPriority w:val="0"/>
    <w:pPr>
      <w:spacing w:line="360" w:lineRule="auto"/>
      <w:ind w:firstLine="200" w:firstLineChars="200"/>
    </w:pPr>
    <w:rPr>
      <w:rFonts w:ascii="宋体" w:cs="宋体"/>
      <w:sz w:val="24"/>
    </w:rPr>
  </w:style>
  <w:style w:type="paragraph" w:customStyle="1" w:styleId="214">
    <w:name w:val="正文格式"/>
    <w:basedOn w:val="1"/>
    <w:qFormat/>
    <w:uiPriority w:val="0"/>
    <w:pPr>
      <w:spacing w:line="360" w:lineRule="auto"/>
      <w:ind w:firstLine="544"/>
    </w:pPr>
    <w:rPr>
      <w:rFonts w:cs="宋体"/>
    </w:rPr>
  </w:style>
  <w:style w:type="paragraph" w:customStyle="1" w:styleId="215">
    <w:name w:val="表格字体"/>
    <w:basedOn w:val="10"/>
    <w:qFormat/>
    <w:uiPriority w:val="0"/>
    <w:pPr>
      <w:adjustRightInd w:val="0"/>
      <w:spacing w:line="300" w:lineRule="exact"/>
      <w:ind w:firstLine="0" w:firstLineChars="0"/>
      <w:jc w:val="center"/>
    </w:pPr>
    <w:rPr>
      <w:sz w:val="18"/>
    </w:rPr>
  </w:style>
  <w:style w:type="paragraph" w:customStyle="1" w:styleId="216">
    <w:name w:val="Char Char Char Char Char Char Char Char Char Char Char Char Char Char Char Char Char Char"/>
    <w:basedOn w:val="1"/>
    <w:qFormat/>
    <w:uiPriority w:val="0"/>
    <w:rPr>
      <w:szCs w:val="21"/>
    </w:rPr>
  </w:style>
  <w:style w:type="paragraph" w:customStyle="1" w:styleId="217">
    <w:name w:val="纯文本2"/>
    <w:basedOn w:val="1"/>
    <w:qFormat/>
    <w:uiPriority w:val="0"/>
    <w:rPr>
      <w:rFonts w:ascii="宋体" w:cs="Courier New"/>
      <w:szCs w:val="21"/>
    </w:rPr>
  </w:style>
  <w:style w:type="paragraph" w:customStyle="1" w:styleId="218">
    <w:name w:val="样式 正文文字 + 首行缩进:  2 字符 行距: 最小值 24 磅"/>
    <w:basedOn w:val="1"/>
    <w:qFormat/>
    <w:uiPriority w:val="0"/>
    <w:pPr>
      <w:adjustRightInd w:val="0"/>
      <w:snapToGrid w:val="0"/>
      <w:spacing w:line="480" w:lineRule="atLeast"/>
      <w:ind w:firstLine="200" w:firstLineChars="200"/>
    </w:pPr>
    <w:rPr>
      <w:rFonts w:ascii="宋体"/>
      <w:sz w:val="24"/>
      <w:szCs w:val="20"/>
    </w:rPr>
  </w:style>
  <w:style w:type="paragraph" w:customStyle="1" w:styleId="219">
    <w:name w:val="样式10"/>
    <w:basedOn w:val="1"/>
    <w:qFormat/>
    <w:uiPriority w:val="0"/>
    <w:pPr>
      <w:autoSpaceDE w:val="0"/>
      <w:autoSpaceDN w:val="0"/>
      <w:adjustRightInd w:val="0"/>
      <w:spacing w:line="480" w:lineRule="atLeast"/>
      <w:ind w:firstLine="200" w:firstLineChars="200"/>
    </w:pPr>
    <w:rPr>
      <w:b/>
      <w:kern w:val="0"/>
      <w:sz w:val="24"/>
      <w:szCs w:val="28"/>
    </w:rPr>
  </w:style>
  <w:style w:type="paragraph" w:customStyle="1" w:styleId="220">
    <w:name w:val="正"/>
    <w:basedOn w:val="1"/>
    <w:qFormat/>
    <w:uiPriority w:val="0"/>
    <w:pPr>
      <w:ind w:firstLine="200"/>
    </w:pPr>
  </w:style>
  <w:style w:type="paragraph" w:customStyle="1" w:styleId="221">
    <w:name w:val="Char Char Char Char1"/>
    <w:basedOn w:val="1"/>
    <w:qFormat/>
    <w:uiPriority w:val="0"/>
    <w:pPr>
      <w:tabs>
        <w:tab w:val="left" w:pos="360"/>
      </w:tabs>
      <w:spacing w:line="360" w:lineRule="auto"/>
      <w:ind w:firstLine="482"/>
    </w:pPr>
    <w:rPr>
      <w:rFonts w:ascii="Tahoma" w:hAnsi="Tahoma" w:eastAsia="黑体"/>
      <w:szCs w:val="21"/>
    </w:rPr>
  </w:style>
  <w:style w:type="paragraph" w:customStyle="1" w:styleId="222">
    <w:name w:val="reader-word-layer reader-word-s2-9"/>
    <w:basedOn w:val="1"/>
    <w:qFormat/>
    <w:uiPriority w:val="0"/>
    <w:pPr>
      <w:widowControl/>
      <w:spacing w:before="100" w:beforeAutospacing="1" w:after="100" w:afterAutospacing="1"/>
      <w:jc w:val="left"/>
    </w:pPr>
    <w:rPr>
      <w:rFonts w:ascii="宋体" w:cs="宋体"/>
      <w:kern w:val="0"/>
      <w:sz w:val="24"/>
    </w:rPr>
  </w:style>
  <w:style w:type="paragraph" w:customStyle="1" w:styleId="223">
    <w:name w:val="_Style 3"/>
    <w:basedOn w:val="1"/>
    <w:qFormat/>
    <w:uiPriority w:val="0"/>
    <w:pPr>
      <w:ind w:firstLine="200" w:firstLineChars="200"/>
    </w:pPr>
    <w:rPr>
      <w:rFonts w:ascii="Calibri" w:hAnsi="Calibri"/>
      <w:szCs w:val="22"/>
    </w:rPr>
  </w:style>
  <w:style w:type="paragraph" w:customStyle="1" w:styleId="224">
    <w:name w:val="xl28"/>
    <w:basedOn w:val="1"/>
    <w:qFormat/>
    <w:uiPriority w:val="0"/>
    <w:pPr>
      <w:widowControl/>
      <w:pBdr>
        <w:bottom w:val="single" w:color="auto" w:sz="4" w:space="0"/>
        <w:right w:val="single" w:color="auto" w:sz="4" w:space="0"/>
      </w:pBdr>
      <w:spacing w:before="100" w:beforeAutospacing="1" w:after="100" w:afterAutospacing="1"/>
      <w:jc w:val="center"/>
      <w:textAlignment w:val="top"/>
    </w:pPr>
    <w:rPr>
      <w:kern w:val="0"/>
      <w:szCs w:val="21"/>
    </w:rPr>
  </w:style>
  <w:style w:type="paragraph" w:customStyle="1" w:styleId="225">
    <w:name w:val="reader-word-layer reader-word-s1-19"/>
    <w:basedOn w:val="1"/>
    <w:qFormat/>
    <w:uiPriority w:val="0"/>
    <w:pPr>
      <w:widowControl/>
      <w:spacing w:before="100" w:beforeAutospacing="1" w:after="100" w:afterAutospacing="1"/>
      <w:jc w:val="left"/>
    </w:pPr>
    <w:rPr>
      <w:rFonts w:ascii="宋体" w:cs="宋体"/>
      <w:kern w:val="0"/>
      <w:sz w:val="24"/>
    </w:rPr>
  </w:style>
  <w:style w:type="paragraph" w:customStyle="1" w:styleId="226">
    <w:name w:val="标题3"/>
    <w:basedOn w:val="5"/>
    <w:next w:val="1"/>
    <w:qFormat/>
    <w:uiPriority w:val="0"/>
    <w:pPr>
      <w:keepNext w:val="0"/>
      <w:keepLines w:val="0"/>
      <w:spacing w:before="0" w:after="0" w:line="500" w:lineRule="exact"/>
    </w:pPr>
    <w:rPr>
      <w:sz w:val="24"/>
    </w:rPr>
  </w:style>
  <w:style w:type="paragraph" w:customStyle="1" w:styleId="227">
    <w:name w:val="表编号"/>
    <w:basedOn w:val="15"/>
    <w:qFormat/>
    <w:uiPriority w:val="0"/>
    <w:pPr>
      <w:numPr>
        <w:ilvl w:val="0"/>
        <w:numId w:val="2"/>
      </w:numPr>
      <w:spacing w:line="360" w:lineRule="auto"/>
      <w:jc w:val="center"/>
    </w:pPr>
    <w:rPr>
      <w:rFonts w:ascii="新宋体" w:hAnsi="新宋体" w:eastAsia="楷体"/>
      <w:sz w:val="24"/>
    </w:rPr>
  </w:style>
  <w:style w:type="paragraph" w:customStyle="1" w:styleId="228">
    <w:name w:val="表内54151"/>
    <w:basedOn w:val="1"/>
    <w:qFormat/>
    <w:uiPriority w:val="0"/>
    <w:pPr>
      <w:adjustRightInd w:val="0"/>
      <w:snapToGrid w:val="0"/>
      <w:spacing w:line="300" w:lineRule="auto"/>
      <w:jc w:val="center"/>
    </w:pPr>
    <w:rPr>
      <w:szCs w:val="20"/>
    </w:rPr>
  </w:style>
  <w:style w:type="paragraph" w:customStyle="1" w:styleId="229">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styleId="230">
    <w:name w:val="List Paragraph"/>
    <w:basedOn w:val="1"/>
    <w:qFormat/>
    <w:uiPriority w:val="34"/>
    <w:pPr>
      <w:ind w:firstLine="420" w:firstLineChars="200"/>
    </w:pPr>
  </w:style>
  <w:style w:type="table" w:customStyle="1" w:styleId="231">
    <w:name w:val="Table Normal"/>
    <w:unhideWhenUsed/>
    <w:qFormat/>
    <w:uiPriority w:val="0"/>
    <w:tblPr>
      <w:tblCellMar>
        <w:top w:w="0" w:type="dxa"/>
        <w:left w:w="0" w:type="dxa"/>
        <w:bottom w:w="0" w:type="dxa"/>
        <w:right w:w="0" w:type="dxa"/>
      </w:tblCellMar>
    </w:tblPr>
  </w:style>
  <w:style w:type="character" w:customStyle="1" w:styleId="232">
    <w:name w:val="font31"/>
    <w:basedOn w:val="51"/>
    <w:qFormat/>
    <w:uiPriority w:val="0"/>
    <w:rPr>
      <w:rFonts w:hint="eastAsia" w:ascii="宋体" w:hAnsi="宋体" w:eastAsia="宋体" w:cs="宋体"/>
      <w:color w:val="000000"/>
      <w:sz w:val="21"/>
      <w:szCs w:val="21"/>
      <w:u w:val="none"/>
    </w:rPr>
  </w:style>
  <w:style w:type="character" w:customStyle="1" w:styleId="233">
    <w:name w:val="font11"/>
    <w:basedOn w:val="51"/>
    <w:qFormat/>
    <w:uiPriority w:val="0"/>
    <w:rPr>
      <w:rFonts w:ascii="Arial" w:hAnsi="Arial" w:cs="Arial"/>
      <w:color w:val="000000"/>
      <w:sz w:val="21"/>
      <w:szCs w:val="21"/>
      <w:u w:val="none"/>
    </w:rPr>
  </w:style>
  <w:style w:type="character" w:customStyle="1" w:styleId="234">
    <w:name w:val="font51"/>
    <w:basedOn w:val="51"/>
    <w:qFormat/>
    <w:uiPriority w:val="0"/>
    <w:rPr>
      <w:rFonts w:hint="default" w:ascii="Arial" w:hAnsi="Arial" w:cs="Arial"/>
      <w:color w:val="000000"/>
      <w:sz w:val="24"/>
      <w:szCs w:val="24"/>
      <w:u w:val="none"/>
    </w:rPr>
  </w:style>
  <w:style w:type="character" w:customStyle="1" w:styleId="235">
    <w:name w:val="postbody1"/>
    <w:basedOn w:val="51"/>
    <w:qFormat/>
    <w:uiPriority w:val="0"/>
    <w:rPr>
      <w:sz w:val="21"/>
      <w:szCs w:val="21"/>
    </w:rPr>
  </w:style>
  <w:style w:type="paragraph" w:customStyle="1" w:styleId="236">
    <w:name w:val="Char Char Char1 Char"/>
    <w:basedOn w:val="1"/>
    <w:qFormat/>
    <w:uiPriority w:val="0"/>
    <w:pPr>
      <w:spacing w:line="360" w:lineRule="auto"/>
      <w:ind w:firstLine="200" w:firstLineChars="200"/>
    </w:pPr>
    <w:rPr>
      <w:rFonts w:ascii="楷体" w:hAnsi="楷体" w:cs="楷体"/>
      <w:sz w:val="24"/>
    </w:rPr>
  </w:style>
  <w:style w:type="paragraph" w:customStyle="1" w:styleId="237">
    <w:name w:val="小四表文左齐"/>
    <w:basedOn w:val="1"/>
    <w:qFormat/>
    <w:uiPriority w:val="0"/>
    <w:pPr>
      <w:widowControl/>
      <w:adjustRightInd w:val="0"/>
      <w:spacing w:line="360" w:lineRule="exact"/>
      <w:jc w:val="center"/>
    </w:pPr>
    <w:rPr>
      <w:kern w:val="24"/>
      <w:szCs w:val="21"/>
    </w:rPr>
  </w:style>
  <w:style w:type="paragraph" w:customStyle="1" w:styleId="238">
    <w:name w:val="表 格"/>
    <w:basedOn w:val="1"/>
    <w:next w:val="1"/>
    <w:qFormat/>
    <w:uiPriority w:val="0"/>
    <w:pPr>
      <w:adjustRightInd w:val="0"/>
      <w:snapToGrid w:val="0"/>
      <w:jc w:val="center"/>
    </w:pPr>
  </w:style>
  <w:style w:type="paragraph" w:customStyle="1" w:styleId="239">
    <w:name w:val="正常格式"/>
    <w:basedOn w:val="205"/>
    <w:qFormat/>
    <w:uiPriority w:val="0"/>
    <w:pPr>
      <w:snapToGrid w:val="0"/>
      <w:spacing w:line="480" w:lineRule="exact"/>
      <w:ind w:firstLine="600"/>
    </w:pPr>
    <w:rPr>
      <w:rFonts w:ascii="Times New Roman"/>
      <w:kern w:val="0"/>
      <w:szCs w:val="20"/>
    </w:rPr>
  </w:style>
  <w:style w:type="paragraph" w:customStyle="1" w:styleId="240">
    <w:name w:val="样式 正文11 + 首行缩进:  2 字符"/>
    <w:basedOn w:val="1"/>
    <w:unhideWhenUsed/>
    <w:qFormat/>
    <w:uiPriority w:val="0"/>
    <w:pPr>
      <w:spacing w:line="500" w:lineRule="exact"/>
      <w:ind w:firstLine="560" w:firstLineChars="200"/>
    </w:pPr>
    <w:rPr>
      <w:rFonts w:hint="eastAsia" w:ascii="宋体" w:hAnsi="宋体"/>
      <w:color w:val="FF0000"/>
      <w:sz w:val="28"/>
    </w:rPr>
  </w:style>
  <w:style w:type="character" w:customStyle="1" w:styleId="241">
    <w:name w:val="font81"/>
    <w:basedOn w:val="51"/>
    <w:qFormat/>
    <w:uiPriority w:val="0"/>
    <w:rPr>
      <w:rFonts w:hint="eastAsia" w:ascii="宋体" w:hAnsi="宋体" w:eastAsia="宋体" w:cs="宋体"/>
      <w:color w:val="000000"/>
      <w:sz w:val="21"/>
      <w:szCs w:val="21"/>
      <w:u w:val="none"/>
    </w:rPr>
  </w:style>
  <w:style w:type="paragraph" w:customStyle="1" w:styleId="242">
    <w:name w:val="正文_1"/>
    <w:qFormat/>
    <w:uiPriority w:val="0"/>
    <w:pPr>
      <w:widowControl w:val="0"/>
      <w:jc w:val="both"/>
    </w:pPr>
    <w:rPr>
      <w:rFonts w:ascii="Calibri" w:hAnsi="Calibri" w:eastAsia="宋体" w:cs="Times New Roman"/>
      <w:kern w:val="2"/>
      <w:sz w:val="21"/>
      <w:lang w:val="en-US" w:eastAsia="zh-CN" w:bidi="ar-SA"/>
    </w:rPr>
  </w:style>
  <w:style w:type="paragraph" w:customStyle="1" w:styleId="243">
    <w:name w:val="Body text|1"/>
    <w:basedOn w:val="1"/>
    <w:qFormat/>
    <w:uiPriority w:val="0"/>
    <w:pPr>
      <w:spacing w:after="90" w:line="437" w:lineRule="auto"/>
      <w:ind w:firstLine="400"/>
    </w:pPr>
    <w:rPr>
      <w:rFonts w:ascii="MingLiU" w:hAnsi="MingLiU" w:eastAsia="MingLiU" w:cs="MingLiU"/>
      <w:sz w:val="20"/>
      <w:szCs w:val="20"/>
      <w:lang w:val="zh-TW" w:eastAsia="zh-TW" w:bidi="zh-TW"/>
    </w:rPr>
  </w:style>
  <w:style w:type="paragraph" w:customStyle="1" w:styleId="244">
    <w:name w:val="xl31"/>
    <w:basedOn w:val="1"/>
    <w:qFormat/>
    <w:uiPriority w:val="0"/>
    <w:pPr>
      <w:spacing w:before="100" w:beforeAutospacing="1" w:after="100" w:afterAutospacing="1"/>
      <w:jc w:val="center"/>
      <w:textAlignment w:val="center"/>
    </w:pPr>
    <w:rPr>
      <w:rFonts w:ascii="Arial Unicode MS" w:hAnsi="Arial Unicode MS" w:eastAsia="Arial Unicode MS"/>
    </w:rPr>
  </w:style>
  <w:style w:type="paragraph" w:customStyle="1" w:styleId="245">
    <w:name w:val="正文233"/>
    <w:basedOn w:val="1"/>
    <w:qFormat/>
    <w:uiPriority w:val="0"/>
    <w:pPr>
      <w:autoSpaceDE w:val="0"/>
      <w:autoSpaceDN w:val="0"/>
      <w:adjustRightInd w:val="0"/>
      <w:snapToGrid w:val="0"/>
      <w:spacing w:line="480" w:lineRule="exact"/>
      <w:ind w:firstLine="200" w:firstLineChars="200"/>
    </w:pPr>
    <w:rPr>
      <w:rFonts w:cs="宋体"/>
    </w:rPr>
  </w:style>
  <w:style w:type="paragraph" w:customStyle="1" w:styleId="246">
    <w:name w:val="环评表格"/>
    <w:next w:val="1"/>
    <w:qFormat/>
    <w:uiPriority w:val="0"/>
    <w:pPr>
      <w:jc w:val="center"/>
    </w:pPr>
    <w:rPr>
      <w:rFonts w:ascii="Times New Roman" w:hAnsi="Times New Roman" w:eastAsia="宋体" w:cs="Times New Roman"/>
      <w:sz w:val="21"/>
      <w:szCs w:val="21"/>
      <w:lang w:val="en-US" w:eastAsia="zh-CN" w:bidi="ar-SA"/>
    </w:rPr>
  </w:style>
  <w:style w:type="paragraph" w:customStyle="1" w:styleId="247">
    <w:name w:val="Table Text"/>
    <w:basedOn w:val="1"/>
    <w:semiHidden/>
    <w:qFormat/>
    <w:uiPriority w:val="0"/>
    <w:rPr>
      <w:rFonts w:ascii="宋体" w:hAnsi="宋体" w:cs="宋体"/>
      <w:sz w:val="28"/>
      <w:szCs w:val="28"/>
      <w:lang w:eastAsia="en-US"/>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1" Type="http://schemas.openxmlformats.org/officeDocument/2006/relationships/fontTable" Target="fontTable.xml"/><Relationship Id="rId80" Type="http://schemas.openxmlformats.org/officeDocument/2006/relationships/customXml" Target="../customXml/item2.xml"/><Relationship Id="rId8" Type="http://schemas.openxmlformats.org/officeDocument/2006/relationships/footer" Target="footer2.xml"/><Relationship Id="rId79" Type="http://schemas.openxmlformats.org/officeDocument/2006/relationships/numbering" Target="numbering.xml"/><Relationship Id="rId78" Type="http://schemas.openxmlformats.org/officeDocument/2006/relationships/customXml" Target="../customXml/item1.xml"/><Relationship Id="rId77" Type="http://schemas.openxmlformats.org/officeDocument/2006/relationships/image" Target="media/image32.png"/><Relationship Id="rId76" Type="http://schemas.openxmlformats.org/officeDocument/2006/relationships/image" Target="media/image31.png"/><Relationship Id="rId75" Type="http://schemas.openxmlformats.org/officeDocument/2006/relationships/image" Target="media/image30.jpeg"/><Relationship Id="rId74" Type="http://schemas.openxmlformats.org/officeDocument/2006/relationships/image" Target="media/image29.png"/><Relationship Id="rId73" Type="http://schemas.openxmlformats.org/officeDocument/2006/relationships/image" Target="media/image28.png"/><Relationship Id="rId72" Type="http://schemas.openxmlformats.org/officeDocument/2006/relationships/image" Target="media/image27.wmf"/><Relationship Id="rId71" Type="http://schemas.openxmlformats.org/officeDocument/2006/relationships/oleObject" Target="embeddings/oleObject12.bin"/><Relationship Id="rId70" Type="http://schemas.openxmlformats.org/officeDocument/2006/relationships/image" Target="media/image26.wmf"/><Relationship Id="rId7" Type="http://schemas.openxmlformats.org/officeDocument/2006/relationships/header" Target="header4.xml"/><Relationship Id="rId69" Type="http://schemas.openxmlformats.org/officeDocument/2006/relationships/oleObject" Target="embeddings/oleObject11.bin"/><Relationship Id="rId68" Type="http://schemas.openxmlformats.org/officeDocument/2006/relationships/image" Target="media/image25.wmf"/><Relationship Id="rId67" Type="http://schemas.openxmlformats.org/officeDocument/2006/relationships/oleObject" Target="embeddings/oleObject10.bin"/><Relationship Id="rId66" Type="http://schemas.openxmlformats.org/officeDocument/2006/relationships/image" Target="media/image24.emf"/><Relationship Id="rId65" Type="http://schemas.openxmlformats.org/officeDocument/2006/relationships/oleObject" Target="embeddings/oleObject9.bin"/><Relationship Id="rId64" Type="http://schemas.openxmlformats.org/officeDocument/2006/relationships/image" Target="media/image23.jpeg"/><Relationship Id="rId63" Type="http://schemas.openxmlformats.org/officeDocument/2006/relationships/image" Target="media/image22.wmf"/><Relationship Id="rId62" Type="http://schemas.openxmlformats.org/officeDocument/2006/relationships/image" Target="media/image21.wmf"/><Relationship Id="rId61" Type="http://schemas.openxmlformats.org/officeDocument/2006/relationships/image" Target="media/image20.wmf"/><Relationship Id="rId60" Type="http://schemas.openxmlformats.org/officeDocument/2006/relationships/image" Target="media/image19.wmf"/><Relationship Id="rId6" Type="http://schemas.openxmlformats.org/officeDocument/2006/relationships/header" Target="header3.xml"/><Relationship Id="rId59" Type="http://schemas.openxmlformats.org/officeDocument/2006/relationships/image" Target="media/image18.wmf"/><Relationship Id="rId58" Type="http://schemas.openxmlformats.org/officeDocument/2006/relationships/image" Target="media/image17.png"/><Relationship Id="rId57" Type="http://schemas.openxmlformats.org/officeDocument/2006/relationships/image" Target="media/image16.png"/><Relationship Id="rId56" Type="http://schemas.openxmlformats.org/officeDocument/2006/relationships/image" Target="media/image15.png"/><Relationship Id="rId55" Type="http://schemas.openxmlformats.org/officeDocument/2006/relationships/image" Target="media/image14.emf"/><Relationship Id="rId54" Type="http://schemas.openxmlformats.org/officeDocument/2006/relationships/image" Target="media/image13.emf"/><Relationship Id="rId53" Type="http://schemas.openxmlformats.org/officeDocument/2006/relationships/oleObject" Target="embeddings/oleObject8.bin"/><Relationship Id="rId52" Type="http://schemas.openxmlformats.org/officeDocument/2006/relationships/image" Target="media/image12.emf"/><Relationship Id="rId51" Type="http://schemas.openxmlformats.org/officeDocument/2006/relationships/oleObject" Target="embeddings/oleObject7.bin"/><Relationship Id="rId50" Type="http://schemas.openxmlformats.org/officeDocument/2006/relationships/image" Target="media/image11.wmf"/><Relationship Id="rId5" Type="http://schemas.openxmlformats.org/officeDocument/2006/relationships/footer" Target="footer1.xml"/><Relationship Id="rId49" Type="http://schemas.openxmlformats.org/officeDocument/2006/relationships/oleObject" Target="embeddings/oleObject6.bin"/><Relationship Id="rId48" Type="http://schemas.openxmlformats.org/officeDocument/2006/relationships/image" Target="media/image10.jpeg"/><Relationship Id="rId47" Type="http://schemas.openxmlformats.org/officeDocument/2006/relationships/image" Target="media/image9.jpeg"/><Relationship Id="rId46" Type="http://schemas.openxmlformats.org/officeDocument/2006/relationships/image" Target="media/image8.png"/><Relationship Id="rId45" Type="http://schemas.openxmlformats.org/officeDocument/2006/relationships/image" Target="media/image7.jpeg"/><Relationship Id="rId44" Type="http://schemas.openxmlformats.org/officeDocument/2006/relationships/image" Target="media/image6.emf"/><Relationship Id="rId43" Type="http://schemas.openxmlformats.org/officeDocument/2006/relationships/oleObject" Target="embeddings/oleObject5.bin"/><Relationship Id="rId42" Type="http://schemas.openxmlformats.org/officeDocument/2006/relationships/image" Target="media/image5.emf"/><Relationship Id="rId41" Type="http://schemas.openxmlformats.org/officeDocument/2006/relationships/oleObject" Target="embeddings/oleObject4.bin"/><Relationship Id="rId40" Type="http://schemas.openxmlformats.org/officeDocument/2006/relationships/image" Target="media/image4.emf"/><Relationship Id="rId4" Type="http://schemas.openxmlformats.org/officeDocument/2006/relationships/header" Target="header2.xml"/><Relationship Id="rId39" Type="http://schemas.openxmlformats.org/officeDocument/2006/relationships/oleObject" Target="embeddings/oleObject3.bin"/><Relationship Id="rId38" Type="http://schemas.openxmlformats.org/officeDocument/2006/relationships/image" Target="media/image3.emf"/><Relationship Id="rId37" Type="http://schemas.openxmlformats.org/officeDocument/2006/relationships/oleObject" Target="embeddings/oleObject2.bin"/><Relationship Id="rId36" Type="http://schemas.openxmlformats.org/officeDocument/2006/relationships/image" Target="media/image2.emf"/><Relationship Id="rId35" Type="http://schemas.openxmlformats.org/officeDocument/2006/relationships/oleObject" Target="embeddings/oleObject1.bin"/><Relationship Id="rId34" Type="http://schemas.openxmlformats.org/officeDocument/2006/relationships/image" Target="media/image1.png"/><Relationship Id="rId33" Type="http://schemas.openxmlformats.org/officeDocument/2006/relationships/theme" Target="theme/theme1.xml"/><Relationship Id="rId32" Type="http://schemas.openxmlformats.org/officeDocument/2006/relationships/footer" Target="footer22.xml"/><Relationship Id="rId31" Type="http://schemas.openxmlformats.org/officeDocument/2006/relationships/footer" Target="footer21.xml"/><Relationship Id="rId30" Type="http://schemas.openxmlformats.org/officeDocument/2006/relationships/footer" Target="footer20.xml"/><Relationship Id="rId3" Type="http://schemas.openxmlformats.org/officeDocument/2006/relationships/header" Target="header1.xml"/><Relationship Id="rId29" Type="http://schemas.openxmlformats.org/officeDocument/2006/relationships/footer" Target="footer19.xml"/><Relationship Id="rId28" Type="http://schemas.openxmlformats.org/officeDocument/2006/relationships/footer" Target="footer18.xml"/><Relationship Id="rId27" Type="http://schemas.openxmlformats.org/officeDocument/2006/relationships/footer" Target="footer17.xml"/><Relationship Id="rId26" Type="http://schemas.openxmlformats.org/officeDocument/2006/relationships/footer" Target="footer16.xml"/><Relationship Id="rId25" Type="http://schemas.openxmlformats.org/officeDocument/2006/relationships/footer" Target="footer15.xml"/><Relationship Id="rId24" Type="http://schemas.openxmlformats.org/officeDocument/2006/relationships/footer" Target="footer14.xml"/><Relationship Id="rId23" Type="http://schemas.openxmlformats.org/officeDocument/2006/relationships/footer" Target="footer13.xml"/><Relationship Id="rId22" Type="http://schemas.openxmlformats.org/officeDocument/2006/relationships/footer" Target="footer12.xml"/><Relationship Id="rId21" Type="http://schemas.openxmlformats.org/officeDocument/2006/relationships/footer" Target="footer11.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footer" Target="footer9.xml"/><Relationship Id="rId17" Type="http://schemas.openxmlformats.org/officeDocument/2006/relationships/header" Target="header7.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3098"/>
    <customShpInfo spid="_x0000_s3097"/>
    <customShpInfo spid="_x0000_s3096"/>
    <customShpInfo spid="_x0000_s3095"/>
    <customShpInfo spid="_x0000_s3094"/>
    <customShpInfo spid="_x0000_s3093"/>
    <customShpInfo spid="_x0000_s3092"/>
    <customShpInfo spid="_x0000_s3091"/>
    <customShpInfo spid="_x0000_s3090"/>
    <customShpInfo spid="_x0000_s3089"/>
    <customShpInfo spid="_x0000_s3088"/>
    <customShpInfo spid="_x0000_s3087"/>
    <customShpInfo spid="_x0000_s3086"/>
    <customShpInfo spid="_x0000_s3085"/>
    <customShpInfo spid="_x0000_s3084"/>
    <customShpInfo spid="_x0000_s3083"/>
    <customShpInfo spid="_x0000_s3082"/>
    <customShpInfo spid="_x0000_s3081"/>
    <customShpInfo spid="_x0000_s3080"/>
    <customShpInfo spid="_x0000_s3079"/>
    <customShpInfo spid="_x0000_s3078"/>
    <customShpInfo spid="_x0000_s3077"/>
    <customShpInfo spid="_x0000_s3076"/>
    <customShpInfo spid="_x0000_s3075"/>
    <customShpInfo spid="_x0000_s3074"/>
    <customShpInfo spid="_x0000_s3073"/>
    <customShpInfo spid="_x0000_s2073"/>
    <customShpInfo spid="_x0000_s2072"/>
    <customShpInfo spid="_x0000_s2067"/>
    <customShpInfo spid="_x0000_s2066"/>
    <customShpInfo spid="_x0000_s2065"/>
    <customShpInfo spid="_x0000_s2064"/>
    <customShpInfo spid="_x0000_s2063"/>
    <customShpInfo spid="_x0000_s2061"/>
    <customShpInfo spid="_x0000_s2060"/>
    <customShpInfo spid="_x0000_s2057"/>
    <customShpInfo spid="_x0000_s2056"/>
    <customShpInfo spid="_x0000_s2055"/>
    <customShpInfo spid="_x0000_s2054"/>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983A4BC-F1E4-4D91-BBFF-93296DF21476}">
  <ds:schemaRefs/>
</ds:datastoreItem>
</file>

<file path=docProps/app.xml><?xml version="1.0" encoding="utf-8"?>
<Properties xmlns="http://schemas.openxmlformats.org/officeDocument/2006/extended-properties" xmlns:vt="http://schemas.openxmlformats.org/officeDocument/2006/docPropsVTypes">
  <Template>Normal</Template>
  <Company>Dean</Company>
  <Pages>184</Pages>
  <Words>3963</Words>
  <Characters>4325</Characters>
  <Lines>372</Lines>
  <Paragraphs>289</Paragraphs>
  <TotalTime>8</TotalTime>
  <ScaleCrop>false</ScaleCrop>
  <LinksUpToDate>false</LinksUpToDate>
  <CharactersWithSpaces>4386</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2016-06-03T01:15:00Z</dcterms:created>
  <dc:creator>USER</dc:creator>
  <cp:lastModifiedBy>Administrator</cp:lastModifiedBy>
  <cp:lastPrinted>2023-06-06T07:17:00Z</cp:lastPrinted>
  <dcterms:modified xsi:type="dcterms:W3CDTF">2025-02-25T08:15:30Z</dcterms:modified>
  <dc:title>目 录</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000AE97EB00E4190B7F4B4C54D62D7F5</vt:lpwstr>
  </property>
  <property fmtid="{D5CDD505-2E9C-101B-9397-08002B2CF9AE}" pid="4" name="commondata">
    <vt:lpwstr>eyJoZGlkIjoiZWJmOGE1NWY1MWE4N2IyOTJlZGVhNzA0YTQwOTJiNDcifQ==</vt:lpwstr>
  </property>
  <property fmtid="{D5CDD505-2E9C-101B-9397-08002B2CF9AE}" pid="5" name="KSOTemplateDocerSaveRecord">
    <vt:lpwstr>eyJoZGlkIjoiZGVlZTEwNDEzYTE4MjhjMTc3MTBmZjI4MTJjYWFkYTQifQ==</vt:lpwstr>
  </property>
</Properties>
</file>