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jc w:val="center"/>
        <w:rPr>
          <w:rFonts w:ascii="方正小标宋简体" w:eastAsia="方正小标宋简体" w:cs="方正小标宋简体" w:hAnsi="方正小标宋简体" w:hint="eastAsia"/>
          <w:b w:val="0"/>
          <w:bCs/>
          <w:sz w:val="36"/>
          <w:szCs w:val="36"/>
        </w:rPr>
      </w:pPr>
      <w:r>
        <w:rPr>
          <w:rFonts w:ascii="方正小标宋简体" w:eastAsia="方正小标宋简体" w:cs="方正小标宋简体" w:hAnsi="方正小标宋简体"/>
          <w:b w:val="0"/>
          <w:bCs/>
          <w:i w:val="0"/>
          <w:iCs w:val="0"/>
          <w:caps w:val="0"/>
          <w:small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遵化</w:t>
      </w:r>
      <w:bookmarkStart w:id="0" w:name="_GoBack"/>
      <w:bookmarkEnd w:id="0"/>
      <w:r>
        <w:rPr>
          <w:rStyle w:val="16"/>
          <w:rFonts w:ascii="方正小标宋简体" w:eastAsia="方正小标宋简体" w:cs="方正小标宋简体" w:hAnsi="方正小标宋简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市</w:t>
      </w:r>
      <w:r>
        <w:rPr>
          <w:rStyle w:val="16"/>
          <w:rFonts w:ascii="方正小标宋简体" w:eastAsia="方正小标宋简体" w:cs="方正小标宋简体" w:hAnsi="方正小标宋简体" w:hint="eastAsia"/>
          <w:b w:val="0"/>
          <w:bCs/>
          <w:i w:val="0"/>
          <w:iCs w:val="0"/>
          <w:caps w:val="0"/>
          <w:smallCaps w:val="0"/>
          <w:color w:val="000000"/>
          <w:spacing w:val="0"/>
          <w:sz w:val="36"/>
          <w:szCs w:val="36"/>
          <w:shd w:val="clear" w:color="auto" w:fill="FFFFFF"/>
        </w:rPr>
        <w:t>统计领域轻微违法行为包容免罚清单</w:t>
      </w:r>
    </w:p>
    <w:tbl>
      <w:tblPr>
        <w:jc w:val="center"/>
        <w:tblW w:w="14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517"/>
        <w:gridCol w:w="1707"/>
        <w:gridCol w:w="9910"/>
        <w:gridCol w:w="975"/>
        <w:gridCol w:w="1121"/>
      </w:tblGrid>
      <w:tr>
        <w:trPr>
          <w:trHeight w:val="465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序号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事项名称</w:t>
            </w:r>
          </w:p>
        </w:tc>
        <w:tc>
          <w:tcPr>
            <w:tcW w:w="9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实施依据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免罚情形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适用条件</w:t>
            </w:r>
          </w:p>
        </w:tc>
      </w:tr>
      <w:tr>
        <w:trPr>
          <w:trHeight w:val="4773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  <w:lang w:val="en-US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对拒绝提供统计资料的处罚</w:t>
            </w:r>
          </w:p>
        </w:tc>
        <w:tc>
          <w:tcPr>
            <w:tcW w:w="9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《中华人民共和国统计法》（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1983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日主席令第九号，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2009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27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日予以修订，2024年9月13日予以修正）第四十四条　作为统计调查对象的国家机关、企业事业单位或者其他组织有下列行为之一的，由县级以上人民政府统计机构责令改正，给予警告，可以予以通报；其负有责任的领导人员和直接责任人员属于公职人员的，由任免机关、单位或者监察机关依法给予处分：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（一）拒绝提供统计资料或者经催报后仍未按时提供统计资料的；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（二）提供不真实或者不完整的统计资料的；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（三）拒绝答复或者不如实答复统计检查查询书的；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（四）拒绝、阻碍统计调查、统计检查的；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（五）转移、隐匿、篡改、毁弃或者拒绝提供原始记录和凭证、统计台账、统计调查表及其他相关证明和资料的。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企业事业单位或者其他组织有前款所列行为之一的，可以并处十万元以下的罚款；情节严重的，并处十万元以上五十万元以下的罚款。</w:t>
            </w:r>
          </w:p>
          <w:p>
            <w:pPr>
              <w:ind w:firstLineChars="200" w:firstLine="400"/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个体工商户有本条第一款所列行为之一的，由县级以上人民政府统计机构责令改正，给予警告，可以并处一万元以下的罚款。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首违免罚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初次违法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且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危害后果轻微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并及时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改正</w:t>
            </w:r>
          </w:p>
        </w:tc>
      </w:tr>
      <w:tr>
        <w:trPr>
          <w:trHeight w:val="2247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  <w:lang w:val="en-US"/>
              </w:rPr>
              <w:t>2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对迟报统计资料，未按照国家有关规定设置原始记录、统计台账的处罚</w:t>
            </w:r>
          </w:p>
        </w:tc>
        <w:tc>
          <w:tcPr>
            <w:tcW w:w="9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《中华人民共和国统计法》（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1983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日主席令第九号，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2009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6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27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日予以修订，2024年9月13日予以修正）第四十五条　作为统计调查对象的国家机关、企业事业单位或者其他组织迟报统计资料，或者未按照国家有关规定设置原始记录、统计台账的，由县级以上人民政府统计机构责令改正，给予警告，可以予以通报；其负有责任的领导人员和直接责任人员属于公职人员的，由任免机关、单位或者监察机关依法给予处分。</w:t>
            </w:r>
          </w:p>
          <w:p>
            <w:pPr>
              <w:ind w:firstLineChars="200" w:firstLine="400"/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企业事业单位或者其他组织有前款所列行为之一的，可以并处五万元以下的罚款。</w:t>
            </w:r>
          </w:p>
          <w:p>
            <w:pPr>
              <w:ind w:firstLineChars="200" w:firstLine="400"/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个体工商户迟报统计资料的，由县级以上人民政府统计机构责令改正，给予警告，可以并处一千元以下的罚款。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i w:val="0"/>
                <w:iCs w:val="0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sz w:val="20"/>
                <w:szCs w:val="20"/>
                <w:u w:val="none"/>
              </w:rPr>
              <w:t>首违免罚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both"/>
              <w:textAlignment w:val="auto"/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初次违法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且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危害后果轻微</w:t>
            </w:r>
            <w:r>
              <w:rPr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并及时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改正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auto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GRjYzVkN2I1YWIwZjdjMTc4MWNjNjI3ZTk0YTFl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rPr>
      <w:sz w:val="24"/>
    </w:rPr>
  </w:style>
  <w:style w:type="character" w:styleId="16">
    <w:name w:val="Strong"/>
    <w:qFormat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0C7C4F8-2639-41C1-AA98-CB9468EFC4E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83</TotalTime>
  <Application>Yozo_Office27021597764231189</Application>
  <Pages>1</Pages>
  <Words>0</Words>
  <Characters>651</Characters>
  <Lines>0</Lines>
  <Paragraphs>4</Paragraphs>
  <CharactersWithSpaces>868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0</cp:revision>
  <cp:lastPrinted>2025-04-28T08:14:04Z</cp:lastPrinted>
  <dcterms:created xsi:type="dcterms:W3CDTF">2022-07-25T04:58:00Z</dcterms:created>
  <dcterms:modified xsi:type="dcterms:W3CDTF">2025-05-20T01:13:37Z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3E59C99944564CA7A11ABFE3FBEFA24D</vt:lpwstr>
  </property>
  <property fmtid="{D5CDD505-2E9C-101B-9397-08002B2CF9AE}" pid="4" name="KSOTemplateDocerSaveRecord">
    <vt:lpwstr>eyJoZGlkIjoiZmU2ZTY2ZDA5ZjNiZTkxOTY4YzA5ZDY0YTc0MjdlN2MiLCJ1c2VySWQiOiI0NzEzNzAzNjEifQ==</vt:lpwstr>
  </property>
</Properties>
</file>