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5E5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石门镇</w:t>
      </w:r>
      <w:r>
        <w:rPr>
          <w:rFonts w:hint="eastAsia" w:ascii="宋体" w:hAnsi="宋体" w:eastAsia="宋体" w:cs="宋体"/>
          <w:u w:val="none"/>
          <w:lang w:val="en-US" w:eastAsia="zh-CN"/>
        </w:rPr>
        <w:t>涉企行政检查标准</w:t>
      </w:r>
    </w:p>
    <w:p w14:paraId="7158AD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764B77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一、执法程序规范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526777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1.‌人员要求：‌</w:t>
      </w:r>
    </w:p>
    <w:p w14:paraId="7A6D02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执法人员须持证上岗，且不少于2人；检查时需统一着装，佩戴执法记录仪等装备。</w:t>
      </w:r>
    </w:p>
    <w:p w14:paraId="4E1B00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2.‌操作流程‌</w:t>
      </w:r>
    </w:p>
    <w:p w14:paraId="7CD3B6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选择安全地点设警示标志，避免妨碍交通；对检查物品需复位，不得检查无关物品。</w:t>
      </w:r>
    </w:p>
    <w:p w14:paraId="7377BC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3.‌处置标准‌</w:t>
      </w:r>
    </w:p>
    <w:p w14:paraId="347568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无违法情形：做好法律法规及相关政策的宣传、解释；</w:t>
      </w:r>
    </w:p>
    <w:p w14:paraId="54AE89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轻微违法：出具《不予处罚决定书》并教育整改；</w:t>
      </w:r>
    </w:p>
    <w:p w14:paraId="090245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严重违法：立案调查并依法处罚。</w:t>
      </w:r>
    </w:p>
    <w:p w14:paraId="0F6F1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‌二、文书与档案管理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35B02A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1.‌文书要求：‌</w:t>
      </w:r>
    </w:p>
    <w:p w14:paraId="62250C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使用统一格式的《询问笔录》《行政处罚决定书》等；重大执法决定需经法制审核，确保程序合法、证据充分‌。</w:t>
      </w:r>
    </w:p>
    <w:p w14:paraId="687C6E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2.‌档案留存‌</w:t>
      </w:r>
    </w:p>
    <w:p w14:paraId="2F5EF2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案件材料需完整归档，包含现场笔录、证据清单、法律依据等。</w:t>
      </w:r>
    </w:p>
    <w:p w14:paraId="42F212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‌三、监督与问责机制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4021ED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1.‌内部监督‌</w:t>
      </w:r>
    </w:p>
    <w:p w14:paraId="70F85F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街道纪工委不定期抽查执法行为，通过群众访谈征集问题线索。</w:t>
      </w:r>
    </w:p>
    <w:p w14:paraId="661E4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2.‌责任追究‌</w:t>
      </w:r>
    </w:p>
    <w:p w14:paraId="6D4726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对执法不规范、不作为等情况，依规追究相关人员责任‌。</w:t>
      </w:r>
    </w:p>
    <w:p w14:paraId="6D4A3298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2025-06-17T06:43:41Z</dcterms:created>
  <dc:creator>Lenovo</dc:creator>
  <cp:lastModifiedBy>Voyages洋</cp:lastModifiedBy>
  <dcterms:modified xsi:type="dcterms:W3CDTF">2025-06-17T06:47:27Z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eyJoZGlkIjoiOGRmM2I5YzBhYTRiODkzNjM3ZTMwNGU2Mjk0NTRkZTciLCJ1c2VySWQiOiIzMzk1MTQwMzAifQ==</vt:lpwstr>
  </property>
  <property fmtid="{D5CDD505-2E9C-101B-9397-08002B2CF9AE}" pid="4" name="ICV">
    <vt:lpwstr>5D908EC566CC4BF7A19C3A7AD88912C8_12</vt:lpwstr>
  </property>
</Properties>
</file>