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E0C7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cs="宋体"/>
          <w:u w:val="none"/>
          <w:lang w:val="en-US" w:eastAsia="zh-CN"/>
        </w:rPr>
        <w:t>唐山清东陵保护区管理委员会</w:t>
      </w:r>
    </w:p>
    <w:p w14:paraId="32F25E53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涉企行政检查标准</w:t>
      </w:r>
    </w:p>
    <w:p w14:paraId="7158AD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 w14:paraId="764B77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一、执法程序规范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‌</w:t>
      </w:r>
    </w:p>
    <w:p w14:paraId="526777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执法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‌人员要求‌</w:t>
      </w:r>
    </w:p>
    <w:p w14:paraId="7A6D02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执法人员须持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执法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执行涉企检查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，且不少于2人；检查时需统一着装，佩戴执法记录仪等装备。</w:t>
      </w:r>
    </w:p>
    <w:p w14:paraId="628810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 xml:space="preserve">检查方式  </w:t>
      </w:r>
    </w:p>
    <w:p w14:paraId="41077D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 xml:space="preserve">计划检查：制定年度检查清单，提前3日通知企业（涉密或突击检查除外）。  </w:t>
      </w:r>
    </w:p>
    <w:p w14:paraId="5508C00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 xml:space="preserve">专项检查：针对上级部署（如环保督察、安全生产月）开展专项整治。    </w:t>
      </w:r>
    </w:p>
    <w:p w14:paraId="4E1B00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检查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流程‌</w:t>
      </w:r>
    </w:p>
    <w:p w14:paraId="51EF38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1.备案登记审批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2.送达检查通知书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3、入厂检查（两人以上出示执法证件）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4.现场检查记录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5.检查问题清单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6.送达限期整改通知书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7.复查验收。</w:t>
      </w:r>
    </w:p>
    <w:p w14:paraId="3C7FC0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 xml:space="preserve">企业权益保障  </w:t>
      </w:r>
    </w:p>
    <w:p w14:paraId="5AC10B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1.透明执法：检查结果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最迟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 xml:space="preserve">2日内将通报给相关企业。  </w:t>
      </w:r>
    </w:p>
    <w:p w14:paraId="0E246A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2.容错机制：对首次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 xml:space="preserve">轻微违规且未造成后果的，以教育整改为主。  </w:t>
      </w:r>
    </w:p>
    <w:p w14:paraId="090245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3.投诉渠道：企业可通过营商环境监督电话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投诉（0315-6944467）</w:t>
      </w:r>
    </w:p>
    <w:p w14:paraId="0F6F1A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‌二、文书与档案管理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‌</w:t>
      </w:r>
    </w:p>
    <w:p w14:paraId="251566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行政检查文书填写要合法规范、客观全面、准确完整。行政执法主体名称应当使用全称或者规范简称。引用法律、法规、规章时应当准确无误。</w:t>
      </w:r>
    </w:p>
    <w:p w14:paraId="2852ED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行政检查文书应当规范连续编号，清晰、准确记录行政执法主体、文种、年份、顺序号等信息，确保行政检查文书的唯一性和可追溯性，便于后续精准统计行政检查数据。</w:t>
      </w:r>
    </w:p>
    <w:p w14:paraId="09E5AD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《行政检查审批表》《行政检查通知书》《行政检查情况记录表》是行政检查过程中的必备文书，《回避申请决定书》《抽样（采样）通知书》《现场检查（勘验）笔录》《询问笔录》根据实际情况选用。</w:t>
      </w:r>
    </w:p>
    <w:p w14:paraId="003C56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多个行政执法主体联合实施行政检查的，应当在《行政检查通知书》落款处分别写明各行政执法主体名称，加盖印章并注明日期。</w:t>
      </w:r>
    </w:p>
    <w:p w14:paraId="635145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《现场检查（勘验）笔录》《询问笔录》应当在记录完成后当场交由被检查（勘验）人、被询问人审阅，或者由行政执法人员向其宣读。笔录内容核对无误的，由被检查（勘验）人、被询问人在笔录结尾部分签写确认意见，并逐页签名或者盖章。笔录内容有修改的，被检查（勘验）人、被询问人应当在修改处签名或者盖章确认。被检查（勘验）人、被询问人拒不配合的，行政执法人员应当注明有关情况。见证人到场见证的，由见证人签名或者盖章。</w:t>
      </w:r>
    </w:p>
    <w:p w14:paraId="0378DD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、除《行政检查审批表》外，行政检查文书一式多份，送达被检查人一份，行政执法主体留存一份，其他份数根据实际需要确定。</w:t>
      </w:r>
    </w:p>
    <w:p w14:paraId="14B650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、行政检查文书送达时，由受送达人在文书末尾签名或者盖章。经受送达人同意，行政执法主体可以采用传真、电子邮件、微信、短信等方式送达有关文书。</w:t>
      </w:r>
    </w:p>
    <w:p w14:paraId="761898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 xml:space="preserve">‌三、工作要求  </w:t>
      </w:r>
    </w:p>
    <w:p w14:paraId="0FD43C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 xml:space="preserve">1.严格纪律：禁止无证检查、超范围检查、吃拿卡要等行为。  </w:t>
      </w:r>
    </w:p>
    <w:p w14:paraId="12E81B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 xml:space="preserve">2.服务导向：检查中同步宣传惠企政策，指导企业合规经营。  </w:t>
      </w:r>
    </w:p>
    <w:p w14:paraId="45DD49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 xml:space="preserve">3.档案管理：建立“检查台账”，留存检查记录及整改情况。 </w:t>
      </w:r>
    </w:p>
    <w:p w14:paraId="42F212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四、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监督与问责机制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‌</w:t>
      </w:r>
    </w:p>
    <w:p w14:paraId="70F85F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1.‌内部监督‌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保护区纪检监察工委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不定期抽查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涉企检查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行为，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公布投诉举报电话，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通过群众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投诉举报发现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问题线索。</w:t>
      </w:r>
    </w:p>
    <w:p w14:paraId="6D4726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2.‌责任追究‌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对执法不规范、不作为等情况，依规追究相关人员责任‌。</w:t>
      </w:r>
    </w:p>
    <w:p w14:paraId="6D4A3298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0536F"/>
    <w:rsid w:val="1D882218"/>
    <w:rsid w:val="3CA33038"/>
    <w:rsid w:val="61E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u w:val="single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346</Characters>
  <Lines>0</Lines>
  <Paragraphs>0</Paragraphs>
  <TotalTime>2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2025-06-17T06:43:00Z</dcterms:created>
  <dc:creator>Lenovo</dc:creator>
  <cp:lastModifiedBy>邱晨光</cp:lastModifiedBy>
  <dcterms:modified xsi:type="dcterms:W3CDTF">2025-07-18T11:58:34Z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eyJoZGlkIjoiYmEwZDAyYWM1ZTA1NzZlMTE2YWQ5NDhjNDI4NWJhYmUiLCJ1c2VySWQiOiI0NDM4MzE0ODgifQ==</vt:lpwstr>
  </property>
  <property fmtid="{D5CDD505-2E9C-101B-9397-08002B2CF9AE}" pid="4" name="ICV">
    <vt:lpwstr>5D908EC566CC4BF7A19C3A7AD88912C8_12</vt:lpwstr>
  </property>
</Properties>
</file>