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hAnsi="宋体" w:hint="eastAsia"/>
          <w:b/>
          <w:sz w:val="44"/>
          <w:szCs w:val="44"/>
        </w:rPr>
      </w:pPr>
      <w:bookmarkStart w:id="0" w:name="_GoBack"/>
      <w:bookmarkEnd w:id="0"/>
    </w:p>
    <w:p>
      <w:pPr>
        <w:jc w:val="center"/>
        <w:rPr>
          <w:rFonts w:ascii="宋体" w:eastAsia="宋体" w:hAnsi="宋体" w:hint="eastAsia"/>
          <w:b/>
          <w:sz w:val="44"/>
          <w:szCs w:val="44"/>
        </w:rPr>
      </w:pPr>
    </w:p>
    <w:p>
      <w:pPr>
        <w:jc w:val="center"/>
        <w:rPr>
          <w:rFonts w:ascii="宋体" w:eastAsia="宋体" w:hAnsi="宋体" w:hint="eastAsia"/>
          <w:b/>
          <w:sz w:val="44"/>
          <w:szCs w:val="44"/>
        </w:rPr>
      </w:pPr>
    </w:p>
    <w:p>
      <w:pPr>
        <w:jc w:val="center"/>
        <w:rPr>
          <w:rFonts w:ascii="宋体" w:eastAsia="宋体" w:hAnsi="宋体" w:hint="eastAsia"/>
          <w:b/>
          <w:sz w:val="44"/>
          <w:szCs w:val="44"/>
          <w:lang w:val="en-US" w:eastAsia="zh-CN"/>
        </w:rPr>
      </w:pPr>
      <w:r>
        <w:rPr>
          <w:rFonts w:ascii="宋体" w:eastAsia="宋体" w:hAnsi="宋体" w:hint="eastAsia"/>
          <w:b/>
          <w:sz w:val="44"/>
          <w:szCs w:val="44"/>
        </w:rPr>
        <w:t>2022年</w:t>
      </w:r>
      <w:r>
        <w:rPr>
          <w:rFonts w:ascii="宋体" w:eastAsia="宋体" w:hAnsi="宋体" w:hint="eastAsia"/>
          <w:b/>
          <w:sz w:val="44"/>
          <w:szCs w:val="44"/>
          <w:lang w:val="en-US" w:eastAsia="zh-CN"/>
        </w:rPr>
        <w:t>遵化市人力资源和社会保障局</w:t>
      </w:r>
    </w:p>
    <w:p>
      <w:pPr>
        <w:jc w:val="center"/>
        <w:rPr>
          <w:rFonts w:ascii="宋体" w:eastAsia="宋体" w:hAnsi="宋体" w:hint="eastAsia"/>
          <w:b/>
          <w:sz w:val="44"/>
          <w:szCs w:val="44"/>
          <w:lang w:eastAsia="zh-CN"/>
        </w:rPr>
      </w:pPr>
      <w:r>
        <w:rPr>
          <w:rFonts w:ascii="宋体" w:eastAsia="宋体" w:hAnsi="宋体" w:hint="eastAsia"/>
          <w:b/>
          <w:sz w:val="44"/>
          <w:szCs w:val="44"/>
        </w:rPr>
        <w:t>项目绩效自评</w:t>
      </w:r>
      <w:r>
        <w:rPr>
          <w:rFonts w:ascii="宋体" w:eastAsia="宋体" w:hAnsi="宋体" w:hint="eastAsia"/>
          <w:b/>
          <w:sz w:val="44"/>
          <w:szCs w:val="44"/>
          <w:lang w:eastAsia="zh-CN"/>
        </w:rPr>
        <w:t>报告</w:t>
      </w: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b/>
          <w:sz w:val="44"/>
          <w:szCs w:val="44"/>
        </w:rPr>
      </w:pPr>
    </w:p>
    <w:p>
      <w:pPr>
        <w:jc w:val="center"/>
        <w:rPr>
          <w:rFonts w:ascii="宋体" w:eastAsia="宋体" w:hAnsi="宋体"/>
          <w:sz w:val="28"/>
          <w:szCs w:val="28"/>
        </w:rPr>
      </w:pPr>
      <w:r>
        <w:rPr>
          <w:rFonts w:ascii="宋体" w:eastAsia="宋体" w:hAnsi="宋体" w:hint="eastAsia"/>
          <w:sz w:val="28"/>
          <w:szCs w:val="28"/>
        </w:rPr>
        <w:t>自评单位：遵化市</w:t>
      </w:r>
      <w:r>
        <w:rPr>
          <w:rFonts w:ascii="宋体" w:eastAsia="宋体" w:hAnsi="宋体" w:hint="eastAsia"/>
          <w:sz w:val="28"/>
          <w:szCs w:val="28"/>
          <w:lang w:eastAsia="zh-CN"/>
        </w:rPr>
        <w:t>人力资源和社会保障局</w:t>
      </w:r>
    </w:p>
    <w:p>
      <w:pPr>
        <w:jc w:val="center"/>
        <w:rPr>
          <w:rFonts w:ascii="宋体" w:eastAsia="宋体" w:hAnsi="宋体"/>
          <w:sz w:val="28"/>
          <w:szCs w:val="28"/>
        </w:rPr>
      </w:pPr>
    </w:p>
    <w:p>
      <w:pPr>
        <w:jc w:val="center"/>
        <w:rPr>
          <w:rFonts w:ascii="宋体" w:eastAsia="宋体" w:hAnsi="宋体"/>
          <w:sz w:val="28"/>
          <w:szCs w:val="28"/>
        </w:rPr>
      </w:pPr>
      <w:r>
        <w:rPr>
          <w:rFonts w:ascii="宋体" w:eastAsia="宋体" w:hAnsi="宋体" w:hint="eastAsia"/>
          <w:sz w:val="28"/>
          <w:szCs w:val="28"/>
        </w:rPr>
        <w:t>日期：2022年4月19日</w:t>
      </w:r>
    </w:p>
    <w:p>
      <w:pPr>
        <w:spacing w:line="300" w:lineRule="exact"/>
        <w:rPr>
          <w:rFonts w:ascii="黑体" w:eastAsia="黑体" w:hAnsi="黑体"/>
          <w:szCs w:val="32"/>
        </w:rPr>
      </w:pPr>
    </w:p>
    <w:p>
      <w:pPr>
        <w:spacing w:line="300" w:lineRule="exact"/>
        <w:rPr>
          <w:rFonts w:ascii="黑体" w:eastAsia="黑体" w:hAnsi="黑体" w:hint="eastAsia"/>
          <w:szCs w:val="32"/>
        </w:rPr>
      </w:pPr>
    </w:p>
    <w:p>
      <w:pPr>
        <w:spacing w:line="300" w:lineRule="exact"/>
        <w:rPr>
          <w:rFonts w:ascii="黑体" w:eastAsia="黑体" w:hAnsi="黑体" w:hint="eastAsia"/>
          <w:szCs w:val="32"/>
          <w:lang w:val="en-US" w:eastAsia="zh-CN"/>
        </w:rPr>
      </w:pPr>
      <w:r>
        <w:rPr>
          <w:rFonts w:ascii="黑体" w:eastAsia="黑体" w:hAnsi="黑体" w:hint="eastAsia"/>
          <w:szCs w:val="32"/>
          <w:lang w:val="en-US" w:eastAsia="zh-CN"/>
        </w:rPr>
        <w:t xml:space="preserve"> </w:t>
      </w:r>
    </w:p>
    <w:p>
      <w:pPr>
        <w:spacing w:line="300" w:lineRule="exact"/>
        <w:rPr>
          <w:rFonts w:ascii="黑体" w:eastAsia="黑体" w:hAnsi="黑体" w:hint="eastAsia"/>
          <w:szCs w:val="32"/>
          <w:lang w:val="en-US" w:eastAsia="zh-CN"/>
        </w:rPr>
      </w:pPr>
    </w:p>
    <w:p>
      <w:pPr>
        <w:spacing w:line="300" w:lineRule="exact"/>
        <w:rPr>
          <w:rFonts w:ascii="黑体" w:eastAsia="黑体" w:hAnsi="黑体" w:hint="eastAsia"/>
          <w:szCs w:val="32"/>
          <w:lang w:val="en-US" w:eastAsia="zh-CN"/>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spacing w:line="560" w:lineRule="exact"/>
        <w:jc w:val="center"/>
        <w:rPr>
          <w:rFonts w:ascii="仿宋" w:eastAsia="仿宋" w:hAnsi="仿宋"/>
          <w:b/>
          <w:bCs/>
          <w:sz w:val="44"/>
        </w:rPr>
      </w:pPr>
      <w:r>
        <w:rPr>
          <w:rFonts w:ascii="仿宋" w:eastAsia="仿宋" w:hAnsi="仿宋" w:hint="eastAsia"/>
          <w:b/>
          <w:bCs/>
          <w:sz w:val="44"/>
        </w:rPr>
        <w:t>202</w:t>
      </w:r>
      <w:r>
        <w:rPr>
          <w:rFonts w:ascii="仿宋" w:eastAsia="仿宋" w:hAnsi="仿宋" w:hint="eastAsia"/>
          <w:b/>
          <w:bCs/>
          <w:sz w:val="44"/>
          <w:lang w:val="en-US" w:eastAsia="zh-CN"/>
        </w:rPr>
        <w:t>2</w:t>
      </w:r>
      <w:r>
        <w:rPr>
          <w:rFonts w:ascii="仿宋" w:eastAsia="仿宋" w:hAnsi="仿宋" w:hint="eastAsia"/>
          <w:b/>
          <w:bCs/>
          <w:sz w:val="44"/>
        </w:rPr>
        <w:t>年度项目绩效评价报告</w:t>
      </w:r>
    </w:p>
    <w:p>
      <w:pPr>
        <w:spacing w:line="560" w:lineRule="exact"/>
        <w:rPr>
          <w:rFonts w:ascii="仿宋" w:eastAsia="仿宋" w:hAnsi="仿宋" w:hint="eastAsia"/>
        </w:rPr>
      </w:pPr>
    </w:p>
    <w:p>
      <w:pPr>
        <w:spacing w:line="560" w:lineRule="exact"/>
        <w:rPr>
          <w:rFonts w:ascii="方正仿宋简体" w:eastAsia="方正仿宋简体" w:cs="方正仿宋简体" w:hAnsi="方正仿宋简体" w:hint="eastAsia"/>
          <w:sz w:val="32"/>
          <w:szCs w:val="32"/>
          <w:u w:val="single"/>
          <w:lang w:eastAsia="zh-CN"/>
        </w:rPr>
      </w:pPr>
      <w:r>
        <w:rPr>
          <w:rFonts w:ascii="方正仿宋简体" w:eastAsia="方正仿宋简体" w:cs="方正仿宋简体" w:hAnsi="方正仿宋简体" w:hint="eastAsia"/>
          <w:sz w:val="32"/>
          <w:szCs w:val="32"/>
        </w:rPr>
        <w:t>项目名称</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 xml:space="preserve"> </w:t>
      </w:r>
      <w:r>
        <w:rPr>
          <w:rFonts w:ascii="方正仿宋简体" w:eastAsia="方正仿宋简体" w:cs="方正仿宋简体" w:hAnsi="方正仿宋简体" w:hint="eastAsia"/>
          <w:sz w:val="32"/>
          <w:szCs w:val="32"/>
          <w:u w:val="single"/>
        </w:rPr>
        <w:t>1、</w:t>
      </w:r>
      <w:r>
        <w:rPr>
          <w:rFonts w:ascii="方正仿宋简体" w:eastAsia="方正仿宋简体" w:cs="方正仿宋简体" w:hAnsi="方正仿宋简体" w:hint="eastAsia"/>
          <w:sz w:val="32"/>
          <w:szCs w:val="32"/>
          <w:u w:val="single"/>
          <w:lang w:eastAsia="zh-CN"/>
        </w:rPr>
        <w:t>人社局综合业务管理费</w:t>
      </w:r>
      <w:r>
        <w:rPr>
          <w:rFonts w:ascii="方正仿宋简体" w:eastAsia="方正仿宋简体" w:cs="方正仿宋简体" w:hAnsi="方正仿宋简体" w:hint="eastAsia"/>
          <w:sz w:val="32"/>
          <w:szCs w:val="32"/>
          <w:u w:val="single"/>
        </w:rPr>
        <w:t>项目支出绩效自评</w:t>
      </w:r>
    </w:p>
    <w:p>
      <w:pPr>
        <w:numPr>
          <w:ilvl w:val="0"/>
          <w:numId w:val="1"/>
        </w:numPr>
        <w:spacing w:line="560" w:lineRule="exact"/>
        <w:ind w:leftChars="600" w:left="2240" w:hangingChars="100" w:hanging="320"/>
        <w:rPr>
          <w:rFonts w:ascii="方正仿宋简体" w:eastAsia="方正仿宋简体" w:cs="方正仿宋简体" w:hAnsi="方正仿宋简体" w:hint="eastAsia"/>
          <w:sz w:val="32"/>
          <w:szCs w:val="32"/>
          <w:u w:val="single"/>
          <w:lang w:val="en-US" w:eastAsia="zh-CN"/>
        </w:rPr>
      </w:pPr>
      <w:r>
        <w:rPr>
          <w:rFonts w:ascii="方正仿宋简体" w:eastAsia="方正仿宋简体" w:cs="方正仿宋简体" w:hAnsi="方正仿宋简体" w:hint="eastAsia"/>
          <w:sz w:val="32"/>
          <w:szCs w:val="32"/>
          <w:u w:val="single"/>
          <w:lang w:val="en-US" w:eastAsia="zh-CN"/>
        </w:rPr>
        <w:t>人社局职称评定费、职业技能鉴定成本性支出</w:t>
      </w:r>
    </w:p>
    <w:p>
      <w:pPr>
        <w:pStyle w:val="16"/>
        <w:ind w:left="1600" w:hangingChars="500" w:hanging="1600"/>
        <w:rPr>
          <w:rFonts w:ascii="方正仿宋简体" w:eastAsia="方正仿宋简体" w:cs="方正仿宋简体" w:hAnsi="方正仿宋简体"/>
          <w:kern w:val="2"/>
          <w:sz w:val="32"/>
          <w:szCs w:val="32"/>
          <w:u w:val="single"/>
          <w:lang w:val="en-US" w:eastAsia="zh-CN" w:bidi="ar-SA"/>
        </w:rPr>
      </w:pPr>
      <w:r>
        <w:rPr>
          <w:rFonts w:hint="eastAsia"/>
          <w:lang w:val="en-US" w:eastAsia="zh-CN"/>
        </w:rPr>
        <w:t xml:space="preserve">            </w:t>
      </w:r>
      <w:r>
        <w:rPr>
          <w:rFonts w:ascii="方正仿宋简体" w:eastAsia="方正仿宋简体" w:cs="方正仿宋简体" w:hAnsi="方正仿宋简体" w:hint="eastAsia"/>
          <w:b w:val="0"/>
          <w:bCs w:val="0"/>
          <w:kern w:val="2"/>
          <w:sz w:val="32"/>
          <w:szCs w:val="32"/>
          <w:u w:val="single"/>
          <w:lang w:val="en-US" w:eastAsia="zh-CN" w:bidi="ar-SA"/>
        </w:rPr>
        <w:t>3、人社局职称评定费、职业技能鉴定支出</w:t>
      </w:r>
    </w:p>
    <w:p>
      <w:pPr>
        <w:spacing w:line="560" w:lineRule="exact"/>
        <w:ind w:firstLineChars="200" w:firstLine="640"/>
        <w:rPr>
          <w:rFonts w:ascii="方正仿宋简体" w:eastAsia="方正仿宋简体" w:cs="方正仿宋简体" w:hAnsi="方正仿宋简体" w:hint="eastAsia"/>
          <w:sz w:val="32"/>
          <w:szCs w:val="32"/>
          <w:u w:val="single"/>
        </w:rPr>
      </w:pPr>
      <w:r>
        <w:rPr>
          <w:rFonts w:ascii="方正仿宋简体" w:eastAsia="方正仿宋简体" w:cs="方正仿宋简体" w:hAnsi="方正仿宋简体" w:hint="eastAsia"/>
          <w:sz w:val="32"/>
          <w:szCs w:val="32"/>
        </w:rPr>
        <w:t>项目单位</w:t>
      </w:r>
      <w:r>
        <w:rPr>
          <w:rFonts w:ascii="方正仿宋简体" w:eastAsia="方正仿宋简体" w:cs="方正仿宋简体" w:hAnsi="方正仿宋简体" w:hint="eastAsia"/>
          <w:sz w:val="32"/>
          <w:szCs w:val="32"/>
          <w:u w:val="single"/>
        </w:rPr>
        <w:t xml:space="preserve">    遵化市</w:t>
      </w:r>
      <w:r>
        <w:rPr>
          <w:rFonts w:ascii="方正仿宋简体" w:eastAsia="方正仿宋简体" w:cs="方正仿宋简体" w:hAnsi="方正仿宋简体" w:hint="eastAsia"/>
          <w:sz w:val="32"/>
          <w:szCs w:val="32"/>
          <w:u w:val="single"/>
          <w:lang w:eastAsia="zh-CN"/>
        </w:rPr>
        <w:t>人力资源和社会保障局</w:t>
      </w:r>
      <w:r>
        <w:rPr>
          <w:rFonts w:ascii="方正仿宋简体" w:eastAsia="方正仿宋简体" w:cs="方正仿宋简体" w:hAnsi="方正仿宋简体" w:hint="eastAsia"/>
          <w:sz w:val="32"/>
          <w:szCs w:val="32"/>
          <w:u w:val="single"/>
        </w:rPr>
        <w:t xml:space="preserve"> </w:t>
      </w:r>
    </w:p>
    <w:p>
      <w:pPr>
        <w:spacing w:line="560" w:lineRule="exact"/>
        <w:ind w:firstLineChars="192" w:firstLine="614"/>
        <w:rPr>
          <w:rFonts w:ascii="方正仿宋简体" w:eastAsia="方正仿宋简体" w:cs="方正仿宋简体" w:hAnsi="方正仿宋简体" w:hint="eastAsia"/>
          <w:sz w:val="32"/>
          <w:szCs w:val="32"/>
          <w:u w:val="single"/>
          <w:lang w:eastAsia="zh-CN"/>
        </w:rPr>
      </w:pPr>
      <w:r>
        <w:rPr>
          <w:rFonts w:ascii="方正仿宋简体" w:eastAsia="方正仿宋简体" w:cs="方正仿宋简体" w:hAnsi="方正仿宋简体" w:hint="eastAsia"/>
          <w:sz w:val="32"/>
          <w:szCs w:val="32"/>
        </w:rPr>
        <w:t>主管部门</w:t>
      </w:r>
      <w:r>
        <w:rPr>
          <w:rFonts w:ascii="方正仿宋简体" w:eastAsia="方正仿宋简体" w:cs="方正仿宋简体" w:hAnsi="方正仿宋简体" w:hint="eastAsia"/>
          <w:sz w:val="32"/>
          <w:szCs w:val="32"/>
          <w:u w:val="single"/>
        </w:rPr>
        <w:t xml:space="preserve">    遵化市财政局</w:t>
      </w:r>
      <w:r>
        <w:rPr>
          <w:rFonts w:ascii="方正仿宋简体" w:eastAsia="方正仿宋简体" w:cs="方正仿宋简体" w:hAnsi="方正仿宋简体" w:hint="eastAsia"/>
          <w:sz w:val="32"/>
          <w:szCs w:val="32"/>
          <w:u w:val="single"/>
          <w:lang w:eastAsia="zh-CN"/>
        </w:rPr>
        <w:t>绩效科</w:t>
      </w:r>
    </w:p>
    <w:p>
      <w:pPr>
        <w:spacing w:line="560" w:lineRule="exact"/>
        <w:ind w:firstLineChars="192" w:firstLine="614"/>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考评类型  事前考评□   事中考评</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 xml:space="preserve">    事后考评</w:t>
      </w:r>
      <w:r>
        <w:rPr>
          <w:rFonts w:ascii="方正仿宋简体" w:eastAsia="方正仿宋简体" w:cs="方正仿宋简体" w:hAnsi="方正仿宋简体" w:hint="eastAsia"/>
          <w:sz w:val="32"/>
          <w:szCs w:val="32"/>
          <w:lang w:eastAsia="zh-CN"/>
        </w:rPr>
        <w:t>☑</w:t>
      </w:r>
    </w:p>
    <w:p>
      <w:pPr>
        <w:spacing w:line="560" w:lineRule="exact"/>
        <w:ind w:firstLineChars="192" w:firstLine="614"/>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考评方式：部门（单位）绩效自评</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 xml:space="preserve">  财政部门组织考评□</w:t>
      </w:r>
    </w:p>
    <w:p>
      <w:pPr>
        <w:spacing w:line="560" w:lineRule="exact"/>
        <w:ind w:firstLineChars="192" w:firstLine="614"/>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考评机构：中介机构□</w:t>
      </w: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部门（单位）考评组</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 xml:space="preserve">  财政考评组□</w:t>
      </w: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月</w:t>
      </w:r>
      <w:r>
        <w:rPr>
          <w:rFonts w:ascii="方正仿宋简体" w:eastAsia="方正仿宋简体" w:cs="方正仿宋简体" w:hAnsi="方正仿宋简体" w:hint="eastAsia"/>
          <w:sz w:val="32"/>
          <w:szCs w:val="32"/>
          <w:lang w:val="en-US" w:eastAsia="zh-CN"/>
        </w:rPr>
        <w:t>19</w:t>
      </w:r>
      <w:r>
        <w:rPr>
          <w:rFonts w:ascii="方正仿宋简体" w:eastAsia="方正仿宋简体" w:cs="方正仿宋简体" w:hAnsi="方正仿宋简体" w:hint="eastAsia"/>
          <w:sz w:val="32"/>
          <w:szCs w:val="32"/>
        </w:rPr>
        <w:t>日</w:t>
      </w:r>
    </w:p>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w:t>
      </w:r>
      <w:r>
        <w:rPr>
          <w:rFonts w:ascii="方正仿宋简体" w:eastAsia="方正仿宋简体" w:cs="方正仿宋简体" w:hAnsi="方正仿宋简体" w:hint="eastAsia"/>
          <w:sz w:val="32"/>
          <w:szCs w:val="32"/>
          <w:lang w:eastAsia="zh-CN"/>
        </w:rPr>
        <w:t>人力资源和社会保障局</w:t>
      </w:r>
      <w:r>
        <w:rPr>
          <w:rFonts w:ascii="方正仿宋简体" w:eastAsia="方正仿宋简体" w:cs="方正仿宋简体" w:hAnsi="方正仿宋简体" w:hint="eastAsia"/>
          <w:sz w:val="32"/>
          <w:szCs w:val="32"/>
        </w:rPr>
        <w:t>（制）</w:t>
      </w: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pStyle w:val="16"/>
        <w:rPr>
          <w:rFonts w:ascii="黑体" w:eastAsia="黑体" w:hAnsi="黑体" w:hint="eastAsia"/>
          <w:szCs w:val="32"/>
        </w:rPr>
      </w:pPr>
    </w:p>
    <w:p>
      <w:pPr>
        <w:rPr>
          <w:rFonts w:ascii="黑体" w:eastAsia="黑体" w:hAnsi="黑体" w:hint="eastAsia"/>
          <w:szCs w:val="32"/>
        </w:rPr>
      </w:pPr>
    </w:p>
    <w:p>
      <w:pPr>
        <w:rPr>
          <w:rFonts w:hint="eastAsia"/>
        </w:rPr>
      </w:pPr>
    </w:p>
    <w:p>
      <w:pPr>
        <w:spacing w:line="300" w:lineRule="exact"/>
        <w:rPr>
          <w:rFonts w:ascii="黑体" w:eastAsia="黑体" w:hAnsi="黑体" w:hint="eastAsia"/>
          <w:szCs w:val="32"/>
        </w:rPr>
      </w:pPr>
    </w:p>
    <w:p>
      <w:pPr>
        <w:spacing w:line="300" w:lineRule="exact"/>
        <w:rPr>
          <w:rFonts w:ascii="黑体" w:eastAsia="黑体" w:hAnsi="黑体" w:hint="eastAsia"/>
          <w:szCs w:val="32"/>
          <w:lang w:val="en-US" w:eastAsia="zh-CN"/>
        </w:rPr>
      </w:pPr>
      <w:r>
        <w:rPr>
          <w:rFonts w:ascii="黑体" w:eastAsia="黑体" w:hAnsi="黑体" w:hint="eastAsia"/>
          <w:szCs w:val="32"/>
        </w:rPr>
        <w:t>附件</w:t>
      </w:r>
      <w:r>
        <w:rPr>
          <w:rFonts w:ascii="黑体" w:eastAsia="黑体" w:hAnsi="黑体" w:hint="eastAsia"/>
          <w:szCs w:val="32"/>
          <w:lang w:val="en-US" w:eastAsia="zh-CN"/>
        </w:rPr>
        <w:t>1</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385"/>
        <w:gridCol w:w="763"/>
        <w:gridCol w:w="1850"/>
        <w:gridCol w:w="851"/>
        <w:gridCol w:w="283"/>
        <w:gridCol w:w="284"/>
        <w:gridCol w:w="425"/>
        <w:gridCol w:w="198"/>
        <w:gridCol w:w="653"/>
        <w:gridCol w:w="708"/>
      </w:tblGrid>
      <w:tr>
        <w:trPr>
          <w:trHeight w:hRule="exact" w:val="369"/>
        </w:trPr>
        <w:tc>
          <w:tcPr>
            <w:tcW w:w="9080" w:type="dxa"/>
            <w:gridSpan w:val="13"/>
            <w:tcBorders>
              <w:top w:val="nil"/>
              <w:left w:val="nil"/>
              <w:bottom w:val="nil"/>
              <w:right w:val="nil"/>
            </w:tcBorders>
            <w:vAlign w:val="center"/>
          </w:tcPr>
          <w:p>
            <w:pPr>
              <w:widowControl/>
              <w:spacing w:line="320" w:lineRule="exact"/>
              <w:jc w:val="center"/>
              <w:rPr>
                <w:rFonts w:ascii="宋体" w:cs="宋体" w:hAnsi="宋体" w:hint="eastAsia"/>
                <w:b/>
                <w:bCs/>
                <w:kern w:val="0"/>
                <w:sz w:val="32"/>
                <w:szCs w:val="32"/>
              </w:rPr>
            </w:pPr>
            <w:r>
              <w:rPr>
                <w:rFonts w:ascii="宋体" w:cs="宋体" w:hAnsi="宋体" w:hint="eastAsia"/>
                <w:b/>
                <w:bCs/>
                <w:kern w:val="0"/>
                <w:sz w:val="32"/>
                <w:szCs w:val="32"/>
                <w:lang w:val="en-US" w:eastAsia="zh-CN"/>
              </w:rPr>
              <w:t>2022</w:t>
            </w:r>
            <w:r>
              <w:rPr>
                <w:rFonts w:ascii="宋体" w:cs="宋体" w:hAnsi="宋体" w:hint="eastAsia"/>
                <w:b/>
                <w:bCs/>
                <w:kern w:val="0"/>
                <w:sz w:val="32"/>
                <w:szCs w:val="32"/>
              </w:rPr>
              <w:t>年度项目</w:t>
            </w:r>
            <w:r>
              <w:rPr>
                <w:rFonts w:ascii="宋体" w:cs="宋体" w:hAnsi="宋体" w:hint="eastAsia"/>
                <w:b/>
                <w:bCs/>
                <w:kern w:val="0"/>
                <w:sz w:val="32"/>
                <w:szCs w:val="32"/>
                <w:lang w:val="en-US" w:eastAsia="zh-CN"/>
              </w:rPr>
              <w:t>支出</w:t>
            </w:r>
            <w:r>
              <w:rPr>
                <w:rFonts w:ascii="宋体" w:cs="宋体" w:hAnsi="宋体" w:hint="eastAsia"/>
                <w:b/>
                <w:bCs/>
                <w:kern w:val="0"/>
                <w:sz w:val="32"/>
                <w:szCs w:val="32"/>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291"/>
        </w:trPr>
        <w:tc>
          <w:tcPr>
            <w:tcW w:w="908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人社局综合业务管理费</w:t>
            </w:r>
          </w:p>
        </w:tc>
      </w:tr>
      <w:tr>
        <w:trPr>
          <w:trHeight w:hRule="exact" w:val="271"/>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遵化市人社局</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遵化市人社局</w:t>
            </w:r>
          </w:p>
        </w:tc>
      </w:tr>
      <w:tr>
        <w:trPr>
          <w:trHeight w:hRule="exact" w:val="498"/>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18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6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82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76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47</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47</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6.04</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13%</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1.3</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82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76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82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76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827"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76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42"/>
        </w:trPr>
        <w:tc>
          <w:tcPr>
            <w:tcW w:w="588" w:type="dxa"/>
            <w:vMerge/>
            <w:tcBorders>
              <w:top w:val="nil"/>
              <w:left w:val="single" w:sz="4" w:space="0" w:color="auto"/>
              <w:bottom w:val="single" w:sz="4" w:space="0" w:color="auto"/>
              <w:right w:val="single" w:sz="4" w:space="0" w:color="auto"/>
            </w:tcBorders>
            <w:vAlign w:val="center"/>
          </w:tcPr>
          <w:p/>
        </w:tc>
        <w:tc>
          <w:tcPr>
            <w:tcW w:w="5090"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用于人力资源和社会保障事业综合业务管理工作，维系、部署全局工作、各科室业务政策开展，</w:t>
            </w:r>
          </w:p>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目标2：</w:t>
            </w:r>
            <w:r>
              <w:rPr>
                <w:rFonts w:ascii="宋体" w:cs="宋体" w:hAnsi="宋体" w:hint="eastAsia"/>
                <w:kern w:val="0"/>
                <w:sz w:val="18"/>
                <w:szCs w:val="18"/>
                <w:lang w:eastAsia="zh-CN"/>
              </w:rPr>
              <w:t>不断推进全市人力资源和社会保障事业迈向新的台阶</w:t>
            </w:r>
          </w:p>
          <w:p>
            <w:pPr>
              <w:widowControl/>
              <w:spacing w:line="240" w:lineRule="exact"/>
              <w:jc w:val="left"/>
              <w:rPr>
                <w:rFonts w:ascii="宋体" w:cs="宋体" w:hAnsi="宋体"/>
                <w:kern w:val="0"/>
                <w:sz w:val="18"/>
                <w:szCs w:val="18"/>
              </w:rPr>
            </w:pPr>
            <w:r>
              <w:rPr>
                <w:rFonts w:ascii="宋体" w:cs="宋体" w:hAnsi="宋体"/>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目标1完成情况：</w:t>
            </w:r>
            <w:r>
              <w:rPr>
                <w:rFonts w:ascii="宋体" w:cs="宋体" w:hAnsi="宋体" w:hint="eastAsia"/>
                <w:kern w:val="0"/>
                <w:sz w:val="18"/>
                <w:szCs w:val="18"/>
                <w:lang w:eastAsia="zh-CN"/>
              </w:rPr>
              <w:t>全面开展人力资源和社会保障事业管理工作</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目标2完成情况：</w:t>
            </w:r>
            <w:r>
              <w:rPr>
                <w:rFonts w:ascii="宋体" w:cs="宋体" w:hAnsi="宋体" w:hint="eastAsia"/>
                <w:kern w:val="0"/>
                <w:sz w:val="18"/>
                <w:szCs w:val="18"/>
                <w:lang w:eastAsia="zh-CN"/>
              </w:rPr>
              <w:t>提升了队伍建设和服务意识和群众的满意度</w:t>
            </w:r>
          </w:p>
          <w:p>
            <w:pPr>
              <w:widowControl/>
              <w:spacing w:line="240" w:lineRule="exact"/>
              <w:jc w:val="left"/>
              <w:rPr>
                <w:rFonts w:ascii="宋体" w:cs="宋体" w:hAnsi="宋体"/>
                <w:kern w:val="0"/>
                <w:sz w:val="18"/>
                <w:szCs w:val="18"/>
              </w:rPr>
            </w:pP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w:t>
            </w:r>
          </w:p>
          <w:p>
            <w:pPr>
              <w:widowControl/>
              <w:spacing w:line="240" w:lineRule="exact"/>
              <w:jc w:val="left"/>
              <w:rPr>
                <w:rFonts w:ascii="宋体" w:cs="宋体" w:hAnsi="宋体"/>
                <w:kern w:val="0"/>
                <w:sz w:val="18"/>
                <w:szCs w:val="18"/>
              </w:rPr>
            </w:pPr>
            <w:r>
              <w:rPr>
                <w:rFonts w:ascii="宋体" w:cs="宋体" w:hAnsi="宋体"/>
                <w:kern w:val="0"/>
                <w:sz w:val="18"/>
                <w:szCs w:val="18"/>
              </w:rPr>
              <w:t>……</w:t>
            </w:r>
          </w:p>
        </w:tc>
      </w:tr>
      <w:tr>
        <w:trPr>
          <w:trHeight w:hRule="exact" w:val="49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50"/>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综合事务管理工作完成率</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≥90%,确保遵化市人社局各项业务正常开展</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6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综合事务管理工作完成率</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≥90%,确保遵化市人社局各项业务正常开展</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加大综合事务的使用率</w:t>
            </w:r>
          </w:p>
        </w:tc>
      </w:tr>
      <w:tr>
        <w:trPr>
          <w:trHeight w:hRule="exact" w:val="518"/>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完工及时率</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完工及时率</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44"/>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综合事务管理工作完成率</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≥90%,确保遵化市人社局各项业务正常开展</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13"/>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服务对象满意度（%</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≥90%,确保遵化市人社局各项业务正常开展</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064"/>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业务保障能力提升情况</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业≥90%,确保遵化市人社局各项业务正常开展务保障能力提升情况</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8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工作环境改善程度</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购买办公用品、专用材料等对工作环境的改善程度</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7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w:t>
            </w:r>
            <w:r>
              <w:rPr>
                <w:rFonts w:ascii="宋体" w:cs="宋体" w:hAnsi="宋体" w:hint="eastAsia"/>
                <w:color w:val="000000"/>
                <w:kern w:val="0"/>
                <w:sz w:val="18"/>
                <w:szCs w:val="18"/>
                <w:lang w:eastAsia="zh-CN"/>
              </w:rPr>
              <w:t>服务对象满意度（%</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≥90%,确保遵化市人社局各项业务正常开展</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81"/>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指标1：</w:t>
            </w:r>
            <w:r>
              <w:rPr>
                <w:rFonts w:ascii="宋体" w:cs="宋体" w:hAnsi="宋体" w:hint="eastAsia"/>
                <w:kern w:val="0"/>
                <w:sz w:val="18"/>
                <w:szCs w:val="18"/>
                <w:lang w:eastAsia="zh-CN"/>
              </w:rPr>
              <w:t>服务对象满意度</w:t>
            </w:r>
          </w:p>
        </w:tc>
        <w:tc>
          <w:tcPr>
            <w:tcW w:w="1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≥90%,确保遵化市人社局各项业务正常开展</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15"/>
        </w:trPr>
        <w:tc>
          <w:tcPr>
            <w:tcW w:w="6529"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rPr>
              <w:t>10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1.3</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43"/>
        </w:trPr>
        <w:tc>
          <w:tcPr>
            <w:tcW w:w="6529"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90.33</w:t>
            </w:r>
          </w:p>
        </w:tc>
        <w:tc>
          <w:tcPr>
            <w:tcW w:w="13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560" w:lineRule="exact"/>
        <w:ind w:firstLineChars="700" w:firstLine="2240"/>
        <w:rPr>
          <w:rFonts w:ascii="仿宋" w:eastAsia="仿宋" w:cs="仿宋" w:hAnsi="仿宋" w:hint="eastAsia"/>
          <w:b/>
          <w:bCs/>
          <w:szCs w:val="32"/>
          <w:lang w:eastAsia="zh-CN"/>
        </w:rPr>
      </w:pPr>
      <w:r>
        <w:rPr>
          <w:rFonts w:ascii="仿宋" w:eastAsia="仿宋" w:cs="仿宋" w:hAnsi="仿宋" w:hint="eastAsia"/>
          <w:b/>
          <w:bCs/>
          <w:szCs w:val="32"/>
          <w:lang w:eastAsia="zh-CN"/>
        </w:rPr>
        <w:t>遵化市人力资源和社会保障局</w:t>
      </w:r>
    </w:p>
    <w:p>
      <w:pPr>
        <w:spacing w:line="560" w:lineRule="exact"/>
        <w:ind w:firstLineChars="600" w:firstLine="1920"/>
        <w:rPr>
          <w:rFonts w:ascii="仿宋" w:eastAsia="仿宋" w:cs="仿宋" w:hAnsi="仿宋" w:hint="eastAsia"/>
          <w:b/>
          <w:bCs/>
          <w:szCs w:val="32"/>
          <w:lang w:eastAsia="zh-CN"/>
        </w:rPr>
      </w:pPr>
      <w:r>
        <w:rPr>
          <w:rFonts w:ascii="仿宋" w:eastAsia="仿宋" w:cs="仿宋" w:hAnsi="仿宋" w:hint="eastAsia"/>
          <w:b/>
          <w:bCs/>
          <w:szCs w:val="32"/>
          <w:lang w:eastAsia="zh-CN"/>
        </w:rPr>
        <w:t>关于综合业务经费项目绩效评价报告</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rPr>
        <w:t>一、基本情况</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rPr>
        <w:t>（一）项目概况。</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根据遵化市人社局三定方案（遵政办【2019】53号三定方案的要求，为保障我局人才队伍建设</w:t>
      </w:r>
      <w:bookmarkStart w:id="1" w:name="_Hlk34764134"/>
      <w:r>
        <w:rPr>
          <w:rFonts w:ascii="仿宋" w:eastAsia="仿宋" w:cs="仿宋" w:hAnsi="仿宋" w:hint="eastAsia"/>
          <w:szCs w:val="32"/>
        </w:rPr>
        <w:t>工作</w:t>
      </w:r>
      <w:bookmarkEnd w:id="1"/>
      <w:r>
        <w:rPr>
          <w:rFonts w:ascii="仿宋" w:eastAsia="仿宋" w:cs="仿宋" w:hAnsi="仿宋" w:hint="eastAsia"/>
          <w:szCs w:val="32"/>
        </w:rPr>
        <w:t xml:space="preserve">、促进就业管理工作、人事管理工作工作、工资政策制定及管理工作、基金监管工作、劳动关系管理工作、养老保险政策实施及管理工作和日常工作的顺利开展，结合各科室的实际需要，制定年初预算，保障资金的充足。在使用资金的过程中，按照财务制度的要求，合理使用资金，使其发挥最大效用。严格规范支付流程，严把支付关。审核票据的真实性、合理性、合规性。做到用有效的资金发挥最大的效用，并保证各项工作能够圆满完成。 </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rPr>
        <w:t>（二）项目绩效目标。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总体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阶段性目标：人才队伍建设工作、促进就业管理工作、人事管理工作工作、工资政策制定及管理工作、基金监管工作、劳动关系管理工作、以打造服务型单位为目标，不断严格要求自身服务水平，不断向目标靠拢。</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rPr>
        <w:t>二、绩效评价工作开展情况</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rPr>
        <w:t>（一）绩效评价目的、对象和范围。</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严格按照遵化市人社局三定方案（遵政办【2019】53号三定方案的文件要求，结合我单位实际情况制定我局预算，确保我单位各项业务正常开展，确保全市社会保险事业相关工作圆满完成。</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rPr>
        <w:t>（二）绩效评价原则、评价指标体系（附表说明）、评价方法及评价标准</w:t>
      </w:r>
    </w:p>
    <w:p>
      <w:pPr>
        <w:spacing w:line="560" w:lineRule="exact"/>
        <w:ind w:firstLineChars="200" w:firstLine="640"/>
        <w:rPr>
          <w:rFonts w:ascii="方正仿宋简体" w:eastAsia="方正仿宋简体" w:hAnsi="仿宋"/>
          <w:szCs w:val="32"/>
        </w:rPr>
      </w:pPr>
      <w:r>
        <w:rPr>
          <w:rFonts w:ascii="方正仿宋简体" w:eastAsia="方正仿宋简体" w:hAnsi="仿宋" w:hint="eastAsia"/>
          <w:szCs w:val="32"/>
        </w:rPr>
        <w:t>1、绩效评价工作遵循全面覆盖、程序简便、客观公正、公开透明的原则。</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szCs w:val="32"/>
        </w:rPr>
        <w:t>2、评价指标体系，</w:t>
      </w:r>
      <w:r>
        <w:rPr>
          <w:rFonts w:ascii="方正仿宋简体" w:eastAsia="方正仿宋简体" w:hAnsi="仿宋" w:hint="eastAsia"/>
          <w:kern w:val="0"/>
          <w:szCs w:val="32"/>
        </w:rPr>
        <w:t>具体每个指标得分情况详见下表：</w:t>
      </w:r>
    </w:p>
    <w:tbl>
      <w:tblPr>
        <w:jc w:val="cente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688"/>
        <w:gridCol w:w="1121"/>
        <w:gridCol w:w="956"/>
        <w:gridCol w:w="2152"/>
        <w:gridCol w:w="2799"/>
        <w:gridCol w:w="696"/>
        <w:gridCol w:w="648"/>
      </w:tblGrid>
      <w:tr>
        <w:trPr>
          <w:trHeight w:val="978"/>
        </w:trPr>
        <w:tc>
          <w:tcPr>
            <w:tcW w:w="688"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一级指标</w:t>
            </w:r>
          </w:p>
        </w:tc>
        <w:tc>
          <w:tcPr>
            <w:tcW w:w="1121"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二级指标</w:t>
            </w:r>
          </w:p>
        </w:tc>
        <w:tc>
          <w:tcPr>
            <w:tcW w:w="956"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三级指标</w:t>
            </w:r>
          </w:p>
        </w:tc>
        <w:tc>
          <w:tcPr>
            <w:tcW w:w="2152"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指标解释</w:t>
            </w:r>
          </w:p>
        </w:tc>
        <w:tc>
          <w:tcPr>
            <w:tcW w:w="2799"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评价标准</w:t>
            </w:r>
          </w:p>
        </w:tc>
        <w:tc>
          <w:tcPr>
            <w:tcW w:w="696"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标准分</w:t>
            </w:r>
          </w:p>
        </w:tc>
        <w:tc>
          <w:tcPr>
            <w:tcW w:w="648"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得分</w:t>
            </w:r>
          </w:p>
        </w:tc>
      </w:tr>
      <w:tr>
        <w:trPr>
          <w:trHeight w:val="1404"/>
        </w:trPr>
        <w:tc>
          <w:tcPr>
            <w:tcW w:w="688" w:type="dxa"/>
            <w:vMerge w:val="restart"/>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产出</w:t>
            </w:r>
          </w:p>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指标</w:t>
            </w: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数量指标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综合事务管理工作完成率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≥90%,确保遵化市人社局各项业务正常开展</w:t>
            </w:r>
          </w:p>
        </w:tc>
        <w:tc>
          <w:tcPr>
            <w:tcW w:w="2799"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r>
      <w:tr>
        <w:trPr>
          <w:trHeight w:val="1458"/>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质量指标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综合事务管理工作完成率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≥90%,确保遵化市人社局各项业务正常开展</w:t>
            </w:r>
          </w:p>
        </w:tc>
        <w:tc>
          <w:tcPr>
            <w:tcW w:w="2799" w:type="dxa"/>
            <w:tcBorders>
              <w:left w:val="single" w:sz="4" w:space="0" w:color="000000"/>
            </w:tcBorders>
            <w:vAlign w:val="center"/>
          </w:tcPr>
          <w:p>
            <w:pPr>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9</w:t>
            </w:r>
          </w:p>
        </w:tc>
      </w:tr>
      <w:tr>
        <w:trPr>
          <w:trHeight w:val="1690"/>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时效指标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完工及时率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完工及时率</w:t>
            </w:r>
          </w:p>
        </w:tc>
        <w:tc>
          <w:tcPr>
            <w:tcW w:w="2799" w:type="dxa"/>
            <w:tcBorders>
              <w:left w:val="single" w:sz="4" w:space="0" w:color="000000"/>
            </w:tcBorders>
            <w:vAlign w:val="center"/>
          </w:tcPr>
          <w:p>
            <w:pPr>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r>
      <w:tr>
        <w:trPr>
          <w:trHeight w:val="1398"/>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成本指标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综合事务管理工作完成率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≥90%,确保遵化市人社局各项业务正常开展</w:t>
            </w:r>
          </w:p>
        </w:tc>
        <w:tc>
          <w:tcPr>
            <w:tcW w:w="2799" w:type="dxa"/>
            <w:tcBorders>
              <w:left w:val="single" w:sz="4" w:space="0" w:color="000000"/>
            </w:tcBorders>
            <w:vAlign w:val="center"/>
          </w:tcPr>
          <w:p>
            <w:pPr>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pStyle w:val="4"/>
              <w:rPr>
                <w:rFonts w:ascii="方正仿宋简体" w:eastAsia="方正仿宋简体" w:cs="Times New Roman" w:hAnsi="Cambria"/>
                <w:b w:val="0"/>
                <w:kern w:val="0"/>
                <w:sz w:val="24"/>
                <w:szCs w:val="24"/>
              </w:rPr>
            </w:pPr>
            <w:r>
              <w:rPr>
                <w:rFonts w:ascii="方正仿宋简体" w:eastAsia="方正仿宋简体" w:cs="Times New Roman" w:hAnsi="Cambria" w:hint="eastAsia"/>
                <w:b w:val="0"/>
                <w:kern w:val="0"/>
                <w:sz w:val="24"/>
                <w:szCs w:val="24"/>
              </w:rPr>
              <w:t>10</w:t>
            </w:r>
          </w:p>
        </w:tc>
      </w:tr>
      <w:tr>
        <w:trPr>
          <w:trHeight w:val="1412"/>
        </w:trPr>
        <w:tc>
          <w:tcPr>
            <w:tcW w:w="688" w:type="dxa"/>
            <w:vMerge w:val="restart"/>
            <w:tcBorders>
              <w:top w:val="single" w:sz="4" w:space="0" w:color="auto"/>
            </w:tcBorders>
            <w:vAlign w:val="center"/>
          </w:tcPr>
          <w:p>
            <w:pPr>
              <w:widowControl/>
              <w:spacing w:line="440" w:lineRule="exact"/>
              <w:rPr>
                <w:rFonts w:ascii="方正仿宋简体" w:eastAsia="方正仿宋简体" w:hAnsi="仿宋"/>
                <w:kern w:val="0"/>
                <w:sz w:val="24"/>
              </w:rPr>
            </w:pPr>
            <w:r>
              <w:rPr>
                <w:rFonts w:ascii="方正仿宋简体" w:eastAsia="方正仿宋简体" w:hAnsi="仿宋" w:hint="eastAsia"/>
                <w:kern w:val="0"/>
                <w:sz w:val="24"/>
              </w:rPr>
              <w:t>效益指标</w:t>
            </w: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rPr>
              <w:t>经济效益</w:t>
            </w:r>
          </w:p>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服务对象满意度（%</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≥90%,确保遵化市人社局各项业务正常开展</w:t>
            </w:r>
          </w:p>
        </w:tc>
        <w:tc>
          <w:tcPr>
            <w:tcW w:w="2799" w:type="dxa"/>
            <w:tcBorders>
              <w:left w:val="single" w:sz="4" w:space="0" w:color="000000"/>
            </w:tcBorders>
            <w:vAlign w:val="center"/>
          </w:tcPr>
          <w:p>
            <w:pPr>
              <w:widowControl/>
              <w:spacing w:line="440" w:lineRule="exact"/>
              <w:jc w:val="left"/>
              <w:rPr>
                <w:rFonts w:ascii="方正仿宋简体" w:eastAsia="方正仿宋简体" w:hAnsi="仿宋"/>
                <w:kern w:val="0"/>
                <w:sz w:val="24"/>
              </w:rPr>
            </w:pPr>
            <w:r>
              <w:rPr>
                <w:rFonts w:ascii="方正仿宋简体" w:eastAsia="方正仿宋简体" w:hAnsi="仿宋" w:hint="eastAsia"/>
                <w:kern w:val="0"/>
                <w:sz w:val="24"/>
              </w:rPr>
              <w:t>完成90%以上得10分，完成80%以上得8分，完成80%以下得7分。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r>
      <w:tr>
        <w:trPr>
          <w:trHeight w:val="1404"/>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rPr>
              <w:t>社会效益</w:t>
            </w:r>
          </w:p>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业务保障能力提升情况</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业≥90%,确保遵化市人社局各项业务正常开展务保障能力提升情况</w:t>
            </w:r>
          </w:p>
        </w:tc>
        <w:tc>
          <w:tcPr>
            <w:tcW w:w="2799"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完成90%以上得10分，完成80%以上得8分，完成80%以下得7分。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lang w:val="en-US" w:eastAsia="zh-CN"/>
              </w:rPr>
            </w:pPr>
            <w:r>
              <w:rPr>
                <w:rFonts w:ascii="方正仿宋简体" w:eastAsia="方正仿宋简体" w:hAnsi="仿宋" w:hint="eastAsia"/>
                <w:kern w:val="0"/>
                <w:sz w:val="24"/>
                <w:lang w:val="en-US" w:eastAsia="zh-CN"/>
              </w:rPr>
              <w:t>10</w:t>
            </w:r>
          </w:p>
        </w:tc>
      </w:tr>
      <w:tr>
        <w:trPr>
          <w:trHeight w:val="1693"/>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rPr>
              <w:t>生态效益</w:t>
            </w:r>
          </w:p>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工作环境改善程度</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购买办公用品、专用材料等对工作环境的改善程度</w:t>
            </w:r>
          </w:p>
        </w:tc>
        <w:tc>
          <w:tcPr>
            <w:tcW w:w="2799"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完成90%得10分，完成80%以上得9分，完成70%以上得8分，完成70%以下得7分。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r>
      <w:tr>
        <w:trPr>
          <w:trHeight w:val="1208"/>
        </w:trPr>
        <w:tc>
          <w:tcPr>
            <w:tcW w:w="688" w:type="dxa"/>
            <w:vMerge/>
            <w:tcBorders>
              <w:bottom w:val="single" w:sz="4" w:space="0" w:color="auto"/>
            </w:tcBorders>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可持续影响指标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w:t>
            </w:r>
            <w:r>
              <w:rPr>
                <w:rFonts w:ascii="方正仿宋简体" w:eastAsia="方正仿宋简体" w:hAnsi="仿宋" w:hint="eastAsia"/>
                <w:kern w:val="0"/>
                <w:sz w:val="24"/>
                <w:lang w:eastAsia="zh-CN"/>
              </w:rPr>
              <w:t>服务对象满意度（%</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≥90%,确保遵化市人社局各项业务正常开展</w:t>
            </w:r>
          </w:p>
        </w:tc>
        <w:tc>
          <w:tcPr>
            <w:tcW w:w="2799" w:type="dxa"/>
            <w:tcBorders>
              <w:left w:val="single" w:sz="4" w:space="0" w:color="000000"/>
            </w:tcBorders>
            <w:vAlign w:val="center"/>
          </w:tcPr>
          <w:p>
            <w:pPr>
              <w:widowControl/>
              <w:spacing w:line="340" w:lineRule="exact"/>
              <w:jc w:val="left"/>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r>
      <w:tr>
        <w:trPr>
          <w:trHeight w:val="2261"/>
        </w:trPr>
        <w:tc>
          <w:tcPr>
            <w:tcW w:w="688" w:type="dxa"/>
            <w:tcBorders>
              <w:top w:val="single" w:sz="4" w:space="0" w:color="auto"/>
            </w:tcBorders>
            <w:vAlign w:val="center"/>
          </w:tcPr>
          <w:p>
            <w:pPr>
              <w:spacing w:line="440" w:lineRule="exact"/>
              <w:jc w:val="left"/>
              <w:rPr>
                <w:rFonts w:ascii="方正仿宋简体" w:eastAsia="方正仿宋简体" w:hAnsi="仿宋"/>
                <w:kern w:val="0"/>
                <w:sz w:val="24"/>
              </w:rPr>
            </w:pPr>
            <w:r>
              <w:rPr>
                <w:rFonts w:ascii="方正仿宋简体" w:eastAsia="方正仿宋简体" w:hAnsi="仿宋" w:hint="eastAsia"/>
                <w:kern w:val="0"/>
                <w:sz w:val="24"/>
              </w:rPr>
              <w:t>满意度指标</w:t>
            </w: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服务对象满意度指标</w:t>
            </w:r>
          </w:p>
        </w:tc>
        <w:tc>
          <w:tcPr>
            <w:tcW w:w="956" w:type="dxa"/>
            <w:tcBorders>
              <w:right w:val="single" w:sz="4" w:space="0" w:color="auto"/>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指标1：</w:t>
            </w:r>
            <w:r>
              <w:rPr>
                <w:rFonts w:ascii="方正仿宋简体" w:eastAsia="方正仿宋简体" w:hAnsi="仿宋" w:hint="eastAsia"/>
                <w:kern w:val="0"/>
                <w:sz w:val="24"/>
                <w:lang w:eastAsia="zh-CN"/>
              </w:rPr>
              <w:t>服务对象满意度</w:t>
            </w:r>
          </w:p>
        </w:tc>
        <w:tc>
          <w:tcPr>
            <w:tcW w:w="2152" w:type="dxa"/>
            <w:tcBorders>
              <w:left w:val="single" w:sz="4" w:space="0" w:color="auto"/>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≥90%,确保遵化市人社局各项业务正常开展</w:t>
            </w:r>
          </w:p>
        </w:tc>
        <w:tc>
          <w:tcPr>
            <w:tcW w:w="2799" w:type="dxa"/>
            <w:tcBorders>
              <w:right w:val="single" w:sz="4" w:space="0" w:color="auto"/>
            </w:tcBorders>
            <w:vAlign w:val="center"/>
          </w:tcPr>
          <w:p>
            <w:pPr>
              <w:widowControl/>
              <w:spacing w:line="340" w:lineRule="exact"/>
              <w:jc w:val="left"/>
              <w:rPr>
                <w:rFonts w:ascii="方正仿宋简体" w:eastAsia="方正仿宋简体" w:hAnsi="仿宋"/>
                <w:kern w:val="0"/>
                <w:sz w:val="24"/>
              </w:rPr>
            </w:pPr>
            <w:r>
              <w:rPr>
                <w:rFonts w:ascii="方正仿宋简体" w:eastAsia="方正仿宋简体" w:hAnsi="仿宋" w:hint="eastAsia"/>
                <w:kern w:val="0"/>
                <w:sz w:val="24"/>
              </w:rPr>
              <w:t>完成90%得10分，完成80%以上得9分，完成80%以上得8分，完成80%以下得7分。</w:t>
            </w:r>
          </w:p>
        </w:tc>
        <w:tc>
          <w:tcPr>
            <w:tcW w:w="696" w:type="dxa"/>
            <w:tcBorders>
              <w:left w:val="single" w:sz="4" w:space="0" w:color="auto"/>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48"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r>
      <w:tr>
        <w:trPr>
          <w:trHeight w:val="394"/>
        </w:trPr>
        <w:tc>
          <w:tcPr>
            <w:tcW w:w="2765" w:type="dxa"/>
            <w:gridSpan w:val="3"/>
          </w:tcPr>
          <w:p>
            <w:pPr>
              <w:spacing w:line="560" w:lineRule="exact"/>
              <w:ind w:firstLineChars="200" w:firstLine="480"/>
              <w:rPr>
                <w:rFonts w:ascii="方正仿宋简体" w:eastAsia="方正仿宋简体" w:hAnsi="仿宋"/>
                <w:sz w:val="24"/>
              </w:rPr>
            </w:pPr>
          </w:p>
          <w:p>
            <w:pPr>
              <w:spacing w:line="560" w:lineRule="exact"/>
              <w:ind w:firstLineChars="200" w:firstLine="480"/>
              <w:rPr>
                <w:rFonts w:ascii="方正仿宋简体" w:eastAsia="方正仿宋简体" w:hAnsi="仿宋"/>
                <w:sz w:val="24"/>
              </w:rPr>
            </w:pPr>
            <w:r>
              <w:rPr>
                <w:rFonts w:ascii="方正仿宋简体" w:eastAsia="方正仿宋简体" w:hAnsi="仿宋" w:hint="eastAsia"/>
                <w:sz w:val="24"/>
              </w:rPr>
              <w:t>预算执行率</w:t>
            </w:r>
          </w:p>
          <w:p>
            <w:pPr>
              <w:spacing w:line="560" w:lineRule="exact"/>
              <w:ind w:firstLineChars="200" w:firstLine="480"/>
              <w:rPr>
                <w:rFonts w:ascii="方正仿宋简体" w:eastAsia="方正仿宋简体" w:hAnsi="仿宋"/>
                <w:sz w:val="24"/>
              </w:rPr>
            </w:pPr>
          </w:p>
        </w:tc>
        <w:tc>
          <w:tcPr>
            <w:tcW w:w="2152" w:type="dxa"/>
            <w:tcBorders>
              <w:left w:val="single" w:sz="4" w:space="0" w:color="000000"/>
            </w:tcBorders>
          </w:tcPr>
          <w:p>
            <w:pPr>
              <w:spacing w:line="560" w:lineRule="exact"/>
              <w:ind w:firstLineChars="200" w:firstLine="480"/>
              <w:jc w:val="center"/>
              <w:rPr>
                <w:rFonts w:ascii="方正仿宋简体" w:eastAsia="方正仿宋简体" w:hAnsi="仿宋"/>
                <w:sz w:val="24"/>
              </w:rPr>
            </w:pPr>
            <w:r>
              <w:rPr>
                <w:rFonts w:ascii="方正仿宋简体" w:eastAsia="方正仿宋简体" w:cs="方正仿宋简体" w:hAnsi="方正仿宋简体" w:hint="eastAsia"/>
                <w:sz w:val="24"/>
              </w:rPr>
              <w:t>符合预算决策相关文件要求并严格执行</w:t>
            </w:r>
          </w:p>
        </w:tc>
        <w:tc>
          <w:tcPr>
            <w:tcW w:w="2799" w:type="dxa"/>
            <w:tcBorders>
              <w:left w:val="single" w:sz="4" w:space="0" w:color="000000"/>
            </w:tcBorders>
          </w:tcPr>
          <w:p>
            <w:pPr>
              <w:spacing w:line="560" w:lineRule="exact"/>
              <w:ind w:firstLineChars="200" w:firstLine="480"/>
              <w:jc w:val="center"/>
              <w:rPr>
                <w:rFonts w:ascii="方正仿宋简体" w:eastAsia="方正仿宋简体" w:hAnsi="仿宋"/>
                <w:sz w:val="24"/>
              </w:rPr>
            </w:pPr>
            <w:r>
              <w:rPr>
                <w:rFonts w:ascii="方正仿宋简体" w:eastAsia="方正仿宋简体" w:cs="方正仿宋简体" w:hAnsi="方正仿宋简体" w:hint="eastAsia"/>
                <w:sz w:val="24"/>
              </w:rPr>
              <w:t>完成100%得10分，完成90%以上得9分，完成70%以上得8</w:t>
            </w:r>
            <w:r>
              <w:rPr>
                <w:rFonts w:ascii="方正仿宋简体" w:eastAsia="方正仿宋简体" w:cs="方正仿宋简体" w:hAnsi="方正仿宋简体" w:hint="eastAsia"/>
                <w:sz w:val="28"/>
                <w:szCs w:val="28"/>
              </w:rPr>
              <w:t>分，完成80%以下得7分</w:t>
            </w:r>
          </w:p>
        </w:tc>
        <w:tc>
          <w:tcPr>
            <w:tcW w:w="696" w:type="dxa"/>
            <w:tcBorders>
              <w:left w:val="single" w:sz="4" w:space="0" w:color="000000"/>
            </w:tcBorders>
          </w:tcPr>
          <w:p>
            <w:pPr>
              <w:tabs>
                <w:tab w:val="right" w:pos="476"/>
                <w:tab w:val="center" w:pos="558"/>
              </w:tabs>
              <w:spacing w:line="560" w:lineRule="exact"/>
              <w:jc w:val="center"/>
              <w:rPr>
                <w:rFonts w:ascii="方正仿宋简体" w:eastAsia="方正仿宋简体" w:hAnsi="仿宋"/>
                <w:sz w:val="24"/>
              </w:rPr>
            </w:pPr>
            <w:r>
              <w:rPr>
                <w:rFonts w:ascii="方正仿宋简体" w:eastAsia="方正仿宋简体" w:hAnsi="仿宋" w:hint="eastAsia"/>
                <w:sz w:val="24"/>
              </w:rPr>
              <w:t>10</w:t>
            </w:r>
          </w:p>
        </w:tc>
        <w:tc>
          <w:tcPr>
            <w:tcW w:w="648" w:type="dxa"/>
            <w:tcBorders>
              <w:left w:val="single" w:sz="4" w:space="0" w:color="000000"/>
            </w:tcBorders>
          </w:tcPr>
          <w:p>
            <w:pPr>
              <w:spacing w:line="560" w:lineRule="exact"/>
              <w:jc w:val="left"/>
              <w:rPr>
                <w:rFonts w:ascii="方正仿宋简体" w:eastAsia="方正仿宋简体" w:hAnsi="仿宋"/>
                <w:sz w:val="24"/>
                <w:lang w:val="en-US" w:eastAsia="zh-CN"/>
              </w:rPr>
            </w:pPr>
            <w:r>
              <w:rPr>
                <w:rFonts w:ascii="方正仿宋简体" w:eastAsia="方正仿宋简体" w:hAnsi="仿宋" w:hint="eastAsia"/>
                <w:sz w:val="24"/>
                <w:lang w:val="en-US" w:eastAsia="zh-CN"/>
              </w:rPr>
              <w:t>1.3</w:t>
            </w:r>
          </w:p>
        </w:tc>
      </w:tr>
      <w:tr>
        <w:trPr>
          <w:trHeight w:val="340"/>
        </w:trPr>
        <w:tc>
          <w:tcPr>
            <w:tcW w:w="7716" w:type="dxa"/>
            <w:gridSpan w:val="5"/>
          </w:tcPr>
          <w:p>
            <w:pPr>
              <w:spacing w:line="560" w:lineRule="exact"/>
              <w:ind w:firstLineChars="200" w:firstLine="480"/>
              <w:jc w:val="center"/>
              <w:rPr>
                <w:rFonts w:ascii="方正仿宋简体" w:eastAsia="方正仿宋简体" w:hAnsi="仿宋"/>
                <w:sz w:val="24"/>
              </w:rPr>
            </w:pPr>
            <w:r>
              <w:rPr>
                <w:rFonts w:ascii="方正仿宋简体" w:eastAsia="方正仿宋简体" w:hAnsi="仿宋" w:hint="eastAsia"/>
                <w:sz w:val="24"/>
              </w:rPr>
              <w:t>总分</w:t>
            </w:r>
          </w:p>
        </w:tc>
        <w:tc>
          <w:tcPr>
            <w:tcW w:w="696" w:type="dxa"/>
            <w:tcBorders>
              <w:left w:val="single" w:sz="4" w:space="0" w:color="000000"/>
            </w:tcBorders>
          </w:tcPr>
          <w:p>
            <w:pPr>
              <w:spacing w:line="560" w:lineRule="exact"/>
              <w:rPr>
                <w:rFonts w:ascii="方正仿宋简体" w:eastAsia="方正仿宋简体" w:hAnsi="仿宋"/>
                <w:sz w:val="24"/>
              </w:rPr>
            </w:pPr>
            <w:r>
              <w:rPr>
                <w:rFonts w:ascii="方正仿宋简体" w:eastAsia="方正仿宋简体" w:hAnsi="仿宋" w:hint="eastAsia"/>
                <w:sz w:val="24"/>
              </w:rPr>
              <w:t>100</w:t>
            </w:r>
          </w:p>
        </w:tc>
        <w:tc>
          <w:tcPr>
            <w:tcW w:w="648" w:type="dxa"/>
            <w:tcBorders>
              <w:left w:val="single" w:sz="4" w:space="0" w:color="000000"/>
            </w:tcBorders>
          </w:tcPr>
          <w:p>
            <w:pPr>
              <w:spacing w:line="560" w:lineRule="exact"/>
              <w:jc w:val="center"/>
              <w:rPr>
                <w:rFonts w:ascii="方正仿宋简体" w:eastAsia="方正仿宋简体" w:hAnsi="仿宋"/>
                <w:sz w:val="24"/>
                <w:lang w:val="en-US" w:eastAsia="zh-CN"/>
              </w:rPr>
            </w:pPr>
            <w:r>
              <w:rPr>
                <w:rFonts w:ascii="方正仿宋简体" w:eastAsia="方正仿宋简体" w:hAnsi="仿宋" w:hint="eastAsia"/>
                <w:sz w:val="24"/>
                <w:lang w:val="en-US" w:eastAsia="zh-CN"/>
              </w:rPr>
              <w:t>90.3</w:t>
            </w:r>
          </w:p>
        </w:tc>
      </w:tr>
    </w:tbl>
    <w:p>
      <w:pPr>
        <w:spacing w:line="560" w:lineRule="exact"/>
        <w:ind w:firstLineChars="200" w:firstLine="640"/>
        <w:rPr>
          <w:rFonts w:ascii="仿宋" w:eastAsia="仿宋" w:cs="仿宋" w:hAnsi="仿宋" w:hint="eastAsia"/>
          <w:szCs w:val="32"/>
        </w:rPr>
      </w:pP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3、评价方法</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采用查阅资料、实地检查等多种评价方法相结合的综合评价方法。</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4、评价标准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Chars="200" w:firstLine="640"/>
        <w:rPr>
          <w:rFonts w:ascii="方正楷体简体" w:eastAsia="方正楷体简体" w:hAnsi="仿宋"/>
          <w:szCs w:val="32"/>
        </w:rPr>
      </w:pPr>
      <w:r>
        <w:rPr>
          <w:rFonts w:ascii="方正楷体简体" w:eastAsia="方正楷体简体" w:hAnsi="仿宋" w:hint="eastAsia"/>
          <w:szCs w:val="32"/>
        </w:rPr>
        <w:t>（三）绩效评价工作过程</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按照单位内部控制制度，成立了内部评价工作小组，对项目开展情况、资金拨付、使用情况及后期的管理工作进行评价。</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2、年度预算执行终了，将绩效指标实际完成值（实现程度）与年初设定的预期值相比较，逐项评定每项指标得分，汇总形成预算项目绩效自评得分。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3.根据现场实地勘察和收集资料进行综合分析，综合评定绩效等级。</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4.根据调研结果、收集资料及综合评定的绩效等级，科学撰写评价报告。</w:t>
      </w:r>
    </w:p>
    <w:p>
      <w:pPr>
        <w:spacing w:line="560" w:lineRule="exact"/>
        <w:ind w:firstLineChars="200" w:firstLine="640"/>
        <w:rPr>
          <w:rFonts w:ascii="黑体" w:eastAsia="黑体" w:hAnsi="黑体"/>
          <w:szCs w:val="32"/>
        </w:rPr>
      </w:pPr>
      <w:r>
        <w:rPr>
          <w:rFonts w:ascii="黑体" w:eastAsia="黑体" w:hAnsi="黑体" w:hint="eastAsia"/>
          <w:szCs w:val="32"/>
        </w:rPr>
        <w:t>三、综合评价情况及评价结论</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2022年我单位日常公用经费未能全额拨付，为了维护机关正常运转，保障日常工作顺利展开，该项资金发挥了至关重要的作用，完成年初项目绩效目标，切实发挥了财政资金的使用效果。</w:t>
      </w:r>
    </w:p>
    <w:p>
      <w:pPr>
        <w:spacing w:line="560" w:lineRule="exact"/>
        <w:ind w:firstLineChars="200" w:firstLine="640"/>
        <w:rPr>
          <w:rFonts w:ascii="黑体" w:eastAsia="黑体" w:hAnsi="黑体"/>
          <w:szCs w:val="32"/>
        </w:rPr>
      </w:pPr>
      <w:r>
        <w:rPr>
          <w:rFonts w:ascii="黑体" w:eastAsia="黑体" w:hAnsi="黑体" w:hint="eastAsia"/>
          <w:szCs w:val="32"/>
        </w:rPr>
        <w:t>四、绩效评价指标分析</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（一）202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rPr>
        <w:t>综合业务经费</w:t>
      </w:r>
      <w:r>
        <w:rPr>
          <w:rFonts w:ascii="方正楷体简体" w:eastAsia="方正楷体简体" w:hAnsi="仿宋" w:hint="eastAsia"/>
          <w:szCs w:val="32"/>
        </w:rPr>
        <w:t>项目</w:t>
      </w:r>
      <w:r>
        <w:rPr>
          <w:rFonts w:ascii="方正楷体简体" w:eastAsia="方正楷体简体" w:hAnsi="仿宋" w:hint="eastAsia"/>
          <w:bCs/>
          <w:szCs w:val="32"/>
        </w:rPr>
        <w:t>决策情况分析</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1、项目决策</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目标内容，该指标是指依据绩效目标设定的绩效指标是否清晰、细化、可衡量等，用以反映和考核绩效目标的实施情况。</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项目决策依据，是指项目符合环境治理要求和工作计划，根据需要制定中长期实施规划。对各项任务指标分解下达，强化督导，密切配合，确保全面完成承担的任务指标。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2、项目过程</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项目符合环境治理要求和年度工作计划，根据需要制定中长期实施规划。决策程序，是指项目是否符合申报条件，申报、批复程序是否符合相关管理办法，项目调整是否履行相应手续。</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项目符合申报条件，申报批复程序符合相关管理办法，项目调整履行相应手续。</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（二）202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rPr>
        <w:t>综合业务经费</w:t>
      </w:r>
      <w:r>
        <w:rPr>
          <w:rFonts w:ascii="方正楷体简体" w:eastAsia="方正楷体简体" w:hAnsi="仿宋" w:hint="eastAsia"/>
          <w:szCs w:val="32"/>
        </w:rPr>
        <w:t>项目</w:t>
      </w:r>
      <w:r>
        <w:rPr>
          <w:rFonts w:ascii="方正楷体简体" w:eastAsia="方正楷体简体" w:hAnsi="仿宋" w:hint="eastAsia"/>
          <w:bCs/>
          <w:szCs w:val="32"/>
        </w:rPr>
        <w:t>过程指标项目评价分析情况</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1、资金管理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资金使用，是指是否存在支出依据不合规、虚列项目支出的情况，是否存在截留、挤占、挪用项目资金情况，是否存在超标准开支情况。</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2、财务管理，是指资金管理、费用支出等制度是否健全，是否严格执行，会计核算是否合规。</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财务管理制度健全，严格执行各项财务制度,会计核算规范。</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3、组织实施</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组织机构，是指机构组织是否健全，分工是否明确。</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4、管理制度，是指是否建立健全项目管理制度；是否严格执行相关项目管理制度。</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（三）202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rPr>
        <w:t>综合业务经费</w:t>
      </w:r>
      <w:r>
        <w:rPr>
          <w:rFonts w:ascii="方正楷体简体" w:eastAsia="方正楷体简体" w:hAnsi="仿宋" w:hint="eastAsia"/>
          <w:szCs w:val="32"/>
        </w:rPr>
        <w:t>项目</w:t>
      </w:r>
      <w:r>
        <w:rPr>
          <w:rFonts w:ascii="方正楷体简体" w:eastAsia="方正楷体简体" w:hAnsi="仿宋" w:hint="eastAsia"/>
          <w:bCs/>
          <w:szCs w:val="32"/>
        </w:rPr>
        <w:t>产出指标评价分析情况</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1、数量指标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lang w:eastAsia="zh-CN"/>
        </w:rPr>
        <w:t>综合事务管理工作完成</w:t>
      </w:r>
      <w:r>
        <w:rPr>
          <w:rFonts w:ascii="仿宋" w:eastAsia="仿宋" w:cs="仿宋" w:hAnsi="仿宋" w:hint="eastAsia"/>
          <w:szCs w:val="32"/>
        </w:rPr>
        <w:t>率情况，完成任务为优良水平。</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所以该项目指标得分10分。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2、质量指标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lang w:eastAsia="zh-CN"/>
        </w:rPr>
        <w:t>综合事务管理工作完成</w:t>
      </w:r>
      <w:r>
        <w:rPr>
          <w:rFonts w:ascii="仿宋" w:eastAsia="仿宋" w:cs="仿宋" w:hAnsi="仿宋" w:hint="eastAsia"/>
          <w:szCs w:val="32"/>
        </w:rPr>
        <w:t>情况，全年税收增达到预期质量目标情况，达到优良水平。所以项目指标得9分。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3、时效指标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各项任务当年完成率，按要求按时、保质百分百完成工作目标。所以项目指标得分10分。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4、成本指标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预算资金完成率，预算资金完成率达到财政部门要求，达到优良水平。所以项目指标得分10分。</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（四）202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rPr>
        <w:t>综合业务经费</w:t>
      </w:r>
      <w:r>
        <w:rPr>
          <w:rFonts w:ascii="方正楷体简体" w:eastAsia="方正楷体简体" w:hAnsi="仿宋" w:hint="eastAsia"/>
          <w:szCs w:val="32"/>
        </w:rPr>
        <w:t>项目</w:t>
      </w:r>
      <w:r>
        <w:rPr>
          <w:rFonts w:ascii="方正楷体简体" w:eastAsia="方正楷体简体" w:hAnsi="仿宋" w:hint="eastAsia"/>
          <w:bCs/>
          <w:szCs w:val="32"/>
        </w:rPr>
        <w:t>效益指标评价分析情况</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（1）社会效益指标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lang w:eastAsia="zh-CN"/>
        </w:rPr>
        <w:t>业务能力保障提升情况</w:t>
      </w:r>
      <w:r>
        <w:rPr>
          <w:rFonts w:ascii="仿宋" w:eastAsia="仿宋" w:cs="仿宋" w:hAnsi="仿宋" w:hint="eastAsia"/>
          <w:szCs w:val="32"/>
        </w:rPr>
        <w:t>，达到优良水平。所以该项目得 10分。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（2）可持续影响指标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lang w:eastAsia="zh-CN"/>
        </w:rPr>
        <w:t>服务对象满意</w:t>
      </w:r>
      <w:r>
        <w:rPr>
          <w:rFonts w:ascii="仿宋" w:eastAsia="仿宋" w:cs="仿宋" w:hAnsi="仿宋" w:hint="eastAsia"/>
          <w:szCs w:val="32"/>
        </w:rPr>
        <w:t>率达到优良水平。所以该项目得 10分。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（3）经济效益指标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 xml:space="preserve">    对社会发展带来促进作用指标，反映社会发展带来的促进作用达到优良水平。所以该项目得</w:t>
      </w:r>
      <w:r>
        <w:rPr>
          <w:rFonts w:ascii="仿宋" w:eastAsia="仿宋" w:cs="仿宋" w:hAnsi="仿宋" w:hint="eastAsia"/>
          <w:szCs w:val="32"/>
          <w:lang w:val="en-US" w:eastAsia="zh-CN"/>
        </w:rPr>
        <w:t>10</w:t>
      </w:r>
      <w:r>
        <w:rPr>
          <w:rFonts w:ascii="仿宋" w:eastAsia="仿宋" w:cs="仿宋" w:hAnsi="仿宋" w:hint="eastAsia"/>
          <w:szCs w:val="32"/>
        </w:rPr>
        <w:t>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（4）生态效益指标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lang w:eastAsia="zh-CN"/>
        </w:rPr>
        <w:t>工作</w:t>
      </w:r>
      <w:r>
        <w:rPr>
          <w:rFonts w:ascii="仿宋" w:eastAsia="仿宋" w:cs="仿宋" w:hAnsi="仿宋" w:hint="eastAsia"/>
          <w:szCs w:val="32"/>
        </w:rPr>
        <w:t>环境改善程度，对</w:t>
      </w:r>
      <w:r>
        <w:rPr>
          <w:rFonts w:ascii="仿宋" w:eastAsia="仿宋" w:cs="仿宋" w:hAnsi="仿宋" w:hint="eastAsia"/>
          <w:szCs w:val="32"/>
          <w:lang w:eastAsia="zh-CN"/>
        </w:rPr>
        <w:t>工作</w:t>
      </w:r>
      <w:r>
        <w:rPr>
          <w:rFonts w:ascii="仿宋" w:eastAsia="仿宋" w:cs="仿宋" w:hAnsi="仿宋" w:hint="eastAsia"/>
          <w:szCs w:val="32"/>
        </w:rPr>
        <w:t>环境的改善程度，达到优良水平。所以该项目得10分。</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（5）服务对象满意度指标</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受益群体满意度，满意和较满意的人数占全部调查人数的比率，达到优良水平。所以该项目得10分。</w:t>
      </w:r>
    </w:p>
    <w:p>
      <w:pPr>
        <w:spacing w:line="600" w:lineRule="exact"/>
        <w:ind w:left="0" w:firstLineChars="200" w:firstLine="640"/>
        <w:rPr>
          <w:rFonts w:ascii="黑体" w:eastAsia="黑体" w:hAnsi="黑体" w:hint="eastAsia"/>
          <w:szCs w:val="32"/>
          <w:lang w:eastAsia="zh-CN"/>
        </w:rPr>
      </w:pPr>
      <w:r>
        <w:rPr>
          <w:rFonts w:ascii="黑体" w:eastAsia="黑体" w:hAnsi="黑体" w:hint="eastAsia"/>
          <w:szCs w:val="32"/>
          <w:lang w:eastAsia="zh-CN"/>
        </w:rPr>
        <w:t>五、主要经验及做法、存在的问题及原因分析</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我局圆满完成了202</w:t>
      </w:r>
      <w:r>
        <w:rPr>
          <w:rFonts w:ascii="仿宋" w:eastAsia="仿宋" w:cs="仿宋" w:hAnsi="仿宋" w:hint="eastAsia"/>
          <w:szCs w:val="32"/>
          <w:lang w:val="en-US" w:eastAsia="zh-CN"/>
        </w:rPr>
        <w:t>2</w:t>
      </w:r>
      <w:r>
        <w:rPr>
          <w:rFonts w:ascii="仿宋" w:eastAsia="仿宋" w:cs="仿宋" w:hAnsi="仿宋" w:hint="eastAsia"/>
          <w:szCs w:val="32"/>
        </w:rPr>
        <w:t>年各项工作任务，同时，为推动全市人力资源和社会保障事业全面开展奠定基础。</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lang w:eastAsia="zh-CN"/>
        </w:rPr>
        <w:t>六、</w:t>
      </w:r>
      <w:r>
        <w:rPr>
          <w:rFonts w:ascii="仿宋" w:eastAsia="仿宋" w:cs="仿宋" w:hAnsi="仿宋" w:hint="eastAsia"/>
          <w:b/>
          <w:bCs/>
          <w:szCs w:val="32"/>
        </w:rPr>
        <w:t>有关建议</w:t>
      </w:r>
    </w:p>
    <w:p>
      <w:pPr>
        <w:spacing w:line="560" w:lineRule="exact"/>
        <w:ind w:firstLineChars="200" w:firstLine="640"/>
        <w:rPr>
          <w:rFonts w:ascii="仿宋" w:eastAsia="仿宋" w:cs="仿宋" w:hAnsi="仿宋" w:hint="eastAsia"/>
          <w:szCs w:val="32"/>
        </w:rPr>
      </w:pPr>
      <w:r>
        <w:rPr>
          <w:rFonts w:ascii="仿宋" w:eastAsia="仿宋" w:cs="仿宋" w:hAnsi="仿宋" w:hint="eastAsia"/>
          <w:szCs w:val="32"/>
        </w:rPr>
        <w:t>无</w:t>
      </w:r>
    </w:p>
    <w:p>
      <w:pPr>
        <w:spacing w:line="560" w:lineRule="exact"/>
        <w:ind w:firstLineChars="200" w:firstLine="640"/>
        <w:rPr>
          <w:rFonts w:ascii="仿宋" w:eastAsia="仿宋" w:cs="仿宋" w:hAnsi="仿宋" w:hint="eastAsia"/>
          <w:b/>
          <w:bCs/>
          <w:szCs w:val="32"/>
        </w:rPr>
      </w:pPr>
      <w:r>
        <w:rPr>
          <w:rFonts w:ascii="仿宋" w:eastAsia="仿宋" w:cs="仿宋" w:hAnsi="仿宋" w:hint="eastAsia"/>
          <w:b/>
          <w:bCs/>
          <w:szCs w:val="32"/>
          <w:lang w:eastAsia="zh-CN"/>
        </w:rPr>
        <w:t>七、</w:t>
      </w:r>
      <w:r>
        <w:rPr>
          <w:rFonts w:ascii="仿宋" w:eastAsia="仿宋" w:cs="仿宋" w:hAnsi="仿宋" w:hint="eastAsia"/>
          <w:b/>
          <w:bCs/>
          <w:szCs w:val="32"/>
        </w:rPr>
        <w:t>其他需要说明的问题</w:t>
      </w:r>
    </w:p>
    <w:p>
      <w:pPr>
        <w:spacing w:line="560" w:lineRule="exact"/>
        <w:ind w:firstLineChars="200" w:firstLine="640"/>
        <w:rPr>
          <w:rFonts w:hint="eastAsia"/>
        </w:rPr>
      </w:pPr>
      <w:r>
        <w:rPr>
          <w:rFonts w:ascii="仿宋" w:eastAsia="仿宋" w:cs="仿宋" w:hAnsi="仿宋" w:hint="eastAsia"/>
          <w:szCs w:val="32"/>
        </w:rPr>
        <w:t>无其他需要说明问题</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317"/>
        <w:gridCol w:w="831"/>
        <w:gridCol w:w="1964"/>
        <w:gridCol w:w="737"/>
        <w:gridCol w:w="283"/>
        <w:gridCol w:w="284"/>
        <w:gridCol w:w="425"/>
        <w:gridCol w:w="205"/>
        <w:gridCol w:w="646"/>
        <w:gridCol w:w="708"/>
      </w:tblGrid>
      <w:tr>
        <w:trPr>
          <w:trHeight w:val="203"/>
        </w:trPr>
        <w:tc>
          <w:tcPr>
            <w:tcW w:w="9080" w:type="dxa"/>
            <w:gridSpan w:val="13"/>
            <w:tcBorders>
              <w:top w:val="nil"/>
              <w:left w:val="nil"/>
              <w:bottom w:val="nil"/>
              <w:right w:val="nil"/>
            </w:tcBorders>
          </w:tcPr>
          <w:p>
            <w:pPr>
              <w:widowControl/>
              <w:tabs>
                <w:tab w:val="left" w:pos="434"/>
              </w:tabs>
              <w:spacing w:line="320" w:lineRule="exact"/>
              <w:jc w:val="left"/>
              <w:rPr>
                <w:rFonts w:ascii="宋体" w:cs="宋体" w:hAnsi="宋体" w:hint="eastAsia"/>
                <w:b/>
                <w:bCs/>
                <w:kern w:val="0"/>
                <w:sz w:val="32"/>
                <w:szCs w:val="32"/>
                <w:lang w:val="en-US" w:eastAsia="zh-CN"/>
              </w:rPr>
            </w:pPr>
            <w:r>
              <w:rPr>
                <w:rFonts w:ascii="宋体" w:cs="宋体" w:hAnsi="宋体" w:hint="eastAsia"/>
                <w:b/>
                <w:bCs/>
                <w:kern w:val="0"/>
                <w:sz w:val="32"/>
                <w:szCs w:val="32"/>
                <w:lang w:val="en-US" w:eastAsia="zh-CN"/>
              </w:rPr>
              <w:tab/>
            </w:r>
          </w:p>
          <w:p>
            <w:pPr>
              <w:widowControl/>
              <w:spacing w:line="320" w:lineRule="exact"/>
              <w:ind w:firstLineChars="700" w:firstLine="2240"/>
              <w:jc w:val="both"/>
              <w:rPr>
                <w:rFonts w:ascii="宋体" w:cs="宋体" w:hAnsi="宋体" w:hint="eastAsia"/>
                <w:b/>
                <w:bCs/>
                <w:kern w:val="0"/>
                <w:sz w:val="32"/>
                <w:szCs w:val="32"/>
              </w:rPr>
            </w:pPr>
            <w:r>
              <w:rPr>
                <w:rFonts w:ascii="宋体" w:cs="宋体" w:hAnsi="宋体" w:hint="eastAsia"/>
                <w:b/>
                <w:bCs/>
                <w:kern w:val="0"/>
                <w:sz w:val="32"/>
                <w:szCs w:val="32"/>
                <w:lang w:val="en-US" w:eastAsia="zh-CN"/>
              </w:rPr>
              <w:t>2022</w:t>
            </w:r>
            <w:r>
              <w:rPr>
                <w:rFonts w:ascii="宋体" w:cs="宋体" w:hAnsi="宋体" w:hint="eastAsia"/>
                <w:b/>
                <w:bCs/>
                <w:kern w:val="0"/>
                <w:sz w:val="32"/>
                <w:szCs w:val="32"/>
              </w:rPr>
              <w:t>年度项目</w:t>
            </w:r>
            <w:r>
              <w:rPr>
                <w:rFonts w:ascii="宋体" w:cs="宋体" w:hAnsi="宋体" w:hint="eastAsia"/>
                <w:b/>
                <w:bCs/>
                <w:kern w:val="0"/>
                <w:sz w:val="32"/>
                <w:szCs w:val="32"/>
                <w:lang w:val="en-US" w:eastAsia="zh-CN"/>
              </w:rPr>
              <w:t>支出</w:t>
            </w:r>
            <w:r>
              <w:rPr>
                <w:rFonts w:ascii="宋体" w:cs="宋体" w:hAnsi="宋体" w:hint="eastAsia"/>
                <w:b/>
                <w:bCs/>
                <w:kern w:val="0"/>
                <w:sz w:val="32"/>
                <w:szCs w:val="32"/>
              </w:rPr>
              <w:t>绩效自评表</w:t>
            </w:r>
          </w:p>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612"/>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人社局职称评定费、职业技能鉴定成本性支出</w:t>
            </w:r>
          </w:p>
        </w:tc>
      </w:tr>
      <w:tr>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5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遵化市人社局</w:t>
            </w:r>
          </w:p>
        </w:tc>
        <w:tc>
          <w:tcPr>
            <w:tcW w:w="10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遵化市人社局</w:t>
            </w:r>
          </w:p>
        </w:tc>
      </w:tr>
      <w:tr>
        <w:trPr>
          <w:trHeight w:hRule="exact" w:val="535"/>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17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59"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83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111.11</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111.11</w:t>
            </w:r>
          </w:p>
        </w:tc>
        <w:tc>
          <w:tcPr>
            <w:tcW w:w="10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61</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5.5</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59"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83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10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59"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8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59"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8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20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288"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42"/>
        </w:trPr>
        <w:tc>
          <w:tcPr>
            <w:tcW w:w="588" w:type="dxa"/>
            <w:vMerge/>
            <w:tcBorders>
              <w:top w:val="nil"/>
              <w:left w:val="single" w:sz="4" w:space="0" w:color="auto"/>
              <w:bottom w:val="single" w:sz="4" w:space="0" w:color="auto"/>
              <w:right w:val="single" w:sz="4" w:space="0" w:color="auto"/>
            </w:tcBorders>
            <w:vAlign w:val="center"/>
          </w:tcPr>
          <w:p/>
        </w:tc>
        <w:tc>
          <w:tcPr>
            <w:tcW w:w="5204"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对</w:t>
            </w:r>
            <w:r>
              <w:rPr>
                <w:rFonts w:ascii="宋体" w:cs="宋体" w:hAnsi="宋体" w:hint="eastAsia"/>
                <w:kern w:val="0"/>
                <w:sz w:val="18"/>
                <w:szCs w:val="18"/>
              </w:rPr>
              <w:t>全市城乡劳动者</w:t>
            </w:r>
            <w:r>
              <w:rPr>
                <w:rFonts w:ascii="宋体" w:cs="宋体" w:hAnsi="宋体" w:hint="eastAsia"/>
                <w:kern w:val="0"/>
                <w:sz w:val="18"/>
                <w:szCs w:val="18"/>
                <w:lang w:eastAsia="zh-CN"/>
              </w:rPr>
              <w:t>进行</w:t>
            </w:r>
            <w:r>
              <w:rPr>
                <w:rFonts w:ascii="宋体" w:cs="宋体" w:hAnsi="宋体" w:hint="eastAsia"/>
                <w:kern w:val="0"/>
                <w:sz w:val="18"/>
                <w:szCs w:val="18"/>
              </w:rPr>
              <w:t>职业培训</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w:t>
            </w:r>
            <w:r>
              <w:rPr>
                <w:rFonts w:ascii="宋体" w:cs="宋体" w:hAnsi="宋体" w:hint="eastAsia"/>
                <w:kern w:val="0"/>
                <w:sz w:val="18"/>
                <w:szCs w:val="18"/>
                <w:lang w:eastAsia="zh-CN"/>
              </w:rPr>
              <w:t>组织</w:t>
            </w:r>
            <w:r>
              <w:rPr>
                <w:rFonts w:ascii="宋体" w:cs="宋体" w:hAnsi="宋体" w:hint="eastAsia"/>
                <w:kern w:val="0"/>
                <w:sz w:val="18"/>
                <w:szCs w:val="18"/>
              </w:rPr>
              <w:t>相关人员报名、</w:t>
            </w:r>
            <w:r>
              <w:rPr>
                <w:rFonts w:ascii="宋体" w:cs="宋体" w:hAnsi="宋体" w:hint="eastAsia"/>
                <w:kern w:val="0"/>
                <w:sz w:val="18"/>
                <w:szCs w:val="18"/>
                <w:lang w:eastAsia="zh-CN"/>
              </w:rPr>
              <w:t>进行</w:t>
            </w:r>
            <w:r>
              <w:rPr>
                <w:rFonts w:ascii="宋体" w:cs="宋体" w:hAnsi="宋体" w:hint="eastAsia"/>
                <w:kern w:val="0"/>
                <w:sz w:val="18"/>
                <w:szCs w:val="18"/>
              </w:rPr>
              <w:t>审卷、参与考试，为全市专技人员上岗、专业技术把关</w:t>
            </w:r>
          </w:p>
          <w:p>
            <w:pPr>
              <w:widowControl/>
              <w:spacing w:line="240" w:lineRule="exact"/>
              <w:jc w:val="left"/>
              <w:rPr>
                <w:rFonts w:ascii="宋体" w:eastAsia="宋体" w:cs="宋体" w:hAnsi="宋体"/>
                <w:kern w:val="0"/>
                <w:sz w:val="18"/>
                <w:szCs w:val="18"/>
                <w:lang w:val="en-US" w:eastAsia="zh-CN" w:bidi="ar-SA"/>
              </w:rPr>
            </w:pPr>
          </w:p>
        </w:tc>
        <w:tc>
          <w:tcPr>
            <w:tcW w:w="3288"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目标1完成情况：</w:t>
            </w:r>
            <w:r>
              <w:rPr>
                <w:rFonts w:ascii="宋体" w:cs="宋体" w:hAnsi="宋体" w:hint="eastAsia"/>
                <w:kern w:val="0"/>
                <w:sz w:val="18"/>
                <w:szCs w:val="18"/>
                <w:lang w:eastAsia="zh-CN"/>
              </w:rPr>
              <w:t>完成了年初的整体目标，工作认真、严谨</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目标2完成情况：</w:t>
            </w:r>
            <w:r>
              <w:rPr>
                <w:rFonts w:ascii="宋体" w:cs="宋体" w:hAnsi="宋体" w:hint="eastAsia"/>
                <w:kern w:val="0"/>
                <w:sz w:val="18"/>
                <w:szCs w:val="18"/>
                <w:lang w:eastAsia="zh-CN"/>
              </w:rPr>
              <w:t>提升了全市劳动者的整体素质，受到群众的好评</w:t>
            </w:r>
          </w:p>
          <w:p>
            <w:pPr>
              <w:widowControl/>
              <w:spacing w:line="240" w:lineRule="exact"/>
              <w:jc w:val="left"/>
              <w:rPr>
                <w:rFonts w:ascii="宋体" w:eastAsia="宋体" w:cs="宋体" w:hAnsi="宋体"/>
                <w:kern w:val="0"/>
                <w:sz w:val="18"/>
                <w:szCs w:val="18"/>
                <w:lang w:val="en-US" w:eastAsia="zh-CN" w:bidi="ar-SA"/>
              </w:rPr>
            </w:pPr>
            <w:r>
              <w:rPr>
                <w:rFonts w:ascii="宋体" w:cs="宋体" w:hAnsi="宋体"/>
                <w:kern w:val="0"/>
                <w:sz w:val="18"/>
                <w:szCs w:val="18"/>
              </w:rPr>
              <w:t>……</w:t>
            </w:r>
          </w:p>
        </w:tc>
      </w:tr>
      <w:tr>
        <w:trPr>
          <w:trHeight w:hRule="exact" w:val="49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50"/>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培训人员人次</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color w:val="000000"/>
                <w:kern w:val="0"/>
                <w:sz w:val="18"/>
                <w:szCs w:val="18"/>
                <w:lang w:val="en-US" w:eastAsia="zh-CN"/>
              </w:rPr>
              <w:t>25000</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1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综合事务管理工作完成率</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9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发放率</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6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09"/>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提高效率</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提高工作效率</w:t>
            </w:r>
          </w:p>
        </w:tc>
      </w:tr>
      <w:tr>
        <w:trPr>
          <w:trHeight w:hRule="exact" w:val="86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促进就业</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生态影响</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7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持续提升我局社会影响力</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81"/>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满意率</w:t>
            </w:r>
          </w:p>
        </w:tc>
        <w:tc>
          <w:tcPr>
            <w:tcW w:w="196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47"/>
        </w:trPr>
        <w:tc>
          <w:tcPr>
            <w:tcW w:w="6529"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5.5</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5"/>
        </w:trPr>
        <w:tc>
          <w:tcPr>
            <w:tcW w:w="6529"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93.5</w:t>
            </w:r>
          </w:p>
        </w:tc>
        <w:tc>
          <w:tcPr>
            <w:tcW w:w="13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widowControl/>
        <w:jc w:val="left"/>
        <w:rPr>
          <w:rFonts w:hint="eastAsia"/>
        </w:rPr>
      </w:pPr>
    </w:p>
    <w:p>
      <w:pPr>
        <w:spacing w:line="560" w:lineRule="exact"/>
        <w:ind w:firstLineChars="700" w:firstLine="2240"/>
        <w:rPr>
          <w:rFonts w:ascii="仿宋" w:eastAsia="仿宋" w:cs="仿宋" w:hAnsi="仿宋" w:hint="eastAsia"/>
          <w:b/>
          <w:bCs/>
          <w:szCs w:val="32"/>
          <w:lang w:eastAsia="zh-CN"/>
        </w:rPr>
      </w:pPr>
      <w:r>
        <w:rPr>
          <w:rFonts w:ascii="仿宋" w:eastAsia="仿宋" w:cs="仿宋" w:hAnsi="仿宋" w:hint="eastAsia"/>
          <w:b/>
          <w:bCs/>
          <w:szCs w:val="32"/>
          <w:lang w:eastAsia="zh-CN"/>
        </w:rPr>
        <w:t>遵化市人力资源和社会保障局</w:t>
      </w:r>
    </w:p>
    <w:p>
      <w:pPr>
        <w:spacing w:line="560" w:lineRule="exact"/>
        <w:ind w:firstLineChars="300" w:firstLine="960"/>
        <w:rPr>
          <w:rFonts w:ascii="仿宋" w:eastAsia="仿宋" w:cs="仿宋" w:hAnsi="仿宋" w:hint="eastAsia"/>
          <w:b/>
          <w:bCs/>
          <w:szCs w:val="32"/>
          <w:lang w:val="en-US" w:eastAsia="zh-CN"/>
        </w:rPr>
      </w:pPr>
      <w:r>
        <w:rPr>
          <w:rFonts w:ascii="仿宋" w:eastAsia="仿宋" w:cs="仿宋" w:hAnsi="仿宋" w:hint="eastAsia"/>
          <w:b/>
          <w:bCs/>
          <w:szCs w:val="32"/>
          <w:lang w:eastAsia="zh-CN"/>
        </w:rPr>
        <w:t>关于职称</w:t>
      </w:r>
      <w:r>
        <w:rPr>
          <w:rFonts w:ascii="仿宋" w:eastAsia="仿宋" w:cs="仿宋" w:hAnsi="仿宋" w:hint="eastAsia"/>
          <w:b/>
          <w:bCs/>
          <w:szCs w:val="32"/>
          <w:lang w:val="en-US" w:eastAsia="zh-CN"/>
        </w:rPr>
        <w:t>评定费、职业技能鉴定成本性支出</w:t>
      </w:r>
    </w:p>
    <w:p>
      <w:pPr>
        <w:spacing w:line="560" w:lineRule="exact"/>
        <w:ind w:firstLineChars="700" w:firstLine="2240"/>
        <w:rPr>
          <w:rFonts w:ascii="仿宋" w:eastAsia="仿宋" w:cs="仿宋" w:hAnsi="仿宋" w:hint="eastAsia"/>
          <w:b/>
          <w:bCs/>
          <w:szCs w:val="32"/>
          <w:lang w:eastAsia="zh-CN"/>
        </w:rPr>
      </w:pPr>
      <w:r>
        <w:rPr>
          <w:rFonts w:ascii="仿宋" w:eastAsia="仿宋" w:cs="仿宋" w:hAnsi="仿宋" w:hint="eastAsia"/>
          <w:b/>
          <w:bCs/>
          <w:szCs w:val="32"/>
          <w:lang w:eastAsia="zh-CN"/>
        </w:rPr>
        <w:t>项目支出绩效</w:t>
      </w:r>
      <w:r>
        <w:rPr>
          <w:rFonts w:ascii="仿宋" w:eastAsia="仿宋" w:cs="仿宋" w:hAnsi="仿宋" w:hint="eastAsia"/>
          <w:b/>
          <w:bCs/>
          <w:szCs w:val="32"/>
          <w:lang w:val="en-US" w:eastAsia="zh-CN"/>
        </w:rPr>
        <w:t>自评</w:t>
      </w:r>
      <w:r>
        <w:rPr>
          <w:rFonts w:ascii="仿宋" w:eastAsia="仿宋" w:cs="仿宋" w:hAnsi="仿宋" w:hint="eastAsia"/>
          <w:b/>
          <w:bCs/>
          <w:szCs w:val="32"/>
          <w:lang w:eastAsia="zh-CN"/>
        </w:rPr>
        <w:t>报告</w:t>
      </w:r>
    </w:p>
    <w:p>
      <w:pPr>
        <w:spacing w:line="600" w:lineRule="exact"/>
        <w:ind w:firstLineChars="100" w:firstLine="320"/>
        <w:rPr>
          <w:rFonts w:ascii="黑体" w:eastAsia="黑体" w:hAnsi="黑体"/>
          <w:szCs w:val="32"/>
        </w:rPr>
      </w:pPr>
      <w:r>
        <w:rPr>
          <w:rFonts w:ascii="黑体" w:eastAsia="黑体" w:hAnsi="黑体" w:hint="eastAsia"/>
          <w:szCs w:val="32"/>
        </w:rPr>
        <w:t>一、基本情况</w:t>
      </w:r>
    </w:p>
    <w:p>
      <w:pPr>
        <w:keepNext w:val="0"/>
        <w:keepLines w:val="0"/>
        <w:pageBreakBefore w:val="0"/>
        <w:widowControl w:val="0"/>
        <w:kinsoku/>
        <w:wordWrap/>
        <w:overflowPunct/>
        <w:topLinePunct w:val="0"/>
        <w:autoSpaceDE/>
        <w:autoSpaceDN/>
        <w:bidi w:val="0"/>
        <w:adjustRightInd/>
        <w:spacing w:line="360" w:lineRule="auto"/>
        <w:ind w:firstLineChars="200" w:firstLine="640"/>
        <w:textAlignment w:val="auto"/>
        <w:outlineLvl w:val="0"/>
        <w:rPr>
          <w:rFonts w:ascii="仿宋_GB2312" w:eastAsia="仿宋_GB2312" w:hint="eastAsia"/>
          <w:b/>
          <w:bCs/>
          <w:szCs w:val="32"/>
        </w:rPr>
      </w:pPr>
      <w:r>
        <w:rPr>
          <w:rFonts w:ascii="仿宋_GB2312" w:eastAsia="仿宋_GB2312" w:hint="eastAsia"/>
          <w:b/>
          <w:bCs/>
          <w:szCs w:val="32"/>
        </w:rPr>
        <w:t>（一）项目概况。</w:t>
      </w:r>
    </w:p>
    <w:p>
      <w:pPr>
        <w:keepNext w:val="0"/>
        <w:keepLines w:val="0"/>
        <w:pageBreakBefore w:val="0"/>
        <w:widowControl w:val="0"/>
        <w:kinsoku/>
        <w:wordWrap/>
        <w:overflowPunct/>
        <w:topLinePunct w:val="0"/>
        <w:autoSpaceDE/>
        <w:autoSpaceDN/>
        <w:bidi w:val="0"/>
        <w:adjustRightInd/>
        <w:snapToGrid w:val="0"/>
        <w:spacing w:line="360" w:lineRule="auto"/>
        <w:ind w:firstLine="520"/>
        <w:textAlignment w:val="auto"/>
        <w:rPr>
          <w:rFonts w:ascii="仿宋_GB2312" w:eastAsia="仿宋_GB2312" w:hint="eastAsia"/>
          <w:sz w:val="32"/>
        </w:rPr>
      </w:pPr>
      <w:r>
        <w:rPr>
          <w:rFonts w:ascii="仿宋_GB2312" w:eastAsia="仿宋_GB2312" w:hint="eastAsia"/>
          <w:sz w:val="32"/>
        </w:rPr>
        <w:t>按照《进一步规范全省职业技能鉴定考核收费标准等事项的通知》规定要求，全市城乡劳动者职业培训政策、规划，一年4个季度，我们分散办公，每个季度都组织相关人员报名、审卷、培训、参与考试，为全市提供专技人员、我们严把专业技术培训关，使每一个培训学员通过培训，都能学到一技之长，在社会上能够找到合适的工作。严格按照政策的要求，收取费用，开具正式的收费票据。对收取的费用，及时上缴国库，实行收支两条线，保证资金规范、安全。根据业务科室的实际工作要求，年初编制预算，以保障此项工作的顺利开展。根据实际工作要求，支付资金。资金支付时，严把审核关，确保资金支出合理、合法、规范。用于全市职业技能鉴定评审工资经费支出，按标准执行。培训中，高技能人才培训完成人次数占计划完成人数的比例、全年职业技能鉴定完成人数占全市职业技能人员的比例、当年高技能人才比例与上一年度比例相比较提高的百分点、接受服务对象的重点人群对人力资源和社会保障构所提供服务的满意程度都是我们工作的要求，达到培训机构满意、培训学员满意、社会满意。提高全民的整体素质水平，创造更多的经济效益。</w:t>
      </w:r>
    </w:p>
    <w:p>
      <w:pPr>
        <w:keepNext w:val="0"/>
        <w:keepLines w:val="0"/>
        <w:pageBreakBefore w:val="0"/>
        <w:widowControl w:val="0"/>
        <w:kinsoku/>
        <w:wordWrap/>
        <w:overflowPunct/>
        <w:topLinePunct w:val="0"/>
        <w:autoSpaceDE/>
        <w:autoSpaceDN/>
        <w:bidi w:val="0"/>
        <w:adjustRightInd/>
        <w:snapToGrid w:val="0"/>
        <w:spacing w:line="360" w:lineRule="auto"/>
        <w:ind w:firstLine="520"/>
        <w:textAlignment w:val="auto"/>
        <w:rPr>
          <w:rFonts w:ascii="仿宋_GB2312" w:eastAsia="仿宋_GB2312"/>
          <w:sz w:val="32"/>
          <w:lang w:val="en-US" w:eastAsia="zh-CN"/>
        </w:rPr>
      </w:pPr>
      <w:r>
        <w:rPr>
          <w:rFonts w:ascii="仿宋_GB2312" w:eastAsia="仿宋_GB2312" w:hint="eastAsia"/>
          <w:sz w:val="32"/>
          <w:lang w:val="en-US" w:eastAsia="zh-CN"/>
        </w:rPr>
        <w:t>此项目共需资金111.11万元。</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firstLineChars="200" w:firstLine="640"/>
        <w:textAlignment w:val="auto"/>
        <w:rPr>
          <w:rFonts w:ascii="仿宋_GB2312" w:eastAsia="仿宋_GB2312" w:hint="eastAsia"/>
          <w:b/>
          <w:bCs/>
          <w:szCs w:val="32"/>
        </w:rPr>
      </w:pPr>
      <w:r>
        <w:rPr>
          <w:rFonts w:ascii="仿宋_GB2312" w:eastAsia="仿宋_GB2312" w:hint="eastAsia"/>
          <w:b/>
          <w:bCs/>
          <w:szCs w:val="32"/>
        </w:rPr>
        <w:t>项目绩效目标。</w:t>
      </w:r>
    </w:p>
    <w:p>
      <w:pPr>
        <w:keepNext w:val="0"/>
        <w:keepLines w:val="0"/>
        <w:pageBreakBefore w:val="0"/>
        <w:widowControl w:val="0"/>
        <w:kinsoku/>
        <w:wordWrap/>
        <w:overflowPunct/>
        <w:topLinePunct w:val="0"/>
        <w:autoSpaceDE/>
        <w:autoSpaceDN/>
        <w:bidi w:val="0"/>
        <w:adjustRightInd/>
        <w:snapToGrid w:val="0"/>
        <w:spacing w:line="360" w:lineRule="auto"/>
        <w:ind w:firstLineChars="262" w:firstLine="838"/>
        <w:textAlignment w:val="auto"/>
        <w:rPr>
          <w:rFonts w:ascii="仿宋_GB2312" w:eastAsia="仿宋_GB2312" w:hint="eastAsia"/>
          <w:b w:val="0"/>
          <w:bCs w:val="0"/>
          <w:szCs w:val="32"/>
          <w:lang w:val="en-US" w:eastAsia="zh-CN"/>
        </w:rPr>
      </w:pPr>
      <w:r>
        <w:rPr>
          <w:rFonts w:ascii="仿宋_GB2312" w:eastAsia="仿宋_GB2312" w:hint="eastAsia"/>
          <w:b/>
          <w:bCs/>
          <w:szCs w:val="32"/>
          <w:lang w:val="en-US" w:eastAsia="zh-CN"/>
        </w:rPr>
        <w:t xml:space="preserve">总体目标： </w:t>
      </w:r>
      <w:r>
        <w:rPr>
          <w:rFonts w:ascii="仿宋_GB2312" w:eastAsia="仿宋_GB2312" w:hint="eastAsia"/>
          <w:sz w:val="32"/>
        </w:rPr>
        <w:t>使需要培训的人员能够很好地接受专业老师的培训，掌握了一定的技能，提高了自身的素质，能用自己的一技之长，为社会创造社会效益的同时获得收入，提高自</w:t>
      </w:r>
      <w:r>
        <w:rPr>
          <w:rFonts w:ascii="仿宋_GB2312" w:eastAsia="仿宋_GB2312" w:hint="eastAsia"/>
          <w:sz w:val="32"/>
          <w:lang w:eastAsia="zh-CN"/>
        </w:rPr>
        <w:t>身</w:t>
      </w:r>
      <w:r>
        <w:rPr>
          <w:rFonts w:ascii="仿宋_GB2312" w:eastAsia="仿宋_GB2312" w:hint="eastAsia"/>
          <w:sz w:val="32"/>
        </w:rPr>
        <w:t>的生活水平。</w:t>
      </w:r>
    </w:p>
    <w:p>
      <w:pPr>
        <w:keepNext w:val="0"/>
        <w:keepLines w:val="0"/>
        <w:pageBreakBefore w:val="0"/>
        <w:widowControl w:val="0"/>
        <w:kinsoku/>
        <w:wordWrap/>
        <w:overflowPunct/>
        <w:topLinePunct w:val="0"/>
        <w:autoSpaceDE/>
        <w:autoSpaceDN/>
        <w:bidi w:val="0"/>
        <w:adjustRightInd/>
        <w:spacing w:line="360" w:lineRule="auto"/>
        <w:ind w:left="0" w:firstLineChars="300" w:firstLine="960"/>
        <w:textAlignment w:val="auto"/>
        <w:rPr>
          <w:rFonts w:ascii="仿宋_GB2312" w:eastAsia="仿宋_GB2312" w:hint="eastAsia"/>
          <w:b w:val="0"/>
          <w:bCs w:val="0"/>
          <w:szCs w:val="32"/>
          <w:lang w:val="en-US" w:eastAsia="zh-CN"/>
        </w:rPr>
      </w:pPr>
      <w:r>
        <w:rPr>
          <w:rFonts w:ascii="仿宋_GB2312" w:eastAsia="仿宋_GB2312" w:hint="eastAsia"/>
          <w:b/>
          <w:bCs/>
          <w:szCs w:val="32"/>
          <w:lang w:val="en-US" w:eastAsia="zh-CN"/>
        </w:rPr>
        <w:t>阶段性目标：</w:t>
      </w:r>
      <w:r>
        <w:rPr>
          <w:rFonts w:ascii="仿宋_GB2312" w:eastAsia="仿宋_GB2312" w:hint="eastAsia"/>
          <w:sz w:val="32"/>
        </w:rPr>
        <w:t>根据《进一步规范全省职业技能鉴定考核收费标准等事项的通知》要求，我市严格贯彻落实省、市有关文件的各项规定，遵循“</w:t>
      </w:r>
      <w:r>
        <w:rPr>
          <w:rFonts w:ascii="仿宋_GB2312" w:eastAsia="仿宋_GB2312" w:hint="eastAsia"/>
          <w:sz w:val="32"/>
          <w:lang w:eastAsia="zh-CN"/>
        </w:rPr>
        <w:t>收支两条线</w:t>
      </w:r>
      <w:r>
        <w:rPr>
          <w:rFonts w:ascii="仿宋_GB2312" w:eastAsia="仿宋_GB2312" w:hint="eastAsia"/>
          <w:sz w:val="32"/>
        </w:rPr>
        <w:t>”原则，确保</w:t>
      </w:r>
      <w:r>
        <w:rPr>
          <w:rFonts w:ascii="仿宋_GB2312" w:eastAsia="仿宋_GB2312" w:hint="eastAsia"/>
          <w:sz w:val="32"/>
          <w:lang w:eastAsia="zh-CN"/>
        </w:rPr>
        <w:t>收费及时足额上缴国库。</w:t>
      </w:r>
    </w:p>
    <w:p>
      <w:pPr>
        <w:keepNext w:val="0"/>
        <w:keepLines w:val="0"/>
        <w:pageBreakBefore w:val="0"/>
        <w:widowControl w:val="0"/>
        <w:kinsoku/>
        <w:wordWrap/>
        <w:overflowPunct/>
        <w:topLinePunct w:val="0"/>
        <w:autoSpaceDE/>
        <w:autoSpaceDN/>
        <w:bidi w:val="0"/>
        <w:adjustRightInd/>
        <w:spacing w:line="360" w:lineRule="auto"/>
        <w:ind w:firstLineChars="200" w:firstLine="640"/>
        <w:textAlignment w:val="auto"/>
        <w:rPr>
          <w:rFonts w:ascii="黑体" w:eastAsia="黑体" w:hAnsi="黑体"/>
          <w:szCs w:val="32"/>
        </w:rPr>
      </w:pPr>
      <w:r>
        <w:rPr>
          <w:rFonts w:ascii="黑体" w:eastAsia="黑体" w:hAnsi="黑体" w:hint="eastAsia"/>
          <w:szCs w:val="32"/>
        </w:rPr>
        <w:t>二、绩效评价工作开展情况</w:t>
      </w:r>
    </w:p>
    <w:p>
      <w:pPr>
        <w:keepNext w:val="0"/>
        <w:keepLines w:val="0"/>
        <w:pageBreakBefore w:val="0"/>
        <w:widowControl w:val="0"/>
        <w:kinsoku/>
        <w:wordWrap/>
        <w:overflowPunct/>
        <w:topLinePunct w:val="0"/>
        <w:autoSpaceDE/>
        <w:autoSpaceDN/>
        <w:bidi w:val="0"/>
        <w:adjustRightInd/>
        <w:spacing w:line="360" w:lineRule="auto"/>
        <w:ind w:firstLineChars="200" w:firstLine="640"/>
        <w:textAlignment w:val="auto"/>
        <w:rPr>
          <w:rFonts w:ascii="仿宋_GB2312" w:eastAsia="仿宋_GB2312" w:hint="eastAsia"/>
          <w:b/>
          <w:bCs/>
          <w:szCs w:val="32"/>
        </w:rPr>
      </w:pPr>
      <w:r>
        <w:rPr>
          <w:rFonts w:ascii="仿宋_GB2312" w:eastAsia="仿宋_GB2312" w:hint="eastAsia"/>
          <w:b/>
          <w:bCs/>
          <w:szCs w:val="32"/>
        </w:rPr>
        <w:t>（一）绩效评价目的、对象和范围。</w:t>
      </w:r>
    </w:p>
    <w:p>
      <w:pPr>
        <w:spacing w:line="600" w:lineRule="exact"/>
        <w:ind w:left="0" w:firstLineChars="200" w:firstLine="640"/>
        <w:rPr>
          <w:rFonts w:ascii="仿宋_GB2312" w:eastAsia="仿宋_GB2312" w:hint="eastAsia"/>
          <w:b w:val="0"/>
          <w:bCs w:val="0"/>
          <w:szCs w:val="32"/>
          <w:lang w:val="en-US" w:eastAsia="zh-CN"/>
        </w:rPr>
      </w:pPr>
      <w:r>
        <w:rPr>
          <w:rFonts w:ascii="仿宋_GB2312" w:eastAsia="仿宋_GB2312" w:hint="eastAsia"/>
          <w:b w:val="0"/>
          <w:bCs w:val="0"/>
          <w:szCs w:val="32"/>
          <w:lang w:val="en-US" w:eastAsia="zh-CN"/>
        </w:rPr>
        <w:t>对全市城乡劳动者职业培训，一年4个季度，我们分散办公，每个季度都组织相关人员报名、审卷、培训、参与考试，为全市提供专技人员、我们严把专业技术培训关，使每一个培训学员通过培训，都能学到一技之长，在社会上能够找到合适的工作。严格按照政策的要求，收取费用，开具正式的收费票据。对收取的费用，及时上缴国库，实行收支两条线，保证资金规范、安全。根据业务科室的实际工作要求，年初编制预算，以保障此项工作的顺利开展。根据实际工作要求，支付资金。</w:t>
      </w:r>
    </w:p>
    <w:p>
      <w:pPr>
        <w:spacing w:line="600" w:lineRule="exact"/>
        <w:ind w:left="0" w:firstLineChars="200" w:firstLine="640"/>
        <w:rPr>
          <w:rFonts w:ascii="仿宋_GB2312" w:eastAsia="仿宋_GB2312" w:hint="eastAsia"/>
          <w:b/>
          <w:bCs/>
          <w:szCs w:val="32"/>
          <w:lang w:val="en-US" w:eastAsia="zh-CN"/>
        </w:rPr>
      </w:pPr>
      <w:r>
        <w:rPr>
          <w:rFonts w:ascii="仿宋_GB2312" w:eastAsia="仿宋_GB2312" w:hint="eastAsia"/>
          <w:b/>
          <w:bCs/>
          <w:szCs w:val="32"/>
          <w:lang w:val="en-US" w:eastAsia="zh-CN"/>
        </w:rPr>
        <w:t>（二）绩效评价原则、评价指标体系（附表说明）、评价方法及评价标准</w:t>
      </w:r>
    </w:p>
    <w:p>
      <w:pPr>
        <w:spacing w:line="560" w:lineRule="exact"/>
        <w:ind w:firstLineChars="200" w:firstLine="640"/>
        <w:rPr>
          <w:rFonts w:ascii="方正仿宋简体" w:eastAsia="方正仿宋简体" w:hAnsi="仿宋"/>
          <w:szCs w:val="32"/>
        </w:rPr>
      </w:pPr>
      <w:r>
        <w:rPr>
          <w:rFonts w:ascii="方正仿宋简体" w:eastAsia="方正仿宋简体" w:hAnsi="仿宋" w:hint="eastAsia"/>
          <w:szCs w:val="32"/>
        </w:rPr>
        <w:t>1、绩效评价工作遵循全面覆盖、程序简便、客观公正、公开透明的原则。</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szCs w:val="32"/>
        </w:rPr>
        <w:t>2、评价指标体系，</w:t>
      </w:r>
      <w:r>
        <w:rPr>
          <w:rFonts w:ascii="方正仿宋简体" w:eastAsia="方正仿宋简体" w:hAnsi="仿宋" w:hint="eastAsia"/>
          <w:kern w:val="0"/>
          <w:szCs w:val="32"/>
        </w:rPr>
        <w:t>具体每个指标得分情况详见下表：</w:t>
      </w:r>
    </w:p>
    <w:tbl>
      <w:tblPr>
        <w:jc w:val="cente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688"/>
        <w:gridCol w:w="1121"/>
        <w:gridCol w:w="956"/>
        <w:gridCol w:w="2152"/>
        <w:gridCol w:w="2763"/>
        <w:gridCol w:w="696"/>
        <w:gridCol w:w="684"/>
      </w:tblGrid>
      <w:tr>
        <w:trPr>
          <w:trHeight w:val="978"/>
        </w:trPr>
        <w:tc>
          <w:tcPr>
            <w:tcW w:w="688"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一级指标</w:t>
            </w:r>
          </w:p>
        </w:tc>
        <w:tc>
          <w:tcPr>
            <w:tcW w:w="1121"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二级指标</w:t>
            </w:r>
          </w:p>
        </w:tc>
        <w:tc>
          <w:tcPr>
            <w:tcW w:w="956"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三级指标</w:t>
            </w:r>
          </w:p>
        </w:tc>
        <w:tc>
          <w:tcPr>
            <w:tcW w:w="2152"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指标解释</w:t>
            </w:r>
          </w:p>
        </w:tc>
        <w:tc>
          <w:tcPr>
            <w:tcW w:w="2763"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评价标准</w:t>
            </w:r>
          </w:p>
        </w:tc>
        <w:tc>
          <w:tcPr>
            <w:tcW w:w="696"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标准分</w:t>
            </w:r>
          </w:p>
        </w:tc>
        <w:tc>
          <w:tcPr>
            <w:tcW w:w="684" w:type="dxa"/>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得分</w:t>
            </w:r>
          </w:p>
        </w:tc>
      </w:tr>
      <w:tr>
        <w:trPr>
          <w:trHeight w:val="1404"/>
        </w:trPr>
        <w:tc>
          <w:tcPr>
            <w:tcW w:w="688" w:type="dxa"/>
            <w:vMerge w:val="restart"/>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产出</w:t>
            </w:r>
          </w:p>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指标</w:t>
            </w: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数量指标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培训人员人次</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val="en-US" w:eastAsia="zh-CN"/>
              </w:rPr>
              <w:t>25000</w:t>
            </w:r>
          </w:p>
        </w:tc>
        <w:tc>
          <w:tcPr>
            <w:tcW w:w="2763"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1458"/>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质量指标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综合事务管理工作完成率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1690"/>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时效指标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发放率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1398"/>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成本指标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预算执行率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1412"/>
        </w:trPr>
        <w:tc>
          <w:tcPr>
            <w:tcW w:w="688" w:type="dxa"/>
            <w:vMerge w:val="restart"/>
            <w:tcBorders>
              <w:top w:val="single" w:sz="4" w:space="0" w:color="auto"/>
            </w:tcBorders>
            <w:vAlign w:val="center"/>
          </w:tcPr>
          <w:p>
            <w:pPr>
              <w:widowControl/>
              <w:spacing w:line="440" w:lineRule="exact"/>
              <w:rPr>
                <w:rFonts w:ascii="方正仿宋简体" w:eastAsia="方正仿宋简体" w:hAnsi="仿宋"/>
                <w:kern w:val="0"/>
                <w:sz w:val="24"/>
              </w:rPr>
            </w:pPr>
            <w:r>
              <w:rPr>
                <w:rFonts w:ascii="方正仿宋简体" w:eastAsia="方正仿宋简体" w:hAnsi="仿宋" w:hint="eastAsia"/>
                <w:kern w:val="0"/>
                <w:sz w:val="24"/>
              </w:rPr>
              <w:t>效益指标</w:t>
            </w: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rPr>
              <w:t>经济效益</w:t>
            </w:r>
          </w:p>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提高效率</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widowControl/>
              <w:spacing w:line="440" w:lineRule="exact"/>
              <w:jc w:val="left"/>
              <w:rPr>
                <w:rFonts w:ascii="方正仿宋简体" w:eastAsia="方正仿宋简体" w:hAnsi="仿宋"/>
                <w:kern w:val="0"/>
                <w:sz w:val="24"/>
              </w:rPr>
            </w:pPr>
            <w:r>
              <w:rPr>
                <w:rFonts w:ascii="方正仿宋简体" w:eastAsia="方正仿宋简体" w:hAnsi="仿宋" w:hint="eastAsia"/>
                <w:kern w:val="0"/>
                <w:sz w:val="24"/>
              </w:rPr>
              <w:t>完成90%以上得10分，完成80%以上得8分，完成80%以下得7分。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8</w:t>
            </w:r>
          </w:p>
        </w:tc>
      </w:tr>
      <w:tr>
        <w:trPr>
          <w:trHeight w:val="1404"/>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rPr>
              <w:t>社会效益</w:t>
            </w:r>
          </w:p>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促进就业</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完成90%以上得10分，完成80%以上得8分，完成80%以下得7分。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kern w:val="0"/>
                <w:sz w:val="24"/>
                <w:lang w:val="en-US" w:eastAsia="zh-CN"/>
              </w:rPr>
            </w:pPr>
            <w:r>
              <w:rPr>
                <w:rFonts w:ascii="方正仿宋简体" w:eastAsia="方正仿宋简体" w:hAnsi="仿宋" w:hint="eastAsia"/>
                <w:kern w:val="0"/>
                <w:sz w:val="24"/>
                <w:lang w:val="en-US" w:eastAsia="zh-CN"/>
              </w:rPr>
              <w:t>10</w:t>
            </w:r>
          </w:p>
        </w:tc>
      </w:tr>
      <w:tr>
        <w:trPr>
          <w:trHeight w:val="1693"/>
        </w:trPr>
        <w:tc>
          <w:tcPr>
            <w:tcW w:w="688" w:type="dxa"/>
            <w:vMerge/>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rPr>
              <w:t>生态效益</w:t>
            </w:r>
          </w:p>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生态影响</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完成90%得10分，完成80%以上得9分，完成70%以上得8分，完成70%以下得7分。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1208"/>
        </w:trPr>
        <w:tc>
          <w:tcPr>
            <w:tcW w:w="688" w:type="dxa"/>
            <w:vMerge/>
            <w:tcBorders>
              <w:bottom w:val="single" w:sz="4" w:space="0" w:color="auto"/>
            </w:tcBorders>
            <w:vAlign w:val="center"/>
          </w:tcP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可持续影响指标</w:t>
            </w:r>
          </w:p>
        </w:tc>
        <w:tc>
          <w:tcPr>
            <w:tcW w:w="956"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持续提升我局社会影响力</w:t>
            </w:r>
          </w:p>
        </w:tc>
        <w:tc>
          <w:tcPr>
            <w:tcW w:w="2152"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left w:val="single" w:sz="4" w:space="0" w:color="000000"/>
            </w:tcBorders>
            <w:vAlign w:val="center"/>
          </w:tcPr>
          <w:p>
            <w:pPr>
              <w:widowControl/>
              <w:spacing w:line="340" w:lineRule="exact"/>
              <w:jc w:val="left"/>
              <w:rPr>
                <w:rFonts w:ascii="方正仿宋简体" w:eastAsia="方正仿宋简体" w:hAnsi="仿宋"/>
                <w:kern w:val="0"/>
                <w:sz w:val="24"/>
              </w:rPr>
            </w:pPr>
            <w:r>
              <w:rPr>
                <w:rFonts w:ascii="方正仿宋简体" w:eastAsia="方正仿宋简体" w:hAnsi="仿宋" w:hint="eastAsia"/>
                <w:kern w:val="0"/>
                <w:sz w:val="24"/>
              </w:rPr>
              <w:t>完成90%以上得10分，完成80%以上得9分，完成80%以下得8分。</w:t>
            </w:r>
          </w:p>
        </w:tc>
        <w:tc>
          <w:tcPr>
            <w:tcW w:w="696" w:type="dxa"/>
            <w:tcBorders>
              <w:left w:val="single" w:sz="4" w:space="0" w:color="000000"/>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2261"/>
        </w:trPr>
        <w:tc>
          <w:tcPr>
            <w:tcW w:w="688" w:type="dxa"/>
            <w:tcBorders>
              <w:top w:val="single" w:sz="4" w:space="0" w:color="auto"/>
            </w:tcBorders>
            <w:vAlign w:val="center"/>
          </w:tcPr>
          <w:p>
            <w:pPr>
              <w:spacing w:line="440" w:lineRule="exact"/>
              <w:jc w:val="left"/>
              <w:rPr>
                <w:rFonts w:ascii="方正仿宋简体" w:eastAsia="方正仿宋简体" w:hAnsi="仿宋"/>
                <w:kern w:val="0"/>
                <w:sz w:val="24"/>
              </w:rPr>
            </w:pPr>
            <w:r>
              <w:rPr>
                <w:rFonts w:ascii="方正仿宋简体" w:eastAsia="方正仿宋简体" w:hAnsi="仿宋" w:hint="eastAsia"/>
                <w:kern w:val="0"/>
                <w:sz w:val="24"/>
              </w:rPr>
              <w:t>满意度指标</w:t>
            </w:r>
          </w:p>
        </w:tc>
        <w:tc>
          <w:tcPr>
            <w:tcW w:w="1121" w:type="dxa"/>
            <w:tcBorders>
              <w:left w:val="single" w:sz="4" w:space="0" w:color="000000"/>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服务对象满意度指标</w:t>
            </w:r>
          </w:p>
        </w:tc>
        <w:tc>
          <w:tcPr>
            <w:tcW w:w="956" w:type="dxa"/>
            <w:tcBorders>
              <w:right w:val="single" w:sz="4" w:space="0" w:color="auto"/>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rPr>
              <w:t>满意率</w:t>
            </w:r>
          </w:p>
        </w:tc>
        <w:tc>
          <w:tcPr>
            <w:tcW w:w="2152" w:type="dxa"/>
            <w:tcBorders>
              <w:left w:val="single" w:sz="4" w:space="0" w:color="auto"/>
            </w:tcBorders>
            <w:vAlign w:val="center"/>
          </w:tcPr>
          <w:p>
            <w:pPr>
              <w:widowControl/>
              <w:spacing w:line="440" w:lineRule="exact"/>
              <w:jc w:val="center"/>
              <w:rPr>
                <w:rFonts w:ascii="方正仿宋简体" w:eastAsia="方正仿宋简体" w:hAnsi="仿宋" w:hint="eastAsia"/>
                <w:kern w:val="0"/>
                <w:sz w:val="24"/>
                <w:lang w:val="en-US" w:eastAsia="zh-CN"/>
              </w:rPr>
            </w:pPr>
            <w:r>
              <w:rPr>
                <w:rFonts w:ascii="方正仿宋简体" w:eastAsia="方正仿宋简体" w:hAnsi="仿宋" w:hint="eastAsia"/>
                <w:kern w:val="0"/>
                <w:sz w:val="24"/>
                <w:lang w:eastAsia="zh-CN"/>
              </w:rPr>
              <w:t>≥9</w:t>
            </w:r>
            <w:r>
              <w:rPr>
                <w:rFonts w:ascii="方正仿宋简体" w:eastAsia="方正仿宋简体" w:hAnsi="仿宋" w:hint="eastAsia"/>
                <w:kern w:val="0"/>
                <w:sz w:val="24"/>
                <w:lang w:val="en-US" w:eastAsia="zh-CN"/>
              </w:rPr>
              <w:t>5%</w:t>
            </w:r>
            <w:r>
              <w:rPr>
                <w:rFonts w:ascii="方正仿宋简体" w:eastAsia="方正仿宋简体" w:hAnsi="仿宋" w:hint="eastAsia"/>
                <w:kern w:val="0"/>
                <w:sz w:val="24"/>
                <w:lang w:eastAsia="zh-CN"/>
              </w:rPr>
              <w:t>确保遵化市人社局各项业务正常开展</w:t>
            </w:r>
          </w:p>
        </w:tc>
        <w:tc>
          <w:tcPr>
            <w:tcW w:w="2763" w:type="dxa"/>
            <w:tcBorders>
              <w:right w:val="single" w:sz="4" w:space="0" w:color="auto"/>
            </w:tcBorders>
            <w:vAlign w:val="center"/>
          </w:tcPr>
          <w:p>
            <w:pPr>
              <w:widowControl/>
              <w:spacing w:line="340" w:lineRule="exact"/>
              <w:jc w:val="left"/>
              <w:rPr>
                <w:rFonts w:ascii="方正仿宋简体" w:eastAsia="方正仿宋简体" w:hAnsi="仿宋"/>
                <w:kern w:val="0"/>
                <w:sz w:val="24"/>
              </w:rPr>
            </w:pPr>
            <w:r>
              <w:rPr>
                <w:rFonts w:ascii="方正仿宋简体" w:eastAsia="方正仿宋简体" w:hAnsi="仿宋" w:hint="eastAsia"/>
                <w:kern w:val="0"/>
                <w:sz w:val="24"/>
              </w:rPr>
              <w:t>完成90%得10分，完成80%以上得9分，完成80%以上得8分，完成80%以下得7分。</w:t>
            </w:r>
          </w:p>
        </w:tc>
        <w:tc>
          <w:tcPr>
            <w:tcW w:w="696" w:type="dxa"/>
            <w:tcBorders>
              <w:left w:val="single" w:sz="4" w:space="0" w:color="auto"/>
            </w:tcBorders>
            <w:vAlign w:val="center"/>
          </w:tcPr>
          <w:p>
            <w:pPr>
              <w:widowControl/>
              <w:spacing w:line="440" w:lineRule="exact"/>
              <w:jc w:val="center"/>
              <w:rPr>
                <w:rFonts w:ascii="方正仿宋简体" w:eastAsia="方正仿宋简体" w:hAnsi="仿宋"/>
                <w:kern w:val="0"/>
                <w:sz w:val="24"/>
              </w:rPr>
            </w:pPr>
            <w:r>
              <w:rPr>
                <w:rFonts w:ascii="方正仿宋简体" w:eastAsia="方正仿宋简体" w:hAnsi="仿宋" w:hint="eastAsia"/>
                <w:kern w:val="0"/>
                <w:sz w:val="24"/>
              </w:rPr>
              <w:t>10</w:t>
            </w:r>
          </w:p>
        </w:tc>
        <w:tc>
          <w:tcPr>
            <w:tcW w:w="684" w:type="dxa"/>
            <w:tcBorders>
              <w:left w:val="single" w:sz="4" w:space="0" w:color="000000"/>
            </w:tcBorders>
            <w:vAlign w:val="center"/>
          </w:tcPr>
          <w:p>
            <w:pPr>
              <w:spacing w:line="440" w:lineRule="exact"/>
              <w:jc w:val="center"/>
              <w:rPr>
                <w:rFonts w:ascii="方正仿宋简体" w:eastAsia="方正仿宋简体" w:hAnsi="仿宋" w:hint="eastAsia"/>
                <w:kern w:val="0"/>
                <w:sz w:val="24"/>
              </w:rPr>
            </w:pPr>
            <w:r>
              <w:rPr>
                <w:rFonts w:ascii="方正仿宋简体" w:eastAsia="方正仿宋简体" w:hAnsi="仿宋" w:hint="eastAsia"/>
                <w:kern w:val="0"/>
                <w:sz w:val="24"/>
                <w:lang w:val="en-US" w:eastAsia="zh-CN"/>
              </w:rPr>
              <w:t>10</w:t>
            </w:r>
          </w:p>
        </w:tc>
      </w:tr>
      <w:tr>
        <w:trPr>
          <w:trHeight w:val="394"/>
        </w:trPr>
        <w:tc>
          <w:tcPr>
            <w:tcW w:w="2765" w:type="dxa"/>
            <w:gridSpan w:val="3"/>
          </w:tcPr>
          <w:p>
            <w:pPr>
              <w:spacing w:line="560" w:lineRule="exact"/>
              <w:ind w:firstLineChars="200" w:firstLine="480"/>
              <w:rPr>
                <w:rFonts w:ascii="方正仿宋简体" w:eastAsia="方正仿宋简体" w:hAnsi="仿宋"/>
                <w:sz w:val="24"/>
              </w:rPr>
            </w:pPr>
          </w:p>
          <w:p>
            <w:pPr>
              <w:spacing w:line="560" w:lineRule="exact"/>
              <w:ind w:firstLineChars="200" w:firstLine="480"/>
              <w:rPr>
                <w:rFonts w:ascii="方正仿宋简体" w:eastAsia="方正仿宋简体" w:hAnsi="仿宋"/>
                <w:sz w:val="24"/>
              </w:rPr>
            </w:pPr>
            <w:r>
              <w:rPr>
                <w:rFonts w:ascii="方正仿宋简体" w:eastAsia="方正仿宋简体" w:hAnsi="仿宋" w:hint="eastAsia"/>
                <w:sz w:val="24"/>
              </w:rPr>
              <w:t>预算执行率</w:t>
            </w:r>
          </w:p>
          <w:p>
            <w:pPr>
              <w:spacing w:line="560" w:lineRule="exact"/>
              <w:ind w:firstLineChars="200" w:firstLine="480"/>
              <w:rPr>
                <w:rFonts w:ascii="方正仿宋简体" w:eastAsia="方正仿宋简体" w:hAnsi="仿宋"/>
                <w:sz w:val="24"/>
              </w:rPr>
            </w:pPr>
          </w:p>
        </w:tc>
        <w:tc>
          <w:tcPr>
            <w:tcW w:w="2152" w:type="dxa"/>
            <w:tcBorders>
              <w:left w:val="single" w:sz="4" w:space="0" w:color="000000"/>
            </w:tcBorders>
          </w:tcPr>
          <w:p>
            <w:pPr>
              <w:spacing w:line="560" w:lineRule="exact"/>
              <w:ind w:firstLineChars="200" w:firstLine="480"/>
              <w:jc w:val="center"/>
              <w:rPr>
                <w:rFonts w:ascii="方正仿宋简体" w:eastAsia="方正仿宋简体" w:hAnsi="仿宋"/>
                <w:sz w:val="24"/>
              </w:rPr>
            </w:pPr>
            <w:r>
              <w:rPr>
                <w:rFonts w:ascii="方正仿宋简体" w:eastAsia="方正仿宋简体" w:cs="方正仿宋简体" w:hAnsi="方正仿宋简体" w:hint="eastAsia"/>
                <w:sz w:val="24"/>
              </w:rPr>
              <w:t>符合预算决策相关文件要求并严格执行</w:t>
            </w:r>
          </w:p>
        </w:tc>
        <w:tc>
          <w:tcPr>
            <w:tcW w:w="2763" w:type="dxa"/>
            <w:tcBorders>
              <w:left w:val="single" w:sz="4" w:space="0" w:color="000000"/>
            </w:tcBorders>
          </w:tcPr>
          <w:p>
            <w:pPr>
              <w:spacing w:line="560" w:lineRule="exact"/>
              <w:ind w:firstLineChars="200" w:firstLine="480"/>
              <w:jc w:val="center"/>
              <w:rPr>
                <w:rFonts w:ascii="方正仿宋简体" w:eastAsia="方正仿宋简体" w:hAnsi="仿宋"/>
                <w:sz w:val="24"/>
              </w:rPr>
            </w:pPr>
            <w:r>
              <w:rPr>
                <w:rFonts w:ascii="方正仿宋简体" w:eastAsia="方正仿宋简体" w:cs="方正仿宋简体" w:hAnsi="方正仿宋简体" w:hint="eastAsia"/>
                <w:sz w:val="24"/>
              </w:rPr>
              <w:t>完成100%得10分，完成90%以上得9分，完成70%以上得8</w:t>
            </w:r>
            <w:r>
              <w:rPr>
                <w:rFonts w:ascii="方正仿宋简体" w:eastAsia="方正仿宋简体" w:cs="方正仿宋简体" w:hAnsi="方正仿宋简体" w:hint="eastAsia"/>
                <w:sz w:val="28"/>
                <w:szCs w:val="28"/>
              </w:rPr>
              <w:t>分，完成80%以下得7分</w:t>
            </w:r>
          </w:p>
        </w:tc>
        <w:tc>
          <w:tcPr>
            <w:tcW w:w="696" w:type="dxa"/>
            <w:tcBorders>
              <w:left w:val="single" w:sz="4" w:space="0" w:color="000000"/>
            </w:tcBorders>
          </w:tcPr>
          <w:p>
            <w:pPr>
              <w:tabs>
                <w:tab w:val="right" w:pos="476"/>
                <w:tab w:val="center" w:pos="558"/>
              </w:tabs>
              <w:spacing w:line="560" w:lineRule="exact"/>
              <w:jc w:val="center"/>
              <w:rPr>
                <w:rFonts w:ascii="方正仿宋简体" w:eastAsia="方正仿宋简体" w:hAnsi="仿宋"/>
                <w:sz w:val="24"/>
              </w:rPr>
            </w:pPr>
            <w:r>
              <w:rPr>
                <w:rFonts w:ascii="方正仿宋简体" w:eastAsia="方正仿宋简体" w:hAnsi="仿宋" w:hint="eastAsia"/>
                <w:sz w:val="24"/>
              </w:rPr>
              <w:t>10</w:t>
            </w:r>
          </w:p>
        </w:tc>
        <w:tc>
          <w:tcPr>
            <w:tcW w:w="684" w:type="dxa"/>
            <w:tcBorders>
              <w:left w:val="single" w:sz="4" w:space="0" w:color="000000"/>
            </w:tcBorders>
          </w:tcPr>
          <w:p>
            <w:pPr>
              <w:spacing w:line="560" w:lineRule="exact"/>
              <w:jc w:val="left"/>
              <w:rPr>
                <w:rFonts w:ascii="方正仿宋简体" w:eastAsia="方正仿宋简体" w:hAnsi="仿宋"/>
                <w:sz w:val="24"/>
                <w:lang w:val="en-US" w:eastAsia="zh-CN"/>
              </w:rPr>
            </w:pPr>
            <w:r>
              <w:rPr>
                <w:rFonts w:ascii="方正仿宋简体" w:eastAsia="方正仿宋简体" w:hAnsi="仿宋" w:hint="eastAsia"/>
                <w:sz w:val="24"/>
                <w:lang w:val="en-US" w:eastAsia="zh-CN"/>
              </w:rPr>
              <w:t>5.5</w:t>
            </w:r>
          </w:p>
        </w:tc>
      </w:tr>
      <w:tr>
        <w:trPr>
          <w:trHeight w:val="340"/>
        </w:trPr>
        <w:tc>
          <w:tcPr>
            <w:tcW w:w="7680" w:type="dxa"/>
            <w:gridSpan w:val="5"/>
          </w:tcPr>
          <w:p>
            <w:pPr>
              <w:spacing w:line="560" w:lineRule="exact"/>
              <w:ind w:firstLineChars="200" w:firstLine="480"/>
              <w:jc w:val="center"/>
              <w:rPr>
                <w:rFonts w:ascii="方正仿宋简体" w:eastAsia="方正仿宋简体" w:hAnsi="仿宋"/>
                <w:sz w:val="24"/>
              </w:rPr>
            </w:pPr>
            <w:r>
              <w:rPr>
                <w:rFonts w:ascii="方正仿宋简体" w:eastAsia="方正仿宋简体" w:hAnsi="仿宋" w:hint="eastAsia"/>
                <w:sz w:val="24"/>
              </w:rPr>
              <w:t>总分</w:t>
            </w:r>
          </w:p>
        </w:tc>
        <w:tc>
          <w:tcPr>
            <w:tcW w:w="696" w:type="dxa"/>
            <w:tcBorders>
              <w:left w:val="single" w:sz="4" w:space="0" w:color="000000"/>
            </w:tcBorders>
          </w:tcPr>
          <w:p>
            <w:pPr>
              <w:spacing w:line="560" w:lineRule="exact"/>
              <w:rPr>
                <w:rFonts w:ascii="方正仿宋简体" w:eastAsia="方正仿宋简体" w:hAnsi="仿宋"/>
                <w:sz w:val="24"/>
              </w:rPr>
            </w:pPr>
            <w:r>
              <w:rPr>
                <w:rFonts w:ascii="方正仿宋简体" w:eastAsia="方正仿宋简体" w:hAnsi="仿宋" w:hint="eastAsia"/>
                <w:sz w:val="24"/>
              </w:rPr>
              <w:t>100</w:t>
            </w:r>
          </w:p>
        </w:tc>
        <w:tc>
          <w:tcPr>
            <w:tcW w:w="684" w:type="dxa"/>
            <w:tcBorders>
              <w:left w:val="single" w:sz="4" w:space="0" w:color="000000"/>
            </w:tcBorders>
          </w:tcPr>
          <w:p>
            <w:pPr>
              <w:spacing w:line="560" w:lineRule="exact"/>
              <w:jc w:val="center"/>
              <w:rPr>
                <w:rFonts w:ascii="方正仿宋简体" w:eastAsia="方正仿宋简体" w:hAnsi="仿宋"/>
                <w:sz w:val="24"/>
                <w:lang w:val="en-US" w:eastAsia="zh-CN"/>
              </w:rPr>
            </w:pPr>
            <w:r>
              <w:rPr>
                <w:rFonts w:ascii="方正仿宋简体" w:eastAsia="方正仿宋简体" w:hAnsi="仿宋" w:hint="eastAsia"/>
                <w:sz w:val="24"/>
              </w:rPr>
              <w:t>9</w:t>
            </w:r>
            <w:r>
              <w:rPr>
                <w:rFonts w:ascii="方正仿宋简体" w:eastAsia="方正仿宋简体" w:hAnsi="仿宋" w:hint="eastAsia"/>
                <w:sz w:val="24"/>
                <w:lang w:val="en-US" w:eastAsia="zh-CN"/>
              </w:rPr>
              <w:t>3.5</w:t>
            </w:r>
          </w:p>
        </w:tc>
      </w:tr>
    </w:tbl>
    <w:p>
      <w:pPr>
        <w:spacing w:line="560" w:lineRule="exact"/>
        <w:ind w:firstLineChars="200" w:firstLine="640"/>
        <w:rPr>
          <w:rFonts w:ascii="方正仿宋简体" w:eastAsia="方正仿宋简体" w:hAnsi="仿宋"/>
          <w:szCs w:val="32"/>
        </w:rPr>
      </w:pPr>
      <w:r>
        <w:rPr>
          <w:rFonts w:ascii="方正仿宋简体" w:eastAsia="方正仿宋简体" w:hAnsi="仿宋" w:hint="eastAsia"/>
          <w:szCs w:val="32"/>
        </w:rPr>
        <w:t>3、评价方法</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kern w:val="0"/>
          <w:szCs w:val="32"/>
        </w:rPr>
        <w:t>采用查阅资料、实地检查等多种评价方法相结合的综合评价</w:t>
      </w:r>
      <w:r>
        <w:rPr>
          <w:rFonts w:ascii="方正仿宋简体" w:eastAsia="方正仿宋简体" w:hAnsi="仿宋" w:hint="eastAsia"/>
          <w:szCs w:val="32"/>
        </w:rPr>
        <w:t>方法</w:t>
      </w:r>
      <w:r>
        <w:rPr>
          <w:rFonts w:ascii="方正仿宋简体" w:eastAsia="方正仿宋简体" w:hAnsi="仿宋" w:hint="eastAsia"/>
          <w:kern w:val="0"/>
          <w:szCs w:val="32"/>
        </w:rPr>
        <w:t>。</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kern w:val="0"/>
          <w:szCs w:val="32"/>
        </w:rPr>
        <w:t>4、评价标准</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Chars="200" w:firstLine="640"/>
        <w:rPr>
          <w:rFonts w:ascii="方正楷体简体" w:eastAsia="方正楷体简体" w:hAnsi="仿宋"/>
          <w:szCs w:val="32"/>
        </w:rPr>
      </w:pPr>
      <w:r>
        <w:rPr>
          <w:rFonts w:ascii="方正楷体简体" w:eastAsia="方正楷体简体" w:hAnsi="仿宋" w:hint="eastAsia"/>
          <w:szCs w:val="32"/>
        </w:rPr>
        <w:t>（三）绩效评价工作过程</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kern w:val="0"/>
          <w:szCs w:val="32"/>
        </w:rPr>
        <w:t>按照单位内部控制制度，成立了内部评价工作小组，对项目开展情况、资金拨付、使用情况及后期的管理工作进行评价。</w:t>
      </w:r>
    </w:p>
    <w:p>
      <w:pPr>
        <w:spacing w:line="560" w:lineRule="exact"/>
        <w:ind w:firstLineChars="200" w:firstLine="640"/>
        <w:outlineLvl w:val="0"/>
        <w:rPr>
          <w:rFonts w:ascii="方正仿宋简体" w:eastAsia="方正仿宋简体" w:hAnsi="仿宋"/>
          <w:szCs w:val="32"/>
        </w:rPr>
      </w:pPr>
      <w:r>
        <w:rPr>
          <w:rFonts w:ascii="方正仿宋简体" w:eastAsia="方正仿宋简体" w:hAnsi="仿宋" w:hint="eastAsia"/>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Chars="200" w:firstLine="640"/>
        <w:outlineLvl w:val="0"/>
        <w:rPr>
          <w:rFonts w:ascii="方正仿宋简体" w:eastAsia="方正仿宋简体" w:hAnsi="仿宋"/>
          <w:szCs w:val="32"/>
        </w:rPr>
      </w:pPr>
      <w:r>
        <w:rPr>
          <w:rFonts w:ascii="方正仿宋简体" w:eastAsia="方正仿宋简体" w:hAnsi="仿宋" w:hint="eastAsia"/>
          <w:szCs w:val="32"/>
        </w:rPr>
        <w:t>2、年度预算执行终了，将绩效指标实际完成值（实现程度）与年初设定的预期值相比较，逐项评定每项指标得分，汇总形成预算项目绩效自评得分。</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kern w:val="0"/>
          <w:szCs w:val="32"/>
        </w:rPr>
        <w:t>3.根据现场实地勘察和收集资料进行综合分析，综合评定绩效等级。</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kern w:val="0"/>
          <w:szCs w:val="32"/>
        </w:rPr>
        <w:t>4.根据调研结果、收集资料及综合评定的绩效等级，科学撰写评价报告。</w:t>
      </w:r>
    </w:p>
    <w:p>
      <w:pPr>
        <w:spacing w:line="560" w:lineRule="exact"/>
        <w:ind w:firstLineChars="200" w:firstLine="640"/>
        <w:rPr>
          <w:rFonts w:ascii="黑体" w:eastAsia="黑体" w:hAnsi="黑体"/>
          <w:szCs w:val="32"/>
        </w:rPr>
      </w:pPr>
      <w:r>
        <w:rPr>
          <w:rFonts w:ascii="黑体" w:eastAsia="黑体" w:hAnsi="黑体" w:hint="eastAsia"/>
          <w:szCs w:val="32"/>
        </w:rPr>
        <w:t>三、综合评价情况及评价结论</w:t>
      </w:r>
    </w:p>
    <w:p>
      <w:pPr>
        <w:spacing w:line="570" w:lineRule="exact"/>
        <w:ind w:firstLineChars="200" w:firstLine="640"/>
        <w:rPr>
          <w:rFonts w:ascii="黑体" w:eastAsia="仿宋" w:hAnsi="黑体"/>
          <w:szCs w:val="32"/>
          <w:lang w:val="en-US" w:eastAsia="zh-CN"/>
        </w:rPr>
      </w:pPr>
      <w:r>
        <w:rPr>
          <w:rFonts w:ascii="仿宋" w:eastAsia="仿宋" w:cs="宋体" w:hAnsi="仿宋" w:hint="eastAsia"/>
          <w:color w:val="333333"/>
          <w:kern w:val="0"/>
          <w:sz w:val="32"/>
          <w:szCs w:val="32"/>
        </w:rPr>
        <w:t>年初预算充足；收取严格按照收费标准进行收取，及时上缴国库；高技能人才培训完成人次数占计划完成人数的比例、全年职业技能鉴定完成人数占全市职业技能人员的比例、当年高技能人才比例与上一年度比例相比较提高的百分点、接受服务对象的重点人群对人力资源和社会保障构所提供服务的满意程度等达到90%以上；费用支出真实、合理、合规。通过培训，使每一个培训学员通过培训，都能学到一技之长，在社会上能够找到合适的工作；高技能人才培训完成人次数占计划完成人数的比例、全年职业技能鉴定完成人数占全市职业技能人员的比例、当年高技能人才比例与上一年度比例相比较提高的百分点、接受服务对象的重点人群对人力资源和社会保障构所提供服务的满意程度等达到90%以上。</w:t>
      </w:r>
    </w:p>
    <w:p>
      <w:pPr>
        <w:spacing w:line="560" w:lineRule="exact"/>
        <w:ind w:firstLineChars="300" w:firstLine="960"/>
        <w:rPr>
          <w:rFonts w:ascii="黑体" w:eastAsia="黑体" w:hAnsi="黑体"/>
          <w:szCs w:val="32"/>
        </w:rPr>
      </w:pPr>
      <w:r>
        <w:rPr>
          <w:rFonts w:ascii="黑体" w:eastAsia="黑体" w:hAnsi="黑体" w:hint="eastAsia"/>
          <w:szCs w:val="32"/>
        </w:rPr>
        <w:t>四、绩效评价指标分析</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（一）202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lang w:val="en-US" w:eastAsia="zh-CN"/>
        </w:rPr>
        <w:t>职称评定费、职业技能鉴定成本性支出</w:t>
      </w:r>
      <w:r>
        <w:rPr>
          <w:rFonts w:ascii="方正楷体简体" w:eastAsia="方正楷体简体" w:hAnsi="仿宋" w:hint="eastAsia"/>
          <w:szCs w:val="32"/>
        </w:rPr>
        <w:t>项目</w:t>
      </w:r>
      <w:r>
        <w:rPr>
          <w:rFonts w:ascii="方正楷体简体" w:eastAsia="方正楷体简体" w:hAnsi="仿宋" w:hint="eastAsia"/>
          <w:bCs/>
          <w:szCs w:val="32"/>
        </w:rPr>
        <w:t>决策情况分析</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1、项目决策</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目标内容，该指标是指依据绩效目标设定的绩效指标是否清晰、细化、可衡量等，用以反映和考核绩效目标的实施情况。</w:t>
      </w:r>
    </w:p>
    <w:p>
      <w:pPr>
        <w:widowControl/>
        <w:spacing w:line="560" w:lineRule="exact"/>
        <w:ind w:firstLineChars="200" w:firstLine="640"/>
        <w:rPr>
          <w:rFonts w:ascii="方正仿宋简体" w:eastAsia="方正仿宋简体" w:hAnsi="仿宋"/>
          <w:kern w:val="0"/>
          <w:szCs w:val="32"/>
        </w:rPr>
      </w:pPr>
      <w:r>
        <w:rPr>
          <w:rFonts w:ascii="方正仿宋简体" w:eastAsia="方正仿宋简体" w:hAnsi="仿宋" w:hint="eastAsia"/>
          <w:bCs/>
          <w:szCs w:val="32"/>
        </w:rPr>
        <w:t>项目决策依据，是指</w:t>
      </w:r>
      <w:r>
        <w:rPr>
          <w:rFonts w:ascii="方正仿宋简体" w:eastAsia="方正仿宋简体" w:hAnsi="仿宋" w:hint="eastAsia"/>
          <w:kern w:val="0"/>
          <w:szCs w:val="32"/>
        </w:rPr>
        <w:t>项目符合环境治理要求和工作计划，根据需要制定中长期实施规划。</w:t>
      </w:r>
      <w:r>
        <w:rPr>
          <w:rFonts w:ascii="方正仿宋简体" w:eastAsia="方正仿宋简体" w:hAnsi="仿宋" w:hint="eastAsia"/>
          <w:bCs/>
          <w:szCs w:val="32"/>
        </w:rPr>
        <w:t>对各项任务指标分解下达，强化督导，密切配合，确保全面完成承担的任务指标。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2、项目过程</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项目符合</w:t>
      </w:r>
      <w:r>
        <w:rPr>
          <w:rFonts w:ascii="方正仿宋简体" w:eastAsia="方正仿宋简体" w:hAnsi="仿宋" w:hint="eastAsia"/>
          <w:kern w:val="0"/>
          <w:szCs w:val="32"/>
        </w:rPr>
        <w:t>环境治理要求</w:t>
      </w:r>
      <w:r>
        <w:rPr>
          <w:rFonts w:ascii="方正仿宋简体" w:eastAsia="方正仿宋简体" w:hAnsi="仿宋" w:hint="eastAsia"/>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项目符合申报条件，申报批复程序符合相关管理办法，项目调整履行相应手续。</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（二）202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lang w:val="en-US" w:eastAsia="zh-CN"/>
        </w:rPr>
        <w:t>职称评定费、职业技能鉴定成本性支出</w:t>
      </w:r>
      <w:r>
        <w:rPr>
          <w:rFonts w:ascii="方正楷体简体" w:eastAsia="方正楷体简体" w:hAnsi="仿宋" w:hint="eastAsia"/>
          <w:bCs/>
          <w:szCs w:val="32"/>
        </w:rPr>
        <w:t>项目评价分析情况</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1、资金管理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资金使用，是指是否存在支出依据不合规、虚列项目支出的情况，是否存在截留、挤占、挪用项目资金情况，是否存在超标准开支情况。</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2、财务管理，是指资金管理、费用支出等制度是否健全，是否严格执行，会计核算是否合规。</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财务管理制度健全，严格执行各项财务制度,会计核算规范。</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3、组织实施</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组织机构，是指机构组织是否健全，分工是否明确。</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4、管理制度，是指是否建立健全项目管理制度；是否严格执行相关项目管理制度。</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（三）202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lang w:val="en-US" w:eastAsia="zh-CN"/>
        </w:rPr>
        <w:t>职称评定费、职业技能鉴定成本性支出</w:t>
      </w:r>
      <w:r>
        <w:rPr>
          <w:rFonts w:ascii="方正楷体简体" w:eastAsia="方正楷体简体" w:hAnsi="仿宋" w:hint="eastAsia"/>
          <w:bCs/>
          <w:szCs w:val="32"/>
        </w:rPr>
        <w:t>产出指标评价分析情况</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1、数量指标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lang w:val="en-US" w:eastAsia="zh-CN"/>
        </w:rPr>
        <w:t>职称评定费、职业技能鉴定成本性支出</w:t>
      </w:r>
      <w:r>
        <w:rPr>
          <w:rFonts w:ascii="方正仿宋简体" w:eastAsia="方正仿宋简体" w:hAnsi="仿宋" w:hint="eastAsia"/>
          <w:kern w:val="0"/>
          <w:szCs w:val="32"/>
          <w:lang w:eastAsia="zh-CN"/>
        </w:rPr>
        <w:t>工作完成</w:t>
      </w:r>
      <w:r>
        <w:rPr>
          <w:rFonts w:ascii="方正仿宋简体" w:eastAsia="方正仿宋简体" w:hAnsi="仿宋" w:hint="eastAsia"/>
          <w:bCs/>
          <w:szCs w:val="32"/>
        </w:rPr>
        <w:t>率情况，完成任务为优良水平。</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所以该项目指标得分10分。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2、质量指标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lang w:val="en-US" w:eastAsia="zh-CN"/>
        </w:rPr>
        <w:t>职称评定费、职业技能鉴定成本性支出</w:t>
      </w:r>
      <w:r>
        <w:rPr>
          <w:rFonts w:ascii="方正仿宋简体" w:eastAsia="方正仿宋简体" w:hAnsi="仿宋" w:hint="eastAsia"/>
          <w:kern w:val="0"/>
          <w:szCs w:val="32"/>
          <w:lang w:eastAsia="zh-CN"/>
        </w:rPr>
        <w:t>工作完成</w:t>
      </w:r>
      <w:r>
        <w:rPr>
          <w:rFonts w:ascii="方正仿宋简体" w:eastAsia="方正仿宋简体" w:hAnsi="仿宋" w:hint="eastAsia"/>
          <w:bCs/>
          <w:szCs w:val="32"/>
        </w:rPr>
        <w:t>情况，全年税收增达到预期质量目标情况，达到优良水平。所以项目指标得</w:t>
      </w:r>
      <w:r>
        <w:rPr>
          <w:rFonts w:ascii="方正仿宋简体" w:eastAsia="方正仿宋简体" w:hAnsi="仿宋" w:hint="eastAsia"/>
          <w:bCs/>
          <w:szCs w:val="32"/>
          <w:lang w:val="en-US" w:eastAsia="zh-CN"/>
        </w:rPr>
        <w:t>10</w:t>
      </w:r>
      <w:r>
        <w:rPr>
          <w:rFonts w:ascii="方正仿宋简体" w:eastAsia="方正仿宋简体" w:hAnsi="仿宋" w:hint="eastAsia"/>
          <w:bCs/>
          <w:szCs w:val="32"/>
        </w:rPr>
        <w:t>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3、时效指标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各项任务当年完成率，</w:t>
      </w:r>
      <w:r>
        <w:rPr>
          <w:rStyle w:val="4Char"/>
          <w:rFonts w:hint="eastAsia"/>
          <w:b w:val="0"/>
        </w:rPr>
        <w:t>按</w:t>
      </w:r>
      <w:r>
        <w:rPr>
          <w:rFonts w:ascii="方正仿宋简体" w:eastAsia="方正仿宋简体" w:hAnsi="仿宋" w:hint="eastAsia"/>
          <w:bCs/>
          <w:szCs w:val="32"/>
        </w:rPr>
        <w:t>要求按时、保质百分百完成工作目标。所以项目指标得分10分。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4、成本指标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预算资金完成率，预算资金完成率达到财政部门要求，达到优良水平。所以项目指标得分10分。</w:t>
      </w:r>
    </w:p>
    <w:p>
      <w:pPr>
        <w:spacing w:line="560" w:lineRule="exact"/>
        <w:ind w:firstLineChars="200" w:firstLine="640"/>
        <w:rPr>
          <w:rFonts w:ascii="方正楷体简体" w:eastAsia="方正楷体简体" w:hAnsi="仿宋"/>
          <w:bCs/>
          <w:szCs w:val="32"/>
        </w:rPr>
      </w:pPr>
      <w:r>
        <w:rPr>
          <w:rFonts w:ascii="方正楷体简体" w:eastAsia="方正楷体简体" w:hAnsi="仿宋" w:hint="eastAsia"/>
          <w:szCs w:val="32"/>
        </w:rPr>
        <w:t>（四）202</w:t>
      </w:r>
      <w:r>
        <w:rPr>
          <w:rFonts w:ascii="方正楷体简体" w:eastAsia="方正楷体简体" w:hAnsi="仿宋" w:hint="eastAsia"/>
          <w:szCs w:val="32"/>
          <w:lang w:val="en-US" w:eastAsia="zh-CN"/>
        </w:rPr>
        <w:t>2</w:t>
      </w:r>
      <w:r>
        <w:rPr>
          <w:rFonts w:ascii="方正楷体简体" w:eastAsia="方正楷体简体" w:hAnsi="仿宋" w:hint="eastAsia"/>
          <w:szCs w:val="32"/>
        </w:rPr>
        <w:t>年</w:t>
      </w:r>
      <w:r>
        <w:rPr>
          <w:rFonts w:ascii="方正楷体简体" w:eastAsia="方正楷体简体" w:hAnsi="仿宋" w:hint="eastAsia"/>
          <w:bCs/>
          <w:szCs w:val="32"/>
        </w:rPr>
        <w:t>综合业务经费</w:t>
      </w:r>
      <w:r>
        <w:rPr>
          <w:rFonts w:ascii="方正楷体简体" w:eastAsia="方正楷体简体" w:hAnsi="仿宋" w:hint="eastAsia"/>
          <w:szCs w:val="32"/>
        </w:rPr>
        <w:t>项目</w:t>
      </w:r>
      <w:r>
        <w:rPr>
          <w:rFonts w:ascii="方正楷体简体" w:eastAsia="方正楷体简体" w:hAnsi="仿宋" w:hint="eastAsia"/>
          <w:bCs/>
          <w:szCs w:val="32"/>
        </w:rPr>
        <w:t>效益指标评价分析情况</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（1）社会效益指标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lang w:eastAsia="zh-CN"/>
        </w:rPr>
        <w:t>业务能</w:t>
      </w:r>
      <w:r>
        <w:rPr>
          <w:rFonts w:ascii="方正仿宋简体" w:eastAsia="方正仿宋简体" w:hAnsi="仿宋" w:hint="eastAsia"/>
          <w:bCs/>
          <w:szCs w:val="32"/>
          <w:lang w:val="en-US" w:eastAsia="zh-CN"/>
        </w:rPr>
        <w:t>力保障提升情况</w:t>
      </w:r>
      <w:r>
        <w:rPr>
          <w:rFonts w:ascii="方正仿宋简体" w:eastAsia="方正仿宋简体" w:hAnsi="仿宋" w:hint="eastAsia"/>
          <w:bCs/>
          <w:szCs w:val="32"/>
        </w:rPr>
        <w:t>，达到优良水平。所以该项目得 10分。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（2）可</w:t>
      </w:r>
      <w:r>
        <w:rPr>
          <w:rFonts w:ascii="方正仿宋简体" w:eastAsia="方正仿宋简体" w:hAnsi="仿宋" w:hint="eastAsia"/>
          <w:kern w:val="0"/>
          <w:szCs w:val="32"/>
        </w:rPr>
        <w:t>持续影响指标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lang w:eastAsia="zh-CN"/>
        </w:rPr>
        <w:t>服务对象满意</w:t>
      </w:r>
      <w:r>
        <w:rPr>
          <w:rFonts w:ascii="方正仿宋简体" w:eastAsia="方正仿宋简体" w:hAnsi="仿宋" w:hint="eastAsia"/>
          <w:bCs/>
          <w:szCs w:val="32"/>
        </w:rPr>
        <w:t>率达到优良水平。所以该项目得 10分。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（3）经济效益指标</w:t>
      </w:r>
    </w:p>
    <w:p>
      <w:pPr>
        <w:widowControl/>
        <w:spacing w:line="440" w:lineRule="exact"/>
        <w:jc w:val="left"/>
        <w:rPr>
          <w:rFonts w:ascii="方正仿宋简体" w:eastAsia="方正仿宋简体" w:hAnsi="仿宋"/>
          <w:kern w:val="0"/>
          <w:szCs w:val="32"/>
        </w:rPr>
      </w:pPr>
      <w:r>
        <w:rPr>
          <w:rFonts w:ascii="方正仿宋简体" w:eastAsia="方正仿宋简体" w:cs="宋体" w:hAnsi="宋体" w:hint="eastAsia"/>
          <w:color w:val="000000"/>
          <w:kern w:val="0"/>
          <w:szCs w:val="32"/>
        </w:rPr>
        <w:t xml:space="preserve">    对社会发展带来促进作用指标</w:t>
      </w:r>
      <w:r>
        <w:rPr>
          <w:rFonts w:ascii="方正仿宋简体" w:eastAsia="方正仿宋简体" w:hAnsi="仿宋" w:hint="eastAsia"/>
          <w:bCs/>
          <w:szCs w:val="32"/>
        </w:rPr>
        <w:t>，</w:t>
      </w:r>
      <w:r>
        <w:rPr>
          <w:rFonts w:ascii="方正仿宋简体" w:eastAsia="方正仿宋简体" w:hAnsi="仿宋" w:hint="eastAsia"/>
          <w:kern w:val="0"/>
          <w:szCs w:val="32"/>
        </w:rPr>
        <w:t>反映社会发展带来的促进作用</w:t>
      </w:r>
      <w:r>
        <w:rPr>
          <w:rFonts w:ascii="方正仿宋简体" w:eastAsia="方正仿宋简体" w:hAnsi="仿宋" w:hint="eastAsia"/>
          <w:bCs/>
          <w:szCs w:val="32"/>
        </w:rPr>
        <w:t>达到优良水平。所以该项目得</w:t>
      </w:r>
      <w:r>
        <w:rPr>
          <w:rFonts w:ascii="方正仿宋简体" w:eastAsia="方正仿宋简体" w:hAnsi="仿宋" w:hint="eastAsia"/>
          <w:bCs/>
          <w:szCs w:val="32"/>
          <w:lang w:val="en-US" w:eastAsia="zh-CN"/>
        </w:rPr>
        <w:t>8</w:t>
      </w:r>
      <w:r>
        <w:rPr>
          <w:rFonts w:ascii="方正仿宋简体" w:eastAsia="方正仿宋简体" w:hAnsi="仿宋" w:hint="eastAsia"/>
          <w:bCs/>
          <w:szCs w:val="32"/>
        </w:rPr>
        <w:t>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（4）生态效益指标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lang w:eastAsia="zh-CN"/>
        </w:rPr>
        <w:t>工作</w:t>
      </w:r>
      <w:r>
        <w:rPr>
          <w:rFonts w:ascii="方正仿宋简体" w:eastAsia="方正仿宋简体" w:hAnsi="仿宋" w:hint="eastAsia"/>
          <w:bCs/>
          <w:szCs w:val="32"/>
        </w:rPr>
        <w:t>环境改善程度，对</w:t>
      </w:r>
      <w:r>
        <w:rPr>
          <w:rFonts w:ascii="方正仿宋简体" w:eastAsia="方正仿宋简体" w:hAnsi="仿宋" w:hint="eastAsia"/>
          <w:bCs/>
          <w:szCs w:val="32"/>
          <w:lang w:eastAsia="zh-CN"/>
        </w:rPr>
        <w:t>工作</w:t>
      </w:r>
      <w:r>
        <w:rPr>
          <w:rFonts w:ascii="方正仿宋简体" w:eastAsia="方正仿宋简体" w:hAnsi="仿宋" w:hint="eastAsia"/>
          <w:bCs/>
          <w:szCs w:val="32"/>
        </w:rPr>
        <w:t>环境的改善程度，达到优良水平。所以该项目得10分。</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（5）服务对象满意度指标</w:t>
      </w:r>
    </w:p>
    <w:p>
      <w:pPr>
        <w:spacing w:line="560" w:lineRule="exact"/>
        <w:ind w:firstLineChars="200" w:firstLine="640"/>
        <w:rPr>
          <w:rFonts w:ascii="方正仿宋简体" w:eastAsia="方正仿宋简体" w:hAnsi="仿宋"/>
          <w:bCs/>
          <w:szCs w:val="32"/>
        </w:rPr>
      </w:pPr>
      <w:r>
        <w:rPr>
          <w:rFonts w:ascii="方正仿宋简体" w:eastAsia="方正仿宋简体" w:hAnsi="仿宋" w:hint="eastAsia"/>
          <w:bCs/>
          <w:szCs w:val="32"/>
        </w:rPr>
        <w:t>受益群体满意度，受益群体调查中，满意和较满意的人数占全部调查人数的比率，达到优良水平。所以该项目得10分。</w:t>
      </w:r>
    </w:p>
    <w:p>
      <w:pPr>
        <w:spacing w:line="600" w:lineRule="exact"/>
        <w:ind w:left="0" w:firstLineChars="200" w:firstLine="640"/>
        <w:rPr>
          <w:rFonts w:ascii="仿宋_GB2312" w:eastAsia="仿宋_GB2312" w:hint="eastAsia"/>
          <w:b w:val="0"/>
          <w:bCs w:val="0"/>
          <w:szCs w:val="32"/>
          <w:lang w:val="en-US" w:eastAsia="zh-CN"/>
        </w:rPr>
      </w:pPr>
      <w:r>
        <w:rPr>
          <w:rFonts w:ascii="仿宋_GB2312" w:eastAsia="仿宋_GB2312" w:hint="eastAsia"/>
          <w:b w:val="0"/>
          <w:bCs w:val="0"/>
          <w:szCs w:val="32"/>
          <w:lang w:val="en-US" w:eastAsia="zh-CN"/>
        </w:rPr>
        <w:t>本次绩效评价本着客观及可行性原则进行，主要采取绩效指标考核办法进行考核，评价标准主要是根据指标标准进行评价。</w:t>
      </w:r>
    </w:p>
    <w:p>
      <w:pPr>
        <w:spacing w:line="600" w:lineRule="exact"/>
        <w:ind w:leftChars="200" w:left="640"/>
        <w:rPr>
          <w:rFonts w:ascii="黑体" w:eastAsia="黑体" w:hAnsi="黑体" w:hint="eastAsia"/>
          <w:szCs w:val="32"/>
        </w:rPr>
      </w:pPr>
      <w:r>
        <w:rPr>
          <w:rFonts w:ascii="黑体" w:eastAsia="黑体" w:hAnsi="黑体" w:hint="eastAsia"/>
          <w:szCs w:val="32"/>
          <w:lang w:eastAsia="zh-CN"/>
        </w:rPr>
        <w:t>五、</w:t>
      </w:r>
      <w:r>
        <w:rPr>
          <w:rFonts w:ascii="黑体" w:eastAsia="黑体" w:hAnsi="黑体" w:hint="eastAsia"/>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szCs w:val="32"/>
          <w:lang w:val="en-US" w:eastAsia="zh-CN"/>
        </w:rPr>
      </w:pPr>
      <w:r>
        <w:rPr>
          <w:rFonts w:ascii="仿宋_GB2312" w:eastAsia="仿宋_GB2312" w:hint="eastAsia"/>
          <w:szCs w:val="32"/>
          <w:lang w:val="en-US" w:eastAsia="zh-CN"/>
        </w:rPr>
        <w:t>此类项目我单位一直秉持上级文件要求，严格按照文件执行，及时向有关部门提交申请，保障享受政策人员正常及时得到培训。</w:t>
      </w:r>
    </w:p>
    <w:p>
      <w:pPr>
        <w:numPr>
          <w:ilvl w:val="0"/>
          <w:numId w:val="3"/>
        </w:numPr>
        <w:spacing w:line="600" w:lineRule="exact"/>
        <w:ind w:left="0" w:firstLineChars="200" w:firstLine="640"/>
        <w:rPr>
          <w:rFonts w:ascii="黑体" w:eastAsia="黑体" w:hAnsi="黑体" w:hint="eastAsia"/>
          <w:szCs w:val="32"/>
        </w:rPr>
      </w:pPr>
      <w:r>
        <w:rPr>
          <w:rFonts w:ascii="黑体" w:eastAsia="黑体" w:hAnsi="黑体" w:hint="eastAsia"/>
          <w:szCs w:val="32"/>
        </w:rPr>
        <w:t>有关建议</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针对此项目，在以后预算编制过程中，要更加严谨，综合考虑各方因素，尽量使预算执行率上升。</w:t>
      </w:r>
    </w:p>
    <w:p>
      <w:pPr>
        <w:numPr>
          <w:ilvl w:val="0"/>
          <w:numId w:val="3"/>
        </w:numPr>
        <w:spacing w:line="600" w:lineRule="exact"/>
        <w:ind w:left="0" w:firstLineChars="200" w:firstLine="640"/>
        <w:rPr>
          <w:rFonts w:ascii="黑体" w:eastAsia="黑体" w:hAnsi="黑体" w:hint="eastAsia"/>
          <w:szCs w:val="32"/>
        </w:rPr>
      </w:pPr>
      <w:r>
        <w:rPr>
          <w:rFonts w:ascii="黑体" w:eastAsia="黑体" w:hAnsi="黑体" w:hint="eastAsia"/>
          <w:szCs w:val="32"/>
        </w:rPr>
        <w:t>其他需要说明的问题</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无其他需要说明问题</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276"/>
        <w:gridCol w:w="872"/>
        <w:gridCol w:w="1923"/>
        <w:gridCol w:w="778"/>
        <w:gridCol w:w="283"/>
        <w:gridCol w:w="284"/>
        <w:gridCol w:w="425"/>
        <w:gridCol w:w="142"/>
        <w:gridCol w:w="709"/>
        <w:gridCol w:w="708"/>
      </w:tblGrid>
      <w:tr>
        <w:trPr>
          <w:trHeight w:hRule="exact" w:val="670"/>
        </w:trPr>
        <w:tc>
          <w:tcPr>
            <w:tcW w:w="9080" w:type="dxa"/>
            <w:gridSpan w:val="13"/>
            <w:tcBorders>
              <w:top w:val="nil"/>
              <w:left w:val="nil"/>
              <w:bottom w:val="nil"/>
              <w:right w:val="nil"/>
            </w:tcBorders>
            <w:vAlign w:val="center"/>
          </w:tcPr>
          <w:p>
            <w:pPr>
              <w:widowControl/>
              <w:spacing w:line="320" w:lineRule="exact"/>
              <w:jc w:val="center"/>
              <w:rPr>
                <w:rFonts w:ascii="宋体" w:cs="宋体" w:hAnsi="宋体" w:hint="eastAsia"/>
                <w:b/>
                <w:bCs/>
                <w:kern w:val="0"/>
                <w:sz w:val="32"/>
                <w:szCs w:val="32"/>
                <w:lang w:val="en-US" w:eastAsia="zh-CN"/>
              </w:rPr>
            </w:pPr>
          </w:p>
          <w:p>
            <w:pPr>
              <w:widowControl/>
              <w:spacing w:line="320" w:lineRule="exact"/>
              <w:ind w:firstLineChars="600" w:firstLine="1920"/>
              <w:jc w:val="both"/>
              <w:rPr>
                <w:rFonts w:ascii="宋体" w:cs="宋体" w:hAnsi="宋体" w:hint="eastAsia"/>
                <w:b/>
                <w:bCs/>
                <w:kern w:val="0"/>
                <w:sz w:val="32"/>
                <w:szCs w:val="32"/>
              </w:rPr>
            </w:pPr>
            <w:r>
              <w:rPr>
                <w:rFonts w:ascii="宋体" w:cs="宋体" w:hAnsi="宋体" w:hint="eastAsia"/>
                <w:b/>
                <w:bCs/>
                <w:kern w:val="0"/>
                <w:sz w:val="32"/>
                <w:szCs w:val="32"/>
                <w:lang w:val="en-US" w:eastAsia="zh-CN"/>
              </w:rPr>
              <w:t>2022</w:t>
            </w:r>
            <w:r>
              <w:rPr>
                <w:rFonts w:ascii="宋体" w:cs="宋体" w:hAnsi="宋体" w:hint="eastAsia"/>
                <w:b/>
                <w:bCs/>
                <w:kern w:val="0"/>
                <w:sz w:val="32"/>
                <w:szCs w:val="32"/>
              </w:rPr>
              <w:t>年度项目</w:t>
            </w:r>
            <w:r>
              <w:rPr>
                <w:rFonts w:ascii="宋体" w:cs="宋体" w:hAnsi="宋体" w:hint="eastAsia"/>
                <w:b/>
                <w:bCs/>
                <w:kern w:val="0"/>
                <w:sz w:val="32"/>
                <w:szCs w:val="32"/>
                <w:lang w:val="en-US" w:eastAsia="zh-CN"/>
              </w:rPr>
              <w:t>支出</w:t>
            </w:r>
            <w:r>
              <w:rPr>
                <w:rFonts w:ascii="宋体" w:cs="宋体" w:hAnsi="宋体" w:hint="eastAsia"/>
                <w:b/>
                <w:bCs/>
                <w:kern w:val="0"/>
                <w:sz w:val="32"/>
                <w:szCs w:val="32"/>
              </w:rPr>
              <w:t>绩效自评表</w:t>
            </w:r>
          </w:p>
          <w:p>
            <w:pPr>
              <w:widowControl/>
              <w:spacing w:line="320" w:lineRule="exact"/>
              <w:jc w:val="center"/>
              <w:rPr>
                <w:rFonts w:ascii="宋体" w:cs="宋体" w:hAnsi="宋体" w:hint="eastAsia"/>
                <w:b/>
                <w:bCs/>
                <w:kern w:val="0"/>
                <w:sz w:val="32"/>
                <w:szCs w:val="32"/>
                <w:lang w:val="en-US" w:eastAsia="zh-CN"/>
              </w:rPr>
            </w:pPr>
          </w:p>
          <w:p>
            <w:pPr>
              <w:widowControl/>
              <w:spacing w:line="320" w:lineRule="exact"/>
              <w:jc w:val="center"/>
              <w:rPr>
                <w:rFonts w:ascii="宋体" w:cs="宋体" w:hAnsi="宋体" w:hint="eastAsia"/>
                <w:b/>
                <w:bCs/>
                <w:kern w:val="0"/>
                <w:sz w:val="32"/>
                <w:szCs w:val="32"/>
              </w:rPr>
            </w:pPr>
            <w:r>
              <w:rPr>
                <w:rFonts w:ascii="宋体" w:cs="宋体" w:hAnsi="宋体" w:hint="eastAsia"/>
                <w:b/>
                <w:bCs/>
                <w:kern w:val="0"/>
                <w:sz w:val="32"/>
                <w:szCs w:val="32"/>
                <w:lang w:val="en-US" w:eastAsia="zh-CN"/>
              </w:rPr>
              <w:t>2021</w:t>
            </w:r>
            <w:r>
              <w:rPr>
                <w:rFonts w:ascii="宋体" w:cs="宋体" w:hAnsi="宋体" w:hint="eastAsia"/>
                <w:b/>
                <w:bCs/>
                <w:kern w:val="0"/>
                <w:sz w:val="32"/>
                <w:szCs w:val="32"/>
              </w:rPr>
              <w:t>年度项目</w:t>
            </w:r>
            <w:r>
              <w:rPr>
                <w:rFonts w:ascii="宋体" w:cs="宋体" w:hAnsi="宋体" w:hint="eastAsia"/>
                <w:b/>
                <w:bCs/>
                <w:kern w:val="0"/>
                <w:sz w:val="32"/>
                <w:szCs w:val="32"/>
                <w:lang w:val="en-US" w:eastAsia="zh-CN"/>
              </w:rPr>
              <w:t>支出</w:t>
            </w:r>
            <w:r>
              <w:rPr>
                <w:rFonts w:ascii="宋体" w:cs="宋体" w:hAnsi="宋体" w:hint="eastAsia"/>
                <w:b/>
                <w:bCs/>
                <w:kern w:val="0"/>
                <w:sz w:val="32"/>
                <w:szCs w:val="32"/>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47"/>
        </w:trPr>
        <w:tc>
          <w:tcPr>
            <w:tcW w:w="908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58"/>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1"/>
            <w:tcBorders>
              <w:top w:val="single" w:sz="4" w:space="0" w:color="auto"/>
              <w:left w:val="nil"/>
              <w:bottom w:val="single" w:sz="4" w:space="0" w:color="auto"/>
              <w:right w:val="single" w:sz="4" w:space="0" w:color="auto"/>
            </w:tcBorders>
            <w:vAlign w:val="center"/>
          </w:tcPr>
          <w:p>
            <w:pPr>
              <w:widowControl/>
              <w:spacing w:line="240" w:lineRule="exact"/>
              <w:ind w:firstLineChars="1100" w:firstLine="1980"/>
              <w:jc w:val="left"/>
              <w:rPr>
                <w:rFonts w:ascii="宋体" w:cs="宋体" w:hAnsi="宋体" w:hint="eastAsia"/>
                <w:kern w:val="0"/>
                <w:sz w:val="18"/>
                <w:szCs w:val="18"/>
                <w:lang w:eastAsia="zh-CN"/>
              </w:rPr>
            </w:pPr>
            <w:r>
              <w:rPr>
                <w:rFonts w:ascii="宋体" w:cs="宋体" w:hAnsi="宋体" w:hint="eastAsia"/>
                <w:kern w:val="0"/>
                <w:sz w:val="18"/>
                <w:szCs w:val="18"/>
                <w:lang w:eastAsia="zh-CN"/>
              </w:rPr>
              <w:t>人社局公开招聘事业编制教师项目支出</w:t>
            </w:r>
          </w:p>
          <w:p>
            <w:pPr>
              <w:widowControl/>
              <w:spacing w:line="240" w:lineRule="exact"/>
              <w:jc w:val="center"/>
              <w:rPr>
                <w:rFonts w:ascii="宋体" w:cs="宋体" w:hAnsi="宋体"/>
                <w:kern w:val="0"/>
                <w:sz w:val="18"/>
                <w:szCs w:val="18"/>
              </w:rPr>
            </w:pPr>
          </w:p>
        </w:tc>
      </w:tr>
      <w:tr>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13"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遵化市人社局</w:t>
            </w:r>
          </w:p>
        </w:tc>
        <w:tc>
          <w:tcPr>
            <w:tcW w:w="10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遵化市人社局</w:t>
            </w:r>
          </w:p>
        </w:tc>
      </w:tr>
      <w:tr>
        <w:trPr>
          <w:trHeight w:hRule="exact" w:val="495"/>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171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1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8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36</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36</w:t>
            </w:r>
          </w:p>
        </w:tc>
        <w:tc>
          <w:tcPr>
            <w:tcW w:w="10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10.46</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1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8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10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1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8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1718"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8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6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42"/>
        </w:trPr>
        <w:tc>
          <w:tcPr>
            <w:tcW w:w="588" w:type="dxa"/>
            <w:vMerge/>
            <w:tcBorders>
              <w:top w:val="nil"/>
              <w:left w:val="single" w:sz="4" w:space="0" w:color="auto"/>
              <w:bottom w:val="single" w:sz="4" w:space="0" w:color="auto"/>
              <w:right w:val="single" w:sz="4" w:space="0" w:color="auto"/>
            </w:tcBorders>
            <w:vAlign w:val="center"/>
          </w:tcPr>
          <w:p/>
        </w:tc>
        <w:tc>
          <w:tcPr>
            <w:tcW w:w="5163"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kern w:val="0"/>
                <w:sz w:val="18"/>
                <w:szCs w:val="18"/>
                <w:lang w:val="en-US" w:eastAsia="zh-CN" w:bidi="ar-SA"/>
              </w:rPr>
            </w:pPr>
            <w:r>
              <w:rPr>
                <w:rFonts w:ascii="宋体" w:cs="宋体" w:hAnsi="宋体" w:hint="eastAsia"/>
                <w:kern w:val="0"/>
                <w:sz w:val="18"/>
                <w:szCs w:val="18"/>
              </w:rPr>
              <w:t>通过招聘提高全市事业编制工作人员的整体素质，提高工作效率</w:t>
            </w:r>
          </w:p>
        </w:tc>
        <w:tc>
          <w:tcPr>
            <w:tcW w:w="3329"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目标1完成情况：</w:t>
            </w:r>
            <w:r>
              <w:rPr>
                <w:rFonts w:ascii="宋体" w:cs="宋体" w:hAnsi="宋体" w:hint="eastAsia"/>
                <w:kern w:val="0"/>
                <w:sz w:val="18"/>
                <w:szCs w:val="18"/>
                <w:lang w:eastAsia="zh-CN"/>
              </w:rPr>
              <w:t>完成了年初的整体目标，工作认真、严谨</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目标2完成情况：</w:t>
            </w:r>
            <w:r>
              <w:rPr>
                <w:rFonts w:ascii="宋体" w:cs="宋体" w:hAnsi="宋体" w:hint="eastAsia"/>
                <w:kern w:val="0"/>
                <w:sz w:val="18"/>
                <w:szCs w:val="18"/>
                <w:lang w:eastAsia="zh-CN"/>
              </w:rPr>
              <w:t>提升了全市劳动者的整体素质，受到群众的好评</w:t>
            </w:r>
          </w:p>
          <w:p>
            <w:pPr>
              <w:widowControl/>
              <w:spacing w:line="240" w:lineRule="exact"/>
              <w:jc w:val="left"/>
              <w:rPr>
                <w:rFonts w:ascii="宋体" w:eastAsia="宋体" w:cs="宋体" w:hAnsi="宋体"/>
                <w:kern w:val="0"/>
                <w:sz w:val="18"/>
                <w:szCs w:val="18"/>
                <w:lang w:val="en-US" w:eastAsia="zh-CN" w:bidi="ar-SA"/>
              </w:rPr>
            </w:pPr>
            <w:r>
              <w:rPr>
                <w:rFonts w:ascii="宋体" w:cs="宋体" w:hAnsi="宋体"/>
                <w:kern w:val="0"/>
                <w:sz w:val="18"/>
                <w:szCs w:val="18"/>
              </w:rPr>
              <w:t>……</w:t>
            </w:r>
          </w:p>
        </w:tc>
      </w:tr>
      <w:tr>
        <w:trPr>
          <w:trHeight w:hRule="exact" w:val="49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50"/>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实际完成率</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color w:val="000000"/>
                <w:kern w:val="0"/>
                <w:sz w:val="18"/>
                <w:szCs w:val="18"/>
                <w:lang w:val="en-US" w:eastAsia="zh-CN"/>
              </w:rPr>
              <w:t>30000</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4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业务工作完成率</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9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工作任务完成及时率</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6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项目成本</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color w:val="000000"/>
                <w:kern w:val="0"/>
                <w:sz w:val="18"/>
                <w:szCs w:val="18"/>
                <w:lang w:eastAsia="zh-CN"/>
              </w:rPr>
              <w:t>≥</w:t>
            </w:r>
            <w:r>
              <w:rPr>
                <w:rFonts w:ascii="宋体" w:cs="宋体" w:hAnsi="宋体" w:hint="eastAsia"/>
                <w:color w:val="000000"/>
                <w:kern w:val="0"/>
                <w:sz w:val="18"/>
                <w:szCs w:val="18"/>
                <w:lang w:val="en-US" w:eastAsia="zh-CN"/>
              </w:rPr>
              <w:t>100</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color w:val="000000"/>
                <w:kern w:val="0"/>
                <w:sz w:val="18"/>
                <w:szCs w:val="18"/>
                <w:lang w:eastAsia="zh-CN"/>
              </w:rPr>
              <w:t>≥</w:t>
            </w:r>
            <w:r>
              <w:rPr>
                <w:rFonts w:ascii="宋体" w:cs="宋体" w:hAnsi="宋体" w:hint="eastAsia"/>
                <w:color w:val="000000"/>
                <w:kern w:val="0"/>
                <w:sz w:val="18"/>
                <w:szCs w:val="18"/>
                <w:lang w:val="en-US" w:eastAsia="zh-CN"/>
              </w:rPr>
              <w:t>100</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13"/>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提高效率</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4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专业技术人才总量</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8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资源消耗</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7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项目持续影响效果</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148"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满意率</w:t>
            </w:r>
          </w:p>
        </w:tc>
        <w:tc>
          <w:tcPr>
            <w:tcW w:w="192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确保遵化市人社局各项业务正常开展</w:t>
            </w:r>
          </w:p>
        </w:tc>
        <w:tc>
          <w:tcPr>
            <w:tcW w:w="7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eastAsia="zh-CN"/>
              </w:rPr>
              <w:t>≥9</w:t>
            </w:r>
            <w:r>
              <w:rPr>
                <w:rFonts w:ascii="宋体" w:cs="宋体" w:hAnsi="宋体" w:hint="eastAsia"/>
                <w:color w:val="000000"/>
                <w:kern w:val="0"/>
                <w:sz w:val="18"/>
                <w:szCs w:val="18"/>
                <w:lang w:val="en-US" w:eastAsia="zh-CN"/>
              </w:rPr>
              <w:t>5</w:t>
            </w:r>
            <w:r>
              <w:rPr>
                <w:rFonts w:ascii="宋体" w:cs="宋体" w:hAnsi="宋体" w:hint="eastAsia"/>
                <w:color w:val="000000"/>
                <w:kern w:val="0"/>
                <w:sz w:val="18"/>
                <w:szCs w:val="18"/>
                <w:lang w:eastAsia="zh-CN"/>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64"/>
        </w:trPr>
        <w:tc>
          <w:tcPr>
            <w:tcW w:w="6529"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25"/>
        </w:trPr>
        <w:tc>
          <w:tcPr>
            <w:tcW w:w="6529"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97</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spacing w:line="600" w:lineRule="exact"/>
        <w:ind w:firstLineChars="600" w:firstLine="1920"/>
        <w:jc w:val="both"/>
        <w:rPr>
          <w:rFonts w:ascii="宋体" w:cs="宋体" w:hAnsi="宋体" w:hint="eastAsia"/>
          <w:b/>
          <w:bCs/>
          <w:kern w:val="0"/>
          <w:szCs w:val="32"/>
          <w:lang w:eastAsia="zh-CN"/>
        </w:rPr>
      </w:pPr>
      <w:r>
        <w:rPr>
          <w:rFonts w:ascii="宋体" w:cs="宋体" w:hAnsi="宋体" w:hint="eastAsia"/>
          <w:b/>
          <w:bCs/>
          <w:kern w:val="0"/>
          <w:szCs w:val="32"/>
          <w:lang w:eastAsia="zh-CN"/>
        </w:rPr>
        <w:t>人社局公开招聘事业编制教师项目</w:t>
      </w:r>
    </w:p>
    <w:p>
      <w:pPr>
        <w:spacing w:line="600" w:lineRule="exact"/>
        <w:ind w:firstLineChars="200" w:firstLine="640"/>
        <w:jc w:val="center"/>
        <w:rPr>
          <w:rFonts w:ascii="宋体" w:cs="宋体" w:hAnsi="宋体" w:hint="eastAsia"/>
          <w:b/>
          <w:bCs/>
          <w:kern w:val="0"/>
          <w:szCs w:val="32"/>
          <w:lang w:eastAsia="zh-CN"/>
        </w:rPr>
      </w:pPr>
      <w:r>
        <w:rPr>
          <w:rFonts w:ascii="宋体" w:cs="宋体" w:hAnsi="宋体" w:hint="eastAsia"/>
          <w:b/>
          <w:bCs/>
          <w:kern w:val="0"/>
          <w:szCs w:val="32"/>
          <w:lang w:eastAsia="zh-CN"/>
        </w:rPr>
        <w:t>支出绩效自评报告</w:t>
      </w:r>
    </w:p>
    <w:p>
      <w:pPr>
        <w:spacing w:line="600" w:lineRule="exact"/>
        <w:ind w:firstLineChars="200" w:firstLine="640"/>
        <w:rPr>
          <w:rFonts w:ascii="黑体" w:eastAsia="黑体" w:hAnsi="黑体"/>
          <w:szCs w:val="32"/>
        </w:rPr>
      </w:pPr>
      <w:r>
        <w:rPr>
          <w:rFonts w:ascii="黑体" w:eastAsia="黑体" w:hAnsi="黑体" w:hint="eastAsia"/>
          <w:szCs w:val="32"/>
        </w:rPr>
        <w:t>一、基本情况</w:t>
      </w:r>
    </w:p>
    <w:p>
      <w:pPr>
        <w:spacing w:line="600" w:lineRule="exact"/>
        <w:ind w:firstLineChars="200" w:firstLine="640"/>
        <w:outlineLvl w:val="0"/>
        <w:rPr>
          <w:rFonts w:ascii="仿宋_GB2312" w:eastAsia="仿宋_GB2312" w:hint="eastAsia"/>
          <w:b/>
          <w:bCs/>
          <w:szCs w:val="32"/>
        </w:rPr>
      </w:pPr>
      <w:r>
        <w:rPr>
          <w:rFonts w:ascii="仿宋_GB2312" w:eastAsia="仿宋_GB2312" w:hint="eastAsia"/>
          <w:b/>
          <w:bCs/>
          <w:szCs w:val="32"/>
        </w:rPr>
        <w:t>（一）项目概况。</w:t>
      </w:r>
    </w:p>
    <w:p>
      <w:pPr>
        <w:snapToGrid w:val="0"/>
        <w:spacing w:line="360" w:lineRule="auto"/>
        <w:ind w:left="260" w:firstLineChars="200" w:firstLine="640"/>
        <w:rPr>
          <w:rFonts w:ascii="仿宋_GB2312" w:eastAsia="仿宋_GB2312" w:cs="Times New Roman" w:hAnsi="Times New Roman"/>
          <w:b w:val="0"/>
          <w:bCs w:val="0"/>
          <w:szCs w:val="32"/>
          <w:lang w:val="zh-CN" w:eastAsia="zh-CN"/>
        </w:rPr>
      </w:pPr>
      <w:r>
        <w:rPr>
          <w:rFonts w:ascii="仿宋_GB2312" w:eastAsia="仿宋_GB2312" w:hint="eastAsia"/>
          <w:b/>
          <w:bCs/>
          <w:szCs w:val="32"/>
          <w:lang w:eastAsia="zh-CN"/>
        </w:rPr>
        <w:t>项目背景及主要内容：</w:t>
      </w:r>
      <w:r>
        <w:rPr>
          <w:rFonts w:ascii="仿宋_GB2312" w:eastAsia="仿宋_GB2312" w:cs="Times New Roman" w:hAnsi="Times New Roman" w:hint="eastAsia"/>
          <w:b w:val="0"/>
          <w:bCs w:val="0"/>
          <w:szCs w:val="32"/>
          <w:lang w:val="en-US" w:eastAsia="zh-CN"/>
        </w:rPr>
        <w:t>据省委组织部、省人力资源和社会保障厅《河北省事业单位公开招聘工作人员暂行办法》(冀人社发〔2011〕9号)文件精神，结合我市教育系统教师岗位空缺及工作需要，经市政府研究同意，面向社会公开招聘事业编制教师。坚持德才兼备，公开、平等、竞争、择优的原则，实行公开招聘，在考试、考核的基础上择优聘用。招聘采取统一招聘方式。按照制定招聘方案、发布招聘公告、报名、招聘考试(笔试、面试)、体检、资格审查与考核、拟聘人员公示、备案、聘用等步骤开展工作。为确保预算编审的完整性，并保障招聘教师工作的顺利完成，积极与教育局沟通，确定招聘人员数量，招聘人员的具体要求。年初根据工作开展，编制招聘教师所需资金年初预算。此项招聘工作委托招聘第三方完成，为保证招聘工作的圆满完成，根据第三方提供的开支明细，及时与财政提出资金需求申请，待财政批复后。支付费用时，审核票据的真实性、合理性。</w:t>
      </w:r>
    </w:p>
    <w:p>
      <w:pPr>
        <w:spacing w:line="600" w:lineRule="exact"/>
        <w:ind w:left="0" w:firstLineChars="200" w:firstLine="640"/>
        <w:rPr>
          <w:rFonts w:ascii="仿宋_GB2312" w:eastAsia="仿宋_GB2312" w:cs="Times New Roman" w:hAnsi="Times New Roman"/>
          <w:b w:val="0"/>
          <w:bCs w:val="0"/>
          <w:szCs w:val="32"/>
          <w:lang w:val="en-US" w:eastAsia="zh-CN"/>
        </w:rPr>
      </w:pPr>
      <w:r>
        <w:rPr>
          <w:rFonts w:ascii="仿宋_GB2312" w:eastAsia="仿宋_GB2312" w:cs="Times New Roman" w:hAnsi="Times New Roman" w:hint="eastAsia"/>
          <w:b w:val="0"/>
          <w:bCs w:val="0"/>
          <w:szCs w:val="32"/>
          <w:lang w:val="en-US" w:eastAsia="zh-CN"/>
        </w:rPr>
        <w:t>此项项目共需经费</w:t>
      </w:r>
      <w:r>
        <w:rPr>
          <w:rFonts w:ascii="仿宋_GB2312" w:eastAsia="仿宋_GB2312" w:cs="Times New Roman" w:hint="eastAsia"/>
          <w:b w:val="0"/>
          <w:bCs w:val="0"/>
          <w:szCs w:val="32"/>
          <w:lang w:val="en-US" w:eastAsia="zh-CN"/>
        </w:rPr>
        <w:t>36</w:t>
      </w:r>
      <w:r>
        <w:rPr>
          <w:rFonts w:ascii="仿宋_GB2312" w:eastAsia="仿宋_GB2312" w:cs="Times New Roman" w:hAnsi="Times New Roman" w:hint="eastAsia"/>
          <w:b w:val="0"/>
          <w:bCs w:val="0"/>
          <w:szCs w:val="32"/>
          <w:lang w:val="en-US" w:eastAsia="zh-CN"/>
        </w:rPr>
        <w:t>万元。</w:t>
      </w:r>
    </w:p>
    <w:p>
      <w:pPr>
        <w:numPr>
          <w:ilvl w:val="0"/>
          <w:numId w:val="2"/>
        </w:numPr>
        <w:spacing w:line="600" w:lineRule="exact"/>
        <w:ind w:left="0" w:firstLineChars="200" w:firstLine="640"/>
        <w:rPr>
          <w:rFonts w:ascii="仿宋_GB2312" w:eastAsia="仿宋_GB2312" w:hint="eastAsia"/>
          <w:b/>
          <w:bCs/>
          <w:szCs w:val="32"/>
        </w:rPr>
      </w:pPr>
      <w:r>
        <w:rPr>
          <w:rFonts w:ascii="仿宋_GB2312" w:eastAsia="仿宋_GB2312" w:hint="eastAsia"/>
          <w:b/>
          <w:bCs/>
          <w:szCs w:val="32"/>
        </w:rPr>
        <w:t>项目绩效目标。</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 w:eastAsia="仿宋" w:cs="仿宋" w:hAnsi="仿宋" w:hint="eastAsia"/>
          <w:color w:val="auto"/>
          <w:sz w:val="32"/>
          <w:szCs w:val="32"/>
          <w:lang w:val="en-US" w:eastAsia="zh-CN"/>
        </w:rPr>
      </w:pPr>
      <w:r>
        <w:rPr>
          <w:rFonts w:ascii="仿宋" w:eastAsia="仿宋" w:cs="仿宋" w:hAnsi="仿宋" w:hint="eastAsia"/>
          <w:color w:val="auto"/>
          <w:sz w:val="32"/>
          <w:szCs w:val="32"/>
          <w:lang w:val="en-US" w:eastAsia="zh-CN"/>
        </w:rPr>
        <w:t>制定招聘方案、发布招聘公告、报名、招聘考试(笔试、面试)、体检、资格审查与考核、拟聘人员公示、备案、聘用、费用的支付等招聘工作圆满完成，为我市教师队伍注入了新生力量，是我市的教师队伍整体素质到了提高。此次招聘工作公开、公正、公平、透明，得到了社会的好评。</w:t>
      </w:r>
    </w:p>
    <w:p>
      <w:pPr>
        <w:spacing w:line="600" w:lineRule="exact"/>
        <w:ind w:firstLineChars="200" w:firstLine="640"/>
        <w:rPr>
          <w:rFonts w:ascii="黑体" w:eastAsia="黑体" w:hAnsi="黑体"/>
          <w:szCs w:val="32"/>
        </w:rPr>
      </w:pPr>
      <w:r>
        <w:rPr>
          <w:rFonts w:ascii="黑体" w:eastAsia="黑体" w:hAnsi="黑体" w:hint="eastAsia"/>
          <w:szCs w:val="32"/>
        </w:rPr>
        <w:t>二、绩效评价工作开展情况</w:t>
      </w:r>
    </w:p>
    <w:p>
      <w:pPr>
        <w:spacing w:line="600" w:lineRule="exact"/>
        <w:ind w:firstLineChars="200" w:firstLine="640"/>
        <w:rPr>
          <w:rFonts w:ascii="仿宋_GB2312" w:eastAsia="仿宋_GB2312" w:hint="eastAsia"/>
          <w:b/>
          <w:bCs/>
          <w:szCs w:val="32"/>
        </w:rPr>
      </w:pPr>
      <w:r>
        <w:rPr>
          <w:rFonts w:ascii="仿宋_GB2312" w:eastAsia="仿宋_GB2312" w:hint="eastAsia"/>
          <w:b/>
          <w:bCs/>
          <w:szCs w:val="32"/>
        </w:rPr>
        <w:t>（一）绩效评价目的、对象和范围。</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_GB2312" w:eastAsia="仿宋_GB2312" w:hint="eastAsia"/>
          <w:b/>
          <w:bCs/>
          <w:szCs w:val="32"/>
        </w:rPr>
      </w:pPr>
      <w:r>
        <w:rPr>
          <w:rFonts w:ascii="仿宋" w:eastAsia="仿宋" w:cs="仿宋" w:hAnsi="仿宋" w:hint="eastAsia"/>
          <w:color w:val="auto"/>
          <w:sz w:val="32"/>
          <w:szCs w:val="32"/>
          <w:lang w:val="en-US" w:eastAsia="zh-CN"/>
        </w:rPr>
        <w:t>招聘采取统一招聘方式。按照制定招聘方案、发布招聘公告、报名、招聘考试(笔试、面试)、体检、资格审查与考核、拟聘人员公示、备案、聘用等步骤开展工作。招聘新教师，将为教师队伍注入了新生力量，并且此次招聘的教师整体素质很高，提升了教师队伍的整体水平，优秀的教师，培养优秀的人才，创造更多的经济效益和社会效益。根据第三方提供的费用明细，考核费用的真实性。根据实际费用，向财政提出用款计划，根据资金的实际发生金额，按照财务制度的要求，拨付资金。</w:t>
      </w:r>
    </w:p>
    <w:p>
      <w:pPr>
        <w:numPr>
          <w:ilvl w:val="0"/>
          <w:numId w:val="4"/>
        </w:numPr>
        <w:spacing w:line="600" w:lineRule="exact"/>
        <w:ind w:left="0" w:firstLineChars="200" w:firstLine="640"/>
        <w:rPr>
          <w:rFonts w:ascii="仿宋_GB2312" w:eastAsia="仿宋_GB2312" w:hint="eastAsia"/>
          <w:b/>
          <w:bCs/>
          <w:szCs w:val="32"/>
          <w:lang w:val="en-US" w:eastAsia="zh-CN"/>
        </w:rPr>
      </w:pPr>
      <w:r>
        <w:rPr>
          <w:rFonts w:ascii="仿宋_GB2312" w:eastAsia="仿宋_GB2312" w:hint="eastAsia"/>
          <w:b/>
          <w:bCs/>
          <w:szCs w:val="32"/>
          <w:lang w:val="en-US" w:eastAsia="zh-CN"/>
        </w:rPr>
        <w:t>绩效评价原则、评价指标体系（附表说明）、评价方法及评价标准</w:t>
      </w:r>
    </w:p>
    <w:p>
      <w:pPr>
        <w:spacing w:line="560" w:lineRule="exact"/>
        <w:ind w:firstLineChars="200" w:firstLine="600"/>
        <w:jc w:val="both"/>
        <w:rPr>
          <w:rFonts w:ascii="方正小标宋简体" w:eastAsia="方正小标宋简体" w:cs="方正小标宋简体" w:hAnsi="方正小标宋简体"/>
          <w:sz w:val="30"/>
          <w:szCs w:val="30"/>
        </w:rPr>
      </w:pPr>
      <w:r>
        <w:rPr>
          <w:rFonts w:ascii="方正小标宋简体" w:eastAsia="方正小标宋简体" w:cs="方正小标宋简体" w:hAnsi="方正小标宋简体" w:hint="eastAsia"/>
          <w:sz w:val="30"/>
          <w:szCs w:val="30"/>
          <w:lang w:eastAsia="zh-CN"/>
        </w:rPr>
        <w:t>人社局公开招聘事业编制教师项目支出</w:t>
      </w:r>
      <w:r>
        <w:rPr>
          <w:rFonts w:ascii="方正小标宋简体" w:eastAsia="方正小标宋简体" w:cs="方正小标宋简体" w:hAnsi="方正小标宋简体" w:hint="eastAsia"/>
          <w:sz w:val="30"/>
          <w:szCs w:val="30"/>
        </w:rPr>
        <w:t>绩效评价体系及评分情况</w:t>
      </w:r>
    </w:p>
    <w:tbl>
      <w:tblPr>
        <w:jc w:val="cente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45"/>
        <w:gridCol w:w="1365"/>
        <w:gridCol w:w="2205"/>
        <w:gridCol w:w="2725"/>
        <w:gridCol w:w="670"/>
        <w:gridCol w:w="680"/>
      </w:tblGrid>
      <w:tr>
        <w:trPr>
          <w:trHeight w:val="636"/>
        </w:trPr>
        <w:tc>
          <w:tcPr>
            <w:tcW w:w="745"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类别</w:t>
            </w:r>
          </w:p>
        </w:tc>
        <w:tc>
          <w:tcPr>
            <w:tcW w:w="1365"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二级指标</w:t>
            </w:r>
          </w:p>
        </w:tc>
        <w:tc>
          <w:tcPr>
            <w:tcW w:w="2205"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指标解释</w:t>
            </w:r>
          </w:p>
        </w:tc>
        <w:tc>
          <w:tcPr>
            <w:tcW w:w="2725"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评价标准</w:t>
            </w:r>
          </w:p>
        </w:tc>
        <w:tc>
          <w:tcPr>
            <w:tcW w:w="670"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标准分</w:t>
            </w:r>
          </w:p>
        </w:tc>
        <w:tc>
          <w:tcPr>
            <w:tcW w:w="680"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得分</w:t>
            </w:r>
          </w:p>
        </w:tc>
      </w:tr>
      <w:tr>
        <w:trPr>
          <w:trHeight w:val="746"/>
        </w:trPr>
        <w:tc>
          <w:tcPr>
            <w:tcW w:w="745" w:type="dxa"/>
            <w:vMerge w:val="restart"/>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资金管理</w:t>
            </w:r>
          </w:p>
        </w:tc>
        <w:tc>
          <w:tcPr>
            <w:tcW w:w="1365" w:type="dxa"/>
            <w:vMerge w:val="restart"/>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预算安排</w:t>
            </w: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是否及时足额拨付资金</w:t>
            </w: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及时拨付（</w:t>
            </w:r>
            <w:r>
              <w:rPr>
                <w:rFonts w:ascii="宋体" w:cs="宋体" w:hAnsi="宋体" w:hint="eastAsia"/>
                <w:kern w:val="0"/>
                <w:sz w:val="18"/>
                <w:szCs w:val="18"/>
                <w:lang w:val="en-US" w:eastAsia="zh-CN"/>
              </w:rPr>
              <w:t>5</w:t>
            </w:r>
            <w:r>
              <w:rPr>
                <w:rFonts w:ascii="宋体" w:cs="宋体" w:hAnsi="宋体" w:hint="eastAsia"/>
                <w:kern w:val="0"/>
                <w:sz w:val="18"/>
                <w:szCs w:val="18"/>
                <w:lang w:eastAsia="zh-CN"/>
              </w:rPr>
              <w:t>分）；足额拨付（</w:t>
            </w:r>
            <w:r>
              <w:rPr>
                <w:rFonts w:ascii="宋体" w:cs="宋体" w:hAnsi="宋体" w:hint="eastAsia"/>
                <w:kern w:val="0"/>
                <w:sz w:val="18"/>
                <w:szCs w:val="18"/>
                <w:lang w:val="en-US" w:eastAsia="zh-CN"/>
              </w:rPr>
              <w:t>5</w:t>
            </w:r>
            <w:r>
              <w:rPr>
                <w:rFonts w:ascii="宋体" w:cs="宋体" w:hAnsi="宋体" w:hint="eastAsia"/>
                <w:kern w:val="0"/>
                <w:sz w:val="18"/>
                <w:szCs w:val="18"/>
                <w:lang w:eastAsia="zh-CN"/>
              </w:rPr>
              <w:t>分)</w:t>
            </w:r>
          </w:p>
        </w:tc>
        <w:tc>
          <w:tcPr>
            <w:tcW w:w="67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68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049"/>
        </w:trPr>
        <w:tc>
          <w:tcPr>
            <w:tcW w:w="745" w:type="dxa"/>
            <w:vMerge/>
            <w:vAlign w:val="center"/>
          </w:tcPr>
          <w:p/>
        </w:tc>
        <w:tc>
          <w:tcPr>
            <w:tcW w:w="1365" w:type="dxa"/>
            <w:vMerge/>
            <w:tcBorders>
              <w:left w:val="single" w:sz="4" w:space="0" w:color="auto"/>
            </w:tcBorders>
            <w:vAlign w:val="center"/>
          </w:tcP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资金管理、费用支出等制度是否健全，是否严格执行；会计核算是否规范</w:t>
            </w: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财务制度健全（</w:t>
            </w:r>
            <w:r>
              <w:rPr>
                <w:rFonts w:ascii="宋体" w:cs="宋体" w:hAnsi="宋体" w:hint="eastAsia"/>
                <w:kern w:val="0"/>
                <w:sz w:val="18"/>
                <w:szCs w:val="18"/>
                <w:lang w:val="en-US" w:eastAsia="zh-CN"/>
              </w:rPr>
              <w:t>4</w:t>
            </w:r>
            <w:r>
              <w:rPr>
                <w:rFonts w:ascii="宋体" w:cs="宋体" w:hAnsi="宋体" w:hint="eastAsia"/>
                <w:kern w:val="0"/>
                <w:sz w:val="18"/>
                <w:szCs w:val="18"/>
                <w:lang w:eastAsia="zh-CN"/>
              </w:rPr>
              <w:t>分），严格执行制度（</w:t>
            </w:r>
            <w:r>
              <w:rPr>
                <w:rFonts w:ascii="宋体" w:cs="宋体" w:hAnsi="宋体" w:hint="eastAsia"/>
                <w:kern w:val="0"/>
                <w:sz w:val="18"/>
                <w:szCs w:val="18"/>
                <w:lang w:val="en-US" w:eastAsia="zh-CN"/>
              </w:rPr>
              <w:t>4</w:t>
            </w:r>
            <w:r>
              <w:rPr>
                <w:rFonts w:ascii="宋体" w:cs="宋体" w:hAnsi="宋体" w:hint="eastAsia"/>
                <w:kern w:val="0"/>
                <w:sz w:val="18"/>
                <w:szCs w:val="18"/>
                <w:lang w:eastAsia="zh-CN"/>
              </w:rPr>
              <w:t>分），会计核算规范（2分）</w:t>
            </w:r>
          </w:p>
        </w:tc>
        <w:tc>
          <w:tcPr>
            <w:tcW w:w="67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68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308"/>
        </w:trPr>
        <w:tc>
          <w:tcPr>
            <w:tcW w:w="745" w:type="dxa"/>
            <w:vMerge w:val="restart"/>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项目执行</w:t>
            </w:r>
          </w:p>
        </w:tc>
        <w:tc>
          <w:tcPr>
            <w:tcW w:w="136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认真做好公开招聘教师在考试考核工作的择优聘用</w:t>
            </w:r>
            <w:r>
              <w:rPr>
                <w:rFonts w:ascii="宋体" w:cs="宋体" w:hAnsi="宋体" w:hint="eastAsia"/>
                <w:kern w:val="0"/>
                <w:sz w:val="18"/>
                <w:szCs w:val="18"/>
                <w:lang w:val="en-US" w:eastAsia="zh-CN"/>
              </w:rPr>
              <w:t>工作</w:t>
            </w: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确保招聘教师工作顺利完成</w:t>
            </w: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保障招聘教师工作正常开展100%（1</w:t>
            </w:r>
            <w:r>
              <w:rPr>
                <w:rFonts w:ascii="宋体" w:cs="宋体" w:hAnsi="宋体" w:hint="eastAsia"/>
                <w:kern w:val="0"/>
                <w:sz w:val="18"/>
                <w:szCs w:val="18"/>
                <w:lang w:val="en-US" w:eastAsia="zh-CN"/>
              </w:rPr>
              <w:t>0</w:t>
            </w:r>
            <w:r>
              <w:rPr>
                <w:rFonts w:ascii="宋体" w:cs="宋体" w:hAnsi="宋体" w:hint="eastAsia"/>
                <w:kern w:val="0"/>
                <w:sz w:val="18"/>
                <w:szCs w:val="18"/>
                <w:lang w:eastAsia="zh-CN"/>
              </w:rPr>
              <w:t>分）；</w:t>
            </w:r>
          </w:p>
        </w:tc>
        <w:tc>
          <w:tcPr>
            <w:tcW w:w="670"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1</w:t>
            </w:r>
            <w:r>
              <w:rPr>
                <w:rFonts w:ascii="宋体" w:cs="宋体" w:hAnsi="宋体" w:hint="eastAsia"/>
                <w:kern w:val="0"/>
                <w:sz w:val="18"/>
                <w:szCs w:val="18"/>
                <w:lang w:val="en-US" w:eastAsia="zh-CN"/>
              </w:rPr>
              <w:t>0</w:t>
            </w:r>
          </w:p>
        </w:tc>
        <w:tc>
          <w:tcPr>
            <w:tcW w:w="68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eastAsia="zh-CN"/>
              </w:rPr>
              <w:t>1</w:t>
            </w:r>
            <w:r>
              <w:rPr>
                <w:rFonts w:ascii="宋体" w:cs="宋体" w:hAnsi="宋体" w:hint="eastAsia"/>
                <w:kern w:val="0"/>
                <w:sz w:val="18"/>
                <w:szCs w:val="18"/>
                <w:lang w:val="en-US" w:eastAsia="zh-CN"/>
              </w:rPr>
              <w:t>0</w:t>
            </w:r>
          </w:p>
        </w:tc>
      </w:tr>
      <w:tr>
        <w:trPr>
          <w:trHeight w:val="746"/>
        </w:trPr>
        <w:tc>
          <w:tcPr>
            <w:tcW w:w="745" w:type="dxa"/>
            <w:vMerge/>
            <w:vAlign w:val="center"/>
          </w:tcPr>
          <w:p/>
        </w:tc>
        <w:tc>
          <w:tcPr>
            <w:tcW w:w="136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招聘教师的数量、质量达到标准</w:t>
            </w: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保证了教师招聘工作整体水平的提高</w:t>
            </w: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p>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主要内容教师招聘人员、数量（</w:t>
            </w:r>
            <w:r>
              <w:rPr>
                <w:rFonts w:ascii="宋体" w:cs="宋体" w:hAnsi="宋体" w:hint="eastAsia"/>
                <w:kern w:val="0"/>
                <w:sz w:val="18"/>
                <w:szCs w:val="18"/>
                <w:lang w:val="en-US" w:eastAsia="zh-CN"/>
              </w:rPr>
              <w:t>30</w:t>
            </w:r>
            <w:r>
              <w:rPr>
                <w:rFonts w:ascii="宋体" w:cs="宋体" w:hAnsi="宋体" w:hint="eastAsia"/>
                <w:kern w:val="0"/>
                <w:sz w:val="18"/>
                <w:szCs w:val="18"/>
                <w:lang w:eastAsia="zh-CN"/>
              </w:rPr>
              <w:t>分）。</w:t>
            </w:r>
          </w:p>
          <w:p>
            <w:pPr>
              <w:widowControl/>
              <w:spacing w:line="240" w:lineRule="exact"/>
              <w:jc w:val="center"/>
              <w:rPr>
                <w:rFonts w:ascii="宋体" w:cs="宋体" w:hAnsi="宋体" w:hint="eastAsia"/>
                <w:kern w:val="0"/>
                <w:sz w:val="18"/>
                <w:szCs w:val="18"/>
                <w:lang w:eastAsia="zh-CN"/>
              </w:rPr>
            </w:pPr>
          </w:p>
        </w:tc>
        <w:tc>
          <w:tcPr>
            <w:tcW w:w="670"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30</w:t>
            </w:r>
          </w:p>
        </w:tc>
        <w:tc>
          <w:tcPr>
            <w:tcW w:w="68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27</w:t>
            </w:r>
          </w:p>
        </w:tc>
      </w:tr>
      <w:tr>
        <w:trPr>
          <w:trHeight w:val="746"/>
        </w:trPr>
        <w:tc>
          <w:tcPr>
            <w:tcW w:w="745" w:type="dxa"/>
            <w:vMerge w:val="restart"/>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项目效果</w:t>
            </w:r>
          </w:p>
        </w:tc>
        <w:tc>
          <w:tcPr>
            <w:tcW w:w="136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资金使用执行率</w:t>
            </w: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严格按照财务制度执行</w:t>
            </w: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执行率100%（30分）</w:t>
            </w:r>
          </w:p>
        </w:tc>
        <w:tc>
          <w:tcPr>
            <w:tcW w:w="670"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30</w:t>
            </w:r>
          </w:p>
        </w:tc>
        <w:tc>
          <w:tcPr>
            <w:tcW w:w="68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30</w:t>
            </w:r>
          </w:p>
        </w:tc>
      </w:tr>
      <w:tr>
        <w:trPr>
          <w:trHeight w:val="746"/>
        </w:trPr>
        <w:tc>
          <w:tcPr>
            <w:tcW w:w="745" w:type="dxa"/>
            <w:vMerge/>
            <w:vAlign w:val="center"/>
          </w:tcPr>
          <w:p/>
        </w:tc>
        <w:tc>
          <w:tcPr>
            <w:tcW w:w="136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群众满意度</w:t>
            </w: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群众的满意情况</w:t>
            </w: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群众满意率100%（8分）</w:t>
            </w:r>
          </w:p>
        </w:tc>
        <w:tc>
          <w:tcPr>
            <w:tcW w:w="670"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10</w:t>
            </w:r>
          </w:p>
        </w:tc>
        <w:tc>
          <w:tcPr>
            <w:tcW w:w="680" w:type="dxa"/>
            <w:tcBorders>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649"/>
        </w:trPr>
        <w:tc>
          <w:tcPr>
            <w:tcW w:w="745" w:type="dxa"/>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总分</w:t>
            </w:r>
          </w:p>
        </w:tc>
        <w:tc>
          <w:tcPr>
            <w:tcW w:w="136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p>
        </w:tc>
        <w:tc>
          <w:tcPr>
            <w:tcW w:w="220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p>
        </w:tc>
        <w:tc>
          <w:tcPr>
            <w:tcW w:w="2725"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p>
        </w:tc>
        <w:tc>
          <w:tcPr>
            <w:tcW w:w="670" w:type="dxa"/>
            <w:tcBorders>
              <w:left w:val="single" w:sz="4" w:space="0" w:color="auto"/>
            </w:tcBorders>
            <w:vAlign w:val="center"/>
          </w:tcPr>
          <w:p>
            <w:pPr>
              <w:widowControl/>
              <w:spacing w:line="240" w:lineRule="exact"/>
              <w:jc w:val="center"/>
              <w:rPr>
                <w:rFonts w:ascii="宋体" w:cs="宋体" w:hAnsi="宋体" w:hint="eastAsia"/>
                <w:kern w:val="0"/>
                <w:sz w:val="18"/>
                <w:szCs w:val="18"/>
                <w:lang w:eastAsia="zh-CN"/>
              </w:rPr>
            </w:pPr>
            <w:r>
              <w:rPr>
                <w:rFonts w:ascii="宋体" w:cs="宋体" w:hAnsi="宋体" w:hint="eastAsia"/>
                <w:kern w:val="0"/>
                <w:sz w:val="18"/>
                <w:szCs w:val="18"/>
                <w:lang w:eastAsia="zh-CN"/>
              </w:rPr>
              <w:t>100</w:t>
            </w:r>
          </w:p>
        </w:tc>
        <w:tc>
          <w:tcPr>
            <w:tcW w:w="680" w:type="dxa"/>
            <w:tcBorders>
              <w:lef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eastAsia="zh-CN"/>
              </w:rPr>
              <w:t>9</w:t>
            </w:r>
            <w:r>
              <w:rPr>
                <w:rFonts w:ascii="宋体" w:cs="宋体" w:hAnsi="宋体" w:hint="eastAsia"/>
                <w:kern w:val="0"/>
                <w:sz w:val="18"/>
                <w:szCs w:val="18"/>
                <w:lang w:val="en-US" w:eastAsia="zh-CN"/>
              </w:rPr>
              <w:t>7</w:t>
            </w:r>
          </w:p>
        </w:tc>
      </w:tr>
    </w:tbl>
    <w:p>
      <w:pPr>
        <w:spacing w:line="600" w:lineRule="exact"/>
        <w:ind w:left="0" w:firstLineChars="200" w:firstLine="640"/>
        <w:rPr>
          <w:rFonts w:ascii="仿宋_GB2312" w:eastAsia="仿宋_GB2312" w:hint="eastAsia"/>
          <w:b w:val="0"/>
          <w:bCs w:val="0"/>
          <w:szCs w:val="32"/>
          <w:lang w:val="en-US" w:eastAsia="zh-CN"/>
        </w:rPr>
      </w:pPr>
      <w:r>
        <w:rPr>
          <w:rFonts w:ascii="仿宋_GB2312" w:eastAsia="仿宋_GB2312" w:hint="eastAsia"/>
          <w:b w:val="0"/>
          <w:bCs w:val="0"/>
          <w:szCs w:val="32"/>
          <w:lang w:val="en-US" w:eastAsia="zh-CN"/>
        </w:rPr>
        <w:t>本次绩效评价本着客观及可行性原则进行，主要采取绩效指标考核办法进行考核，评价标准主要是根据指标标准进行评价。</w:t>
      </w:r>
    </w:p>
    <w:p>
      <w:pPr>
        <w:numPr>
          <w:ilvl w:val="0"/>
          <w:numId w:val="2"/>
        </w:numPr>
        <w:spacing w:line="600" w:lineRule="exact"/>
        <w:ind w:left="0" w:firstLineChars="200" w:firstLine="640"/>
        <w:rPr>
          <w:rFonts w:ascii="仿宋_GB2312" w:eastAsia="仿宋_GB2312" w:hint="eastAsia"/>
          <w:b/>
          <w:bCs/>
          <w:szCs w:val="32"/>
        </w:rPr>
      </w:pPr>
      <w:r>
        <w:rPr>
          <w:rFonts w:ascii="仿宋_GB2312" w:eastAsia="仿宋_GB2312" w:hint="eastAsia"/>
          <w:b/>
          <w:bCs/>
          <w:szCs w:val="32"/>
        </w:rPr>
        <w:t>绩效评价工作过程。</w:t>
      </w:r>
    </w:p>
    <w:p>
      <w:pPr>
        <w:spacing w:line="570" w:lineRule="exact"/>
        <w:ind w:firstLineChars="200" w:firstLine="640"/>
        <w:rPr>
          <w:rFonts w:ascii="仿宋_GB2312" w:eastAsia="仿宋_GB2312"/>
          <w:szCs w:val="32"/>
          <w:lang w:val="en-US" w:eastAsia="zh-CN"/>
        </w:rPr>
      </w:pPr>
      <w:r>
        <w:rPr>
          <w:rFonts w:ascii="仿宋_GB2312" w:eastAsia="仿宋_GB2312" w:hint="eastAsia"/>
          <w:szCs w:val="32"/>
          <w:lang w:val="en-US" w:eastAsia="zh-CN"/>
        </w:rPr>
        <w:t>本次绩效评价，主要是通过对资金使用所达到的效果进行评估，通过年底单位工作总结，总结出相应指标值，并与年初目标进行比对，得出绩效评价分值。</w:t>
      </w:r>
      <w:r>
        <w:rPr>
          <w:rFonts w:ascii="仿宋" w:eastAsia="仿宋" w:cs="宋体" w:hAnsi="仿宋" w:hint="eastAsia"/>
          <w:color w:val="333333"/>
          <w:kern w:val="0"/>
          <w:sz w:val="32"/>
          <w:szCs w:val="32"/>
        </w:rPr>
        <w:t>从</w:t>
      </w:r>
      <w:r>
        <w:rPr>
          <w:rFonts w:ascii="仿宋" w:eastAsia="仿宋" w:cs="宋体" w:hAnsi="仿宋" w:hint="eastAsia"/>
          <w:color w:val="333333"/>
          <w:kern w:val="0"/>
          <w:sz w:val="32"/>
          <w:szCs w:val="32"/>
          <w:lang w:eastAsia="zh-CN"/>
        </w:rPr>
        <w:t>产出</w:t>
      </w:r>
      <w:r>
        <w:rPr>
          <w:rFonts w:ascii="仿宋" w:eastAsia="仿宋" w:cs="宋体" w:hAnsi="仿宋" w:hint="eastAsia"/>
          <w:color w:val="333333"/>
          <w:kern w:val="0"/>
          <w:sz w:val="32"/>
          <w:szCs w:val="32"/>
        </w:rPr>
        <w:t>、</w:t>
      </w:r>
      <w:r>
        <w:rPr>
          <w:rFonts w:ascii="仿宋" w:eastAsia="仿宋" w:cs="宋体" w:hAnsi="仿宋" w:hint="eastAsia"/>
          <w:color w:val="333333"/>
          <w:kern w:val="0"/>
          <w:sz w:val="32"/>
          <w:szCs w:val="32"/>
          <w:lang w:eastAsia="zh-CN"/>
        </w:rPr>
        <w:t>效益</w:t>
      </w:r>
      <w:r>
        <w:rPr>
          <w:rFonts w:ascii="仿宋" w:eastAsia="仿宋" w:cs="宋体" w:hAnsi="仿宋" w:hint="eastAsia"/>
          <w:color w:val="333333"/>
          <w:kern w:val="0"/>
          <w:sz w:val="32"/>
          <w:szCs w:val="32"/>
        </w:rPr>
        <w:t>、</w:t>
      </w:r>
      <w:r>
        <w:rPr>
          <w:rFonts w:ascii="仿宋" w:eastAsia="仿宋" w:cs="宋体" w:hAnsi="仿宋" w:hint="eastAsia"/>
          <w:color w:val="333333"/>
          <w:kern w:val="0"/>
          <w:sz w:val="32"/>
          <w:szCs w:val="32"/>
          <w:lang w:eastAsia="zh-CN"/>
        </w:rPr>
        <w:t>满意度</w:t>
      </w:r>
      <w:r>
        <w:rPr>
          <w:rFonts w:ascii="仿宋" w:eastAsia="仿宋" w:cs="宋体" w:hAnsi="仿宋" w:hint="eastAsia"/>
          <w:color w:val="333333"/>
          <w:kern w:val="0"/>
          <w:sz w:val="32"/>
          <w:szCs w:val="32"/>
        </w:rPr>
        <w:t>、</w:t>
      </w:r>
      <w:r>
        <w:rPr>
          <w:rFonts w:ascii="仿宋" w:eastAsia="仿宋" w:cs="宋体" w:hAnsi="仿宋" w:hint="eastAsia"/>
          <w:color w:val="333333"/>
          <w:kern w:val="0"/>
          <w:sz w:val="32"/>
          <w:szCs w:val="32"/>
          <w:lang w:eastAsia="zh-CN"/>
        </w:rPr>
        <w:t>预算执行</w:t>
      </w:r>
      <w:r>
        <w:rPr>
          <w:rFonts w:ascii="仿宋" w:eastAsia="仿宋" w:cs="宋体" w:hAnsi="仿宋" w:hint="eastAsia"/>
          <w:color w:val="333333"/>
          <w:kern w:val="0"/>
          <w:sz w:val="32"/>
          <w:szCs w:val="32"/>
        </w:rPr>
        <w:t>四方面设计了四个一级指标，</w:t>
      </w:r>
      <w:r>
        <w:rPr>
          <w:rFonts w:ascii="仿宋" w:eastAsia="仿宋" w:cs="宋体" w:hAnsi="仿宋" w:hint="eastAsia"/>
          <w:color w:val="333333"/>
          <w:kern w:val="0"/>
          <w:sz w:val="32"/>
          <w:szCs w:val="32"/>
          <w:lang w:eastAsia="zh-CN"/>
        </w:rPr>
        <w:t>八</w:t>
      </w:r>
      <w:r>
        <w:rPr>
          <w:rFonts w:ascii="仿宋" w:eastAsia="仿宋" w:cs="宋体" w:hAnsi="仿宋" w:hint="eastAsia"/>
          <w:color w:val="333333"/>
          <w:kern w:val="0"/>
          <w:sz w:val="32"/>
          <w:szCs w:val="32"/>
        </w:rPr>
        <w:t>个二级指标和</w:t>
      </w:r>
      <w:r>
        <w:rPr>
          <w:rFonts w:ascii="仿宋" w:eastAsia="仿宋" w:cs="宋体" w:hAnsi="仿宋" w:hint="eastAsia"/>
          <w:color w:val="333333"/>
          <w:kern w:val="0"/>
          <w:sz w:val="32"/>
          <w:szCs w:val="32"/>
          <w:lang w:eastAsia="zh-CN"/>
        </w:rPr>
        <w:t>八个</w:t>
      </w:r>
      <w:r>
        <w:rPr>
          <w:rFonts w:ascii="仿宋" w:eastAsia="仿宋" w:cs="宋体" w:hAnsi="仿宋" w:hint="eastAsia"/>
          <w:color w:val="333333"/>
          <w:kern w:val="0"/>
          <w:sz w:val="32"/>
          <w:szCs w:val="32"/>
        </w:rPr>
        <w:t>三级指标。对每项三级指标分别赋予了不同分值，总分共100分。其中，</w:t>
      </w:r>
      <w:r>
        <w:rPr>
          <w:rFonts w:ascii="仿宋" w:eastAsia="仿宋" w:cs="宋体" w:hAnsi="仿宋" w:hint="eastAsia"/>
          <w:color w:val="333333"/>
          <w:kern w:val="0"/>
          <w:sz w:val="32"/>
          <w:szCs w:val="32"/>
          <w:lang w:eastAsia="zh-CN"/>
        </w:rPr>
        <w:t>产出</w:t>
      </w:r>
      <w:r>
        <w:rPr>
          <w:rFonts w:ascii="仿宋" w:eastAsia="仿宋" w:cs="宋体" w:hAnsi="仿宋" w:hint="eastAsia"/>
          <w:color w:val="333333"/>
          <w:kern w:val="0"/>
          <w:sz w:val="32"/>
          <w:szCs w:val="32"/>
        </w:rPr>
        <w:t>方面占比</w:t>
      </w:r>
      <w:r>
        <w:rPr>
          <w:rFonts w:ascii="仿宋" w:eastAsia="仿宋" w:cs="宋体" w:hAnsi="仿宋" w:hint="eastAsia"/>
          <w:color w:val="333333"/>
          <w:kern w:val="0"/>
          <w:sz w:val="32"/>
          <w:szCs w:val="32"/>
          <w:lang w:val="en-US" w:eastAsia="zh-CN"/>
        </w:rPr>
        <w:t>50</w:t>
      </w:r>
      <w:r>
        <w:rPr>
          <w:rFonts w:ascii="仿宋" w:eastAsia="仿宋" w:cs="宋体" w:hAnsi="仿宋" w:hint="eastAsia"/>
          <w:color w:val="333333"/>
          <w:kern w:val="0"/>
          <w:sz w:val="32"/>
          <w:szCs w:val="32"/>
        </w:rPr>
        <w:t>％，</w:t>
      </w:r>
      <w:r>
        <w:rPr>
          <w:rFonts w:ascii="仿宋" w:eastAsia="仿宋" w:cs="宋体" w:hAnsi="仿宋" w:hint="eastAsia"/>
          <w:color w:val="333333"/>
          <w:kern w:val="0"/>
          <w:sz w:val="32"/>
          <w:szCs w:val="32"/>
          <w:lang w:eastAsia="zh-CN"/>
        </w:rPr>
        <w:t>效益</w:t>
      </w:r>
      <w:r>
        <w:rPr>
          <w:rFonts w:ascii="仿宋" w:eastAsia="仿宋" w:cs="宋体" w:hAnsi="仿宋" w:hint="eastAsia"/>
          <w:color w:val="333333"/>
          <w:kern w:val="0"/>
          <w:sz w:val="32"/>
          <w:szCs w:val="32"/>
        </w:rPr>
        <w:t>方面占比</w:t>
      </w:r>
      <w:r>
        <w:rPr>
          <w:rFonts w:ascii="仿宋" w:eastAsia="仿宋" w:cs="宋体" w:hAnsi="仿宋" w:hint="eastAsia"/>
          <w:color w:val="333333"/>
          <w:kern w:val="0"/>
          <w:sz w:val="32"/>
          <w:szCs w:val="32"/>
          <w:lang w:val="en-US" w:eastAsia="zh-CN"/>
        </w:rPr>
        <w:t>30</w:t>
      </w:r>
      <w:r>
        <w:rPr>
          <w:rFonts w:ascii="仿宋" w:eastAsia="仿宋" w:cs="宋体" w:hAnsi="仿宋" w:hint="eastAsia"/>
          <w:color w:val="333333"/>
          <w:kern w:val="0"/>
          <w:sz w:val="32"/>
          <w:szCs w:val="32"/>
        </w:rPr>
        <w:t>％，</w:t>
      </w:r>
      <w:r>
        <w:rPr>
          <w:rFonts w:ascii="仿宋" w:eastAsia="仿宋" w:cs="宋体" w:hAnsi="仿宋" w:hint="eastAsia"/>
          <w:color w:val="333333"/>
          <w:kern w:val="0"/>
          <w:sz w:val="32"/>
          <w:szCs w:val="32"/>
          <w:lang w:eastAsia="zh-CN"/>
        </w:rPr>
        <w:t>满意度</w:t>
      </w:r>
      <w:r>
        <w:rPr>
          <w:rFonts w:ascii="仿宋" w:eastAsia="仿宋" w:cs="宋体" w:hAnsi="仿宋" w:hint="eastAsia"/>
          <w:color w:val="333333"/>
          <w:kern w:val="0"/>
          <w:sz w:val="32"/>
          <w:szCs w:val="32"/>
        </w:rPr>
        <w:t>方面占比</w:t>
      </w:r>
      <w:r>
        <w:rPr>
          <w:rFonts w:ascii="仿宋" w:eastAsia="仿宋" w:cs="宋体" w:hAnsi="仿宋" w:hint="eastAsia"/>
          <w:color w:val="333333"/>
          <w:kern w:val="0"/>
          <w:sz w:val="32"/>
          <w:szCs w:val="32"/>
          <w:lang w:val="en-US" w:eastAsia="zh-CN"/>
        </w:rPr>
        <w:t>10</w:t>
      </w:r>
      <w:r>
        <w:rPr>
          <w:rFonts w:ascii="仿宋" w:eastAsia="仿宋" w:cs="宋体" w:hAnsi="仿宋" w:hint="eastAsia"/>
          <w:color w:val="333333"/>
          <w:kern w:val="0"/>
          <w:sz w:val="32"/>
          <w:szCs w:val="32"/>
        </w:rPr>
        <w:t>％，</w:t>
      </w:r>
      <w:r>
        <w:rPr>
          <w:rFonts w:ascii="仿宋" w:eastAsia="仿宋" w:cs="宋体" w:hAnsi="仿宋" w:hint="eastAsia"/>
          <w:color w:val="333333"/>
          <w:kern w:val="0"/>
          <w:sz w:val="32"/>
          <w:szCs w:val="32"/>
          <w:lang w:eastAsia="zh-CN"/>
        </w:rPr>
        <w:t>预算执行</w:t>
      </w:r>
      <w:r>
        <w:rPr>
          <w:rFonts w:ascii="仿宋" w:eastAsia="仿宋" w:cs="宋体" w:hAnsi="仿宋" w:hint="eastAsia"/>
          <w:color w:val="333333"/>
          <w:kern w:val="0"/>
          <w:sz w:val="32"/>
          <w:szCs w:val="32"/>
        </w:rPr>
        <w:t>方面占比</w:t>
      </w:r>
      <w:r>
        <w:rPr>
          <w:rFonts w:ascii="仿宋" w:eastAsia="仿宋" w:cs="宋体" w:hAnsi="仿宋" w:hint="eastAsia"/>
          <w:color w:val="333333"/>
          <w:kern w:val="0"/>
          <w:sz w:val="32"/>
          <w:szCs w:val="32"/>
          <w:lang w:val="en-US" w:eastAsia="zh-CN"/>
        </w:rPr>
        <w:t>1</w:t>
      </w:r>
      <w:r>
        <w:rPr>
          <w:rFonts w:ascii="仿宋" w:eastAsia="仿宋" w:cs="宋体" w:hAnsi="仿宋" w:hint="eastAsia"/>
          <w:color w:val="333333"/>
          <w:kern w:val="0"/>
          <w:sz w:val="32"/>
          <w:szCs w:val="32"/>
        </w:rPr>
        <w:t>0％。评分标准，90分（含90分）以上为优秀，70-90分（含70分）为良好，60-70分（含60分）为合格，60分（不含60分）以下为不合格。</w:t>
      </w:r>
    </w:p>
    <w:p>
      <w:pPr>
        <w:numPr>
          <w:ilvl w:val="0"/>
          <w:numId w:val="5"/>
        </w:numPr>
        <w:spacing w:line="600" w:lineRule="exact"/>
        <w:ind w:left="0" w:firstLineChars="200" w:firstLine="640"/>
        <w:rPr>
          <w:rFonts w:ascii="黑体" w:eastAsia="黑体" w:hAnsi="黑体" w:hint="eastAsia"/>
          <w:szCs w:val="32"/>
        </w:rPr>
      </w:pPr>
      <w:r>
        <w:rPr>
          <w:rFonts w:ascii="黑体" w:eastAsia="黑体" w:hAnsi="黑体" w:hint="eastAsia"/>
          <w:szCs w:val="32"/>
        </w:rPr>
        <w:t>综合评价情况及评价结论</w:t>
      </w:r>
    </w:p>
    <w:p>
      <w:pPr>
        <w:spacing w:line="600" w:lineRule="exact"/>
        <w:rPr>
          <w:rFonts w:ascii="黑体" w:eastAsia="仿宋" w:hAnsi="黑体"/>
          <w:szCs w:val="32"/>
          <w:lang w:val="en-US" w:eastAsia="zh-CN"/>
        </w:rPr>
      </w:pPr>
      <w:r>
        <w:rPr>
          <w:rFonts w:ascii="黑体" w:eastAsia="黑体" w:hAnsi="黑体" w:hint="eastAsia"/>
          <w:szCs w:val="32"/>
          <w:lang w:val="en-US" w:eastAsia="zh-CN"/>
        </w:rPr>
        <w:t xml:space="preserve">    </w:t>
      </w:r>
      <w:r>
        <w:rPr>
          <w:rFonts w:ascii="仿宋" w:eastAsia="仿宋" w:cs="宋体" w:hAnsi="仿宋" w:hint="eastAsia"/>
          <w:color w:val="333333"/>
          <w:kern w:val="0"/>
          <w:sz w:val="32"/>
          <w:szCs w:val="32"/>
        </w:rPr>
        <w:t>评价工作组20</w:t>
      </w:r>
      <w:r>
        <w:rPr>
          <w:rFonts w:ascii="仿宋" w:eastAsia="仿宋" w:cs="宋体" w:hAnsi="仿宋" w:hint="eastAsia"/>
          <w:color w:val="333333"/>
          <w:kern w:val="0"/>
          <w:sz w:val="32"/>
          <w:szCs w:val="32"/>
          <w:lang w:val="en-US" w:eastAsia="zh-CN"/>
        </w:rPr>
        <w:t>21</w:t>
      </w:r>
      <w:r>
        <w:rPr>
          <w:rFonts w:ascii="仿宋" w:eastAsia="仿宋" w:cs="宋体" w:hAnsi="仿宋" w:hint="eastAsia"/>
          <w:color w:val="333333"/>
          <w:kern w:val="0"/>
          <w:sz w:val="32"/>
          <w:szCs w:val="32"/>
        </w:rPr>
        <w:t>年1</w:t>
      </w:r>
      <w:r>
        <w:rPr>
          <w:rFonts w:ascii="仿宋" w:eastAsia="仿宋" w:cs="宋体" w:hAnsi="仿宋" w:hint="eastAsia"/>
          <w:color w:val="333333"/>
          <w:kern w:val="0"/>
          <w:sz w:val="32"/>
          <w:szCs w:val="32"/>
          <w:lang w:val="en-US" w:eastAsia="zh-CN"/>
        </w:rPr>
        <w:t>2</w:t>
      </w:r>
      <w:r>
        <w:rPr>
          <w:rFonts w:ascii="仿宋" w:eastAsia="仿宋" w:cs="宋体" w:hAnsi="仿宋" w:hint="eastAsia"/>
          <w:color w:val="333333"/>
          <w:kern w:val="0"/>
          <w:sz w:val="32"/>
          <w:szCs w:val="32"/>
        </w:rPr>
        <w:t>月1日至20</w:t>
      </w:r>
      <w:r>
        <w:rPr>
          <w:rFonts w:ascii="仿宋" w:eastAsia="仿宋" w:cs="宋体" w:hAnsi="仿宋" w:hint="eastAsia"/>
          <w:color w:val="333333"/>
          <w:kern w:val="0"/>
          <w:sz w:val="32"/>
          <w:szCs w:val="32"/>
          <w:lang w:val="en-US" w:eastAsia="zh-CN"/>
        </w:rPr>
        <w:t>21</w:t>
      </w:r>
      <w:r>
        <w:rPr>
          <w:rFonts w:ascii="仿宋" w:eastAsia="仿宋" w:cs="宋体" w:hAnsi="仿宋" w:hint="eastAsia"/>
          <w:color w:val="333333"/>
          <w:kern w:val="0"/>
          <w:sz w:val="32"/>
          <w:szCs w:val="32"/>
        </w:rPr>
        <w:t>年12月</w:t>
      </w:r>
      <w:r>
        <w:rPr>
          <w:rFonts w:ascii="仿宋" w:eastAsia="仿宋" w:cs="宋体" w:hAnsi="仿宋" w:hint="eastAsia"/>
          <w:color w:val="333333"/>
          <w:kern w:val="0"/>
          <w:sz w:val="32"/>
          <w:szCs w:val="32"/>
          <w:lang w:val="en-US" w:eastAsia="zh-CN"/>
        </w:rPr>
        <w:t>31</w:t>
      </w:r>
      <w:r>
        <w:rPr>
          <w:rFonts w:ascii="仿宋" w:eastAsia="仿宋" w:cs="宋体" w:hAnsi="仿宋" w:hint="eastAsia"/>
          <w:color w:val="333333"/>
          <w:kern w:val="0"/>
          <w:sz w:val="32"/>
          <w:szCs w:val="32"/>
        </w:rPr>
        <w:t>日查阅相关的财务资料及记录情况，了解了</w:t>
      </w:r>
      <w:r>
        <w:rPr>
          <w:rFonts w:ascii="仿宋" w:eastAsia="仿宋" w:cs="宋体" w:hAnsi="仿宋" w:hint="eastAsia"/>
          <w:color w:val="333333"/>
          <w:kern w:val="0"/>
          <w:sz w:val="32"/>
          <w:szCs w:val="32"/>
          <w:lang w:eastAsia="zh-CN"/>
        </w:rPr>
        <w:t>公开招聘事业编制教师经费</w:t>
      </w:r>
      <w:r>
        <w:rPr>
          <w:rFonts w:ascii="仿宋" w:eastAsia="仿宋" w:cs="宋体" w:hAnsi="仿宋" w:hint="eastAsia"/>
          <w:color w:val="333333"/>
          <w:kern w:val="0"/>
          <w:sz w:val="32"/>
          <w:szCs w:val="32"/>
        </w:rPr>
        <w:t>完成之后相关效果</w:t>
      </w:r>
      <w:r>
        <w:rPr>
          <w:rFonts w:ascii="仿宋" w:eastAsia="仿宋" w:cs="宋体" w:hAnsi="仿宋" w:hint="eastAsia"/>
          <w:color w:val="333333"/>
          <w:kern w:val="0"/>
          <w:sz w:val="32"/>
          <w:szCs w:val="32"/>
          <w:lang w:eastAsia="zh-CN"/>
        </w:rPr>
        <w:t>，得出结论为该项目较好的完成了年初目标。</w:t>
      </w:r>
    </w:p>
    <w:p>
      <w:pPr>
        <w:spacing w:line="600" w:lineRule="exact"/>
        <w:ind w:firstLineChars="200" w:firstLine="640"/>
        <w:rPr>
          <w:rFonts w:ascii="黑体" w:eastAsia="黑体" w:hAnsi="黑体"/>
          <w:szCs w:val="32"/>
        </w:rPr>
      </w:pPr>
      <w:r>
        <w:rPr>
          <w:rFonts w:ascii="黑体" w:eastAsia="黑体" w:hAnsi="黑体" w:hint="eastAsia"/>
          <w:szCs w:val="32"/>
        </w:rPr>
        <w:t>四、绩效评价指标分析</w:t>
      </w:r>
    </w:p>
    <w:p>
      <w:pPr>
        <w:spacing w:line="600" w:lineRule="exact"/>
        <w:ind w:firstLineChars="200" w:firstLine="640"/>
        <w:outlineLvl w:val="0"/>
        <w:rPr>
          <w:rFonts w:ascii="仿宋_GB2312" w:eastAsia="仿宋_GB2312" w:hint="eastAsia"/>
          <w:szCs w:val="32"/>
        </w:rPr>
      </w:pPr>
      <w:r>
        <w:rPr>
          <w:rFonts w:ascii="仿宋_GB2312" w:eastAsia="仿宋_GB2312" w:hint="eastAsia"/>
          <w:b/>
          <w:bCs/>
          <w:szCs w:val="32"/>
        </w:rPr>
        <w:t>（一）项目决策情况。</w:t>
      </w:r>
    </w:p>
    <w:p>
      <w:pPr>
        <w:spacing w:line="600" w:lineRule="exact"/>
        <w:ind w:left="0" w:firstLineChars="200" w:firstLine="640"/>
        <w:outlineLvl w:val="0"/>
        <w:rPr>
          <w:rFonts w:ascii="仿宋_GB2312" w:eastAsia="仿宋_GB2312" w:cs="Times New Roman" w:hAnsi="Times New Roman" w:hint="eastAsia"/>
          <w:szCs w:val="32"/>
          <w:lang w:val="en-US" w:eastAsia="zh-CN"/>
        </w:rPr>
      </w:pPr>
      <w:r>
        <w:rPr>
          <w:rFonts w:ascii="仿宋_GB2312" w:eastAsia="仿宋_GB2312" w:cs="Times New Roman" w:hAnsi="Times New Roman" w:hint="eastAsia"/>
          <w:szCs w:val="32"/>
          <w:lang w:val="en-US" w:eastAsia="zh-CN"/>
        </w:rPr>
        <w:t>据省委组织部、省人力资源和社会保障厅《河北省事业单位公开招聘工作人员暂行办法》(冀人社发〔2011〕9号)文件精神，结合我市教育系统教师岗位空缺及工作需要，经市政府研究同意，面向社会公开招聘事业编制教师。</w:t>
      </w:r>
    </w:p>
    <w:p>
      <w:pPr>
        <w:spacing w:line="600" w:lineRule="exact"/>
        <w:ind w:left="0" w:firstLineChars="200" w:firstLine="640"/>
        <w:outlineLvl w:val="0"/>
        <w:rPr>
          <w:rFonts w:ascii="仿宋_GB2312" w:eastAsia="仿宋_GB2312" w:hint="eastAsia"/>
          <w:b/>
          <w:bCs/>
          <w:szCs w:val="32"/>
        </w:rPr>
      </w:pPr>
      <w:r>
        <w:rPr>
          <w:rFonts w:ascii="仿宋_GB2312" w:eastAsia="仿宋_GB2312" w:hint="eastAsia"/>
          <w:b/>
          <w:bCs/>
          <w:szCs w:val="32"/>
        </w:rPr>
        <w:t>项目过程情况。</w:t>
      </w:r>
    </w:p>
    <w:p>
      <w:pPr>
        <w:spacing w:line="600" w:lineRule="exact"/>
        <w:outlineLvl w:val="0"/>
        <w:rPr>
          <w:rFonts w:ascii="仿宋_GB2312" w:eastAsia="仿宋_GB2312"/>
          <w:szCs w:val="32"/>
          <w:lang w:val="en-US" w:eastAsia="zh-CN"/>
        </w:rPr>
      </w:pPr>
      <w:r>
        <w:rPr>
          <w:rFonts w:ascii="仿宋_GB2312" w:eastAsia="仿宋_GB2312" w:hint="eastAsia"/>
          <w:szCs w:val="32"/>
          <w:lang w:val="en-US" w:eastAsia="zh-CN"/>
        </w:rPr>
        <w:t xml:space="preserve">    本项目按进度报到同级财政部门进行款项的拨付，待款项拨付到位，及时拨付。</w:t>
      </w:r>
    </w:p>
    <w:p>
      <w:pPr>
        <w:spacing w:line="600" w:lineRule="exact"/>
        <w:ind w:left="0" w:firstLineChars="100" w:firstLine="320"/>
        <w:outlineLvl w:val="0"/>
        <w:rPr>
          <w:rFonts w:ascii="仿宋_GB2312" w:eastAsia="仿宋_GB2312" w:hint="eastAsia"/>
          <w:szCs w:val="32"/>
        </w:rPr>
      </w:pPr>
      <w:r>
        <w:rPr>
          <w:rFonts w:ascii="仿宋_GB2312" w:eastAsia="仿宋_GB2312" w:hint="eastAsia"/>
          <w:szCs w:val="32"/>
          <w:lang w:eastAsia="zh-CN"/>
        </w:rPr>
        <w:t>（二）</w:t>
      </w:r>
      <w:r>
        <w:rPr>
          <w:rFonts w:ascii="仿宋_GB2312" w:eastAsia="仿宋_GB2312" w:hint="eastAsia"/>
          <w:szCs w:val="32"/>
        </w:rPr>
        <w:t>项目产出情况。</w:t>
      </w:r>
    </w:p>
    <w:p>
      <w:pPr>
        <w:spacing w:line="600" w:lineRule="exact"/>
        <w:ind w:leftChars="200" w:left="640"/>
        <w:outlineLvl w:val="0"/>
        <w:rPr>
          <w:rFonts w:ascii="仿宋_GB2312" w:eastAsia="仿宋_GB2312" w:hint="eastAsia"/>
          <w:szCs w:val="32"/>
          <w:lang w:val="en-US" w:eastAsia="zh-CN"/>
        </w:rPr>
      </w:pPr>
      <w:r>
        <w:rPr>
          <w:rFonts w:ascii="仿宋_GB2312" w:eastAsia="仿宋_GB2312" w:hint="eastAsia"/>
          <w:szCs w:val="32"/>
          <w:lang w:val="en-US" w:eastAsia="zh-CN"/>
        </w:rPr>
        <w:t>产出指标：</w:t>
      </w:r>
    </w:p>
    <w:p>
      <w:pPr>
        <w:spacing w:line="600" w:lineRule="exact"/>
        <w:ind w:left="0" w:firstLineChars="200" w:firstLine="640"/>
        <w:outlineLvl w:val="0"/>
        <w:rPr>
          <w:rFonts w:ascii="仿宋_GB2312" w:eastAsia="仿宋_GB2312" w:cs="Times New Roman" w:hAnsi="Times New Roman" w:hint="eastAsia"/>
          <w:szCs w:val="32"/>
          <w:lang w:val="en-US" w:eastAsia="zh-CN"/>
        </w:rPr>
      </w:pPr>
      <w:r>
        <w:rPr>
          <w:rFonts w:ascii="仿宋_GB2312" w:eastAsia="仿宋_GB2312" w:cs="Times New Roman" w:hAnsi="Times New Roman" w:hint="eastAsia"/>
          <w:szCs w:val="32"/>
          <w:lang w:val="en-US" w:eastAsia="zh-CN"/>
        </w:rPr>
        <w:t>1.开展</w:t>
      </w:r>
      <w:r>
        <w:rPr>
          <w:rFonts w:ascii="仿宋_GB2312" w:eastAsia="仿宋_GB2312" w:cs="Times New Roman" w:hint="eastAsia"/>
          <w:szCs w:val="32"/>
          <w:lang w:val="en-US" w:eastAsia="zh-CN"/>
        </w:rPr>
        <w:t>招聘工作的情况</w:t>
      </w:r>
      <w:r>
        <w:rPr>
          <w:rFonts w:ascii="仿宋_GB2312" w:eastAsia="仿宋_GB2312" w:cs="Times New Roman" w:hAnsi="Times New Roman" w:hint="eastAsia"/>
          <w:szCs w:val="32"/>
          <w:lang w:val="en-US" w:eastAsia="zh-CN"/>
        </w:rPr>
        <w:t>。</w:t>
      </w:r>
      <w:r>
        <w:rPr>
          <w:rFonts w:ascii="仿宋_GB2312" w:eastAsia="仿宋_GB2312" w:cs="Times New Roman" w:hint="eastAsia"/>
          <w:szCs w:val="32"/>
          <w:lang w:val="en-US" w:eastAsia="zh-CN"/>
        </w:rPr>
        <w:t>是指招聘工作从开始组织工作圆满结束。</w:t>
      </w:r>
    </w:p>
    <w:p>
      <w:pPr>
        <w:spacing w:line="600" w:lineRule="exact"/>
        <w:outlineLvl w:val="0"/>
        <w:rPr>
          <w:rFonts w:ascii="仿宋_GB2312" w:eastAsia="仿宋_GB2312" w:cs="Times New Roman" w:hAnsi="Times New Roman" w:hint="eastAsia"/>
          <w:szCs w:val="32"/>
          <w:lang w:val="en-US" w:eastAsia="zh-CN"/>
        </w:rPr>
      </w:pPr>
      <w:r>
        <w:rPr>
          <w:rFonts w:ascii="仿宋_GB2312" w:eastAsia="仿宋_GB2312" w:cs="Times New Roman" w:hAnsi="Times New Roman" w:hint="eastAsia"/>
          <w:szCs w:val="32"/>
          <w:lang w:val="en-US" w:eastAsia="zh-CN"/>
        </w:rPr>
        <w:t>本</w:t>
      </w:r>
      <w:r>
        <w:rPr>
          <w:rFonts w:ascii="仿宋_GB2312" w:eastAsia="仿宋_GB2312" w:cs="Times New Roman" w:hint="eastAsia"/>
          <w:szCs w:val="32"/>
          <w:lang w:val="en-US" w:eastAsia="zh-CN"/>
        </w:rPr>
        <w:t>次招聘工作</w:t>
      </w:r>
      <w:r>
        <w:rPr>
          <w:rFonts w:ascii="仿宋_GB2312" w:eastAsia="仿宋_GB2312" w:cs="Times New Roman" w:hAnsi="Times New Roman" w:hint="eastAsia"/>
          <w:szCs w:val="32"/>
          <w:lang w:val="en-US" w:eastAsia="zh-CN"/>
        </w:rPr>
        <w:t>，达到年初目标，所以此项得分为</w:t>
      </w:r>
      <w:r>
        <w:rPr>
          <w:rFonts w:ascii="仿宋_GB2312" w:eastAsia="仿宋_GB2312" w:cs="Times New Roman" w:hint="eastAsia"/>
          <w:szCs w:val="32"/>
          <w:lang w:val="en-US" w:eastAsia="zh-CN"/>
        </w:rPr>
        <w:t>15</w:t>
      </w:r>
      <w:r>
        <w:rPr>
          <w:rFonts w:ascii="仿宋_GB2312" w:eastAsia="仿宋_GB2312" w:cs="Times New Roman" w:hAnsi="Times New Roman" w:hint="eastAsia"/>
          <w:szCs w:val="32"/>
          <w:lang w:val="en-US" w:eastAsia="zh-CN"/>
        </w:rPr>
        <w:t>分。</w:t>
      </w:r>
    </w:p>
    <w:p>
      <w:pPr>
        <w:spacing w:line="600" w:lineRule="exact"/>
        <w:ind w:left="0" w:firstLineChars="200" w:firstLine="640"/>
        <w:outlineLvl w:val="0"/>
        <w:rPr>
          <w:rFonts w:ascii="仿宋_GB2312" w:eastAsia="仿宋_GB2312" w:cs="Times New Roman" w:hAnsi="Times New Roman" w:hint="eastAsia"/>
          <w:szCs w:val="32"/>
          <w:lang w:val="en-US" w:eastAsia="zh-CN"/>
        </w:rPr>
      </w:pPr>
      <w:r>
        <w:rPr>
          <w:rFonts w:ascii="仿宋_GB2312" w:eastAsia="仿宋_GB2312" w:cs="Times New Roman" w:hAnsi="Times New Roman" w:hint="eastAsia"/>
          <w:szCs w:val="32"/>
          <w:lang w:val="en-US" w:eastAsia="zh-CN"/>
        </w:rPr>
        <w:t>2.</w:t>
      </w:r>
      <w:r>
        <w:rPr>
          <w:rFonts w:ascii="仿宋_GB2312" w:eastAsia="仿宋_GB2312" w:cs="Times New Roman" w:hAnsi="Times New Roman"/>
          <w:szCs w:val="32"/>
          <w:lang w:val="en-US" w:eastAsia="zh-CN"/>
        </w:rPr>
        <w:t>完成率</w:t>
      </w:r>
      <w:r>
        <w:rPr>
          <w:rFonts w:ascii="仿宋_GB2312" w:eastAsia="仿宋_GB2312" w:cs="Times New Roman" w:hAnsi="Times New Roman" w:hint="eastAsia"/>
          <w:szCs w:val="32"/>
          <w:lang w:val="en-US" w:eastAsia="zh-CN"/>
        </w:rPr>
        <w:t>。是指对年初工作计划</w:t>
      </w:r>
      <w:r>
        <w:rPr>
          <w:rFonts w:ascii="仿宋_GB2312" w:eastAsia="仿宋_GB2312" w:cs="Times New Roman" w:hint="eastAsia"/>
          <w:szCs w:val="32"/>
          <w:lang w:val="en-US" w:eastAsia="zh-CN"/>
        </w:rPr>
        <w:t>完成情况。</w:t>
      </w:r>
    </w:p>
    <w:p>
      <w:pPr>
        <w:spacing w:line="600" w:lineRule="exact"/>
        <w:outlineLvl w:val="0"/>
        <w:rPr>
          <w:rFonts w:ascii="仿宋_GB2312" w:eastAsia="仿宋_GB2312" w:cs="Times New Roman" w:hAnsi="Times New Roman" w:hint="eastAsia"/>
          <w:szCs w:val="32"/>
          <w:lang w:val="en-US" w:eastAsia="zh-CN"/>
        </w:rPr>
      </w:pPr>
      <w:r>
        <w:rPr>
          <w:rFonts w:ascii="仿宋_GB2312" w:eastAsia="仿宋_GB2312" w:cs="Times New Roman" w:hAnsi="Times New Roman" w:hint="eastAsia"/>
          <w:szCs w:val="32"/>
          <w:lang w:val="en-US" w:eastAsia="zh-CN"/>
        </w:rPr>
        <w:t>本年度完成率为100%，达到了年初目标，所以此项得分为</w:t>
      </w:r>
      <w:r>
        <w:rPr>
          <w:rFonts w:ascii="仿宋_GB2312" w:eastAsia="仿宋_GB2312" w:cs="Times New Roman" w:hint="eastAsia"/>
          <w:szCs w:val="32"/>
          <w:lang w:val="en-US" w:eastAsia="zh-CN"/>
        </w:rPr>
        <w:t>15</w:t>
      </w:r>
      <w:r>
        <w:rPr>
          <w:rFonts w:ascii="仿宋_GB2312" w:eastAsia="仿宋_GB2312" w:cs="Times New Roman" w:hAnsi="Times New Roman" w:hint="eastAsia"/>
          <w:szCs w:val="32"/>
          <w:lang w:val="en-US" w:eastAsia="zh-CN"/>
        </w:rPr>
        <w:t>分。</w:t>
      </w:r>
    </w:p>
    <w:p>
      <w:pPr>
        <w:spacing w:line="600" w:lineRule="exact"/>
        <w:ind w:left="0" w:firstLineChars="200" w:firstLine="640"/>
        <w:outlineLvl w:val="0"/>
        <w:rPr>
          <w:rFonts w:ascii="仿宋_GB2312" w:eastAsia="仿宋_GB2312" w:cs="Times New Roman" w:hAnsi="Times New Roman" w:hint="eastAsia"/>
          <w:szCs w:val="32"/>
          <w:lang w:val="en-US" w:eastAsia="zh-CN"/>
        </w:rPr>
      </w:pPr>
      <w:r>
        <w:rPr>
          <w:rFonts w:ascii="仿宋_GB2312" w:eastAsia="仿宋_GB2312" w:cs="Times New Roman" w:hAnsi="Times New Roman" w:hint="eastAsia"/>
          <w:szCs w:val="32"/>
          <w:lang w:val="en-US" w:eastAsia="zh-CN"/>
        </w:rPr>
        <w:t>3.</w:t>
      </w:r>
      <w:r>
        <w:rPr>
          <w:rFonts w:ascii="仿宋_GB2312" w:eastAsia="仿宋_GB2312" w:cs="Times New Roman" w:hAnsi="Times New Roman"/>
          <w:szCs w:val="32"/>
          <w:lang w:val="en-US" w:eastAsia="zh-CN"/>
        </w:rPr>
        <w:t>督导检查和验收情况</w:t>
      </w:r>
      <w:r>
        <w:rPr>
          <w:rFonts w:ascii="仿宋_GB2312" w:eastAsia="仿宋_GB2312" w:cs="Times New Roman" w:hAnsi="Times New Roman" w:hint="eastAsia"/>
          <w:szCs w:val="32"/>
          <w:lang w:val="en-US" w:eastAsia="zh-CN"/>
        </w:rPr>
        <w:t>。是指</w:t>
      </w:r>
      <w:r>
        <w:rPr>
          <w:rFonts w:ascii="仿宋_GB2312" w:eastAsia="仿宋_GB2312" w:cs="Times New Roman" w:hint="eastAsia"/>
          <w:szCs w:val="32"/>
          <w:lang w:val="en-US" w:eastAsia="zh-CN"/>
        </w:rPr>
        <w:t>工作整体和</w:t>
      </w:r>
      <w:r>
        <w:rPr>
          <w:rFonts w:ascii="仿宋_GB2312" w:eastAsia="仿宋_GB2312" w:cs="Times New Roman" w:hAnsi="Times New Roman" w:hint="eastAsia"/>
          <w:szCs w:val="32"/>
          <w:lang w:val="en-US" w:eastAsia="zh-CN"/>
        </w:rPr>
        <w:t>对</w:t>
      </w:r>
      <w:r>
        <w:rPr>
          <w:rFonts w:ascii="仿宋_GB2312" w:eastAsia="仿宋_GB2312" w:cs="Times New Roman" w:hint="eastAsia"/>
          <w:szCs w:val="32"/>
          <w:lang w:val="en-US" w:eastAsia="zh-CN"/>
        </w:rPr>
        <w:t>第三方</w:t>
      </w:r>
      <w:r>
        <w:rPr>
          <w:rFonts w:ascii="仿宋_GB2312" w:eastAsia="仿宋_GB2312" w:cs="Times New Roman" w:hAnsi="Times New Roman" w:hint="eastAsia"/>
          <w:szCs w:val="32"/>
          <w:lang w:val="en-US" w:eastAsia="zh-CN"/>
        </w:rPr>
        <w:t>代理情况。</w:t>
      </w:r>
    </w:p>
    <w:p>
      <w:pPr>
        <w:spacing w:line="600" w:lineRule="exact"/>
        <w:ind w:left="0" w:firstLineChars="200" w:firstLine="640"/>
        <w:outlineLvl w:val="0"/>
        <w:rPr>
          <w:rFonts w:ascii="仿宋_GB2312" w:eastAsia="仿宋_GB2312" w:cs="Times New Roman" w:hAnsi="Times New Roman"/>
          <w:szCs w:val="32"/>
          <w:lang w:val="en-US" w:eastAsia="zh-CN"/>
        </w:rPr>
      </w:pPr>
      <w:r>
        <w:rPr>
          <w:rFonts w:ascii="仿宋_GB2312" w:eastAsia="仿宋_GB2312" w:cs="Times New Roman" w:hint="eastAsia"/>
          <w:szCs w:val="32"/>
          <w:lang w:val="en-US" w:eastAsia="zh-CN"/>
        </w:rPr>
        <w:t>2</w:t>
      </w:r>
      <w:r>
        <w:rPr>
          <w:rFonts w:ascii="仿宋_GB2312" w:eastAsia="仿宋_GB2312" w:cs="Times New Roman" w:hAnsi="Times New Roman" w:hint="eastAsia"/>
          <w:szCs w:val="32"/>
          <w:lang w:val="en-US" w:eastAsia="zh-CN"/>
        </w:rPr>
        <w:t>02</w:t>
      </w:r>
      <w:r>
        <w:rPr>
          <w:rFonts w:ascii="仿宋_GB2312" w:eastAsia="仿宋_GB2312" w:cs="Times New Roman" w:hint="eastAsia"/>
          <w:szCs w:val="32"/>
          <w:lang w:val="en-US" w:eastAsia="zh-CN"/>
        </w:rPr>
        <w:t>1</w:t>
      </w:r>
      <w:r>
        <w:rPr>
          <w:rFonts w:ascii="仿宋_GB2312" w:eastAsia="仿宋_GB2312" w:cs="Times New Roman" w:hAnsi="Times New Roman" w:hint="eastAsia"/>
          <w:szCs w:val="32"/>
          <w:lang w:val="en-US" w:eastAsia="zh-CN"/>
        </w:rPr>
        <w:t>年，我局</w:t>
      </w:r>
      <w:r>
        <w:rPr>
          <w:rFonts w:ascii="仿宋_GB2312" w:eastAsia="仿宋_GB2312" w:cs="Times New Roman" w:hint="eastAsia"/>
          <w:szCs w:val="32"/>
          <w:lang w:val="en-US" w:eastAsia="zh-CN"/>
        </w:rPr>
        <w:t>从制定方案到招聘，秉着公开、公正的原则，使招聘工作圆满完成，得到社会各界的好评。第三方费用全额拨付到位，</w:t>
      </w:r>
      <w:r>
        <w:rPr>
          <w:rFonts w:ascii="仿宋_GB2312" w:eastAsia="仿宋_GB2312" w:cs="Times New Roman" w:hAnsi="Times New Roman" w:hint="eastAsia"/>
          <w:szCs w:val="32"/>
          <w:lang w:val="en-US" w:eastAsia="zh-CN"/>
        </w:rPr>
        <w:t>所以此项得分为</w:t>
      </w:r>
      <w:r>
        <w:rPr>
          <w:rFonts w:ascii="仿宋_GB2312" w:eastAsia="仿宋_GB2312" w:cs="Times New Roman" w:hint="eastAsia"/>
          <w:szCs w:val="32"/>
          <w:lang w:val="en-US" w:eastAsia="zh-CN"/>
        </w:rPr>
        <w:t>20</w:t>
      </w:r>
      <w:r>
        <w:rPr>
          <w:rFonts w:ascii="仿宋_GB2312" w:eastAsia="仿宋_GB2312" w:cs="Times New Roman" w:hAnsi="Times New Roman" w:hint="eastAsia"/>
          <w:szCs w:val="32"/>
          <w:lang w:val="en-US" w:eastAsia="zh-CN"/>
        </w:rPr>
        <w:t>分</w:t>
      </w:r>
    </w:p>
    <w:p>
      <w:pPr>
        <w:numPr>
          <w:ilvl w:val="0"/>
          <w:numId w:val="6"/>
        </w:numPr>
        <w:spacing w:line="600" w:lineRule="exact"/>
        <w:ind w:left="0" w:firstLineChars="200" w:firstLine="640"/>
        <w:outlineLvl w:val="0"/>
        <w:rPr>
          <w:rFonts w:ascii="仿宋_GB2312" w:eastAsia="仿宋_GB2312" w:hint="eastAsia"/>
          <w:szCs w:val="32"/>
        </w:rPr>
      </w:pPr>
      <w:r>
        <w:rPr>
          <w:rFonts w:ascii="仿宋_GB2312" w:eastAsia="仿宋_GB2312" w:hint="eastAsia"/>
          <w:szCs w:val="32"/>
        </w:rPr>
        <w:t>项目效益情况。</w:t>
      </w:r>
    </w:p>
    <w:p>
      <w:pPr>
        <w:spacing w:line="600" w:lineRule="exact"/>
        <w:ind w:leftChars="200" w:left="640"/>
        <w:outlineLvl w:val="0"/>
        <w:rPr>
          <w:rFonts w:ascii="仿宋_GB2312" w:eastAsia="仿宋_GB2312" w:hint="eastAsia"/>
          <w:szCs w:val="32"/>
          <w:lang w:val="en-US" w:eastAsia="zh-CN"/>
        </w:rPr>
      </w:pPr>
      <w:r>
        <w:rPr>
          <w:rFonts w:ascii="仿宋_GB2312" w:eastAsia="仿宋_GB2312" w:hint="eastAsia"/>
          <w:szCs w:val="32"/>
          <w:lang w:val="en-US" w:eastAsia="zh-CN"/>
        </w:rPr>
        <w:t xml:space="preserve">  效益指标：</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1、群众满意度。是指招聘教师工作整体情况群众的满意度。</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本年度群众满意度达到95%，达到了年初目标，所以此项得分为9分。</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cs="Times New Roman" w:hint="eastAsia"/>
          <w:szCs w:val="32"/>
          <w:lang w:val="en-US" w:eastAsia="zh-CN"/>
        </w:rPr>
        <w:t>2、</w:t>
      </w:r>
      <w:r>
        <w:rPr>
          <w:rFonts w:ascii="仿宋_GB2312" w:eastAsia="仿宋_GB2312" w:cs="Times New Roman" w:hAnsi="Times New Roman" w:hint="eastAsia"/>
          <w:szCs w:val="32"/>
          <w:lang w:val="en-US" w:eastAsia="zh-CN"/>
        </w:rPr>
        <w:t>规划完成情况</w:t>
      </w:r>
      <w:r>
        <w:rPr>
          <w:rFonts w:ascii="仿宋_GB2312" w:eastAsia="仿宋_GB2312" w:hint="eastAsia"/>
          <w:szCs w:val="32"/>
          <w:lang w:val="en-US" w:eastAsia="zh-CN"/>
        </w:rPr>
        <w:t>。是指按照年初工作计划安排宣传情况。</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本年度招聘事业单位教师，达到了年初目标，所以此项得分为30分。</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3.</w:t>
      </w:r>
      <w:r>
        <w:rPr>
          <w:rFonts w:ascii="仿宋_GB2312" w:eastAsia="仿宋_GB2312" w:cs="Times New Roman" w:hAnsi="Times New Roman" w:hint="eastAsia"/>
          <w:szCs w:val="32"/>
          <w:lang w:val="en-US" w:eastAsia="zh-CN"/>
        </w:rPr>
        <w:t>预算完成率</w:t>
      </w:r>
      <w:r>
        <w:rPr>
          <w:rFonts w:ascii="仿宋_GB2312" w:eastAsia="仿宋_GB2312" w:hint="eastAsia"/>
          <w:szCs w:val="32"/>
          <w:lang w:val="en-US" w:eastAsia="zh-CN"/>
        </w:rPr>
        <w:t>是财政拨款数/年初预算数。</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szCs w:val="32"/>
          <w:lang w:val="en-US" w:eastAsia="zh-CN"/>
        </w:rPr>
      </w:pPr>
      <w:r>
        <w:rPr>
          <w:rFonts w:ascii="仿宋_GB2312" w:eastAsia="仿宋_GB2312" w:hint="eastAsia"/>
          <w:szCs w:val="32"/>
          <w:lang w:val="en-US" w:eastAsia="zh-CN"/>
        </w:rPr>
        <w:t>本年度预算完成率100%，未达到了年初目标，所以此项得分为10分。</w:t>
      </w:r>
    </w:p>
    <w:p>
      <w:pPr>
        <w:spacing w:line="600" w:lineRule="exact"/>
        <w:ind w:leftChars="200" w:left="640"/>
        <w:rPr>
          <w:rFonts w:ascii="黑体" w:eastAsia="黑体" w:hAnsi="黑体" w:hint="eastAsia"/>
          <w:szCs w:val="32"/>
        </w:rPr>
      </w:pPr>
      <w:r>
        <w:rPr>
          <w:rFonts w:ascii="黑体" w:eastAsia="黑体" w:hAnsi="黑体" w:hint="eastAsia"/>
          <w:szCs w:val="32"/>
          <w:lang w:eastAsia="zh-CN"/>
        </w:rPr>
        <w:t>五、</w:t>
      </w:r>
      <w:r>
        <w:rPr>
          <w:rFonts w:ascii="黑体" w:eastAsia="黑体" w:hAnsi="黑体" w:hint="eastAsia"/>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szCs w:val="32"/>
          <w:lang w:val="en-US" w:eastAsia="zh-CN"/>
        </w:rPr>
      </w:pPr>
      <w:r>
        <w:rPr>
          <w:rFonts w:ascii="仿宋_GB2312" w:eastAsia="仿宋_GB2312" w:hint="eastAsia"/>
          <w:szCs w:val="32"/>
          <w:lang w:val="en-US" w:eastAsia="zh-CN"/>
        </w:rPr>
        <w:t>此项项目主要为阶段性项目，此类项目我局一直秉持上级文件要求，严格按照文件执行，及时向有关部门提交申请，根据整个招聘工作的具体实施情况，做好预算。根据第三方提供的费用明细，考核费用的真实性。根据实际费用，向财政提出用款计划，待财政批复后，根据资金的实际发生金额，按照财务制度的要求，拨付资金。</w:t>
      </w:r>
    </w:p>
    <w:p>
      <w:pPr>
        <w:spacing w:line="600" w:lineRule="exact"/>
        <w:ind w:left="0" w:firstLineChars="200" w:firstLine="640"/>
        <w:rPr>
          <w:rFonts w:ascii="黑体" w:eastAsia="黑体" w:hAnsi="黑体" w:hint="eastAsia"/>
          <w:szCs w:val="32"/>
        </w:rPr>
      </w:pPr>
      <w:r>
        <w:rPr>
          <w:rFonts w:ascii="黑体" w:eastAsia="黑体" w:hAnsi="黑体" w:hint="eastAsia"/>
          <w:szCs w:val="32"/>
          <w:lang w:eastAsia="zh-CN"/>
        </w:rPr>
        <w:t>六、</w:t>
      </w:r>
      <w:r>
        <w:rPr>
          <w:rFonts w:ascii="黑体" w:eastAsia="黑体" w:hAnsi="黑体" w:hint="eastAsia"/>
          <w:szCs w:val="32"/>
        </w:rPr>
        <w:t>有关建议</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针对此项目，在以后预算编制过程中，要更加严谨，综合考虑各方因素。</w:t>
      </w:r>
    </w:p>
    <w:p>
      <w:pPr>
        <w:spacing w:line="600" w:lineRule="exact"/>
        <w:ind w:leftChars="200" w:left="640"/>
        <w:rPr>
          <w:rFonts w:ascii="黑体" w:eastAsia="黑体" w:hAnsi="黑体" w:hint="eastAsia"/>
          <w:szCs w:val="32"/>
        </w:rPr>
      </w:pPr>
      <w:r>
        <w:rPr>
          <w:rFonts w:ascii="黑体" w:eastAsia="黑体" w:hAnsi="黑体" w:hint="eastAsia"/>
          <w:szCs w:val="32"/>
          <w:lang w:eastAsia="zh-CN"/>
        </w:rPr>
        <w:t>七、</w:t>
      </w:r>
      <w:r>
        <w:rPr>
          <w:rFonts w:ascii="黑体" w:eastAsia="黑体" w:hAnsi="黑体" w:hint="eastAsia"/>
          <w:szCs w:val="32"/>
        </w:rPr>
        <w:t>其他需要说明的问题</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仿宋_GB2312" w:eastAsia="仿宋_GB2312" w:hint="eastAsia"/>
          <w:szCs w:val="32"/>
          <w:lang w:val="en-US" w:eastAsia="zh-CN"/>
        </w:rPr>
      </w:pPr>
      <w:r>
        <w:rPr>
          <w:rFonts w:ascii="仿宋_GB2312" w:eastAsia="仿宋_GB2312" w:hint="eastAsia"/>
          <w:szCs w:val="32"/>
          <w:lang w:val="en-US" w:eastAsia="zh-CN"/>
        </w:rPr>
        <w:t>无其他需要说明问题</w:t>
      </w:r>
    </w:p>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ind w:leftChars="76" w:left="243" w:firstLineChars="150" w:firstLine="480"/>
        <w:jc w:val="left"/>
        <w:rPr>
          <w:rFonts w:ascii="仿宋" w:eastAsia="仿宋" w:cs="宋体" w:hAnsi="仿宋" w:hint="eastAsia"/>
          <w:color w:val="333333"/>
          <w:kern w:val="0"/>
          <w:sz w:val="32"/>
          <w:szCs w:val="32"/>
          <w:lang w:val="en-US" w:eastAsia="zh-CN"/>
        </w:rPr>
      </w:pPr>
    </w:p>
    <w:p>
      <w:pPr>
        <w:widowControl/>
        <w:jc w:val="left"/>
        <w:rPr>
          <w:rFonts w:ascii="仿宋" w:eastAsia="仿宋" w:cs="宋体" w:hAnsi="仿宋" w:hint="eastAsia"/>
          <w:color w:val="333333"/>
          <w:kern w:val="0"/>
          <w:sz w:val="32"/>
          <w:szCs w:val="32"/>
          <w:lang w:val="en-US" w:eastAsia="zh-CN"/>
        </w:rPr>
      </w:pPr>
    </w:p>
    <w:sectPr>
      <w:headerReference w:type="default" r:id="rId2"/>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方正仿宋简体">
    <w:panose1 w:val="02010601030101010101"/>
    <w:charset w:val="86"/>
    <w:family w:val="script"/>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Cambria">
    <w:panose1 w:val="02040503050406030204"/>
    <w:charset w:val="00"/>
    <w:family w:val="roman"/>
    <w:pitch w:val="variable"/>
    <w:sig w:usb0="E00002FF" w:usb1="400004FF" w:usb2="00000000" w:usb3="00000000" w:csb0="2000019F" w:csb1="00000000"/>
  </w:font>
  <w:font w:name="方正楷体简体">
    <w:panose1 w:val="02010601030101010101"/>
    <w:charset w:val="86"/>
    <w:family w:val="script"/>
    <w:pitch w:val="variable"/>
    <w:sig w:usb0="00000001" w:usb1="080E0000" w:usb2="00000000" w:usb3="00000000" w:csb0="00040000" w:csb1="00000000"/>
  </w:font>
  <w:font w:name="仿宋_GB2312">
    <w:altName w:val="仿宋"/>
    <w:panose1 w:val="00000000000000000000"/>
    <w:charset w:val="7A"/>
    <w:family w:val="modern"/>
    <w:pitch w:val="variable"/>
    <w:sig w:usb0="00000000" w:usb1="00000000" w:usb2="00000010" w:usb3="00000000" w:csb0="00040000" w:csb1="00000000"/>
  </w:font>
  <w:font w:name="方正小标宋简体">
    <w:panose1 w:val="02010601030101010101"/>
    <w:charset w:val="86"/>
    <w:family w:val="auto"/>
    <w:pitch w:val="variable"/>
    <w:sig w:usb0="00000001" w:usb1="080E0000" w:usb2="00000000" w:usb3="00000000" w:csb0="00040000" w:csb1="00000000"/>
  </w:font>
  <w:font w:name="Arial">
    <w:panose1 w:val="020B0604020202020204"/>
    <w:charset w:val="01"/>
    <w:family w:val="swiss"/>
    <w:pitch w:val="variable"/>
    <w:sig w:usb0="E0002AFF" w:usb1="C0007843" w:usb2="00000009"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7483E94"/>
    <w:multiLevelType w:val="singleLevel"/>
    <w:tmpl w:val="F7483E94"/>
    <w:lvl w:ilvl="0">
      <w:start w:val="2"/>
      <w:numFmt w:val="decimal"/>
      <w:lvlRestart w:val="0"/>
      <w:suff w:val="nothing"/>
      <w:lvlText w:val="%1、"/>
      <w:lvlJc w:val="left"/>
      <w:pPr/>
    </w:lvl>
  </w:abstractNum>
  <w:abstractNum w:abstractNumId="1">
    <w:nsid w:val="7B6CCDAF"/>
    <w:multiLevelType w:val="singleLevel"/>
    <w:tmpl w:val="7B6CCDAF"/>
    <w:lvl w:ilvl="0">
      <w:start w:val="2"/>
      <w:numFmt w:val="chineseCounting"/>
      <w:lvlRestart w:val="0"/>
      <w:suff w:val="nothing"/>
      <w:lvlText w:val="（%1）"/>
      <w:lvlJc w:val="left"/>
      <w:pPr/>
      <w:rPr>
        <w:rFonts w:hint="eastAsia"/>
      </w:rPr>
    </w:lvl>
  </w:abstractNum>
  <w:abstractNum w:abstractNumId="2">
    <w:nsid w:val="CAA5005E"/>
    <w:multiLevelType w:val="singleLevel"/>
    <w:tmpl w:val="CAA5005E"/>
    <w:lvl w:ilvl="0">
      <w:start w:val="6"/>
      <w:numFmt w:val="chineseCounting"/>
      <w:lvlRestart w:val="0"/>
      <w:suff w:val="nothing"/>
      <w:lvlText w:val="%1、"/>
      <w:lvlJc w:val="left"/>
      <w:pPr/>
      <w:rPr>
        <w:rFonts w:hint="eastAsia"/>
      </w:rPr>
    </w:lvl>
  </w:abstractNum>
  <w:abstractNum w:abstractNumId="3">
    <w:nsid w:val="43783B1D"/>
    <w:multiLevelType w:val="singleLevel"/>
    <w:tmpl w:val="43783B1D"/>
    <w:lvl w:ilvl="0">
      <w:start w:val="2"/>
      <w:numFmt w:val="chineseCounting"/>
      <w:lvlRestart w:val="0"/>
      <w:suff w:val="nothing"/>
      <w:lvlText w:val="（%1）"/>
      <w:lvlJc w:val="left"/>
      <w:pPr/>
      <w:rPr>
        <w:rFonts w:hint="eastAsia"/>
      </w:rPr>
    </w:lvl>
  </w:abstractNum>
  <w:abstractNum w:abstractNumId="4">
    <w:nsid w:val="A7CD3424"/>
    <w:multiLevelType w:val="singleLevel"/>
    <w:tmpl w:val="A7CD3424"/>
    <w:lvl w:ilvl="0">
      <w:start w:val="3"/>
      <w:numFmt w:val="chineseCounting"/>
      <w:lvlRestart w:val="0"/>
      <w:suff w:val="nothing"/>
      <w:lvlText w:val="%1、"/>
      <w:lvlJc w:val="left"/>
      <w:pPr/>
      <w:rPr>
        <w:rFonts w:hint="eastAsia"/>
      </w:rPr>
    </w:lvl>
  </w:abstractNum>
  <w:abstractNum w:abstractNumId="5">
    <w:nsid w:val="1B2E7DA0"/>
    <w:multiLevelType w:val="singleLevel"/>
    <w:tmpl w:val="1B2E7DA0"/>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32"/>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spacing w:before="280" w:after="290" w:line="377" w:lineRule="auto"/>
      <w:outlineLvl w:val="3"/>
    </w:pPr>
    <w:rPr>
      <w:rFonts w:ascii="Cambria" w:hAnsi="Cambria"/>
      <w:b/>
      <w:bCs/>
      <w:sz w:val="28"/>
      <w:szCs w:val="28"/>
    </w:rPr>
  </w:style>
  <w:style w:type="character" w:customStyle="1" w:styleId="4Char">
    <w:name w:val="heading 4 Char"/>
    <w:basedOn w:val="10"/>
    <w:link w:val="4"/>
    <w:rPr>
      <w:rFonts w:ascii="Cambria" w:eastAsia="宋体" w:cs="Times New Roman" w:hAnsi="Cambria"/>
      <w:b/>
      <w:bCs/>
      <w:kern w:val="2"/>
      <w:sz w:val="28"/>
      <w:szCs w:val="28"/>
      <w:lang w:val="en-US" w:eastAsia="zh-CN" w:bidi="ar-SA"/>
    </w:rPr>
  </w:style>
  <w:style w:type="character" w:default="1" w:styleId="10">
    <w:name w:val="Default Paragraph Font"/>
    <w:qFormat/>
  </w:style>
  <w:style w:type="paragraph" w:customStyle="1" w:styleId="15">
    <w:name w:val="标3"/>
    <w:qFormat/>
    <w:basedOn w:val="0"/>
    <w:pPr>
      <w:adjustRightInd w:val="0"/>
      <w:spacing w:before="360" w:after="360" w:line="240" w:lineRule="exact"/>
      <w:jc w:val="left"/>
      <w:outlineLvl w:val="2"/>
    </w:pPr>
    <w:rPr>
      <w:rFonts w:ascii="Arial" w:hAnsi="Arial"/>
      <w:b/>
      <w:bCs/>
      <w:kern w:val="24"/>
    </w:rPr>
  </w:style>
  <w:style w:type="paragraph" w:customStyle="1" w:styleId="16">
    <w:name w:val="标4"/>
    <w:qFormat/>
    <w:basedOn w:val="15"/>
    <w:next w:val="0"/>
    <w:pPr>
      <w:spacing w:before="240"/>
      <w:outlineLvl w:val="3"/>
    </w:pPr>
    <w:rPr>
      <w:rFonts w:cs="Arial"/>
    </w:rPr>
  </w:style>
  <w:style w:type="paragraph" w:styleId="17">
    <w:name w:val="footer"/>
    <w:qFormat/>
    <w:basedOn w:val="0"/>
    <w:pPr>
      <w:widowControl w:val="0"/>
      <w:tabs>
        <w:tab w:val="center" w:pos="4140"/>
        <w:tab w:val="right" w:pos="8300"/>
      </w:tabs>
      <w:snapToGrid w:val="0"/>
      <w:spacing w:after="0"/>
      <w:jc w:val="left"/>
    </w:pPr>
    <w:rPr>
      <w:rFonts w:ascii="Times New Roman" w:eastAsia="宋体" w:cs="Times New Roman" w:hAnsi="Times New Roman"/>
      <w:kern w:val="2"/>
      <w:sz w:val="18"/>
      <w:szCs w:val="18"/>
      <w:lang w:bidi="ar-SA"/>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4B79A87-95FE-4F08-A261-73D8D7623A8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Yozo_Office27021597764231189</Application>
  <Pages>28</Pages>
  <Words>0</Words>
  <Characters>9728</Characters>
  <Lines>0</Lines>
  <Paragraphs>277</Paragraphs>
  <CharactersWithSpaces>12971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郑秋香</dc:creator>
  <cp:lastModifiedBy>gg</cp:lastModifiedBy>
  <cp:revision>1</cp:revision>
  <dcterms:created xsi:type="dcterms:W3CDTF">2021-01-22T01:18:00Z</dcterms:created>
  <dcterms:modified xsi:type="dcterms:W3CDTF">2025-07-23T09:00:51Z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