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A473A">
      <w:pPr>
        <w:spacing w:line="570" w:lineRule="exact"/>
        <w:ind w:firstLine="420" w:firstLineChars="200"/>
      </w:pPr>
    </w:p>
    <w:p w14:paraId="4DEEACB6">
      <w:pPr>
        <w:adjustRightInd w:val="0"/>
        <w:snapToGrid w:val="0"/>
        <w:spacing w:line="570" w:lineRule="exact"/>
        <w:jc w:val="left"/>
        <w:rPr>
          <w:rFonts w:ascii="宋体" w:hAnsi="宋体" w:eastAsia="方正小标宋简体"/>
          <w:kern w:val="0"/>
          <w:sz w:val="30"/>
          <w:szCs w:val="30"/>
        </w:rPr>
      </w:pPr>
      <w:r>
        <w:rPr>
          <w:rFonts w:hint="eastAsia" w:ascii="宋体" w:hAnsi="宋体" w:eastAsia="方正小标宋简体"/>
          <w:kern w:val="0"/>
          <w:sz w:val="30"/>
          <w:szCs w:val="30"/>
        </w:rPr>
        <w:t xml:space="preserve">附件1 </w:t>
      </w:r>
    </w:p>
    <w:p w14:paraId="76474F6C">
      <w:pPr>
        <w:adjustRightInd w:val="0"/>
        <w:snapToGrid w:val="0"/>
        <w:spacing w:line="570" w:lineRule="exact"/>
        <w:jc w:val="center"/>
        <w:rPr>
          <w:rFonts w:ascii="宋体" w:hAnsi="宋体" w:eastAsia="方正小标宋简体"/>
          <w:kern w:val="0"/>
          <w:sz w:val="40"/>
          <w:szCs w:val="40"/>
        </w:rPr>
      </w:pPr>
      <w:r>
        <w:rPr>
          <w:rFonts w:hint="eastAsia" w:ascii="宋体" w:hAnsi="宋体" w:eastAsia="方正小标宋简体"/>
          <w:kern w:val="0"/>
          <w:sz w:val="40"/>
          <w:szCs w:val="40"/>
        </w:rPr>
        <w:t>遵化市卫生健康局下放行政处罚事项清单</w:t>
      </w:r>
    </w:p>
    <w:tbl>
      <w:tblPr>
        <w:tblStyle w:val="5"/>
        <w:tblpPr w:leftFromText="180" w:rightFromText="180" w:vertAnchor="text" w:horzAnchor="page" w:tblpX="1559" w:tblpY="257"/>
        <w:tblOverlap w:val="never"/>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3650"/>
        <w:gridCol w:w="3525"/>
        <w:gridCol w:w="1722"/>
      </w:tblGrid>
      <w:tr w14:paraId="1963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tcMar>
              <w:top w:w="10" w:type="dxa"/>
              <w:left w:w="10" w:type="dxa"/>
              <w:right w:w="10" w:type="dxa"/>
            </w:tcMar>
            <w:vAlign w:val="center"/>
          </w:tcPr>
          <w:p w14:paraId="6B864FC2">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序号</w:t>
            </w:r>
          </w:p>
        </w:tc>
        <w:tc>
          <w:tcPr>
            <w:tcW w:w="3650" w:type="dxa"/>
            <w:tcMar>
              <w:top w:w="10" w:type="dxa"/>
              <w:left w:w="10" w:type="dxa"/>
              <w:right w:w="10" w:type="dxa"/>
            </w:tcMar>
            <w:vAlign w:val="center"/>
          </w:tcPr>
          <w:p w14:paraId="72256466">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事   项   名   称</w:t>
            </w:r>
          </w:p>
        </w:tc>
        <w:tc>
          <w:tcPr>
            <w:tcW w:w="3525" w:type="dxa"/>
            <w:tcMar>
              <w:top w:w="10" w:type="dxa"/>
              <w:left w:w="10" w:type="dxa"/>
              <w:right w:w="10" w:type="dxa"/>
            </w:tcMar>
            <w:vAlign w:val="center"/>
          </w:tcPr>
          <w:p w14:paraId="7C5AAA20">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设  定  依  据</w:t>
            </w:r>
          </w:p>
        </w:tc>
        <w:tc>
          <w:tcPr>
            <w:tcW w:w="1722" w:type="dxa"/>
            <w:tcMar>
              <w:top w:w="10" w:type="dxa"/>
              <w:left w:w="10" w:type="dxa"/>
              <w:right w:w="10" w:type="dxa"/>
            </w:tcMar>
            <w:vAlign w:val="center"/>
          </w:tcPr>
          <w:p w14:paraId="23DAA991">
            <w:pPr>
              <w:widowControl/>
              <w:spacing w:line="570" w:lineRule="exact"/>
              <w:jc w:val="center"/>
              <w:textAlignment w:val="center"/>
              <w:rPr>
                <w:rFonts w:ascii="宋体" w:hAnsi="宋体" w:eastAsia="方正黑体简体" w:cs="方正黑体简体"/>
                <w:bCs/>
                <w:color w:val="000000"/>
                <w:sz w:val="24"/>
                <w:szCs w:val="24"/>
              </w:rPr>
            </w:pPr>
            <w:r>
              <w:rPr>
                <w:rStyle w:val="9"/>
                <w:rFonts w:hint="default" w:ascii="宋体" w:hAnsi="宋体" w:eastAsia="方正黑体简体" w:cs="方正黑体简体"/>
                <w:b w:val="0"/>
                <w:bCs/>
                <w:sz w:val="24"/>
                <w:szCs w:val="24"/>
              </w:rPr>
              <w:t>备注</w:t>
            </w:r>
          </w:p>
        </w:tc>
      </w:tr>
      <w:tr w14:paraId="5C07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19503223">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1</w:t>
            </w:r>
          </w:p>
        </w:tc>
        <w:tc>
          <w:tcPr>
            <w:tcW w:w="3650" w:type="dxa"/>
            <w:tcMar>
              <w:top w:w="10" w:type="dxa"/>
              <w:left w:w="10" w:type="dxa"/>
              <w:right w:w="10" w:type="dxa"/>
            </w:tcMar>
            <w:vAlign w:val="center"/>
          </w:tcPr>
          <w:p w14:paraId="604577DE">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对擅自开办医疗机构行医或者非医师行医的处罚</w:t>
            </w:r>
          </w:p>
        </w:tc>
        <w:tc>
          <w:tcPr>
            <w:tcW w:w="3525" w:type="dxa"/>
            <w:tcMar>
              <w:top w:w="10" w:type="dxa"/>
              <w:left w:w="10" w:type="dxa"/>
              <w:right w:w="10" w:type="dxa"/>
            </w:tcMar>
            <w:vAlign w:val="center"/>
          </w:tcPr>
          <w:p w14:paraId="3F3E7894">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《中华人民共和国执业医师法》（2009年修正）第三十九条</w:t>
            </w:r>
          </w:p>
        </w:tc>
        <w:tc>
          <w:tcPr>
            <w:tcW w:w="1722" w:type="dxa"/>
            <w:tcMar>
              <w:top w:w="10" w:type="dxa"/>
              <w:left w:w="10" w:type="dxa"/>
              <w:right w:w="10" w:type="dxa"/>
            </w:tcMar>
            <w:vAlign w:val="center"/>
          </w:tcPr>
          <w:p w14:paraId="3AA18005">
            <w:pPr>
              <w:spacing w:line="570" w:lineRule="exact"/>
              <w:jc w:val="center"/>
              <w:rPr>
                <w:rFonts w:ascii="宋体" w:hAnsi="宋体" w:eastAsia="方正仿宋简体" w:cs="方正仿宋简体"/>
                <w:bCs/>
                <w:color w:val="000000"/>
                <w:sz w:val="24"/>
                <w:szCs w:val="24"/>
              </w:rPr>
            </w:pPr>
          </w:p>
        </w:tc>
      </w:tr>
      <w:tr w14:paraId="37C3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2616FEEB">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2</w:t>
            </w:r>
          </w:p>
        </w:tc>
        <w:tc>
          <w:tcPr>
            <w:tcW w:w="3650" w:type="dxa"/>
            <w:tcMar>
              <w:top w:w="10" w:type="dxa"/>
              <w:left w:w="10" w:type="dxa"/>
              <w:right w:w="10" w:type="dxa"/>
            </w:tcMar>
            <w:vAlign w:val="center"/>
          </w:tcPr>
          <w:p w14:paraId="13189B4A">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对违反公共场所卫生要求的处罚</w:t>
            </w:r>
          </w:p>
        </w:tc>
        <w:tc>
          <w:tcPr>
            <w:tcW w:w="3525" w:type="dxa"/>
            <w:tcMar>
              <w:top w:w="10" w:type="dxa"/>
              <w:left w:w="10" w:type="dxa"/>
              <w:right w:w="10" w:type="dxa"/>
            </w:tcMar>
            <w:vAlign w:val="center"/>
          </w:tcPr>
          <w:p w14:paraId="2E9556B3">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《公共场所卫生管理条例》（2019年国务院令</w:t>
            </w:r>
            <w:r>
              <w:rPr>
                <w:rFonts w:hint="eastAsia" w:ascii="宋体" w:hAnsi="宋体" w:eastAsia="方正仿宋简体" w:cs="方正仿宋简体"/>
                <w:bCs/>
                <w:color w:val="000000"/>
                <w:sz w:val="24"/>
                <w:szCs w:val="24"/>
                <w:lang w:eastAsia="zh-CN"/>
              </w:rPr>
              <w:t>第</w:t>
            </w:r>
            <w:r>
              <w:rPr>
                <w:rFonts w:hint="eastAsia" w:ascii="宋体" w:hAnsi="宋体" w:eastAsia="方正仿宋简体" w:cs="方正仿宋简体"/>
                <w:bCs/>
                <w:color w:val="000000"/>
                <w:sz w:val="24"/>
                <w:szCs w:val="24"/>
              </w:rPr>
              <w:t>714号）第十四条，《公共场所卫生管理条例实施细则》（2017年修正）第三十五条、第三十六条、第三十七条、第三十八条、第三十九条</w:t>
            </w:r>
          </w:p>
        </w:tc>
        <w:tc>
          <w:tcPr>
            <w:tcW w:w="1722" w:type="dxa"/>
            <w:tcMar>
              <w:top w:w="10" w:type="dxa"/>
              <w:left w:w="10" w:type="dxa"/>
              <w:right w:w="10" w:type="dxa"/>
            </w:tcMar>
            <w:vAlign w:val="center"/>
          </w:tcPr>
          <w:p w14:paraId="274E6666">
            <w:pPr>
              <w:spacing w:line="570" w:lineRule="exact"/>
              <w:jc w:val="center"/>
              <w:rPr>
                <w:rFonts w:ascii="宋体" w:hAnsi="宋体" w:eastAsia="方正仿宋简体" w:cs="方正仿宋简体"/>
                <w:bCs/>
                <w:color w:val="000000"/>
                <w:sz w:val="24"/>
                <w:szCs w:val="24"/>
              </w:rPr>
            </w:pPr>
          </w:p>
        </w:tc>
      </w:tr>
      <w:tr w14:paraId="4935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141EE2A9">
            <w:pPr>
              <w:widowControl/>
              <w:spacing w:line="570" w:lineRule="exact"/>
              <w:jc w:val="center"/>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3</w:t>
            </w:r>
          </w:p>
        </w:tc>
        <w:tc>
          <w:tcPr>
            <w:tcW w:w="3650" w:type="dxa"/>
            <w:tcMar>
              <w:top w:w="10" w:type="dxa"/>
              <w:left w:w="10" w:type="dxa"/>
              <w:right w:w="10" w:type="dxa"/>
            </w:tcMar>
            <w:vAlign w:val="center"/>
          </w:tcPr>
          <w:p w14:paraId="48C1B202">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对餐具、饮具集中消毒服务单位违反集中消毒规定的处罚</w:t>
            </w:r>
          </w:p>
        </w:tc>
        <w:tc>
          <w:tcPr>
            <w:tcW w:w="3525" w:type="dxa"/>
            <w:tcMar>
              <w:top w:w="10" w:type="dxa"/>
              <w:left w:w="10" w:type="dxa"/>
              <w:right w:w="10" w:type="dxa"/>
            </w:tcMar>
            <w:vAlign w:val="center"/>
          </w:tcPr>
          <w:p w14:paraId="719E512A">
            <w:pPr>
              <w:widowControl/>
              <w:spacing w:line="570" w:lineRule="exact"/>
              <w:jc w:val="left"/>
              <w:textAlignment w:val="center"/>
              <w:rPr>
                <w:rFonts w:ascii="宋体" w:hAnsi="宋体" w:eastAsia="方正仿宋简体" w:cs="方正仿宋简体"/>
                <w:bCs/>
                <w:color w:val="000000"/>
                <w:sz w:val="24"/>
                <w:szCs w:val="24"/>
              </w:rPr>
            </w:pPr>
            <w:r>
              <w:rPr>
                <w:rFonts w:hint="eastAsia" w:ascii="宋体" w:hAnsi="宋体" w:eastAsia="方正仿宋简体" w:cs="方正仿宋简体"/>
                <w:bCs/>
                <w:color w:val="000000"/>
                <w:sz w:val="24"/>
                <w:szCs w:val="24"/>
              </w:rPr>
              <w:t>《中华人民共和国食品安全法》（2018年修正）第一百二十六条</w:t>
            </w:r>
          </w:p>
        </w:tc>
        <w:tc>
          <w:tcPr>
            <w:tcW w:w="1722" w:type="dxa"/>
            <w:tcMar>
              <w:top w:w="10" w:type="dxa"/>
              <w:left w:w="10" w:type="dxa"/>
              <w:right w:w="10" w:type="dxa"/>
            </w:tcMar>
            <w:vAlign w:val="center"/>
          </w:tcPr>
          <w:p w14:paraId="0817FC8C">
            <w:pPr>
              <w:spacing w:line="570" w:lineRule="exact"/>
              <w:jc w:val="center"/>
              <w:rPr>
                <w:rFonts w:ascii="宋体" w:hAnsi="宋体" w:eastAsia="方正仿宋简体" w:cs="方正仿宋简体"/>
                <w:bCs/>
                <w:color w:val="000000"/>
                <w:sz w:val="24"/>
                <w:szCs w:val="24"/>
              </w:rPr>
            </w:pPr>
          </w:p>
        </w:tc>
      </w:tr>
      <w:tr w14:paraId="5E72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166612D0">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14:paraId="05811D30">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14:paraId="57C1BCFF">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14:paraId="29748365">
            <w:pPr>
              <w:spacing w:line="570" w:lineRule="exact"/>
              <w:jc w:val="center"/>
              <w:rPr>
                <w:rFonts w:ascii="宋体" w:hAnsi="宋体" w:eastAsia="方正仿宋简体" w:cs="方正仿宋简体"/>
                <w:bCs/>
                <w:color w:val="000000"/>
                <w:sz w:val="24"/>
                <w:szCs w:val="24"/>
              </w:rPr>
            </w:pPr>
          </w:p>
        </w:tc>
      </w:tr>
      <w:tr w14:paraId="347D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7789850D">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14:paraId="7E639496">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14:paraId="1D56798F">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14:paraId="2976E043">
            <w:pPr>
              <w:spacing w:line="570" w:lineRule="exact"/>
              <w:jc w:val="center"/>
              <w:rPr>
                <w:rFonts w:ascii="宋体" w:hAnsi="宋体" w:eastAsia="方正仿宋简体" w:cs="方正仿宋简体"/>
                <w:bCs/>
                <w:color w:val="000000"/>
                <w:sz w:val="24"/>
                <w:szCs w:val="24"/>
              </w:rPr>
            </w:pPr>
          </w:p>
        </w:tc>
      </w:tr>
      <w:tr w14:paraId="7640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713917DD">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14:paraId="14C26111">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14:paraId="1F8286CF">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14:paraId="762C798D">
            <w:pPr>
              <w:spacing w:line="570" w:lineRule="exact"/>
              <w:jc w:val="center"/>
              <w:rPr>
                <w:rFonts w:ascii="宋体" w:hAnsi="宋体" w:eastAsia="方正仿宋简体" w:cs="方正仿宋简体"/>
                <w:bCs/>
                <w:color w:val="000000"/>
                <w:sz w:val="24"/>
                <w:szCs w:val="24"/>
              </w:rPr>
            </w:pPr>
          </w:p>
        </w:tc>
      </w:tr>
      <w:tr w14:paraId="5032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7900336A">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14:paraId="74A9E9FD">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14:paraId="553AFCD6">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14:paraId="530EDD6B">
            <w:pPr>
              <w:spacing w:line="570" w:lineRule="exact"/>
              <w:jc w:val="center"/>
              <w:rPr>
                <w:rFonts w:ascii="宋体" w:hAnsi="宋体" w:eastAsia="方正仿宋简体" w:cs="方正仿宋简体"/>
                <w:bCs/>
                <w:color w:val="000000"/>
                <w:sz w:val="24"/>
                <w:szCs w:val="24"/>
              </w:rPr>
            </w:pPr>
          </w:p>
        </w:tc>
      </w:tr>
      <w:tr w14:paraId="4ED3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10" w:type="dxa"/>
            <w:noWrap/>
            <w:tcMar>
              <w:top w:w="10" w:type="dxa"/>
              <w:left w:w="10" w:type="dxa"/>
              <w:right w:w="10" w:type="dxa"/>
            </w:tcMar>
            <w:vAlign w:val="center"/>
          </w:tcPr>
          <w:p w14:paraId="1E736FD2">
            <w:pPr>
              <w:widowControl/>
              <w:spacing w:line="570" w:lineRule="exact"/>
              <w:jc w:val="center"/>
              <w:textAlignment w:val="center"/>
              <w:rPr>
                <w:rFonts w:ascii="宋体" w:hAnsi="宋体" w:eastAsia="方正仿宋简体" w:cs="方正仿宋简体"/>
                <w:bCs/>
                <w:color w:val="000000"/>
                <w:sz w:val="24"/>
                <w:szCs w:val="24"/>
              </w:rPr>
            </w:pPr>
          </w:p>
        </w:tc>
        <w:tc>
          <w:tcPr>
            <w:tcW w:w="3650" w:type="dxa"/>
            <w:tcMar>
              <w:top w:w="10" w:type="dxa"/>
              <w:left w:w="10" w:type="dxa"/>
              <w:right w:w="10" w:type="dxa"/>
            </w:tcMar>
            <w:vAlign w:val="center"/>
          </w:tcPr>
          <w:p w14:paraId="4D6D5EF3">
            <w:pPr>
              <w:widowControl/>
              <w:spacing w:line="570" w:lineRule="exact"/>
              <w:jc w:val="left"/>
              <w:textAlignment w:val="center"/>
              <w:rPr>
                <w:rFonts w:ascii="宋体" w:hAnsi="宋体" w:eastAsia="方正仿宋简体" w:cs="方正仿宋简体"/>
                <w:bCs/>
                <w:color w:val="000000"/>
                <w:sz w:val="24"/>
                <w:szCs w:val="24"/>
              </w:rPr>
            </w:pPr>
          </w:p>
        </w:tc>
        <w:tc>
          <w:tcPr>
            <w:tcW w:w="3525" w:type="dxa"/>
            <w:tcMar>
              <w:top w:w="10" w:type="dxa"/>
              <w:left w:w="10" w:type="dxa"/>
              <w:right w:w="10" w:type="dxa"/>
            </w:tcMar>
            <w:vAlign w:val="center"/>
          </w:tcPr>
          <w:p w14:paraId="208B4335">
            <w:pPr>
              <w:widowControl/>
              <w:spacing w:line="570" w:lineRule="exact"/>
              <w:jc w:val="left"/>
              <w:textAlignment w:val="center"/>
              <w:rPr>
                <w:rFonts w:ascii="宋体" w:hAnsi="宋体" w:eastAsia="方正仿宋简体" w:cs="方正仿宋简体"/>
                <w:bCs/>
                <w:color w:val="000000"/>
                <w:sz w:val="24"/>
                <w:szCs w:val="24"/>
              </w:rPr>
            </w:pPr>
          </w:p>
        </w:tc>
        <w:tc>
          <w:tcPr>
            <w:tcW w:w="1722" w:type="dxa"/>
            <w:tcMar>
              <w:top w:w="10" w:type="dxa"/>
              <w:left w:w="10" w:type="dxa"/>
              <w:right w:w="10" w:type="dxa"/>
            </w:tcMar>
            <w:vAlign w:val="center"/>
          </w:tcPr>
          <w:p w14:paraId="4F22DFE1">
            <w:pPr>
              <w:spacing w:line="570" w:lineRule="exact"/>
              <w:jc w:val="center"/>
              <w:rPr>
                <w:rFonts w:ascii="宋体" w:hAnsi="宋体" w:eastAsia="方正仿宋简体" w:cs="方正仿宋简体"/>
                <w:bCs/>
                <w:color w:val="000000"/>
                <w:sz w:val="24"/>
                <w:szCs w:val="24"/>
              </w:rPr>
            </w:pPr>
          </w:p>
        </w:tc>
      </w:tr>
    </w:tbl>
    <w:p w14:paraId="312DBE0D">
      <w:pPr>
        <w:spacing w:line="570" w:lineRule="exact"/>
      </w:pPr>
      <w:r>
        <w:rPr>
          <w:rFonts w:hint="eastAsia"/>
        </w:rPr>
        <w:br w:type="page"/>
      </w:r>
    </w:p>
    <w:p w14:paraId="2C77EDFD">
      <w:pPr>
        <w:adjustRightInd w:val="0"/>
        <w:snapToGrid w:val="0"/>
        <w:spacing w:line="520" w:lineRule="exact"/>
        <w:jc w:val="left"/>
        <w:rPr>
          <w:rFonts w:ascii="宋体" w:hAnsi="宋体" w:eastAsia="方正小标宋简体"/>
          <w:kern w:val="0"/>
          <w:sz w:val="30"/>
          <w:szCs w:val="30"/>
        </w:rPr>
      </w:pPr>
      <w:r>
        <w:rPr>
          <w:rFonts w:hint="eastAsia" w:ascii="宋体" w:hAnsi="宋体" w:eastAsia="方正小标宋简体"/>
          <w:kern w:val="0"/>
          <w:sz w:val="30"/>
          <w:szCs w:val="30"/>
        </w:rPr>
        <w:t xml:space="preserve">附件2 </w:t>
      </w:r>
    </w:p>
    <w:p w14:paraId="520491E1">
      <w:pPr>
        <w:pStyle w:val="4"/>
        <w:widowControl/>
        <w:spacing w:line="520" w:lineRule="exact"/>
        <w:jc w:val="center"/>
        <w:rPr>
          <w:rStyle w:val="7"/>
          <w:rFonts w:hint="eastAsia" w:ascii="方正小标宋简体" w:hAnsi="&amp;quot" w:eastAsia="方正小标宋简体" w:cs="宋体"/>
          <w:color w:val="333333"/>
          <w:kern w:val="0"/>
          <w:sz w:val="44"/>
          <w:szCs w:val="44"/>
        </w:rPr>
      </w:pPr>
      <w:r>
        <w:rPr>
          <w:rStyle w:val="7"/>
          <w:rFonts w:hint="eastAsia" w:ascii="方正小标宋简体" w:hAnsi="&amp;quot" w:eastAsia="方正小标宋简体" w:cs="宋体"/>
          <w:color w:val="333333"/>
          <w:kern w:val="0"/>
          <w:sz w:val="44"/>
          <w:szCs w:val="44"/>
        </w:rPr>
        <w:t>相关法律法规规定</w:t>
      </w:r>
    </w:p>
    <w:p w14:paraId="4E551037">
      <w:pPr>
        <w:pStyle w:val="4"/>
        <w:widowControl/>
        <w:spacing w:line="520" w:lineRule="exact"/>
        <w:jc w:val="center"/>
        <w:rPr>
          <w:rStyle w:val="7"/>
          <w:rFonts w:hint="eastAsia" w:ascii="方正小标宋简体" w:hAnsi="&amp;quot" w:eastAsia="方正小标宋简体" w:cs="宋体"/>
          <w:color w:val="333333"/>
          <w:kern w:val="0"/>
          <w:sz w:val="44"/>
          <w:szCs w:val="44"/>
        </w:rPr>
      </w:pPr>
      <w:r>
        <w:rPr>
          <w:rStyle w:val="7"/>
          <w:rFonts w:hint="eastAsia" w:ascii="方正小标宋简体" w:hAnsi="&amp;quot" w:eastAsia="方正小标宋简体" w:cs="宋体"/>
          <w:color w:val="333333"/>
          <w:kern w:val="0"/>
          <w:sz w:val="44"/>
          <w:szCs w:val="44"/>
        </w:rPr>
        <w:t>………………</w:t>
      </w:r>
    </w:p>
    <w:p w14:paraId="41CECFD3">
      <w:pPr>
        <w:pStyle w:val="4"/>
        <w:widowControl/>
        <w:spacing w:line="520" w:lineRule="exact"/>
        <w:jc w:val="center"/>
        <w:rPr>
          <w:rStyle w:val="7"/>
          <w:rFonts w:ascii="方正仿宋简体" w:hAnsi="方正仿宋简体" w:eastAsia="方正仿宋简体" w:cs="方正仿宋简体"/>
          <w:color w:val="333333"/>
          <w:kern w:val="0"/>
          <w:sz w:val="32"/>
          <w:szCs w:val="32"/>
        </w:rPr>
      </w:pPr>
    </w:p>
    <w:p w14:paraId="6D2553F9">
      <w:pPr>
        <w:pStyle w:val="4"/>
        <w:widowControl/>
        <w:spacing w:line="520" w:lineRule="exact"/>
        <w:rPr>
          <w:rFonts w:hint="eastAsia" w:ascii="方正黑体简体" w:hAnsi="&amp;quot" w:eastAsia="方正黑体简体" w:cs="宋体"/>
          <w:b/>
          <w:bCs/>
          <w:color w:val="333333"/>
          <w:kern w:val="0"/>
          <w:sz w:val="32"/>
          <w:szCs w:val="32"/>
        </w:rPr>
      </w:pPr>
      <w:r>
        <w:rPr>
          <w:rFonts w:hint="eastAsia" w:ascii="方正黑体简体" w:hAnsi="宋体" w:eastAsia="方正黑体简体" w:cs="方正仿宋简体"/>
          <w:bCs/>
          <w:color w:val="000000"/>
          <w:sz w:val="32"/>
          <w:szCs w:val="32"/>
        </w:rPr>
        <w:t>1、对擅自开办医疗机构行医或者非医师行医的处罚，依据《中华人民共和国执业医师法》（2009年修正）</w:t>
      </w:r>
    </w:p>
    <w:p w14:paraId="7F229B13">
      <w:pPr>
        <w:pStyle w:val="4"/>
        <w:widowControl/>
        <w:spacing w:line="520" w:lineRule="exact"/>
        <w:ind w:firstLine="643" w:firstLineChars="200"/>
        <w:rPr>
          <w:rFonts w:ascii="方正仿宋简体" w:eastAsia="方正仿宋简体"/>
          <w:color w:val="333333"/>
          <w:sz w:val="32"/>
          <w:szCs w:val="32"/>
          <w:shd w:val="clear" w:color="auto" w:fill="FFFFFF"/>
        </w:rPr>
      </w:pPr>
      <w:r>
        <w:rPr>
          <w:rFonts w:ascii="方正仿宋简体" w:hAnsi="&amp;quot" w:eastAsia="方正仿宋简体" w:cs="宋体"/>
          <w:b/>
          <w:bCs/>
          <w:color w:val="333333"/>
          <w:kern w:val="0"/>
          <w:sz w:val="32"/>
          <w:szCs w:val="32"/>
        </w:rPr>
        <w:t>第</w:t>
      </w:r>
      <w:r>
        <w:rPr>
          <w:rFonts w:hint="eastAsia" w:ascii="方正仿宋简体" w:hAnsi="&amp;quot" w:eastAsia="方正仿宋简体" w:cs="宋体"/>
          <w:b/>
          <w:bCs/>
          <w:color w:val="333333"/>
          <w:kern w:val="0"/>
          <w:sz w:val="32"/>
          <w:szCs w:val="32"/>
        </w:rPr>
        <w:t>三十九</w:t>
      </w:r>
      <w:r>
        <w:rPr>
          <w:rFonts w:ascii="方正仿宋简体" w:hAnsi="&amp;quot" w:eastAsia="方正仿宋简体" w:cs="宋体"/>
          <w:b/>
          <w:bCs/>
          <w:color w:val="333333"/>
          <w:kern w:val="0"/>
          <w:sz w:val="32"/>
          <w:szCs w:val="32"/>
        </w:rPr>
        <w:t>条</w:t>
      </w:r>
      <w:r>
        <w:rPr>
          <w:rFonts w:hint="eastAsia" w:ascii="方正仿宋简体" w:hAnsi="&amp;quot" w:eastAsia="方正仿宋简体" w:cs="宋体"/>
          <w:b/>
          <w:bCs/>
          <w:color w:val="333333"/>
          <w:kern w:val="0"/>
          <w:sz w:val="32"/>
          <w:szCs w:val="32"/>
        </w:rPr>
        <w:t xml:space="preserve"> </w:t>
      </w:r>
      <w:r>
        <w:rPr>
          <w:rFonts w:hint="eastAsia" w:ascii="方正仿宋简体" w:eastAsia="方正仿宋简体"/>
          <w:color w:val="333333"/>
          <w:sz w:val="32"/>
          <w:szCs w:val="32"/>
          <w:shd w:val="clear" w:color="auto" w:fill="FFFFFF"/>
        </w:rPr>
        <w:t>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14:paraId="0F957E9B">
      <w:pPr>
        <w:pStyle w:val="4"/>
        <w:widowControl/>
        <w:spacing w:line="520" w:lineRule="exact"/>
        <w:rPr>
          <w:rFonts w:ascii="方正仿宋简体" w:eastAsia="方正仿宋简体"/>
          <w:color w:val="333333"/>
          <w:sz w:val="32"/>
          <w:szCs w:val="32"/>
          <w:shd w:val="clear" w:color="auto" w:fill="FFFFFF"/>
        </w:rPr>
      </w:pPr>
    </w:p>
    <w:p w14:paraId="1E5C2E48">
      <w:pPr>
        <w:pStyle w:val="4"/>
        <w:widowControl/>
        <w:spacing w:line="520" w:lineRule="exact"/>
        <w:rPr>
          <w:rFonts w:ascii="方正黑体简体" w:eastAsia="方正黑体简体"/>
          <w:color w:val="333333"/>
          <w:sz w:val="32"/>
          <w:szCs w:val="32"/>
          <w:shd w:val="clear" w:color="auto" w:fill="FFFFFF"/>
        </w:rPr>
      </w:pPr>
      <w:r>
        <w:rPr>
          <w:rFonts w:hint="eastAsia" w:ascii="方正黑体简体" w:eastAsia="方正黑体简体"/>
          <w:color w:val="333333"/>
          <w:sz w:val="32"/>
          <w:szCs w:val="32"/>
          <w:shd w:val="clear" w:color="auto" w:fill="FFFFFF"/>
        </w:rPr>
        <w:t>2、对违反公共场所卫生要求的处罚，依据《公共场所卫生管理条例》（</w:t>
      </w:r>
      <w:bookmarkStart w:id="0" w:name="_GoBack"/>
      <w:r>
        <w:rPr>
          <w:rFonts w:hint="eastAsia" w:ascii="方正黑体简体" w:eastAsia="方正黑体简体"/>
          <w:color w:val="333333"/>
          <w:sz w:val="32"/>
          <w:szCs w:val="32"/>
          <w:shd w:val="clear" w:color="auto" w:fill="FFFFFF"/>
        </w:rPr>
        <w:t>2019年国务院</w:t>
      </w:r>
      <w:bookmarkEnd w:id="0"/>
      <w:r>
        <w:rPr>
          <w:rFonts w:hint="eastAsia" w:ascii="方正黑体简体" w:eastAsia="方正黑体简体"/>
          <w:color w:val="333333"/>
          <w:sz w:val="32"/>
          <w:szCs w:val="32"/>
          <w:shd w:val="clear" w:color="auto" w:fill="FFFFFF"/>
        </w:rPr>
        <w:t>令</w:t>
      </w:r>
      <w:r>
        <w:rPr>
          <w:rFonts w:hint="eastAsia" w:ascii="方正黑体简体" w:eastAsia="方正黑体简体"/>
          <w:color w:val="333333"/>
          <w:sz w:val="32"/>
          <w:szCs w:val="32"/>
          <w:shd w:val="clear" w:color="auto" w:fill="FFFFFF"/>
          <w:lang w:eastAsia="zh-CN"/>
        </w:rPr>
        <w:t>第</w:t>
      </w:r>
      <w:r>
        <w:rPr>
          <w:rFonts w:hint="eastAsia" w:ascii="方正黑体简体" w:eastAsia="方正黑体简体"/>
          <w:color w:val="333333"/>
          <w:sz w:val="32"/>
          <w:szCs w:val="32"/>
          <w:shd w:val="clear" w:color="auto" w:fill="FFFFFF"/>
        </w:rPr>
        <w:t>714号）</w:t>
      </w:r>
    </w:p>
    <w:p w14:paraId="68F12853">
      <w:pPr>
        <w:pStyle w:val="4"/>
        <w:shd w:val="clear" w:color="auto" w:fill="FFFFFF"/>
        <w:spacing w:line="520" w:lineRule="exact"/>
        <w:rPr>
          <w:rFonts w:ascii="方正仿宋简体" w:hAnsi="Arial" w:eastAsia="方正仿宋简体" w:cs="Arial"/>
          <w:color w:val="191919"/>
          <w:kern w:val="0"/>
          <w:sz w:val="32"/>
          <w:szCs w:val="32"/>
        </w:rPr>
      </w:pPr>
      <w:r>
        <w:rPr>
          <w:rFonts w:hint="eastAsia" w:ascii="方正仿宋简体" w:eastAsia="方正仿宋简体"/>
          <w:color w:val="333333"/>
          <w:sz w:val="32"/>
          <w:szCs w:val="32"/>
          <w:shd w:val="clear" w:color="auto" w:fill="FFFFFF"/>
        </w:rPr>
        <w:t xml:space="preserve">    </w:t>
      </w:r>
      <w:r>
        <w:rPr>
          <w:rFonts w:hint="eastAsia" w:ascii="方正仿宋简体" w:eastAsia="方正仿宋简体"/>
          <w:b/>
          <w:color w:val="333333"/>
          <w:sz w:val="32"/>
          <w:szCs w:val="32"/>
          <w:shd w:val="clear" w:color="auto" w:fill="FFFFFF"/>
        </w:rPr>
        <w:t>第十四条</w:t>
      </w:r>
      <w:r>
        <w:rPr>
          <w:rFonts w:hint="eastAsia" w:ascii="方正仿宋简体" w:eastAsia="方正仿宋简体"/>
          <w:color w:val="333333"/>
          <w:sz w:val="32"/>
          <w:szCs w:val="32"/>
          <w:shd w:val="clear" w:color="auto" w:fill="FFFFFF"/>
        </w:rPr>
        <w:t xml:space="preserve"> </w:t>
      </w:r>
      <w:r>
        <w:rPr>
          <w:rFonts w:hint="eastAsia" w:ascii="方正仿宋简体" w:hAnsi="Arial" w:eastAsia="方正仿宋简体" w:cs="Arial"/>
          <w:color w:val="191919"/>
          <w:kern w:val="0"/>
          <w:sz w:val="32"/>
          <w:szCs w:val="32"/>
        </w:rPr>
        <w:t>凡有下列行为之一的单位或者个人，卫生防疫机构可以根据情节轻重，给予警告、罚款、停业整顿、吊销“卫生许可证”的行政处罚：</w:t>
      </w:r>
    </w:p>
    <w:p w14:paraId="5E87E05F">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（一）卫生质量不符合国家卫生标准和要求，而继续营业的；</w:t>
      </w:r>
    </w:p>
    <w:p w14:paraId="6023D087">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（二）未获得“健康合格证”，而从事直接为顾客服务的；</w:t>
      </w:r>
    </w:p>
    <w:p w14:paraId="58B8E5C4">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（三）拒绝卫生监督的；</w:t>
      </w:r>
    </w:p>
    <w:p w14:paraId="3765CDD0">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（四）未取得“卫生许可证”，擅自营业的。</w:t>
      </w:r>
    </w:p>
    <w:p w14:paraId="66D9D881">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罚款一律上交国库。</w:t>
      </w:r>
    </w:p>
    <w:p w14:paraId="5EDFB98E">
      <w:pPr>
        <w:widowControl/>
        <w:shd w:val="clear" w:color="auto" w:fill="FFFFFF"/>
        <w:spacing w:line="520" w:lineRule="exact"/>
        <w:jc w:val="left"/>
        <w:rPr>
          <w:rFonts w:ascii="方正黑体简体" w:hAnsi="Arial" w:eastAsia="方正黑体简体" w:cs="Arial"/>
          <w:color w:val="191919"/>
          <w:kern w:val="0"/>
          <w:sz w:val="32"/>
          <w:szCs w:val="32"/>
        </w:rPr>
      </w:pPr>
      <w:r>
        <w:rPr>
          <w:rFonts w:hint="eastAsia" w:ascii="方正黑体简体" w:hAnsi="Arial" w:eastAsia="方正黑体简体" w:cs="Arial"/>
          <w:color w:val="191919"/>
          <w:kern w:val="0"/>
          <w:sz w:val="32"/>
          <w:szCs w:val="32"/>
        </w:rPr>
        <w:t>依据《公共场所卫生管理条例实施细则》（2017年修正）</w:t>
      </w:r>
    </w:p>
    <w:p w14:paraId="576FECC1">
      <w:pPr>
        <w:widowControl/>
        <w:shd w:val="clear" w:color="auto" w:fill="FFFFFF"/>
        <w:spacing w:line="520" w:lineRule="exact"/>
        <w:ind w:firstLine="643" w:firstLineChars="200"/>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第三十五条 </w:t>
      </w:r>
      <w:r>
        <w:rPr>
          <w:rFonts w:hint="eastAsia" w:ascii="方正仿宋简体" w:hAnsi="Arial" w:eastAsia="方正仿宋简体" w:cs="Arial"/>
          <w:color w:val="191919"/>
          <w:kern w:val="0"/>
          <w:sz w:val="32"/>
          <w:szCs w:val="32"/>
        </w:rPr>
        <w:t>对未依法取得公共场所卫生许可证擅自营业的，由县级以上地方人民政府卫生计生行政部门责令限期改正，给予警告，并处以五百元以上五千元以下罚款；有下列情形之一的，处以五千元以上三万元以下罚款：</w:t>
      </w:r>
    </w:p>
    <w:p w14:paraId="1378C110">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（一）擅自营业曾受过卫生计生行政部门处罚的；</w:t>
      </w:r>
    </w:p>
    <w:p w14:paraId="69E9429C">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（二）擅自营业时间在三个月以上的；</w:t>
      </w:r>
    </w:p>
    <w:p w14:paraId="5F3C47B2">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（三）以涂改、转让、倒卖、伪造的卫生许可证擅自营业的。</w:t>
      </w:r>
    </w:p>
    <w:p w14:paraId="2E2C630A">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对涂改、转让、倒卖有效卫生许可证的，由原发证的卫生计生行政部门予以注销。</w:t>
      </w:r>
    </w:p>
    <w:p w14:paraId="0E788FDB">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第三十六条 </w:t>
      </w:r>
      <w:r>
        <w:rPr>
          <w:rFonts w:hint="eastAsia" w:ascii="方正仿宋简体" w:hAnsi="Arial" w:eastAsia="方正仿宋简体" w:cs="Arial"/>
          <w:color w:val="191919"/>
          <w:kern w:val="0"/>
          <w:sz w:val="32"/>
          <w:szCs w:val="32"/>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14:paraId="4B61AA7F">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（一）未按照规定对公共场所的空气、微小气候、水质、采光、照明、噪声、顾客用品用具等进行卫生检测的；</w:t>
      </w:r>
    </w:p>
    <w:p w14:paraId="65F00FAA">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（二）未按照规定对顾客用品用具进行清洗、消毒、保洁，或者重复使用一次性用品用具的。</w:t>
      </w:r>
    </w:p>
    <w:p w14:paraId="4E565D19">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第三十七条 </w:t>
      </w:r>
      <w:r>
        <w:rPr>
          <w:rFonts w:hint="eastAsia" w:ascii="方正仿宋简体" w:hAnsi="Arial" w:eastAsia="方正仿宋简体" w:cs="Arial"/>
          <w:color w:val="191919"/>
          <w:kern w:val="0"/>
          <w:sz w:val="32"/>
          <w:szCs w:val="3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14:paraId="7EA5CE6A">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（一）未按照规定建立卫生管理制度、设立卫生管理部门或者配备专（兼）职卫生管理人员，或者未建立卫生管理档案的；</w:t>
      </w:r>
    </w:p>
    <w:p w14:paraId="0CF02F1D">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（二）未按照规定组织从业人员进行相关卫生法律知识和公共场所卫生知识培训，或者安排未经相关卫生法律知识和公共场所卫生知识培训考核的从业人员上岗的；</w:t>
      </w:r>
    </w:p>
    <w:p w14:paraId="0051857F">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（三）未按照规定设置与其经营规模、项目相适应的清洗、消毒、保洁、盥洗等设施设备和公共卫生间，或者擅自停止使用、拆除上述设施设备，或者挪作他用的；</w:t>
      </w:r>
    </w:p>
    <w:p w14:paraId="35FB9D4E">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14:paraId="0DDDC02E">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（五）未按照规定索取公共卫生用品检验合格证明和其他相关资料的；</w:t>
      </w:r>
    </w:p>
    <w:p w14:paraId="2315C49E">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（六）未按照规定对公共场所新建、改建、扩建项目办理预防性卫生审查手续的；</w:t>
      </w:r>
    </w:p>
    <w:p w14:paraId="61BEEC8C">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（七）公共场所集中空调通风系统未经卫生检测或者评价不合格而投入使用的；</w:t>
      </w:r>
    </w:p>
    <w:p w14:paraId="3A9F6693">
      <w:pPr>
        <w:widowControl/>
        <w:shd w:val="clear" w:color="auto" w:fill="FFFFFF"/>
        <w:spacing w:line="520" w:lineRule="exact"/>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（八）未按照规定公示公共场所卫生许可证、卫生检测结果和卫生信誉度等级的。</w:t>
      </w:r>
    </w:p>
    <w:p w14:paraId="7AC57F34">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第三十八条 </w:t>
      </w:r>
      <w:r>
        <w:rPr>
          <w:rFonts w:hint="eastAsia" w:ascii="方正仿宋简体" w:hAnsi="Arial" w:eastAsia="方正仿宋简体" w:cs="Arial"/>
          <w:color w:val="191919"/>
          <w:kern w:val="0"/>
          <w:sz w:val="32"/>
          <w:szCs w:val="32"/>
        </w:rPr>
        <w:t>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p w14:paraId="20702069">
      <w:pPr>
        <w:widowControl/>
        <w:shd w:val="clear" w:color="auto" w:fill="FFFFFF"/>
        <w:spacing w:line="520" w:lineRule="exact"/>
        <w:ind w:firstLine="643" w:firstLineChars="200"/>
        <w:jc w:val="left"/>
        <w:rPr>
          <w:rFonts w:ascii="方正仿宋简体" w:hAnsi="Arial" w:eastAsia="方正仿宋简体" w:cs="Arial"/>
          <w:color w:val="191919"/>
          <w:kern w:val="0"/>
          <w:sz w:val="32"/>
          <w:szCs w:val="32"/>
        </w:rPr>
      </w:pPr>
      <w:r>
        <w:rPr>
          <w:rFonts w:hint="eastAsia" w:ascii="方正仿宋简体" w:hAnsi="Arial" w:eastAsia="方正仿宋简体" w:cs="Arial"/>
          <w:b/>
          <w:bCs/>
          <w:color w:val="191919"/>
          <w:kern w:val="0"/>
          <w:sz w:val="32"/>
          <w:szCs w:val="32"/>
        </w:rPr>
        <w:t xml:space="preserve">第三十九条 </w:t>
      </w:r>
      <w:r>
        <w:rPr>
          <w:rFonts w:hint="eastAsia" w:ascii="方正仿宋简体" w:hAnsi="Arial" w:eastAsia="方正仿宋简体" w:cs="Arial"/>
          <w:color w:val="191919"/>
          <w:kern w:val="0"/>
          <w:sz w:val="32"/>
          <w:szCs w:val="32"/>
        </w:rPr>
        <w:t>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14:paraId="54B4F7E1">
      <w:pPr>
        <w:widowControl/>
        <w:shd w:val="clear" w:color="auto" w:fill="FFFFFF"/>
        <w:spacing w:line="520" w:lineRule="exact"/>
        <w:jc w:val="left"/>
        <w:rPr>
          <w:rFonts w:ascii="方正仿宋简体" w:hAnsi="Arial" w:eastAsia="方正仿宋简体" w:cs="Arial"/>
          <w:color w:val="191919"/>
          <w:kern w:val="0"/>
          <w:sz w:val="32"/>
          <w:szCs w:val="32"/>
        </w:rPr>
      </w:pPr>
    </w:p>
    <w:p w14:paraId="5EF30EDE">
      <w:pPr>
        <w:widowControl/>
        <w:shd w:val="clear" w:color="auto" w:fill="FFFFFF"/>
        <w:spacing w:line="520" w:lineRule="exact"/>
        <w:jc w:val="left"/>
        <w:rPr>
          <w:rFonts w:ascii="方正黑体简体" w:hAnsi="Arial" w:eastAsia="方正黑体简体" w:cs="Arial"/>
          <w:color w:val="191919"/>
          <w:kern w:val="0"/>
          <w:sz w:val="32"/>
          <w:szCs w:val="32"/>
        </w:rPr>
      </w:pPr>
      <w:r>
        <w:rPr>
          <w:rFonts w:hint="eastAsia" w:ascii="方正黑体简体" w:hAnsi="Arial" w:eastAsia="方正黑体简体" w:cs="Arial"/>
          <w:color w:val="191919"/>
          <w:kern w:val="0"/>
          <w:sz w:val="32"/>
          <w:szCs w:val="32"/>
        </w:rPr>
        <w:t>3、对餐具、饮具集中消毒服务单位违反集中消毒规定的处罚，依据《中华人民共和国食品安全法》（2018年修正）</w:t>
      </w:r>
    </w:p>
    <w:p w14:paraId="26A674DE">
      <w:pPr>
        <w:widowControl/>
        <w:shd w:val="clear" w:color="auto" w:fill="FFFFFF"/>
        <w:spacing w:line="520" w:lineRule="exact"/>
        <w:ind w:firstLine="643"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b/>
          <w:color w:val="333333"/>
          <w:kern w:val="0"/>
          <w:sz w:val="32"/>
          <w:szCs w:val="32"/>
        </w:rPr>
        <w:t>第一百二十六条</w:t>
      </w:r>
      <w:r>
        <w:rPr>
          <w:rFonts w:hint="eastAsia" w:ascii="方正仿宋简体" w:hAnsi="微软雅黑" w:eastAsia="方正仿宋简体" w:cs="宋体"/>
          <w:color w:val="333333"/>
          <w:kern w:val="0"/>
          <w:sz w:val="32"/>
          <w:szCs w:val="32"/>
        </w:rPr>
        <w:t>　违反本法规定，有下列情形之一的，由县级以上人民政府食品安全监督管理部门责令改正，给予警告；拒不改正的，处五千元以上五万元以下罚款；情节严重的，责令停产停业，直至吊销许可证：</w:t>
      </w:r>
    </w:p>
    <w:p w14:paraId="42048152">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（一）食品、食品添加剂生产者未按规定对采购的食品原料和生产的食品、食品添加剂进行检验；</w:t>
      </w:r>
    </w:p>
    <w:p w14:paraId="7A3C7A01">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（二）食品生产经营企业未按规定建立食品安全管理制度，或者未按规定配备或者培训、考核食品安全管理人员；</w:t>
      </w:r>
    </w:p>
    <w:p w14:paraId="57D12951">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（三）食品、食品添加剂生产经营者进货时未查验许可证和相关证明文件，或者未按规定建立并遵守进货查验记录、出厂检验记录和销售记录制度；</w:t>
      </w:r>
    </w:p>
    <w:p w14:paraId="03BA48C8">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（四）食品生产经营企业未制定食品安全事故处置方案；</w:t>
      </w:r>
    </w:p>
    <w:p w14:paraId="41DEAAB6">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（五）餐具、饮具和盛放直接入口食品的容器，使用前未经洗净、消毒或者清洗消毒不合格，或者餐饮服务设施、设备未按规定定期维护、清洗、校验；</w:t>
      </w:r>
    </w:p>
    <w:p w14:paraId="209C5961">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（六）食品生产经营者安排未取得健康证明或者患有国务院卫生行政部门规定的有碍食品安全疾病的人员从事接触直接入口食品的工作；</w:t>
      </w:r>
    </w:p>
    <w:p w14:paraId="3CD8F1F3">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（七）食品经营者未按规定要求销售食品；</w:t>
      </w:r>
    </w:p>
    <w:p w14:paraId="3B15CA79">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（八）保健食品生产企业未按规定向食品安全监督管理部门备案，或者未按备案的产品配方、生产工艺等技术要求组织生产；</w:t>
      </w:r>
    </w:p>
    <w:p w14:paraId="3616EC5F">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（九）婴幼儿配方食品生产企业未将食品原料、食品添加剂、产品配方、标签等向食品安全监督管理部门备案；</w:t>
      </w:r>
    </w:p>
    <w:p w14:paraId="0EAEA4BC">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（十）特殊食品生产企业未按规定建立生产质量管理体系并有效运行，或者未定期提交自查报告；</w:t>
      </w:r>
    </w:p>
    <w:p w14:paraId="41EF5892">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（十一）食品生产经营者未定期对食品安全状况进行检查评价，或者生产经营条件发生变化，未按规定处理；</w:t>
      </w:r>
    </w:p>
    <w:p w14:paraId="22C301F8">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（十二）学校、托幼机构、养老机构、建筑工地等集中用餐单位未按规定履行食品安全管理责任；</w:t>
      </w:r>
    </w:p>
    <w:p w14:paraId="0D002014">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（十三）食品生产企业、餐饮服务提供者未按规定制定、实施生产经营过程控制要求。</w:t>
      </w:r>
    </w:p>
    <w:p w14:paraId="502C95C9">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43A38F5C">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　　食品相关产品生产者未按规定对生产的食品相关产品进行检验的，由县级以上人民政府食品安全监督管理部门依照第一款规定给予处罚。</w:t>
      </w:r>
    </w:p>
    <w:p w14:paraId="30779402">
      <w:pPr>
        <w:widowControl/>
        <w:shd w:val="clear" w:color="auto" w:fill="FFFFFF"/>
        <w:spacing w:line="520" w:lineRule="exact"/>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　　食用农产品销售者违反本法第六十五条规定的，由县级以上人民政府食品安全监督管理部门依照第一款规定给予处罚。</w:t>
      </w:r>
    </w:p>
    <w:p w14:paraId="4CAE557C">
      <w:pPr>
        <w:widowControl/>
        <w:shd w:val="clear" w:color="auto" w:fill="FFFFFF"/>
        <w:jc w:val="left"/>
        <w:rPr>
          <w:rFonts w:ascii="方正仿宋简体" w:hAnsi="Arial" w:eastAsia="方正仿宋简体" w:cs="Arial"/>
          <w:color w:val="191919"/>
          <w:kern w:val="0"/>
          <w:sz w:val="32"/>
          <w:szCs w:val="32"/>
        </w:rPr>
      </w:pPr>
      <w:r>
        <w:rPr>
          <w:rFonts w:hint="eastAsia" w:ascii="方正仿宋简体" w:hAnsi="Arial" w:eastAsia="方正仿宋简体" w:cs="Arial"/>
          <w:color w:val="191919"/>
          <w:kern w:val="0"/>
          <w:sz w:val="32"/>
          <w:szCs w:val="32"/>
        </w:rPr>
        <w:t xml:space="preserve"> </w:t>
      </w:r>
    </w:p>
    <w:p w14:paraId="0F88098D">
      <w:pPr>
        <w:pStyle w:val="4"/>
        <w:widowControl/>
        <w:spacing w:line="520" w:lineRule="exact"/>
        <w:rPr>
          <w:rFonts w:hint="eastAsia" w:ascii="方正仿宋简体" w:hAnsi="&amp;quot" w:eastAsia="方正仿宋简体" w:cs="宋体"/>
          <w:color w:val="333333"/>
          <w:kern w:val="0"/>
          <w:sz w:val="32"/>
          <w:szCs w:val="32"/>
        </w:rPr>
      </w:pPr>
    </w:p>
    <w:p w14:paraId="41AC5AA9">
      <w:pPr>
        <w:pStyle w:val="4"/>
        <w:widowControl/>
        <w:spacing w:line="520" w:lineRule="exact"/>
        <w:jc w:val="center"/>
        <w:rPr>
          <w:rStyle w:val="7"/>
          <w:rFonts w:hint="eastAsia" w:ascii="方正小标宋简体" w:hAnsi="&amp;quot" w:eastAsia="方正小标宋简体" w:cs="宋体"/>
          <w:color w:val="333333"/>
          <w:kern w:val="0"/>
          <w:sz w:val="44"/>
          <w:szCs w:val="44"/>
        </w:rPr>
      </w:pPr>
    </w:p>
    <w:p w14:paraId="281A0F3C">
      <w:pPr>
        <w:adjustRightInd w:val="0"/>
        <w:snapToGrid w:val="0"/>
        <w:spacing w:line="480" w:lineRule="exact"/>
        <w:rPr>
          <w:rStyle w:val="7"/>
          <w:rFonts w:hint="eastAsia" w:ascii="方正小标宋简体" w:hAnsi="&amp;quot" w:eastAsia="方正小标宋简体" w:cs="宋体"/>
          <w:color w:val="333333"/>
          <w:kern w:val="0"/>
          <w:sz w:val="44"/>
          <w:szCs w:val="44"/>
        </w:rPr>
      </w:pPr>
    </w:p>
    <w:p w14:paraId="24AC706C">
      <w:pPr>
        <w:adjustRightInd w:val="0"/>
        <w:snapToGrid w:val="0"/>
        <w:spacing w:line="520" w:lineRule="exact"/>
        <w:jc w:val="left"/>
        <w:rPr>
          <w:rFonts w:hint="eastAsia" w:ascii="方正仿宋简体" w:hAnsi="&amp;quot" w:eastAsia="方正仿宋简体" w:cs="宋体"/>
          <w:color w:val="333333"/>
          <w:kern w:val="0"/>
          <w:sz w:val="32"/>
          <w:szCs w:val="32"/>
        </w:rPr>
      </w:pPr>
    </w:p>
    <w:sectPr>
      <w:footerReference r:id="rId3" w:type="default"/>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B567">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14:paraId="72AB12A5">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3B14E99"/>
    <w:rsid w:val="000B57FD"/>
    <w:rsid w:val="000C390E"/>
    <w:rsid w:val="001D63BA"/>
    <w:rsid w:val="001D7EB8"/>
    <w:rsid w:val="001F062E"/>
    <w:rsid w:val="002700D3"/>
    <w:rsid w:val="00280F06"/>
    <w:rsid w:val="002E133C"/>
    <w:rsid w:val="00306786"/>
    <w:rsid w:val="003237B5"/>
    <w:rsid w:val="003429A5"/>
    <w:rsid w:val="003534A4"/>
    <w:rsid w:val="00360B80"/>
    <w:rsid w:val="003C134E"/>
    <w:rsid w:val="003C35BA"/>
    <w:rsid w:val="003C6996"/>
    <w:rsid w:val="00423FAC"/>
    <w:rsid w:val="00440620"/>
    <w:rsid w:val="00444B56"/>
    <w:rsid w:val="004C72E3"/>
    <w:rsid w:val="004F02C9"/>
    <w:rsid w:val="005029D8"/>
    <w:rsid w:val="00541B45"/>
    <w:rsid w:val="00563EC2"/>
    <w:rsid w:val="00576764"/>
    <w:rsid w:val="006164EE"/>
    <w:rsid w:val="00644E1F"/>
    <w:rsid w:val="006D7F56"/>
    <w:rsid w:val="00725B94"/>
    <w:rsid w:val="00794200"/>
    <w:rsid w:val="007A5FBD"/>
    <w:rsid w:val="007E158F"/>
    <w:rsid w:val="007E2EDF"/>
    <w:rsid w:val="008D35EC"/>
    <w:rsid w:val="008F0C9C"/>
    <w:rsid w:val="00900705"/>
    <w:rsid w:val="009028C4"/>
    <w:rsid w:val="00945161"/>
    <w:rsid w:val="00950727"/>
    <w:rsid w:val="009D4B82"/>
    <w:rsid w:val="00A21616"/>
    <w:rsid w:val="00A93F49"/>
    <w:rsid w:val="00A9695D"/>
    <w:rsid w:val="00AC414E"/>
    <w:rsid w:val="00AF5F18"/>
    <w:rsid w:val="00B376C0"/>
    <w:rsid w:val="00B55979"/>
    <w:rsid w:val="00BA544F"/>
    <w:rsid w:val="00C51C11"/>
    <w:rsid w:val="00CD18ED"/>
    <w:rsid w:val="00CD309B"/>
    <w:rsid w:val="00D10AEC"/>
    <w:rsid w:val="00D21953"/>
    <w:rsid w:val="00D4656D"/>
    <w:rsid w:val="00D81A94"/>
    <w:rsid w:val="00DA48B3"/>
    <w:rsid w:val="00E030F9"/>
    <w:rsid w:val="00F01FEF"/>
    <w:rsid w:val="00F23884"/>
    <w:rsid w:val="08A11799"/>
    <w:rsid w:val="0FEA182B"/>
    <w:rsid w:val="10172AB2"/>
    <w:rsid w:val="19F82FCD"/>
    <w:rsid w:val="1B8611A8"/>
    <w:rsid w:val="1D45351D"/>
    <w:rsid w:val="20A17907"/>
    <w:rsid w:val="2BAF2BE8"/>
    <w:rsid w:val="2E0A061B"/>
    <w:rsid w:val="30E133FB"/>
    <w:rsid w:val="3FC60035"/>
    <w:rsid w:val="426C2D59"/>
    <w:rsid w:val="42766BF0"/>
    <w:rsid w:val="44C11CDF"/>
    <w:rsid w:val="46725BC6"/>
    <w:rsid w:val="49552D5F"/>
    <w:rsid w:val="4BE30C2A"/>
    <w:rsid w:val="4E5F3193"/>
    <w:rsid w:val="53B14E99"/>
    <w:rsid w:val="5584281B"/>
    <w:rsid w:val="55C71255"/>
    <w:rsid w:val="59026A2F"/>
    <w:rsid w:val="61200A8B"/>
    <w:rsid w:val="63FB6822"/>
    <w:rsid w:val="64344ACF"/>
    <w:rsid w:val="64665C5E"/>
    <w:rsid w:val="652D0C2D"/>
    <w:rsid w:val="67E4573F"/>
    <w:rsid w:val="6ECA0EDD"/>
    <w:rsid w:val="79FE624E"/>
    <w:rsid w:val="7BB15F97"/>
    <w:rsid w:val="7C70720F"/>
    <w:rsid w:val="7F26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7">
    <w:name w:val="Strong"/>
    <w:basedOn w:val="6"/>
    <w:qFormat/>
    <w:uiPriority w:val="22"/>
    <w:rPr>
      <w:b/>
      <w:bCs/>
    </w:rPr>
  </w:style>
  <w:style w:type="character" w:styleId="8">
    <w:name w:val="Hyperlink"/>
    <w:basedOn w:val="6"/>
    <w:qFormat/>
    <w:uiPriority w:val="0"/>
    <w:rPr>
      <w:color w:val="0563C1" w:themeColor="hyperlink"/>
      <w:u w:val="single"/>
    </w:rPr>
  </w:style>
  <w:style w:type="character" w:customStyle="1" w:styleId="9">
    <w:name w:val="font51"/>
    <w:basedOn w:val="6"/>
    <w:qFormat/>
    <w:uiPriority w:val="0"/>
    <w:rPr>
      <w:rFonts w:hint="eastAsia" w:ascii="新宋体" w:hAnsi="新宋体" w:eastAsia="新宋体" w:cs="新宋体"/>
      <w:b/>
      <w:color w:val="000000"/>
      <w:sz w:val="21"/>
      <w:szCs w:val="21"/>
      <w:u w:val="none"/>
    </w:rPr>
  </w:style>
  <w:style w:type="character" w:customStyle="1" w:styleId="10">
    <w:name w:val="font41"/>
    <w:basedOn w:val="6"/>
    <w:qFormat/>
    <w:uiPriority w:val="0"/>
    <w:rPr>
      <w:rFonts w:hint="eastAsia" w:ascii="新宋体" w:hAnsi="新宋体" w:eastAsia="新宋体" w:cs="新宋体"/>
      <w:color w:val="000000"/>
      <w:sz w:val="21"/>
      <w:szCs w:val="21"/>
      <w:u w:val="none"/>
    </w:rPr>
  </w:style>
  <w:style w:type="character" w:customStyle="1" w:styleId="11">
    <w:name w:val="页眉 Char"/>
    <w:basedOn w:val="6"/>
    <w:link w:val="3"/>
    <w:qFormat/>
    <w:uiPriority w:val="0"/>
    <w:rPr>
      <w:rFonts w:ascii="Calibri" w:hAnsi="Calibri"/>
      <w:kern w:val="2"/>
      <w:sz w:val="18"/>
      <w:szCs w:val="18"/>
    </w:rPr>
  </w:style>
  <w:style w:type="character" w:customStyle="1" w:styleId="12">
    <w:name w:val="页脚 Char"/>
    <w:basedOn w:val="6"/>
    <w:link w:val="2"/>
    <w:qFormat/>
    <w:uiPriority w:val="0"/>
    <w:rPr>
      <w:rFonts w:ascii="Calibri" w:hAnsi="Calibr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2815</Words>
  <Characters>2843</Characters>
  <Lines>21</Lines>
  <Paragraphs>5</Paragraphs>
  <TotalTime>290</TotalTime>
  <ScaleCrop>false</ScaleCrop>
  <LinksUpToDate>false</LinksUpToDate>
  <CharactersWithSpaces>2879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2020-06-16T09:06:00Z</dcterms:created>
  <dc:creator>sunshine</dc:creator>
  <cp:lastModifiedBy>Administrator</cp:lastModifiedBy>
  <cp:lastPrinted>2020-08-21T06:26:00Z</cp:lastPrinted>
  <dcterms:modified xsi:type="dcterms:W3CDTF">2025-07-29T08:39:34Z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eyJoZGlkIjoiYTg4ZWIxOTZmNjQ4MzgzZDU4ZmE5YjVkMTA1M2Y3MGUifQ==</vt:lpwstr>
  </property>
  <property fmtid="{D5CDD505-2E9C-101B-9397-08002B2CF9AE}" pid="4" name="ICV">
    <vt:lpwstr>DD76BFEF21F04741B8BCA75CD8CFE5EE_12</vt:lpwstr>
  </property>
</Properties>
</file>