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420" w:firstLineChars="200"/>
      </w:pPr>
    </w:p>
    <w:p>
      <w:pPr>
        <w:adjustRightInd w:val="0"/>
        <w:snapToGrid w:val="0"/>
        <w:spacing w:line="57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附件1 </w:t>
      </w:r>
    </w:p>
    <w:p>
      <w:pPr>
        <w:adjustRightInd w:val="0"/>
        <w:snapToGrid w:val="0"/>
        <w:spacing w:line="570" w:lineRule="exact"/>
        <w:jc w:val="center"/>
        <w:rPr>
          <w:rFonts w:ascii="宋体" w:hAnsi="宋体" w:eastAsia="方正小标宋简体"/>
          <w:kern w:val="0"/>
          <w:sz w:val="40"/>
          <w:szCs w:val="40"/>
        </w:rPr>
      </w:pPr>
      <w:r>
        <w:rPr>
          <w:rFonts w:hint="eastAsia" w:ascii="宋体" w:hAnsi="宋体" w:eastAsia="方正小标宋简体"/>
          <w:kern w:val="0"/>
          <w:sz w:val="40"/>
          <w:szCs w:val="40"/>
        </w:rPr>
        <w:t>遵化市卫生健康局下放行政处罚事项清单</w:t>
      </w:r>
    </w:p>
    <w:tbl>
      <w:tblPr>
        <w:tblStyle w:val="5"/>
        <w:tblpPr w:leftFromText="180" w:rightFromText="180" w:vertAnchor="text" w:horzAnchor="page" w:tblpX="1559" w:tblpY="257"/>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3650"/>
        <w:gridCol w:w="352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序号</w:t>
            </w:r>
          </w:p>
        </w:tc>
        <w:tc>
          <w:tcPr>
            <w:tcW w:w="3650"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事   项   名   称</w:t>
            </w:r>
          </w:p>
        </w:tc>
        <w:tc>
          <w:tcPr>
            <w:tcW w:w="3525"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设  定  依  据</w:t>
            </w:r>
          </w:p>
        </w:tc>
        <w:tc>
          <w:tcPr>
            <w:tcW w:w="1722" w:type="dxa"/>
            <w:tcMar>
              <w:top w:w="10" w:type="dxa"/>
              <w:left w:w="10" w:type="dxa"/>
              <w:right w:w="10" w:type="dxa"/>
            </w:tcMar>
            <w:vAlign w:val="center"/>
          </w:tcPr>
          <w:p>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1</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对擅自开办医疗机构行医或者非医师行医的处罚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《中华人民共和国执业医师法》（2009年修正）第三十九条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2</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对违反公共场所卫生要求的处罚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《公共场所卫生管理条例》（</w:t>
            </w:r>
            <w:r>
              <w:rPr>
                <w:rFonts w:hint="eastAsia" w:ascii="宋体" w:hAnsi="宋体" w:eastAsia="方正仿宋简体" w:cs="方正仿宋简体"/>
                <w:bCs/>
                <w:color w:val="000000"/>
                <w:sz w:val="24"/>
                <w:szCs w:val="24"/>
                <w:lang w:eastAsia="zh-CN"/>
              </w:rPr>
              <w:t>2019年国务院</w:t>
            </w:r>
            <w:bookmarkStart w:id="0" w:name="_GoBack"/>
            <w:r>
              <w:rPr>
                <w:rFonts w:hint="eastAsia" w:ascii="宋体" w:hAnsi="宋体" w:eastAsia="方正仿宋简体" w:cs="方正仿宋简体"/>
                <w:bCs/>
                <w:color w:val="000000"/>
                <w:sz w:val="24"/>
                <w:szCs w:val="24"/>
                <w:lang w:eastAsia="zh-CN"/>
              </w:rPr>
              <w:t>令</w:t>
            </w:r>
            <w:bookmarkEnd w:id="0"/>
            <w:r>
              <w:rPr>
                <w:rFonts w:hint="eastAsia" w:ascii="宋体" w:hAnsi="宋体" w:eastAsia="方正仿宋简体" w:cs="方正仿宋简体"/>
                <w:bCs/>
                <w:color w:val="000000"/>
                <w:sz w:val="24"/>
                <w:szCs w:val="24"/>
                <w:lang w:eastAsia="zh-CN"/>
              </w:rPr>
              <w:t>第714号）第十四</w:t>
            </w:r>
            <w:r>
              <w:rPr>
                <w:rFonts w:hint="eastAsia" w:ascii="宋体" w:hAnsi="宋体" w:eastAsia="方正仿宋简体" w:cs="方正仿宋简体"/>
                <w:bCs/>
                <w:color w:val="000000"/>
                <w:sz w:val="24"/>
                <w:szCs w:val="24"/>
              </w:rPr>
              <w:t>条，《公共场所卫生管理条例实施细则》（2017年修正）第三十五条、第三十六条、第三十七条、第三十八条、第三十九条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3</w:t>
            </w: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对餐具、饮具集中消毒服务单位违反集中消毒规定的处罚</w:t>
            </w: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《中华人民共和国食品安全法》（2018年修正）第一百二十六条</w:t>
            </w: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pPr>
              <w:spacing w:line="570" w:lineRule="exact"/>
              <w:jc w:val="center"/>
              <w:rPr>
                <w:rFonts w:ascii="宋体" w:hAnsi="宋体" w:eastAsia="方正仿宋简体" w:cs="方正仿宋简体"/>
                <w:bCs/>
                <w:color w:val="000000"/>
                <w:sz w:val="24"/>
                <w:szCs w:val="24"/>
              </w:rPr>
            </w:pPr>
          </w:p>
        </w:tc>
      </w:tr>
    </w:tbl>
    <w:p>
      <w:pPr>
        <w:spacing w:line="570" w:lineRule="exact"/>
      </w:pPr>
      <w:r>
        <w:rPr>
          <w:rFonts w:hint="eastAsia"/>
        </w:rPr>
        <w:br w:type="page"/>
      </w:r>
    </w:p>
    <w:p>
      <w:pPr>
        <w:adjustRightInd w:val="0"/>
        <w:snapToGrid w:val="0"/>
        <w:spacing w:line="52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附件2 </w:t>
      </w:r>
    </w:p>
    <w:p>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相关法律法规规定</w:t>
      </w:r>
    </w:p>
    <w:p>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w:t>
      </w:r>
    </w:p>
    <w:p>
      <w:pPr>
        <w:pStyle w:val="4"/>
        <w:widowControl/>
        <w:spacing w:line="520" w:lineRule="exact"/>
        <w:jc w:val="center"/>
        <w:rPr>
          <w:rStyle w:val="7"/>
          <w:rFonts w:ascii="方正仿宋简体" w:hAnsi="方正仿宋简体" w:eastAsia="方正仿宋简体" w:cs="方正仿宋简体"/>
          <w:color w:val="333333"/>
          <w:kern w:val="0"/>
          <w:sz w:val="32"/>
          <w:szCs w:val="32"/>
        </w:rPr>
      </w:pPr>
    </w:p>
    <w:p>
      <w:pPr>
        <w:pStyle w:val="4"/>
        <w:widowControl/>
        <w:spacing w:line="520" w:lineRule="exact"/>
        <w:rPr>
          <w:rFonts w:hint="eastAsia" w:ascii="方正黑体简体" w:hAnsi="&amp;quot" w:eastAsia="方正黑体简体" w:cs="宋体"/>
          <w:b/>
          <w:bCs/>
          <w:color w:val="333333"/>
          <w:kern w:val="0"/>
          <w:sz w:val="32"/>
          <w:szCs w:val="32"/>
        </w:rPr>
      </w:pPr>
      <w:r>
        <w:rPr>
          <w:rFonts w:hint="eastAsia" w:ascii="方正黑体简体" w:hAnsi="宋体" w:eastAsia="方正黑体简体" w:cs="方正仿宋简体"/>
          <w:bCs/>
          <w:color w:val="000000"/>
          <w:sz w:val="32"/>
          <w:szCs w:val="32"/>
        </w:rPr>
        <w:t>1、对擅自开办医疗机构行医或者非医师行医的处罚，依据《中华人民共和国执业医师法》（2009年修正）</w:t>
      </w:r>
    </w:p>
    <w:p>
      <w:pPr>
        <w:pStyle w:val="4"/>
        <w:widowControl/>
        <w:spacing w:line="520" w:lineRule="exact"/>
        <w:ind w:firstLine="643" w:firstLineChars="200"/>
        <w:rPr>
          <w:rFonts w:ascii="方正仿宋简体" w:eastAsia="方正仿宋简体"/>
          <w:color w:val="333333"/>
          <w:sz w:val="32"/>
          <w:szCs w:val="32"/>
          <w:shd w:val="clear" w:color="auto" w:fill="FFFFFF"/>
        </w:rPr>
      </w:pPr>
      <w:r>
        <w:rPr>
          <w:rFonts w:ascii="方正仿宋简体" w:hAnsi="&amp;quot" w:eastAsia="方正仿宋简体" w:cs="宋体"/>
          <w:b/>
          <w:bCs/>
          <w:color w:val="333333"/>
          <w:kern w:val="0"/>
          <w:sz w:val="32"/>
          <w:szCs w:val="32"/>
        </w:rPr>
        <w:t>第</w:t>
      </w:r>
      <w:r>
        <w:rPr>
          <w:rFonts w:hint="eastAsia" w:ascii="方正仿宋简体" w:hAnsi="&amp;quot" w:eastAsia="方正仿宋简体" w:cs="宋体"/>
          <w:b/>
          <w:bCs/>
          <w:color w:val="333333"/>
          <w:kern w:val="0"/>
          <w:sz w:val="32"/>
          <w:szCs w:val="32"/>
        </w:rPr>
        <w:t>三十九</w:t>
      </w:r>
      <w:r>
        <w:rPr>
          <w:rFonts w:ascii="方正仿宋简体" w:hAnsi="&amp;quot" w:eastAsia="方正仿宋简体" w:cs="宋体"/>
          <w:b/>
          <w:bCs/>
          <w:color w:val="333333"/>
          <w:kern w:val="0"/>
          <w:sz w:val="32"/>
          <w:szCs w:val="32"/>
        </w:rPr>
        <w:t>条</w:t>
      </w:r>
      <w:r>
        <w:rPr>
          <w:rFonts w:hint="eastAsia" w:ascii="方正仿宋简体" w:hAnsi="&amp;quot" w:eastAsia="方正仿宋简体" w:cs="宋体"/>
          <w:b/>
          <w:bCs/>
          <w:color w:val="333333"/>
          <w:kern w:val="0"/>
          <w:sz w:val="32"/>
          <w:szCs w:val="32"/>
        </w:rPr>
        <w:t xml:space="preserve"> </w:t>
      </w:r>
      <w:r>
        <w:rPr>
          <w:rFonts w:hint="eastAsia" w:ascii="方正仿宋简体" w:eastAsia="方正仿宋简体"/>
          <w:color w:val="333333"/>
          <w:sz w:val="32"/>
          <w:szCs w:val="32"/>
          <w:shd w:val="clear" w:color="auto" w:fill="FFFFFF"/>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2、对违反公共场所卫生要求的处罚，依据《公共场所卫生管理条例》（2019年国务院令</w:t>
      </w:r>
      <w:r>
        <w:rPr>
          <w:rFonts w:hint="eastAsia" w:ascii="方正仿宋简体" w:eastAsia="方正仿宋简体"/>
          <w:color w:val="333333"/>
          <w:sz w:val="32"/>
          <w:szCs w:val="32"/>
          <w:shd w:val="clear" w:color="auto" w:fill="FFFFFF"/>
          <w:lang w:eastAsia="zh-CN"/>
        </w:rPr>
        <w:t>第</w:t>
      </w:r>
      <w:r>
        <w:rPr>
          <w:rFonts w:hint="eastAsia" w:ascii="方正仿宋简体" w:eastAsia="方正仿宋简体"/>
          <w:color w:val="333333"/>
          <w:sz w:val="32"/>
          <w:szCs w:val="32"/>
          <w:shd w:val="clear" w:color="auto" w:fill="FFFFFF"/>
        </w:rPr>
        <w:t>714号）</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 xml:space="preserve">    第十四条 凡有下列行为之一的单位或者个人，卫生防疫机构可以根据情节轻重，给予警告、罚款、停业整顿、吊销“卫生许可证”的行政处罚：</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（一）卫生质量不符合国家卫生标准和要求，而继续营业的；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（二）未获得“健康合格证”，而从事直接为顾客服务的；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（三）拒绝卫生监督的；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（四）未取得“卫生许可证”，擅自营业的。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罚款一律上交国库。</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依据《公共场所卫生管理条例实施细则》（2017年修正）</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（一）擅自营业曾受过卫生计生行政部门处罚的；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（二）擅自营业时间在三个月以上的；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（三）以涂改、转让、倒卖、伪造的卫生许可证擅自营业的。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对涂改、转让、倒卖有效卫生许可证的，由原发证的卫生计生行政部门予以注销。</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（一）未按照规定对公共场所的空气、微小气候、水质、采光、照明、噪声、顾客用品用具等进行卫生检测的；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（二）未按照规定对顾客用品用具进行清洗、消毒、保洁，或者重复使用一次性用品用具的。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（一）未按照规定建立卫生管理制度、设立卫生管理部门或者配备专（兼）职卫生管理人员，或者未建立卫生管理档案的；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（二）未按照规定组织从业人员进行相关卫生法律知识和公共场所卫生知识培训，或者安排未经相关卫生法律知识和公共场所卫生知识培训考核的从业人员上岗的；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（三）未按照规定设置与其经营规模、项目相适应的清洗、消毒、保洁、盥洗等设施设备和公共卫生间，或者擅自停止使用、拆除上述设施设备，或者挪作他用的；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（五）未按照规定索取公共卫生用品检验合格证明和其他相关资料的；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（六）未按照规定对公共场所新建、改建、扩建项目办理预防性卫生审查手续的；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（七）公共场所集中空调通风系统未经卫生检测或者评价不合格而投入使用的；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（八）未按照规定公示公共场所卫生许可证、卫生检测结果和卫生信誉度等级的。</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3、对餐具、饮具集中消毒服务单位违反集中消毒规定的处罚，依据《中华人民共和国食品安全法》（2018年修正）</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（一）食品、食品添加剂生产者未按规定对采购的食品原料和生产的食品、食品添加剂进行检验；</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（二）食品生产经营企业未按规定建立食品安全管理制度，或者未按规定配备或者培训、考核食品安全管理人员；</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（三）食品、食品添加剂生产经营者进货时未查验许可证和相关证明文件，或者未按规定建立并遵守进货查验记录、出厂检验记录和销售记录制度；</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（四）食品生产经营企业未制定食品安全事故处置方案；</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（五）餐具、饮具和盛放直接入口食品的容器，使用前未经洗净、消毒或者清洗消毒不合格，或者餐饮服务设施、设备未按规定定期维护、清洗、校验；</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（六）食品生产经营者安排未取得健康证明或者患有国务院卫生行政部门规定的有碍食品安全疾病的人员从事接触直接入口食品的工作；</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（七）食品经营者未按规定要求销售食品；</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（八）保健食品生产企业未按规定向食品安全监督管理部门备案，或者未按备案的产品配方、生产工艺等技术要求组织生产；</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（九）婴幼儿配方食品生产企业未将食品原料、食品添加剂、产品配方、标签等向食品安全监督管理部门备案；</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（十）特殊食品生产企业未按规定建立生产质量管理体系并有效运行，或者未定期提交自查报告；</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（十一）食品生产经营者未定期对食品安全状况进行检查评价，或者生产经营条件发生变化，未按规定处理；</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（十二）学校、托幼机构、养老机构、建筑工地等集中用餐单位未按规定履行食品安全管理责任；</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（十三）食品生产企业、餐饮服务提供者未按规定制定、实施生产经营过程控制要求。</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　　食品相关产品生产者未按规定对生产的食品相关产品进行检验的，由县级以上人民政府食品安全监督管理部门依照第一款规定给予处罚。</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　　食用农产品销售者违反本法第六十五条规定的，由县级以上人民政府食品安全监督管理部门依照第一款规定给予处罚。</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r>
        <w:rPr>
          <w:rFonts w:hint="eastAsia" w:ascii="方正仿宋简体" w:eastAsia="方正仿宋简体"/>
          <w:color w:val="333333"/>
          <w:sz w:val="32"/>
          <w:szCs w:val="32"/>
          <w:shd w:val="clear" w:color="auto" w:fill="FFFFFF"/>
        </w:rPr>
        <w:t xml:space="preserve"> </w:t>
      </w: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p>
      <w:pPr>
        <w:pStyle w:val="4"/>
        <w:widowControl/>
        <w:spacing w:line="520" w:lineRule="exact"/>
        <w:ind w:firstLine="640" w:firstLineChars="200"/>
        <w:rPr>
          <w:rFonts w:hint="eastAsia" w:ascii="方正仿宋简体" w:eastAsia="方正仿宋简体"/>
          <w:color w:val="333333"/>
          <w:sz w:val="32"/>
          <w:szCs w:val="32"/>
          <w:shd w:val="clear" w:color="auto" w:fill="FFFFFF"/>
        </w:rPr>
      </w:pPr>
    </w:p>
    <w:sectPr>
      <w:footerReference r:id="rId3" w:type="default"/>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B14E99"/>
    <w:rsid w:val="000B57FD"/>
    <w:rsid w:val="000C390E"/>
    <w:rsid w:val="001D63BA"/>
    <w:rsid w:val="001D7EB8"/>
    <w:rsid w:val="001F062E"/>
    <w:rsid w:val="002700D3"/>
    <w:rsid w:val="00280F06"/>
    <w:rsid w:val="002E133C"/>
    <w:rsid w:val="00306786"/>
    <w:rsid w:val="003237B5"/>
    <w:rsid w:val="003429A5"/>
    <w:rsid w:val="003534A4"/>
    <w:rsid w:val="00360B80"/>
    <w:rsid w:val="003C134E"/>
    <w:rsid w:val="003C35BA"/>
    <w:rsid w:val="003C6996"/>
    <w:rsid w:val="00423FAC"/>
    <w:rsid w:val="00440620"/>
    <w:rsid w:val="00444B56"/>
    <w:rsid w:val="004C72E3"/>
    <w:rsid w:val="004F02C9"/>
    <w:rsid w:val="005029D8"/>
    <w:rsid w:val="00541B45"/>
    <w:rsid w:val="00563EC2"/>
    <w:rsid w:val="00576764"/>
    <w:rsid w:val="006164EE"/>
    <w:rsid w:val="00644E1F"/>
    <w:rsid w:val="006D7F56"/>
    <w:rsid w:val="00725B94"/>
    <w:rsid w:val="00794200"/>
    <w:rsid w:val="007A5FBD"/>
    <w:rsid w:val="007E158F"/>
    <w:rsid w:val="007E2EDF"/>
    <w:rsid w:val="008D35EC"/>
    <w:rsid w:val="008F0C9C"/>
    <w:rsid w:val="00900705"/>
    <w:rsid w:val="009028C4"/>
    <w:rsid w:val="00945161"/>
    <w:rsid w:val="00950727"/>
    <w:rsid w:val="009D4B82"/>
    <w:rsid w:val="00A21616"/>
    <w:rsid w:val="00A93F49"/>
    <w:rsid w:val="00A9695D"/>
    <w:rsid w:val="00AC414E"/>
    <w:rsid w:val="00AF5F18"/>
    <w:rsid w:val="00B376C0"/>
    <w:rsid w:val="00B55979"/>
    <w:rsid w:val="00BA544F"/>
    <w:rsid w:val="00C51C11"/>
    <w:rsid w:val="00CD18ED"/>
    <w:rsid w:val="00CD309B"/>
    <w:rsid w:val="00D10AEC"/>
    <w:rsid w:val="00D21953"/>
    <w:rsid w:val="00D4656D"/>
    <w:rsid w:val="00D81A94"/>
    <w:rsid w:val="00DA48B3"/>
    <w:rsid w:val="00E030F9"/>
    <w:rsid w:val="00F01FEF"/>
    <w:rsid w:val="00F23884"/>
    <w:rsid w:val="08A11799"/>
    <w:rsid w:val="0FEA182B"/>
    <w:rsid w:val="10172AB2"/>
    <w:rsid w:val="19F82FCD"/>
    <w:rsid w:val="1D45351D"/>
    <w:rsid w:val="20A17907"/>
    <w:rsid w:val="2BAF2BE8"/>
    <w:rsid w:val="2E0A061B"/>
    <w:rsid w:val="30E133FB"/>
    <w:rsid w:val="3F5629E9"/>
    <w:rsid w:val="3FC60035"/>
    <w:rsid w:val="426C2D59"/>
    <w:rsid w:val="42766BF0"/>
    <w:rsid w:val="44C11CDF"/>
    <w:rsid w:val="46725BC6"/>
    <w:rsid w:val="49552D5F"/>
    <w:rsid w:val="4BE30C2A"/>
    <w:rsid w:val="4E5F3193"/>
    <w:rsid w:val="53B14E99"/>
    <w:rsid w:val="5584281B"/>
    <w:rsid w:val="55C71255"/>
    <w:rsid w:val="59026A2F"/>
    <w:rsid w:val="61200A8B"/>
    <w:rsid w:val="63FB6822"/>
    <w:rsid w:val="64344ACF"/>
    <w:rsid w:val="64665C5E"/>
    <w:rsid w:val="652D0C2D"/>
    <w:rsid w:val="67E4573F"/>
    <w:rsid w:val="6BF6137A"/>
    <w:rsid w:val="6ECA0EDD"/>
    <w:rsid w:val="79FE624E"/>
    <w:rsid w:val="7BB15F97"/>
    <w:rsid w:val="7C70720F"/>
    <w:rsid w:val="7CD379AB"/>
    <w:rsid w:val="7F26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Strong"/>
    <w:basedOn w:val="6"/>
    <w:qFormat/>
    <w:uiPriority w:val="22"/>
    <w:rPr>
      <w:b/>
      <w:bCs/>
    </w:rPr>
  </w:style>
  <w:style w:type="character" w:styleId="8">
    <w:name w:val="Hyperlink"/>
    <w:basedOn w:val="6"/>
    <w:qFormat/>
    <w:uiPriority w:val="0"/>
    <w:rPr>
      <w:color w:val="0563C1" w:themeColor="hyperlink"/>
      <w:u w:val="single"/>
    </w:rPr>
  </w:style>
  <w:style w:type="character" w:customStyle="1" w:styleId="9">
    <w:name w:val="font51"/>
    <w:basedOn w:val="6"/>
    <w:qFormat/>
    <w:uiPriority w:val="0"/>
    <w:rPr>
      <w:rFonts w:hint="eastAsia" w:ascii="新宋体" w:hAnsi="新宋体" w:eastAsia="新宋体" w:cs="新宋体"/>
      <w:b/>
      <w:color w:val="000000"/>
      <w:sz w:val="21"/>
      <w:szCs w:val="21"/>
      <w:u w:val="none"/>
    </w:rPr>
  </w:style>
  <w:style w:type="character" w:customStyle="1" w:styleId="10">
    <w:name w:val="font41"/>
    <w:basedOn w:val="6"/>
    <w:qFormat/>
    <w:uiPriority w:val="0"/>
    <w:rPr>
      <w:rFonts w:hint="eastAsia" w:ascii="新宋体" w:hAnsi="新宋体" w:eastAsia="新宋体" w:cs="新宋体"/>
      <w:color w:val="000000"/>
      <w:sz w:val="21"/>
      <w:szCs w:val="21"/>
      <w:u w:val="none"/>
    </w:rPr>
  </w:style>
  <w:style w:type="character" w:customStyle="1" w:styleId="11">
    <w:name w:val="页眉 Char"/>
    <w:basedOn w:val="6"/>
    <w:link w:val="3"/>
    <w:qFormat/>
    <w:uiPriority w:val="0"/>
    <w:rPr>
      <w:rFonts w:ascii="Calibri" w:hAnsi="Calibri"/>
      <w:kern w:val="2"/>
      <w:sz w:val="18"/>
      <w:szCs w:val="18"/>
    </w:rPr>
  </w:style>
  <w:style w:type="character" w:customStyle="1" w:styleId="12">
    <w:name w:val="页脚 Char"/>
    <w:basedOn w:val="6"/>
    <w:link w:val="2"/>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2816</Words>
  <Characters>2844</Characters>
  <Lines>21</Lines>
  <Paragraphs>5</Paragraphs>
  <TotalTime>292</TotalTime>
  <ScaleCrop>false</ScaleCrop>
  <LinksUpToDate>false</LinksUpToDate>
  <CharactersWithSpaces>2880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2020-06-16T09:06:00Z</dcterms:created>
  <dc:creator>sunshine</dc:creator>
  <cp:lastModifiedBy>Administrator</cp:lastModifiedBy>
  <cp:lastPrinted>2020-08-21T06:26:00Z</cp:lastPrinted>
  <dcterms:modified xsi:type="dcterms:W3CDTF">2025-07-29T08:41:02Z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eyJoZGlkIjoiZGVlZTEwNDEzYTE4MjhjMTc3MTBmZjI4MTJjYWFkYTQifQ==</vt:lpwstr>
  </property>
  <property fmtid="{D5CDD505-2E9C-101B-9397-08002B2CF9AE}" pid="4" name="ICV">
    <vt:lpwstr>A1843695E7D34091AC77B7E161AE4036_12</vt:lpwstr>
  </property>
</Properties>
</file>