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Ansi="宋体"/>
          <w:b/>
          <w:bCs/>
          <w:color w:val="auto"/>
          <w:sz w:val="36"/>
          <w:szCs w:val="44"/>
        </w:rPr>
      </w:pPr>
    </w:p>
    <w:p>
      <w:pPr>
        <w:pStyle w:val="2"/>
        <w:ind w:left="400" w:firstLine="723"/>
        <w:rPr>
          <w:rFonts w:hAnsi="宋体"/>
          <w:b/>
          <w:bCs/>
          <w:color w:val="auto"/>
          <w:sz w:val="36"/>
          <w:szCs w:val="44"/>
        </w:rPr>
      </w:pPr>
    </w:p>
    <w:p>
      <w:pPr>
        <w:rPr>
          <w:color w:val="auto"/>
        </w:rPr>
      </w:pPr>
    </w:p>
    <w:p>
      <w:pPr>
        <w:jc w:val="center"/>
        <w:textAlignment w:val="baseline"/>
        <w:rPr>
          <w:rFonts w:hAnsi="宋体"/>
          <w:b/>
          <w:bCs/>
          <w:color w:val="auto"/>
          <w:sz w:val="36"/>
          <w:szCs w:val="44"/>
        </w:rPr>
      </w:pPr>
    </w:p>
    <w:p>
      <w:pPr>
        <w:jc w:val="center"/>
        <w:textAlignment w:val="baseline"/>
        <w:rPr>
          <w:rFonts w:hAnsi="宋体"/>
          <w:b/>
          <w:bCs/>
          <w:color w:val="auto"/>
          <w:sz w:val="36"/>
          <w:szCs w:val="44"/>
        </w:rPr>
      </w:pPr>
      <w:r>
        <w:rPr>
          <w:color w:val="auto"/>
          <w:sz w:val="36"/>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57150</wp:posOffset>
                </wp:positionV>
                <wp:extent cx="3594735" cy="16687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94735" cy="1668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遵化市自然资源和规划局2022年</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森林防火视频监控系统运转经费项</w:t>
                            </w:r>
                            <w:r>
                              <w:rPr>
                                <w:rFonts w:hint="eastAsia" w:ascii="方正小标宋简体" w:hAnsi="方正小标宋简体" w:eastAsia="方正小标宋简体" w:cs="方正小标宋简体"/>
                                <w:bCs/>
                                <w:sz w:val="32"/>
                                <w:szCs w:val="32"/>
                              </w:rPr>
                              <w:t>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w:t>
                            </w:r>
                            <w:r>
                              <w:rPr>
                                <w:rFonts w:hint="eastAsia" w:hAnsi="宋体" w:cs="宋体"/>
                                <w:b/>
                                <w:bCs/>
                                <w:sz w:val="24"/>
                                <w:szCs w:val="24"/>
                                <w:highlight w:val="none"/>
                                <w:lang w:val="en-US" w:eastAsia="zh-CN"/>
                              </w:rPr>
                              <w:t>1128</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95pt;margin-top:4.5pt;height:131.4pt;width:283.05pt;z-index:251659264;mso-width-relative:page;mso-height-relative:page;" filled="f" stroked="f" coordsize="21600,21600" o:gfxdata="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SQwiTbAAAACQEAAA8AAAAAAAAAAQAgAAAAIgAA&#10;AGRycy9kb3ducmV2LnhtbFBLAQIUABQAAAAIAIdO4kA2+RMCPgIAAGcEAAAOAAAAAAAAAAEAIAAA&#10;ACoBAABkcnMvZTJvRG9jLnhtbFBLBQYAAAAABgAGAFkBAADaBQAAAAA=&#10;">
                <v:fill on="f" focussize="0,0"/>
                <v:stroke on="f" weight="0.5pt"/>
                <v:imagedata o:title=""/>
                <o:lock v:ext="edit" aspectratio="f"/>
                <v:textbox>
                  <w:txbxContent>
                    <w:p>
                      <w:pPr>
                        <w:spacing w:after="48" w:afterLines="20" w:line="52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遵化市自然资源和规划局2022年</w:t>
                      </w:r>
                    </w:p>
                    <w:p>
                      <w:pPr>
                        <w:spacing w:after="48" w:afterLines="20" w:line="52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森林防火视频监控系统运转经费项</w:t>
                      </w:r>
                      <w:r>
                        <w:rPr>
                          <w:rFonts w:hint="eastAsia" w:ascii="方正小标宋简体" w:hAnsi="方正小标宋简体" w:eastAsia="方正小标宋简体" w:cs="方正小标宋简体"/>
                          <w:bCs/>
                          <w:sz w:val="32"/>
                          <w:szCs w:val="32"/>
                        </w:rPr>
                        <w:t>目</w:t>
                      </w:r>
                    </w:p>
                    <w:p>
                      <w:pPr>
                        <w:spacing w:after="48" w:afterLines="20"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绩效评价报告</w:t>
                      </w:r>
                    </w:p>
                    <w:p>
                      <w:pPr>
                        <w:spacing w:line="500" w:lineRule="exact"/>
                        <w:jc w:val="both"/>
                        <w:rPr>
                          <w:rFonts w:asciiTheme="majorEastAsia" w:hAnsiTheme="majorEastAsia" w:eastAsiaTheme="majorEastAsia"/>
                          <w:b/>
                          <w:sz w:val="32"/>
                          <w:szCs w:val="32"/>
                          <w:highlight w:val="yellow"/>
                        </w:rPr>
                      </w:pPr>
                      <w:r>
                        <w:rPr>
                          <w:rFonts w:hint="eastAsia" w:cs="新宋体" w:asciiTheme="majorEastAsia" w:hAnsiTheme="majorEastAsia" w:eastAsiaTheme="majorEastAsia"/>
                          <w:b/>
                          <w:bCs/>
                          <w:sz w:val="21"/>
                          <w:szCs w:val="21"/>
                        </w:rPr>
                        <w:t xml:space="preserve">    </w:t>
                      </w:r>
                      <w:r>
                        <w:rPr>
                          <w:rFonts w:hint="eastAsia" w:cs="新宋体" w:asciiTheme="majorEastAsia" w:hAnsiTheme="majorEastAsia" w:eastAsiaTheme="majorEastAsia"/>
                          <w:b/>
                          <w:bCs/>
                          <w:sz w:val="21"/>
                          <w:szCs w:val="21"/>
                          <w:highlight w:val="none"/>
                        </w:rPr>
                        <w:t xml:space="preserve">   </w:t>
                      </w:r>
                      <w:r>
                        <w:rPr>
                          <w:rFonts w:hint="eastAsia" w:cs="新宋体" w:asciiTheme="majorEastAsia" w:hAnsiTheme="majorEastAsia" w:eastAsiaTheme="majorEastAsia"/>
                          <w:b/>
                          <w:bCs/>
                          <w:sz w:val="21"/>
                          <w:szCs w:val="21"/>
                          <w:highlight w:val="none"/>
                          <w:lang w:val="en-US" w:eastAsia="zh-CN"/>
                        </w:rPr>
                        <w:t xml:space="preserve">  </w:t>
                      </w:r>
                      <w:r>
                        <w:rPr>
                          <w:rFonts w:hint="eastAsia" w:hAnsi="宋体" w:cs="宋体"/>
                          <w:b/>
                          <w:bCs/>
                          <w:sz w:val="24"/>
                          <w:szCs w:val="24"/>
                          <w:highlight w:val="none"/>
                        </w:rPr>
                        <w:t>新正绩效（202</w:t>
                      </w:r>
                      <w:r>
                        <w:rPr>
                          <w:rFonts w:hint="eastAsia" w:hAnsi="宋体" w:cs="宋体"/>
                          <w:b/>
                          <w:bCs/>
                          <w:sz w:val="24"/>
                          <w:szCs w:val="24"/>
                          <w:highlight w:val="none"/>
                          <w:lang w:val="en-US" w:eastAsia="zh-CN"/>
                        </w:rPr>
                        <w:t>3</w:t>
                      </w:r>
                      <w:r>
                        <w:rPr>
                          <w:rFonts w:hint="eastAsia" w:hAnsi="宋体" w:cs="宋体"/>
                          <w:b/>
                          <w:bCs/>
                          <w:sz w:val="24"/>
                          <w:szCs w:val="24"/>
                          <w:highlight w:val="none"/>
                        </w:rPr>
                        <w:t>）第</w:t>
                      </w:r>
                      <w:r>
                        <w:rPr>
                          <w:rFonts w:hint="eastAsia" w:hAnsi="宋体" w:cs="宋体"/>
                          <w:b/>
                          <w:bCs/>
                          <w:sz w:val="24"/>
                          <w:szCs w:val="24"/>
                          <w:highlight w:val="none"/>
                          <w:lang w:val="en-US" w:eastAsia="zh-CN"/>
                        </w:rPr>
                        <w:t>1128</w:t>
                      </w:r>
                      <w:r>
                        <w:rPr>
                          <w:rFonts w:hint="eastAsia" w:hAnsi="宋体" w:cs="宋体"/>
                          <w:b/>
                          <w:bCs/>
                          <w:sz w:val="24"/>
                          <w:szCs w:val="24"/>
                          <w:highlight w:val="none"/>
                        </w:rPr>
                        <w:t>号</w:t>
                      </w:r>
                    </w:p>
                    <w:p>
                      <w:pPr>
                        <w:jc w:val="center"/>
                        <w:rPr>
                          <w:rFonts w:asciiTheme="majorEastAsia" w:hAnsiTheme="majorEastAsia" w:eastAsiaTheme="majorEastAsia"/>
                          <w:b/>
                          <w:sz w:val="32"/>
                          <w:szCs w:val="32"/>
                          <w:highlight w:val="yellow"/>
                        </w:rPr>
                      </w:pPr>
                    </w:p>
                    <w:p/>
                  </w:txbxContent>
                </v:textbox>
              </v:shape>
            </w:pict>
          </mc:Fallback>
        </mc:AlternateContent>
      </w:r>
    </w:p>
    <w:p>
      <w:pPr>
        <w:jc w:val="center"/>
        <w:textAlignment w:val="baseline"/>
        <w:rPr>
          <w:rFonts w:hAnsi="宋体"/>
          <w:b/>
          <w:bCs/>
          <w:color w:val="auto"/>
          <w:sz w:val="24"/>
          <w:szCs w:val="24"/>
        </w:rPr>
      </w:pPr>
    </w:p>
    <w:p>
      <w:pPr>
        <w:jc w:val="center"/>
        <w:textAlignment w:val="baseline"/>
        <w:rPr>
          <w:rFonts w:hAnsi="宋体"/>
          <w:b/>
          <w:bCs/>
          <w:color w:val="auto"/>
          <w:sz w:val="24"/>
          <w:szCs w:val="24"/>
        </w:rPr>
      </w:pPr>
    </w:p>
    <w:p>
      <w:pPr>
        <w:jc w:val="center"/>
        <w:rPr>
          <w:rFonts w:asciiTheme="majorEastAsia" w:hAnsiTheme="majorEastAsia" w:eastAsiaTheme="majorEastAsia"/>
          <w:b/>
          <w:color w:val="auto"/>
          <w:sz w:val="32"/>
          <w:szCs w:val="32"/>
        </w:rPr>
      </w:pPr>
    </w:p>
    <w:p>
      <w:pPr>
        <w:spacing w:line="660" w:lineRule="exact"/>
        <w:ind w:firstLine="883" w:firstLineChars="200"/>
        <w:rPr>
          <w:rFonts w:ascii="新宋体" w:hAnsi="新宋体" w:eastAsia="新宋体" w:cs="黑体"/>
          <w:b/>
          <w:color w:val="auto"/>
          <w:sz w:val="44"/>
          <w:szCs w:val="44"/>
        </w:rPr>
      </w:pPr>
    </w:p>
    <w:p>
      <w:pPr>
        <w:textAlignment w:val="baseline"/>
        <w:rPr>
          <w:rFonts w:ascii="Times New Roman" w:eastAsia="黑体"/>
          <w:b/>
          <w:color w:val="auto"/>
          <w:szCs w:val="32"/>
        </w:rPr>
      </w:pPr>
    </w:p>
    <w:p>
      <w:pPr>
        <w:textAlignment w:val="baseline"/>
        <w:rPr>
          <w:rFonts w:hAnsi="宋体"/>
          <w:color w:val="auto"/>
          <w:szCs w:val="32"/>
        </w:rPr>
      </w:pPr>
    </w:p>
    <w:p>
      <w:pPr>
        <w:textAlignment w:val="baseline"/>
        <w:rPr>
          <w:rFonts w:hAnsi="宋体"/>
          <w:color w:val="auto"/>
          <w:szCs w:val="32"/>
        </w:rPr>
      </w:pPr>
    </w:p>
    <w:p>
      <w:pPr>
        <w:textAlignment w:val="baseline"/>
        <w:rPr>
          <w:rFonts w:hAnsi="宋体"/>
          <w:color w:val="auto"/>
          <w:szCs w:val="32"/>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rFonts w:ascii="仿宋" w:hAnsi="仿宋" w:eastAsia="仿宋"/>
          <w:color w:val="auto"/>
          <w:sz w:val="32"/>
          <w:szCs w:val="32"/>
        </w:rPr>
      </w:pPr>
    </w:p>
    <w:p>
      <w:pPr>
        <w:rPr>
          <w:rFonts w:ascii="仿宋" w:hAnsi="仿宋" w:eastAsia="仿宋"/>
          <w:color w:val="auto"/>
          <w:sz w:val="32"/>
          <w:szCs w:val="32"/>
        </w:rPr>
      </w:pPr>
    </w:p>
    <w:p>
      <w:pPr>
        <w:pStyle w:val="2"/>
        <w:rPr>
          <w:color w:val="auto"/>
        </w:rPr>
      </w:pPr>
    </w:p>
    <w:p>
      <w:pPr>
        <w:spacing w:line="276" w:lineRule="auto"/>
        <w:textAlignment w:val="baseline"/>
        <w:rPr>
          <w:rFonts w:ascii="仿宋" w:hAnsi="仿宋" w:eastAsia="仿宋"/>
          <w:color w:val="auto"/>
          <w:sz w:val="32"/>
          <w:szCs w:val="32"/>
        </w:rPr>
      </w:pPr>
    </w:p>
    <w:p>
      <w:pPr>
        <w:spacing w:line="276" w:lineRule="auto"/>
        <w:textAlignment w:val="baseline"/>
        <w:rPr>
          <w:rFonts w:ascii="仿宋" w:hAnsi="仿宋" w:eastAsia="仿宋"/>
          <w:color w:val="auto"/>
          <w:sz w:val="32"/>
          <w:szCs w:val="32"/>
        </w:rPr>
      </w:pPr>
    </w:p>
    <w:p>
      <w:pPr>
        <w:spacing w:line="360" w:lineRule="auto"/>
        <w:textAlignment w:val="baseline"/>
        <w:rPr>
          <w:rFonts w:hint="default" w:ascii="仿宋" w:hAnsi="仿宋" w:eastAsia="仿宋"/>
          <w:color w:val="auto"/>
          <w:sz w:val="30"/>
          <w:szCs w:val="30"/>
          <w:lang w:val="en-US" w:eastAsia="zh-CN"/>
        </w:rPr>
      </w:pPr>
      <w:r>
        <w:rPr>
          <w:rFonts w:hint="eastAsia" w:ascii="仿宋" w:hAnsi="仿宋" w:eastAsia="仿宋"/>
          <w:b/>
          <w:bCs/>
          <w:color w:val="auto"/>
          <w:sz w:val="30"/>
          <w:szCs w:val="30"/>
        </w:rPr>
        <w:t>委 托 方：</w:t>
      </w:r>
      <w:r>
        <w:rPr>
          <w:rFonts w:hint="eastAsia" w:ascii="仿宋" w:hAnsi="仿宋" w:eastAsia="仿宋"/>
          <w:color w:val="auto"/>
          <w:sz w:val="30"/>
          <w:szCs w:val="30"/>
        </w:rPr>
        <w:t>遵化市</w:t>
      </w:r>
      <w:r>
        <w:rPr>
          <w:rFonts w:hint="eastAsia" w:ascii="仿宋" w:hAnsi="仿宋" w:eastAsia="仿宋"/>
          <w:color w:val="auto"/>
          <w:sz w:val="30"/>
          <w:szCs w:val="30"/>
          <w:lang w:val="en-US" w:eastAsia="zh-CN"/>
        </w:rPr>
        <w:t>财政局</w:t>
      </w:r>
    </w:p>
    <w:p>
      <w:pPr>
        <w:spacing w:line="360" w:lineRule="auto"/>
        <w:textAlignment w:val="baseline"/>
        <w:rPr>
          <w:rFonts w:hint="eastAsia" w:ascii="仿宋" w:hAnsi="仿宋" w:eastAsia="仿宋"/>
          <w:color w:val="auto"/>
          <w:sz w:val="30"/>
          <w:szCs w:val="30"/>
          <w:lang w:val="en-US" w:eastAsia="zh-CN"/>
        </w:rPr>
      </w:pPr>
      <w:r>
        <w:rPr>
          <w:rFonts w:hint="eastAsia" w:ascii="仿宋" w:hAnsi="仿宋" w:eastAsia="仿宋"/>
          <w:b/>
          <w:bCs/>
          <w:color w:val="auto"/>
          <w:sz w:val="30"/>
          <w:szCs w:val="30"/>
        </w:rPr>
        <w:t>项目名称：</w:t>
      </w:r>
      <w:r>
        <w:rPr>
          <w:rFonts w:hint="eastAsia" w:ascii="仿宋" w:hAnsi="仿宋" w:eastAsia="仿宋"/>
          <w:color w:val="auto"/>
          <w:sz w:val="30"/>
          <w:szCs w:val="30"/>
          <w:lang w:val="en-US" w:eastAsia="zh-CN"/>
        </w:rPr>
        <w:t>2022年森林防火视频监控系统运转经费</w:t>
      </w:r>
    </w:p>
    <w:p>
      <w:pPr>
        <w:spacing w:line="360" w:lineRule="auto"/>
        <w:textAlignment w:val="baseline"/>
        <w:rPr>
          <w:rFonts w:hint="eastAsia" w:ascii="仿宋" w:hAnsi="仿宋" w:eastAsia="仿宋"/>
          <w:color w:val="auto"/>
          <w:sz w:val="30"/>
          <w:szCs w:val="30"/>
          <w:lang w:val="en-US" w:eastAsia="zh-CN"/>
        </w:rPr>
      </w:pPr>
      <w:r>
        <w:rPr>
          <w:rFonts w:hint="eastAsia" w:ascii="仿宋" w:hAnsi="仿宋" w:eastAsia="仿宋"/>
          <w:b/>
          <w:bCs/>
          <w:color w:val="auto"/>
          <w:sz w:val="30"/>
          <w:szCs w:val="30"/>
        </w:rPr>
        <w:t>项目单位：</w:t>
      </w:r>
      <w:r>
        <w:rPr>
          <w:rFonts w:hint="eastAsia" w:ascii="仿宋" w:hAnsi="仿宋" w:eastAsia="仿宋"/>
          <w:color w:val="auto"/>
          <w:sz w:val="30"/>
          <w:szCs w:val="30"/>
          <w:lang w:val="en-US" w:eastAsia="zh-CN"/>
        </w:rPr>
        <w:t>遵化市自然资源和规划局</w:t>
      </w:r>
    </w:p>
    <w:p>
      <w:pPr>
        <w:spacing w:line="360" w:lineRule="auto"/>
        <w:textAlignment w:val="baseline"/>
        <w:rPr>
          <w:rFonts w:ascii="仿宋" w:hAnsi="仿宋" w:eastAsia="仿宋"/>
          <w:color w:val="auto"/>
          <w:sz w:val="30"/>
          <w:szCs w:val="30"/>
        </w:rPr>
      </w:pPr>
      <w:r>
        <w:rPr>
          <w:rFonts w:hint="eastAsia" w:ascii="仿宋" w:hAnsi="仿宋" w:eastAsia="仿宋"/>
          <w:b/>
          <w:bCs/>
          <w:color w:val="auto"/>
          <w:sz w:val="30"/>
          <w:szCs w:val="30"/>
        </w:rPr>
        <w:t>评价机构：</w:t>
      </w:r>
      <w:r>
        <w:rPr>
          <w:rFonts w:hint="eastAsia" w:ascii="仿宋" w:hAnsi="仿宋" w:eastAsia="仿宋"/>
          <w:color w:val="auto"/>
          <w:sz w:val="30"/>
          <w:szCs w:val="30"/>
        </w:rPr>
        <w:t>唐山市新正会计师事务所（普通合伙）</w:t>
      </w:r>
    </w:p>
    <w:p>
      <w:pPr>
        <w:spacing w:line="360" w:lineRule="auto"/>
        <w:rPr>
          <w:rFonts w:ascii="仿宋" w:hAnsi="仿宋" w:eastAsia="仿宋" w:cs="仿宋"/>
          <w:color w:val="auto"/>
          <w:sz w:val="30"/>
          <w:szCs w:val="30"/>
        </w:rPr>
      </w:pPr>
      <w:r>
        <w:rPr>
          <w:rFonts w:hint="eastAsia" w:ascii="仿宋" w:hAnsi="仿宋" w:eastAsia="仿宋"/>
          <w:b/>
          <w:bCs/>
          <w:color w:val="auto"/>
          <w:sz w:val="30"/>
          <w:szCs w:val="30"/>
          <w:highlight w:val="none"/>
        </w:rPr>
        <w:t>报告日期：</w:t>
      </w:r>
      <w:r>
        <w:rPr>
          <w:rFonts w:hint="eastAsia" w:ascii="仿宋" w:hAnsi="仿宋" w:eastAsia="仿宋" w:cs="仿宋"/>
          <w:color w:val="auto"/>
          <w:sz w:val="30"/>
          <w:szCs w:val="30"/>
          <w:highlight w:val="none"/>
        </w:rPr>
        <w:t>二〇二三年</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三十一</w:t>
      </w:r>
      <w:r>
        <w:rPr>
          <w:rFonts w:hint="eastAsia" w:ascii="仿宋" w:hAnsi="仿宋" w:eastAsia="仿宋" w:cs="仿宋"/>
          <w:color w:val="auto"/>
          <w:sz w:val="30"/>
          <w:szCs w:val="30"/>
          <w:highlight w:val="none"/>
        </w:rPr>
        <w:t>日</w:t>
      </w:r>
      <w:r>
        <w:rPr>
          <w:rFonts w:ascii="仿宋" w:hAnsi="仿宋" w:eastAsia="仿宋" w:cs="仿宋"/>
          <w:color w:val="auto"/>
          <w:sz w:val="30"/>
          <w:szCs w:val="30"/>
        </w:rPr>
        <w:br w:type="page"/>
      </w:r>
    </w:p>
    <w:p>
      <w:pPr>
        <w:pStyle w:val="42"/>
        <w:bidi w:val="0"/>
        <w:rPr>
          <w:rFonts w:hint="eastAsia"/>
          <w:lang w:eastAsia="zh-CN"/>
        </w:rPr>
      </w:pPr>
      <w:r>
        <w:rPr>
          <w:rFonts w:hint="eastAsia"/>
          <w:lang w:eastAsia="zh-CN"/>
        </w:rPr>
        <w:t>遵化市自然资源和规划局</w:t>
      </w:r>
    </w:p>
    <w:p>
      <w:pPr>
        <w:pStyle w:val="42"/>
        <w:bidi w:val="0"/>
        <w:rPr>
          <w:rFonts w:hint="eastAsia"/>
          <w:lang w:eastAsia="zh-CN"/>
        </w:rPr>
      </w:pPr>
      <w:bookmarkStart w:id="0" w:name="_Toc57373820"/>
      <w:r>
        <w:rPr>
          <w:rFonts w:hint="eastAsia"/>
          <w:lang w:eastAsia="zh-CN"/>
        </w:rPr>
        <w:t>2022年森林防火视频监控系统运转经费</w:t>
      </w:r>
    </w:p>
    <w:p>
      <w:pPr>
        <w:pStyle w:val="42"/>
        <w:bidi w:val="0"/>
      </w:pPr>
      <w:r>
        <w:rPr>
          <w:rFonts w:hint="eastAsia"/>
        </w:rPr>
        <w:t>绩效评价报告</w:t>
      </w:r>
      <w:bookmarkEnd w:id="0"/>
    </w:p>
    <w:p>
      <w:pPr>
        <w:jc w:val="center"/>
        <w:rPr>
          <w:rFonts w:asciiTheme="majorEastAsia" w:hAnsiTheme="majorEastAsia" w:eastAsiaTheme="majorEastAsia"/>
          <w:b/>
          <w:color w:val="auto"/>
          <w:sz w:val="36"/>
          <w:szCs w:val="36"/>
          <w:highlight w:val="none"/>
        </w:rPr>
      </w:pPr>
    </w:p>
    <w:p>
      <w:pPr>
        <w:spacing w:line="360" w:lineRule="auto"/>
        <w:textAlignment w:val="baseline"/>
        <w:rPr>
          <w:rFonts w:ascii="仿宋" w:hAnsi="仿宋" w:eastAsia="仿宋" w:cs="仿宋_GB2312"/>
          <w:b/>
          <w:color w:val="auto"/>
          <w:sz w:val="30"/>
          <w:szCs w:val="30"/>
          <w:highlight w:val="none"/>
        </w:rPr>
      </w:pPr>
      <w:bookmarkStart w:id="1" w:name="_Toc29302675"/>
      <w:r>
        <w:rPr>
          <w:rFonts w:hint="eastAsia" w:ascii="仿宋" w:hAnsi="仿宋" w:eastAsia="仿宋" w:cs="仿宋_GB2312"/>
          <w:b/>
          <w:color w:val="auto"/>
          <w:sz w:val="30"/>
          <w:szCs w:val="30"/>
          <w:highlight w:val="none"/>
          <w:lang w:val="en-US" w:eastAsia="zh-CN"/>
        </w:rPr>
        <w:t>遵化市</w:t>
      </w:r>
      <w:r>
        <w:rPr>
          <w:rFonts w:hint="eastAsia" w:ascii="仿宋" w:hAnsi="仿宋" w:eastAsia="仿宋" w:cs="仿宋_GB2312"/>
          <w:b/>
          <w:color w:val="auto"/>
          <w:sz w:val="30"/>
          <w:szCs w:val="30"/>
          <w:highlight w:val="none"/>
        </w:rPr>
        <w:t>财政局：</w:t>
      </w:r>
      <w:bookmarkEnd w:id="1"/>
    </w:p>
    <w:p>
      <w:pPr>
        <w:pStyle w:val="40"/>
        <w:bidi w:val="0"/>
        <w:rPr>
          <w:lang w:val="zh-CN"/>
        </w:rPr>
      </w:pPr>
      <w:r>
        <w:rPr>
          <w:rFonts w:hint="eastAsia"/>
          <w:lang w:val="zh-CN"/>
        </w:rPr>
        <w:t>为了解遵化市自然资源和规划局2022年森林防火视频监控系统运转经费使用情况，加强财政支出绩效管理，建立科学、规范的财政支出绩效评价体系，提高财政资金使用效益，我们接受贵单位委托，对遵化市自然资源和规划局2022年森林防火视频监控系统运转经费进行绩效评价。在绩效评价过程中，我们结合项目的实际情况，实施了包括询问查证、实地查看等我们认为必要的程序。经评价，该项目综合绩效评价得分</w:t>
      </w:r>
      <w:r>
        <w:rPr>
          <w:rFonts w:hint="eastAsia"/>
          <w:lang w:val="en-US"/>
        </w:rPr>
        <w:t>87.5</w:t>
      </w:r>
      <w:r>
        <w:rPr>
          <w:rFonts w:hint="eastAsia"/>
          <w:lang w:val="zh-CN"/>
        </w:rPr>
        <w:t>分，评价等级为“</w:t>
      </w:r>
      <w:r>
        <w:rPr>
          <w:rFonts w:hint="eastAsia"/>
          <w:lang w:val="en-US"/>
        </w:rPr>
        <w:t>良</w:t>
      </w:r>
      <w:r>
        <w:rPr>
          <w:rFonts w:hint="eastAsia"/>
          <w:lang w:val="zh-CN"/>
        </w:rPr>
        <w:t>”。</w:t>
      </w:r>
    </w:p>
    <w:p>
      <w:pPr>
        <w:pStyle w:val="2"/>
        <w:ind w:left="400" w:firstLine="600"/>
        <w:rPr>
          <w:rFonts w:ascii="仿宋" w:hAnsi="仿宋" w:eastAsia="仿宋" w:cs="仿宋_GB2312"/>
          <w:color w:val="auto"/>
          <w:sz w:val="30"/>
          <w:szCs w:val="30"/>
          <w:highlight w:val="none"/>
          <w:lang w:val="zh-CN" w:bidi="zh-CN"/>
        </w:rPr>
      </w:pPr>
    </w:p>
    <w:p>
      <w:pPr>
        <w:rPr>
          <w:rFonts w:ascii="仿宋" w:hAnsi="仿宋" w:eastAsia="仿宋" w:cs="仿宋_GB2312"/>
          <w:color w:val="auto"/>
          <w:sz w:val="30"/>
          <w:szCs w:val="30"/>
          <w:highlight w:val="none"/>
          <w:lang w:val="zh-CN" w:bidi="zh-CN"/>
        </w:rPr>
      </w:pPr>
    </w:p>
    <w:p>
      <w:pPr>
        <w:pStyle w:val="2"/>
        <w:rPr>
          <w:rFonts w:ascii="仿宋" w:hAnsi="仿宋" w:eastAsia="仿宋" w:cs="仿宋_GB2312"/>
          <w:color w:val="auto"/>
          <w:sz w:val="30"/>
          <w:szCs w:val="30"/>
          <w:highlight w:val="none"/>
          <w:lang w:val="zh-CN" w:bidi="zh-CN"/>
        </w:rPr>
      </w:pPr>
    </w:p>
    <w:p>
      <w:pPr>
        <w:rPr>
          <w:rFonts w:ascii="仿宋" w:hAnsi="仿宋" w:eastAsia="仿宋" w:cs="仿宋_GB2312"/>
          <w:color w:val="auto"/>
          <w:sz w:val="30"/>
          <w:szCs w:val="30"/>
          <w:highlight w:val="none"/>
          <w:lang w:val="zh-CN" w:bidi="zh-CN"/>
        </w:rPr>
      </w:pPr>
    </w:p>
    <w:p>
      <w:pPr>
        <w:pStyle w:val="2"/>
        <w:rPr>
          <w:rFonts w:ascii="仿宋" w:hAnsi="仿宋" w:eastAsia="仿宋" w:cs="仿宋_GB2312"/>
          <w:color w:val="auto"/>
          <w:sz w:val="30"/>
          <w:szCs w:val="30"/>
          <w:highlight w:val="none"/>
          <w:lang w:val="zh-CN" w:bidi="zh-CN"/>
        </w:rPr>
      </w:pPr>
    </w:p>
    <w:p>
      <w:pPr>
        <w:rPr>
          <w:color w:val="auto"/>
          <w:highlight w:val="none"/>
          <w:lang w:val="zh-CN"/>
        </w:rPr>
      </w:pPr>
    </w:p>
    <w:p>
      <w:pPr>
        <w:rPr>
          <w:color w:val="auto"/>
          <w:highlight w:val="none"/>
          <w:lang w:val="zh-CN"/>
        </w:rPr>
      </w:pPr>
    </w:p>
    <w:tbl>
      <w:tblPr>
        <w:tblStyle w:val="19"/>
        <w:tblW w:w="5000" w:type="pct"/>
        <w:tblInd w:w="0" w:type="dxa"/>
        <w:tblLayout w:type="autofit"/>
        <w:tblCellMar>
          <w:top w:w="0" w:type="dxa"/>
          <w:left w:w="108" w:type="dxa"/>
          <w:bottom w:w="0" w:type="dxa"/>
          <w:right w:w="108" w:type="dxa"/>
        </w:tblCellMar>
      </w:tblPr>
      <w:tblGrid>
        <w:gridCol w:w="9061"/>
      </w:tblGrid>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 xml:space="preserve">                  报告主评人：</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right"/>
              <w:rPr>
                <w:rFonts w:ascii="仿宋" w:hAnsi="仿宋" w:eastAsia="仿宋" w:cs="仿宋"/>
                <w:b/>
                <w:color w:val="auto"/>
                <w:kern w:val="2"/>
                <w:sz w:val="30"/>
                <w:szCs w:val="30"/>
                <w:highlight w:val="none"/>
              </w:rPr>
            </w:pPr>
            <w:r>
              <w:rPr>
                <w:rFonts w:hint="eastAsia" w:ascii="仿宋" w:hAnsi="仿宋" w:eastAsia="仿宋" w:cs="仿宋"/>
                <w:b/>
                <w:color w:val="auto"/>
                <w:kern w:val="2"/>
                <w:sz w:val="30"/>
                <w:szCs w:val="30"/>
                <w:highlight w:val="none"/>
              </w:rPr>
              <w:t>唐山市新正会计师事务所（普通合伙）</w:t>
            </w:r>
          </w:p>
        </w:tc>
      </w:tr>
      <w:tr>
        <w:tblPrEx>
          <w:tblCellMar>
            <w:top w:w="0" w:type="dxa"/>
            <w:left w:w="108" w:type="dxa"/>
            <w:bottom w:w="0" w:type="dxa"/>
            <w:right w:w="108" w:type="dxa"/>
          </w:tblCellMar>
        </w:tblPrEx>
        <w:trPr>
          <w:trHeight w:val="680" w:hRule="atLeast"/>
        </w:trPr>
        <w:tc>
          <w:tcPr>
            <w:tcW w:w="5000" w:type="pct"/>
            <w:vAlign w:val="center"/>
          </w:tcPr>
          <w:p>
            <w:pPr>
              <w:tabs>
                <w:tab w:val="left" w:pos="574"/>
              </w:tabs>
              <w:autoSpaceDE/>
              <w:autoSpaceDN/>
              <w:adjustRightInd/>
              <w:spacing w:line="400" w:lineRule="exact"/>
              <w:jc w:val="center"/>
              <w:rPr>
                <w:rFonts w:ascii="仿宋" w:hAnsi="仿宋" w:eastAsia="仿宋" w:cs="仿宋"/>
                <w:b/>
                <w:color w:val="auto"/>
                <w:kern w:val="2"/>
                <w:sz w:val="30"/>
                <w:szCs w:val="30"/>
                <w:highlight w:val="none"/>
              </w:rPr>
            </w:pPr>
            <w:r>
              <w:rPr>
                <w:rFonts w:hint="eastAsia" w:ascii="仿宋" w:hAnsi="仿宋" w:eastAsia="仿宋" w:cs="仿宋"/>
                <w:b/>
                <w:color w:val="auto"/>
                <w:sz w:val="30"/>
                <w:szCs w:val="30"/>
                <w:highlight w:val="none"/>
              </w:rPr>
              <w:t xml:space="preserve">                   二〇二三年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三十一</w:t>
            </w:r>
            <w:r>
              <w:rPr>
                <w:rFonts w:hint="eastAsia" w:ascii="仿宋" w:hAnsi="仿宋" w:eastAsia="仿宋" w:cs="仿宋"/>
                <w:b/>
                <w:color w:val="auto"/>
                <w:sz w:val="30"/>
                <w:szCs w:val="30"/>
                <w:highlight w:val="none"/>
              </w:rPr>
              <w:t>日</w:t>
            </w:r>
          </w:p>
        </w:tc>
      </w:tr>
    </w:tbl>
    <w:p>
      <w:pPr>
        <w:spacing w:after="48" w:afterLines="20" w:line="520" w:lineRule="exact"/>
        <w:textAlignment w:val="baseline"/>
        <w:rPr>
          <w:rFonts w:ascii="仿宋" w:hAnsi="仿宋" w:eastAsia="仿宋" w:cs="仿宋"/>
          <w:color w:val="auto"/>
          <w:sz w:val="30"/>
          <w:szCs w:val="30"/>
          <w:highlight w:val="none"/>
        </w:rPr>
      </w:pPr>
      <w:r>
        <w:rPr>
          <w:rFonts w:ascii="仿宋" w:hAnsi="仿宋" w:eastAsia="仿宋" w:cs="仿宋"/>
          <w:color w:val="auto"/>
          <w:sz w:val="30"/>
          <w:szCs w:val="30"/>
          <w:highlight w:val="none"/>
        </w:rPr>
        <w:br w:type="page"/>
      </w:r>
    </w:p>
    <w:sdt>
      <w:sdtPr>
        <w:rPr>
          <w:rFonts w:hint="eastAsia" w:ascii="方正小标宋简体" w:hAnsi="方正小标宋简体" w:eastAsia="方正小标宋简体" w:cs="方正小标宋简体"/>
          <w:bCs/>
          <w:color w:val="auto"/>
          <w:sz w:val="44"/>
          <w:szCs w:val="44"/>
          <w:highlight w:val="none"/>
        </w:rPr>
        <w:id w:val="1136294287"/>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highlight w:val="none"/>
        </w:rPr>
      </w:sdtEndPr>
      <w:sdtContent>
        <w:sdt>
          <w:sdtPr>
            <w:rPr>
              <w:rFonts w:hint="eastAsia" w:ascii="方正小标宋简体" w:hAnsi="方正小标宋简体" w:eastAsia="方正小标宋简体" w:cs="方正小标宋简体"/>
              <w:bCs/>
              <w:color w:val="auto"/>
              <w:sz w:val="44"/>
              <w:szCs w:val="44"/>
              <w:highlight w:val="none"/>
            </w:rPr>
            <w:id w:val="147478054"/>
            <w:docPartObj>
              <w:docPartGallery w:val="Table of Contents"/>
              <w:docPartUnique/>
            </w:docPartObj>
          </w:sdtPr>
          <w:sdtEndPr>
            <w:rPr>
              <w:rFonts w:hint="eastAsia" w:ascii="方正小标宋简体" w:hAnsi="方正小标宋简体" w:eastAsia="方正小标宋简体" w:cs="方正小标宋简体"/>
              <w:bCs/>
              <w:color w:val="auto"/>
              <w:sz w:val="32"/>
              <w:szCs w:val="32"/>
              <w:highlight w:val="none"/>
            </w:rPr>
          </w:sdtEndPr>
          <w:sdtContent>
            <w:p>
              <w:pPr>
                <w:spacing w:after="48" w:afterLines="20" w:line="5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目    录</w:t>
              </w:r>
            </w:p>
            <w:p>
              <w:pPr>
                <w:jc w:val="center"/>
                <w:rPr>
                  <w:b/>
                  <w:bCs/>
                  <w:color w:val="auto"/>
                  <w:sz w:val="44"/>
                  <w:szCs w:val="44"/>
                  <w:highlight w:val="none"/>
                </w:rPr>
              </w:pP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
                  <w:bCs/>
                  <w:color w:val="auto"/>
                  <w:sz w:val="36"/>
                  <w:szCs w:val="44"/>
                  <w:highlight w:val="none"/>
                </w:rPr>
                <w:fldChar w:fldCharType="begin"/>
              </w:r>
              <w:r>
                <w:rPr>
                  <w:rFonts w:hAnsi="宋体"/>
                  <w:b/>
                  <w:bCs/>
                  <w:color w:val="auto"/>
                  <w:sz w:val="36"/>
                  <w:szCs w:val="44"/>
                  <w:highlight w:val="none"/>
                </w:rPr>
                <w:instrText xml:space="preserve">TOC \o "1-2" \h \u </w:instrText>
              </w:r>
              <w:r>
                <w:rPr>
                  <w:rFonts w:hAnsi="宋体"/>
                  <w:b/>
                  <w:bCs/>
                  <w:color w:val="auto"/>
                  <w:sz w:val="36"/>
                  <w:szCs w:val="44"/>
                  <w:highlight w:val="none"/>
                </w:rPr>
                <w:fldChar w:fldCharType="separate"/>
              </w:r>
              <w:r>
                <w:rPr>
                  <w:rFonts w:hAnsi="宋体"/>
                  <w:bCs/>
                  <w:color w:val="auto"/>
                  <w:sz w:val="28"/>
                  <w:szCs w:val="28"/>
                  <w:highlight w:val="none"/>
                </w:rPr>
                <w:fldChar w:fldCharType="begin"/>
              </w:r>
              <w:r>
                <w:rPr>
                  <w:rFonts w:hAnsi="宋体"/>
                  <w:bCs/>
                  <w:color w:val="auto"/>
                  <w:sz w:val="28"/>
                  <w:szCs w:val="28"/>
                  <w:highlight w:val="none"/>
                </w:rPr>
                <w:instrText xml:space="preserve"> HYPERLINK \l _Toc10335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一、项目基本情况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_Toc10335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_Toc32725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_Toc32725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_Toc27140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_Toc11956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二、项目实施情况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_Toc11956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_Toc6170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（一）项目资金</w:t>
              </w:r>
              <w:r>
                <w:rPr>
                  <w:rFonts w:hint="eastAsia" w:ascii="华文楷体" w:hAnsi="华文楷体" w:eastAsia="华文楷体" w:cs="华文楷体"/>
                  <w:bCs/>
                  <w:color w:val="auto"/>
                  <w:sz w:val="28"/>
                  <w:szCs w:val="28"/>
                  <w:highlight w:val="none"/>
                  <w:lang w:val="en-US" w:eastAsia="zh-CN"/>
                </w:rPr>
                <w:t>到位、</w:t>
              </w:r>
              <w:r>
                <w:rPr>
                  <w:rFonts w:hint="eastAsia" w:ascii="华文楷体" w:hAnsi="华文楷体" w:eastAsia="华文楷体" w:cs="华文楷体"/>
                  <w:bCs/>
                  <w:color w:val="auto"/>
                  <w:sz w:val="28"/>
                  <w:szCs w:val="28"/>
                  <w:highlight w:val="none"/>
                </w:rPr>
                <w:t>使用及管理情况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_Toc6170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_Toc12793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（二）项目组织实施管理情况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_Toc12793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_Toc11476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三、绩效评价工作情况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_Toc11476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_Toc17102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（一）绩效评价目的</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_Toc17102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_Toc3440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（二）绩效评价依据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_Toc3440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_Toc26439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（三）评价对象、范围及内容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_Toc26439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_Toc20029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（四）绩效评价指标体系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_Toc20029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_Toc5852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（五）绩效评价原则、评价方法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_Toc5852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_Toc29610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（六）绩效评价工作过程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_Toc29610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_Toc27570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四、项目绩效情况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_Toc27570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_Toc243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（一）项目产出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_Toc243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_Toc3860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rPr>
                <w:t>（二）项目效益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_Toc3860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_Toc26929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五、综合评价情况及评价结论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_Toc26929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_Toc24012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六、存在的主要问题</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_Toc24012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_Toc13895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lang w:val="zh-CN"/>
                </w:rPr>
                <w:t>（</w:t>
              </w:r>
              <w:r>
                <w:rPr>
                  <w:rFonts w:hint="eastAsia" w:ascii="华文楷体" w:hAnsi="华文楷体" w:eastAsia="华文楷体" w:cs="华文楷体"/>
                  <w:bCs/>
                  <w:color w:val="auto"/>
                  <w:sz w:val="28"/>
                  <w:szCs w:val="28"/>
                  <w:highlight w:val="none"/>
                  <w:lang w:val="en-US"/>
                </w:rPr>
                <w:t>一</w:t>
              </w:r>
              <w:r>
                <w:rPr>
                  <w:rFonts w:hint="eastAsia" w:ascii="华文楷体" w:hAnsi="华文楷体" w:eastAsia="华文楷体" w:cs="华文楷体"/>
                  <w:bCs/>
                  <w:color w:val="auto"/>
                  <w:sz w:val="28"/>
                  <w:szCs w:val="28"/>
                  <w:highlight w:val="none"/>
                  <w:lang w:val="zh-CN"/>
                </w:rPr>
                <w:t>）</w:t>
              </w:r>
              <w:r>
                <w:rPr>
                  <w:rFonts w:hint="eastAsia" w:ascii="华文楷体" w:hAnsi="华文楷体" w:eastAsia="华文楷体" w:cs="华文楷体"/>
                  <w:bCs/>
                  <w:color w:val="auto"/>
                  <w:sz w:val="28"/>
                  <w:szCs w:val="28"/>
                  <w:highlight w:val="none"/>
                  <w:lang w:val="en-US"/>
                </w:rPr>
                <w:t>评审验收</w:t>
              </w:r>
              <w:r>
                <w:rPr>
                  <w:rFonts w:hint="eastAsia" w:ascii="华文楷体" w:hAnsi="华文楷体" w:eastAsia="华文楷体" w:cs="华文楷体"/>
                  <w:bCs/>
                  <w:color w:val="auto"/>
                  <w:sz w:val="28"/>
                  <w:szCs w:val="28"/>
                  <w:highlight w:val="none"/>
                  <w:lang w:val="en-US" w:eastAsia="zh-CN"/>
                </w:rPr>
                <w:t>不</w:t>
              </w:r>
              <w:r>
                <w:rPr>
                  <w:rFonts w:hint="eastAsia" w:ascii="华文楷体" w:hAnsi="华文楷体" w:eastAsia="华文楷体" w:cs="华文楷体"/>
                  <w:bCs/>
                  <w:color w:val="auto"/>
                  <w:sz w:val="28"/>
                  <w:szCs w:val="28"/>
                  <w:highlight w:val="none"/>
                  <w:lang w:val="en-US"/>
                </w:rPr>
                <w:t>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_Toc13895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Ansi="宋体"/>
                  <w:bCs/>
                  <w:color w:val="auto"/>
                  <w:sz w:val="28"/>
                  <w:szCs w:val="28"/>
                  <w:highlight w:val="none"/>
                </w:rPr>
                <w:fldChar w:fldCharType="end"/>
              </w:r>
            </w:p>
            <w:p>
              <w:pPr>
                <w:pStyle w:val="17"/>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sz w:val="28"/>
                  <w:szCs w:val="28"/>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_Toc3491 </w:instrText>
              </w:r>
              <w:r>
                <w:rPr>
                  <w:rFonts w:hAnsi="宋体"/>
                  <w:bCs/>
                  <w:color w:val="auto"/>
                  <w:sz w:val="28"/>
                  <w:szCs w:val="28"/>
                  <w:highlight w:val="none"/>
                </w:rPr>
                <w:fldChar w:fldCharType="separate"/>
              </w:r>
              <w:r>
                <w:rPr>
                  <w:rFonts w:hint="eastAsia" w:ascii="华文楷体" w:hAnsi="华文楷体" w:eastAsia="华文楷体" w:cs="华文楷体"/>
                  <w:bCs/>
                  <w:color w:val="auto"/>
                  <w:sz w:val="28"/>
                  <w:szCs w:val="28"/>
                  <w:highlight w:val="none"/>
                  <w:lang w:val="zh-CN" w:eastAsia="zh-CN"/>
                </w:rPr>
                <w:t>（</w:t>
              </w:r>
              <w:r>
                <w:rPr>
                  <w:rFonts w:hint="eastAsia" w:ascii="华文楷体" w:hAnsi="华文楷体" w:eastAsia="华文楷体" w:cs="华文楷体"/>
                  <w:bCs/>
                  <w:color w:val="auto"/>
                  <w:sz w:val="28"/>
                  <w:szCs w:val="28"/>
                  <w:highlight w:val="none"/>
                  <w:lang w:val="en-US" w:eastAsia="zh-CN"/>
                </w:rPr>
                <w:t>二</w:t>
              </w:r>
              <w:r>
                <w:rPr>
                  <w:rFonts w:hint="eastAsia" w:ascii="华文楷体" w:hAnsi="华文楷体" w:eastAsia="华文楷体" w:cs="华文楷体"/>
                  <w:bCs/>
                  <w:color w:val="auto"/>
                  <w:sz w:val="28"/>
                  <w:szCs w:val="28"/>
                  <w:highlight w:val="none"/>
                  <w:lang w:val="zh-CN" w:eastAsia="zh-CN"/>
                </w:rPr>
                <w:t>）</w:t>
              </w:r>
              <w:r>
                <w:rPr>
                  <w:rFonts w:hint="eastAsia" w:ascii="华文楷体" w:hAnsi="华文楷体" w:eastAsia="华文楷体" w:cs="华文楷体"/>
                  <w:bCs/>
                  <w:color w:val="auto"/>
                  <w:sz w:val="28"/>
                  <w:szCs w:val="28"/>
                  <w:highlight w:val="none"/>
                  <w:lang w:val="en-US" w:eastAsia="zh-CN"/>
                </w:rPr>
                <w:t>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_Toc3491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rFonts w:hAnsi="宋体"/>
                  <w:bCs/>
                  <w:color w:val="auto"/>
                  <w:sz w:val="28"/>
                  <w:szCs w:val="28"/>
                  <w:highlight w:val="none"/>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after="0" w:line="360" w:lineRule="auto"/>
                <w:textAlignment w:val="auto"/>
                <w:rPr>
                  <w:color w:val="auto"/>
                  <w:highlight w:val="none"/>
                </w:rPr>
              </w:pPr>
              <w:r>
                <w:rPr>
                  <w:rFonts w:hAnsi="宋体"/>
                  <w:bCs/>
                  <w:color w:val="auto"/>
                  <w:sz w:val="28"/>
                  <w:szCs w:val="28"/>
                  <w:highlight w:val="none"/>
                </w:rPr>
                <w:fldChar w:fldCharType="begin"/>
              </w:r>
              <w:r>
                <w:rPr>
                  <w:rFonts w:hAnsi="宋体"/>
                  <w:bCs/>
                  <w:color w:val="auto"/>
                  <w:sz w:val="28"/>
                  <w:szCs w:val="28"/>
                  <w:highlight w:val="none"/>
                </w:rPr>
                <w:instrText xml:space="preserve"> HYPERLINK \l _Toc3474 </w:instrText>
              </w:r>
              <w:r>
                <w:rPr>
                  <w:rFonts w:hAnsi="宋体"/>
                  <w:bCs/>
                  <w:color w:val="auto"/>
                  <w:sz w:val="28"/>
                  <w:szCs w:val="28"/>
                  <w:highlight w:val="none"/>
                </w:rPr>
                <w:fldChar w:fldCharType="separate"/>
              </w:r>
              <w:r>
                <w:rPr>
                  <w:rFonts w:hint="eastAsia" w:ascii="黑体" w:hAnsi="黑体" w:eastAsia="黑体" w:cs="黑体"/>
                  <w:bCs/>
                  <w:color w:val="auto"/>
                  <w:sz w:val="28"/>
                  <w:szCs w:val="28"/>
                  <w:highlight w:val="none"/>
                </w:rPr>
                <w:t>七、意见建议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_Toc3474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Ansi="宋体"/>
                  <w:bCs/>
                  <w:color w:val="auto"/>
                  <w:sz w:val="28"/>
                  <w:szCs w:val="28"/>
                  <w:highlight w:val="none"/>
                </w:rPr>
                <w:fldChar w:fldCharType="end"/>
              </w:r>
            </w:p>
            <w:p>
              <w:pPr>
                <w:spacing w:line="360" w:lineRule="auto"/>
                <w:jc w:val="center"/>
                <w:rPr>
                  <w:rFonts w:hint="eastAsia" w:ascii="方正小标宋简体" w:hAnsi="方正小标宋简体" w:eastAsia="方正小标宋简体" w:cs="方正小标宋简体"/>
                  <w:bCs/>
                  <w:color w:val="auto"/>
                  <w:sz w:val="32"/>
                  <w:szCs w:val="32"/>
                  <w:highlight w:val="none"/>
                </w:rPr>
              </w:pPr>
              <w:r>
                <w:rPr>
                  <w:rFonts w:hAnsi="宋体"/>
                  <w:bCs/>
                  <w:color w:val="auto"/>
                  <w:szCs w:val="44"/>
                  <w:highlight w:val="none"/>
                </w:rPr>
                <w:fldChar w:fldCharType="end"/>
              </w:r>
            </w:p>
          </w:sdtContent>
        </w:sdt>
      </w:sdtContent>
    </w:sdt>
    <w:p>
      <w:pPr>
        <w:bidi w:val="0"/>
        <w:rPr>
          <w:rFonts w:ascii="宋体" w:hAnsi="Times New Roman" w:eastAsia="宋体" w:cs="Times New Roman"/>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2359"/>
        </w:tabs>
        <w:bidi w:val="0"/>
        <w:jc w:val="left"/>
        <w:rPr>
          <w:lang w:val="en-US" w:eastAsia="zh-CN"/>
        </w:rPr>
        <w:sectPr>
          <w:headerReference r:id="rId3" w:type="default"/>
          <w:footerReference r:id="rId4" w:type="default"/>
          <w:pgSz w:w="11907" w:h="16840"/>
          <w:pgMar w:top="1440" w:right="1474" w:bottom="1440" w:left="1588" w:header="851" w:footer="992" w:gutter="0"/>
          <w:cols w:space="720" w:num="1"/>
        </w:sectPr>
      </w:pPr>
      <w:r>
        <w:rPr>
          <w:rFonts w:hint="eastAsia"/>
          <w:lang w:val="en-US" w:eastAsia="zh-CN"/>
        </w:rPr>
        <w:tab/>
      </w:r>
    </w:p>
    <w:p>
      <w:pPr>
        <w:pStyle w:val="42"/>
        <w:bidi w:val="0"/>
        <w:rPr>
          <w:rFonts w:hint="eastAsia"/>
          <w:lang w:eastAsia="zh-CN"/>
        </w:rPr>
      </w:pPr>
      <w:bookmarkStart w:id="2" w:name="_Toc57373818"/>
      <w:bookmarkEnd w:id="2"/>
      <w:r>
        <w:rPr>
          <w:rFonts w:hint="eastAsia"/>
          <w:lang w:eastAsia="zh-CN"/>
        </w:rPr>
        <w:t>遵化市自然资源和规划局</w:t>
      </w:r>
    </w:p>
    <w:p>
      <w:pPr>
        <w:pStyle w:val="42"/>
        <w:bidi w:val="0"/>
        <w:rPr>
          <w:rFonts w:hint="eastAsia"/>
          <w:lang w:eastAsia="zh-CN"/>
        </w:rPr>
      </w:pPr>
      <w:r>
        <w:rPr>
          <w:rFonts w:hint="eastAsia"/>
          <w:lang w:eastAsia="zh-CN"/>
        </w:rPr>
        <w:t>2022年森林防火视频监控系统运转经费</w:t>
      </w:r>
    </w:p>
    <w:p>
      <w:pPr>
        <w:pStyle w:val="42"/>
        <w:bidi w:val="0"/>
      </w:pPr>
      <w:bookmarkStart w:id="3" w:name="_Toc57373823"/>
      <w:r>
        <w:rPr>
          <w:rFonts w:hint="eastAsia"/>
        </w:rPr>
        <w:t>绩效评价报告</w:t>
      </w:r>
      <w:bookmarkEnd w:id="3"/>
    </w:p>
    <w:p>
      <w:pPr>
        <w:pStyle w:val="37"/>
        <w:bidi w:val="0"/>
      </w:pPr>
      <w:bookmarkStart w:id="4" w:name="_Toc29302676"/>
      <w:bookmarkStart w:id="5" w:name="_Toc10335"/>
      <w:r>
        <w:rPr>
          <w:rFonts w:hint="eastAsia"/>
        </w:rPr>
        <w:t>一、项目基本情况</w:t>
      </w:r>
      <w:bookmarkEnd w:id="4"/>
      <w:bookmarkEnd w:id="5"/>
    </w:p>
    <w:p>
      <w:pPr>
        <w:pStyle w:val="38"/>
        <w:bidi w:val="0"/>
      </w:pPr>
      <w:bookmarkStart w:id="6" w:name="_Toc29302677"/>
      <w:bookmarkStart w:id="7" w:name="_Toc32725"/>
      <w:r>
        <w:rPr>
          <w:rFonts w:hint="eastAsia"/>
        </w:rPr>
        <w:t>（一）项目概况</w:t>
      </w:r>
      <w:bookmarkEnd w:id="6"/>
      <w:bookmarkEnd w:id="7"/>
    </w:p>
    <w:p>
      <w:pPr>
        <w:pStyle w:val="40"/>
        <w:bidi w:val="0"/>
        <w:rPr>
          <w:rFonts w:hint="default"/>
          <w:lang w:val="en-US"/>
        </w:rPr>
      </w:pPr>
      <w:r>
        <w:rPr>
          <w:rFonts w:hint="eastAsia"/>
          <w:lang w:val="zh-CN"/>
        </w:rPr>
        <w:t>遵化市自然资源和规划局（</w:t>
      </w:r>
      <w:r>
        <w:rPr>
          <w:rFonts w:hint="eastAsia"/>
          <w:lang w:val="en-US"/>
        </w:rPr>
        <w:t>以下简称“资规局”</w:t>
      </w:r>
      <w:r>
        <w:rPr>
          <w:rFonts w:hint="eastAsia"/>
          <w:lang w:val="zh-CN"/>
        </w:rPr>
        <w:t>）2022年森林防火视频监控系统运转经费</w:t>
      </w:r>
      <w:r>
        <w:rPr>
          <w:rFonts w:hint="eastAsia"/>
          <w:lang w:val="en-US"/>
        </w:rPr>
        <w:t>为保障森林防火视频监控系统正常高效运转、经遵化市财政局《关于森林防火视频监控系统运转经费请示的答复》（遵财答复﹝2022﹞249号）同意，2022年森林防火视频监控系统运转服务项目政府采购以287.98万元作为招标底价，依规实施招标后，按合同约定价据实支付，资金从2022年初预算资金中列支，主要用于保障森林防火视频监控系统正常高效运转。</w:t>
      </w:r>
    </w:p>
    <w:p>
      <w:pPr>
        <w:pStyle w:val="38"/>
        <w:bidi w:val="0"/>
      </w:pPr>
      <w:bookmarkStart w:id="8" w:name="_Toc29302678"/>
      <w:bookmarkStart w:id="9" w:name="_Toc27140"/>
      <w:r>
        <w:rPr>
          <w:rFonts w:hint="eastAsia"/>
        </w:rPr>
        <w:t>（二）项目绩效目标</w:t>
      </w:r>
      <w:bookmarkEnd w:id="8"/>
      <w:bookmarkEnd w:id="9"/>
    </w:p>
    <w:p>
      <w:pPr>
        <w:pStyle w:val="40"/>
        <w:bidi w:val="0"/>
        <w:rPr>
          <w:rFonts w:hint="default"/>
          <w:lang w:val="en-US"/>
        </w:rPr>
      </w:pPr>
      <w:bookmarkStart w:id="10" w:name="_Toc29302679"/>
      <w:r>
        <w:rPr>
          <w:rFonts w:hint="eastAsia"/>
          <w:lang w:val="en-US"/>
        </w:rPr>
        <w:t>资规局2022年森林防火视频监控系统运转经费计划保障森林防火视频监控系统95个点位正常高效运转。通过防火监控视频系统，对全市森林资源进行监测，发现火情及时通报给森防办和有关单位，做到早发现、早处置，为森林防火工作提供强有力科技支撑。</w:t>
      </w:r>
    </w:p>
    <w:p>
      <w:pPr>
        <w:pStyle w:val="37"/>
        <w:bidi w:val="0"/>
        <w:rPr>
          <w:rFonts w:hint="eastAsia"/>
        </w:rPr>
      </w:pPr>
      <w:bookmarkStart w:id="11" w:name="_Toc11956"/>
      <w:r>
        <w:rPr>
          <w:rFonts w:hint="eastAsia"/>
        </w:rPr>
        <w:t>二、项目实施情况</w:t>
      </w:r>
      <w:bookmarkEnd w:id="11"/>
    </w:p>
    <w:p>
      <w:pPr>
        <w:pStyle w:val="38"/>
        <w:bidi w:val="0"/>
        <w:rPr>
          <w:rFonts w:hint="eastAsia"/>
        </w:rPr>
      </w:pPr>
      <w:bookmarkStart w:id="12" w:name="_Toc6170"/>
      <w:r>
        <w:rPr>
          <w:rFonts w:hint="eastAsia"/>
        </w:rPr>
        <w:t>（一）项目资金</w:t>
      </w:r>
      <w:r>
        <w:rPr>
          <w:rFonts w:hint="eastAsia"/>
          <w:lang w:val="en-US" w:eastAsia="zh-CN"/>
        </w:rPr>
        <w:t>到位、</w:t>
      </w:r>
      <w:r>
        <w:rPr>
          <w:rFonts w:hint="eastAsia"/>
        </w:rPr>
        <w:t>使用及管理情况</w:t>
      </w:r>
      <w:bookmarkEnd w:id="12"/>
    </w:p>
    <w:p>
      <w:pPr>
        <w:pStyle w:val="40"/>
        <w:bidi w:val="0"/>
        <w:rPr>
          <w:rFonts w:hint="eastAsia"/>
          <w:lang w:val="en-US"/>
        </w:rPr>
      </w:pPr>
      <w:r>
        <w:rPr>
          <w:rFonts w:hint="eastAsia"/>
          <w:lang w:val="en-US"/>
        </w:rPr>
        <w:t>1</w:t>
      </w:r>
      <w:r>
        <w:rPr>
          <w:rFonts w:hint="eastAsia"/>
          <w:lang w:val="en-US" w:eastAsia="zh-CN"/>
        </w:rPr>
        <w:t>.</w:t>
      </w:r>
      <w:r>
        <w:rPr>
          <w:rFonts w:hint="eastAsia"/>
          <w:lang w:val="en-US"/>
        </w:rPr>
        <w:t>资金到位情况</w:t>
      </w:r>
    </w:p>
    <w:p>
      <w:pPr>
        <w:pStyle w:val="40"/>
        <w:bidi w:val="0"/>
        <w:rPr>
          <w:lang w:val="en-US"/>
        </w:rPr>
      </w:pPr>
      <w:r>
        <w:rPr>
          <w:rFonts w:hint="eastAsia"/>
          <w:lang w:val="en-US"/>
        </w:rPr>
        <w:t>根据《关于森林防火视频监控系统运转经费请示的答复》（遵财答复﹝2022﹞249号）</w:t>
      </w:r>
      <w:r>
        <w:rPr>
          <w:rFonts w:hint="eastAsia"/>
          <w:lang w:val="zh-CN"/>
        </w:rPr>
        <w:t>、</w:t>
      </w:r>
      <w:r>
        <w:rPr>
          <w:rFonts w:hint="eastAsia"/>
          <w:lang w:val="en-US"/>
        </w:rPr>
        <w:t>部门预算等文件，2022年森林防火视频监控系统运转经费</w:t>
      </w:r>
      <w:r>
        <w:rPr>
          <w:rFonts w:hint="eastAsia"/>
          <w:lang w:val="zh-CN"/>
        </w:rPr>
        <w:t>经批准</w:t>
      </w:r>
      <w:r>
        <w:rPr>
          <w:rFonts w:hint="eastAsia"/>
          <w:lang w:val="en-US"/>
        </w:rPr>
        <w:t>采购以287.98万元作为招标底价，依规实施招标后，按合同约定价据实支付</w:t>
      </w:r>
      <w:r>
        <w:rPr>
          <w:rFonts w:hint="eastAsia"/>
          <w:lang w:val="zh-CN"/>
        </w:rPr>
        <w:t>，</w:t>
      </w:r>
      <w:r>
        <w:rPr>
          <w:rFonts w:hint="eastAsia"/>
          <w:lang w:val="en-US"/>
        </w:rPr>
        <w:t>经招标，价格为256.18万元。截至202</w:t>
      </w:r>
      <w:r>
        <w:rPr>
          <w:rFonts w:hint="eastAsia"/>
          <w:lang w:val="en-US" w:eastAsia="zh-CN"/>
        </w:rPr>
        <w:t>2</w:t>
      </w:r>
      <w:r>
        <w:rPr>
          <w:rFonts w:hint="eastAsia"/>
          <w:lang w:val="en-US"/>
        </w:rPr>
        <w:t>年</w:t>
      </w:r>
      <w:r>
        <w:rPr>
          <w:rFonts w:hint="eastAsia"/>
          <w:lang w:val="en-US" w:eastAsia="zh-CN"/>
        </w:rPr>
        <w:t>底</w:t>
      </w:r>
      <w:r>
        <w:rPr>
          <w:rFonts w:hint="eastAsia"/>
          <w:lang w:val="en-US"/>
        </w:rPr>
        <w:t>，资金到位</w:t>
      </w:r>
      <w:r>
        <w:rPr>
          <w:rFonts w:hint="eastAsia"/>
          <w:lang w:val="en-US" w:eastAsia="zh-CN"/>
        </w:rPr>
        <w:t>256.18万元</w:t>
      </w:r>
      <w:r>
        <w:rPr>
          <w:rFonts w:hint="eastAsia"/>
          <w:lang w:val="en-US"/>
        </w:rPr>
        <w:t>。资金到位率</w:t>
      </w:r>
      <w:r>
        <w:rPr>
          <w:rFonts w:hint="eastAsia"/>
          <w:lang w:val="en-US" w:eastAsia="zh-CN"/>
        </w:rPr>
        <w:t>100.00</w:t>
      </w:r>
      <w:r>
        <w:rPr>
          <w:rFonts w:hint="eastAsia"/>
          <w:lang w:val="en-US"/>
        </w:rPr>
        <w:t>%。</w:t>
      </w:r>
    </w:p>
    <w:p>
      <w:pPr>
        <w:pStyle w:val="40"/>
        <w:bidi w:val="0"/>
        <w:rPr>
          <w:rFonts w:hint="eastAsia"/>
          <w:lang w:val="en-US"/>
        </w:rPr>
      </w:pPr>
      <w:r>
        <w:rPr>
          <w:rFonts w:hint="eastAsia"/>
          <w:lang w:val="en-US"/>
        </w:rPr>
        <w:t>2</w:t>
      </w:r>
      <w:r>
        <w:rPr>
          <w:rFonts w:hint="eastAsia"/>
          <w:lang w:val="en-US" w:eastAsia="zh-CN"/>
        </w:rPr>
        <w:t>.</w:t>
      </w:r>
      <w:r>
        <w:rPr>
          <w:rFonts w:hint="eastAsia"/>
          <w:lang w:val="en-US"/>
        </w:rPr>
        <w:t>资金使用情况</w:t>
      </w:r>
    </w:p>
    <w:p>
      <w:pPr>
        <w:pStyle w:val="40"/>
        <w:bidi w:val="0"/>
        <w:rPr>
          <w:rFonts w:hint="eastAsia"/>
          <w:lang w:val="en-US"/>
        </w:rPr>
      </w:pPr>
      <w:r>
        <w:rPr>
          <w:rFonts w:hint="eastAsia"/>
          <w:lang w:val="en-US"/>
        </w:rPr>
        <w:t>截至</w:t>
      </w:r>
      <w:r>
        <w:rPr>
          <w:rFonts w:hint="eastAsia"/>
          <w:lang w:val="en-US" w:eastAsia="zh-CN"/>
        </w:rPr>
        <w:t>2022</w:t>
      </w:r>
      <w:r>
        <w:rPr>
          <w:rFonts w:hint="eastAsia"/>
          <w:lang w:val="en-US"/>
        </w:rPr>
        <w:t>年底，森林防火视频监控系统运转经费费用256.18万元，预算执行率100.00%，支出明细如下：</w:t>
      </w:r>
    </w:p>
    <w:p>
      <w:pPr>
        <w:pStyle w:val="41"/>
        <w:bidi w:val="0"/>
        <w:rPr>
          <w:rFonts w:hint="eastAsia"/>
          <w:lang w:val="en-US" w:eastAsia="zh-CN"/>
        </w:rPr>
      </w:pPr>
      <w:r>
        <w:rPr>
          <w:rFonts w:hint="eastAsia"/>
          <w:lang w:val="en-US" w:eastAsia="zh-CN"/>
        </w:rPr>
        <w:t>费用支出明细表</w:t>
      </w:r>
    </w:p>
    <w:p>
      <w:pPr>
        <w:spacing w:line="480" w:lineRule="exact"/>
        <w:jc w:val="right"/>
        <w:textAlignment w:val="baseline"/>
        <w:rPr>
          <w:rFonts w:hint="default" w:ascii="仿宋" w:hAnsi="仿宋" w:eastAsia="仿宋" w:cs="宋体"/>
          <w:b/>
          <w:color w:val="auto"/>
          <w:sz w:val="24"/>
          <w:szCs w:val="24"/>
          <w:lang w:val="en-US" w:eastAsia="zh-CN"/>
        </w:rPr>
      </w:pPr>
      <w:r>
        <w:rPr>
          <w:rFonts w:hint="eastAsia" w:ascii="仿宋" w:hAnsi="仿宋" w:eastAsia="仿宋" w:cs="宋体"/>
          <w:b/>
          <w:color w:val="auto"/>
          <w:sz w:val="24"/>
          <w:szCs w:val="24"/>
          <w:lang w:val="en-US" w:eastAsia="zh-CN"/>
        </w:rPr>
        <w:t>单位：元</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4"/>
        <w:gridCol w:w="3933"/>
        <w:gridCol w:w="3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费用类别</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系统集成服务费</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1,291,500.00</w:t>
            </w:r>
            <w:r>
              <w:rPr>
                <w:rFonts w:hint="eastAsia" w:ascii="宋体" w:hAnsi="宋体" w:eastAsia="宋体" w:cs="宋体"/>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eastAsia="zh-CN"/>
              </w:rPr>
            </w:pPr>
            <w:r>
              <w:rPr>
                <w:rFonts w:hint="eastAsia" w:hAnsi="宋体" w:cs="宋体"/>
                <w:i w:val="0"/>
                <w:iCs w:val="0"/>
                <w:color w:val="auto"/>
                <w:sz w:val="20"/>
                <w:szCs w:val="20"/>
                <w:u w:val="none"/>
                <w:lang w:val="en-US" w:eastAsia="zh-CN"/>
              </w:rPr>
              <w:t>视频监控平台运转服务</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200,000.00</w:t>
            </w:r>
            <w:r>
              <w:rPr>
                <w:rFonts w:hint="eastAsia" w:ascii="宋体" w:hAnsi="宋体" w:eastAsia="宋体" w:cs="宋体"/>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hAnsi="宋体" w:cs="宋体"/>
                <w:i w:val="0"/>
                <w:iCs w:val="0"/>
                <w:color w:val="auto"/>
                <w:kern w:val="0"/>
                <w:sz w:val="20"/>
                <w:szCs w:val="20"/>
                <w:u w:val="none"/>
                <w:lang w:val="en-US" w:eastAsia="zh-CN" w:bidi="ar"/>
              </w:rPr>
              <w:t>摄像头设备维修及更换服务</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auto"/>
                <w:sz w:val="20"/>
                <w:szCs w:val="20"/>
                <w:u w:val="none"/>
                <w:lang w:val="en-US"/>
              </w:rPr>
            </w:pPr>
            <w:r>
              <w:rPr>
                <w:rFonts w:hint="eastAsia" w:hAnsi="宋体" w:cs="宋体"/>
                <w:i w:val="0"/>
                <w:iCs w:val="0"/>
                <w:color w:val="auto"/>
                <w:kern w:val="0"/>
                <w:sz w:val="20"/>
                <w:szCs w:val="20"/>
                <w:u w:val="none"/>
                <w:lang w:val="en-US" w:eastAsia="zh-CN" w:bidi="ar"/>
              </w:rPr>
              <w:t>237,394.09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通信服务费</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292,905.91</w:t>
            </w:r>
            <w:r>
              <w:rPr>
                <w:rFonts w:hint="eastAsia" w:ascii="宋体" w:hAnsi="宋体" w:eastAsia="宋体" w:cs="宋体"/>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hAnsi="宋体" w:cs="宋体"/>
                <w:i w:val="0"/>
                <w:iCs w:val="0"/>
                <w:color w:val="auto"/>
                <w:kern w:val="0"/>
                <w:sz w:val="20"/>
                <w:szCs w:val="20"/>
                <w:u w:val="none"/>
                <w:lang w:val="en-US" w:eastAsia="zh-CN" w:bidi="ar"/>
              </w:rPr>
              <w:t>塔类站址服务费</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540</w:t>
            </w:r>
            <w:r>
              <w:rPr>
                <w:rFonts w:hint="eastAsia" w:ascii="宋体" w:hAnsi="宋体" w:eastAsia="宋体" w:cs="宋体"/>
                <w:i w:val="0"/>
                <w:iCs w:val="0"/>
                <w:color w:val="auto"/>
                <w:kern w:val="0"/>
                <w:sz w:val="20"/>
                <w:szCs w:val="20"/>
                <w:u w:val="none"/>
                <w:lang w:val="en-US" w:eastAsia="zh-CN" w:bidi="ar"/>
              </w:rPr>
              <w:t>,</w:t>
            </w:r>
            <w:r>
              <w:rPr>
                <w:rFonts w:hint="eastAsia" w:hAnsi="宋体" w:cs="宋体"/>
                <w:i w:val="0"/>
                <w:iCs w:val="0"/>
                <w:color w:val="auto"/>
                <w:kern w:val="0"/>
                <w:sz w:val="20"/>
                <w:szCs w:val="20"/>
                <w:u w:val="none"/>
                <w:lang w:val="en-US" w:eastAsia="zh-CN" w:bidi="ar"/>
              </w:rPr>
              <w:t>000.00</w:t>
            </w:r>
            <w:r>
              <w:rPr>
                <w:rFonts w:hint="eastAsia" w:ascii="宋体" w:hAnsi="宋体" w:eastAsia="宋体" w:cs="宋体"/>
                <w:i w:val="0"/>
                <w:iCs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  计</w:t>
            </w:r>
          </w:p>
        </w:tc>
        <w:tc>
          <w:tcPr>
            <w:tcW w:w="1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w:t>
            </w:r>
            <w:r>
              <w:rPr>
                <w:rFonts w:hint="eastAsia" w:hAnsi="宋体" w:cs="宋体"/>
                <w:i w:val="0"/>
                <w:iCs w:val="0"/>
                <w:color w:val="auto"/>
                <w:kern w:val="0"/>
                <w:sz w:val="20"/>
                <w:szCs w:val="20"/>
                <w:u w:val="none"/>
                <w:lang w:val="en-US" w:eastAsia="zh-CN" w:bidi="ar"/>
              </w:rPr>
              <w:t>561</w:t>
            </w:r>
            <w:r>
              <w:rPr>
                <w:rFonts w:hint="eastAsia" w:ascii="宋体" w:hAnsi="宋体" w:eastAsia="宋体" w:cs="宋体"/>
                <w:i w:val="0"/>
                <w:iCs w:val="0"/>
                <w:color w:val="auto"/>
                <w:kern w:val="0"/>
                <w:sz w:val="20"/>
                <w:szCs w:val="20"/>
                <w:u w:val="none"/>
                <w:lang w:val="en-US" w:eastAsia="zh-CN" w:bidi="ar"/>
              </w:rPr>
              <w:t>,</w:t>
            </w:r>
            <w:r>
              <w:rPr>
                <w:rFonts w:hint="eastAsia" w:hAnsi="宋体" w:cs="宋体"/>
                <w:i w:val="0"/>
                <w:iCs w:val="0"/>
                <w:color w:val="auto"/>
                <w:kern w:val="0"/>
                <w:sz w:val="20"/>
                <w:szCs w:val="20"/>
                <w:u w:val="none"/>
                <w:lang w:val="en-US" w:eastAsia="zh-CN" w:bidi="ar"/>
              </w:rPr>
              <w:t>800.00</w:t>
            </w:r>
            <w:r>
              <w:rPr>
                <w:rFonts w:hint="eastAsia" w:ascii="宋体" w:hAnsi="宋体" w:eastAsia="宋体" w:cs="宋体"/>
                <w:i w:val="0"/>
                <w:iCs w:val="0"/>
                <w:color w:val="auto"/>
                <w:kern w:val="0"/>
                <w:sz w:val="20"/>
                <w:szCs w:val="20"/>
                <w:u w:val="none"/>
                <w:lang w:val="en-US" w:eastAsia="zh-CN" w:bidi="ar"/>
              </w:rPr>
              <w:t xml:space="preserve"> </w:t>
            </w:r>
          </w:p>
        </w:tc>
      </w:tr>
    </w:tbl>
    <w:p>
      <w:pPr>
        <w:pStyle w:val="8"/>
        <w:spacing w:line="360" w:lineRule="auto"/>
        <w:ind w:firstLine="600" w:firstLineChars="200"/>
        <w:rPr>
          <w:rFonts w:hint="eastAsia" w:ascii="仿宋" w:hAnsi="仿宋" w:eastAsia="仿宋" w:cs="仿宋_GB2312"/>
          <w:color w:val="auto"/>
          <w:sz w:val="30"/>
          <w:szCs w:val="30"/>
          <w:lang w:val="en-US" w:eastAsia="zh-CN" w:bidi="zh-CN"/>
        </w:rPr>
      </w:pPr>
    </w:p>
    <w:p>
      <w:pPr>
        <w:pStyle w:val="40"/>
        <w:bidi w:val="0"/>
        <w:rPr>
          <w:rFonts w:hint="eastAsia"/>
          <w:lang w:val="en-US"/>
        </w:rPr>
      </w:pPr>
      <w:r>
        <w:rPr>
          <w:rFonts w:hint="eastAsia"/>
          <w:lang w:val="en-US"/>
        </w:rPr>
        <w:t>3</w:t>
      </w:r>
      <w:r>
        <w:rPr>
          <w:rFonts w:hint="eastAsia"/>
          <w:lang w:val="en-US" w:eastAsia="zh-CN"/>
        </w:rPr>
        <w:t>.</w:t>
      </w:r>
      <w:r>
        <w:rPr>
          <w:rFonts w:hint="eastAsia"/>
          <w:lang w:val="en-US"/>
        </w:rPr>
        <w:t>资金管理情况</w:t>
      </w:r>
    </w:p>
    <w:p>
      <w:pPr>
        <w:pStyle w:val="40"/>
        <w:bidi w:val="0"/>
        <w:rPr>
          <w:rFonts w:hint="eastAsia"/>
          <w:lang w:val="en-US"/>
        </w:rPr>
      </w:pPr>
      <w:r>
        <w:rPr>
          <w:rFonts w:hint="eastAsia"/>
          <w:lang w:val="en-US"/>
        </w:rPr>
        <w:t>为加强财务管理和监督，合理、有效、规范使用项目资金，强化绩效和责任意识，有效提高资金使用效率，</w:t>
      </w:r>
      <w:r>
        <w:rPr>
          <w:rFonts w:hint="eastAsia"/>
          <w:lang w:val="en-US" w:eastAsia="zh-CN"/>
        </w:rPr>
        <w:t>资规局</w:t>
      </w:r>
      <w:r>
        <w:rPr>
          <w:rFonts w:hint="eastAsia"/>
          <w:lang w:val="en-US"/>
        </w:rPr>
        <w:t>按照相关会计制度规定申请财政资金，未出现违规使用资金行为。</w:t>
      </w:r>
    </w:p>
    <w:p>
      <w:pPr>
        <w:pStyle w:val="38"/>
        <w:bidi w:val="0"/>
        <w:rPr>
          <w:rFonts w:hint="eastAsia"/>
        </w:rPr>
      </w:pPr>
      <w:bookmarkStart w:id="13" w:name="_Toc12793"/>
      <w:r>
        <w:rPr>
          <w:rFonts w:hint="eastAsia"/>
        </w:rPr>
        <w:t>（二）项目组织实施管理情况</w:t>
      </w:r>
      <w:bookmarkEnd w:id="13"/>
    </w:p>
    <w:p>
      <w:pPr>
        <w:pStyle w:val="40"/>
        <w:bidi w:val="0"/>
        <w:rPr>
          <w:rFonts w:hint="eastAsia"/>
          <w:lang w:val="en-US" w:eastAsia="zh-CN"/>
        </w:rPr>
      </w:pPr>
      <w:r>
        <w:rPr>
          <w:rFonts w:hint="eastAsia"/>
          <w:lang w:val="en-US" w:eastAsia="zh-CN"/>
        </w:rPr>
        <w:t>2022年2月11日，资规局提交《关于森林防火视频监控系统运转经费的请示》，为保障监控系统正常高效运转，申请资金287.98万元，以尽快完成政府采购相关事宜。</w:t>
      </w:r>
    </w:p>
    <w:p>
      <w:pPr>
        <w:pStyle w:val="40"/>
        <w:bidi w:val="0"/>
        <w:rPr>
          <w:rFonts w:hint="eastAsia"/>
          <w:lang w:val="en-US" w:eastAsia="zh-CN"/>
        </w:rPr>
      </w:pPr>
      <w:r>
        <w:rPr>
          <w:rFonts w:hint="eastAsia"/>
          <w:lang w:val="en-US" w:eastAsia="zh-CN"/>
        </w:rPr>
        <w:t>2022年3月4日，遵化市财政局《关于森林防火视频监控系统运转经费请示的答复》（遵财答复【2022】249号）同意批复以287.98万元作为招标底价，依规实施招标后，按合同约定价格据实支付，资金从年初预算森林防火视频监控系统运转经费中列支。</w:t>
      </w:r>
    </w:p>
    <w:p>
      <w:pPr>
        <w:pStyle w:val="40"/>
        <w:bidi w:val="0"/>
        <w:rPr>
          <w:rFonts w:hint="eastAsia"/>
          <w:lang w:val="en-US" w:eastAsia="zh-CN"/>
        </w:rPr>
      </w:pPr>
      <w:r>
        <w:rPr>
          <w:rFonts w:hint="eastAsia"/>
        </w:rPr>
        <w:t>2022</w:t>
      </w:r>
      <w:r>
        <w:rPr>
          <w:rFonts w:hint="eastAsia"/>
          <w:lang w:val="en-US" w:eastAsia="zh-CN"/>
        </w:rPr>
        <w:t>年5月18日，</w:t>
      </w:r>
      <w:r>
        <w:rPr>
          <w:rFonts w:hint="eastAsia"/>
          <w:lang w:val="en-US"/>
        </w:rPr>
        <w:t>资规局委托第三方招标代理机构</w:t>
      </w:r>
      <w:r>
        <w:rPr>
          <w:rFonts w:hint="eastAsia"/>
          <w:lang w:val="en-US" w:eastAsia="zh-CN"/>
        </w:rPr>
        <w:t>采用公开招标方式选取服务单位。采购内容为：1、95个防火监控点位塔租及高点服务；2、95条防火监控点位线路传输；3、1条防火指挥中心到唐山智慧办线路传输；4、1项防火监控点位塔上设备维修维护；5、1项防火监控点位机房维修维护；6、1项防火指挥中心平台运维服务。合同履约期限为1年。为保证各防火监控点位线路传输业务正常使用，中标人（供应商）需在合同签订之日起5日内完成网络部署，政府采购预算最高限价人民币287.98万元。</w:t>
      </w:r>
    </w:p>
    <w:p>
      <w:pPr>
        <w:pStyle w:val="40"/>
        <w:bidi w:val="0"/>
        <w:rPr>
          <w:rFonts w:hint="eastAsia"/>
          <w:lang w:val="en-US" w:eastAsia="zh-CN"/>
        </w:rPr>
      </w:pPr>
      <w:r>
        <w:rPr>
          <w:rFonts w:hint="eastAsia"/>
          <w:lang w:val="en-US" w:eastAsia="zh-CN"/>
        </w:rPr>
        <w:t>2022年6月9日，中国联合网络通信有限公司唐山市分公司递交投标文件，投标价256.18万元。</w:t>
      </w:r>
      <w:r>
        <w:rPr>
          <w:rFonts w:hint="eastAsia"/>
          <w:lang w:val="en-US" w:eastAsia="zh-CN"/>
        </w:rPr>
        <w:tab/>
      </w:r>
    </w:p>
    <w:p>
      <w:pPr>
        <w:pStyle w:val="40"/>
        <w:bidi w:val="0"/>
        <w:rPr>
          <w:rFonts w:hint="eastAsia"/>
          <w:lang w:val="en-US" w:eastAsia="zh-CN"/>
        </w:rPr>
      </w:pPr>
      <w:r>
        <w:rPr>
          <w:rFonts w:hint="eastAsia"/>
          <w:lang w:val="en-US" w:eastAsia="zh-CN"/>
        </w:rPr>
        <w:t>2022年6月10日，河北隆啸工程管理有限公司向中国联合网络通信有限公司唐山市分公司发布中标通知书，中标价256.18万元，合同履约期限为1年。</w:t>
      </w:r>
    </w:p>
    <w:p>
      <w:pPr>
        <w:pStyle w:val="40"/>
        <w:bidi w:val="0"/>
        <w:rPr>
          <w:rFonts w:hint="eastAsia"/>
          <w:lang w:val="en-US" w:eastAsia="zh-CN"/>
        </w:rPr>
      </w:pPr>
      <w:r>
        <w:rPr>
          <w:rFonts w:hint="eastAsia"/>
          <w:lang w:val="en-US" w:eastAsia="zh-CN"/>
        </w:rPr>
        <w:t>2022年7月1日，资规局与中国联合网络通信有限公司唐山市分公司就遵化市森林防火视频监控系统运转服务项目服务签订合同。</w:t>
      </w:r>
    </w:p>
    <w:p>
      <w:pPr>
        <w:pStyle w:val="40"/>
        <w:bidi w:val="0"/>
        <w:rPr>
          <w:rFonts w:hint="default"/>
          <w:lang w:val="en-US" w:eastAsia="zh-CN"/>
        </w:rPr>
      </w:pPr>
      <w:r>
        <w:rPr>
          <w:rFonts w:hint="eastAsia"/>
          <w:lang w:val="en-US"/>
        </w:rPr>
        <w:t>2022年12月23日，</w:t>
      </w:r>
      <w:r>
        <w:rPr>
          <w:rFonts w:hint="eastAsia"/>
          <w:lang w:val="en-US" w:eastAsia="zh-CN"/>
        </w:rPr>
        <w:t>资规局支付2022年上半年森林防火视频监控系统运转经费127.03万元；支付2022年下半年森林防火视频监控系统运转经费129.15万元，共支出合计256.18万元。</w:t>
      </w:r>
    </w:p>
    <w:p>
      <w:pPr>
        <w:pStyle w:val="37"/>
        <w:bidi w:val="0"/>
        <w:rPr>
          <w:rFonts w:hint="eastAsia"/>
        </w:rPr>
      </w:pPr>
      <w:bookmarkStart w:id="14" w:name="_Toc11476"/>
      <w:r>
        <w:rPr>
          <w:rFonts w:hint="eastAsia"/>
        </w:rPr>
        <w:t>三、绩效评价工作情况</w:t>
      </w:r>
      <w:bookmarkEnd w:id="10"/>
      <w:bookmarkEnd w:id="14"/>
    </w:p>
    <w:p>
      <w:pPr>
        <w:pStyle w:val="38"/>
        <w:bidi w:val="0"/>
        <w:rPr>
          <w:rFonts w:hint="eastAsia"/>
        </w:rPr>
      </w:pPr>
      <w:bookmarkStart w:id="15" w:name="_Toc17102"/>
      <w:bookmarkStart w:id="16" w:name="_Toc29302680"/>
      <w:r>
        <w:rPr>
          <w:rFonts w:hint="eastAsia"/>
        </w:rPr>
        <w:t>（一）绩效评价目的</w:t>
      </w:r>
      <w:bookmarkEnd w:id="15"/>
      <w:bookmarkEnd w:id="16"/>
    </w:p>
    <w:p>
      <w:pPr>
        <w:pStyle w:val="40"/>
        <w:bidi w:val="0"/>
        <w:rPr>
          <w:lang w:val="zh-CN"/>
        </w:rPr>
      </w:pPr>
      <w:bookmarkStart w:id="17" w:name="_Toc29302681"/>
      <w:r>
        <w:rPr>
          <w:rFonts w:hint="eastAsia"/>
          <w:lang w:val="zh-CN"/>
        </w:rPr>
        <w:t>1、通过对</w:t>
      </w:r>
      <w:r>
        <w:rPr>
          <w:rFonts w:hint="eastAsia"/>
          <w:lang w:val="en-US"/>
        </w:rPr>
        <w:t>资规局2022年森林防火视频监控系统运转经费</w:t>
      </w:r>
      <w:r>
        <w:rPr>
          <w:rFonts w:hint="eastAsia"/>
          <w:lang w:val="zh-CN"/>
        </w:rPr>
        <w:t>的绩效评价，了解和掌握项目实施的具体情况，评价其项目资金安排的科学性、合理性、规范性和资金使用成效，及时总结项目管理经验，完善项目管理办法，提高项目管理水平和资金的使用效益。</w:t>
      </w:r>
    </w:p>
    <w:p>
      <w:pPr>
        <w:pStyle w:val="40"/>
        <w:bidi w:val="0"/>
        <w:rPr>
          <w:lang w:val="zh-CN"/>
        </w:rPr>
      </w:pPr>
      <w:r>
        <w:rPr>
          <w:rFonts w:hint="eastAsia"/>
          <w:lang w:val="zh-CN"/>
        </w:rPr>
        <w:t>2、促使项目单位根据绩效评价中发现的问题，认真加以整改，及时调整和完善单位的工作计划和绩效目标并加强项目管理，提高管理水平，同时为项目后续资金投入、分配和管理提供决策依据。</w:t>
      </w:r>
    </w:p>
    <w:p>
      <w:pPr>
        <w:pStyle w:val="38"/>
        <w:bidi w:val="0"/>
        <w:rPr>
          <w:rFonts w:hint="eastAsia"/>
        </w:rPr>
      </w:pPr>
      <w:bookmarkStart w:id="18" w:name="_Toc3440"/>
      <w:r>
        <w:rPr>
          <w:rFonts w:hint="eastAsia"/>
        </w:rPr>
        <w:t>（二）绩效评价依据</w:t>
      </w:r>
      <w:bookmarkEnd w:id="17"/>
      <w:bookmarkEnd w:id="18"/>
    </w:p>
    <w:p>
      <w:pPr>
        <w:pStyle w:val="40"/>
        <w:bidi w:val="0"/>
        <w:rPr>
          <w:lang w:val="zh-CN"/>
        </w:rPr>
      </w:pPr>
      <w:r>
        <w:rPr>
          <w:rFonts w:hint="eastAsia"/>
          <w:lang w:val="zh-CN"/>
        </w:rPr>
        <w:t>1、</w:t>
      </w:r>
      <w:r>
        <w:rPr>
          <w:lang w:val="zh-CN"/>
        </w:rPr>
        <w:t>《</w:t>
      </w:r>
      <w:r>
        <w:rPr>
          <w:rFonts w:hint="eastAsia"/>
          <w:lang w:val="zh-CN"/>
        </w:rPr>
        <w:t>中华人民共和国预算法</w:t>
      </w:r>
      <w:r>
        <w:rPr>
          <w:lang w:val="zh-CN"/>
        </w:rPr>
        <w:t>》</w:t>
      </w:r>
      <w:r>
        <w:rPr>
          <w:rFonts w:hint="eastAsia"/>
          <w:lang w:val="zh-CN"/>
        </w:rPr>
        <w:t>；</w:t>
      </w:r>
    </w:p>
    <w:p>
      <w:pPr>
        <w:pStyle w:val="40"/>
        <w:bidi w:val="0"/>
        <w:rPr>
          <w:lang w:val="zh-CN"/>
        </w:rPr>
      </w:pPr>
      <w:r>
        <w:rPr>
          <w:rFonts w:hint="eastAsia"/>
          <w:lang w:val="zh-CN"/>
        </w:rPr>
        <w:t>2、</w:t>
      </w:r>
      <w:r>
        <w:rPr>
          <w:lang w:val="zh-CN"/>
        </w:rPr>
        <w:t>中共中央国务院《关于全面实施预算绩效管理的意见》(中发〔2018〕34号);</w:t>
      </w:r>
    </w:p>
    <w:p>
      <w:pPr>
        <w:pStyle w:val="40"/>
        <w:bidi w:val="0"/>
        <w:rPr>
          <w:lang w:val="zh-CN"/>
        </w:rPr>
      </w:pPr>
      <w:r>
        <w:rPr>
          <w:rFonts w:hint="eastAsia"/>
          <w:lang w:val="zh-CN"/>
        </w:rPr>
        <w:t>3、</w:t>
      </w:r>
      <w:r>
        <w:rPr>
          <w:lang w:val="zh-CN"/>
        </w:rPr>
        <w:t>财政部《关于贯彻落实</w:t>
      </w:r>
      <w:r>
        <w:rPr>
          <w:rFonts w:hint="eastAsia"/>
          <w:lang w:val="zh-CN"/>
        </w:rPr>
        <w:t>〈</w:t>
      </w:r>
      <w:r>
        <w:rPr>
          <w:lang w:val="zh-CN"/>
        </w:rPr>
        <w:t>中共中央国务院关于全面实施预算绩效管理的意见</w:t>
      </w:r>
      <w:r>
        <w:rPr>
          <w:rFonts w:hint="eastAsia"/>
          <w:lang w:val="zh-CN"/>
        </w:rPr>
        <w:t>〉</w:t>
      </w:r>
      <w:r>
        <w:rPr>
          <w:lang w:val="zh-CN"/>
        </w:rPr>
        <w:t>的通知》(财预〔2018〕167 号);</w:t>
      </w:r>
    </w:p>
    <w:p>
      <w:pPr>
        <w:pStyle w:val="40"/>
        <w:bidi w:val="0"/>
        <w:rPr>
          <w:rFonts w:hint="eastAsia"/>
          <w:lang w:val="zh-CN"/>
        </w:rPr>
      </w:pPr>
      <w:r>
        <w:rPr>
          <w:rFonts w:hint="eastAsia"/>
          <w:lang w:val="zh-CN"/>
        </w:rPr>
        <w:t>4、财政部</w:t>
      </w:r>
      <w:r>
        <w:rPr>
          <w:lang w:val="zh-CN"/>
        </w:rPr>
        <w:t>《</w:t>
      </w:r>
      <w:r>
        <w:rPr>
          <w:rFonts w:hint="eastAsia"/>
          <w:lang w:val="zh-CN"/>
        </w:rPr>
        <w:t>关于印发〈项目支出绩效管理办法〉的通知</w:t>
      </w:r>
      <w:r>
        <w:rPr>
          <w:lang w:val="zh-CN"/>
        </w:rPr>
        <w:t>》</w:t>
      </w:r>
      <w:r>
        <w:rPr>
          <w:rFonts w:hint="eastAsia"/>
          <w:lang w:val="zh-CN"/>
        </w:rPr>
        <w:t>（财预〔2020〕10号）；</w:t>
      </w:r>
    </w:p>
    <w:p>
      <w:pPr>
        <w:pStyle w:val="40"/>
        <w:bidi w:val="0"/>
        <w:rPr>
          <w:rFonts w:hint="eastAsia"/>
          <w:lang w:val="zh-CN"/>
        </w:rPr>
      </w:pPr>
      <w:r>
        <w:rPr>
          <w:rFonts w:hint="eastAsia"/>
          <w:lang w:val="en-US"/>
        </w:rPr>
        <w:t>5、</w:t>
      </w:r>
      <w:r>
        <w:rPr>
          <w:rFonts w:hint="eastAsia"/>
          <w:lang w:val="zh-CN"/>
        </w:rPr>
        <w:t>唐山市财政局关于印发《唐山市市级项目支出绩效重点评价管理办法》的通知（唐财绩</w:t>
      </w:r>
      <w:r>
        <w:rPr>
          <w:lang w:val="zh-CN"/>
        </w:rPr>
        <w:t>〔</w:t>
      </w:r>
      <w:r>
        <w:rPr>
          <w:rFonts w:hint="eastAsia"/>
          <w:lang w:val="zh-CN"/>
        </w:rPr>
        <w:t>2020</w:t>
      </w:r>
      <w:r>
        <w:rPr>
          <w:lang w:val="zh-CN"/>
        </w:rPr>
        <w:t>〕</w:t>
      </w:r>
      <w:r>
        <w:rPr>
          <w:rFonts w:hint="eastAsia"/>
          <w:lang w:val="zh-CN"/>
        </w:rPr>
        <w:t>5号）</w:t>
      </w:r>
    </w:p>
    <w:p>
      <w:pPr>
        <w:pStyle w:val="40"/>
        <w:bidi w:val="0"/>
        <w:rPr>
          <w:lang w:val="zh-CN"/>
        </w:rPr>
      </w:pPr>
      <w:r>
        <w:rPr>
          <w:rFonts w:hint="eastAsia"/>
          <w:lang w:val="en-US"/>
        </w:rPr>
        <w:t>6</w:t>
      </w:r>
      <w:r>
        <w:rPr>
          <w:rFonts w:hint="eastAsia"/>
          <w:lang w:val="zh-CN"/>
        </w:rPr>
        <w:t>、唐山市委</w:t>
      </w:r>
      <w:r>
        <w:rPr>
          <w:lang w:val="zh-CN"/>
        </w:rPr>
        <w:t>、市政府印发《唐山市全面实施预算绩效管理的实施意见》(唐发〔2019〕22号);</w:t>
      </w:r>
    </w:p>
    <w:p>
      <w:pPr>
        <w:pStyle w:val="40"/>
        <w:bidi w:val="0"/>
        <w:rPr>
          <w:lang w:val="zh-CN"/>
        </w:rPr>
      </w:pPr>
      <w:r>
        <w:rPr>
          <w:rFonts w:hint="eastAsia"/>
          <w:lang w:val="en-US"/>
        </w:rPr>
        <w:t>7</w:t>
      </w:r>
      <w:r>
        <w:rPr>
          <w:rFonts w:hint="eastAsia"/>
          <w:lang w:val="zh-CN"/>
        </w:rPr>
        <w:t>、唐山市财政局《唐山市分行业分领域绩效指标和标准体系》；</w:t>
      </w:r>
    </w:p>
    <w:p>
      <w:pPr>
        <w:pStyle w:val="40"/>
        <w:bidi w:val="0"/>
        <w:rPr>
          <w:lang w:val="zh-CN"/>
        </w:rPr>
      </w:pPr>
      <w:r>
        <w:rPr>
          <w:rFonts w:hint="eastAsia"/>
          <w:lang w:val="en-US"/>
        </w:rPr>
        <w:t>8</w:t>
      </w:r>
      <w:r>
        <w:rPr>
          <w:rFonts w:hint="eastAsia"/>
          <w:lang w:val="zh-CN"/>
        </w:rPr>
        <w:t>、中国注册会计师协会《会计师事务所财政支出绩效评价业务指引》（会协〔2016〕10号）；</w:t>
      </w:r>
    </w:p>
    <w:p>
      <w:pPr>
        <w:pStyle w:val="40"/>
        <w:bidi w:val="0"/>
      </w:pPr>
      <w:r>
        <w:rPr>
          <w:rFonts w:hint="eastAsia"/>
          <w:lang w:val="en-US"/>
        </w:rPr>
        <w:t>9</w:t>
      </w:r>
      <w:r>
        <w:rPr>
          <w:rFonts w:hint="eastAsia"/>
          <w:lang w:val="zh-CN"/>
        </w:rPr>
        <w:t>、其他相关依据。</w:t>
      </w:r>
      <w:bookmarkStart w:id="19" w:name="_bookmark13"/>
      <w:bookmarkEnd w:id="19"/>
      <w:bookmarkStart w:id="20" w:name="_bookmark12"/>
      <w:bookmarkEnd w:id="20"/>
      <w:bookmarkStart w:id="21" w:name="_bookmark11"/>
      <w:bookmarkEnd w:id="21"/>
    </w:p>
    <w:p>
      <w:pPr>
        <w:pStyle w:val="38"/>
        <w:bidi w:val="0"/>
      </w:pPr>
      <w:bookmarkStart w:id="22" w:name="_Toc29302682"/>
      <w:bookmarkStart w:id="23" w:name="_Toc26439"/>
      <w:r>
        <w:rPr>
          <w:rFonts w:hint="eastAsia"/>
        </w:rPr>
        <w:t>（三）评价对象、范围</w:t>
      </w:r>
      <w:bookmarkEnd w:id="22"/>
      <w:r>
        <w:rPr>
          <w:rFonts w:hint="eastAsia"/>
        </w:rPr>
        <w:t>及内容</w:t>
      </w:r>
      <w:bookmarkEnd w:id="23"/>
    </w:p>
    <w:p>
      <w:pPr>
        <w:pStyle w:val="40"/>
        <w:bidi w:val="0"/>
        <w:rPr>
          <w:lang w:val="zh-CN"/>
        </w:rPr>
      </w:pPr>
      <w:r>
        <w:rPr>
          <w:rFonts w:hint="eastAsia"/>
          <w:lang w:val="zh-CN"/>
        </w:rPr>
        <w:t>1、</w:t>
      </w:r>
      <w:r>
        <w:rPr>
          <w:rFonts w:hint="eastAsia"/>
        </w:rPr>
        <w:t>绩效评价的对象</w:t>
      </w:r>
    </w:p>
    <w:p>
      <w:pPr>
        <w:pStyle w:val="40"/>
        <w:bidi w:val="0"/>
        <w:rPr>
          <w:lang w:val="zh-CN"/>
        </w:rPr>
      </w:pPr>
      <w:r>
        <w:rPr>
          <w:rFonts w:hint="eastAsia"/>
          <w:lang w:val="en-US"/>
        </w:rPr>
        <w:t>资规局2022年森林防火视频监控系统运转经费</w:t>
      </w:r>
      <w:r>
        <w:rPr>
          <w:rFonts w:hint="eastAsia"/>
          <w:lang w:val="zh-CN"/>
        </w:rPr>
        <w:t>。</w:t>
      </w:r>
    </w:p>
    <w:p>
      <w:pPr>
        <w:pStyle w:val="40"/>
        <w:bidi w:val="0"/>
        <w:rPr>
          <w:lang w:val="zh-CN"/>
        </w:rPr>
      </w:pPr>
      <w:r>
        <w:rPr>
          <w:rFonts w:hint="eastAsia"/>
          <w:lang w:val="zh-CN"/>
        </w:rPr>
        <w:t>2、绩效评价的范围</w:t>
      </w:r>
    </w:p>
    <w:p>
      <w:pPr>
        <w:pStyle w:val="40"/>
        <w:bidi w:val="0"/>
        <w:rPr>
          <w:lang w:val="zh-CN"/>
        </w:rPr>
      </w:pPr>
      <w:r>
        <w:rPr>
          <w:rFonts w:hint="eastAsia"/>
          <w:lang w:val="en-US"/>
        </w:rPr>
        <w:t>资规局2022年森林防火视频监控系统运转经费</w:t>
      </w:r>
      <w:r>
        <w:rPr>
          <w:rFonts w:hint="eastAsia"/>
          <w:lang w:val="zh-CN"/>
        </w:rPr>
        <w:t>完成情况、</w:t>
      </w:r>
      <w:r>
        <w:rPr>
          <w:rFonts w:hint="eastAsia"/>
          <w:lang w:val="en-US"/>
        </w:rPr>
        <w:t>资金</w:t>
      </w:r>
      <w:r>
        <w:rPr>
          <w:rFonts w:hint="eastAsia"/>
          <w:lang w:val="zh-CN"/>
        </w:rPr>
        <w:t>投入的运行情况、项目实施后产生的绩效情况。</w:t>
      </w:r>
    </w:p>
    <w:p>
      <w:pPr>
        <w:pStyle w:val="40"/>
        <w:bidi w:val="0"/>
        <w:rPr>
          <w:lang w:val="zh-CN"/>
        </w:rPr>
      </w:pPr>
      <w:r>
        <w:rPr>
          <w:rFonts w:hint="eastAsia"/>
          <w:lang w:val="zh-CN"/>
        </w:rPr>
        <w:t>3、</w:t>
      </w:r>
      <w:r>
        <w:rPr>
          <w:rFonts w:hint="eastAsia"/>
        </w:rPr>
        <w:t>绩效评价的内容</w:t>
      </w:r>
    </w:p>
    <w:p>
      <w:pPr>
        <w:pStyle w:val="40"/>
        <w:bidi w:val="0"/>
      </w:pPr>
      <w:bookmarkStart w:id="24" w:name="_Hlk79574200"/>
      <w:bookmarkStart w:id="25" w:name="_Toc29302683"/>
      <w:r>
        <w:rPr>
          <w:rFonts w:hint="eastAsia"/>
        </w:rPr>
        <w:t>（</w:t>
      </w:r>
      <w:r>
        <w:t>1</w:t>
      </w:r>
      <w:r>
        <w:rPr>
          <w:rFonts w:hint="eastAsia"/>
        </w:rPr>
        <w:t>）绩效目标的设定情况。重点评价绩效目标设立的充分性、明确性、合理性以及细化程度。</w:t>
      </w:r>
    </w:p>
    <w:p>
      <w:pPr>
        <w:pStyle w:val="40"/>
        <w:bidi w:val="0"/>
      </w:pPr>
      <w:r>
        <w:rPr>
          <w:rFonts w:hint="eastAsia"/>
        </w:rPr>
        <w:t>（</w:t>
      </w:r>
      <w:r>
        <w:t>2</w:t>
      </w:r>
      <w:r>
        <w:rPr>
          <w:rFonts w:hint="eastAsia"/>
        </w:rPr>
        <w:t>）资金投入和使用情况。重点评价资金分配过程、投入方式、资金到位、预算执行和结果。</w:t>
      </w:r>
    </w:p>
    <w:p>
      <w:pPr>
        <w:pStyle w:val="40"/>
        <w:bidi w:val="0"/>
      </w:pPr>
      <w:r>
        <w:rPr>
          <w:rFonts w:hint="eastAsia"/>
        </w:rPr>
        <w:t>（</w:t>
      </w:r>
      <w:r>
        <w:t>3</w:t>
      </w:r>
      <w:r>
        <w:rPr>
          <w:rFonts w:hint="eastAsia"/>
        </w:rPr>
        <w:t>）为实现绩效目标制定的制度、采取的措施等，包括项目管理制度、财务管理制度和绩效跟踪管理措施等。</w:t>
      </w:r>
    </w:p>
    <w:p>
      <w:pPr>
        <w:pStyle w:val="40"/>
        <w:bidi w:val="0"/>
        <w:rPr>
          <w:lang w:val="zh-CN"/>
        </w:rPr>
      </w:pPr>
      <w:r>
        <w:rPr>
          <w:rFonts w:hint="eastAsia"/>
        </w:rPr>
        <w:t>（</w:t>
      </w:r>
      <w:r>
        <w:t>4</w:t>
      </w:r>
      <w:r>
        <w:rPr>
          <w:rFonts w:hint="eastAsia"/>
        </w:rPr>
        <w:t>）绩效目标的实现程度和效果。</w:t>
      </w:r>
      <w:r>
        <w:rPr>
          <w:rFonts w:hint="eastAsia"/>
          <w:lang w:val="zh-CN"/>
        </w:rPr>
        <w:t>绩效目标的实现程度包括产出数量、产出质量、产出时效和产出成本。效益包括社会效益</w:t>
      </w:r>
      <w:r>
        <w:rPr>
          <w:rFonts w:hint="eastAsia"/>
          <w:lang w:val="en-US"/>
        </w:rPr>
        <w:t>及</w:t>
      </w:r>
      <w:r>
        <w:rPr>
          <w:rFonts w:hint="eastAsia"/>
        </w:rPr>
        <w:t>可持续影响</w:t>
      </w:r>
      <w:r>
        <w:rPr>
          <w:rFonts w:hint="eastAsia"/>
          <w:lang w:val="zh-CN"/>
        </w:rPr>
        <w:t>。</w:t>
      </w:r>
    </w:p>
    <w:bookmarkEnd w:id="24"/>
    <w:p>
      <w:pPr>
        <w:pStyle w:val="40"/>
        <w:bidi w:val="0"/>
        <w:rPr>
          <w:lang w:val="zh-CN"/>
        </w:rPr>
      </w:pPr>
      <w:r>
        <w:rPr>
          <w:rFonts w:hint="eastAsia"/>
          <w:lang w:val="zh-CN"/>
        </w:rPr>
        <w:t>（5）其他相关内容。</w:t>
      </w:r>
    </w:p>
    <w:p>
      <w:pPr>
        <w:pStyle w:val="38"/>
        <w:bidi w:val="0"/>
        <w:rPr>
          <w:rFonts w:hint="eastAsia"/>
        </w:rPr>
      </w:pPr>
      <w:bookmarkStart w:id="26" w:name="_Toc20029"/>
      <w:r>
        <w:rPr>
          <w:rFonts w:hint="eastAsia"/>
        </w:rPr>
        <w:t>（四）绩效评价指标体系</w:t>
      </w:r>
      <w:bookmarkEnd w:id="25"/>
      <w:bookmarkEnd w:id="26"/>
    </w:p>
    <w:p>
      <w:pPr>
        <w:pStyle w:val="40"/>
        <w:bidi w:val="0"/>
        <w:rPr>
          <w:lang w:val="zh-CN"/>
        </w:rPr>
      </w:pPr>
      <w:r>
        <w:rPr>
          <w:rFonts w:hint="eastAsia"/>
          <w:lang w:val="zh-CN"/>
        </w:rPr>
        <w:t>依据财政部关于印发《项目支出绩效管理办法》的通知（财预〔2020〕10号）等政策法规，针对项目情况，我们建立了规范的评价指标体系并确定评分标准，评价指标体系共设定“投入指标”“过程指标”“产出指标”“效益指标”4个一级评价指标、10个二级评价指标、1</w:t>
      </w:r>
      <w:r>
        <w:rPr>
          <w:rFonts w:hint="eastAsia"/>
          <w:lang w:val="en-US"/>
        </w:rPr>
        <w:t>9</w:t>
      </w:r>
      <w:r>
        <w:rPr>
          <w:rFonts w:hint="eastAsia"/>
          <w:lang w:val="zh-CN"/>
        </w:rPr>
        <w:t>个三级指标。绩效评价结果实施百分制和四级分类。四个级别分别是：优（90分（含）—100分）、良（80分（含）—90分）、中（60分（含）—80分）、差（60分以下）。指标设置和评分标准力求可行性、客观性、科学性与简明性。</w:t>
      </w:r>
    </w:p>
    <w:p>
      <w:pPr>
        <w:pStyle w:val="40"/>
        <w:bidi w:val="0"/>
        <w:rPr>
          <w:lang w:val="ru-RU"/>
        </w:rPr>
      </w:pPr>
      <w:r>
        <w:rPr>
          <w:rFonts w:hint="eastAsia"/>
          <w:lang w:val="ru-RU"/>
        </w:rPr>
        <w:t>1、决策指标：包含项目立项、绩效目标和资金投入，主要考核项目立项依据充分性、程序规范性，绩效目标合理性、指标明确性，同时考核项目资金落实情况。</w:t>
      </w:r>
    </w:p>
    <w:p>
      <w:pPr>
        <w:pStyle w:val="40"/>
        <w:bidi w:val="0"/>
      </w:pPr>
      <w:r>
        <w:rPr>
          <w:rFonts w:hint="eastAsia"/>
        </w:rPr>
        <w:t>2、过程指标：包含资金管理和组织实施，主要考核项目资金到位率、预算执行率、资金使用合规性以及制度建设的健全性、执行的有效性以及程序实施的规范性等。</w:t>
      </w:r>
    </w:p>
    <w:p>
      <w:pPr>
        <w:pStyle w:val="40"/>
        <w:bidi w:val="0"/>
      </w:pPr>
      <w:r>
        <w:rPr>
          <w:rFonts w:hint="eastAsia"/>
        </w:rPr>
        <w:t>3、产出指标：包含产出数量、产出质量、产出时效和产出成本，对各项具体指标完成情况进行定性及定量分析评价。</w:t>
      </w:r>
    </w:p>
    <w:p>
      <w:pPr>
        <w:pStyle w:val="40"/>
        <w:bidi w:val="0"/>
        <w:rPr>
          <w:lang w:val="zh-CN"/>
        </w:rPr>
      </w:pPr>
      <w:r>
        <w:rPr>
          <w:rFonts w:hint="eastAsia"/>
        </w:rPr>
        <w:t>4、效益指标：</w:t>
      </w:r>
      <w:r>
        <w:rPr>
          <w:rFonts w:hint="eastAsia"/>
          <w:lang w:val="zh-CN"/>
        </w:rPr>
        <w:t>包含社会效益、</w:t>
      </w:r>
      <w:r>
        <w:rPr>
          <w:rFonts w:hint="eastAsia"/>
          <w:lang w:val="en-US"/>
        </w:rPr>
        <w:t>生态效益及</w:t>
      </w:r>
      <w:r>
        <w:rPr>
          <w:rFonts w:hint="eastAsia"/>
        </w:rPr>
        <w:t>可持续影响</w:t>
      </w:r>
      <w:r>
        <w:rPr>
          <w:rFonts w:hint="eastAsia"/>
          <w:lang w:val="zh-CN"/>
        </w:rPr>
        <w:t>，主要反映和考核项目实施所产生的效益。</w:t>
      </w:r>
    </w:p>
    <w:p>
      <w:pPr>
        <w:pStyle w:val="40"/>
        <w:bidi w:val="0"/>
        <w:rPr>
          <w:lang w:val="zh-CN"/>
        </w:rPr>
      </w:pPr>
      <w:r>
        <w:rPr>
          <w:rFonts w:hint="eastAsia"/>
          <w:lang w:val="zh-CN"/>
        </w:rPr>
        <w:t>指标体系和评分标准参见附表2《</w:t>
      </w:r>
      <w:r>
        <w:rPr>
          <w:rFonts w:hint="eastAsia"/>
          <w:lang w:val="en-US"/>
        </w:rPr>
        <w:t>遵化市自然资源和规划局2022年森林防火视频监控系统运转经费项目绩效评价指标表</w:t>
      </w:r>
      <w:r>
        <w:rPr>
          <w:rFonts w:hint="eastAsia"/>
          <w:lang w:val="zh-CN"/>
        </w:rPr>
        <w:t>》。</w:t>
      </w:r>
    </w:p>
    <w:p>
      <w:pPr>
        <w:pStyle w:val="38"/>
        <w:bidi w:val="0"/>
        <w:rPr>
          <w:rFonts w:hint="eastAsia"/>
        </w:rPr>
      </w:pPr>
      <w:bookmarkStart w:id="27" w:name="_Toc29302684"/>
      <w:bookmarkStart w:id="28" w:name="_Toc5852"/>
      <w:bookmarkStart w:id="29" w:name="_Toc29302685"/>
      <w:r>
        <w:rPr>
          <w:rFonts w:hint="eastAsia"/>
        </w:rPr>
        <w:t>（五）绩效评价原则、评价方法</w:t>
      </w:r>
      <w:bookmarkEnd w:id="27"/>
      <w:bookmarkEnd w:id="28"/>
    </w:p>
    <w:p>
      <w:pPr>
        <w:pStyle w:val="40"/>
        <w:bidi w:val="0"/>
        <w:rPr>
          <w:lang w:val="zh-CN"/>
        </w:rPr>
      </w:pPr>
      <w:r>
        <w:rPr>
          <w:rFonts w:hint="eastAsia"/>
          <w:lang w:val="zh-CN"/>
        </w:rPr>
        <w:t>1、绩效评价原则</w:t>
      </w:r>
    </w:p>
    <w:p>
      <w:pPr>
        <w:pStyle w:val="40"/>
        <w:bidi w:val="0"/>
      </w:pPr>
      <w:r>
        <w:rPr>
          <w:rFonts w:hint="eastAsia"/>
        </w:rPr>
        <w:t>科学规范：绩效评价注重财政资金支出的经济性、效率性和有效性，严格执行规定的程序，采用定量与定性分析相结合的方法。</w:t>
      </w:r>
    </w:p>
    <w:p>
      <w:pPr>
        <w:pStyle w:val="40"/>
        <w:bidi w:val="0"/>
      </w:pPr>
      <w:r>
        <w:rPr>
          <w:rFonts w:hint="eastAsia"/>
        </w:rPr>
        <w:t>公正公开：绩效评价客观、公正，标准统一、资料可靠，依法公开并接受监督。</w:t>
      </w:r>
    </w:p>
    <w:p>
      <w:pPr>
        <w:pStyle w:val="40"/>
        <w:bidi w:val="0"/>
      </w:pPr>
      <w:r>
        <w:rPr>
          <w:rFonts w:hint="eastAsia"/>
        </w:rPr>
        <w:t>绩效相关：绩效评价针对具体支出及其产出绩效进行</w:t>
      </w:r>
      <w:r>
        <w:rPr>
          <w:rFonts w:hint="eastAsia"/>
          <w:lang w:eastAsia="zh-CN"/>
        </w:rPr>
        <w:t>，</w:t>
      </w:r>
      <w:r>
        <w:rPr>
          <w:rFonts w:hint="eastAsia"/>
        </w:rPr>
        <w:t>评价结果清晰反映支出和产出绩效之间的紧密对应关系。</w:t>
      </w:r>
    </w:p>
    <w:p>
      <w:pPr>
        <w:pStyle w:val="40"/>
        <w:bidi w:val="0"/>
        <w:rPr>
          <w:lang w:val="zh-CN"/>
        </w:rPr>
      </w:pPr>
      <w:r>
        <w:rPr>
          <w:rFonts w:hint="eastAsia"/>
          <w:lang w:val="zh-CN"/>
        </w:rPr>
        <w:t>2、绩效评价方法</w:t>
      </w:r>
    </w:p>
    <w:p>
      <w:pPr>
        <w:pStyle w:val="40"/>
        <w:bidi w:val="0"/>
      </w:pPr>
      <w:r>
        <w:t>成本效益分析法：在绩效评价指标分析过程中，将项目实施投入的资金、人员及技术力量等与项目产出、效益进行关联性分析，以判断项目投入与产出是否成比例。</w:t>
      </w:r>
    </w:p>
    <w:p>
      <w:pPr>
        <w:pStyle w:val="40"/>
        <w:bidi w:val="0"/>
      </w:pPr>
      <w:bookmarkStart w:id="30" w:name="_bookmark14"/>
      <w:bookmarkEnd w:id="30"/>
      <w:r>
        <w:t>比较分析法</w:t>
      </w:r>
      <w:r>
        <w:rPr>
          <w:rFonts w:hint="eastAsia"/>
        </w:rPr>
        <w:t>：</w:t>
      </w:r>
      <w:r>
        <w:t>通过对项目的实际产出和取得效益与计 划标准及设定目标进行对比，判断项目的绩效产出和效益的实现程度。</w:t>
      </w:r>
    </w:p>
    <w:p>
      <w:pPr>
        <w:pStyle w:val="40"/>
        <w:bidi w:val="0"/>
      </w:pPr>
      <w:r>
        <w:t>因素分析法</w:t>
      </w:r>
      <w:r>
        <w:rPr>
          <w:rFonts w:hint="eastAsia"/>
        </w:rPr>
        <w:t>：</w:t>
      </w:r>
      <w:r>
        <w:t>在对共性指标的评价时，主要通过对设置考察点进行因素分析，来确定对应指标的实现程度和存在问题。</w:t>
      </w:r>
    </w:p>
    <w:p>
      <w:pPr>
        <w:pStyle w:val="40"/>
        <w:bidi w:val="0"/>
      </w:pPr>
      <w:r>
        <w:t>案卷分析法</w:t>
      </w:r>
      <w:r>
        <w:rPr>
          <w:rFonts w:hint="eastAsia"/>
        </w:rPr>
        <w:t>：</w:t>
      </w:r>
      <w:r>
        <w:t>通过对收集的项目资料进行梳理研究</w:t>
      </w:r>
      <w:r>
        <w:rPr>
          <w:rFonts w:hint="eastAsia"/>
        </w:rPr>
        <w:t>，</w:t>
      </w:r>
      <w:r>
        <w:t>统计汇总出关键数据和信息，用于指标评价和分析，为绩效评价结果的形成提供依据和支撑。</w:t>
      </w:r>
    </w:p>
    <w:p>
      <w:pPr>
        <w:pStyle w:val="40"/>
        <w:bidi w:val="0"/>
      </w:pPr>
      <w:r>
        <w:t>问卷调查法：绩效评价工作组在现场调研时，通过发放、填写项目受益群众满意度调查问卷，并回收问卷进行统计分析</w:t>
      </w:r>
      <w:r>
        <w:rPr>
          <w:rFonts w:hint="eastAsia"/>
        </w:rPr>
        <w:t>，</w:t>
      </w:r>
      <w:r>
        <w:t>了解受益群众对项目实施情况的知晓度和认知度，为满意度指标的评价提供数据支持。</w:t>
      </w:r>
    </w:p>
    <w:p>
      <w:pPr>
        <w:pStyle w:val="38"/>
        <w:bidi w:val="0"/>
        <w:rPr>
          <w:rFonts w:hint="eastAsia"/>
        </w:rPr>
      </w:pPr>
      <w:bookmarkStart w:id="31" w:name="_Toc29610"/>
      <w:r>
        <w:rPr>
          <w:rFonts w:hint="eastAsia"/>
        </w:rPr>
        <w:t>（六）绩效评价工作过程</w:t>
      </w:r>
      <w:bookmarkEnd w:id="29"/>
      <w:bookmarkEnd w:id="31"/>
    </w:p>
    <w:p>
      <w:pPr>
        <w:pStyle w:val="40"/>
        <w:bidi w:val="0"/>
        <w:rPr>
          <w:lang w:val="zh-CN"/>
        </w:rPr>
      </w:pPr>
      <w:bookmarkStart w:id="32" w:name="_Toc56500100"/>
      <w:bookmarkStart w:id="33" w:name="_Toc35502614"/>
      <w:bookmarkStart w:id="34" w:name="_Toc29302686"/>
      <w:r>
        <w:rPr>
          <w:rFonts w:hint="eastAsia"/>
          <w:lang w:val="zh-CN"/>
        </w:rPr>
        <w:t>1、评价前期准备阶段</w:t>
      </w:r>
      <w:bookmarkEnd w:id="32"/>
      <w:bookmarkEnd w:id="33"/>
    </w:p>
    <w:p>
      <w:pPr>
        <w:pStyle w:val="40"/>
        <w:bidi w:val="0"/>
        <w:rPr>
          <w:lang w:val="zh-CN"/>
        </w:rPr>
      </w:pPr>
      <w:r>
        <w:rPr>
          <w:rFonts w:hint="eastAsia"/>
          <w:lang w:val="zh-CN"/>
        </w:rPr>
        <w:t>（1）财政局召开三方会议并介绍绩效评价相关情况，向</w:t>
      </w:r>
      <w:r>
        <w:rPr>
          <w:rFonts w:hint="eastAsia"/>
          <w:lang w:val="en-US"/>
        </w:rPr>
        <w:t>资规局</w:t>
      </w:r>
      <w:r>
        <w:rPr>
          <w:rFonts w:hint="eastAsia"/>
          <w:lang w:val="zh-CN"/>
        </w:rPr>
        <w:t>下达《绩效评价通知书》，事务所向</w:t>
      </w:r>
      <w:r>
        <w:rPr>
          <w:rFonts w:hint="eastAsia"/>
          <w:lang w:val="en-US"/>
        </w:rPr>
        <w:t>资规局</w:t>
      </w:r>
      <w:r>
        <w:rPr>
          <w:rFonts w:hint="eastAsia"/>
          <w:lang w:val="zh-CN"/>
        </w:rPr>
        <w:t>发放《绩效评价资料清单》并确定资料提交时间。</w:t>
      </w:r>
    </w:p>
    <w:p>
      <w:pPr>
        <w:pStyle w:val="40"/>
        <w:bidi w:val="0"/>
        <w:rPr>
          <w:lang w:val="zh-CN"/>
        </w:rPr>
      </w:pPr>
      <w:r>
        <w:rPr>
          <w:rFonts w:hint="eastAsia"/>
          <w:lang w:val="zh-CN"/>
        </w:rPr>
        <w:t>（2）成立评价组，明确工作范围和职责，提出本次绩效评价的要求，初步确定评价的总体时间安排。</w:t>
      </w:r>
    </w:p>
    <w:p>
      <w:pPr>
        <w:pStyle w:val="40"/>
        <w:bidi w:val="0"/>
        <w:rPr>
          <w:lang w:val="zh-CN"/>
        </w:rPr>
      </w:pPr>
      <w:r>
        <w:rPr>
          <w:rFonts w:hint="eastAsia"/>
          <w:lang w:val="zh-CN"/>
        </w:rPr>
        <w:t>（3）组织评价组人员学习财政支出绩效评价和项目管理方面的政策及有关项目实施依据、实施方案、专项资金管理等文件精神，在各参评人员对项目情况有了进一步了解的基础上，明确评价工作程序及要求，解析评价指标体系。</w:t>
      </w:r>
    </w:p>
    <w:p>
      <w:pPr>
        <w:pStyle w:val="40"/>
        <w:bidi w:val="0"/>
        <w:rPr>
          <w:lang w:val="zh-CN"/>
        </w:rPr>
      </w:pPr>
      <w:bookmarkStart w:id="35" w:name="_Toc56500101"/>
      <w:bookmarkStart w:id="36" w:name="_Toc35502615"/>
      <w:r>
        <w:rPr>
          <w:rFonts w:hint="eastAsia"/>
          <w:lang w:val="zh-CN"/>
        </w:rPr>
        <w:t>2、评价指标体系设计阶段</w:t>
      </w:r>
      <w:bookmarkEnd w:id="35"/>
      <w:bookmarkEnd w:id="36"/>
    </w:p>
    <w:p>
      <w:pPr>
        <w:pStyle w:val="40"/>
        <w:bidi w:val="0"/>
      </w:pPr>
      <w:bookmarkStart w:id="37" w:name="_Toc56500102"/>
      <w:bookmarkStart w:id="38" w:name="_Toc35502616"/>
      <w:r>
        <w:rPr>
          <w:rFonts w:hint="eastAsia"/>
        </w:rPr>
        <w:t>（</w:t>
      </w:r>
      <w:r>
        <w:t>1</w:t>
      </w:r>
      <w:r>
        <w:rPr>
          <w:rFonts w:hint="eastAsia"/>
        </w:rPr>
        <w:t>）通过对项目基础资料深入了解，对评价指标体系深入剖析，充分考虑本项目特点，拟定绩效评价指标（详见附表</w:t>
      </w:r>
      <w:r>
        <w:t>2</w:t>
      </w:r>
      <w:r>
        <w:rPr>
          <w:rFonts w:hint="eastAsia"/>
        </w:rPr>
        <w:t>）。</w:t>
      </w:r>
    </w:p>
    <w:p>
      <w:pPr>
        <w:pStyle w:val="40"/>
        <w:bidi w:val="0"/>
      </w:pPr>
      <w:r>
        <w:rPr>
          <w:rFonts w:hint="eastAsia"/>
        </w:rPr>
        <w:t>（</w:t>
      </w:r>
      <w:r>
        <w:t>2</w:t>
      </w:r>
      <w:r>
        <w:rPr>
          <w:rFonts w:hint="eastAsia"/>
        </w:rPr>
        <w:t>）拟定的指标体系，在征求项目单位意见后进行补充和完善。</w:t>
      </w:r>
    </w:p>
    <w:p>
      <w:pPr>
        <w:pStyle w:val="40"/>
        <w:bidi w:val="0"/>
        <w:rPr>
          <w:lang w:val="zh-CN"/>
        </w:rPr>
      </w:pPr>
      <w:r>
        <w:rPr>
          <w:rFonts w:hint="eastAsia"/>
          <w:lang w:val="zh-CN"/>
        </w:rPr>
        <w:t>3、评价实施阶段</w:t>
      </w:r>
      <w:bookmarkEnd w:id="37"/>
      <w:bookmarkEnd w:id="38"/>
    </w:p>
    <w:p>
      <w:pPr>
        <w:pStyle w:val="40"/>
        <w:bidi w:val="0"/>
      </w:pPr>
      <w:r>
        <w:rPr>
          <w:rFonts w:hint="eastAsia"/>
        </w:rPr>
        <w:t>（</w:t>
      </w:r>
      <w:r>
        <w:t>1</w:t>
      </w:r>
      <w:r>
        <w:rPr>
          <w:rFonts w:hint="eastAsia"/>
        </w:rPr>
        <w:t>）对项目单位提交的项目资料进行汇总、整理，检查、核实项目资料中的数据后，确定检查重点和疑点问题、检查方法及具体时间安排等。</w:t>
      </w:r>
    </w:p>
    <w:p>
      <w:pPr>
        <w:pStyle w:val="40"/>
        <w:bidi w:val="0"/>
        <w:rPr>
          <w:lang w:val="zh-CN"/>
        </w:rPr>
      </w:pPr>
      <w:r>
        <w:rPr>
          <w:rFonts w:hint="eastAsia"/>
        </w:rPr>
        <w:t>（</w:t>
      </w:r>
      <w:r>
        <w:t>2</w:t>
      </w:r>
      <w:r>
        <w:rPr>
          <w:rFonts w:hint="eastAsia"/>
        </w:rPr>
        <w:t>）对项目实施情况进行检查，在听取项目单位对项目实施情况汇报基础上，核实相关资料的真实性、合理性，对项目资料中反映或分析中发现的问题进行重点检查。</w:t>
      </w:r>
    </w:p>
    <w:p>
      <w:pPr>
        <w:pStyle w:val="40"/>
        <w:bidi w:val="0"/>
        <w:rPr>
          <w:lang w:val="zh-CN"/>
        </w:rPr>
      </w:pPr>
      <w:r>
        <w:rPr>
          <w:rFonts w:hint="eastAsia"/>
          <w:lang w:val="zh-CN"/>
        </w:rPr>
        <w:t>（3）在全面分析整理被检查项目的相关数据资料的基础上，总结检查情况，对照评价指标和标准，进行综合评议与打分，得出评价结论，撰写评价报告。</w:t>
      </w:r>
    </w:p>
    <w:p>
      <w:pPr>
        <w:pStyle w:val="40"/>
        <w:bidi w:val="0"/>
        <w:rPr>
          <w:lang w:val="zh-CN"/>
        </w:rPr>
      </w:pPr>
      <w:bookmarkStart w:id="39" w:name="_Toc56500103"/>
      <w:bookmarkStart w:id="40" w:name="_Toc35502617"/>
      <w:r>
        <w:rPr>
          <w:rFonts w:hint="eastAsia"/>
          <w:lang w:val="zh-CN"/>
        </w:rPr>
        <w:t>4、评价报告阶段</w:t>
      </w:r>
      <w:bookmarkEnd w:id="39"/>
      <w:bookmarkEnd w:id="40"/>
    </w:p>
    <w:p>
      <w:pPr>
        <w:pStyle w:val="40"/>
        <w:bidi w:val="0"/>
        <w:rPr>
          <w:lang w:val="zh-CN"/>
        </w:rPr>
      </w:pPr>
      <w:r>
        <w:rPr>
          <w:rFonts w:hint="eastAsia"/>
          <w:lang w:val="zh-CN"/>
        </w:rPr>
        <w:t>（1）对项目的相关资料进行分析汇总。</w:t>
      </w:r>
    </w:p>
    <w:p>
      <w:pPr>
        <w:pStyle w:val="40"/>
        <w:bidi w:val="0"/>
        <w:rPr>
          <w:lang w:val="zh-CN"/>
        </w:rPr>
      </w:pPr>
      <w:r>
        <w:rPr>
          <w:rFonts w:hint="eastAsia"/>
          <w:lang w:val="zh-CN"/>
        </w:rPr>
        <w:t>（2）形成绩效评价报告初稿，</w:t>
      </w:r>
      <w:r>
        <w:rPr>
          <w:rFonts w:hint="eastAsia"/>
        </w:rPr>
        <w:t>征求项目单位意见</w:t>
      </w:r>
      <w:r>
        <w:rPr>
          <w:rFonts w:hint="eastAsia"/>
          <w:lang w:val="zh-CN"/>
        </w:rPr>
        <w:t>，补充完善评价报告；形成</w:t>
      </w:r>
      <w:r>
        <w:rPr>
          <w:rFonts w:hint="eastAsia"/>
          <w:lang w:val="en-US"/>
        </w:rPr>
        <w:t>资规局2022年森林防火视频监控系统运转经费</w:t>
      </w:r>
      <w:r>
        <w:rPr>
          <w:rFonts w:hint="eastAsia"/>
          <w:lang w:val="zh-CN"/>
        </w:rPr>
        <w:t xml:space="preserve">绩效评价报告（包括文字和表格部分）。   </w:t>
      </w:r>
    </w:p>
    <w:p>
      <w:pPr>
        <w:pStyle w:val="37"/>
        <w:bidi w:val="0"/>
        <w:rPr>
          <w:rFonts w:hint="default"/>
          <w:lang w:val="en-US" w:eastAsia="zh-CN"/>
        </w:rPr>
      </w:pPr>
      <w:bookmarkStart w:id="41" w:name="_Toc27570"/>
      <w:r>
        <w:rPr>
          <w:rFonts w:hint="eastAsia"/>
        </w:rPr>
        <w:t>四、</w:t>
      </w:r>
      <w:bookmarkEnd w:id="34"/>
      <w:r>
        <w:rPr>
          <w:rFonts w:hint="eastAsia"/>
        </w:rPr>
        <w:t>项目绩效情况</w:t>
      </w:r>
      <w:bookmarkEnd w:id="41"/>
    </w:p>
    <w:p>
      <w:pPr>
        <w:pStyle w:val="38"/>
        <w:bidi w:val="0"/>
        <w:rPr>
          <w:rFonts w:hint="eastAsia"/>
        </w:rPr>
      </w:pPr>
      <w:bookmarkStart w:id="42" w:name="_Toc243"/>
      <w:r>
        <w:rPr>
          <w:rFonts w:hint="eastAsia"/>
        </w:rPr>
        <w:t>（一）项目产出</w:t>
      </w:r>
      <w:bookmarkEnd w:id="42"/>
    </w:p>
    <w:p>
      <w:pPr>
        <w:pStyle w:val="40"/>
        <w:bidi w:val="0"/>
        <w:rPr>
          <w:rFonts w:hint="default"/>
          <w:lang w:val="en-US" w:eastAsia="zh-CN"/>
        </w:rPr>
      </w:pPr>
      <w:r>
        <w:rPr>
          <w:rFonts w:hint="eastAsia"/>
          <w:lang w:val="en-US" w:eastAsia="zh-CN"/>
        </w:rPr>
        <w:t>遵化市资源和规划局2022年森林防火视频监控系统运转经费项目，是完成对森林防火视频监控系统95个点位的运转维护</w:t>
      </w:r>
      <w:r>
        <w:rPr>
          <w:rFonts w:hint="eastAsia"/>
          <w:lang w:val="en-US"/>
        </w:rPr>
        <w:t>，技术服务包括95个防火监控点位塔租及高点服务、</w:t>
      </w:r>
      <w:r>
        <w:rPr>
          <w:rFonts w:hint="eastAsia"/>
          <w:lang w:val="en-US" w:eastAsia="zh-CN"/>
        </w:rPr>
        <w:t>95条防火监控点位线路传输、1条防火指挥中心到唐山智慧办线路传输、1项监控点塔上设备维修维护、1项监控点位机房维修维护、1项防火指挥中心平台运维服务费。</w:t>
      </w:r>
    </w:p>
    <w:p>
      <w:pPr>
        <w:pStyle w:val="38"/>
        <w:bidi w:val="0"/>
        <w:rPr>
          <w:rFonts w:hint="eastAsia"/>
        </w:rPr>
      </w:pPr>
      <w:bookmarkStart w:id="43" w:name="_Toc3860"/>
      <w:r>
        <w:rPr>
          <w:rFonts w:hint="eastAsia"/>
        </w:rPr>
        <w:t>（二）项目效益</w:t>
      </w:r>
      <w:bookmarkEnd w:id="43"/>
    </w:p>
    <w:p>
      <w:pPr>
        <w:pStyle w:val="40"/>
        <w:bidi w:val="0"/>
        <w:rPr>
          <w:rFonts w:hint="default"/>
          <w:lang w:val="en-US"/>
        </w:rPr>
      </w:pPr>
      <w:r>
        <w:rPr>
          <w:rFonts w:hint="eastAsia"/>
          <w:lang w:val="en-US"/>
        </w:rPr>
        <w:t>项目建成以来，通过视频监控系统发现多起野外违法用火行为，及时通报给森防办和相关乡镇、林场，并得到了有效处置。通过视频监控，可以对森林火灾进行早期发现和预警，提高火灾的应对速度和效果，减少火灾造成的损失，保护了生态环境好生物的多样性。森林防火视频监控系统运转服务项目为森林防火工作提供了强有力科技支撑，对于森林火灾的发生起了非常重要的作用。</w:t>
      </w:r>
    </w:p>
    <w:p>
      <w:pPr>
        <w:pStyle w:val="37"/>
        <w:bidi w:val="0"/>
        <w:rPr>
          <w:rFonts w:hint="eastAsia"/>
        </w:rPr>
      </w:pPr>
      <w:bookmarkStart w:id="44" w:name="_Toc26929"/>
      <w:r>
        <w:rPr>
          <w:rFonts w:hint="eastAsia"/>
        </w:rPr>
        <w:t>五、综合评价情况及评价结论</w:t>
      </w:r>
      <w:bookmarkEnd w:id="44"/>
    </w:p>
    <w:p>
      <w:pPr>
        <w:autoSpaceDE/>
        <w:autoSpaceDN/>
        <w:adjustRightInd/>
        <w:jc w:val="both"/>
        <w:rPr>
          <w:rFonts w:ascii="Calibri" w:hAnsi="Calibri"/>
          <w:color w:val="auto"/>
          <w:kern w:val="2"/>
          <w:sz w:val="21"/>
          <w:szCs w:val="22"/>
        </w:rPr>
      </w:pPr>
    </w:p>
    <w:p>
      <w:pPr>
        <w:pStyle w:val="40"/>
        <w:bidi w:val="0"/>
      </w:pPr>
      <w:r>
        <w:rPr>
          <w:rFonts w:hint="eastAsia"/>
          <w:lang w:val="zh-CN"/>
        </w:rPr>
        <w:t>依据</w:t>
      </w:r>
      <w:r>
        <w:rPr>
          <w:rFonts w:hint="eastAsia"/>
          <w:lang w:val="en-US"/>
        </w:rPr>
        <w:t>资规局</w:t>
      </w:r>
      <w:r>
        <w:rPr>
          <w:rFonts w:hint="eastAsia"/>
          <w:lang w:val="zh-CN"/>
        </w:rPr>
        <w:t>2022年森林防火视频监控系统运转经费项目绩效评价指标和相关数据，对照评分标准和绩效分值，通过对决策、过程、产出与效益四个方面的逐项分析评价，</w:t>
      </w:r>
      <w:r>
        <w:rPr>
          <w:rFonts w:hint="eastAsia"/>
          <w:lang w:val="en-US"/>
        </w:rPr>
        <w:t>资规局</w:t>
      </w:r>
      <w:r>
        <w:rPr>
          <w:rFonts w:hint="eastAsia"/>
          <w:lang w:val="zh-CN"/>
        </w:rPr>
        <w:t>2022年森林防火视频监控系统运转经费项目绩效评价得分</w:t>
      </w:r>
      <w:r>
        <w:rPr>
          <w:rFonts w:hint="eastAsia"/>
          <w:lang w:val="en-US"/>
        </w:rPr>
        <w:t>87.5</w:t>
      </w:r>
      <w:r>
        <w:rPr>
          <w:rFonts w:hint="eastAsia"/>
          <w:lang w:val="zh-CN"/>
        </w:rPr>
        <w:t>分，综合评价等级为“</w:t>
      </w:r>
      <w:r>
        <w:rPr>
          <w:rFonts w:hint="eastAsia"/>
          <w:lang w:val="en-US"/>
        </w:rPr>
        <w:t>良</w:t>
      </w:r>
      <w:r>
        <w:rPr>
          <w:rFonts w:hint="eastAsia"/>
          <w:lang w:val="zh-CN"/>
        </w:rPr>
        <w:t>”。具体情况如下：</w:t>
      </w:r>
    </w:p>
    <w:p>
      <w:pPr>
        <w:pStyle w:val="41"/>
        <w:bidi w:val="0"/>
      </w:pPr>
      <w:r>
        <w:rPr>
          <w:rFonts w:hint="eastAsia"/>
          <w:lang w:val="en-US" w:eastAsia="zh-CN"/>
        </w:rPr>
        <w:t>资规局</w:t>
      </w:r>
      <w:r>
        <w:rPr>
          <w:rFonts w:hint="eastAsia"/>
          <w:lang w:val="zh-CN"/>
        </w:rPr>
        <w:t>2022年森林防火视频监控系统运转经费项目</w:t>
      </w:r>
    </w:p>
    <w:p>
      <w:pPr>
        <w:pStyle w:val="41"/>
        <w:bidi w:val="0"/>
      </w:pPr>
      <w:r>
        <w:rPr>
          <w:rFonts w:hint="eastAsia"/>
        </w:rPr>
        <w:t>绩效评价得分情况简表：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一级指标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满分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
                <w:color w:val="auto"/>
                <w:sz w:val="24"/>
                <w:szCs w:val="24"/>
              </w:rPr>
            </w:pPr>
            <w:r>
              <w:rPr>
                <w:rFonts w:hint="eastAsia" w:ascii="仿宋" w:hAnsi="仿宋" w:eastAsia="仿宋" w:cs="宋体"/>
                <w:b/>
                <w:color w:val="auto"/>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决策指标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11.00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9.50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过程指标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29.00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22.00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75.86%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产出指标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36.00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34.00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效益指标</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仿宋_GB2312"/>
                <w:color w:val="auto"/>
                <w:sz w:val="24"/>
                <w:szCs w:val="24"/>
                <w:lang w:bidi="zh-CN"/>
              </w:rPr>
            </w:pPr>
            <w:r>
              <w:rPr>
                <w:rFonts w:hint="eastAsia" w:ascii="仿宋" w:hAnsi="仿宋" w:eastAsia="仿宋" w:cs="仿宋_GB2312"/>
                <w:color w:val="auto"/>
                <w:sz w:val="24"/>
                <w:szCs w:val="24"/>
                <w:lang w:bidi="zh-CN"/>
              </w:rPr>
              <w:t>24.00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仿宋_GB2312"/>
                <w:color w:val="auto"/>
                <w:sz w:val="24"/>
                <w:szCs w:val="24"/>
                <w:lang w:val="en-US" w:bidi="zh-CN"/>
              </w:rPr>
            </w:pPr>
            <w:r>
              <w:rPr>
                <w:rFonts w:hint="eastAsia" w:ascii="仿宋" w:hAnsi="仿宋" w:eastAsia="仿宋" w:cs="仿宋_GB2312"/>
                <w:color w:val="auto"/>
                <w:sz w:val="24"/>
                <w:szCs w:val="24"/>
                <w:lang w:val="en-US" w:bidi="zh-CN"/>
              </w:rPr>
              <w:t>22.00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宋体"/>
                <w:bCs/>
                <w:color w:val="auto"/>
                <w:sz w:val="24"/>
                <w:szCs w:val="24"/>
              </w:rPr>
              <w:t>综合绩效</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ascii="仿宋" w:hAnsi="仿宋" w:eastAsia="仿宋" w:cs="宋体"/>
                <w:bCs/>
                <w:color w:val="auto"/>
                <w:sz w:val="24"/>
                <w:szCs w:val="24"/>
              </w:rPr>
            </w:pPr>
            <w:r>
              <w:rPr>
                <w:rFonts w:hint="eastAsia" w:ascii="仿宋" w:hAnsi="仿宋" w:eastAsia="仿宋" w:cs="仿宋_GB2312"/>
                <w:color w:val="auto"/>
                <w:sz w:val="24"/>
                <w:szCs w:val="24"/>
                <w:lang w:bidi="zh-CN"/>
              </w:rPr>
              <w:t>100.00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87.50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textAlignment w:val="baseline"/>
              <w:rPr>
                <w:rFonts w:hint="default" w:ascii="仿宋" w:hAnsi="仿宋" w:eastAsia="仿宋" w:cs="宋体"/>
                <w:bCs/>
                <w:color w:val="auto"/>
                <w:sz w:val="24"/>
                <w:szCs w:val="24"/>
                <w:lang w:val="en-US" w:eastAsia="zh-CN"/>
              </w:rPr>
            </w:pPr>
            <w:r>
              <w:rPr>
                <w:rFonts w:hint="eastAsia" w:ascii="仿宋" w:hAnsi="仿宋" w:eastAsia="仿宋" w:cs="宋体"/>
                <w:bCs/>
                <w:color w:val="auto"/>
                <w:sz w:val="24"/>
                <w:szCs w:val="24"/>
                <w:lang w:val="en-US" w:eastAsia="zh-CN"/>
              </w:rPr>
              <w:t>87.50%</w:t>
            </w:r>
          </w:p>
        </w:tc>
      </w:tr>
    </w:tbl>
    <w:p>
      <w:pPr>
        <w:autoSpaceDE/>
        <w:autoSpaceDN/>
        <w:adjustRightInd/>
        <w:jc w:val="both"/>
        <w:rPr>
          <w:rFonts w:ascii="Calibri" w:hAnsi="Calibri"/>
          <w:color w:val="auto"/>
          <w:kern w:val="2"/>
          <w:sz w:val="21"/>
          <w:szCs w:val="22"/>
        </w:rPr>
      </w:pPr>
    </w:p>
    <w:p>
      <w:pPr>
        <w:pStyle w:val="37"/>
        <w:bidi w:val="0"/>
        <w:rPr>
          <w:rFonts w:hint="eastAsia"/>
        </w:rPr>
      </w:pPr>
      <w:bookmarkStart w:id="45" w:name="_Toc24012"/>
      <w:r>
        <w:rPr>
          <w:rFonts w:hint="eastAsia"/>
        </w:rPr>
        <w:t>六、存在的主要问题</w:t>
      </w:r>
      <w:bookmarkEnd w:id="45"/>
    </w:p>
    <w:p>
      <w:pPr>
        <w:pStyle w:val="38"/>
        <w:bidi w:val="0"/>
        <w:rPr>
          <w:rFonts w:hint="default"/>
          <w:lang w:val="en-US"/>
        </w:rPr>
      </w:pPr>
      <w:bookmarkStart w:id="46" w:name="_Toc13895"/>
      <w:r>
        <w:rPr>
          <w:rFonts w:hint="eastAsia"/>
          <w:lang w:val="zh-CN"/>
        </w:rPr>
        <w:t>（</w:t>
      </w:r>
      <w:r>
        <w:rPr>
          <w:rFonts w:hint="eastAsia"/>
          <w:lang w:val="en-US"/>
        </w:rPr>
        <w:t>一</w:t>
      </w:r>
      <w:r>
        <w:rPr>
          <w:rFonts w:hint="eastAsia"/>
          <w:lang w:val="zh-CN"/>
        </w:rPr>
        <w:t>）</w:t>
      </w:r>
      <w:r>
        <w:rPr>
          <w:rFonts w:hint="eastAsia"/>
          <w:lang w:val="en-US" w:eastAsia="zh-CN"/>
        </w:rPr>
        <w:t>制度执行不</w:t>
      </w:r>
      <w:r>
        <w:rPr>
          <w:rFonts w:hint="eastAsia"/>
          <w:lang w:val="en-US"/>
        </w:rPr>
        <w:t>规范</w:t>
      </w:r>
      <w:bookmarkEnd w:id="46"/>
    </w:p>
    <w:p>
      <w:pPr>
        <w:pStyle w:val="40"/>
        <w:bidi w:val="0"/>
        <w:rPr>
          <w:rFonts w:hint="default"/>
          <w:lang w:val="en-US" w:eastAsia="zh-CN"/>
        </w:rPr>
      </w:pPr>
      <w:r>
        <w:rPr>
          <w:rFonts w:hint="eastAsia"/>
          <w:lang w:val="en-US" w:eastAsia="zh-CN"/>
        </w:rPr>
        <w:t>2022年7月1日，资规局与中国联合网络通信有限公司唐山市分公司签订2022年遵化市森林防火视频监控系统运转服务项目合同约定合同价款为2561800元，其中系统集成服务部分含税价为人民币2561800元。2022年12月23日，资规局向中国联合网络通信有限公司唐山市分公司付款1291500元，支付其他单位2022年上半年防火视频监控系统运转服务费1270300元，上半年支出未执行采购手续，支出调整没有相关手续。</w:t>
      </w:r>
    </w:p>
    <w:p>
      <w:pPr>
        <w:pStyle w:val="38"/>
        <w:bidi w:val="0"/>
        <w:rPr>
          <w:rFonts w:hint="default"/>
          <w:lang w:val="en-US" w:eastAsia="zh-CN"/>
        </w:rPr>
      </w:pPr>
      <w:bookmarkStart w:id="47" w:name="_Toc3491"/>
      <w:r>
        <w:rPr>
          <w:rFonts w:hint="eastAsia"/>
          <w:lang w:val="zh-CN" w:eastAsia="zh-CN"/>
        </w:rPr>
        <w:t>（</w:t>
      </w:r>
      <w:r>
        <w:rPr>
          <w:rFonts w:hint="eastAsia"/>
          <w:lang w:val="en-US" w:eastAsia="zh-CN"/>
        </w:rPr>
        <w:t>二</w:t>
      </w:r>
      <w:r>
        <w:rPr>
          <w:rFonts w:hint="eastAsia"/>
          <w:lang w:val="zh-CN" w:eastAsia="zh-CN"/>
        </w:rPr>
        <w:t>）</w:t>
      </w:r>
      <w:r>
        <w:rPr>
          <w:rFonts w:hint="eastAsia"/>
          <w:lang w:val="en-US" w:eastAsia="zh-CN"/>
        </w:rPr>
        <w:t>其他</w:t>
      </w:r>
      <w:bookmarkEnd w:id="47"/>
    </w:p>
    <w:p>
      <w:pPr>
        <w:pStyle w:val="40"/>
        <w:bidi w:val="0"/>
        <w:rPr>
          <w:rFonts w:hint="default"/>
          <w:lang w:val="en-US" w:eastAsia="zh-CN"/>
        </w:rPr>
      </w:pPr>
      <w:r>
        <w:rPr>
          <w:rFonts w:hint="eastAsia"/>
          <w:lang w:val="en-US" w:eastAsia="zh-CN"/>
        </w:rPr>
        <w:t>1.档案管理不规范</w:t>
      </w:r>
    </w:p>
    <w:p>
      <w:pPr>
        <w:pStyle w:val="40"/>
        <w:bidi w:val="0"/>
        <w:rPr>
          <w:rFonts w:hint="eastAsia"/>
          <w:lang w:val="en-US" w:eastAsia="zh-CN"/>
        </w:rPr>
      </w:pPr>
      <w:r>
        <w:rPr>
          <w:rFonts w:hint="eastAsia"/>
          <w:lang w:val="en-US" w:eastAsia="zh-CN"/>
        </w:rPr>
        <w:t>未提供项目鉴定过程资料，档案管理不规范。</w:t>
      </w:r>
    </w:p>
    <w:p>
      <w:pPr>
        <w:pStyle w:val="40"/>
        <w:bidi w:val="0"/>
        <w:rPr>
          <w:rFonts w:hint="eastAsia"/>
          <w:lang w:val="en-US" w:eastAsia="zh-CN"/>
        </w:rPr>
      </w:pPr>
      <w:r>
        <w:rPr>
          <w:rFonts w:hint="eastAsia"/>
          <w:lang w:val="en-US" w:eastAsia="zh-CN"/>
        </w:rPr>
        <w:t>2.资金支付手续不规范</w:t>
      </w:r>
    </w:p>
    <w:p>
      <w:pPr>
        <w:pStyle w:val="40"/>
        <w:bidi w:val="0"/>
        <w:rPr>
          <w:rFonts w:hint="default"/>
          <w:lang w:val="en-US" w:eastAsia="zh-CN"/>
        </w:rPr>
      </w:pPr>
      <w:r>
        <w:rPr>
          <w:rFonts w:hint="eastAsia"/>
          <w:lang w:val="en-US" w:eastAsia="zh-CN"/>
        </w:rPr>
        <w:t>资金支出未按相关财务制度进行事前审批，重大开支项目未见党组会集体研究决定相关记录。</w:t>
      </w:r>
    </w:p>
    <w:p>
      <w:pPr>
        <w:pStyle w:val="37"/>
        <w:bidi w:val="0"/>
        <w:rPr>
          <w:rFonts w:hint="eastAsia"/>
          <w:lang w:val="zh-CN"/>
        </w:rPr>
      </w:pPr>
      <w:bookmarkStart w:id="48" w:name="_Toc3474"/>
      <w:r>
        <w:rPr>
          <w:rFonts w:hint="eastAsia"/>
        </w:rPr>
        <w:t>七、意见建议</w:t>
      </w:r>
      <w:bookmarkEnd w:id="48"/>
    </w:p>
    <w:p>
      <w:pPr>
        <w:pStyle w:val="40"/>
        <w:bidi w:val="0"/>
        <w:rPr>
          <w:lang w:val="zh-CN"/>
        </w:rPr>
      </w:pPr>
      <w:r>
        <w:rPr>
          <w:rFonts w:hint="eastAsia"/>
          <w:lang w:val="en-US"/>
        </w:rPr>
        <w:t>1</w:t>
      </w:r>
      <w:r>
        <w:rPr>
          <w:rFonts w:hint="eastAsia"/>
          <w:lang w:val="zh-CN"/>
        </w:rPr>
        <w:t>、加强绩效管理。绩效管理应贯穿项目始终，切实与实际实施项目相关，在申报项目预算时制定明确、细化、量化、合理的绩效目标，在项目结束后按要求对项目进行自评，通过自评工作发现项目建设中存在的不足和问题并及时进行整改。</w:t>
      </w:r>
    </w:p>
    <w:p>
      <w:pPr>
        <w:pStyle w:val="40"/>
        <w:bidi w:val="0"/>
        <w:rPr>
          <w:rFonts w:hint="default"/>
          <w:lang w:val="en-US" w:eastAsia="zh-CN"/>
        </w:rPr>
      </w:pPr>
      <w:r>
        <w:rPr>
          <w:rFonts w:hint="eastAsia"/>
          <w:lang w:val="en-US" w:eastAsia="zh-CN"/>
        </w:rPr>
        <w:t>2、健全制度，强化管理，进一步制定、修订和完善各项规章制度，为工作的正常开展提供制度保障，做到有章可循，违章必究，促进项目实施制度化、规范化。</w:t>
      </w:r>
    </w:p>
    <w:p>
      <w:pPr>
        <w:pStyle w:val="40"/>
        <w:bidi w:val="0"/>
        <w:rPr>
          <w:rFonts w:hint="default"/>
          <w:lang w:val="en-US"/>
        </w:rPr>
      </w:pPr>
      <w:r>
        <w:rPr>
          <w:rFonts w:hint="eastAsia"/>
          <w:lang w:val="en-US"/>
        </w:rPr>
        <w:t>3</w:t>
      </w:r>
      <w:r>
        <w:rPr>
          <w:rFonts w:hint="eastAsia"/>
          <w:lang w:val="zh-CN"/>
        </w:rPr>
        <w:t>、加强采购管理。对采购形式、采购审批和验收等环节作为重点内容进行明确。规范采购过程管理，积极开展</w:t>
      </w:r>
      <w:bookmarkStart w:id="49" w:name="_GoBack"/>
      <w:bookmarkEnd w:id="49"/>
      <w:r>
        <w:rPr>
          <w:rFonts w:hint="eastAsia"/>
          <w:lang w:val="zh-CN"/>
        </w:rPr>
        <w:t>《中华人民共和国政府采购法》宣传工作，提升政府采购意识，</w:t>
      </w:r>
      <w:r>
        <w:rPr>
          <w:rFonts w:hint="eastAsia"/>
          <w:lang w:val="en-US"/>
        </w:rPr>
        <w:t>规范采购过程、结果资料存档</w:t>
      </w:r>
    </w:p>
    <w:p>
      <w:pPr>
        <w:pStyle w:val="37"/>
        <w:bidi w:val="0"/>
        <w:rPr>
          <w:rFonts w:hint="eastAsia"/>
          <w:lang w:val="zh-CN"/>
        </w:rPr>
      </w:pPr>
    </w:p>
    <w:p>
      <w:pPr>
        <w:pStyle w:val="37"/>
        <w:bidi w:val="0"/>
        <w:rPr>
          <w:lang w:val="zh-CN"/>
        </w:rPr>
      </w:pPr>
      <w:r>
        <w:rPr>
          <w:rFonts w:hint="eastAsia"/>
          <w:lang w:val="zh-CN"/>
        </w:rPr>
        <w:t xml:space="preserve">附表： </w:t>
      </w:r>
    </w:p>
    <w:p>
      <w:pPr>
        <w:pStyle w:val="40"/>
        <w:bidi w:val="0"/>
        <w:rPr>
          <w:lang w:val="zh-CN"/>
        </w:rPr>
      </w:pPr>
      <w:r>
        <w:rPr>
          <w:rFonts w:hint="eastAsia"/>
          <w:lang w:val="zh-CN"/>
        </w:rPr>
        <w:t>1、</w:t>
      </w:r>
      <w:r>
        <w:rPr>
          <w:rFonts w:hint="eastAsia"/>
          <w:lang w:val="en-US"/>
        </w:rPr>
        <w:t>资规局2022年森林防火视频监控系统运转经费</w:t>
      </w:r>
      <w:r>
        <w:rPr>
          <w:rFonts w:hint="eastAsia"/>
          <w:lang w:val="zh-CN"/>
        </w:rPr>
        <w:t>绩效评价得分情况表</w:t>
      </w:r>
    </w:p>
    <w:p>
      <w:pPr>
        <w:pStyle w:val="40"/>
        <w:bidi w:val="0"/>
        <w:rPr>
          <w:rFonts w:hint="eastAsia"/>
          <w:lang w:val="zh-CN"/>
        </w:rPr>
      </w:pPr>
      <w:r>
        <w:rPr>
          <w:rFonts w:hint="eastAsia"/>
          <w:lang w:val="zh-CN"/>
        </w:rPr>
        <w:t>2、</w:t>
      </w:r>
      <w:r>
        <w:rPr>
          <w:rFonts w:hint="eastAsia"/>
          <w:lang w:val="en-US"/>
        </w:rPr>
        <w:t>资规局2022年森林防火视频监控系统运转经费</w:t>
      </w:r>
      <w:r>
        <w:rPr>
          <w:rFonts w:hint="eastAsia"/>
          <w:lang w:val="zh-CN"/>
        </w:rPr>
        <w:t>绩效评价指标表</w:t>
      </w:r>
    </w:p>
    <w:p>
      <w:pPr>
        <w:pStyle w:val="40"/>
        <w:bidi w:val="0"/>
        <w:ind w:left="0" w:leftChars="0" w:firstLine="640" w:firstLineChars="200"/>
        <w:rPr>
          <w:rFonts w:hint="default"/>
        </w:rPr>
      </w:pPr>
      <w:r>
        <w:rPr>
          <w:rFonts w:hint="default"/>
        </w:rPr>
        <w:t>3、遵化市自然资源和规划局2022年森林防火视频监控系统运转经费项目随机社会调查问卷汇总表</w:t>
      </w:r>
    </w:p>
    <w:p>
      <w:pPr>
        <w:pStyle w:val="40"/>
        <w:bidi w:val="0"/>
        <w:rPr>
          <w:rFonts w:hint="default"/>
        </w:rPr>
      </w:pPr>
      <w:r>
        <w:rPr>
          <w:rFonts w:hint="default"/>
        </w:rPr>
        <w:t>4、遵化市自然资源和规划局2022年森林防火视频监控系统运转经费项目随机社会调查问卷统计表</w:t>
      </w:r>
    </w:p>
    <w:p>
      <w:pPr>
        <w:spacing w:line="360" w:lineRule="auto"/>
        <w:ind w:firstLine="600" w:firstLineChars="200"/>
        <w:jc w:val="both"/>
        <w:textAlignment w:val="baseline"/>
        <w:rPr>
          <w:rFonts w:ascii="仿宋" w:hAnsi="仿宋" w:eastAsia="仿宋" w:cs="仿宋_GB2312"/>
          <w:color w:val="auto"/>
          <w:sz w:val="30"/>
          <w:szCs w:val="30"/>
          <w:lang w:val="zh-CN" w:bidi="zh-CN"/>
        </w:rPr>
      </w:pPr>
    </w:p>
    <w:sectPr>
      <w:headerReference r:id="rId5" w:type="default"/>
      <w:footerReference r:id="rId6" w:type="default"/>
      <w:pgSz w:w="11906" w:h="16838"/>
      <w:pgMar w:top="1440" w:right="1797" w:bottom="1440" w:left="1797" w:header="680" w:footer="45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jc w:val="both"/>
    </w:pPr>
    <w:r>
      <w:rPr>
        <w:sz w:val="18"/>
      </w:rPr>
      <mc:AlternateContent>
        <mc:Choice Requires="wps">
          <w:drawing>
            <wp:anchor distT="0" distB="0" distL="114300" distR="114300" simplePos="0" relativeHeight="251661312" behindDoc="0" locked="0" layoutInCell="1" allowOverlap="1">
              <wp:simplePos x="0" y="0"/>
              <wp:positionH relativeFrom="margin">
                <wp:posOffset>2178685</wp:posOffset>
              </wp:positionH>
              <wp:positionV relativeFrom="paragraph">
                <wp:posOffset>203200</wp:posOffset>
              </wp:positionV>
              <wp:extent cx="1828800" cy="273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55pt;margin-top:16pt;height:21.5pt;width:144pt;mso-position-horizontal-relative:margin;mso-wrap-style:none;z-index:251661312;mso-width-relative:page;mso-height-relative:page;" filled="f" stroked="f" coordsize="21600,21600" o:gfxdata="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WDBGtkAAAAJAQAADwAAAAAAAAABACAAAAAiAAAAZHJzL2Rvd25yZXYu&#10;eG1sUEsBAhQAFAAAAAgAh07iQNUo8S0zAgAAYAQAAA4AAAAAAAAAAQAgAAAAKA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12</w:t>
                    </w:r>
                    <w:r>
                      <w:t xml:space="preserve"> 页</w:t>
                    </w:r>
                  </w:p>
                </w:txbxContent>
              </v:textbox>
            </v:shape>
          </w:pict>
        </mc:Fallback>
      </mc:AlternateContent>
    </w:r>
    <w:r>
      <w:rPr>
        <w:rFonts w:hint="eastAsia" w:hAnsi="宋体" w:cs="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hAnsi="宋体" w:cs="宋体"/>
        <w:kern w:val="2"/>
        <w:sz w:val="18"/>
        <w:szCs w:val="18"/>
        <w:lang w:bidi="ar"/>
      </w:rPr>
      <w:t xml:space="preserve">地址：河北省唐山市路北区光明路48-3              </w:t>
    </w:r>
    <w:r>
      <w:rPr>
        <w:rFonts w:hint="eastAsia" w:ascii="Calibri" w:hAnsi="Calibri"/>
        <w:kern w:val="2"/>
        <w:sz w:val="21"/>
        <w:szCs w:val="22"/>
        <w:lang w:bidi="ar"/>
      </w:rPr>
      <w:t xml:space="preserve">                    </w:t>
    </w:r>
    <w:r>
      <w:rPr>
        <w:rFonts w:hint="eastAsia" w:hAnsi="宋体" w:cs="宋体"/>
        <w:kern w:val="2"/>
        <w:sz w:val="18"/>
        <w:szCs w:val="18"/>
        <w:lang w:bidi="ar"/>
      </w:rPr>
      <w:t>电话：0315-5757564</w:t>
    </w:r>
    <w:r>
      <w:rPr>
        <w:rFonts w:ascii="Calibri" w:hAnsi="Calibri"/>
        <w:kern w:val="2"/>
        <w:sz w:val="21"/>
        <w:szCs w:val="22"/>
        <w:lang w:bidi="ar"/>
      </w:rPr>
      <w:tab/>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 xml:space="preserve">                               </w:t>
    </w:r>
    <w:r>
      <w:rPr>
        <w:rFonts w:hint="eastAsia"/>
        <w:lang w:eastAsia="zh-CN"/>
      </w:rPr>
      <w:t>遵化市自然资源和规划局2022年森林防火视频监控系统运转</w:t>
    </w:r>
    <w:r>
      <w:rPr>
        <w:rFonts w:hint="eastAsia"/>
        <w:lang w:val="en-US" w:eastAsia="zh-CN"/>
      </w:rPr>
      <w:t>经费</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YWFiZTk0OWJlNjg4MTA5Y2ZhMjU3NzFlYzU5NzgifQ=="/>
  </w:docVars>
  <w:rsids>
    <w:rsidRoot w:val="000B4CF0"/>
    <w:rsid w:val="00001BF6"/>
    <w:rsid w:val="00001D22"/>
    <w:rsid w:val="00003FFA"/>
    <w:rsid w:val="00004389"/>
    <w:rsid w:val="00010943"/>
    <w:rsid w:val="00013322"/>
    <w:rsid w:val="00015B3C"/>
    <w:rsid w:val="00016B1C"/>
    <w:rsid w:val="00017377"/>
    <w:rsid w:val="0002149B"/>
    <w:rsid w:val="000228FC"/>
    <w:rsid w:val="0002362C"/>
    <w:rsid w:val="00023AB7"/>
    <w:rsid w:val="00034A68"/>
    <w:rsid w:val="00035F1B"/>
    <w:rsid w:val="0003733D"/>
    <w:rsid w:val="00037CF3"/>
    <w:rsid w:val="00040260"/>
    <w:rsid w:val="00043A78"/>
    <w:rsid w:val="000447DD"/>
    <w:rsid w:val="0004583D"/>
    <w:rsid w:val="0004778B"/>
    <w:rsid w:val="00055A45"/>
    <w:rsid w:val="00055F85"/>
    <w:rsid w:val="00064AF1"/>
    <w:rsid w:val="00065B68"/>
    <w:rsid w:val="00066911"/>
    <w:rsid w:val="0007312A"/>
    <w:rsid w:val="00075105"/>
    <w:rsid w:val="0008205D"/>
    <w:rsid w:val="000824DE"/>
    <w:rsid w:val="00085814"/>
    <w:rsid w:val="000872F1"/>
    <w:rsid w:val="00087FE2"/>
    <w:rsid w:val="0009422B"/>
    <w:rsid w:val="00094FD3"/>
    <w:rsid w:val="000A63E0"/>
    <w:rsid w:val="000A6C79"/>
    <w:rsid w:val="000A6DD7"/>
    <w:rsid w:val="000A79FA"/>
    <w:rsid w:val="000B4CF0"/>
    <w:rsid w:val="000B7CCD"/>
    <w:rsid w:val="000C2F55"/>
    <w:rsid w:val="000D3304"/>
    <w:rsid w:val="000E0A6C"/>
    <w:rsid w:val="000E2D79"/>
    <w:rsid w:val="000E513C"/>
    <w:rsid w:val="000E6235"/>
    <w:rsid w:val="000F30E3"/>
    <w:rsid w:val="000F3F9F"/>
    <w:rsid w:val="000F639C"/>
    <w:rsid w:val="001023E1"/>
    <w:rsid w:val="00104E53"/>
    <w:rsid w:val="00105A10"/>
    <w:rsid w:val="0010631D"/>
    <w:rsid w:val="00110E50"/>
    <w:rsid w:val="00112713"/>
    <w:rsid w:val="00123BC4"/>
    <w:rsid w:val="00125287"/>
    <w:rsid w:val="001351FA"/>
    <w:rsid w:val="00136FAC"/>
    <w:rsid w:val="00137450"/>
    <w:rsid w:val="00141B24"/>
    <w:rsid w:val="001479B1"/>
    <w:rsid w:val="00152777"/>
    <w:rsid w:val="0015446D"/>
    <w:rsid w:val="001548EF"/>
    <w:rsid w:val="0015534A"/>
    <w:rsid w:val="001555B8"/>
    <w:rsid w:val="00157595"/>
    <w:rsid w:val="001609FA"/>
    <w:rsid w:val="0016234E"/>
    <w:rsid w:val="00163AE2"/>
    <w:rsid w:val="001652BF"/>
    <w:rsid w:val="00166280"/>
    <w:rsid w:val="0017338F"/>
    <w:rsid w:val="00184088"/>
    <w:rsid w:val="001916CC"/>
    <w:rsid w:val="001979A4"/>
    <w:rsid w:val="001A6D4F"/>
    <w:rsid w:val="001A7396"/>
    <w:rsid w:val="001B1F2A"/>
    <w:rsid w:val="001B212E"/>
    <w:rsid w:val="001B30A4"/>
    <w:rsid w:val="001B72A7"/>
    <w:rsid w:val="001C4027"/>
    <w:rsid w:val="001C4428"/>
    <w:rsid w:val="001C5871"/>
    <w:rsid w:val="001D4C35"/>
    <w:rsid w:val="001D4D88"/>
    <w:rsid w:val="001E0290"/>
    <w:rsid w:val="001E0DF2"/>
    <w:rsid w:val="001E5102"/>
    <w:rsid w:val="001E7297"/>
    <w:rsid w:val="001F499D"/>
    <w:rsid w:val="001F4CD0"/>
    <w:rsid w:val="00200224"/>
    <w:rsid w:val="00201447"/>
    <w:rsid w:val="00201AAA"/>
    <w:rsid w:val="00201C49"/>
    <w:rsid w:val="00201E98"/>
    <w:rsid w:val="00203925"/>
    <w:rsid w:val="00206534"/>
    <w:rsid w:val="00207C07"/>
    <w:rsid w:val="00210495"/>
    <w:rsid w:val="00211CC1"/>
    <w:rsid w:val="002151E0"/>
    <w:rsid w:val="00221743"/>
    <w:rsid w:val="00222415"/>
    <w:rsid w:val="00224910"/>
    <w:rsid w:val="00225399"/>
    <w:rsid w:val="00226039"/>
    <w:rsid w:val="00226F86"/>
    <w:rsid w:val="00230F12"/>
    <w:rsid w:val="002332DB"/>
    <w:rsid w:val="00233421"/>
    <w:rsid w:val="0023355A"/>
    <w:rsid w:val="0023516A"/>
    <w:rsid w:val="00235B47"/>
    <w:rsid w:val="002369C0"/>
    <w:rsid w:val="00240AFE"/>
    <w:rsid w:val="00241A08"/>
    <w:rsid w:val="00242FED"/>
    <w:rsid w:val="00247FFA"/>
    <w:rsid w:val="00250B61"/>
    <w:rsid w:val="00252077"/>
    <w:rsid w:val="002544F9"/>
    <w:rsid w:val="00262393"/>
    <w:rsid w:val="00263C6B"/>
    <w:rsid w:val="00275213"/>
    <w:rsid w:val="00276A1D"/>
    <w:rsid w:val="002803B6"/>
    <w:rsid w:val="0028325E"/>
    <w:rsid w:val="00285F24"/>
    <w:rsid w:val="00287736"/>
    <w:rsid w:val="00291EA0"/>
    <w:rsid w:val="002929BE"/>
    <w:rsid w:val="00292EBF"/>
    <w:rsid w:val="00295A59"/>
    <w:rsid w:val="00297375"/>
    <w:rsid w:val="00297730"/>
    <w:rsid w:val="002A0ADF"/>
    <w:rsid w:val="002A189B"/>
    <w:rsid w:val="002A4741"/>
    <w:rsid w:val="002B2773"/>
    <w:rsid w:val="002B49C0"/>
    <w:rsid w:val="002B75C5"/>
    <w:rsid w:val="002C0877"/>
    <w:rsid w:val="002C5C47"/>
    <w:rsid w:val="002C60CB"/>
    <w:rsid w:val="002D2059"/>
    <w:rsid w:val="002D3766"/>
    <w:rsid w:val="002E21D3"/>
    <w:rsid w:val="002F4135"/>
    <w:rsid w:val="002F4186"/>
    <w:rsid w:val="002F5A7E"/>
    <w:rsid w:val="0030012D"/>
    <w:rsid w:val="003006D7"/>
    <w:rsid w:val="00302B4E"/>
    <w:rsid w:val="00303388"/>
    <w:rsid w:val="00303CE0"/>
    <w:rsid w:val="00320F07"/>
    <w:rsid w:val="003240AC"/>
    <w:rsid w:val="00327DCB"/>
    <w:rsid w:val="0033050F"/>
    <w:rsid w:val="00331262"/>
    <w:rsid w:val="00331760"/>
    <w:rsid w:val="00334157"/>
    <w:rsid w:val="00334A93"/>
    <w:rsid w:val="00336E3C"/>
    <w:rsid w:val="00341433"/>
    <w:rsid w:val="003435FA"/>
    <w:rsid w:val="00343A17"/>
    <w:rsid w:val="00345677"/>
    <w:rsid w:val="00350A2E"/>
    <w:rsid w:val="003528AC"/>
    <w:rsid w:val="003579F7"/>
    <w:rsid w:val="0036155E"/>
    <w:rsid w:val="003616C5"/>
    <w:rsid w:val="00361956"/>
    <w:rsid w:val="00370016"/>
    <w:rsid w:val="003708D7"/>
    <w:rsid w:val="00370AF7"/>
    <w:rsid w:val="0037263E"/>
    <w:rsid w:val="00376087"/>
    <w:rsid w:val="00376A4A"/>
    <w:rsid w:val="003825C1"/>
    <w:rsid w:val="0038778D"/>
    <w:rsid w:val="0039117B"/>
    <w:rsid w:val="00391729"/>
    <w:rsid w:val="0039233B"/>
    <w:rsid w:val="00395306"/>
    <w:rsid w:val="003A03D7"/>
    <w:rsid w:val="003A0DCD"/>
    <w:rsid w:val="003A54AA"/>
    <w:rsid w:val="003A76DE"/>
    <w:rsid w:val="003B23E2"/>
    <w:rsid w:val="003B6EF7"/>
    <w:rsid w:val="003B71B4"/>
    <w:rsid w:val="003C204E"/>
    <w:rsid w:val="003C54DB"/>
    <w:rsid w:val="003E0182"/>
    <w:rsid w:val="003F0B86"/>
    <w:rsid w:val="003F77B5"/>
    <w:rsid w:val="00403071"/>
    <w:rsid w:val="00404681"/>
    <w:rsid w:val="00404BEC"/>
    <w:rsid w:val="004128E6"/>
    <w:rsid w:val="00412AA3"/>
    <w:rsid w:val="004135F0"/>
    <w:rsid w:val="004178C3"/>
    <w:rsid w:val="00422E47"/>
    <w:rsid w:val="00424006"/>
    <w:rsid w:val="00433F90"/>
    <w:rsid w:val="00434179"/>
    <w:rsid w:val="00436E55"/>
    <w:rsid w:val="004374E7"/>
    <w:rsid w:val="0044267F"/>
    <w:rsid w:val="00443B5B"/>
    <w:rsid w:val="00443C4B"/>
    <w:rsid w:val="00445A83"/>
    <w:rsid w:val="0044664F"/>
    <w:rsid w:val="004555A8"/>
    <w:rsid w:val="00462191"/>
    <w:rsid w:val="00462F11"/>
    <w:rsid w:val="00465691"/>
    <w:rsid w:val="004719A0"/>
    <w:rsid w:val="004758AB"/>
    <w:rsid w:val="00480422"/>
    <w:rsid w:val="00480B32"/>
    <w:rsid w:val="00483B80"/>
    <w:rsid w:val="0048556C"/>
    <w:rsid w:val="0048645B"/>
    <w:rsid w:val="00486837"/>
    <w:rsid w:val="004903C7"/>
    <w:rsid w:val="00493F26"/>
    <w:rsid w:val="00497344"/>
    <w:rsid w:val="004A0B55"/>
    <w:rsid w:val="004A6CAC"/>
    <w:rsid w:val="004B2649"/>
    <w:rsid w:val="004C2902"/>
    <w:rsid w:val="004C3A16"/>
    <w:rsid w:val="004C4D51"/>
    <w:rsid w:val="004C5196"/>
    <w:rsid w:val="004C56DB"/>
    <w:rsid w:val="004D0C41"/>
    <w:rsid w:val="004D3FEA"/>
    <w:rsid w:val="004D5AE7"/>
    <w:rsid w:val="004E0787"/>
    <w:rsid w:val="004E0BD7"/>
    <w:rsid w:val="004E458F"/>
    <w:rsid w:val="004F109C"/>
    <w:rsid w:val="004F246A"/>
    <w:rsid w:val="004F59DA"/>
    <w:rsid w:val="004F5E2A"/>
    <w:rsid w:val="004F737D"/>
    <w:rsid w:val="004F7D06"/>
    <w:rsid w:val="00503CE2"/>
    <w:rsid w:val="00505635"/>
    <w:rsid w:val="0050656F"/>
    <w:rsid w:val="00514A07"/>
    <w:rsid w:val="00516847"/>
    <w:rsid w:val="0052564C"/>
    <w:rsid w:val="00525A51"/>
    <w:rsid w:val="00525CFC"/>
    <w:rsid w:val="0053078E"/>
    <w:rsid w:val="0053144F"/>
    <w:rsid w:val="005324CC"/>
    <w:rsid w:val="00532DDE"/>
    <w:rsid w:val="0053318C"/>
    <w:rsid w:val="0053515E"/>
    <w:rsid w:val="0055342A"/>
    <w:rsid w:val="00553B22"/>
    <w:rsid w:val="00555B1D"/>
    <w:rsid w:val="0056384A"/>
    <w:rsid w:val="0056438A"/>
    <w:rsid w:val="00564ABE"/>
    <w:rsid w:val="00567424"/>
    <w:rsid w:val="005849D0"/>
    <w:rsid w:val="005870F0"/>
    <w:rsid w:val="005908BC"/>
    <w:rsid w:val="0059538C"/>
    <w:rsid w:val="005A35EA"/>
    <w:rsid w:val="005A7F03"/>
    <w:rsid w:val="005B2C40"/>
    <w:rsid w:val="005B54B6"/>
    <w:rsid w:val="005C1755"/>
    <w:rsid w:val="005C40BD"/>
    <w:rsid w:val="005C5DAF"/>
    <w:rsid w:val="005C7602"/>
    <w:rsid w:val="005D06DE"/>
    <w:rsid w:val="005D109B"/>
    <w:rsid w:val="005D1CE0"/>
    <w:rsid w:val="005D60FA"/>
    <w:rsid w:val="005D6435"/>
    <w:rsid w:val="005E014F"/>
    <w:rsid w:val="005E10E6"/>
    <w:rsid w:val="005E2C5E"/>
    <w:rsid w:val="005E4766"/>
    <w:rsid w:val="005E4C30"/>
    <w:rsid w:val="005F0B9C"/>
    <w:rsid w:val="005F310E"/>
    <w:rsid w:val="005F4122"/>
    <w:rsid w:val="005F4A98"/>
    <w:rsid w:val="005F612C"/>
    <w:rsid w:val="005F78F3"/>
    <w:rsid w:val="005F7F5B"/>
    <w:rsid w:val="005F7F90"/>
    <w:rsid w:val="0060414C"/>
    <w:rsid w:val="00604A43"/>
    <w:rsid w:val="006058EF"/>
    <w:rsid w:val="00605990"/>
    <w:rsid w:val="006076EF"/>
    <w:rsid w:val="0060781C"/>
    <w:rsid w:val="006132E4"/>
    <w:rsid w:val="00622BA6"/>
    <w:rsid w:val="00631B9F"/>
    <w:rsid w:val="006330C2"/>
    <w:rsid w:val="00634DF7"/>
    <w:rsid w:val="006362D8"/>
    <w:rsid w:val="00636E33"/>
    <w:rsid w:val="006417A1"/>
    <w:rsid w:val="006431CC"/>
    <w:rsid w:val="006475DB"/>
    <w:rsid w:val="006514C7"/>
    <w:rsid w:val="00653B75"/>
    <w:rsid w:val="006570E5"/>
    <w:rsid w:val="006574EF"/>
    <w:rsid w:val="006611CF"/>
    <w:rsid w:val="00663AAA"/>
    <w:rsid w:val="00664A21"/>
    <w:rsid w:val="00666DFD"/>
    <w:rsid w:val="00671889"/>
    <w:rsid w:val="00675233"/>
    <w:rsid w:val="0067527C"/>
    <w:rsid w:val="00676A56"/>
    <w:rsid w:val="00682355"/>
    <w:rsid w:val="006916C5"/>
    <w:rsid w:val="00691FD7"/>
    <w:rsid w:val="006940B1"/>
    <w:rsid w:val="00694C61"/>
    <w:rsid w:val="00697E9B"/>
    <w:rsid w:val="006A2BE0"/>
    <w:rsid w:val="006A2E64"/>
    <w:rsid w:val="006B0626"/>
    <w:rsid w:val="006B095E"/>
    <w:rsid w:val="006B1697"/>
    <w:rsid w:val="006B379C"/>
    <w:rsid w:val="006B484F"/>
    <w:rsid w:val="006B7067"/>
    <w:rsid w:val="006C305D"/>
    <w:rsid w:val="006C494F"/>
    <w:rsid w:val="006C4B7B"/>
    <w:rsid w:val="006D20DA"/>
    <w:rsid w:val="006D2520"/>
    <w:rsid w:val="006E0A03"/>
    <w:rsid w:val="006E3898"/>
    <w:rsid w:val="006F15F8"/>
    <w:rsid w:val="006F2C84"/>
    <w:rsid w:val="006F401C"/>
    <w:rsid w:val="006F60B2"/>
    <w:rsid w:val="006F710A"/>
    <w:rsid w:val="0070022C"/>
    <w:rsid w:val="007028A7"/>
    <w:rsid w:val="0070353B"/>
    <w:rsid w:val="0070573B"/>
    <w:rsid w:val="0071045F"/>
    <w:rsid w:val="00710DC1"/>
    <w:rsid w:val="007136A6"/>
    <w:rsid w:val="00720842"/>
    <w:rsid w:val="0072265D"/>
    <w:rsid w:val="0072319B"/>
    <w:rsid w:val="007248C9"/>
    <w:rsid w:val="00724F2A"/>
    <w:rsid w:val="00726F60"/>
    <w:rsid w:val="00730278"/>
    <w:rsid w:val="00731FAD"/>
    <w:rsid w:val="00732D1E"/>
    <w:rsid w:val="00733B3F"/>
    <w:rsid w:val="0073464B"/>
    <w:rsid w:val="00736928"/>
    <w:rsid w:val="00737C9D"/>
    <w:rsid w:val="007400A0"/>
    <w:rsid w:val="00741BDB"/>
    <w:rsid w:val="00743516"/>
    <w:rsid w:val="0074626C"/>
    <w:rsid w:val="0075112A"/>
    <w:rsid w:val="0075190A"/>
    <w:rsid w:val="00752027"/>
    <w:rsid w:val="00756AD9"/>
    <w:rsid w:val="00762E01"/>
    <w:rsid w:val="00765534"/>
    <w:rsid w:val="007707A9"/>
    <w:rsid w:val="00771EFB"/>
    <w:rsid w:val="0077242F"/>
    <w:rsid w:val="00774F99"/>
    <w:rsid w:val="0077664A"/>
    <w:rsid w:val="00776C80"/>
    <w:rsid w:val="00782B8A"/>
    <w:rsid w:val="00782EA4"/>
    <w:rsid w:val="007931D2"/>
    <w:rsid w:val="00795003"/>
    <w:rsid w:val="007A3866"/>
    <w:rsid w:val="007A52B4"/>
    <w:rsid w:val="007C307C"/>
    <w:rsid w:val="007C5237"/>
    <w:rsid w:val="007C6C11"/>
    <w:rsid w:val="007C7226"/>
    <w:rsid w:val="007D170F"/>
    <w:rsid w:val="007D77B5"/>
    <w:rsid w:val="007D7F4B"/>
    <w:rsid w:val="007E6243"/>
    <w:rsid w:val="007E797E"/>
    <w:rsid w:val="007F1356"/>
    <w:rsid w:val="007F21A1"/>
    <w:rsid w:val="008016C6"/>
    <w:rsid w:val="0080206C"/>
    <w:rsid w:val="008068EA"/>
    <w:rsid w:val="00806FC6"/>
    <w:rsid w:val="008074C8"/>
    <w:rsid w:val="00811A2D"/>
    <w:rsid w:val="00811F87"/>
    <w:rsid w:val="008148D7"/>
    <w:rsid w:val="00814C22"/>
    <w:rsid w:val="00817439"/>
    <w:rsid w:val="008255A4"/>
    <w:rsid w:val="008263E5"/>
    <w:rsid w:val="00826857"/>
    <w:rsid w:val="00830AB7"/>
    <w:rsid w:val="008323A1"/>
    <w:rsid w:val="00832980"/>
    <w:rsid w:val="00834448"/>
    <w:rsid w:val="008377BC"/>
    <w:rsid w:val="008441B5"/>
    <w:rsid w:val="0085380F"/>
    <w:rsid w:val="00855B31"/>
    <w:rsid w:val="00857C1C"/>
    <w:rsid w:val="00861886"/>
    <w:rsid w:val="0086198D"/>
    <w:rsid w:val="00873805"/>
    <w:rsid w:val="0087724C"/>
    <w:rsid w:val="00881C03"/>
    <w:rsid w:val="00881E3D"/>
    <w:rsid w:val="00882ED0"/>
    <w:rsid w:val="00886655"/>
    <w:rsid w:val="00887314"/>
    <w:rsid w:val="0089047E"/>
    <w:rsid w:val="0089237A"/>
    <w:rsid w:val="00894395"/>
    <w:rsid w:val="0089720D"/>
    <w:rsid w:val="0089723E"/>
    <w:rsid w:val="008A27F2"/>
    <w:rsid w:val="008A4830"/>
    <w:rsid w:val="008A6E45"/>
    <w:rsid w:val="008B113D"/>
    <w:rsid w:val="008B1170"/>
    <w:rsid w:val="008B58CB"/>
    <w:rsid w:val="008C0349"/>
    <w:rsid w:val="008C15D0"/>
    <w:rsid w:val="008C40EA"/>
    <w:rsid w:val="008C55F8"/>
    <w:rsid w:val="008C6A19"/>
    <w:rsid w:val="008C7061"/>
    <w:rsid w:val="008C7B69"/>
    <w:rsid w:val="008D3ACA"/>
    <w:rsid w:val="008D67E0"/>
    <w:rsid w:val="008D7B58"/>
    <w:rsid w:val="008F42FA"/>
    <w:rsid w:val="008F67CF"/>
    <w:rsid w:val="00901D77"/>
    <w:rsid w:val="009049ED"/>
    <w:rsid w:val="00916407"/>
    <w:rsid w:val="00916DA7"/>
    <w:rsid w:val="009217BC"/>
    <w:rsid w:val="00922288"/>
    <w:rsid w:val="009266A0"/>
    <w:rsid w:val="00926898"/>
    <w:rsid w:val="00926D2E"/>
    <w:rsid w:val="0093091B"/>
    <w:rsid w:val="009314CB"/>
    <w:rsid w:val="00933318"/>
    <w:rsid w:val="00936B39"/>
    <w:rsid w:val="009405FF"/>
    <w:rsid w:val="009416FF"/>
    <w:rsid w:val="00941E22"/>
    <w:rsid w:val="00942458"/>
    <w:rsid w:val="00942631"/>
    <w:rsid w:val="00947858"/>
    <w:rsid w:val="0095046B"/>
    <w:rsid w:val="009512AD"/>
    <w:rsid w:val="00951D17"/>
    <w:rsid w:val="00954066"/>
    <w:rsid w:val="00957716"/>
    <w:rsid w:val="00961C45"/>
    <w:rsid w:val="00961E09"/>
    <w:rsid w:val="009701B1"/>
    <w:rsid w:val="00971B7B"/>
    <w:rsid w:val="00977AFD"/>
    <w:rsid w:val="00982DB7"/>
    <w:rsid w:val="009863DF"/>
    <w:rsid w:val="00986ADC"/>
    <w:rsid w:val="00991228"/>
    <w:rsid w:val="00997F44"/>
    <w:rsid w:val="009A2009"/>
    <w:rsid w:val="009A41D5"/>
    <w:rsid w:val="009A5158"/>
    <w:rsid w:val="009A59CA"/>
    <w:rsid w:val="009B237C"/>
    <w:rsid w:val="009B27A2"/>
    <w:rsid w:val="009C257C"/>
    <w:rsid w:val="009C281B"/>
    <w:rsid w:val="009C4892"/>
    <w:rsid w:val="009C62AC"/>
    <w:rsid w:val="009D1172"/>
    <w:rsid w:val="009D1202"/>
    <w:rsid w:val="009D459D"/>
    <w:rsid w:val="009D5BE3"/>
    <w:rsid w:val="009D603C"/>
    <w:rsid w:val="009D619D"/>
    <w:rsid w:val="009D6BF5"/>
    <w:rsid w:val="009E0BA0"/>
    <w:rsid w:val="009E24E2"/>
    <w:rsid w:val="009E6F94"/>
    <w:rsid w:val="009F02E7"/>
    <w:rsid w:val="009F08F6"/>
    <w:rsid w:val="009F0DD9"/>
    <w:rsid w:val="009F4323"/>
    <w:rsid w:val="009F7570"/>
    <w:rsid w:val="00A020AB"/>
    <w:rsid w:val="00A040D7"/>
    <w:rsid w:val="00A050AB"/>
    <w:rsid w:val="00A12086"/>
    <w:rsid w:val="00A12D42"/>
    <w:rsid w:val="00A158ED"/>
    <w:rsid w:val="00A177E5"/>
    <w:rsid w:val="00A218A1"/>
    <w:rsid w:val="00A21F8C"/>
    <w:rsid w:val="00A2492B"/>
    <w:rsid w:val="00A25391"/>
    <w:rsid w:val="00A3182A"/>
    <w:rsid w:val="00A33228"/>
    <w:rsid w:val="00A40FBF"/>
    <w:rsid w:val="00A447CB"/>
    <w:rsid w:val="00A4619C"/>
    <w:rsid w:val="00A51486"/>
    <w:rsid w:val="00A53023"/>
    <w:rsid w:val="00A53C7D"/>
    <w:rsid w:val="00A54165"/>
    <w:rsid w:val="00A5555B"/>
    <w:rsid w:val="00A605C0"/>
    <w:rsid w:val="00A60E7F"/>
    <w:rsid w:val="00A666EF"/>
    <w:rsid w:val="00A71F79"/>
    <w:rsid w:val="00A757A1"/>
    <w:rsid w:val="00A9025E"/>
    <w:rsid w:val="00A926F6"/>
    <w:rsid w:val="00A94C43"/>
    <w:rsid w:val="00A95450"/>
    <w:rsid w:val="00AA5DC3"/>
    <w:rsid w:val="00AA7FF3"/>
    <w:rsid w:val="00AB57A5"/>
    <w:rsid w:val="00AB663E"/>
    <w:rsid w:val="00AC14FC"/>
    <w:rsid w:val="00AC5101"/>
    <w:rsid w:val="00AD1858"/>
    <w:rsid w:val="00AD1E79"/>
    <w:rsid w:val="00AE1DA3"/>
    <w:rsid w:val="00AE2C3B"/>
    <w:rsid w:val="00AE4EDF"/>
    <w:rsid w:val="00AF12A1"/>
    <w:rsid w:val="00AF611F"/>
    <w:rsid w:val="00AF6CA5"/>
    <w:rsid w:val="00B00770"/>
    <w:rsid w:val="00B04059"/>
    <w:rsid w:val="00B046D2"/>
    <w:rsid w:val="00B04930"/>
    <w:rsid w:val="00B075BE"/>
    <w:rsid w:val="00B07B89"/>
    <w:rsid w:val="00B10CD0"/>
    <w:rsid w:val="00B118AA"/>
    <w:rsid w:val="00B1471A"/>
    <w:rsid w:val="00B15205"/>
    <w:rsid w:val="00B165BF"/>
    <w:rsid w:val="00B17A11"/>
    <w:rsid w:val="00B203D1"/>
    <w:rsid w:val="00B20E9F"/>
    <w:rsid w:val="00B24B6E"/>
    <w:rsid w:val="00B33E65"/>
    <w:rsid w:val="00B354E3"/>
    <w:rsid w:val="00B37F68"/>
    <w:rsid w:val="00B416E9"/>
    <w:rsid w:val="00B46F61"/>
    <w:rsid w:val="00B47F06"/>
    <w:rsid w:val="00B50510"/>
    <w:rsid w:val="00B53172"/>
    <w:rsid w:val="00B614E7"/>
    <w:rsid w:val="00B63139"/>
    <w:rsid w:val="00B71486"/>
    <w:rsid w:val="00B820BC"/>
    <w:rsid w:val="00B83242"/>
    <w:rsid w:val="00B8605E"/>
    <w:rsid w:val="00B94517"/>
    <w:rsid w:val="00BA27EB"/>
    <w:rsid w:val="00BA2889"/>
    <w:rsid w:val="00BA2C45"/>
    <w:rsid w:val="00BA3DF2"/>
    <w:rsid w:val="00BA7B0A"/>
    <w:rsid w:val="00BB3FAB"/>
    <w:rsid w:val="00BB6CF9"/>
    <w:rsid w:val="00BB7540"/>
    <w:rsid w:val="00BC2476"/>
    <w:rsid w:val="00BC44D3"/>
    <w:rsid w:val="00BC6074"/>
    <w:rsid w:val="00BC72F9"/>
    <w:rsid w:val="00BD11DB"/>
    <w:rsid w:val="00BD210B"/>
    <w:rsid w:val="00BD39F3"/>
    <w:rsid w:val="00BD5F89"/>
    <w:rsid w:val="00BD78B0"/>
    <w:rsid w:val="00BE457E"/>
    <w:rsid w:val="00BE4ADD"/>
    <w:rsid w:val="00BE562A"/>
    <w:rsid w:val="00BF06A2"/>
    <w:rsid w:val="00BF2F99"/>
    <w:rsid w:val="00BF4646"/>
    <w:rsid w:val="00C01C89"/>
    <w:rsid w:val="00C02E9A"/>
    <w:rsid w:val="00C02F71"/>
    <w:rsid w:val="00C05BCA"/>
    <w:rsid w:val="00C07F60"/>
    <w:rsid w:val="00C126CD"/>
    <w:rsid w:val="00C21696"/>
    <w:rsid w:val="00C2700E"/>
    <w:rsid w:val="00C3011C"/>
    <w:rsid w:val="00C31505"/>
    <w:rsid w:val="00C35111"/>
    <w:rsid w:val="00C3583B"/>
    <w:rsid w:val="00C35A04"/>
    <w:rsid w:val="00C40487"/>
    <w:rsid w:val="00C40969"/>
    <w:rsid w:val="00C4115F"/>
    <w:rsid w:val="00C505AE"/>
    <w:rsid w:val="00C56AA3"/>
    <w:rsid w:val="00C57CF3"/>
    <w:rsid w:val="00C601DC"/>
    <w:rsid w:val="00C70A7F"/>
    <w:rsid w:val="00C730A6"/>
    <w:rsid w:val="00C74B35"/>
    <w:rsid w:val="00C750FB"/>
    <w:rsid w:val="00C837D2"/>
    <w:rsid w:val="00C840A0"/>
    <w:rsid w:val="00C85C83"/>
    <w:rsid w:val="00C87072"/>
    <w:rsid w:val="00C87AE8"/>
    <w:rsid w:val="00C90B00"/>
    <w:rsid w:val="00C90ED3"/>
    <w:rsid w:val="00C91449"/>
    <w:rsid w:val="00C95C0A"/>
    <w:rsid w:val="00CA1398"/>
    <w:rsid w:val="00CA1FCC"/>
    <w:rsid w:val="00CA3BD3"/>
    <w:rsid w:val="00CA51B0"/>
    <w:rsid w:val="00CB04B6"/>
    <w:rsid w:val="00CB1830"/>
    <w:rsid w:val="00CB1941"/>
    <w:rsid w:val="00CB2D68"/>
    <w:rsid w:val="00CB34EA"/>
    <w:rsid w:val="00CC3424"/>
    <w:rsid w:val="00CC373F"/>
    <w:rsid w:val="00CC77A4"/>
    <w:rsid w:val="00CC7FE8"/>
    <w:rsid w:val="00CD0952"/>
    <w:rsid w:val="00CD1F17"/>
    <w:rsid w:val="00CD320C"/>
    <w:rsid w:val="00CD5C13"/>
    <w:rsid w:val="00CD6C23"/>
    <w:rsid w:val="00CE4EE9"/>
    <w:rsid w:val="00CE5460"/>
    <w:rsid w:val="00CE668E"/>
    <w:rsid w:val="00CE67A9"/>
    <w:rsid w:val="00CF053A"/>
    <w:rsid w:val="00CF349D"/>
    <w:rsid w:val="00D0291A"/>
    <w:rsid w:val="00D0394B"/>
    <w:rsid w:val="00D0476A"/>
    <w:rsid w:val="00D15FAB"/>
    <w:rsid w:val="00D20620"/>
    <w:rsid w:val="00D27737"/>
    <w:rsid w:val="00D33FF9"/>
    <w:rsid w:val="00D3596D"/>
    <w:rsid w:val="00D35B2C"/>
    <w:rsid w:val="00D37442"/>
    <w:rsid w:val="00D40777"/>
    <w:rsid w:val="00D40B96"/>
    <w:rsid w:val="00D411C2"/>
    <w:rsid w:val="00D4224F"/>
    <w:rsid w:val="00D46B7E"/>
    <w:rsid w:val="00D51C0D"/>
    <w:rsid w:val="00D52649"/>
    <w:rsid w:val="00D53B7C"/>
    <w:rsid w:val="00D6300E"/>
    <w:rsid w:val="00D63A85"/>
    <w:rsid w:val="00D66780"/>
    <w:rsid w:val="00D66B88"/>
    <w:rsid w:val="00D70815"/>
    <w:rsid w:val="00D72E1D"/>
    <w:rsid w:val="00D74828"/>
    <w:rsid w:val="00D76C64"/>
    <w:rsid w:val="00D77420"/>
    <w:rsid w:val="00D803CB"/>
    <w:rsid w:val="00D87D15"/>
    <w:rsid w:val="00D91081"/>
    <w:rsid w:val="00D941E4"/>
    <w:rsid w:val="00DA1DCF"/>
    <w:rsid w:val="00DA2CD3"/>
    <w:rsid w:val="00DA7C95"/>
    <w:rsid w:val="00DB1F9B"/>
    <w:rsid w:val="00DB5420"/>
    <w:rsid w:val="00DB67E1"/>
    <w:rsid w:val="00DC247A"/>
    <w:rsid w:val="00DC5AB1"/>
    <w:rsid w:val="00DD00DC"/>
    <w:rsid w:val="00DD0755"/>
    <w:rsid w:val="00DD4E0A"/>
    <w:rsid w:val="00DD55C2"/>
    <w:rsid w:val="00DE3902"/>
    <w:rsid w:val="00DE57B3"/>
    <w:rsid w:val="00DF0E54"/>
    <w:rsid w:val="00DF65B4"/>
    <w:rsid w:val="00DF6752"/>
    <w:rsid w:val="00E074B2"/>
    <w:rsid w:val="00E1066E"/>
    <w:rsid w:val="00E10AC3"/>
    <w:rsid w:val="00E11D83"/>
    <w:rsid w:val="00E12266"/>
    <w:rsid w:val="00E13132"/>
    <w:rsid w:val="00E23C3F"/>
    <w:rsid w:val="00E253D5"/>
    <w:rsid w:val="00E26A26"/>
    <w:rsid w:val="00E27201"/>
    <w:rsid w:val="00E34EE4"/>
    <w:rsid w:val="00E36319"/>
    <w:rsid w:val="00E426AF"/>
    <w:rsid w:val="00E448A5"/>
    <w:rsid w:val="00E448D5"/>
    <w:rsid w:val="00E44C5C"/>
    <w:rsid w:val="00E46DFC"/>
    <w:rsid w:val="00E47731"/>
    <w:rsid w:val="00E47E64"/>
    <w:rsid w:val="00E552A8"/>
    <w:rsid w:val="00E5645D"/>
    <w:rsid w:val="00E5684F"/>
    <w:rsid w:val="00E61C21"/>
    <w:rsid w:val="00E6222E"/>
    <w:rsid w:val="00E63870"/>
    <w:rsid w:val="00E65E44"/>
    <w:rsid w:val="00E75B96"/>
    <w:rsid w:val="00E76DEC"/>
    <w:rsid w:val="00E81A8E"/>
    <w:rsid w:val="00E81AFE"/>
    <w:rsid w:val="00E8441E"/>
    <w:rsid w:val="00E85C4F"/>
    <w:rsid w:val="00E86C7F"/>
    <w:rsid w:val="00E90214"/>
    <w:rsid w:val="00E92B6A"/>
    <w:rsid w:val="00E963D8"/>
    <w:rsid w:val="00EA0F7E"/>
    <w:rsid w:val="00EA1F48"/>
    <w:rsid w:val="00EB66E4"/>
    <w:rsid w:val="00EC1D02"/>
    <w:rsid w:val="00EC28EC"/>
    <w:rsid w:val="00EC5D19"/>
    <w:rsid w:val="00ED1321"/>
    <w:rsid w:val="00ED36ED"/>
    <w:rsid w:val="00ED49A4"/>
    <w:rsid w:val="00ED511E"/>
    <w:rsid w:val="00ED7528"/>
    <w:rsid w:val="00EE15A9"/>
    <w:rsid w:val="00EF0A74"/>
    <w:rsid w:val="00EF210B"/>
    <w:rsid w:val="00EF3741"/>
    <w:rsid w:val="00EF5C0A"/>
    <w:rsid w:val="00F02221"/>
    <w:rsid w:val="00F042C1"/>
    <w:rsid w:val="00F102B3"/>
    <w:rsid w:val="00F10770"/>
    <w:rsid w:val="00F108B9"/>
    <w:rsid w:val="00F11F17"/>
    <w:rsid w:val="00F127C3"/>
    <w:rsid w:val="00F12A1D"/>
    <w:rsid w:val="00F17487"/>
    <w:rsid w:val="00F211EE"/>
    <w:rsid w:val="00F23375"/>
    <w:rsid w:val="00F26D76"/>
    <w:rsid w:val="00F3349E"/>
    <w:rsid w:val="00F35A19"/>
    <w:rsid w:val="00F41BA4"/>
    <w:rsid w:val="00F41E4C"/>
    <w:rsid w:val="00F44941"/>
    <w:rsid w:val="00F46158"/>
    <w:rsid w:val="00F54694"/>
    <w:rsid w:val="00F609EB"/>
    <w:rsid w:val="00F61FE7"/>
    <w:rsid w:val="00F666B6"/>
    <w:rsid w:val="00F668DE"/>
    <w:rsid w:val="00F70722"/>
    <w:rsid w:val="00F737F3"/>
    <w:rsid w:val="00F73BFD"/>
    <w:rsid w:val="00F7563B"/>
    <w:rsid w:val="00F8074E"/>
    <w:rsid w:val="00F924A9"/>
    <w:rsid w:val="00F92954"/>
    <w:rsid w:val="00F97077"/>
    <w:rsid w:val="00F977D0"/>
    <w:rsid w:val="00FA0B4E"/>
    <w:rsid w:val="00FA3540"/>
    <w:rsid w:val="00FC159F"/>
    <w:rsid w:val="00FC209C"/>
    <w:rsid w:val="00FC2CC2"/>
    <w:rsid w:val="00FC47AC"/>
    <w:rsid w:val="00FD0F59"/>
    <w:rsid w:val="00FD2773"/>
    <w:rsid w:val="00FD32B8"/>
    <w:rsid w:val="00FD6E91"/>
    <w:rsid w:val="00FE0195"/>
    <w:rsid w:val="00FE1680"/>
    <w:rsid w:val="00FE1C8F"/>
    <w:rsid w:val="00FE4859"/>
    <w:rsid w:val="00FE616A"/>
    <w:rsid w:val="00FF5352"/>
    <w:rsid w:val="014A6477"/>
    <w:rsid w:val="02454A65"/>
    <w:rsid w:val="02472DC4"/>
    <w:rsid w:val="0414147C"/>
    <w:rsid w:val="049A58D3"/>
    <w:rsid w:val="04B073F7"/>
    <w:rsid w:val="04D501F8"/>
    <w:rsid w:val="04D8694E"/>
    <w:rsid w:val="05263468"/>
    <w:rsid w:val="05BD34C6"/>
    <w:rsid w:val="06AC0F25"/>
    <w:rsid w:val="06BD6003"/>
    <w:rsid w:val="087E63E1"/>
    <w:rsid w:val="08E3549B"/>
    <w:rsid w:val="08ED4403"/>
    <w:rsid w:val="092254AC"/>
    <w:rsid w:val="09E50FA8"/>
    <w:rsid w:val="0B8503B4"/>
    <w:rsid w:val="0BA40C75"/>
    <w:rsid w:val="0BD4298E"/>
    <w:rsid w:val="0DEA241E"/>
    <w:rsid w:val="0E0124A9"/>
    <w:rsid w:val="0E2877D0"/>
    <w:rsid w:val="0F232C0E"/>
    <w:rsid w:val="10C30531"/>
    <w:rsid w:val="11115459"/>
    <w:rsid w:val="11AB23AA"/>
    <w:rsid w:val="12584A32"/>
    <w:rsid w:val="131F4B85"/>
    <w:rsid w:val="1354447C"/>
    <w:rsid w:val="14CA009D"/>
    <w:rsid w:val="15DF4FB2"/>
    <w:rsid w:val="16C260F0"/>
    <w:rsid w:val="16EC1B0F"/>
    <w:rsid w:val="1711481A"/>
    <w:rsid w:val="17EC1A1B"/>
    <w:rsid w:val="186B171B"/>
    <w:rsid w:val="188E339C"/>
    <w:rsid w:val="18CB25F9"/>
    <w:rsid w:val="19B054B3"/>
    <w:rsid w:val="1A5D6F52"/>
    <w:rsid w:val="1A7949F4"/>
    <w:rsid w:val="1B3C45FF"/>
    <w:rsid w:val="1B6B767C"/>
    <w:rsid w:val="1BE96DA4"/>
    <w:rsid w:val="1C5754D7"/>
    <w:rsid w:val="1C5C013C"/>
    <w:rsid w:val="1C817C78"/>
    <w:rsid w:val="1C835314"/>
    <w:rsid w:val="1EFF058F"/>
    <w:rsid w:val="1F75556F"/>
    <w:rsid w:val="1F993BDF"/>
    <w:rsid w:val="20492CFD"/>
    <w:rsid w:val="20EF6765"/>
    <w:rsid w:val="238E4C84"/>
    <w:rsid w:val="25102EC3"/>
    <w:rsid w:val="25887685"/>
    <w:rsid w:val="284101E2"/>
    <w:rsid w:val="289D7DA2"/>
    <w:rsid w:val="29915199"/>
    <w:rsid w:val="2AE5579D"/>
    <w:rsid w:val="2B0C1FDA"/>
    <w:rsid w:val="2F5D3F8F"/>
    <w:rsid w:val="2F6955C8"/>
    <w:rsid w:val="2F7E2A72"/>
    <w:rsid w:val="2FA01BB6"/>
    <w:rsid w:val="309679D2"/>
    <w:rsid w:val="31567508"/>
    <w:rsid w:val="31915DCB"/>
    <w:rsid w:val="320B793D"/>
    <w:rsid w:val="327708BF"/>
    <w:rsid w:val="329428E2"/>
    <w:rsid w:val="336165A4"/>
    <w:rsid w:val="33744269"/>
    <w:rsid w:val="33C57B0C"/>
    <w:rsid w:val="346321BB"/>
    <w:rsid w:val="34744A03"/>
    <w:rsid w:val="35CB2F9F"/>
    <w:rsid w:val="360D457A"/>
    <w:rsid w:val="3646059A"/>
    <w:rsid w:val="3656754F"/>
    <w:rsid w:val="36781C61"/>
    <w:rsid w:val="37210C65"/>
    <w:rsid w:val="37EF5A09"/>
    <w:rsid w:val="387719FE"/>
    <w:rsid w:val="39BE0ACC"/>
    <w:rsid w:val="3B3F3604"/>
    <w:rsid w:val="3CD2571E"/>
    <w:rsid w:val="3CFD5871"/>
    <w:rsid w:val="3DEC5291"/>
    <w:rsid w:val="3E79102E"/>
    <w:rsid w:val="3EBD718B"/>
    <w:rsid w:val="3F0464D4"/>
    <w:rsid w:val="40503350"/>
    <w:rsid w:val="406A6ED2"/>
    <w:rsid w:val="41175B2C"/>
    <w:rsid w:val="426C06D4"/>
    <w:rsid w:val="428C1ECB"/>
    <w:rsid w:val="42A461D5"/>
    <w:rsid w:val="43941B0C"/>
    <w:rsid w:val="443F1AB1"/>
    <w:rsid w:val="4490644F"/>
    <w:rsid w:val="45020FF2"/>
    <w:rsid w:val="45E91091"/>
    <w:rsid w:val="465C608A"/>
    <w:rsid w:val="46910613"/>
    <w:rsid w:val="46DE6E82"/>
    <w:rsid w:val="47305B9A"/>
    <w:rsid w:val="481F55E7"/>
    <w:rsid w:val="483E2CF5"/>
    <w:rsid w:val="484241B8"/>
    <w:rsid w:val="48847F4B"/>
    <w:rsid w:val="48924C93"/>
    <w:rsid w:val="48D53720"/>
    <w:rsid w:val="4A215C27"/>
    <w:rsid w:val="4C45046E"/>
    <w:rsid w:val="4CD64D36"/>
    <w:rsid w:val="4CF00129"/>
    <w:rsid w:val="4D4C7943"/>
    <w:rsid w:val="4E2F2C3D"/>
    <w:rsid w:val="4E577EB0"/>
    <w:rsid w:val="4F4F52B5"/>
    <w:rsid w:val="4FB0653A"/>
    <w:rsid w:val="4FE41EFB"/>
    <w:rsid w:val="50027C79"/>
    <w:rsid w:val="515B02E3"/>
    <w:rsid w:val="51B04DD1"/>
    <w:rsid w:val="51B16329"/>
    <w:rsid w:val="528C359C"/>
    <w:rsid w:val="52955ABE"/>
    <w:rsid w:val="537A2BAA"/>
    <w:rsid w:val="53B042EA"/>
    <w:rsid w:val="53E050EE"/>
    <w:rsid w:val="549F0B94"/>
    <w:rsid w:val="54A62B0A"/>
    <w:rsid w:val="54EF5C55"/>
    <w:rsid w:val="54FF3DA0"/>
    <w:rsid w:val="55095F58"/>
    <w:rsid w:val="55C532E9"/>
    <w:rsid w:val="563A5AA7"/>
    <w:rsid w:val="573E1723"/>
    <w:rsid w:val="575F7F14"/>
    <w:rsid w:val="57F56D57"/>
    <w:rsid w:val="59254F8A"/>
    <w:rsid w:val="59902CF9"/>
    <w:rsid w:val="5A251C79"/>
    <w:rsid w:val="5A295C01"/>
    <w:rsid w:val="5A322A73"/>
    <w:rsid w:val="5B3B4064"/>
    <w:rsid w:val="5B9E24E1"/>
    <w:rsid w:val="5C21005E"/>
    <w:rsid w:val="5C425CFC"/>
    <w:rsid w:val="5C4721D0"/>
    <w:rsid w:val="5E532196"/>
    <w:rsid w:val="5EE150CE"/>
    <w:rsid w:val="5FF636E0"/>
    <w:rsid w:val="606904C2"/>
    <w:rsid w:val="60B86515"/>
    <w:rsid w:val="61FF42D8"/>
    <w:rsid w:val="622B0FE0"/>
    <w:rsid w:val="622F7804"/>
    <w:rsid w:val="62887D4A"/>
    <w:rsid w:val="62EF2337"/>
    <w:rsid w:val="633833D6"/>
    <w:rsid w:val="633A3175"/>
    <w:rsid w:val="63BF2892"/>
    <w:rsid w:val="6556579E"/>
    <w:rsid w:val="65833FDE"/>
    <w:rsid w:val="665912E8"/>
    <w:rsid w:val="66A8455E"/>
    <w:rsid w:val="679109C9"/>
    <w:rsid w:val="684C7ED7"/>
    <w:rsid w:val="690B5C60"/>
    <w:rsid w:val="69A073F1"/>
    <w:rsid w:val="6A330B7E"/>
    <w:rsid w:val="6A494BEF"/>
    <w:rsid w:val="6AA3564D"/>
    <w:rsid w:val="6D4B0788"/>
    <w:rsid w:val="6D504110"/>
    <w:rsid w:val="6D5C48D6"/>
    <w:rsid w:val="70545C15"/>
    <w:rsid w:val="70700C31"/>
    <w:rsid w:val="710D46D2"/>
    <w:rsid w:val="71416E99"/>
    <w:rsid w:val="724506DD"/>
    <w:rsid w:val="72560A78"/>
    <w:rsid w:val="72BF19FC"/>
    <w:rsid w:val="73525F87"/>
    <w:rsid w:val="73CD43C4"/>
    <w:rsid w:val="741507BF"/>
    <w:rsid w:val="744D7DC9"/>
    <w:rsid w:val="74884203"/>
    <w:rsid w:val="76533A9A"/>
    <w:rsid w:val="7695762E"/>
    <w:rsid w:val="76E21684"/>
    <w:rsid w:val="77006FDD"/>
    <w:rsid w:val="77423B3D"/>
    <w:rsid w:val="77863E64"/>
    <w:rsid w:val="79033361"/>
    <w:rsid w:val="7A561C55"/>
    <w:rsid w:val="7BB83E64"/>
    <w:rsid w:val="7C1D4A5F"/>
    <w:rsid w:val="7CCD0704"/>
    <w:rsid w:val="7DC83252"/>
    <w:rsid w:val="7E5F5E41"/>
    <w:rsid w:val="7E7E0B3D"/>
    <w:rsid w:val="7E905F18"/>
    <w:rsid w:val="DFFF9E85"/>
    <w:rsid w:val="FFDBC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4">
    <w:name w:val="heading 1"/>
    <w:basedOn w:val="1"/>
    <w:next w:val="1"/>
    <w:link w:val="49"/>
    <w:qFormat/>
    <w:uiPriority w:val="9"/>
    <w:pPr>
      <w:keepNext/>
      <w:keepLines/>
      <w:autoSpaceDE/>
      <w:autoSpaceDN/>
      <w:adjustRightInd/>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5">
    <w:name w:val="heading 2"/>
    <w:basedOn w:val="1"/>
    <w:next w:val="1"/>
    <w:link w:val="50"/>
    <w:semiHidden/>
    <w:unhideWhenUsed/>
    <w:qFormat/>
    <w:uiPriority w:val="9"/>
    <w:pPr>
      <w:keepNext/>
      <w:keepLines/>
      <w:autoSpaceDE/>
      <w:autoSpaceDN/>
      <w:adjustRightIn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6">
    <w:name w:val="heading 3"/>
    <w:basedOn w:val="1"/>
    <w:next w:val="1"/>
    <w:link w:val="51"/>
    <w:semiHidden/>
    <w:unhideWhenUsed/>
    <w:qFormat/>
    <w:uiPriority w:val="9"/>
    <w:pPr>
      <w:keepNext/>
      <w:keepLines/>
      <w:autoSpaceDE/>
      <w:autoSpaceDN/>
      <w:adjustRightInd/>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7">
    <w:name w:val="annotation text"/>
    <w:basedOn w:val="1"/>
    <w:link w:val="43"/>
    <w:autoRedefine/>
    <w:qFormat/>
    <w:uiPriority w:val="0"/>
    <w:rPr>
      <w:rFonts w:hAnsiTheme="minorHAnsi" w:eastAsiaTheme="minorEastAsia" w:cstheme="minorBidi"/>
      <w:kern w:val="2"/>
      <w:sz w:val="21"/>
      <w:szCs w:val="22"/>
    </w:rPr>
  </w:style>
  <w:style w:type="paragraph" w:styleId="8">
    <w:name w:val="Body Text"/>
    <w:basedOn w:val="1"/>
    <w:link w:val="58"/>
    <w:qFormat/>
    <w:uiPriority w:val="1"/>
    <w:pPr>
      <w:adjustRightInd/>
      <w:jc w:val="both"/>
    </w:pPr>
    <w:rPr>
      <w:rFonts w:ascii="PMingLiU" w:hAnsi="PMingLiU" w:eastAsia="PMingLiU" w:cs="PMingLiU"/>
      <w:sz w:val="28"/>
      <w:szCs w:val="28"/>
      <w:lang w:val="zh-CN" w:bidi="zh-CN"/>
    </w:rPr>
  </w:style>
  <w:style w:type="paragraph" w:styleId="9">
    <w:name w:val="toc 3"/>
    <w:basedOn w:val="1"/>
    <w:next w:val="1"/>
    <w:semiHidden/>
    <w:unhideWhenUsed/>
    <w:qFormat/>
    <w:uiPriority w:val="39"/>
    <w:pPr>
      <w:widowControl/>
      <w:autoSpaceDE/>
      <w:autoSpaceDN/>
      <w:adjustRightInd/>
      <w:spacing w:after="100" w:line="276" w:lineRule="auto"/>
      <w:ind w:left="440"/>
    </w:pPr>
    <w:rPr>
      <w:rFonts w:asciiTheme="minorHAnsi" w:hAnsiTheme="minorHAnsi" w:eastAsiaTheme="minorEastAsia" w:cstheme="minorBidi"/>
      <w:sz w:val="22"/>
      <w:szCs w:val="22"/>
    </w:rPr>
  </w:style>
  <w:style w:type="paragraph" w:styleId="10">
    <w:name w:val="Plain Text"/>
    <w:basedOn w:val="1"/>
    <w:link w:val="45"/>
    <w:autoRedefine/>
    <w:qFormat/>
    <w:uiPriority w:val="0"/>
    <w:pPr>
      <w:autoSpaceDE/>
      <w:autoSpaceDN/>
      <w:jc w:val="both"/>
      <w:textAlignment w:val="baseline"/>
    </w:pPr>
    <w:rPr>
      <w:rFonts w:hAnsi="Courier New"/>
      <w:kern w:val="2"/>
      <w:sz w:val="24"/>
    </w:rPr>
  </w:style>
  <w:style w:type="paragraph" w:styleId="11">
    <w:name w:val="Date"/>
    <w:basedOn w:val="1"/>
    <w:next w:val="1"/>
    <w:link w:val="55"/>
    <w:semiHidden/>
    <w:unhideWhenUsed/>
    <w:qFormat/>
    <w:uiPriority w:val="99"/>
    <w:pPr>
      <w:ind w:left="100" w:leftChars="2500"/>
    </w:pPr>
  </w:style>
  <w:style w:type="paragraph" w:styleId="12">
    <w:name w:val="Balloon Text"/>
    <w:basedOn w:val="1"/>
    <w:link w:val="47"/>
    <w:semiHidden/>
    <w:unhideWhenUsed/>
    <w:qFormat/>
    <w:uiPriority w:val="99"/>
    <w:rPr>
      <w:sz w:val="18"/>
      <w:szCs w:val="18"/>
    </w:rPr>
  </w:style>
  <w:style w:type="paragraph" w:styleId="13">
    <w:name w:val="footer"/>
    <w:basedOn w:val="1"/>
    <w:link w:val="44"/>
    <w:qFormat/>
    <w:uiPriority w:val="99"/>
    <w:pPr>
      <w:tabs>
        <w:tab w:val="center" w:pos="4153"/>
        <w:tab w:val="right" w:pos="8306"/>
      </w:tabs>
      <w:snapToGrid w:val="0"/>
    </w:pPr>
    <w:rPr>
      <w:sz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adjustRightInd/>
      <w:spacing w:after="100" w:line="276" w:lineRule="auto"/>
    </w:pPr>
    <w:rPr>
      <w:rFonts w:asciiTheme="minorHAnsi" w:hAnsiTheme="minorHAnsi" w:eastAsiaTheme="minorEastAsia" w:cstheme="minorBidi"/>
      <w:sz w:val="22"/>
      <w:szCs w:val="22"/>
    </w:rPr>
  </w:style>
  <w:style w:type="paragraph" w:styleId="16">
    <w:name w:val="footnote text"/>
    <w:basedOn w:val="1"/>
    <w:link w:val="53"/>
    <w:semiHidden/>
    <w:unhideWhenUsed/>
    <w:qFormat/>
    <w:uiPriority w:val="99"/>
    <w:pPr>
      <w:snapToGrid w:val="0"/>
    </w:pPr>
    <w:rPr>
      <w:sz w:val="18"/>
      <w:szCs w:val="18"/>
    </w:rPr>
  </w:style>
  <w:style w:type="paragraph" w:styleId="17">
    <w:name w:val="toc 2"/>
    <w:basedOn w:val="1"/>
    <w:next w:val="1"/>
    <w:unhideWhenUsed/>
    <w:qFormat/>
    <w:uiPriority w:val="39"/>
    <w:pPr>
      <w:widowControl/>
      <w:autoSpaceDE/>
      <w:autoSpaceDN/>
      <w:adjustRightInd/>
      <w:spacing w:after="100" w:line="276" w:lineRule="auto"/>
      <w:ind w:left="220"/>
    </w:pPr>
    <w:rPr>
      <w:rFonts w:asciiTheme="minorHAnsi" w:hAnsiTheme="minorHAnsi" w:eastAsiaTheme="minorEastAsia" w:cstheme="minorBidi"/>
      <w:sz w:val="22"/>
      <w:szCs w:val="22"/>
    </w:rPr>
  </w:style>
  <w:style w:type="paragraph" w:styleId="18">
    <w:name w:val="annotation subject"/>
    <w:basedOn w:val="7"/>
    <w:next w:val="7"/>
    <w:link w:val="61"/>
    <w:semiHidden/>
    <w:unhideWhenUsed/>
    <w:qFormat/>
    <w:uiPriority w:val="99"/>
    <w:rPr>
      <w:rFonts w:hAnsi="Times New Roman" w:eastAsia="宋体" w:cs="Times New Roman"/>
      <w:b/>
      <w:bCs/>
      <w:kern w:val="0"/>
      <w:sz w:val="20"/>
      <w:szCs w:val="20"/>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style>
  <w:style w:type="character" w:styleId="23">
    <w:name w:val="page number"/>
    <w:basedOn w:val="21"/>
    <w:qFormat/>
    <w:uiPriority w:val="0"/>
  </w:style>
  <w:style w:type="character" w:styleId="24">
    <w:name w:val="FollowedHyperlink"/>
    <w:basedOn w:val="21"/>
    <w:semiHidden/>
    <w:unhideWhenUsed/>
    <w:qFormat/>
    <w:uiPriority w:val="99"/>
    <w:rPr>
      <w:color w:val="000000"/>
      <w:sz w:val="14"/>
      <w:szCs w:val="14"/>
      <w:u w:val="none"/>
    </w:rPr>
  </w:style>
  <w:style w:type="character" w:styleId="25">
    <w:name w:val="Emphasis"/>
    <w:basedOn w:val="21"/>
    <w:qFormat/>
    <w:uiPriority w:val="20"/>
  </w:style>
  <w:style w:type="character" w:styleId="26">
    <w:name w:val="HTML Definition"/>
    <w:basedOn w:val="21"/>
    <w:semiHidden/>
    <w:unhideWhenUsed/>
    <w:qFormat/>
    <w:uiPriority w:val="99"/>
  </w:style>
  <w:style w:type="character" w:styleId="27">
    <w:name w:val="HTML Typewriter"/>
    <w:basedOn w:val="21"/>
    <w:semiHidden/>
    <w:unhideWhenUsed/>
    <w:qFormat/>
    <w:uiPriority w:val="99"/>
    <w:rPr>
      <w:rFonts w:ascii="Courier New" w:hAnsi="Courier New"/>
      <w:sz w:val="24"/>
      <w:szCs w:val="24"/>
    </w:rPr>
  </w:style>
  <w:style w:type="character" w:styleId="28">
    <w:name w:val="HTML Acronym"/>
    <w:basedOn w:val="21"/>
    <w:semiHidden/>
    <w:unhideWhenUsed/>
    <w:qFormat/>
    <w:uiPriority w:val="99"/>
  </w:style>
  <w:style w:type="character" w:styleId="29">
    <w:name w:val="HTML Variable"/>
    <w:basedOn w:val="21"/>
    <w:semiHidden/>
    <w:unhideWhenUsed/>
    <w:qFormat/>
    <w:uiPriority w:val="99"/>
  </w:style>
  <w:style w:type="character" w:styleId="30">
    <w:name w:val="Hyperlink"/>
    <w:basedOn w:val="21"/>
    <w:unhideWhenUsed/>
    <w:qFormat/>
    <w:uiPriority w:val="99"/>
    <w:rPr>
      <w:color w:val="0000FF" w:themeColor="hyperlink"/>
      <w:u w:val="single"/>
      <w14:textFill>
        <w14:solidFill>
          <w14:schemeClr w14:val="hlink"/>
        </w14:solidFill>
      </w14:textFill>
    </w:rPr>
  </w:style>
  <w:style w:type="character" w:styleId="31">
    <w:name w:val="HTML Code"/>
    <w:basedOn w:val="21"/>
    <w:semiHidden/>
    <w:unhideWhenUsed/>
    <w:qFormat/>
    <w:uiPriority w:val="99"/>
    <w:rPr>
      <w:rFonts w:ascii="Courier New" w:hAnsi="Courier New"/>
      <w:sz w:val="24"/>
      <w:szCs w:val="24"/>
    </w:rPr>
  </w:style>
  <w:style w:type="character" w:styleId="32">
    <w:name w:val="annotation reference"/>
    <w:qFormat/>
    <w:uiPriority w:val="0"/>
    <w:rPr>
      <w:sz w:val="21"/>
      <w:szCs w:val="21"/>
    </w:rPr>
  </w:style>
  <w:style w:type="character" w:styleId="33">
    <w:name w:val="HTML Cite"/>
    <w:basedOn w:val="21"/>
    <w:semiHidden/>
    <w:unhideWhenUsed/>
    <w:qFormat/>
    <w:uiPriority w:val="99"/>
  </w:style>
  <w:style w:type="character" w:styleId="34">
    <w:name w:val="footnote reference"/>
    <w:basedOn w:val="21"/>
    <w:semiHidden/>
    <w:unhideWhenUsed/>
    <w:qFormat/>
    <w:uiPriority w:val="99"/>
    <w:rPr>
      <w:vertAlign w:val="superscript"/>
    </w:rPr>
  </w:style>
  <w:style w:type="character" w:styleId="35">
    <w:name w:val="HTML Keyboard"/>
    <w:basedOn w:val="21"/>
    <w:semiHidden/>
    <w:unhideWhenUsed/>
    <w:qFormat/>
    <w:uiPriority w:val="99"/>
    <w:rPr>
      <w:rFonts w:ascii="Courier New" w:hAnsi="Courier New"/>
      <w:sz w:val="24"/>
      <w:szCs w:val="24"/>
    </w:rPr>
  </w:style>
  <w:style w:type="character" w:styleId="36">
    <w:name w:val="HTML Sample"/>
    <w:basedOn w:val="21"/>
    <w:semiHidden/>
    <w:unhideWhenUsed/>
    <w:qFormat/>
    <w:uiPriority w:val="99"/>
    <w:rPr>
      <w:rFonts w:ascii="Courier New" w:hAnsi="Courier New"/>
      <w:sz w:val="24"/>
      <w:szCs w:val="24"/>
    </w:rPr>
  </w:style>
  <w:style w:type="paragraph" w:customStyle="1" w:styleId="37">
    <w:name w:val="新正一级标题"/>
    <w:basedOn w:val="8"/>
    <w:next w:val="5"/>
    <w:qFormat/>
    <w:uiPriority w:val="0"/>
    <w:pPr>
      <w:spacing w:before="150" w:beforeLines="150" w:line="560" w:lineRule="exact"/>
      <w:ind w:firstLine="640" w:firstLineChars="200"/>
      <w:jc w:val="left"/>
      <w:outlineLvl w:val="0"/>
    </w:pPr>
    <w:rPr>
      <w:rFonts w:hint="eastAsia" w:ascii="黑体" w:hAnsi="黑体" w:eastAsia="黑体" w:cs="黑体"/>
      <w:bCs/>
      <w:color w:val="auto"/>
      <w:sz w:val="32"/>
      <w:szCs w:val="32"/>
      <w:lang w:val="zh-CN" w:bidi="zh-CN"/>
    </w:rPr>
  </w:style>
  <w:style w:type="paragraph" w:customStyle="1" w:styleId="38">
    <w:name w:val="新正二级标题"/>
    <w:basedOn w:val="1"/>
    <w:next w:val="1"/>
    <w:qFormat/>
    <w:uiPriority w:val="0"/>
    <w:pPr>
      <w:adjustRightInd/>
      <w:spacing w:line="560" w:lineRule="exact"/>
      <w:ind w:firstLine="643" w:firstLineChars="200"/>
      <w:outlineLvl w:val="1"/>
    </w:pPr>
    <w:rPr>
      <w:rFonts w:hint="eastAsia" w:ascii="楷体_GB2312" w:hAnsi="楷体_GB2312" w:eastAsia="楷体_GB2312" w:cs="楷体_GB2312"/>
      <w:b/>
      <w:color w:val="auto"/>
      <w:sz w:val="32"/>
      <w:szCs w:val="32"/>
      <w:lang w:val="zh-CN" w:bidi="zh-CN"/>
    </w:rPr>
  </w:style>
  <w:style w:type="paragraph" w:customStyle="1" w:styleId="39">
    <w:name w:val="新正三级标题"/>
    <w:basedOn w:val="1"/>
    <w:next w:val="1"/>
    <w:qFormat/>
    <w:uiPriority w:val="0"/>
    <w:pPr>
      <w:adjustRightInd/>
      <w:spacing w:line="560" w:lineRule="exact"/>
      <w:ind w:firstLine="643" w:firstLineChars="200"/>
      <w:jc w:val="both"/>
      <w:outlineLvl w:val="2"/>
    </w:pPr>
    <w:rPr>
      <w:rFonts w:hint="eastAsia" w:ascii="仿宋_GB2312" w:hAnsi="仿宋_GB2312" w:eastAsia="仿宋_GB2312" w:cs="仿宋_GB2312"/>
      <w:b/>
      <w:bCs/>
      <w:color w:val="auto"/>
      <w:sz w:val="32"/>
      <w:szCs w:val="32"/>
      <w:lang w:bidi="zh-CN"/>
    </w:rPr>
  </w:style>
  <w:style w:type="paragraph" w:customStyle="1" w:styleId="40">
    <w:name w:val="新正正文"/>
    <w:basedOn w:val="1"/>
    <w:qFormat/>
    <w:uiPriority w:val="0"/>
    <w:pPr>
      <w:spacing w:line="560" w:lineRule="exact"/>
      <w:ind w:firstLine="640" w:firstLineChars="200"/>
      <w:jc w:val="both"/>
      <w:textAlignment w:val="baseline"/>
    </w:pPr>
    <w:rPr>
      <w:rFonts w:hint="eastAsia" w:ascii="仿宋_GB2312" w:hAnsi="仿宋_GB2312" w:eastAsia="仿宋_GB2312" w:cs="仿宋_GB2312"/>
      <w:color w:val="auto"/>
      <w:sz w:val="32"/>
      <w:szCs w:val="32"/>
      <w:lang w:val="zh-CN" w:bidi="zh-CN"/>
    </w:rPr>
  </w:style>
  <w:style w:type="paragraph" w:customStyle="1" w:styleId="41">
    <w:name w:val="新正表头"/>
    <w:basedOn w:val="1"/>
    <w:qFormat/>
    <w:uiPriority w:val="0"/>
    <w:pPr>
      <w:spacing w:line="480" w:lineRule="exact"/>
      <w:jc w:val="center"/>
      <w:textAlignment w:val="baseline"/>
    </w:pPr>
    <w:rPr>
      <w:rFonts w:hint="eastAsia" w:ascii="仿宋" w:hAnsi="仿宋" w:eastAsia="仿宋" w:cs="宋体"/>
      <w:b/>
      <w:color w:val="auto"/>
      <w:sz w:val="24"/>
      <w:szCs w:val="24"/>
    </w:rPr>
  </w:style>
  <w:style w:type="paragraph" w:customStyle="1" w:styleId="42">
    <w:name w:val="新正大标题"/>
    <w:basedOn w:val="8"/>
    <w:next w:val="4"/>
    <w:qFormat/>
    <w:uiPriority w:val="0"/>
    <w:pPr>
      <w:spacing w:line="660" w:lineRule="exact"/>
      <w:jc w:val="center"/>
      <w:outlineLvl w:val="9"/>
    </w:pPr>
    <w:rPr>
      <w:rFonts w:hint="eastAsia" w:ascii="方正小标宋简体" w:hAnsi="方正小标宋简体" w:eastAsia="方正小标宋简体" w:cs="方正小标宋简体"/>
      <w:color w:val="auto"/>
      <w:sz w:val="44"/>
      <w:szCs w:val="44"/>
      <w:lang w:val="zh-CN" w:bidi="zh-CN"/>
    </w:rPr>
  </w:style>
  <w:style w:type="character" w:customStyle="1" w:styleId="43">
    <w:name w:val="批注文字 Char"/>
    <w:link w:val="7"/>
    <w:qFormat/>
    <w:uiPriority w:val="0"/>
    <w:rPr>
      <w:rFonts w:ascii="宋体"/>
    </w:rPr>
  </w:style>
  <w:style w:type="character" w:customStyle="1" w:styleId="44">
    <w:name w:val="页脚 Char"/>
    <w:basedOn w:val="21"/>
    <w:link w:val="13"/>
    <w:qFormat/>
    <w:uiPriority w:val="99"/>
    <w:rPr>
      <w:rFonts w:ascii="宋体" w:hAnsi="Times New Roman" w:eastAsia="宋体" w:cs="Times New Roman"/>
      <w:kern w:val="0"/>
      <w:sz w:val="18"/>
      <w:szCs w:val="20"/>
    </w:rPr>
  </w:style>
  <w:style w:type="character" w:customStyle="1" w:styleId="45">
    <w:name w:val="纯文本 Char"/>
    <w:basedOn w:val="21"/>
    <w:link w:val="10"/>
    <w:qFormat/>
    <w:uiPriority w:val="0"/>
    <w:rPr>
      <w:rFonts w:ascii="宋体" w:hAnsi="Courier New" w:eastAsia="宋体" w:cs="Times New Roman"/>
      <w:sz w:val="24"/>
      <w:szCs w:val="20"/>
    </w:rPr>
  </w:style>
  <w:style w:type="character" w:customStyle="1" w:styleId="46">
    <w:name w:val="批注文字 Char1"/>
    <w:basedOn w:val="21"/>
    <w:semiHidden/>
    <w:qFormat/>
    <w:uiPriority w:val="99"/>
    <w:rPr>
      <w:rFonts w:ascii="宋体" w:hAnsi="Times New Roman" w:eastAsia="宋体" w:cs="Times New Roman"/>
      <w:kern w:val="0"/>
      <w:sz w:val="20"/>
      <w:szCs w:val="20"/>
    </w:rPr>
  </w:style>
  <w:style w:type="character" w:customStyle="1" w:styleId="47">
    <w:name w:val="批注框文本 Char"/>
    <w:basedOn w:val="21"/>
    <w:link w:val="12"/>
    <w:semiHidden/>
    <w:qFormat/>
    <w:uiPriority w:val="99"/>
    <w:rPr>
      <w:rFonts w:ascii="宋体" w:hAnsi="Times New Roman" w:eastAsia="宋体" w:cs="Times New Roman"/>
      <w:kern w:val="0"/>
      <w:sz w:val="18"/>
      <w:szCs w:val="18"/>
    </w:rPr>
  </w:style>
  <w:style w:type="character" w:customStyle="1" w:styleId="48">
    <w:name w:val="页眉 Char"/>
    <w:basedOn w:val="21"/>
    <w:link w:val="14"/>
    <w:qFormat/>
    <w:uiPriority w:val="99"/>
    <w:rPr>
      <w:rFonts w:ascii="宋体" w:hAnsi="Times New Roman" w:eastAsia="宋体" w:cs="Times New Roman"/>
      <w:kern w:val="0"/>
      <w:sz w:val="18"/>
      <w:szCs w:val="18"/>
    </w:rPr>
  </w:style>
  <w:style w:type="character" w:customStyle="1" w:styleId="49">
    <w:name w:val="标题 1 Char"/>
    <w:basedOn w:val="21"/>
    <w:link w:val="4"/>
    <w:qFormat/>
    <w:uiPriority w:val="9"/>
    <w:rPr>
      <w:b/>
      <w:bCs/>
      <w:kern w:val="44"/>
      <w:sz w:val="44"/>
      <w:szCs w:val="44"/>
    </w:rPr>
  </w:style>
  <w:style w:type="character" w:customStyle="1" w:styleId="50">
    <w:name w:val="标题 2 Char"/>
    <w:basedOn w:val="21"/>
    <w:link w:val="5"/>
    <w:semiHidden/>
    <w:qFormat/>
    <w:uiPriority w:val="9"/>
    <w:rPr>
      <w:rFonts w:asciiTheme="majorHAnsi" w:hAnsiTheme="majorHAnsi" w:eastAsiaTheme="majorEastAsia" w:cstheme="majorBidi"/>
      <w:b/>
      <w:bCs/>
      <w:kern w:val="2"/>
      <w:sz w:val="32"/>
      <w:szCs w:val="32"/>
    </w:rPr>
  </w:style>
  <w:style w:type="character" w:customStyle="1" w:styleId="51">
    <w:name w:val="标题 3 Char"/>
    <w:basedOn w:val="21"/>
    <w:link w:val="6"/>
    <w:semiHidden/>
    <w:qFormat/>
    <w:uiPriority w:val="9"/>
    <w:rPr>
      <w:b/>
      <w:bCs/>
      <w:kern w:val="2"/>
      <w:sz w:val="32"/>
      <w:szCs w:val="32"/>
    </w:rPr>
  </w:style>
  <w:style w:type="paragraph" w:styleId="52">
    <w:name w:val="List Paragraph"/>
    <w:basedOn w:val="1"/>
    <w:unhideWhenUsed/>
    <w:qFormat/>
    <w:uiPriority w:val="99"/>
    <w:pPr>
      <w:ind w:firstLine="420" w:firstLineChars="200"/>
    </w:pPr>
  </w:style>
  <w:style w:type="character" w:customStyle="1" w:styleId="53">
    <w:name w:val="脚注文本 Char"/>
    <w:basedOn w:val="21"/>
    <w:link w:val="16"/>
    <w:semiHidden/>
    <w:qFormat/>
    <w:uiPriority w:val="99"/>
    <w:rPr>
      <w:rFonts w:ascii="宋体" w:hAnsi="Times New Roman" w:eastAsia="宋体" w:cs="Times New Roman"/>
      <w:sz w:val="18"/>
      <w:szCs w:val="18"/>
    </w:rPr>
  </w:style>
  <w:style w:type="paragraph" w:customStyle="1" w:styleId="5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日期 Char"/>
    <w:basedOn w:val="21"/>
    <w:link w:val="11"/>
    <w:autoRedefine/>
    <w:semiHidden/>
    <w:qFormat/>
    <w:uiPriority w:val="99"/>
    <w:rPr>
      <w:rFonts w:ascii="宋体" w:hAnsi="Times New Roman" w:eastAsia="宋体" w:cs="Times New Roman"/>
    </w:rPr>
  </w:style>
  <w:style w:type="paragraph" w:customStyle="1" w:styleId="56">
    <w:name w:val="WPSOffice手动目录 1"/>
    <w:qFormat/>
    <w:uiPriority w:val="0"/>
    <w:rPr>
      <w:rFonts w:asciiTheme="minorHAnsi" w:hAnsiTheme="minorHAnsi" w:eastAsiaTheme="minorEastAsia" w:cstheme="minorBidi"/>
      <w:lang w:val="en-US" w:eastAsia="zh-CN" w:bidi="ar-SA"/>
    </w:rPr>
  </w:style>
  <w:style w:type="paragraph" w:customStyle="1" w:styleId="5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58">
    <w:name w:val="正文文本 Char"/>
    <w:basedOn w:val="21"/>
    <w:link w:val="8"/>
    <w:qFormat/>
    <w:uiPriority w:val="1"/>
    <w:rPr>
      <w:rFonts w:ascii="PMingLiU" w:hAnsi="PMingLiU" w:eastAsia="PMingLiU" w:cs="PMingLiU"/>
      <w:sz w:val="28"/>
      <w:szCs w:val="28"/>
      <w:lang w:val="zh-CN" w:bidi="zh-CN"/>
    </w:rPr>
  </w:style>
  <w:style w:type="paragraph" w:customStyle="1" w:styleId="59">
    <w:name w:val="闻政正文"/>
    <w:basedOn w:val="1"/>
    <w:link w:val="60"/>
    <w:qFormat/>
    <w:uiPriority w:val="0"/>
    <w:pPr>
      <w:autoSpaceDE/>
      <w:autoSpaceDN/>
      <w:adjustRightInd/>
      <w:spacing w:line="500" w:lineRule="exact"/>
      <w:ind w:firstLine="560" w:firstLineChars="200"/>
      <w:jc w:val="both"/>
    </w:pPr>
    <w:rPr>
      <w:rFonts w:ascii="Times New Roman" w:eastAsia="仿宋_GB2312"/>
      <w:sz w:val="28"/>
      <w:szCs w:val="28"/>
    </w:rPr>
  </w:style>
  <w:style w:type="character" w:customStyle="1" w:styleId="60">
    <w:name w:val="闻政正文 Char"/>
    <w:link w:val="59"/>
    <w:qFormat/>
    <w:uiPriority w:val="0"/>
    <w:rPr>
      <w:rFonts w:ascii="Times New Roman" w:hAnsi="Times New Roman" w:eastAsia="仿宋_GB2312"/>
      <w:sz w:val="28"/>
      <w:szCs w:val="28"/>
    </w:rPr>
  </w:style>
  <w:style w:type="character" w:customStyle="1" w:styleId="61">
    <w:name w:val="批注主题 Char"/>
    <w:basedOn w:val="43"/>
    <w:link w:val="18"/>
    <w:semiHidden/>
    <w:qFormat/>
    <w:uiPriority w:val="99"/>
    <w:rPr>
      <w:rFonts w:ascii="宋体" w:hAnsi="Times New Roman"/>
      <w:b/>
      <w:bCs/>
    </w:rPr>
  </w:style>
  <w:style w:type="table" w:customStyle="1" w:styleId="62">
    <w:name w:val="Table Normal"/>
    <w:semiHidden/>
    <w:unhideWhenUsed/>
    <w:qFormat/>
    <w:uiPriority w:val="0"/>
    <w:rPr>
      <w:rFonts w:ascii="Arial" w:hAnsi="Arial" w:cs="Arial"/>
    </w:rPr>
    <w:tblPr>
      <w:tblCellMar>
        <w:top w:w="0" w:type="dxa"/>
        <w:left w:w="0" w:type="dxa"/>
        <w:bottom w:w="0" w:type="dxa"/>
        <w:right w:w="0" w:type="dxa"/>
      </w:tblCellMar>
    </w:tblPr>
  </w:style>
  <w:style w:type="table" w:customStyle="1" w:styleId="63">
    <w:name w:val="Table Normal1"/>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0AA05-EFD5-498F-B8E8-754FC3BEBC07}">
  <ds:schemaRefs/>
</ds:datastoreItem>
</file>

<file path=docProps/app.xml><?xml version="1.0" encoding="utf-8"?>
<Properties xmlns="http://schemas.openxmlformats.org/officeDocument/2006/extended-properties" xmlns:vt="http://schemas.openxmlformats.org/officeDocument/2006/docPropsVTypes">
  <Company>Far123</Company>
  <Pages>17</Pages>
  <Words>5989</Words>
  <Characters>6377</Characters>
  <Lines>68</Lines>
  <Paragraphs>19</Paragraphs>
  <TotalTime>29</TotalTime>
  <ScaleCrop>false</ScaleCrop>
  <LinksUpToDate>false</LinksUpToDate>
  <CharactersWithSpaces>6498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2021-08-31T10:18:00Z</dcterms:created>
  <dc:creator>admin</dc:creator>
  <cp:lastModifiedBy>等风来</cp:lastModifiedBy>
  <cp:lastPrinted>2023-05-09T10:51:00Z</cp:lastPrinted>
  <dcterms:modified xsi:type="dcterms:W3CDTF">2024-03-22T11:06:12Z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8E3A4EEF111C4FD19C307001537481C1_13</vt:lpwstr>
  </property>
</Properties>
</file>