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C64ED0">
      <w:pPr>
        <w:jc w:val="center"/>
      </w:pPr>
    </w:p>
    <w:p w14:paraId="483A0917">
      <w:pPr>
        <w:jc w:val="center"/>
      </w:pPr>
    </w:p>
    <w:p w14:paraId="2D4F6AA5">
      <w:pPr>
        <w:jc w:val="center"/>
      </w:pPr>
    </w:p>
    <w:p w14:paraId="259D43FA">
      <w:pPr>
        <w:jc w:val="center"/>
        <w:rPr>
          <w:rFonts w:ascii="方正小标宋_GBK" w:hAnsi="方正小标宋_GBK" w:eastAsia="方正小标宋_GBK" w:cs="方正小标宋_GBK"/>
          <w:color w:val="000000"/>
          <w:sz w:val="72"/>
          <w:lang w:eastAsia="zh-CN"/>
        </w:rPr>
      </w:pPr>
      <w:r>
        <w:rPr>
          <w:rFonts w:ascii="方正小标宋_GBK" w:hAnsi="方正小标宋_GBK" w:eastAsia="方正小标宋_GBK" w:cs="方正小标宋_GBK"/>
          <w:color w:val="000000"/>
          <w:sz w:val="72"/>
        </w:rPr>
        <w:t>遵化市人民代表大会</w:t>
      </w:r>
    </w:p>
    <w:p w14:paraId="71C798D9">
      <w:pPr>
        <w:jc w:val="center"/>
      </w:pPr>
      <w:r>
        <w:rPr>
          <w:rFonts w:ascii="方正小标宋_GBK" w:hAnsi="方正小标宋_GBK" w:eastAsia="方正小标宋_GBK" w:cs="方正小标宋_GBK"/>
          <w:color w:val="000000"/>
          <w:sz w:val="72"/>
        </w:rPr>
        <w:t>常务委员会</w:t>
      </w:r>
    </w:p>
    <w:p w14:paraId="6FC4B391">
      <w:pPr>
        <w:jc w:val="center"/>
      </w:pPr>
      <w:r>
        <w:rPr>
          <w:rFonts w:ascii="方正小标宋_GBK" w:hAnsi="方正小标宋_GBK" w:eastAsia="方正小标宋_GBK" w:cs="方正小标宋_GBK"/>
          <w:color w:val="000000"/>
          <w:sz w:val="72"/>
        </w:rPr>
        <w:t>2022年部门预算绩效文本</w:t>
      </w:r>
    </w:p>
    <w:p w14:paraId="2943C58A">
      <w:pPr>
        <w:jc w:val="center"/>
      </w:pPr>
      <w:r>
        <w:rPr>
          <w:rFonts w:ascii="方正小标宋_GBK" w:hAnsi="方正小标宋_GBK" w:eastAsia="方正小标宋_GBK" w:cs="方正小标宋_GBK"/>
          <w:color w:val="000000"/>
          <w:sz w:val="52"/>
        </w:rPr>
        <w:t>（草案）</w:t>
      </w:r>
    </w:p>
    <w:p w14:paraId="45FC7A31">
      <w:pPr>
        <w:jc w:val="center"/>
      </w:pPr>
    </w:p>
    <w:p w14:paraId="70E56B06">
      <w:pPr>
        <w:jc w:val="center"/>
      </w:pPr>
    </w:p>
    <w:p w14:paraId="5B0363D4">
      <w:pPr>
        <w:jc w:val="center"/>
      </w:pPr>
    </w:p>
    <w:p w14:paraId="5AF85AFB">
      <w:pPr>
        <w:jc w:val="center"/>
      </w:pPr>
    </w:p>
    <w:p w14:paraId="1CFE99B1">
      <w:pPr>
        <w:jc w:val="center"/>
      </w:pPr>
    </w:p>
    <w:p w14:paraId="664471FE">
      <w:pPr>
        <w:jc w:val="center"/>
      </w:pPr>
    </w:p>
    <w:p w14:paraId="31B89BAC">
      <w:pPr>
        <w:jc w:val="center"/>
      </w:pPr>
    </w:p>
    <w:p w14:paraId="2B6C6C04">
      <w:pPr>
        <w:jc w:val="center"/>
        <w:rPr>
          <w:rFonts w:eastAsiaTheme="minorEastAsia"/>
          <w:lang w:eastAsia="zh-CN"/>
        </w:rPr>
      </w:pPr>
    </w:p>
    <w:p w14:paraId="707870B4">
      <w:pPr>
        <w:jc w:val="center"/>
        <w:rPr>
          <w:rFonts w:eastAsiaTheme="minorEastAsia"/>
          <w:lang w:eastAsia="zh-CN"/>
        </w:rPr>
      </w:pPr>
    </w:p>
    <w:p w14:paraId="588CDDB0">
      <w:pPr>
        <w:jc w:val="center"/>
        <w:rPr>
          <w:rFonts w:eastAsiaTheme="minorEastAsia"/>
          <w:lang w:eastAsia="zh-CN"/>
        </w:rPr>
      </w:pPr>
    </w:p>
    <w:p w14:paraId="3B3DD833">
      <w:pPr>
        <w:jc w:val="center"/>
        <w:rPr>
          <w:rFonts w:eastAsiaTheme="minorEastAsia"/>
          <w:lang w:eastAsia="zh-CN"/>
        </w:rPr>
      </w:pPr>
    </w:p>
    <w:p w14:paraId="68C71BDE">
      <w:pPr>
        <w:jc w:val="center"/>
        <w:rPr>
          <w:rFonts w:eastAsiaTheme="minorEastAsia"/>
          <w:lang w:eastAsia="zh-CN"/>
        </w:rPr>
      </w:pPr>
    </w:p>
    <w:p w14:paraId="3B40466D">
      <w:pPr>
        <w:jc w:val="center"/>
        <w:rPr>
          <w:rFonts w:eastAsiaTheme="minorEastAsia"/>
          <w:lang w:eastAsia="zh-CN"/>
        </w:rPr>
      </w:pPr>
    </w:p>
    <w:p w14:paraId="4990C5AF">
      <w:pPr>
        <w:jc w:val="center"/>
      </w:pPr>
    </w:p>
    <w:p w14:paraId="38B2F65F">
      <w:pPr>
        <w:jc w:val="center"/>
      </w:pPr>
    </w:p>
    <w:p w14:paraId="5BC40FA7">
      <w:pPr>
        <w:jc w:val="center"/>
      </w:pPr>
    </w:p>
    <w:p w14:paraId="2828221C">
      <w:pPr>
        <w:jc w:val="center"/>
      </w:pPr>
    </w:p>
    <w:p w14:paraId="188B286E">
      <w:pPr>
        <w:jc w:val="center"/>
      </w:pPr>
    </w:p>
    <w:p w14:paraId="539AEE21">
      <w:pPr>
        <w:jc w:val="center"/>
      </w:pPr>
    </w:p>
    <w:p w14:paraId="229479AE">
      <w:pPr>
        <w:jc w:val="center"/>
      </w:pPr>
    </w:p>
    <w:p w14:paraId="3FDA0A24">
      <w:pPr>
        <w:jc w:val="center"/>
      </w:pPr>
    </w:p>
    <w:p w14:paraId="7D356BB0">
      <w:pPr>
        <w:jc w:val="center"/>
      </w:pPr>
    </w:p>
    <w:p w14:paraId="2A9F97D0">
      <w:pPr>
        <w:jc w:val="center"/>
      </w:pPr>
    </w:p>
    <w:p w14:paraId="65BB622C">
      <w:pPr>
        <w:jc w:val="center"/>
      </w:pPr>
      <w:r>
        <w:rPr>
          <w:rFonts w:ascii="方正楷体_GBK" w:hAnsi="方正楷体_GBK" w:eastAsia="方正楷体_GBK" w:cs="方正楷体_GBK"/>
          <w:b/>
          <w:color w:val="000000"/>
          <w:sz w:val="32"/>
        </w:rPr>
        <w:t>遵化市人民代表大会常务委员会编制</w:t>
      </w:r>
    </w:p>
    <w:p w14:paraId="2E54A6CD">
      <w:pPr>
        <w:jc w:val="center"/>
        <w:sectPr>
          <w:headerReference r:id="rId5" w:type="first"/>
          <w:footerReference r:id="rId8" w:type="first"/>
          <w:headerReference r:id="rId3" w:type="default"/>
          <w:footerReference r:id="rId6" w:type="default"/>
          <w:headerReference r:id="rId4" w:type="even"/>
          <w:footerReference r:id="rId7" w:type="even"/>
          <w:pgSz w:w="11900" w:h="16840"/>
          <w:pgMar w:top="1984" w:right="1304" w:bottom="1134" w:left="1304" w:header="720" w:footer="720" w:gutter="0"/>
          <w:cols w:space="720" w:num="1"/>
          <w:titlePg/>
        </w:sectPr>
      </w:pPr>
      <w:r>
        <w:rPr>
          <w:rFonts w:ascii="方正楷体_GBK" w:hAnsi="方正楷体_GBK" w:eastAsia="方正楷体_GBK" w:cs="方正楷体_GBK"/>
          <w:b/>
          <w:color w:val="000000"/>
          <w:sz w:val="32"/>
        </w:rPr>
        <w:t>遵化市财政局审核</w:t>
      </w:r>
    </w:p>
    <w:p w14:paraId="408134D5">
      <w:pPr>
        <w:jc w:val="center"/>
      </w:pPr>
    </w:p>
    <w:p w14:paraId="41628F53">
      <w:pPr>
        <w:jc w:val="center"/>
        <w:outlineLvl w:val="0"/>
      </w:pPr>
      <w:r>
        <w:rPr>
          <w:rFonts w:ascii="方正小标宋_GBK" w:hAnsi="方正小标宋_GBK" w:eastAsia="方正小标宋_GBK" w:cs="方正小标宋_GBK"/>
          <w:color w:val="000000"/>
          <w:sz w:val="36"/>
        </w:rPr>
        <w:t>目    录</w:t>
      </w:r>
    </w:p>
    <w:p w14:paraId="4DA937DD">
      <w:pPr>
        <w:jc w:val="center"/>
      </w:pPr>
    </w:p>
    <w:p w14:paraId="37418037">
      <w:pPr>
        <w:jc w:val="center"/>
      </w:pPr>
      <w:r>
        <w:rPr>
          <w:rFonts w:ascii="方正小标宋_GBK" w:hAnsi="方正小标宋_GBK" w:eastAsia="方正小标宋_GBK" w:cs="方正小标宋_GBK"/>
          <w:color w:val="000000"/>
          <w:sz w:val="30"/>
        </w:rPr>
        <w:t>第一部分 部门整体绩效目标</w:t>
      </w:r>
    </w:p>
    <w:p w14:paraId="315B7815">
      <w:pPr>
        <w:pStyle w:val="18"/>
        <w:tabs>
          <w:tab w:val="right" w:leader="dot" w:pos="928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一、总体绩效目标</w:t>
      </w:r>
      <w:r>
        <w:tab/>
      </w:r>
      <w:r>
        <w:rPr>
          <w:rFonts w:hint="eastAsia"/>
          <w:lang w:eastAsia="zh-CN"/>
        </w:rPr>
        <w:t>1</w:t>
      </w:r>
      <w:r>
        <w:rPr>
          <w:rFonts w:hint="eastAsia"/>
          <w:lang w:eastAsia="zh-CN"/>
        </w:rPr>
        <w:fldChar w:fldCharType="end"/>
      </w:r>
    </w:p>
    <w:p w14:paraId="134A347E">
      <w:pPr>
        <w:pStyle w:val="18"/>
        <w:tabs>
          <w:tab w:val="right" w:leader="dot" w:pos="9282"/>
        </w:tabs>
      </w:pPr>
      <w:r>
        <w:fldChar w:fldCharType="begin"/>
      </w:r>
      <w:r>
        <w:instrText xml:space="preserve"> HYPERLINK \l "_Toc_2_2_0000000002" </w:instrText>
      </w:r>
      <w:r>
        <w:fldChar w:fldCharType="separate"/>
      </w:r>
      <w:r>
        <w:t>二、分项绩效目标</w:t>
      </w:r>
      <w:r>
        <w:tab/>
      </w:r>
      <w:r>
        <w:fldChar w:fldCharType="begin"/>
      </w:r>
      <w:r>
        <w:instrText xml:space="preserve">PAGEREF _Toc_2_2_0000000002 \h</w:instrText>
      </w:r>
      <w:r>
        <w:fldChar w:fldCharType="separate"/>
      </w:r>
      <w:r>
        <w:t>3</w:t>
      </w:r>
      <w:r>
        <w:fldChar w:fldCharType="end"/>
      </w:r>
      <w:r>
        <w:fldChar w:fldCharType="end"/>
      </w:r>
    </w:p>
    <w:p w14:paraId="07B93642">
      <w:pPr>
        <w:pStyle w:val="18"/>
        <w:tabs>
          <w:tab w:val="right" w:leader="dot" w:pos="9282"/>
        </w:tabs>
      </w:pPr>
      <w:r>
        <w:fldChar w:fldCharType="begin"/>
      </w:r>
      <w:r>
        <w:instrText xml:space="preserve"> HYPERLINK \l "_Toc_2_2_0000000003" </w:instrText>
      </w:r>
      <w:r>
        <w:fldChar w:fldCharType="separate"/>
      </w:r>
      <w:r>
        <w:t>三、工作保障措施</w:t>
      </w:r>
      <w:r>
        <w:tab/>
      </w:r>
      <w:r>
        <w:fldChar w:fldCharType="begin"/>
      </w:r>
      <w:r>
        <w:instrText xml:space="preserve">PAGEREF _Toc_2_2_0000000003 \h</w:instrText>
      </w:r>
      <w:r>
        <w:fldChar w:fldCharType="separate"/>
      </w:r>
      <w:r>
        <w:t>5</w:t>
      </w:r>
      <w:r>
        <w:fldChar w:fldCharType="end"/>
      </w:r>
      <w:r>
        <w:fldChar w:fldCharType="end"/>
      </w:r>
    </w:p>
    <w:p w14:paraId="5CC15316">
      <w:r>
        <w:fldChar w:fldCharType="end"/>
      </w:r>
    </w:p>
    <w:p w14:paraId="595070BE">
      <w:pPr>
        <w:jc w:val="center"/>
      </w:pPr>
      <w:r>
        <w:rPr>
          <w:rFonts w:ascii="方正小标宋_GBK" w:hAnsi="方正小标宋_GBK" w:eastAsia="方正小标宋_GBK" w:cs="方正小标宋_GBK"/>
          <w:color w:val="000000"/>
          <w:sz w:val="30"/>
        </w:rPr>
        <w:t>第二部分 预算项目绩效目标</w:t>
      </w:r>
    </w:p>
    <w:p w14:paraId="347DEDEE">
      <w:pPr>
        <w:pStyle w:val="18"/>
        <w:tabs>
          <w:tab w:val="right" w:leader="dot" w:pos="9282"/>
        </w:tabs>
      </w:pPr>
      <w:r>
        <w:fldChar w:fldCharType="begin"/>
      </w:r>
      <w:r>
        <w:instrText xml:space="preserve">TOC \o "4-4" \h \z \u</w:instrText>
      </w:r>
      <w:r>
        <w:fldChar w:fldCharType="separate"/>
      </w:r>
      <w:r>
        <w:fldChar w:fldCharType="begin"/>
      </w:r>
      <w:r>
        <w:instrText xml:space="preserve"> HYPERLINK \l "_Toc_4_4_0000000004" </w:instrText>
      </w:r>
      <w:r>
        <w:fldChar w:fldCharType="separate"/>
      </w:r>
      <w:r>
        <w:t>1.人大招商资金绩效目标表</w:t>
      </w:r>
      <w:r>
        <w:tab/>
      </w:r>
      <w:r>
        <w:fldChar w:fldCharType="begin"/>
      </w:r>
      <w:r>
        <w:instrText xml:space="preserve">PAGEREF _Toc_4_4_0000000004 \h</w:instrText>
      </w:r>
      <w:r>
        <w:fldChar w:fldCharType="separate"/>
      </w:r>
      <w:r>
        <w:t>9</w:t>
      </w:r>
      <w:r>
        <w:fldChar w:fldCharType="end"/>
      </w:r>
      <w:r>
        <w:fldChar w:fldCharType="end"/>
      </w:r>
    </w:p>
    <w:p w14:paraId="2B4FA4DF">
      <w:pPr>
        <w:pStyle w:val="18"/>
        <w:tabs>
          <w:tab w:val="right" w:leader="dot" w:pos="9282"/>
        </w:tabs>
      </w:pPr>
      <w:r>
        <w:fldChar w:fldCharType="begin"/>
      </w:r>
      <w:r>
        <w:instrText xml:space="preserve"> HYPERLINK \l "_Toc_4_4_0000000005" </w:instrText>
      </w:r>
      <w:r>
        <w:fldChar w:fldCharType="separate"/>
      </w:r>
      <w:r>
        <w:t>2.人大“智慧人大”系统经费绩效目标表</w:t>
      </w:r>
      <w:r>
        <w:tab/>
      </w:r>
      <w:r>
        <w:fldChar w:fldCharType="begin"/>
      </w:r>
      <w:r>
        <w:instrText xml:space="preserve">PAGEREF _Toc_4_4_0000000005 \h</w:instrText>
      </w:r>
      <w:r>
        <w:fldChar w:fldCharType="separate"/>
      </w:r>
      <w:r>
        <w:t>10</w:t>
      </w:r>
      <w:r>
        <w:fldChar w:fldCharType="end"/>
      </w:r>
      <w:r>
        <w:fldChar w:fldCharType="end"/>
      </w:r>
    </w:p>
    <w:p w14:paraId="48F81ECC">
      <w:pPr>
        <w:pStyle w:val="18"/>
        <w:tabs>
          <w:tab w:val="right" w:leader="dot" w:pos="9282"/>
        </w:tabs>
        <w:rPr>
          <w:rFonts w:hint="eastAsia"/>
          <w:lang w:eastAsia="zh-CN"/>
        </w:rPr>
      </w:pPr>
      <w:r>
        <w:fldChar w:fldCharType="begin"/>
      </w:r>
      <w:r>
        <w:instrText xml:space="preserve"> HYPERLINK \l "_Toc_4_4_0000000006" </w:instrText>
      </w:r>
      <w:r>
        <w:fldChar w:fldCharType="separate"/>
      </w:r>
      <w:r>
        <w:t>3.人大八届二次全会会议费绩效目标表</w:t>
      </w:r>
      <w:r>
        <w:tab/>
      </w:r>
      <w:r>
        <w:fldChar w:fldCharType="begin"/>
      </w:r>
      <w:r>
        <w:instrText xml:space="preserve">PAGEREF _Toc_4_4_0000000006 \h</w:instrText>
      </w:r>
      <w:r>
        <w:fldChar w:fldCharType="separate"/>
      </w:r>
      <w:r>
        <w:t>11</w:t>
      </w:r>
      <w:r>
        <w:fldChar w:fldCharType="end"/>
      </w:r>
      <w:r>
        <w:fldChar w:fldCharType="end"/>
      </w:r>
    </w:p>
    <w:p w14:paraId="379B8660">
      <w:pPr>
        <w:pStyle w:val="18"/>
        <w:tabs>
          <w:tab w:val="right" w:leader="dot" w:pos="9282"/>
        </w:tabs>
      </w:pPr>
      <w:r>
        <w:fldChar w:fldCharType="begin"/>
      </w:r>
      <w:r>
        <w:instrText xml:space="preserve"> HYPERLINK \l "_Toc_4_4_0000000007" </w:instrText>
      </w:r>
      <w:r>
        <w:fldChar w:fldCharType="separate"/>
      </w:r>
      <w:r>
        <w:t>4.人大代表活动经费绩效目标表</w:t>
      </w:r>
      <w:r>
        <w:tab/>
      </w:r>
      <w:r>
        <w:fldChar w:fldCharType="begin"/>
      </w:r>
      <w:r>
        <w:instrText xml:space="preserve">PAGEREF _Toc_4_4_0000000007 \h</w:instrText>
      </w:r>
      <w:r>
        <w:fldChar w:fldCharType="separate"/>
      </w:r>
      <w:r>
        <w:t>12</w:t>
      </w:r>
      <w:r>
        <w:fldChar w:fldCharType="end"/>
      </w:r>
      <w:r>
        <w:fldChar w:fldCharType="end"/>
      </w:r>
    </w:p>
    <w:p w14:paraId="494CD57D">
      <w:pPr>
        <w:pStyle w:val="18"/>
        <w:tabs>
          <w:tab w:val="right" w:leader="dot" w:pos="9282"/>
        </w:tabs>
      </w:pPr>
      <w:r>
        <w:fldChar w:fldCharType="begin"/>
      </w:r>
      <w:r>
        <w:instrText xml:space="preserve"> HYPERLINK \l "_Toc_4_4_0000000008" </w:instrText>
      </w:r>
      <w:r>
        <w:fldChar w:fldCharType="separate"/>
      </w:r>
      <w:r>
        <w:t>5.人大代表培训及考察工作经费绩效目标表</w:t>
      </w:r>
      <w:r>
        <w:tab/>
      </w:r>
      <w:r>
        <w:fldChar w:fldCharType="begin"/>
      </w:r>
      <w:r>
        <w:instrText xml:space="preserve">PAGEREF _Toc_4_4_0000000008 \h</w:instrText>
      </w:r>
      <w:r>
        <w:fldChar w:fldCharType="separate"/>
      </w:r>
      <w:r>
        <w:t>13</w:t>
      </w:r>
      <w:r>
        <w:fldChar w:fldCharType="end"/>
      </w:r>
      <w:r>
        <w:fldChar w:fldCharType="end"/>
      </w:r>
    </w:p>
    <w:p w14:paraId="3BFB924D">
      <w:pPr>
        <w:pStyle w:val="18"/>
        <w:tabs>
          <w:tab w:val="right" w:leader="dot" w:pos="9282"/>
        </w:tabs>
      </w:pPr>
      <w:r>
        <w:fldChar w:fldCharType="begin"/>
      </w:r>
      <w:r>
        <w:instrText xml:space="preserve"> HYPERLINK \l "_Toc_4_4_0000000009" </w:instrText>
      </w:r>
      <w:r>
        <w:fldChar w:fldCharType="separate"/>
      </w:r>
      <w:r>
        <w:t>6.人大代表之家联络站活动经费绩效目标表</w:t>
      </w:r>
      <w:r>
        <w:tab/>
      </w:r>
      <w:r>
        <w:fldChar w:fldCharType="begin"/>
      </w:r>
      <w:r>
        <w:instrText xml:space="preserve">PAGEREF _Toc_4_4_0000000009 \h</w:instrText>
      </w:r>
      <w:r>
        <w:fldChar w:fldCharType="separate"/>
      </w:r>
      <w:r>
        <w:t>14</w:t>
      </w:r>
      <w:r>
        <w:fldChar w:fldCharType="end"/>
      </w:r>
      <w:r>
        <w:fldChar w:fldCharType="end"/>
      </w:r>
    </w:p>
    <w:p w14:paraId="736CD902">
      <w:pPr>
        <w:pStyle w:val="18"/>
        <w:tabs>
          <w:tab w:val="right" w:leader="dot" w:pos="9282"/>
        </w:tabs>
      </w:pPr>
      <w:r>
        <w:fldChar w:fldCharType="begin"/>
      </w:r>
      <w:r>
        <w:instrText xml:space="preserve"> HYPERLINK \l "_Toc_4_4_0000000010" </w:instrText>
      </w:r>
      <w:r>
        <w:fldChar w:fldCharType="separate"/>
      </w:r>
      <w:r>
        <w:t>7.人大慰问老干部补贴绩效目标表</w:t>
      </w:r>
      <w:r>
        <w:tab/>
      </w:r>
      <w:r>
        <w:fldChar w:fldCharType="begin"/>
      </w:r>
      <w:r>
        <w:instrText xml:space="preserve">PAGEREF _Toc_4_4_0000000010 \h</w:instrText>
      </w:r>
      <w:r>
        <w:fldChar w:fldCharType="separate"/>
      </w:r>
      <w:r>
        <w:t>15</w:t>
      </w:r>
      <w:r>
        <w:fldChar w:fldCharType="end"/>
      </w:r>
      <w:r>
        <w:fldChar w:fldCharType="end"/>
      </w:r>
    </w:p>
    <w:p w14:paraId="7EE98534">
      <w:r>
        <w:fldChar w:fldCharType="end"/>
      </w:r>
    </w:p>
    <w:p w14:paraId="0F32EB71">
      <w:r>
        <w:br w:type="page"/>
      </w:r>
      <w:r>
        <w:br w:type="textWrapping"/>
      </w:r>
    </w:p>
    <w:p w14:paraId="3BC34CA5">
      <w:pPr>
        <w:jc w:val="center"/>
      </w:pPr>
      <w:r>
        <w:rPr>
          <w:rFonts w:ascii="方正小标宋_GBK" w:hAnsi="方正小标宋_GBK" w:eastAsia="方正小标宋_GBK" w:cs="方正小标宋_GBK"/>
          <w:color w:val="000000"/>
          <w:sz w:val="44"/>
        </w:rPr>
        <w:t>第一部分</w:t>
      </w:r>
    </w:p>
    <w:p w14:paraId="6D94FE6F">
      <w:pPr>
        <w:jc w:val="center"/>
        <w:outlineLvl w:val="0"/>
      </w:pPr>
      <w:r>
        <w:rPr>
          <w:rFonts w:ascii="方正小标宋_GBK" w:hAnsi="方正小标宋_GBK" w:eastAsia="方正小标宋_GBK" w:cs="方正小标宋_GBK"/>
          <w:color w:val="000000"/>
          <w:sz w:val="44"/>
        </w:rPr>
        <w:t>部门整体绩效目标</w:t>
      </w:r>
    </w:p>
    <w:p w14:paraId="56084043">
      <w:pPr>
        <w:jc w:val="center"/>
      </w:pPr>
    </w:p>
    <w:p w14:paraId="51563809">
      <w:pPr>
        <w:spacing w:before="10" w:after="10"/>
        <w:ind w:firstLine="560"/>
        <w:outlineLvl w:val="1"/>
      </w:pPr>
      <w:bookmarkStart w:id="0" w:name="_Toc_2_2_0000000001"/>
      <w:r>
        <w:rPr>
          <w:rFonts w:ascii="方正黑体_GBK" w:hAnsi="方正黑体_GBK" w:eastAsia="方正黑体_GBK" w:cs="方正黑体_GBK"/>
          <w:color w:val="000000"/>
          <w:sz w:val="28"/>
        </w:rPr>
        <w:t>一、总体绩效目标</w:t>
      </w:r>
      <w:bookmarkEnd w:id="0"/>
    </w:p>
    <w:p w14:paraId="0657CCFA">
      <w:pPr>
        <w:pStyle w:val="8"/>
      </w:pPr>
      <w:r>
        <w:t>深入贯彻落实党的十九大精神，市委七届四次全会明确提出了全市经济社会发展的任务目标和重大举措。市人大常委会将坚持以党的十九大精神为指导，全面贯彻落实市委七届四次全会各项决策部署，积极顺应人民群众新期待，以服务高质量发展、促进公平正义、增进民生福祉为出发点和落脚点，依法行使职权，增强监督实效、发挥代表作用、提升履职能力，为加快建设环京津新型工业基地、旅游商贸名城、魅力中等城市做出应有的贡献。</w:t>
      </w:r>
    </w:p>
    <w:p w14:paraId="267DB6EF">
      <w:pPr>
        <w:pStyle w:val="8"/>
      </w:pPr>
      <w:r>
        <w:t>1、坚持问题导向、效果导向，增强监督的针对性和实效性。贯彻新发展理念，坚持以人民为中心的发展思想，加强对“一府一委两院”的监督，在监督中支持、在支持中监督，切实推动问题的解决、工作的改进和法律的实施。突出监督重点。牢牢把握高质量发展这一根本要求，围绕市委确定的“五项重点”，深化对项目建设、乡村振兴、城市建设管理、营商环境、生态环境保护、国有资产监管等工作的监督，听取和审议专项工作报告，助推市委重大决策、重点工作落地见效。加强对政府实事工程等社会关注和民生热点问题的监督，回应人民日益增长的美好生活需要。继续关注司法责任制改革和公益诉讼开展情况，听取和审议市政府行政执法工作开展情况的报告，强化对法律法规实施情况和司法工作的监督，促进依法行政、公正司法。</w:t>
      </w:r>
    </w:p>
    <w:p w14:paraId="239DB48F">
      <w:pPr>
        <w:pStyle w:val="8"/>
      </w:pPr>
      <w:r>
        <w:t>2、注重发挥代表作用，为推动高质量发展凝心聚力。发挥好代表来自人民、植根人民的特点和优势，不断深化和拓展代表工作，增强人大工作活力。进一步密切代表与群众的联系。按照“各级代表全参与、服务人民全覆盖”的要求，探索创新“家”“ 站”运行务实管用新机制，加强对闭会期间组织代表活动、向选民述职等工作的精细化指导。坚持“双联系”制度，深入开展“访民情、汇民智、解民忧、促发展”主题活动，使“家”“站”成为代表反映民意的“直通车”，服务群众的“连心桥”，改进工作的“助推器”。进一步加强代表建议的跟踪督办。引导代表在提出建议前加强调查研究，着力提高代表建议的质量。继续筛选确定部分代表建议进行重点督办，坚持对代表建议办理情况进行满意度测评，促进代表建议有效落实。进一步强化对代表的管理。制定《代表履职考核办法》和《代表辞职办法》，建立代表约束退出机制，不断强化职务意识和履职意识。在继续加强代表履职培训的同时，教育引导代表强化争先意识，在推动经济社会发展中当先锋、作表率。</w:t>
      </w:r>
    </w:p>
    <w:p w14:paraId="6DE01298">
      <w:pPr>
        <w:pStyle w:val="8"/>
      </w:pPr>
      <w:r>
        <w:t>3、固本强基，切实把工作机关的职责履行好，把代表机关的作用发挥好。把握新时代党的建设总要求，坚持把政治建设摆在首位，深入推进“两学一做”学习教育常态化制度化，扎实开展“不忘初心、牢记使命”主题教育，不断增强依法履职的责任感和使命感。认真组织开展“三个看一看”解放思想大讨论活动，坚决贯彻中央八项规定实施细则，持续不断改进作风。加强常委会组成人员和机关干部的学习培训，坚持会前学法、考勤通报等制度，不断提高审议质量。充分发挥人大各专门委员会作用。加强与上级人大</w:t>
      </w:r>
      <w:r>
        <w:rPr>
          <w:rFonts w:hint="eastAsia"/>
          <w:lang w:eastAsia="zh-CN"/>
        </w:rPr>
        <w:t>常委会</w:t>
      </w:r>
      <w:r>
        <w:t>机关的沟通联系，强化对基层人大的工作指导，形成履职合力。完成常委会电子表决系统和人大网站建设，推动人大工作公开化、规范化、信息化。努力把人大及其常委会建设成为全面担负起宪法法律赋予的各项职责的工作机关，成为同人民群众保持密切联系的代表机关。</w:t>
      </w:r>
    </w:p>
    <w:p w14:paraId="6482DDC8">
      <w:pPr>
        <w:pStyle w:val="8"/>
      </w:pPr>
    </w:p>
    <w:p w14:paraId="0152EEAA">
      <w:pPr>
        <w:spacing w:before="10" w:after="10"/>
        <w:ind w:firstLine="560"/>
        <w:outlineLvl w:val="1"/>
      </w:pPr>
      <w:bookmarkStart w:id="1" w:name="_Toc_2_2_0000000002"/>
      <w:r>
        <w:rPr>
          <w:rFonts w:ascii="方正黑体_GBK" w:hAnsi="方正黑体_GBK" w:eastAsia="方正黑体_GBK" w:cs="方正黑体_GBK"/>
          <w:color w:val="000000"/>
          <w:sz w:val="28"/>
        </w:rPr>
        <w:t>二、分项绩效目标</w:t>
      </w:r>
      <w:bookmarkEnd w:id="1"/>
    </w:p>
    <w:p w14:paraId="58253EF7">
      <w:pPr>
        <w:pStyle w:val="9"/>
        <w:rPr>
          <w:lang w:val="uk-UA" w:eastAsia="zh-CN"/>
        </w:rPr>
      </w:pPr>
      <w:r>
        <w:t>1．</w:t>
      </w:r>
      <w:r>
        <w:rPr>
          <w:rFonts w:ascii="方正仿宋_GBK" w:hAnsi="方正仿宋_GBK" w:cs="方正仿宋_GBK"/>
          <w:color w:val="000000"/>
        </w:rPr>
        <w:t>人大招商资金绩效目标</w:t>
      </w:r>
      <w:r>
        <w:rPr>
          <w:rFonts w:hint="eastAsia" w:ascii="方正仿宋_GBK" w:hAnsi="方正仿宋_GBK" w:cs="方正仿宋_GBK"/>
          <w:color w:val="000000"/>
          <w:lang w:val="uk-UA" w:eastAsia="zh-CN"/>
        </w:rPr>
        <w:t>项目</w:t>
      </w:r>
    </w:p>
    <w:p w14:paraId="354AFBD3">
      <w:pPr>
        <w:pStyle w:val="9"/>
        <w:rPr>
          <w:lang w:eastAsia="zh-CN"/>
        </w:rPr>
      </w:pPr>
      <w:r>
        <w:t>引进广大代表内引外联</w:t>
      </w:r>
      <w:r>
        <w:rPr>
          <w:rFonts w:hint="eastAsia"/>
          <w:lang w:eastAsia="zh-CN"/>
        </w:rPr>
        <w:t>，</w:t>
      </w:r>
      <w:r>
        <w:t>以充分发挥我市人文、旅游等传统产业优势，把市外、省外企业引进本地投资，为遵化经济发展做贡献。</w:t>
      </w:r>
      <w:r>
        <w:tab/>
      </w:r>
    </w:p>
    <w:p w14:paraId="300061FA">
      <w:pPr>
        <w:spacing w:line="560" w:lineRule="exact"/>
        <w:ind w:firstLine="630"/>
        <w:rPr>
          <w:rFonts w:ascii="方正书宋简体" w:hAnsi="仿宋" w:eastAsia="方正书宋简体"/>
          <w:sz w:val="32"/>
          <w:szCs w:val="32"/>
        </w:rPr>
      </w:pPr>
      <w:r>
        <w:rPr>
          <w:rFonts w:hint="eastAsia" w:ascii="方正书宋简体" w:hAnsi="仿宋" w:eastAsia="方正书宋简体"/>
          <w:b/>
          <w:bCs/>
          <w:sz w:val="32"/>
          <w:szCs w:val="32"/>
        </w:rPr>
        <w:t>绩效目标：</w:t>
      </w:r>
      <w:r>
        <w:rPr>
          <w:rFonts w:hint="eastAsia" w:ascii="方正书宋简体" w:hAnsi="仿宋" w:eastAsia="方正书宋简体" w:cs="方正仿宋简体"/>
          <w:sz w:val="32"/>
          <w:szCs w:val="32"/>
        </w:rPr>
        <w:t>为经济社会发展提供有力的法律服务保障。</w:t>
      </w:r>
    </w:p>
    <w:p w14:paraId="04790F9A">
      <w:pPr>
        <w:pStyle w:val="14"/>
        <w:jc w:val="left"/>
        <w:rPr>
          <w:rFonts w:hAnsi="仿宋"/>
          <w:b w:val="0"/>
          <w:sz w:val="32"/>
          <w:szCs w:val="32"/>
        </w:rPr>
      </w:pPr>
      <w:r>
        <w:rPr>
          <w:rFonts w:hint="eastAsia" w:hAnsi="仿宋"/>
          <w:b w:val="0"/>
          <w:bCs/>
          <w:sz w:val="32"/>
          <w:szCs w:val="32"/>
        </w:rPr>
        <w:t>绩效指标：</w:t>
      </w:r>
      <w:r>
        <w:rPr>
          <w:rFonts w:hint="eastAsia"/>
          <w:b w:val="0"/>
          <w:sz w:val="32"/>
          <w:szCs w:val="32"/>
        </w:rPr>
        <w:t>关注民生事业发展。一是听取和审议市政府关于全市社区物业管理情况的报告，提高居民生活质量。</w:t>
      </w:r>
      <w:r>
        <w:rPr>
          <w:rFonts w:hint="eastAsia" w:hAnsi="仿宋" w:cs="方正仿宋简体"/>
          <w:b w:val="0"/>
          <w:sz w:val="32"/>
          <w:szCs w:val="32"/>
        </w:rPr>
        <w:t>文件起草完成量≥95%；重大工作参与率≥95%；</w:t>
      </w:r>
    </w:p>
    <w:p w14:paraId="41C52AD3">
      <w:pPr>
        <w:pStyle w:val="9"/>
        <w:rPr>
          <w:rFonts w:ascii="方正仿宋_GBK" w:hAnsi="方正仿宋_GBK" w:cs="方正仿宋_GBK"/>
          <w:color w:val="000000"/>
          <w:lang w:eastAsia="zh-CN"/>
        </w:rPr>
      </w:pPr>
      <w:r>
        <w:rPr>
          <w:rFonts w:hint="eastAsia" w:ascii="方正书宋简体" w:eastAsia="方正书宋简体"/>
          <w:sz w:val="32"/>
          <w:szCs w:val="32"/>
          <w:lang w:eastAsia="zh-CN"/>
        </w:rPr>
        <w:t>2.</w:t>
      </w:r>
      <w:r>
        <w:rPr>
          <w:rFonts w:ascii="方正仿宋_GBK" w:hAnsi="方正仿宋_GBK" w:cs="方正仿宋_GBK"/>
          <w:color w:val="000000"/>
        </w:rPr>
        <w:t xml:space="preserve"> 人大“智慧人大”系统经费绩效目标</w:t>
      </w:r>
      <w:r>
        <w:rPr>
          <w:rFonts w:hint="eastAsia" w:ascii="方正仿宋_GBK" w:hAnsi="方正仿宋_GBK" w:cs="方正仿宋_GBK"/>
          <w:color w:val="000000"/>
          <w:lang w:eastAsia="zh-CN"/>
        </w:rPr>
        <w:t>项目</w:t>
      </w:r>
    </w:p>
    <w:p w14:paraId="4C18E3EA">
      <w:pPr>
        <w:pStyle w:val="9"/>
        <w:rPr>
          <w:lang w:eastAsia="zh-CN"/>
        </w:rPr>
      </w:pPr>
      <w:r>
        <w:t>人大代表系统应用培训、人大各委室系统应用培训、承办单位系统应用培训、代表之家（联络站）系统应用培训、系统管理后台管理操作培训。</w:t>
      </w:r>
    </w:p>
    <w:p w14:paraId="136C05CA">
      <w:pPr>
        <w:spacing w:line="560" w:lineRule="exact"/>
        <w:ind w:firstLine="630"/>
        <w:rPr>
          <w:rFonts w:ascii="方正书宋简体" w:hAnsi="仿宋" w:eastAsia="方正书宋简体"/>
          <w:b/>
          <w:bCs/>
          <w:sz w:val="32"/>
          <w:szCs w:val="32"/>
        </w:rPr>
      </w:pPr>
      <w:r>
        <w:rPr>
          <w:rFonts w:hint="eastAsia" w:ascii="方正书宋简体" w:hAnsi="仿宋" w:eastAsia="方正书宋简体"/>
          <w:b/>
          <w:bCs/>
          <w:sz w:val="32"/>
          <w:szCs w:val="32"/>
        </w:rPr>
        <w:t>绩效目标：</w:t>
      </w:r>
      <w:r>
        <w:rPr>
          <w:rFonts w:hint="eastAsia" w:ascii="方正书宋简体" w:hAnsi="仿宋" w:eastAsia="方正书宋简体" w:cs="方正仿宋简体"/>
          <w:sz w:val="32"/>
          <w:szCs w:val="32"/>
        </w:rPr>
        <w:t>突出监督重点，注重监督实效，在监督中支持、在支持中监督。</w:t>
      </w:r>
    </w:p>
    <w:p w14:paraId="68913937">
      <w:pPr>
        <w:spacing w:line="560" w:lineRule="exact"/>
        <w:ind w:firstLine="630"/>
        <w:rPr>
          <w:rFonts w:ascii="方正书宋简体" w:hAnsi="仿宋" w:eastAsia="方正书宋简体"/>
          <w:b/>
          <w:bCs/>
          <w:sz w:val="32"/>
          <w:szCs w:val="32"/>
        </w:rPr>
      </w:pPr>
      <w:r>
        <w:rPr>
          <w:rFonts w:hint="eastAsia" w:ascii="方正书宋简体" w:hAnsi="仿宋" w:eastAsia="方正书宋简体"/>
          <w:b/>
          <w:bCs/>
          <w:sz w:val="32"/>
          <w:szCs w:val="32"/>
        </w:rPr>
        <w:t>绩效指标：</w:t>
      </w:r>
      <w:r>
        <w:rPr>
          <w:rFonts w:hint="eastAsia" w:ascii="方正书宋简体" w:hAnsi="仿宋" w:eastAsia="方正书宋简体" w:cs="方正仿宋简体"/>
          <w:sz w:val="32"/>
          <w:szCs w:val="32"/>
        </w:rPr>
        <w:t>加强民生实事项目实施情况的监督。开展代表建议督办率≥95%；上报建议和意见数量≥95%。</w:t>
      </w:r>
    </w:p>
    <w:p w14:paraId="31AF33FF">
      <w:pPr>
        <w:pStyle w:val="9"/>
        <w:rPr>
          <w:rFonts w:ascii="方正仿宋_GBK" w:hAnsi="方正仿宋_GBK" w:cs="方正仿宋_GBK"/>
          <w:color w:val="000000"/>
          <w:lang w:eastAsia="zh-CN"/>
        </w:rPr>
      </w:pPr>
      <w:r>
        <w:rPr>
          <w:rFonts w:hint="eastAsia" w:ascii="方正书宋简体" w:eastAsia="方正书宋简体"/>
          <w:sz w:val="32"/>
          <w:szCs w:val="32"/>
          <w:lang w:eastAsia="zh-CN"/>
        </w:rPr>
        <w:t>3.</w:t>
      </w:r>
      <w:r>
        <w:rPr>
          <w:rFonts w:ascii="方正仿宋_GBK" w:hAnsi="方正仿宋_GBK" w:cs="方正仿宋_GBK"/>
          <w:color w:val="000000"/>
        </w:rPr>
        <w:t xml:space="preserve"> 人大八届二次全会会议费绩效目标</w:t>
      </w:r>
      <w:r>
        <w:rPr>
          <w:rFonts w:hint="eastAsia" w:ascii="方正仿宋_GBK" w:hAnsi="方正仿宋_GBK" w:cs="方正仿宋_GBK"/>
          <w:color w:val="000000"/>
          <w:lang w:eastAsia="zh-CN"/>
        </w:rPr>
        <w:t>项目</w:t>
      </w:r>
    </w:p>
    <w:p w14:paraId="61F81463">
      <w:pPr>
        <w:pStyle w:val="9"/>
        <w:rPr>
          <w:lang w:eastAsia="zh-CN"/>
        </w:rPr>
      </w:pPr>
      <w:r>
        <w:t>深入开展“访民情、汇民智、解民忧、促发展”主题活动，适时听取活动开展情况的汇报，更好地发挥代表倾听民声、反映民意、汇集民智的桥梁纽带作用。</w:t>
      </w:r>
    </w:p>
    <w:p w14:paraId="135FEC53">
      <w:pPr>
        <w:spacing w:line="560" w:lineRule="exact"/>
        <w:ind w:firstLine="630"/>
        <w:rPr>
          <w:rFonts w:ascii="方正书宋简体" w:hAnsi="仿宋" w:eastAsia="方正书宋简体"/>
          <w:b/>
          <w:bCs/>
          <w:sz w:val="32"/>
          <w:szCs w:val="32"/>
        </w:rPr>
      </w:pPr>
      <w:r>
        <w:rPr>
          <w:rFonts w:hint="eastAsia" w:ascii="方正书宋简体" w:hAnsi="仿宋" w:eastAsia="方正书宋简体"/>
          <w:b/>
          <w:bCs/>
          <w:sz w:val="32"/>
          <w:szCs w:val="32"/>
        </w:rPr>
        <w:t>绩效目标：</w:t>
      </w:r>
      <w:r>
        <w:rPr>
          <w:rFonts w:hint="eastAsia" w:ascii="方正书宋简体" w:hAnsi="仿宋" w:eastAsia="方正书宋简体" w:cs="方正仿宋简体"/>
          <w:sz w:val="32"/>
          <w:szCs w:val="32"/>
        </w:rPr>
        <w:t>尊重代表主体地位，增强服务意识，创新工作方法，提高保障水平。</w:t>
      </w:r>
    </w:p>
    <w:p w14:paraId="41306CC4">
      <w:pPr>
        <w:pStyle w:val="9"/>
        <w:rPr>
          <w:rFonts w:ascii="方正书宋简体" w:hAnsi="仿宋" w:eastAsia="方正书宋简体" w:cs="方正仿宋简体"/>
          <w:sz w:val="32"/>
          <w:szCs w:val="32"/>
          <w:lang w:eastAsia="zh-CN"/>
        </w:rPr>
      </w:pPr>
      <w:r>
        <w:rPr>
          <w:rFonts w:hint="eastAsia" w:ascii="方正书宋简体" w:hAnsi="仿宋" w:eastAsia="方正书宋简体"/>
          <w:b/>
          <w:bCs/>
          <w:sz w:val="32"/>
          <w:szCs w:val="32"/>
        </w:rPr>
        <w:t>绩效指标：</w:t>
      </w:r>
      <w:r>
        <w:rPr>
          <w:rFonts w:hint="eastAsia" w:ascii="方正书宋简体" w:hAnsi="仿宋" w:eastAsia="方正书宋简体" w:cs="方正仿宋简体"/>
          <w:sz w:val="32"/>
          <w:szCs w:val="32"/>
        </w:rPr>
        <w:t>加大督办力度，关注办理全过程，办理结果全公开，推动代表建议有效解决。督办各项建议、议案落实率≥95%；</w:t>
      </w:r>
    </w:p>
    <w:p w14:paraId="1DECA0B5">
      <w:pPr>
        <w:ind w:firstLine="560"/>
        <w:outlineLvl w:val="3"/>
        <w:rPr>
          <w:lang w:eastAsia="zh-CN"/>
        </w:rPr>
      </w:pPr>
      <w:r>
        <w:rPr>
          <w:rFonts w:hint="eastAsia" w:ascii="方正书宋简体" w:hAnsi="仿宋" w:eastAsia="方正书宋简体" w:cs="方正仿宋简体"/>
          <w:sz w:val="32"/>
          <w:szCs w:val="32"/>
          <w:lang w:eastAsia="zh-CN"/>
        </w:rPr>
        <w:t>4.</w:t>
      </w:r>
      <w:r>
        <w:rPr>
          <w:rFonts w:ascii="方正仿宋_GBK" w:hAnsi="方正仿宋_GBK" w:eastAsia="方正仿宋_GBK" w:cs="方正仿宋_GBK"/>
          <w:color w:val="000000"/>
          <w:sz w:val="28"/>
        </w:rPr>
        <w:t xml:space="preserve"> 大代表活动经费绩效目标</w:t>
      </w:r>
      <w:r>
        <w:rPr>
          <w:rFonts w:hint="eastAsia" w:ascii="方正仿宋_GBK" w:hAnsi="方正仿宋_GBK" w:eastAsia="方正仿宋_GBK" w:cs="方正仿宋_GBK"/>
          <w:color w:val="000000"/>
          <w:sz w:val="28"/>
          <w:lang w:eastAsia="zh-CN"/>
        </w:rPr>
        <w:t>项目</w:t>
      </w:r>
    </w:p>
    <w:p w14:paraId="20CC67BB">
      <w:pPr>
        <w:pStyle w:val="9"/>
        <w:rPr>
          <w:lang w:eastAsia="zh-CN"/>
        </w:rPr>
      </w:pPr>
      <w:r>
        <w:t>发挥好代表来自于人民、植根人民的特点和优势，不断深化和拓展代表工作，增强人大工作活力。</w:t>
      </w:r>
    </w:p>
    <w:p w14:paraId="6095F2EB">
      <w:pPr>
        <w:spacing w:line="560" w:lineRule="exact"/>
        <w:ind w:firstLine="630"/>
        <w:rPr>
          <w:rFonts w:ascii="方正书宋简体" w:hAnsi="仿宋" w:eastAsia="方正书宋简体"/>
          <w:b/>
          <w:bCs/>
          <w:sz w:val="32"/>
          <w:szCs w:val="32"/>
        </w:rPr>
      </w:pPr>
      <w:r>
        <w:rPr>
          <w:rFonts w:hint="eastAsia" w:ascii="方正书宋简体" w:hAnsi="仿宋" w:eastAsia="方正书宋简体"/>
          <w:b/>
          <w:bCs/>
          <w:sz w:val="32"/>
          <w:szCs w:val="32"/>
        </w:rPr>
        <w:t>绩效目标：</w:t>
      </w:r>
      <w:r>
        <w:rPr>
          <w:rFonts w:hint="eastAsia" w:ascii="方正书宋简体" w:hAnsi="仿宋" w:eastAsia="方正书宋简体" w:cs="方正仿宋简体"/>
          <w:sz w:val="32"/>
          <w:szCs w:val="32"/>
        </w:rPr>
        <w:t>加强宪法法律知识、人大业务知识的学习培训，履职能力进一步提升。</w:t>
      </w:r>
    </w:p>
    <w:p w14:paraId="37511779">
      <w:pPr>
        <w:spacing w:line="560" w:lineRule="exact"/>
        <w:ind w:firstLine="630"/>
        <w:rPr>
          <w:rFonts w:ascii="方正书宋简体" w:hAnsi="仿宋" w:eastAsia="方正书宋简体"/>
          <w:b/>
          <w:bCs/>
          <w:sz w:val="32"/>
          <w:szCs w:val="32"/>
        </w:rPr>
      </w:pPr>
      <w:r>
        <w:rPr>
          <w:rFonts w:hint="eastAsia" w:ascii="方正书宋简体" w:hAnsi="仿宋" w:eastAsia="方正书宋简体"/>
          <w:b/>
          <w:bCs/>
          <w:sz w:val="32"/>
          <w:szCs w:val="32"/>
        </w:rPr>
        <w:t>绩效指标：</w:t>
      </w:r>
      <w:r>
        <w:rPr>
          <w:rFonts w:hint="eastAsia" w:ascii="方正书宋简体" w:hAnsi="仿宋" w:eastAsia="方正书宋简体" w:cs="方正仿宋简体"/>
          <w:sz w:val="32"/>
          <w:szCs w:val="32"/>
        </w:rPr>
        <w:t>深入开展调研，发挥好参谋助手作用。调研、视察及时率≥95%；关注民生、履职为民工作落实率≥95%。</w:t>
      </w:r>
    </w:p>
    <w:p w14:paraId="521FD4CA">
      <w:pPr>
        <w:pStyle w:val="9"/>
        <w:rPr>
          <w:rFonts w:ascii="方正书宋简体" w:eastAsia="方正书宋简体"/>
          <w:sz w:val="32"/>
          <w:szCs w:val="32"/>
          <w:lang w:eastAsia="zh-CN"/>
        </w:rPr>
      </w:pPr>
    </w:p>
    <w:p w14:paraId="3EFD1AF7">
      <w:pPr>
        <w:pStyle w:val="9"/>
        <w:rPr>
          <w:rFonts w:ascii="方正书宋简体" w:eastAsia="方正书宋简体"/>
          <w:sz w:val="32"/>
          <w:szCs w:val="32"/>
          <w:lang w:eastAsia="zh-CN"/>
        </w:rPr>
      </w:pPr>
      <w:r>
        <w:rPr>
          <w:rFonts w:hint="eastAsia" w:ascii="方正书宋简体" w:eastAsia="方正书宋简体"/>
          <w:sz w:val="32"/>
          <w:szCs w:val="32"/>
          <w:lang w:eastAsia="zh-CN"/>
        </w:rPr>
        <w:t>5.</w:t>
      </w:r>
      <w:r>
        <w:rPr>
          <w:rFonts w:ascii="方正仿宋_GBK" w:hAnsi="方正仿宋_GBK" w:cs="方正仿宋_GBK"/>
          <w:color w:val="000000"/>
        </w:rPr>
        <w:t xml:space="preserve"> 人大代表培训及考察工作经费绩效目标</w:t>
      </w:r>
      <w:r>
        <w:rPr>
          <w:rFonts w:hint="eastAsia" w:ascii="方正仿宋_GBK" w:hAnsi="方正仿宋_GBK" w:cs="方正仿宋_GBK"/>
          <w:color w:val="000000"/>
          <w:lang w:eastAsia="zh-CN"/>
        </w:rPr>
        <w:t>项目</w:t>
      </w:r>
    </w:p>
    <w:p w14:paraId="441AEA20">
      <w:pPr>
        <w:pStyle w:val="9"/>
        <w:rPr>
          <w:lang w:eastAsia="zh-CN"/>
        </w:rPr>
      </w:pPr>
      <w:r>
        <w:t>组织人大代表参加培训、视察、检查、调研等活动，提高人大代表履职能力和水平。</w:t>
      </w:r>
    </w:p>
    <w:p w14:paraId="0CE1737D">
      <w:pPr>
        <w:spacing w:line="560" w:lineRule="exact"/>
        <w:ind w:firstLine="630"/>
        <w:rPr>
          <w:rFonts w:ascii="方正书宋简体" w:hAnsi="仿宋" w:eastAsia="方正书宋简体"/>
          <w:b/>
          <w:bCs/>
          <w:sz w:val="32"/>
          <w:szCs w:val="32"/>
        </w:rPr>
      </w:pPr>
      <w:r>
        <w:rPr>
          <w:rFonts w:hint="eastAsia" w:ascii="方正书宋简体" w:hAnsi="仿宋" w:eastAsia="方正书宋简体"/>
          <w:b/>
          <w:bCs/>
          <w:sz w:val="32"/>
          <w:szCs w:val="32"/>
        </w:rPr>
        <w:t>绩效目标：</w:t>
      </w:r>
      <w:r>
        <w:rPr>
          <w:rFonts w:hint="eastAsia" w:ascii="方正书宋简体" w:hAnsi="仿宋" w:eastAsia="方正书宋简体" w:cs="方正仿宋简体"/>
          <w:sz w:val="32"/>
          <w:szCs w:val="32"/>
        </w:rPr>
        <w:t>加强宪法法律知识、人大业务知识的学习培训，履职能力进一步提升。</w:t>
      </w:r>
    </w:p>
    <w:p w14:paraId="66BE038F">
      <w:pPr>
        <w:spacing w:line="560" w:lineRule="exact"/>
        <w:ind w:firstLine="630"/>
        <w:rPr>
          <w:rFonts w:ascii="方正书宋简体" w:hAnsi="仿宋" w:eastAsia="方正书宋简体"/>
          <w:b/>
          <w:bCs/>
          <w:sz w:val="32"/>
          <w:szCs w:val="32"/>
        </w:rPr>
      </w:pPr>
      <w:r>
        <w:rPr>
          <w:rFonts w:hint="eastAsia" w:ascii="方正书宋简体" w:hAnsi="仿宋" w:eastAsia="方正书宋简体"/>
          <w:b/>
          <w:bCs/>
          <w:sz w:val="32"/>
          <w:szCs w:val="32"/>
        </w:rPr>
        <w:t>绩效指标：</w:t>
      </w:r>
      <w:r>
        <w:rPr>
          <w:rFonts w:hint="eastAsia" w:ascii="方正书宋简体" w:hAnsi="仿宋" w:eastAsia="方正书宋简体" w:cs="方正仿宋简体"/>
          <w:sz w:val="32"/>
          <w:szCs w:val="32"/>
        </w:rPr>
        <w:t>深入开展调研，发挥好参谋助手作用。调研、视察及时率≥95%；关注民生、履职为民工作落实率≥95%。</w:t>
      </w:r>
    </w:p>
    <w:p w14:paraId="15BF1456">
      <w:pPr>
        <w:pStyle w:val="9"/>
        <w:rPr>
          <w:rFonts w:ascii="方正仿宋_GBK" w:hAnsi="方正仿宋_GBK" w:cs="方正仿宋_GBK"/>
          <w:color w:val="000000"/>
          <w:lang w:eastAsia="zh-CN"/>
        </w:rPr>
      </w:pPr>
      <w:r>
        <w:rPr>
          <w:rFonts w:hint="eastAsia" w:ascii="方正书宋简体" w:eastAsia="方正书宋简体"/>
          <w:sz w:val="32"/>
          <w:szCs w:val="32"/>
          <w:lang w:eastAsia="zh-CN"/>
        </w:rPr>
        <w:t>6.</w:t>
      </w:r>
      <w:r>
        <w:rPr>
          <w:rFonts w:ascii="方正仿宋_GBK" w:hAnsi="方正仿宋_GBK" w:cs="方正仿宋_GBK"/>
          <w:color w:val="000000"/>
        </w:rPr>
        <w:t xml:space="preserve"> 人大代表之家联络站活动经费绩效目标</w:t>
      </w:r>
      <w:r>
        <w:rPr>
          <w:rFonts w:hint="eastAsia" w:ascii="方正仿宋_GBK" w:hAnsi="方正仿宋_GBK" w:cs="方正仿宋_GBK"/>
          <w:color w:val="000000"/>
          <w:lang w:eastAsia="zh-CN"/>
        </w:rPr>
        <w:t>项目</w:t>
      </w:r>
    </w:p>
    <w:p w14:paraId="6C1C7071">
      <w:pPr>
        <w:pStyle w:val="9"/>
        <w:rPr>
          <w:lang w:eastAsia="zh-CN"/>
        </w:rPr>
      </w:pPr>
      <w:r>
        <w:t>搭建代表闭会期间依法履职的平台，坚持以人民为中心，密切代表与选民的联系，接受人民群众的监督。</w:t>
      </w:r>
    </w:p>
    <w:p w14:paraId="1E7AE71A">
      <w:pPr>
        <w:spacing w:line="560" w:lineRule="exact"/>
        <w:ind w:firstLine="630"/>
        <w:rPr>
          <w:rFonts w:ascii="方正书宋简体" w:hAnsi="仿宋" w:eastAsia="方正书宋简体"/>
          <w:b/>
          <w:bCs/>
          <w:sz w:val="32"/>
          <w:szCs w:val="32"/>
        </w:rPr>
      </w:pPr>
      <w:r>
        <w:rPr>
          <w:rFonts w:hint="eastAsia" w:ascii="方正书宋简体" w:hAnsi="仿宋" w:eastAsia="方正书宋简体"/>
          <w:b/>
          <w:bCs/>
          <w:sz w:val="32"/>
          <w:szCs w:val="32"/>
        </w:rPr>
        <w:t>绩效目标：</w:t>
      </w:r>
      <w:r>
        <w:rPr>
          <w:rFonts w:hint="eastAsia" w:ascii="方正书宋简体" w:hAnsi="仿宋" w:eastAsia="方正书宋简体" w:cs="方正仿宋简体"/>
          <w:sz w:val="32"/>
          <w:szCs w:val="32"/>
        </w:rPr>
        <w:t>尊重代表主体地位，增强服务意识，创新工作方法，提高保障水平。</w:t>
      </w:r>
    </w:p>
    <w:p w14:paraId="74461E71">
      <w:pPr>
        <w:pStyle w:val="9"/>
        <w:rPr>
          <w:rFonts w:ascii="方正书宋简体" w:eastAsia="方正书宋简体"/>
          <w:sz w:val="32"/>
          <w:szCs w:val="32"/>
          <w:lang w:eastAsia="zh-CN"/>
        </w:rPr>
      </w:pPr>
      <w:r>
        <w:rPr>
          <w:rFonts w:hint="eastAsia" w:ascii="方正书宋简体" w:hAnsi="仿宋" w:eastAsia="方正书宋简体"/>
          <w:b/>
          <w:bCs/>
          <w:sz w:val="32"/>
          <w:szCs w:val="32"/>
        </w:rPr>
        <w:t>绩效指标：</w:t>
      </w:r>
      <w:r>
        <w:rPr>
          <w:rFonts w:hint="eastAsia" w:ascii="方正书宋简体" w:hAnsi="仿宋" w:eastAsia="方正书宋简体" w:cs="方正仿宋简体"/>
          <w:sz w:val="32"/>
          <w:szCs w:val="32"/>
        </w:rPr>
        <w:t>加大督办力度，关注办理全过程，办理结果全公开，推动代表建议有效解决。督办各项建议、议案落实率≥95%；</w:t>
      </w:r>
    </w:p>
    <w:p w14:paraId="0527C702">
      <w:pPr>
        <w:pStyle w:val="9"/>
        <w:rPr>
          <w:rFonts w:ascii="方正仿宋_GBK" w:hAnsi="方正仿宋_GBK" w:cs="方正仿宋_GBK"/>
          <w:color w:val="000000"/>
          <w:lang w:eastAsia="zh-CN"/>
        </w:rPr>
      </w:pPr>
      <w:r>
        <w:rPr>
          <w:rFonts w:hint="eastAsia" w:ascii="方正书宋简体" w:eastAsia="方正书宋简体"/>
          <w:sz w:val="32"/>
          <w:szCs w:val="32"/>
          <w:lang w:eastAsia="zh-CN"/>
        </w:rPr>
        <w:t>7.</w:t>
      </w:r>
      <w:r>
        <w:rPr>
          <w:rFonts w:ascii="方正仿宋_GBK" w:hAnsi="方正仿宋_GBK" w:cs="方正仿宋_GBK"/>
          <w:color w:val="000000"/>
        </w:rPr>
        <w:t xml:space="preserve"> 人大慰问老干部补贴绩效目标</w:t>
      </w:r>
      <w:r>
        <w:rPr>
          <w:rFonts w:hint="eastAsia" w:ascii="方正仿宋_GBK" w:hAnsi="方正仿宋_GBK" w:cs="方正仿宋_GBK"/>
          <w:color w:val="000000"/>
          <w:lang w:eastAsia="zh-CN"/>
        </w:rPr>
        <w:t>项目</w:t>
      </w:r>
    </w:p>
    <w:p w14:paraId="616367A9">
      <w:pPr>
        <w:pStyle w:val="9"/>
        <w:rPr>
          <w:rFonts w:ascii="方正书宋简体" w:eastAsia="方正书宋简体"/>
          <w:sz w:val="32"/>
          <w:szCs w:val="32"/>
          <w:lang w:eastAsia="zh-CN"/>
        </w:rPr>
      </w:pPr>
      <w:r>
        <w:t>努力在全社会形成尊重老同志、学习老同志、关爱老同志的良好风尚。</w:t>
      </w:r>
    </w:p>
    <w:p w14:paraId="7F2E79C1">
      <w:pPr>
        <w:spacing w:line="560" w:lineRule="exact"/>
        <w:ind w:firstLine="472" w:firstLineChars="147"/>
        <w:rPr>
          <w:rFonts w:ascii="方正书宋简体" w:hAnsi="仿宋" w:eastAsia="方正书宋简体"/>
          <w:b/>
          <w:bCs/>
          <w:sz w:val="32"/>
          <w:szCs w:val="32"/>
        </w:rPr>
      </w:pPr>
      <w:r>
        <w:rPr>
          <w:rFonts w:hint="eastAsia" w:ascii="方正书宋简体" w:hAnsi="仿宋" w:eastAsia="方正书宋简体"/>
          <w:b/>
          <w:bCs/>
          <w:sz w:val="32"/>
          <w:szCs w:val="32"/>
        </w:rPr>
        <w:t>绩效目标：</w:t>
      </w:r>
      <w:r>
        <w:rPr>
          <w:rFonts w:hint="eastAsia" w:ascii="方正书宋简体" w:hAnsi="仿宋" w:eastAsia="方正书宋简体" w:cs="方正仿宋简体"/>
          <w:sz w:val="32"/>
          <w:szCs w:val="32"/>
        </w:rPr>
        <w:t>增强服务意识，创新工作方法，提高保障水平。</w:t>
      </w:r>
    </w:p>
    <w:p w14:paraId="40360DA2">
      <w:pPr>
        <w:pStyle w:val="9"/>
        <w:ind w:firstLine="472" w:firstLineChars="147"/>
        <w:rPr>
          <w:rFonts w:ascii="方正书宋简体" w:eastAsia="方正书宋简体"/>
          <w:sz w:val="32"/>
          <w:szCs w:val="32"/>
          <w:lang w:eastAsia="zh-CN"/>
        </w:rPr>
      </w:pPr>
      <w:r>
        <w:rPr>
          <w:rFonts w:hint="eastAsia" w:ascii="方正书宋简体" w:hAnsi="仿宋" w:eastAsia="方正书宋简体"/>
          <w:b/>
          <w:bCs/>
          <w:sz w:val="32"/>
          <w:szCs w:val="32"/>
        </w:rPr>
        <w:t>绩效指标：</w:t>
      </w:r>
      <w:r>
        <w:rPr>
          <w:rFonts w:hint="eastAsia" w:ascii="方正书宋简体" w:eastAsia="方正书宋简体"/>
          <w:sz w:val="32"/>
          <w:szCs w:val="32"/>
        </w:rPr>
        <w:t>采取有力措施，破解瓶颈问题，促进政府兑现承诺，进一步改善民生</w:t>
      </w:r>
      <w:r>
        <w:rPr>
          <w:rFonts w:hint="eastAsia" w:ascii="方正书宋简体" w:eastAsia="方正书宋简体"/>
          <w:sz w:val="32"/>
          <w:szCs w:val="32"/>
          <w:lang w:eastAsia="zh-CN"/>
        </w:rPr>
        <w:t>落实率</w:t>
      </w:r>
      <w:r>
        <w:rPr>
          <w:rFonts w:hint="eastAsia" w:ascii="方正书宋简体" w:hAnsi="仿宋" w:eastAsia="方正书宋简体" w:cs="方正仿宋简体"/>
          <w:sz w:val="32"/>
          <w:szCs w:val="32"/>
        </w:rPr>
        <w:t>≥95%；</w:t>
      </w:r>
    </w:p>
    <w:p w14:paraId="392A20D0">
      <w:pPr>
        <w:spacing w:before="10" w:after="10"/>
        <w:ind w:firstLine="560"/>
        <w:outlineLvl w:val="1"/>
        <w:rPr>
          <w:rFonts w:ascii="方正黑体_GBK" w:hAnsi="方正黑体_GBK" w:eastAsia="方正黑体_GBK" w:cs="方正黑体_GBK"/>
          <w:color w:val="000000"/>
          <w:sz w:val="28"/>
          <w:lang w:eastAsia="zh-CN"/>
        </w:rPr>
      </w:pPr>
      <w:bookmarkStart w:id="2" w:name="_Toc_2_2_0000000003"/>
    </w:p>
    <w:p w14:paraId="78073E37">
      <w:pPr>
        <w:spacing w:before="10" w:after="10"/>
        <w:ind w:firstLine="560"/>
        <w:outlineLvl w:val="1"/>
      </w:pPr>
      <w:r>
        <w:rPr>
          <w:rFonts w:ascii="方正黑体_GBK" w:hAnsi="方正黑体_GBK" w:eastAsia="方正黑体_GBK" w:cs="方正黑体_GBK"/>
          <w:color w:val="000000"/>
          <w:sz w:val="28"/>
        </w:rPr>
        <w:t>三、工作保障措施</w:t>
      </w:r>
      <w:bookmarkEnd w:id="2"/>
    </w:p>
    <w:p w14:paraId="2DB4577A">
      <w:pPr>
        <w:pStyle w:val="10"/>
      </w:pPr>
      <w:r>
        <w:t>1、深入学习</w:t>
      </w:r>
      <w:r>
        <w:rPr>
          <w:rFonts w:hint="eastAsia"/>
          <w:lang w:eastAsia="zh-CN"/>
        </w:rPr>
        <w:t>贯彻</w:t>
      </w:r>
      <w:bookmarkStart w:id="10" w:name="_GoBack"/>
      <w:bookmarkEnd w:id="10"/>
      <w:r>
        <w:t>党的十九大精神，认真贯彻市委各项决策部署。把学习贯彻党的十九大精神作为当前和今后一个时期的首要政治任务，更加自觉地用习近平新时代中国特色社会主义思想武装头脑、指导实践、推动工作。围绕中心、服务大局，把市委各项决策部署作为谋划工作的“坐标系”，把支持“一府一委两院”改进工作作为实施监督的“风向标”，把汇聚民智民力和代表忠诚履职作为推动工作的“动力源”。坚持党的领导、人民当家作主、依法治国有机统一，积极探索重大事项决定权、人事任免权的民主化、规范化的新途径新方法，依法有序作出决议决定，依法任免国家机关工作人员，确保市委的主张通过法定程序转化为全市人民的共同意志。</w:t>
      </w:r>
    </w:p>
    <w:p w14:paraId="52FDD88F">
      <w:pPr>
        <w:pStyle w:val="10"/>
      </w:pPr>
      <w:r>
        <w:t>2．完善代表约束机制。按照中央和省委、市委关于加强县乡人大工作的要求，制定《市人大代表履职考核办法》和《市人大代表辞职办法》，建立代表约束退出机制，不断强化职务意识和履职意识，保证市人大代表的代表性和先进性。</w:t>
      </w:r>
    </w:p>
    <w:p w14:paraId="46BD7CC0">
      <w:pPr>
        <w:pStyle w:val="10"/>
      </w:pPr>
      <w:r>
        <w:t>3．加强代表培训管理。分批次对常委会组成人员、人大主席（人大办主任）进行履职培训，认真学习党的十九大精神、新修改宪法以及有关法律法规和人大工作知识，丰富学习内容，拓宽学习形式，切实增强学习实效。建立代表履职档案，规范代表活动，教育引导代表强化争先意识，在推动经济社会发展中当先锋、作表率。</w:t>
      </w:r>
    </w:p>
    <w:p w14:paraId="656D6DEB">
      <w:pPr>
        <w:pStyle w:val="10"/>
      </w:pPr>
      <w:r>
        <w:t>4．深化闭会期间代表活动。按照“各级代表全参与、服务人民全覆盖”的要求，探索创新“家”“ 站”运行务实管用新机制，加强对闭会期间组织代表活动、向选民述职、评议基层所站等工作的精细化指导。加大对代表之家（联络站）工作的检查指导力度，充分发挥“家”“站”职能作用，采取每两个月提出具体活动内容和要求，每季度听取乡镇（街道）人大汇报等形式，激发“家”“站”活力。坚持常委会组成人员联系代表、代表联系群众的“双联系”制度，组织常委会组成人员走访代表，征求意见建议，深入开展“访民情、汇民智、解民忧、促发展”主题活动，适时听取活动开展情况的汇报，更好地发挥代表倾听民声、反映民意、汇集民智的桥梁纽带作用。</w:t>
      </w:r>
    </w:p>
    <w:p w14:paraId="6E772C9B">
      <w:pPr>
        <w:pStyle w:val="10"/>
      </w:pPr>
      <w:r>
        <w:t>5．改进代表建议办理工作。一是引导代表加强调查研究，着力提高代表建议质量。二是完善代表建议办理落实的工作机制，选择反映比较集中的乡村振兴战略、生态保护、城区道路桥梁和农村公路建设、交通信号灯和道路标识设置、城乡垃圾处理、消防安全等问题，确定重点建议，按照各专门委员会职责进行分类对口督办，召开主任会议听取办理情况汇报，提高问题的解决率和落实率。三是听取和审议市政府关于市七届人大二次会议代表建议办理情况的报告，对重点代表建议办理情况进行满意度测评，促进代表建议有效落实。四是开展评选优秀代表之家（联络站）、优秀代表、优秀代表建议活动，激发代表履职积极性。</w:t>
      </w:r>
    </w:p>
    <w:p w14:paraId="62B958C6">
      <w:pPr>
        <w:pStyle w:val="10"/>
      </w:pPr>
      <w:r>
        <w:t>6．加强履职能力建设。一是加强常委会组成人员和机关干部的学习培训，紧紧围绕全市中心工作、常委会年度履职重点等事项，深入、系统地开展调查研究，广泛汇聚各方智慧，为审议提供参考依据、夯实民意基础。坚持会前学法、考勤通报等制度，不断提高审议质量。二是重视人大干部培养使用与队伍建设管理，充分发挥各专门委员会、工作委员会的职能作用，通过专题讲座、交流研讨、外出培训等形式，提升常委会和机关工作人员的履职能力和工作水平。</w:t>
      </w:r>
    </w:p>
    <w:p w14:paraId="587CDFC8">
      <w:pPr>
        <w:pStyle w:val="10"/>
      </w:pPr>
      <w:r>
        <w:t>7．加强作风建设。把握新时代党的建设总要求，坚持把政治建设摆在首位，深入推进“两学一做”学习教育常态化制度化，扎实开展“不忘初心、牢记使命”主题教育，不断增强依法履职的责任感和使命感。认真组织开展“三个看一看”解放思想大讨论活动，深入开展纠正“四风”和作风纪律专项整治活动，坚决贯彻中央八项规定实施细则，持续不断改进作风。</w:t>
      </w:r>
    </w:p>
    <w:p w14:paraId="28C31D73">
      <w:pPr>
        <w:pStyle w:val="10"/>
      </w:pPr>
      <w:r>
        <w:t>8．加强宣传信息工作。完成常委会电子表决系统和人大网站建设，推动人大工作公开化、规范化、信息化。做好《遵化人大工作》的编印工作，探索运行互联网+代表平台的新机制，及时发布党委、政府重大决策和各级人大及其常委会的工作动态，搭建代表共同学习、工作、交流的网络平台，为代表知情参政和提升履职能力开辟新渠道。</w:t>
      </w:r>
    </w:p>
    <w:p w14:paraId="6489DBEA">
      <w:pPr>
        <w:pStyle w:val="10"/>
      </w:pPr>
      <w:r>
        <w:t>9．加强对基层人大的联系指导。强化市乡人大工作协同，坚持和落实常委会领导分片联系乡镇人大、邀请乡镇人大主席、街道人大办主任列席常委会会议和参与常委会重要活动等制度。强化对基层人大工作指导，指导乡镇召开好年初、年中人代会，形成履职合力。</w:t>
      </w:r>
    </w:p>
    <w:p w14:paraId="5A0A809B">
      <w:pPr>
        <w:pStyle w:val="10"/>
      </w:pPr>
    </w:p>
    <w:p w14:paraId="39014541">
      <w:pPr>
        <w:jc w:val="center"/>
        <w:sectPr>
          <w:footerReference r:id="rId9" w:type="default"/>
          <w:footerReference r:id="rId10" w:type="even"/>
          <w:pgSz w:w="11900" w:h="16840"/>
          <w:pgMar w:top="1984" w:right="1304" w:bottom="1134" w:left="1304" w:header="720" w:footer="720" w:gutter="0"/>
          <w:pgNumType w:start="1"/>
          <w:cols w:space="720" w:num="1"/>
        </w:sectPr>
      </w:pPr>
    </w:p>
    <w:p w14:paraId="399B8C81">
      <w:pPr>
        <w:jc w:val="center"/>
      </w:pPr>
    </w:p>
    <w:p w14:paraId="42F53E36">
      <w:pPr>
        <w:jc w:val="center"/>
      </w:pPr>
    </w:p>
    <w:p w14:paraId="1EEF4176">
      <w:pPr>
        <w:jc w:val="center"/>
      </w:pPr>
    </w:p>
    <w:p w14:paraId="6A1457BD">
      <w:pPr>
        <w:jc w:val="center"/>
      </w:pPr>
      <w:r>
        <w:rPr>
          <w:rFonts w:ascii="方正小标宋_GBK" w:hAnsi="方正小标宋_GBK" w:eastAsia="方正小标宋_GBK" w:cs="方正小标宋_GBK"/>
          <w:color w:val="000000"/>
          <w:sz w:val="44"/>
        </w:rPr>
        <w:t>第二部分</w:t>
      </w:r>
    </w:p>
    <w:p w14:paraId="339255E2">
      <w:pPr>
        <w:jc w:val="center"/>
      </w:pPr>
    </w:p>
    <w:p w14:paraId="30AC5F7A">
      <w:pPr>
        <w:jc w:val="center"/>
        <w:outlineLvl w:val="0"/>
      </w:pPr>
      <w:r>
        <w:rPr>
          <w:rFonts w:ascii="方正小标宋_GBK" w:hAnsi="方正小标宋_GBK" w:eastAsia="方正小标宋_GBK" w:cs="方正小标宋_GBK"/>
          <w:color w:val="000000"/>
          <w:sz w:val="44"/>
        </w:rPr>
        <w:t>预算项目绩效目标</w:t>
      </w:r>
    </w:p>
    <w:p w14:paraId="4F9DA2A3">
      <w:pPr>
        <w:jc w:val="center"/>
        <w:sectPr>
          <w:pgSz w:w="11900" w:h="16840"/>
          <w:pgMar w:top="1984" w:right="1304" w:bottom="1134" w:left="1304" w:header="720" w:footer="720" w:gutter="0"/>
          <w:cols w:space="720" w:num="1"/>
        </w:sectPr>
      </w:pPr>
    </w:p>
    <w:p w14:paraId="06003DFF">
      <w:pPr>
        <w:jc w:val="center"/>
      </w:pPr>
    </w:p>
    <w:p w14:paraId="7E614A06">
      <w:pPr>
        <w:ind w:firstLine="560"/>
        <w:outlineLvl w:val="3"/>
      </w:pPr>
      <w:bookmarkStart w:id="3" w:name="_Toc_4_4_0000000004"/>
      <w:r>
        <w:rPr>
          <w:rFonts w:ascii="方正仿宋_GBK" w:hAnsi="方正仿宋_GBK" w:eastAsia="方正仿宋_GBK" w:cs="方正仿宋_GBK"/>
          <w:color w:val="000000"/>
          <w:sz w:val="28"/>
        </w:rPr>
        <w:t>1.人大招商资金绩效目标表</w:t>
      </w:r>
      <w:bookmarkEnd w:id="3"/>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6EE630E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057B3F43">
            <w:pPr>
              <w:pStyle w:val="12"/>
            </w:pPr>
            <w:r>
              <w:t>101001遵化市人民代表大会常务委员会本级</w:t>
            </w:r>
          </w:p>
        </w:tc>
        <w:tc>
          <w:tcPr>
            <w:tcW w:w="1843" w:type="dxa"/>
            <w:tcBorders>
              <w:top w:val="single" w:color="FFFFFF" w:sz="6" w:space="0"/>
              <w:left w:val="single" w:color="FFFFFF" w:sz="6" w:space="0"/>
              <w:right w:val="single" w:color="FFFFFF" w:sz="6" w:space="0"/>
            </w:tcBorders>
            <w:vAlign w:val="center"/>
          </w:tcPr>
          <w:p w14:paraId="19694F59">
            <w:pPr>
              <w:pStyle w:val="11"/>
            </w:pPr>
            <w:r>
              <w:t>单位：万元</w:t>
            </w:r>
          </w:p>
        </w:tc>
      </w:tr>
      <w:tr w14:paraId="5437D37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A9EB353">
            <w:pPr>
              <w:pStyle w:val="14"/>
            </w:pPr>
            <w:r>
              <w:t>项目编码</w:t>
            </w:r>
          </w:p>
        </w:tc>
        <w:tc>
          <w:tcPr>
            <w:tcW w:w="2608" w:type="dxa"/>
            <w:gridSpan w:val="2"/>
            <w:vAlign w:val="center"/>
          </w:tcPr>
          <w:p w14:paraId="5259CF96">
            <w:pPr>
              <w:pStyle w:val="13"/>
            </w:pPr>
            <w:r>
              <w:t>13028122P003310100011</w:t>
            </w:r>
          </w:p>
        </w:tc>
        <w:tc>
          <w:tcPr>
            <w:tcW w:w="1587" w:type="dxa"/>
            <w:vAlign w:val="center"/>
          </w:tcPr>
          <w:p w14:paraId="60B1091D">
            <w:pPr>
              <w:pStyle w:val="14"/>
            </w:pPr>
            <w:r>
              <w:t>项目名称</w:t>
            </w:r>
          </w:p>
        </w:tc>
        <w:tc>
          <w:tcPr>
            <w:tcW w:w="4422" w:type="dxa"/>
            <w:gridSpan w:val="3"/>
            <w:vAlign w:val="center"/>
          </w:tcPr>
          <w:p w14:paraId="012D8E6D">
            <w:pPr>
              <w:pStyle w:val="13"/>
            </w:pPr>
            <w:r>
              <w:t>人大招商资金</w:t>
            </w:r>
          </w:p>
        </w:tc>
      </w:tr>
      <w:tr w14:paraId="22E768C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6C2CA33">
            <w:pPr>
              <w:pStyle w:val="14"/>
            </w:pPr>
            <w:r>
              <w:t>预算规模及资金用途</w:t>
            </w:r>
          </w:p>
        </w:tc>
        <w:tc>
          <w:tcPr>
            <w:tcW w:w="1276" w:type="dxa"/>
            <w:vAlign w:val="center"/>
          </w:tcPr>
          <w:p w14:paraId="53AC22FD">
            <w:pPr>
              <w:pStyle w:val="14"/>
            </w:pPr>
            <w:r>
              <w:t>预算数</w:t>
            </w:r>
          </w:p>
        </w:tc>
        <w:tc>
          <w:tcPr>
            <w:tcW w:w="1332" w:type="dxa"/>
            <w:vAlign w:val="center"/>
          </w:tcPr>
          <w:p w14:paraId="3967D114">
            <w:pPr>
              <w:pStyle w:val="13"/>
            </w:pPr>
            <w:r>
              <w:t>13.00</w:t>
            </w:r>
          </w:p>
        </w:tc>
        <w:tc>
          <w:tcPr>
            <w:tcW w:w="1587" w:type="dxa"/>
            <w:vAlign w:val="center"/>
          </w:tcPr>
          <w:p w14:paraId="3141D3F6">
            <w:pPr>
              <w:pStyle w:val="14"/>
            </w:pPr>
            <w:r>
              <w:t>其中：财政    资金</w:t>
            </w:r>
          </w:p>
        </w:tc>
        <w:tc>
          <w:tcPr>
            <w:tcW w:w="1304" w:type="dxa"/>
            <w:vAlign w:val="center"/>
          </w:tcPr>
          <w:p w14:paraId="6716A414">
            <w:pPr>
              <w:pStyle w:val="13"/>
            </w:pPr>
            <w:r>
              <w:t>13.00</w:t>
            </w:r>
          </w:p>
        </w:tc>
        <w:tc>
          <w:tcPr>
            <w:tcW w:w="1276" w:type="dxa"/>
            <w:vAlign w:val="center"/>
          </w:tcPr>
          <w:p w14:paraId="2C890137">
            <w:pPr>
              <w:pStyle w:val="14"/>
            </w:pPr>
            <w:r>
              <w:t>其他资金</w:t>
            </w:r>
          </w:p>
        </w:tc>
        <w:tc>
          <w:tcPr>
            <w:tcW w:w="1843" w:type="dxa"/>
            <w:vAlign w:val="center"/>
          </w:tcPr>
          <w:p w14:paraId="7C6FA4C4">
            <w:pPr>
              <w:pStyle w:val="13"/>
            </w:pPr>
          </w:p>
        </w:tc>
      </w:tr>
      <w:tr w14:paraId="39A3106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DBB61C5"/>
        </w:tc>
        <w:tc>
          <w:tcPr>
            <w:tcW w:w="8617" w:type="dxa"/>
            <w:gridSpan w:val="6"/>
            <w:vAlign w:val="center"/>
          </w:tcPr>
          <w:p w14:paraId="258CAD35">
            <w:pPr>
              <w:pStyle w:val="13"/>
            </w:pPr>
            <w:r>
              <w:t>人大招商资金</w:t>
            </w:r>
          </w:p>
        </w:tc>
      </w:tr>
      <w:tr w14:paraId="68AA295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5CA1BD3">
            <w:pPr>
              <w:pStyle w:val="14"/>
            </w:pPr>
            <w:r>
              <w:t>资金支出计划（%）</w:t>
            </w:r>
          </w:p>
        </w:tc>
        <w:tc>
          <w:tcPr>
            <w:tcW w:w="2608" w:type="dxa"/>
            <w:gridSpan w:val="2"/>
            <w:vAlign w:val="center"/>
          </w:tcPr>
          <w:p w14:paraId="08923738">
            <w:pPr>
              <w:pStyle w:val="14"/>
            </w:pPr>
            <w:r>
              <w:t>3月底</w:t>
            </w:r>
          </w:p>
        </w:tc>
        <w:tc>
          <w:tcPr>
            <w:tcW w:w="1587" w:type="dxa"/>
            <w:vAlign w:val="center"/>
          </w:tcPr>
          <w:p w14:paraId="67FC2089">
            <w:pPr>
              <w:pStyle w:val="14"/>
            </w:pPr>
            <w:r>
              <w:t>6月底</w:t>
            </w:r>
          </w:p>
        </w:tc>
        <w:tc>
          <w:tcPr>
            <w:tcW w:w="1304" w:type="dxa"/>
            <w:vAlign w:val="center"/>
          </w:tcPr>
          <w:p w14:paraId="7EE2146F">
            <w:pPr>
              <w:pStyle w:val="14"/>
            </w:pPr>
            <w:r>
              <w:t>10月底</w:t>
            </w:r>
          </w:p>
        </w:tc>
        <w:tc>
          <w:tcPr>
            <w:tcW w:w="3118" w:type="dxa"/>
            <w:gridSpan w:val="2"/>
            <w:vAlign w:val="center"/>
          </w:tcPr>
          <w:p w14:paraId="53E405F5">
            <w:pPr>
              <w:pStyle w:val="14"/>
            </w:pPr>
            <w:r>
              <w:t>12月底</w:t>
            </w:r>
          </w:p>
        </w:tc>
      </w:tr>
      <w:tr w14:paraId="6B3F936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B1774BF"/>
        </w:tc>
        <w:tc>
          <w:tcPr>
            <w:tcW w:w="2608" w:type="dxa"/>
            <w:gridSpan w:val="2"/>
            <w:vAlign w:val="center"/>
          </w:tcPr>
          <w:p w14:paraId="6ED3EE3B">
            <w:pPr>
              <w:pStyle w:val="15"/>
            </w:pPr>
            <w:r>
              <w:t>30%</w:t>
            </w:r>
          </w:p>
        </w:tc>
        <w:tc>
          <w:tcPr>
            <w:tcW w:w="1587" w:type="dxa"/>
            <w:vAlign w:val="center"/>
          </w:tcPr>
          <w:p w14:paraId="4781CA3D">
            <w:pPr>
              <w:pStyle w:val="15"/>
            </w:pPr>
            <w:r>
              <w:t>60%</w:t>
            </w:r>
          </w:p>
        </w:tc>
        <w:tc>
          <w:tcPr>
            <w:tcW w:w="1304" w:type="dxa"/>
            <w:vAlign w:val="center"/>
          </w:tcPr>
          <w:p w14:paraId="33AE8A22">
            <w:pPr>
              <w:pStyle w:val="15"/>
            </w:pPr>
            <w:r>
              <w:t>90%</w:t>
            </w:r>
          </w:p>
        </w:tc>
        <w:tc>
          <w:tcPr>
            <w:tcW w:w="3118" w:type="dxa"/>
            <w:gridSpan w:val="2"/>
            <w:vAlign w:val="center"/>
          </w:tcPr>
          <w:p w14:paraId="1A2262AD">
            <w:pPr>
              <w:pStyle w:val="15"/>
            </w:pPr>
            <w:r>
              <w:t>100%</w:t>
            </w:r>
          </w:p>
        </w:tc>
      </w:tr>
      <w:tr w14:paraId="4B538D5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70D29DA">
            <w:pPr>
              <w:pStyle w:val="14"/>
            </w:pPr>
            <w:r>
              <w:t>绩效目标</w:t>
            </w:r>
          </w:p>
        </w:tc>
        <w:tc>
          <w:tcPr>
            <w:tcW w:w="8617" w:type="dxa"/>
            <w:gridSpan w:val="6"/>
            <w:vAlign w:val="center"/>
          </w:tcPr>
          <w:p w14:paraId="55D387FA">
            <w:pPr>
              <w:pStyle w:val="13"/>
            </w:pPr>
            <w:r>
              <w:t>1.引进广大代表内引外联，以充分发挥我市人文、旅游等传统产业优势，把市外、省外企业引进本地投资，为遵化经济发展做贡献。</w:t>
            </w:r>
            <w:r>
              <w:tab/>
            </w:r>
            <w:r>
              <w:tab/>
            </w:r>
            <w:r>
              <w:tab/>
            </w:r>
            <w:r>
              <w:tab/>
            </w:r>
            <w:r>
              <w:tab/>
            </w:r>
            <w:r>
              <w:tab/>
            </w:r>
            <w:r>
              <w:tab/>
            </w:r>
          </w:p>
          <w:p w14:paraId="6690614F">
            <w:pPr>
              <w:pStyle w:val="13"/>
            </w:pPr>
          </w:p>
        </w:tc>
      </w:tr>
    </w:tbl>
    <w:p w14:paraId="50DD44DA">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5C7F16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A11BCAD">
            <w:pPr>
              <w:pStyle w:val="14"/>
            </w:pPr>
            <w:r>
              <w:t>一级指标</w:t>
            </w:r>
          </w:p>
        </w:tc>
        <w:tc>
          <w:tcPr>
            <w:tcW w:w="1276" w:type="dxa"/>
            <w:vAlign w:val="center"/>
          </w:tcPr>
          <w:p w14:paraId="33A12158">
            <w:pPr>
              <w:pStyle w:val="14"/>
            </w:pPr>
            <w:r>
              <w:t>二级指标</w:t>
            </w:r>
          </w:p>
        </w:tc>
        <w:tc>
          <w:tcPr>
            <w:tcW w:w="1332" w:type="dxa"/>
            <w:vAlign w:val="center"/>
          </w:tcPr>
          <w:p w14:paraId="00AF3C92">
            <w:pPr>
              <w:pStyle w:val="14"/>
            </w:pPr>
            <w:r>
              <w:t>三级指标</w:t>
            </w:r>
          </w:p>
        </w:tc>
        <w:tc>
          <w:tcPr>
            <w:tcW w:w="2891" w:type="dxa"/>
            <w:vAlign w:val="center"/>
          </w:tcPr>
          <w:p w14:paraId="313E978D">
            <w:pPr>
              <w:pStyle w:val="14"/>
            </w:pPr>
            <w:r>
              <w:t>绩效指标描述</w:t>
            </w:r>
          </w:p>
        </w:tc>
        <w:tc>
          <w:tcPr>
            <w:tcW w:w="1276" w:type="dxa"/>
            <w:vAlign w:val="center"/>
          </w:tcPr>
          <w:p w14:paraId="3B659232">
            <w:pPr>
              <w:pStyle w:val="14"/>
            </w:pPr>
            <w:r>
              <w:t>指标值</w:t>
            </w:r>
          </w:p>
        </w:tc>
        <w:tc>
          <w:tcPr>
            <w:tcW w:w="1843" w:type="dxa"/>
            <w:vAlign w:val="center"/>
          </w:tcPr>
          <w:p w14:paraId="3A39A6D5">
            <w:pPr>
              <w:pStyle w:val="14"/>
            </w:pPr>
            <w:r>
              <w:t>指标值确定依据</w:t>
            </w:r>
          </w:p>
        </w:tc>
      </w:tr>
      <w:tr w14:paraId="603EB1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35FAC0D">
            <w:pPr>
              <w:pStyle w:val="15"/>
            </w:pPr>
            <w:r>
              <w:t>产出指标</w:t>
            </w:r>
          </w:p>
        </w:tc>
        <w:tc>
          <w:tcPr>
            <w:tcW w:w="1276" w:type="dxa"/>
            <w:vAlign w:val="center"/>
          </w:tcPr>
          <w:p w14:paraId="2E6C22B8">
            <w:pPr>
              <w:pStyle w:val="13"/>
            </w:pPr>
            <w:r>
              <w:t>数量指标</w:t>
            </w:r>
          </w:p>
        </w:tc>
        <w:tc>
          <w:tcPr>
            <w:tcW w:w="1332" w:type="dxa"/>
            <w:vAlign w:val="center"/>
          </w:tcPr>
          <w:p w14:paraId="63599BC4">
            <w:pPr>
              <w:pStyle w:val="13"/>
            </w:pPr>
            <w:r>
              <w:t>组织开展网络宣传活动次数</w:t>
            </w:r>
          </w:p>
        </w:tc>
        <w:tc>
          <w:tcPr>
            <w:tcW w:w="2891" w:type="dxa"/>
            <w:vAlign w:val="center"/>
          </w:tcPr>
          <w:p w14:paraId="3FF84B11">
            <w:pPr>
              <w:pStyle w:val="13"/>
            </w:pPr>
            <w:r>
              <w:t>组织开展网络宣传活动次数</w:t>
            </w:r>
          </w:p>
        </w:tc>
        <w:tc>
          <w:tcPr>
            <w:tcW w:w="1276" w:type="dxa"/>
            <w:vAlign w:val="center"/>
          </w:tcPr>
          <w:p w14:paraId="2D0003A3">
            <w:pPr>
              <w:pStyle w:val="13"/>
            </w:pPr>
            <w:r>
              <w:t>≥95%</w:t>
            </w:r>
          </w:p>
        </w:tc>
        <w:tc>
          <w:tcPr>
            <w:tcW w:w="1843" w:type="dxa"/>
            <w:vAlign w:val="center"/>
          </w:tcPr>
          <w:p w14:paraId="2201388B">
            <w:pPr>
              <w:pStyle w:val="13"/>
            </w:pPr>
            <w:r>
              <w:t>市长办公会议研究决定</w:t>
            </w:r>
          </w:p>
        </w:tc>
      </w:tr>
      <w:tr w14:paraId="08DB60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7EA0669"/>
        </w:tc>
        <w:tc>
          <w:tcPr>
            <w:tcW w:w="1276" w:type="dxa"/>
            <w:vAlign w:val="center"/>
          </w:tcPr>
          <w:p w14:paraId="4C2B992D">
            <w:pPr>
              <w:pStyle w:val="13"/>
            </w:pPr>
            <w:r>
              <w:t>质量指标</w:t>
            </w:r>
          </w:p>
        </w:tc>
        <w:tc>
          <w:tcPr>
            <w:tcW w:w="1332" w:type="dxa"/>
            <w:vAlign w:val="center"/>
          </w:tcPr>
          <w:p w14:paraId="25F31C48">
            <w:pPr>
              <w:pStyle w:val="13"/>
            </w:pPr>
            <w:r>
              <w:t>吸纳社会资源</w:t>
            </w:r>
          </w:p>
        </w:tc>
        <w:tc>
          <w:tcPr>
            <w:tcW w:w="2891" w:type="dxa"/>
            <w:vAlign w:val="center"/>
          </w:tcPr>
          <w:p w14:paraId="51A025F4">
            <w:pPr>
              <w:pStyle w:val="13"/>
            </w:pPr>
            <w:r>
              <w:t>引进外商投资</w:t>
            </w:r>
          </w:p>
        </w:tc>
        <w:tc>
          <w:tcPr>
            <w:tcW w:w="1276" w:type="dxa"/>
            <w:vAlign w:val="center"/>
          </w:tcPr>
          <w:p w14:paraId="0F860CE8">
            <w:pPr>
              <w:pStyle w:val="13"/>
            </w:pPr>
            <w:r>
              <w:t>≥95%</w:t>
            </w:r>
          </w:p>
        </w:tc>
        <w:tc>
          <w:tcPr>
            <w:tcW w:w="1843" w:type="dxa"/>
            <w:vAlign w:val="center"/>
          </w:tcPr>
          <w:p w14:paraId="0740B2AF">
            <w:pPr>
              <w:pStyle w:val="13"/>
            </w:pPr>
            <w:r>
              <w:t>市长办公会议研究决定</w:t>
            </w:r>
          </w:p>
        </w:tc>
      </w:tr>
      <w:tr w14:paraId="3215CF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5DC3C48"/>
        </w:tc>
        <w:tc>
          <w:tcPr>
            <w:tcW w:w="1276" w:type="dxa"/>
            <w:vAlign w:val="center"/>
          </w:tcPr>
          <w:p w14:paraId="775B5904">
            <w:pPr>
              <w:pStyle w:val="13"/>
            </w:pPr>
            <w:r>
              <w:t>时效指标</w:t>
            </w:r>
          </w:p>
        </w:tc>
        <w:tc>
          <w:tcPr>
            <w:tcW w:w="1332" w:type="dxa"/>
            <w:vAlign w:val="center"/>
          </w:tcPr>
          <w:p w14:paraId="5ED33EB9">
            <w:pPr>
              <w:pStyle w:val="13"/>
            </w:pPr>
            <w:r>
              <w:t>搞活经济</w:t>
            </w:r>
          </w:p>
        </w:tc>
        <w:tc>
          <w:tcPr>
            <w:tcW w:w="2891" w:type="dxa"/>
            <w:vAlign w:val="center"/>
          </w:tcPr>
          <w:p w14:paraId="3C52EFBD">
            <w:pPr>
              <w:pStyle w:val="13"/>
            </w:pPr>
            <w:r>
              <w:t>产生重要影响力</w:t>
            </w:r>
          </w:p>
        </w:tc>
        <w:tc>
          <w:tcPr>
            <w:tcW w:w="1276" w:type="dxa"/>
            <w:vAlign w:val="center"/>
          </w:tcPr>
          <w:p w14:paraId="46F0A1D2">
            <w:pPr>
              <w:pStyle w:val="13"/>
            </w:pPr>
            <w:r>
              <w:t>≥95%</w:t>
            </w:r>
          </w:p>
        </w:tc>
        <w:tc>
          <w:tcPr>
            <w:tcW w:w="1843" w:type="dxa"/>
            <w:vAlign w:val="center"/>
          </w:tcPr>
          <w:p w14:paraId="3C49C09C">
            <w:pPr>
              <w:pStyle w:val="13"/>
            </w:pPr>
            <w:r>
              <w:t>市长办公会议研究决定</w:t>
            </w:r>
          </w:p>
        </w:tc>
      </w:tr>
      <w:tr w14:paraId="08BF58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16" w:hRule="atLeast"/>
          <w:jc w:val="center"/>
        </w:trPr>
        <w:tc>
          <w:tcPr>
            <w:tcW w:w="1276" w:type="dxa"/>
            <w:vMerge w:val="continue"/>
            <w:vAlign w:val="center"/>
          </w:tcPr>
          <w:p w14:paraId="715F9BBB"/>
        </w:tc>
        <w:tc>
          <w:tcPr>
            <w:tcW w:w="1276" w:type="dxa"/>
            <w:vAlign w:val="center"/>
          </w:tcPr>
          <w:p w14:paraId="2E87F8EB">
            <w:pPr>
              <w:pStyle w:val="13"/>
            </w:pPr>
            <w:r>
              <w:t>成本指标</w:t>
            </w:r>
          </w:p>
        </w:tc>
        <w:tc>
          <w:tcPr>
            <w:tcW w:w="1332" w:type="dxa"/>
            <w:vAlign w:val="center"/>
          </w:tcPr>
          <w:p w14:paraId="49977DB8">
            <w:pPr>
              <w:pStyle w:val="13"/>
            </w:pPr>
            <w:r>
              <w:t>资金成本</w:t>
            </w:r>
          </w:p>
        </w:tc>
        <w:tc>
          <w:tcPr>
            <w:tcW w:w="2891" w:type="dxa"/>
            <w:vAlign w:val="center"/>
          </w:tcPr>
          <w:p w14:paraId="2557B03B">
            <w:pPr>
              <w:pStyle w:val="13"/>
            </w:pPr>
            <w:r>
              <w:t>资金成本</w:t>
            </w:r>
          </w:p>
        </w:tc>
        <w:tc>
          <w:tcPr>
            <w:tcW w:w="1276" w:type="dxa"/>
            <w:vAlign w:val="center"/>
          </w:tcPr>
          <w:p w14:paraId="6AF2A2D3">
            <w:pPr>
              <w:pStyle w:val="13"/>
            </w:pPr>
            <w:r>
              <w:t>≥95%</w:t>
            </w:r>
          </w:p>
        </w:tc>
        <w:tc>
          <w:tcPr>
            <w:tcW w:w="1843" w:type="dxa"/>
            <w:vAlign w:val="center"/>
          </w:tcPr>
          <w:p w14:paraId="1D241136">
            <w:pPr>
              <w:pStyle w:val="13"/>
            </w:pPr>
            <w:r>
              <w:t>市长办公会议研究决定</w:t>
            </w:r>
          </w:p>
        </w:tc>
      </w:tr>
      <w:tr w14:paraId="104460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544B1A8">
            <w:pPr>
              <w:pStyle w:val="15"/>
            </w:pPr>
            <w:r>
              <w:t>效益指标</w:t>
            </w:r>
          </w:p>
        </w:tc>
        <w:tc>
          <w:tcPr>
            <w:tcW w:w="1276" w:type="dxa"/>
            <w:vAlign w:val="center"/>
          </w:tcPr>
          <w:p w14:paraId="20A62771">
            <w:pPr>
              <w:pStyle w:val="13"/>
            </w:pPr>
            <w:r>
              <w:t>经济效益指标</w:t>
            </w:r>
          </w:p>
        </w:tc>
        <w:tc>
          <w:tcPr>
            <w:tcW w:w="1332" w:type="dxa"/>
            <w:vAlign w:val="center"/>
          </w:tcPr>
          <w:p w14:paraId="2C2B537C">
            <w:pPr>
              <w:pStyle w:val="13"/>
            </w:pPr>
            <w:r>
              <w:t>节约经费开支</w:t>
            </w:r>
          </w:p>
        </w:tc>
        <w:tc>
          <w:tcPr>
            <w:tcW w:w="2891" w:type="dxa"/>
            <w:vAlign w:val="center"/>
          </w:tcPr>
          <w:p w14:paraId="44BAE5C9">
            <w:pPr>
              <w:pStyle w:val="13"/>
            </w:pPr>
            <w:r>
              <w:t>践行厉行节约反对浪费制度体系建设</w:t>
            </w:r>
          </w:p>
        </w:tc>
        <w:tc>
          <w:tcPr>
            <w:tcW w:w="1276" w:type="dxa"/>
            <w:vAlign w:val="center"/>
          </w:tcPr>
          <w:p w14:paraId="5D559987">
            <w:pPr>
              <w:pStyle w:val="13"/>
            </w:pPr>
            <w:r>
              <w:t>≥95%</w:t>
            </w:r>
          </w:p>
        </w:tc>
        <w:tc>
          <w:tcPr>
            <w:tcW w:w="1843" w:type="dxa"/>
            <w:vAlign w:val="center"/>
          </w:tcPr>
          <w:p w14:paraId="3182E1CE">
            <w:pPr>
              <w:pStyle w:val="13"/>
            </w:pPr>
            <w:r>
              <w:t>市长办公会议研究决定</w:t>
            </w:r>
          </w:p>
        </w:tc>
      </w:tr>
      <w:tr w14:paraId="18AB96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2A9F533"/>
        </w:tc>
        <w:tc>
          <w:tcPr>
            <w:tcW w:w="1276" w:type="dxa"/>
            <w:vAlign w:val="center"/>
          </w:tcPr>
          <w:p w14:paraId="45D65EEF">
            <w:pPr>
              <w:pStyle w:val="13"/>
            </w:pPr>
            <w:r>
              <w:t>生态效益指标</w:t>
            </w:r>
          </w:p>
        </w:tc>
        <w:tc>
          <w:tcPr>
            <w:tcW w:w="1332" w:type="dxa"/>
            <w:vAlign w:val="center"/>
          </w:tcPr>
          <w:p w14:paraId="12454039">
            <w:pPr>
              <w:pStyle w:val="13"/>
            </w:pPr>
            <w:r>
              <w:t>改善生态环境质量</w:t>
            </w:r>
          </w:p>
        </w:tc>
        <w:tc>
          <w:tcPr>
            <w:tcW w:w="2891" w:type="dxa"/>
            <w:vAlign w:val="center"/>
          </w:tcPr>
          <w:p w14:paraId="2FB74102">
            <w:pPr>
              <w:pStyle w:val="13"/>
            </w:pPr>
            <w:r>
              <w:t>改善生态环境质量</w:t>
            </w:r>
          </w:p>
        </w:tc>
        <w:tc>
          <w:tcPr>
            <w:tcW w:w="1276" w:type="dxa"/>
            <w:vAlign w:val="center"/>
          </w:tcPr>
          <w:p w14:paraId="0D873FB8">
            <w:pPr>
              <w:pStyle w:val="13"/>
            </w:pPr>
            <w:r>
              <w:t>≥95%</w:t>
            </w:r>
          </w:p>
        </w:tc>
        <w:tc>
          <w:tcPr>
            <w:tcW w:w="1843" w:type="dxa"/>
            <w:vAlign w:val="center"/>
          </w:tcPr>
          <w:p w14:paraId="093E5685">
            <w:pPr>
              <w:pStyle w:val="13"/>
            </w:pPr>
            <w:r>
              <w:t>市长办公会议研究决定</w:t>
            </w:r>
          </w:p>
        </w:tc>
      </w:tr>
      <w:tr w14:paraId="4B8CEA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742F6CB"/>
        </w:tc>
        <w:tc>
          <w:tcPr>
            <w:tcW w:w="1276" w:type="dxa"/>
            <w:vAlign w:val="center"/>
          </w:tcPr>
          <w:p w14:paraId="4EFF518F">
            <w:pPr>
              <w:pStyle w:val="13"/>
            </w:pPr>
            <w:r>
              <w:t>社会效益指标</w:t>
            </w:r>
          </w:p>
        </w:tc>
        <w:tc>
          <w:tcPr>
            <w:tcW w:w="1332" w:type="dxa"/>
            <w:vAlign w:val="center"/>
          </w:tcPr>
          <w:p w14:paraId="31E7A0FF">
            <w:pPr>
              <w:pStyle w:val="13"/>
            </w:pPr>
            <w:r>
              <w:t>提升公共服务水平</w:t>
            </w:r>
          </w:p>
        </w:tc>
        <w:tc>
          <w:tcPr>
            <w:tcW w:w="2891" w:type="dxa"/>
            <w:vAlign w:val="center"/>
          </w:tcPr>
          <w:p w14:paraId="0B3BA9D5">
            <w:pPr>
              <w:pStyle w:val="13"/>
            </w:pPr>
            <w:r>
              <w:t>保障机关运转对公共服务水平提升情况</w:t>
            </w:r>
          </w:p>
        </w:tc>
        <w:tc>
          <w:tcPr>
            <w:tcW w:w="1276" w:type="dxa"/>
            <w:vAlign w:val="center"/>
          </w:tcPr>
          <w:p w14:paraId="58664902">
            <w:pPr>
              <w:pStyle w:val="13"/>
            </w:pPr>
            <w:r>
              <w:t>≥95%</w:t>
            </w:r>
          </w:p>
        </w:tc>
        <w:tc>
          <w:tcPr>
            <w:tcW w:w="1843" w:type="dxa"/>
            <w:vAlign w:val="center"/>
          </w:tcPr>
          <w:p w14:paraId="08733CD7">
            <w:pPr>
              <w:pStyle w:val="13"/>
            </w:pPr>
            <w:r>
              <w:t>市长办公会议研究决定</w:t>
            </w:r>
          </w:p>
        </w:tc>
      </w:tr>
      <w:tr w14:paraId="0B5225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7D0FF38"/>
        </w:tc>
        <w:tc>
          <w:tcPr>
            <w:tcW w:w="1276" w:type="dxa"/>
            <w:vAlign w:val="center"/>
          </w:tcPr>
          <w:p w14:paraId="60DC5E7A">
            <w:pPr>
              <w:pStyle w:val="13"/>
            </w:pPr>
            <w:r>
              <w:t>可持续影响指标</w:t>
            </w:r>
          </w:p>
        </w:tc>
        <w:tc>
          <w:tcPr>
            <w:tcW w:w="1332" w:type="dxa"/>
            <w:vAlign w:val="center"/>
          </w:tcPr>
          <w:p w14:paraId="13EAFA3C">
            <w:pPr>
              <w:pStyle w:val="13"/>
            </w:pPr>
            <w:r>
              <w:t>年初预算执行情况</w:t>
            </w:r>
          </w:p>
        </w:tc>
        <w:tc>
          <w:tcPr>
            <w:tcW w:w="2891" w:type="dxa"/>
            <w:vAlign w:val="center"/>
          </w:tcPr>
          <w:p w14:paraId="642B7997">
            <w:pPr>
              <w:pStyle w:val="13"/>
            </w:pPr>
            <w:r>
              <w:t>严格执行年初预算，有效防止超预算</w:t>
            </w:r>
          </w:p>
        </w:tc>
        <w:tc>
          <w:tcPr>
            <w:tcW w:w="1276" w:type="dxa"/>
            <w:vAlign w:val="center"/>
          </w:tcPr>
          <w:p w14:paraId="22E7892C">
            <w:pPr>
              <w:pStyle w:val="13"/>
            </w:pPr>
            <w:r>
              <w:t>≥95%</w:t>
            </w:r>
          </w:p>
        </w:tc>
        <w:tc>
          <w:tcPr>
            <w:tcW w:w="1843" w:type="dxa"/>
            <w:vAlign w:val="center"/>
          </w:tcPr>
          <w:p w14:paraId="62FFF65A">
            <w:pPr>
              <w:pStyle w:val="13"/>
            </w:pPr>
            <w:r>
              <w:t>市长办公会议研究决定</w:t>
            </w:r>
          </w:p>
        </w:tc>
      </w:tr>
      <w:tr w14:paraId="24E309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A205298">
            <w:pPr>
              <w:pStyle w:val="15"/>
            </w:pPr>
            <w:r>
              <w:t>满意度指标</w:t>
            </w:r>
          </w:p>
        </w:tc>
        <w:tc>
          <w:tcPr>
            <w:tcW w:w="1276" w:type="dxa"/>
            <w:vAlign w:val="center"/>
          </w:tcPr>
          <w:p w14:paraId="43DE87E7">
            <w:pPr>
              <w:pStyle w:val="13"/>
            </w:pPr>
            <w:r>
              <w:t>服务对象满意度指标</w:t>
            </w:r>
          </w:p>
        </w:tc>
        <w:tc>
          <w:tcPr>
            <w:tcW w:w="1332" w:type="dxa"/>
            <w:vAlign w:val="center"/>
          </w:tcPr>
          <w:p w14:paraId="25AEA056">
            <w:pPr>
              <w:pStyle w:val="13"/>
            </w:pPr>
            <w:r>
              <w:t>群众满意度</w:t>
            </w:r>
          </w:p>
        </w:tc>
        <w:tc>
          <w:tcPr>
            <w:tcW w:w="2891" w:type="dxa"/>
            <w:vAlign w:val="center"/>
          </w:tcPr>
          <w:p w14:paraId="481FC2BE">
            <w:pPr>
              <w:pStyle w:val="13"/>
            </w:pPr>
            <w:r>
              <w:t>群众满意度</w:t>
            </w:r>
          </w:p>
        </w:tc>
        <w:tc>
          <w:tcPr>
            <w:tcW w:w="1276" w:type="dxa"/>
            <w:vAlign w:val="center"/>
          </w:tcPr>
          <w:p w14:paraId="5E5D6623">
            <w:pPr>
              <w:pStyle w:val="13"/>
            </w:pPr>
            <w:r>
              <w:t>≥95%</w:t>
            </w:r>
          </w:p>
        </w:tc>
        <w:tc>
          <w:tcPr>
            <w:tcW w:w="1843" w:type="dxa"/>
            <w:vAlign w:val="center"/>
          </w:tcPr>
          <w:p w14:paraId="59F5216D">
            <w:pPr>
              <w:pStyle w:val="13"/>
            </w:pPr>
            <w:r>
              <w:t>市长办公会议研究决定</w:t>
            </w:r>
          </w:p>
        </w:tc>
      </w:tr>
    </w:tbl>
    <w:p w14:paraId="029D98F7">
      <w:pPr>
        <w:sectPr>
          <w:pgSz w:w="11900" w:h="16840"/>
          <w:pgMar w:top="1984" w:right="1304" w:bottom="1134" w:left="1304" w:header="720" w:footer="720" w:gutter="0"/>
          <w:cols w:space="720" w:num="1"/>
        </w:sectPr>
      </w:pPr>
    </w:p>
    <w:p w14:paraId="5A1DDC70">
      <w:pPr>
        <w:ind w:firstLine="560"/>
        <w:outlineLvl w:val="3"/>
      </w:pPr>
      <w:bookmarkStart w:id="4" w:name="_Toc_4_4_0000000005"/>
      <w:r>
        <w:rPr>
          <w:rFonts w:ascii="方正仿宋_GBK" w:hAnsi="方正仿宋_GBK" w:eastAsia="方正仿宋_GBK" w:cs="方正仿宋_GBK"/>
          <w:color w:val="000000"/>
          <w:sz w:val="28"/>
        </w:rPr>
        <w:t>2.人大“智慧人大”系统经费绩效目标表</w:t>
      </w:r>
      <w:bookmarkEnd w:id="4"/>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5079EC5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1D20A37C">
            <w:pPr>
              <w:pStyle w:val="12"/>
            </w:pPr>
            <w:r>
              <w:t>101001遵化市人民代表大会常务委员会本级</w:t>
            </w:r>
          </w:p>
        </w:tc>
        <w:tc>
          <w:tcPr>
            <w:tcW w:w="1843" w:type="dxa"/>
            <w:tcBorders>
              <w:top w:val="single" w:color="FFFFFF" w:sz="6" w:space="0"/>
              <w:left w:val="single" w:color="FFFFFF" w:sz="6" w:space="0"/>
              <w:right w:val="single" w:color="FFFFFF" w:sz="6" w:space="0"/>
            </w:tcBorders>
            <w:vAlign w:val="center"/>
          </w:tcPr>
          <w:p w14:paraId="71FEF3C5">
            <w:pPr>
              <w:pStyle w:val="11"/>
            </w:pPr>
            <w:r>
              <w:t>单位：万元</w:t>
            </w:r>
          </w:p>
        </w:tc>
      </w:tr>
      <w:tr w14:paraId="3F25739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1824467">
            <w:pPr>
              <w:pStyle w:val="14"/>
            </w:pPr>
            <w:r>
              <w:t>项目编码</w:t>
            </w:r>
          </w:p>
        </w:tc>
        <w:tc>
          <w:tcPr>
            <w:tcW w:w="2608" w:type="dxa"/>
            <w:gridSpan w:val="2"/>
            <w:vAlign w:val="center"/>
          </w:tcPr>
          <w:p w14:paraId="4C0E6DBC">
            <w:pPr>
              <w:pStyle w:val="13"/>
            </w:pPr>
            <w:r>
              <w:t>13028122P00332210001K</w:t>
            </w:r>
          </w:p>
        </w:tc>
        <w:tc>
          <w:tcPr>
            <w:tcW w:w="1587" w:type="dxa"/>
            <w:vAlign w:val="center"/>
          </w:tcPr>
          <w:p w14:paraId="47DC7E5E">
            <w:pPr>
              <w:pStyle w:val="14"/>
            </w:pPr>
            <w:r>
              <w:t>项目名称</w:t>
            </w:r>
          </w:p>
        </w:tc>
        <w:tc>
          <w:tcPr>
            <w:tcW w:w="4422" w:type="dxa"/>
            <w:gridSpan w:val="3"/>
            <w:vAlign w:val="center"/>
          </w:tcPr>
          <w:p w14:paraId="6BF9E4B7">
            <w:pPr>
              <w:pStyle w:val="13"/>
            </w:pPr>
            <w:r>
              <w:t>人大“智慧人大”系统经费</w:t>
            </w:r>
          </w:p>
        </w:tc>
      </w:tr>
      <w:tr w14:paraId="7F84CBE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A23AE02">
            <w:pPr>
              <w:pStyle w:val="14"/>
            </w:pPr>
            <w:r>
              <w:t>预算规模及资金用途</w:t>
            </w:r>
          </w:p>
        </w:tc>
        <w:tc>
          <w:tcPr>
            <w:tcW w:w="1276" w:type="dxa"/>
            <w:vAlign w:val="center"/>
          </w:tcPr>
          <w:p w14:paraId="68D5C718">
            <w:pPr>
              <w:pStyle w:val="14"/>
            </w:pPr>
            <w:r>
              <w:t>预算数</w:t>
            </w:r>
          </w:p>
        </w:tc>
        <w:tc>
          <w:tcPr>
            <w:tcW w:w="1332" w:type="dxa"/>
            <w:vAlign w:val="center"/>
          </w:tcPr>
          <w:p w14:paraId="72D48D13">
            <w:pPr>
              <w:pStyle w:val="13"/>
            </w:pPr>
            <w:r>
              <w:t>3.00</w:t>
            </w:r>
          </w:p>
        </w:tc>
        <w:tc>
          <w:tcPr>
            <w:tcW w:w="1587" w:type="dxa"/>
            <w:vAlign w:val="center"/>
          </w:tcPr>
          <w:p w14:paraId="5ED7D8D3">
            <w:pPr>
              <w:pStyle w:val="14"/>
            </w:pPr>
            <w:r>
              <w:t>其中：财政    资金</w:t>
            </w:r>
          </w:p>
        </w:tc>
        <w:tc>
          <w:tcPr>
            <w:tcW w:w="1304" w:type="dxa"/>
            <w:vAlign w:val="center"/>
          </w:tcPr>
          <w:p w14:paraId="56D95B25">
            <w:pPr>
              <w:pStyle w:val="13"/>
            </w:pPr>
            <w:r>
              <w:t>3.00</w:t>
            </w:r>
          </w:p>
        </w:tc>
        <w:tc>
          <w:tcPr>
            <w:tcW w:w="1276" w:type="dxa"/>
            <w:vAlign w:val="center"/>
          </w:tcPr>
          <w:p w14:paraId="2582E15B">
            <w:pPr>
              <w:pStyle w:val="14"/>
            </w:pPr>
            <w:r>
              <w:t>其他资金</w:t>
            </w:r>
          </w:p>
        </w:tc>
        <w:tc>
          <w:tcPr>
            <w:tcW w:w="1843" w:type="dxa"/>
            <w:vAlign w:val="center"/>
          </w:tcPr>
          <w:p w14:paraId="5AE78C40">
            <w:pPr>
              <w:pStyle w:val="13"/>
            </w:pPr>
          </w:p>
        </w:tc>
      </w:tr>
      <w:tr w14:paraId="6F76BACA">
        <w:tblPrEx>
          <w:tblCellMar>
            <w:top w:w="0" w:type="dxa"/>
            <w:left w:w="108" w:type="dxa"/>
            <w:bottom w:w="0" w:type="dxa"/>
            <w:right w:w="108" w:type="dxa"/>
          </w:tblCellMar>
        </w:tblPrEx>
        <w:trPr>
          <w:trHeight w:val="369" w:hRule="atLeast"/>
          <w:jc w:val="center"/>
        </w:trPr>
        <w:tc>
          <w:tcPr>
            <w:tcW w:w="1276" w:type="dxa"/>
            <w:vMerge w:val="continue"/>
          </w:tcPr>
          <w:p w14:paraId="3AC0307A"/>
        </w:tc>
        <w:tc>
          <w:tcPr>
            <w:tcW w:w="8617" w:type="dxa"/>
            <w:gridSpan w:val="6"/>
            <w:vAlign w:val="center"/>
          </w:tcPr>
          <w:p w14:paraId="75FE1698">
            <w:pPr>
              <w:pStyle w:val="13"/>
            </w:pPr>
            <w:r>
              <w:t>人大“智慧人大”系统经费</w:t>
            </w:r>
          </w:p>
        </w:tc>
      </w:tr>
      <w:tr w14:paraId="366CF37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ECCF0FB">
            <w:pPr>
              <w:pStyle w:val="14"/>
            </w:pPr>
            <w:r>
              <w:t>资金支出计划（%）</w:t>
            </w:r>
          </w:p>
        </w:tc>
        <w:tc>
          <w:tcPr>
            <w:tcW w:w="2608" w:type="dxa"/>
            <w:gridSpan w:val="2"/>
            <w:vAlign w:val="center"/>
          </w:tcPr>
          <w:p w14:paraId="2924AACA">
            <w:pPr>
              <w:pStyle w:val="14"/>
            </w:pPr>
            <w:r>
              <w:t>3月底</w:t>
            </w:r>
          </w:p>
        </w:tc>
        <w:tc>
          <w:tcPr>
            <w:tcW w:w="1587" w:type="dxa"/>
            <w:vAlign w:val="center"/>
          </w:tcPr>
          <w:p w14:paraId="2484DF91">
            <w:pPr>
              <w:pStyle w:val="14"/>
            </w:pPr>
            <w:r>
              <w:t>6月底</w:t>
            </w:r>
          </w:p>
        </w:tc>
        <w:tc>
          <w:tcPr>
            <w:tcW w:w="1304" w:type="dxa"/>
            <w:vAlign w:val="center"/>
          </w:tcPr>
          <w:p w14:paraId="7AD38963">
            <w:pPr>
              <w:pStyle w:val="14"/>
            </w:pPr>
            <w:r>
              <w:t>10月底</w:t>
            </w:r>
          </w:p>
        </w:tc>
        <w:tc>
          <w:tcPr>
            <w:tcW w:w="3118" w:type="dxa"/>
            <w:gridSpan w:val="2"/>
            <w:vAlign w:val="center"/>
          </w:tcPr>
          <w:p w14:paraId="01D63C24">
            <w:pPr>
              <w:pStyle w:val="14"/>
            </w:pPr>
            <w:r>
              <w:t>12月底</w:t>
            </w:r>
          </w:p>
        </w:tc>
      </w:tr>
      <w:tr w14:paraId="712DE2EF">
        <w:tblPrEx>
          <w:tblCellMar>
            <w:top w:w="0" w:type="dxa"/>
            <w:left w:w="108" w:type="dxa"/>
            <w:bottom w:w="0" w:type="dxa"/>
            <w:right w:w="108" w:type="dxa"/>
          </w:tblCellMar>
        </w:tblPrEx>
        <w:trPr>
          <w:trHeight w:val="369" w:hRule="atLeast"/>
          <w:jc w:val="center"/>
        </w:trPr>
        <w:tc>
          <w:tcPr>
            <w:tcW w:w="1276" w:type="dxa"/>
            <w:vMerge w:val="continue"/>
          </w:tcPr>
          <w:p w14:paraId="2B810418"/>
        </w:tc>
        <w:tc>
          <w:tcPr>
            <w:tcW w:w="2608" w:type="dxa"/>
            <w:gridSpan w:val="2"/>
            <w:vAlign w:val="center"/>
          </w:tcPr>
          <w:p w14:paraId="2F998C8B">
            <w:pPr>
              <w:pStyle w:val="15"/>
            </w:pPr>
            <w:r>
              <w:t>30%</w:t>
            </w:r>
          </w:p>
        </w:tc>
        <w:tc>
          <w:tcPr>
            <w:tcW w:w="1587" w:type="dxa"/>
            <w:vAlign w:val="center"/>
          </w:tcPr>
          <w:p w14:paraId="07F11FB5">
            <w:pPr>
              <w:pStyle w:val="15"/>
            </w:pPr>
            <w:r>
              <w:t>60%</w:t>
            </w:r>
          </w:p>
        </w:tc>
        <w:tc>
          <w:tcPr>
            <w:tcW w:w="1304" w:type="dxa"/>
            <w:vAlign w:val="center"/>
          </w:tcPr>
          <w:p w14:paraId="68DD8CBD">
            <w:pPr>
              <w:pStyle w:val="15"/>
            </w:pPr>
            <w:r>
              <w:t>90%</w:t>
            </w:r>
          </w:p>
        </w:tc>
        <w:tc>
          <w:tcPr>
            <w:tcW w:w="3118" w:type="dxa"/>
            <w:gridSpan w:val="2"/>
            <w:vAlign w:val="center"/>
          </w:tcPr>
          <w:p w14:paraId="4824F426">
            <w:pPr>
              <w:pStyle w:val="15"/>
            </w:pPr>
            <w:r>
              <w:t>100%</w:t>
            </w:r>
          </w:p>
        </w:tc>
      </w:tr>
      <w:tr w14:paraId="6D04C5D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DCE651A">
            <w:pPr>
              <w:pStyle w:val="14"/>
            </w:pPr>
            <w:r>
              <w:t>绩效目标</w:t>
            </w:r>
          </w:p>
        </w:tc>
        <w:tc>
          <w:tcPr>
            <w:tcW w:w="8617" w:type="dxa"/>
            <w:gridSpan w:val="6"/>
            <w:vAlign w:val="center"/>
          </w:tcPr>
          <w:p w14:paraId="3F9BB7F0">
            <w:pPr>
              <w:pStyle w:val="13"/>
            </w:pPr>
            <w:r>
              <w:t>1.人大代表系统应用培训、人大各委室系统应用培训、承办单位系统应用培训、代表之家（联络站）系统应用培训、系统管理后台管理操作培训。</w:t>
            </w:r>
          </w:p>
        </w:tc>
      </w:tr>
    </w:tbl>
    <w:p w14:paraId="400F0499">
      <w:pPr>
        <w:spacing w:line="2" w:lineRule="exact"/>
        <w:jc w:val="center"/>
      </w:pPr>
    </w:p>
    <w:tbl>
      <w:tblPr>
        <w:tblStyle w:val="4"/>
        <w:tblW w:w="93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12"/>
        <w:gridCol w:w="1212"/>
        <w:gridCol w:w="1265"/>
        <w:gridCol w:w="2746"/>
        <w:gridCol w:w="1212"/>
        <w:gridCol w:w="1751"/>
      </w:tblGrid>
      <w:tr w14:paraId="2A38A8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8" w:hRule="atLeast"/>
          <w:tblHeader/>
          <w:jc w:val="center"/>
        </w:trPr>
        <w:tc>
          <w:tcPr>
            <w:tcW w:w="1212" w:type="dxa"/>
            <w:vAlign w:val="center"/>
          </w:tcPr>
          <w:p w14:paraId="7E9D1C7D">
            <w:pPr>
              <w:pStyle w:val="14"/>
            </w:pPr>
            <w:r>
              <w:t>一级指标</w:t>
            </w:r>
          </w:p>
        </w:tc>
        <w:tc>
          <w:tcPr>
            <w:tcW w:w="1212" w:type="dxa"/>
            <w:vAlign w:val="center"/>
          </w:tcPr>
          <w:p w14:paraId="6C80B10F">
            <w:pPr>
              <w:pStyle w:val="14"/>
            </w:pPr>
            <w:r>
              <w:t>二级指标</w:t>
            </w:r>
          </w:p>
        </w:tc>
        <w:tc>
          <w:tcPr>
            <w:tcW w:w="1265" w:type="dxa"/>
            <w:vAlign w:val="center"/>
          </w:tcPr>
          <w:p w14:paraId="5A9F10E5">
            <w:pPr>
              <w:pStyle w:val="14"/>
            </w:pPr>
            <w:r>
              <w:t>三级指标</w:t>
            </w:r>
          </w:p>
        </w:tc>
        <w:tc>
          <w:tcPr>
            <w:tcW w:w="2746" w:type="dxa"/>
            <w:vAlign w:val="center"/>
          </w:tcPr>
          <w:p w14:paraId="7C0BB3E1">
            <w:pPr>
              <w:pStyle w:val="14"/>
            </w:pPr>
            <w:r>
              <w:t>绩效指标描述</w:t>
            </w:r>
          </w:p>
        </w:tc>
        <w:tc>
          <w:tcPr>
            <w:tcW w:w="1212" w:type="dxa"/>
            <w:vAlign w:val="center"/>
          </w:tcPr>
          <w:p w14:paraId="067999EC">
            <w:pPr>
              <w:pStyle w:val="14"/>
            </w:pPr>
            <w:r>
              <w:t>指标值</w:t>
            </w:r>
          </w:p>
        </w:tc>
        <w:tc>
          <w:tcPr>
            <w:tcW w:w="1751" w:type="dxa"/>
            <w:vAlign w:val="center"/>
          </w:tcPr>
          <w:p w14:paraId="4D48767F">
            <w:pPr>
              <w:pStyle w:val="14"/>
            </w:pPr>
            <w:r>
              <w:t>指标值确定依据</w:t>
            </w:r>
          </w:p>
        </w:tc>
      </w:tr>
      <w:tr w14:paraId="4CD9A6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2" w:hRule="atLeast"/>
          <w:jc w:val="center"/>
        </w:trPr>
        <w:tc>
          <w:tcPr>
            <w:tcW w:w="1212" w:type="dxa"/>
            <w:vMerge w:val="restart"/>
            <w:vAlign w:val="center"/>
          </w:tcPr>
          <w:p w14:paraId="072AF650">
            <w:pPr>
              <w:pStyle w:val="15"/>
            </w:pPr>
            <w:r>
              <w:t>产出指标</w:t>
            </w:r>
          </w:p>
        </w:tc>
        <w:tc>
          <w:tcPr>
            <w:tcW w:w="1212" w:type="dxa"/>
            <w:vAlign w:val="center"/>
          </w:tcPr>
          <w:p w14:paraId="2EA991DD">
            <w:pPr>
              <w:pStyle w:val="13"/>
            </w:pPr>
            <w:r>
              <w:t>数量指标</w:t>
            </w:r>
          </w:p>
        </w:tc>
        <w:tc>
          <w:tcPr>
            <w:tcW w:w="1265" w:type="dxa"/>
            <w:vAlign w:val="center"/>
          </w:tcPr>
          <w:p w14:paraId="0DE63866">
            <w:pPr>
              <w:pStyle w:val="13"/>
            </w:pPr>
            <w:r>
              <w:t>论文、研究报告数量</w:t>
            </w:r>
          </w:p>
        </w:tc>
        <w:tc>
          <w:tcPr>
            <w:tcW w:w="2746" w:type="dxa"/>
            <w:vAlign w:val="center"/>
          </w:tcPr>
          <w:p w14:paraId="632A222F">
            <w:pPr>
              <w:pStyle w:val="13"/>
            </w:pPr>
            <w:r>
              <w:t>在核心期刊上资助发表的论文数量</w:t>
            </w:r>
          </w:p>
        </w:tc>
        <w:tc>
          <w:tcPr>
            <w:tcW w:w="1212" w:type="dxa"/>
            <w:vAlign w:val="center"/>
          </w:tcPr>
          <w:p w14:paraId="23EFDF0D">
            <w:pPr>
              <w:pStyle w:val="13"/>
            </w:pPr>
            <w:r>
              <w:t>≥95%</w:t>
            </w:r>
          </w:p>
        </w:tc>
        <w:tc>
          <w:tcPr>
            <w:tcW w:w="1751" w:type="dxa"/>
            <w:vAlign w:val="center"/>
          </w:tcPr>
          <w:p w14:paraId="1D4FA49D">
            <w:pPr>
              <w:pStyle w:val="13"/>
            </w:pPr>
            <w:r>
              <w:t>唐山市人大“智慧人大”相关通知</w:t>
            </w:r>
          </w:p>
          <w:p w14:paraId="487AEDE1">
            <w:pPr>
              <w:pStyle w:val="13"/>
            </w:pPr>
          </w:p>
        </w:tc>
      </w:tr>
      <w:tr w14:paraId="021038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6" w:hRule="atLeast"/>
          <w:jc w:val="center"/>
        </w:trPr>
        <w:tc>
          <w:tcPr>
            <w:tcW w:w="1212" w:type="dxa"/>
            <w:vMerge w:val="continue"/>
            <w:vAlign w:val="center"/>
          </w:tcPr>
          <w:p w14:paraId="611C6EFB"/>
        </w:tc>
        <w:tc>
          <w:tcPr>
            <w:tcW w:w="1212" w:type="dxa"/>
            <w:vAlign w:val="center"/>
          </w:tcPr>
          <w:p w14:paraId="742B8AB8">
            <w:pPr>
              <w:pStyle w:val="13"/>
            </w:pPr>
            <w:r>
              <w:t>质量指标</w:t>
            </w:r>
          </w:p>
        </w:tc>
        <w:tc>
          <w:tcPr>
            <w:tcW w:w="1265" w:type="dxa"/>
            <w:vAlign w:val="center"/>
          </w:tcPr>
          <w:p w14:paraId="75AAE77E">
            <w:pPr>
              <w:pStyle w:val="13"/>
            </w:pPr>
            <w:r>
              <w:t>产生重要影响的作品数量</w:t>
            </w:r>
          </w:p>
        </w:tc>
        <w:tc>
          <w:tcPr>
            <w:tcW w:w="2746" w:type="dxa"/>
            <w:vAlign w:val="center"/>
          </w:tcPr>
          <w:p w14:paraId="182944A8">
            <w:pPr>
              <w:pStyle w:val="13"/>
            </w:pPr>
            <w:r>
              <w:t>展演、展映、展播、展示或出版发行的作品数量。</w:t>
            </w:r>
          </w:p>
        </w:tc>
        <w:tc>
          <w:tcPr>
            <w:tcW w:w="1212" w:type="dxa"/>
            <w:vAlign w:val="center"/>
          </w:tcPr>
          <w:p w14:paraId="527C284B">
            <w:pPr>
              <w:pStyle w:val="13"/>
            </w:pPr>
            <w:r>
              <w:t>≥95%</w:t>
            </w:r>
          </w:p>
        </w:tc>
        <w:tc>
          <w:tcPr>
            <w:tcW w:w="1751" w:type="dxa"/>
            <w:vAlign w:val="center"/>
          </w:tcPr>
          <w:p w14:paraId="3B9E7633">
            <w:pPr>
              <w:pStyle w:val="13"/>
            </w:pPr>
            <w:r>
              <w:t>唐山市人大“智慧人大”相关通知</w:t>
            </w:r>
          </w:p>
          <w:p w14:paraId="393ABDFE">
            <w:pPr>
              <w:pStyle w:val="13"/>
            </w:pPr>
          </w:p>
        </w:tc>
      </w:tr>
      <w:tr w14:paraId="08169F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75" w:hRule="atLeast"/>
          <w:jc w:val="center"/>
        </w:trPr>
        <w:tc>
          <w:tcPr>
            <w:tcW w:w="1212" w:type="dxa"/>
            <w:vMerge w:val="continue"/>
            <w:vAlign w:val="center"/>
          </w:tcPr>
          <w:p w14:paraId="48DF7EB1"/>
        </w:tc>
        <w:tc>
          <w:tcPr>
            <w:tcW w:w="1212" w:type="dxa"/>
            <w:vAlign w:val="center"/>
          </w:tcPr>
          <w:p w14:paraId="72DC4600">
            <w:pPr>
              <w:pStyle w:val="13"/>
            </w:pPr>
            <w:r>
              <w:t>时效指标</w:t>
            </w:r>
          </w:p>
        </w:tc>
        <w:tc>
          <w:tcPr>
            <w:tcW w:w="1265" w:type="dxa"/>
            <w:vAlign w:val="center"/>
          </w:tcPr>
          <w:p w14:paraId="1882F952">
            <w:pPr>
              <w:pStyle w:val="13"/>
            </w:pPr>
            <w:r>
              <w:t>完成及时率</w:t>
            </w:r>
          </w:p>
        </w:tc>
        <w:tc>
          <w:tcPr>
            <w:tcW w:w="2746" w:type="dxa"/>
            <w:vAlign w:val="center"/>
          </w:tcPr>
          <w:p w14:paraId="6153F42B">
            <w:pPr>
              <w:pStyle w:val="13"/>
            </w:pPr>
            <w:r>
              <w:t>完成及时率</w:t>
            </w:r>
          </w:p>
        </w:tc>
        <w:tc>
          <w:tcPr>
            <w:tcW w:w="1212" w:type="dxa"/>
            <w:vAlign w:val="center"/>
          </w:tcPr>
          <w:p w14:paraId="5FCE3984">
            <w:pPr>
              <w:pStyle w:val="13"/>
            </w:pPr>
            <w:r>
              <w:t>≥95%</w:t>
            </w:r>
          </w:p>
        </w:tc>
        <w:tc>
          <w:tcPr>
            <w:tcW w:w="1751" w:type="dxa"/>
            <w:vAlign w:val="center"/>
          </w:tcPr>
          <w:p w14:paraId="2C32E037">
            <w:pPr>
              <w:pStyle w:val="13"/>
            </w:pPr>
            <w:r>
              <w:t>唐山市人大“智慧人大”相关通知</w:t>
            </w:r>
          </w:p>
          <w:p w14:paraId="311F1049">
            <w:pPr>
              <w:pStyle w:val="13"/>
            </w:pPr>
          </w:p>
        </w:tc>
      </w:tr>
      <w:tr w14:paraId="39A15A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2" w:hRule="atLeast"/>
          <w:jc w:val="center"/>
        </w:trPr>
        <w:tc>
          <w:tcPr>
            <w:tcW w:w="1212" w:type="dxa"/>
            <w:vMerge w:val="continue"/>
            <w:vAlign w:val="center"/>
          </w:tcPr>
          <w:p w14:paraId="3831409F"/>
        </w:tc>
        <w:tc>
          <w:tcPr>
            <w:tcW w:w="1212" w:type="dxa"/>
            <w:vAlign w:val="center"/>
          </w:tcPr>
          <w:p w14:paraId="675898CA">
            <w:pPr>
              <w:pStyle w:val="13"/>
            </w:pPr>
            <w:r>
              <w:t>成本指标</w:t>
            </w:r>
          </w:p>
        </w:tc>
        <w:tc>
          <w:tcPr>
            <w:tcW w:w="1265" w:type="dxa"/>
            <w:vAlign w:val="center"/>
          </w:tcPr>
          <w:p w14:paraId="523B1F9D">
            <w:pPr>
              <w:pStyle w:val="13"/>
            </w:pPr>
            <w:r>
              <w:t>工作开展所需的成本情况</w:t>
            </w:r>
          </w:p>
        </w:tc>
        <w:tc>
          <w:tcPr>
            <w:tcW w:w="2746" w:type="dxa"/>
            <w:vAlign w:val="center"/>
          </w:tcPr>
          <w:p w14:paraId="57A00DB7">
            <w:pPr>
              <w:pStyle w:val="13"/>
            </w:pPr>
            <w:r>
              <w:t>工作开展所需的成本情况</w:t>
            </w:r>
          </w:p>
        </w:tc>
        <w:tc>
          <w:tcPr>
            <w:tcW w:w="1212" w:type="dxa"/>
            <w:vAlign w:val="center"/>
          </w:tcPr>
          <w:p w14:paraId="4E212C89">
            <w:pPr>
              <w:pStyle w:val="13"/>
            </w:pPr>
            <w:r>
              <w:t>≥95%</w:t>
            </w:r>
          </w:p>
        </w:tc>
        <w:tc>
          <w:tcPr>
            <w:tcW w:w="1751" w:type="dxa"/>
            <w:vAlign w:val="center"/>
          </w:tcPr>
          <w:p w14:paraId="185B632D">
            <w:pPr>
              <w:pStyle w:val="13"/>
            </w:pPr>
            <w:r>
              <w:t>唐山市人大“智慧人大”相关通知</w:t>
            </w:r>
          </w:p>
          <w:p w14:paraId="0212A5A9">
            <w:pPr>
              <w:pStyle w:val="13"/>
            </w:pPr>
          </w:p>
        </w:tc>
      </w:tr>
      <w:tr w14:paraId="2D446C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2" w:hRule="atLeast"/>
          <w:jc w:val="center"/>
        </w:trPr>
        <w:tc>
          <w:tcPr>
            <w:tcW w:w="1212" w:type="dxa"/>
            <w:vMerge w:val="restart"/>
            <w:vAlign w:val="center"/>
          </w:tcPr>
          <w:p w14:paraId="3F07A1D0">
            <w:pPr>
              <w:pStyle w:val="15"/>
            </w:pPr>
            <w:r>
              <w:t>效益指标</w:t>
            </w:r>
          </w:p>
        </w:tc>
        <w:tc>
          <w:tcPr>
            <w:tcW w:w="1212" w:type="dxa"/>
            <w:vAlign w:val="center"/>
          </w:tcPr>
          <w:p w14:paraId="3365F1FA">
            <w:pPr>
              <w:pStyle w:val="13"/>
            </w:pPr>
            <w:r>
              <w:t>社会效益指标</w:t>
            </w:r>
          </w:p>
        </w:tc>
        <w:tc>
          <w:tcPr>
            <w:tcW w:w="1265" w:type="dxa"/>
            <w:vAlign w:val="center"/>
          </w:tcPr>
          <w:p w14:paraId="580D3A2A">
            <w:pPr>
              <w:pStyle w:val="13"/>
            </w:pPr>
            <w:r>
              <w:t>社会影响力</w:t>
            </w:r>
          </w:p>
        </w:tc>
        <w:tc>
          <w:tcPr>
            <w:tcW w:w="2746" w:type="dxa"/>
            <w:vAlign w:val="center"/>
          </w:tcPr>
          <w:p w14:paraId="747C98EE">
            <w:pPr>
              <w:pStyle w:val="13"/>
            </w:pPr>
            <w:r>
              <w:t>在全国或全省产生的重要影响，得到广大受众的充分认可。</w:t>
            </w:r>
          </w:p>
        </w:tc>
        <w:tc>
          <w:tcPr>
            <w:tcW w:w="1212" w:type="dxa"/>
            <w:vAlign w:val="center"/>
          </w:tcPr>
          <w:p w14:paraId="484DD5EC">
            <w:pPr>
              <w:pStyle w:val="13"/>
            </w:pPr>
            <w:r>
              <w:t>≥95%</w:t>
            </w:r>
          </w:p>
        </w:tc>
        <w:tc>
          <w:tcPr>
            <w:tcW w:w="1751" w:type="dxa"/>
            <w:vAlign w:val="center"/>
          </w:tcPr>
          <w:p w14:paraId="6EAAA9F1">
            <w:pPr>
              <w:pStyle w:val="13"/>
            </w:pPr>
            <w:r>
              <w:t>唐山市人大“智慧人大”相关通知</w:t>
            </w:r>
          </w:p>
          <w:p w14:paraId="65A1A4C3">
            <w:pPr>
              <w:pStyle w:val="13"/>
            </w:pPr>
          </w:p>
        </w:tc>
      </w:tr>
      <w:tr w14:paraId="3FA927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2" w:hRule="atLeast"/>
          <w:jc w:val="center"/>
        </w:trPr>
        <w:tc>
          <w:tcPr>
            <w:tcW w:w="1212" w:type="dxa"/>
            <w:vMerge w:val="continue"/>
            <w:vAlign w:val="center"/>
          </w:tcPr>
          <w:p w14:paraId="653A95BC"/>
        </w:tc>
        <w:tc>
          <w:tcPr>
            <w:tcW w:w="1212" w:type="dxa"/>
            <w:vAlign w:val="center"/>
          </w:tcPr>
          <w:p w14:paraId="6C8E813B">
            <w:pPr>
              <w:pStyle w:val="13"/>
            </w:pPr>
            <w:r>
              <w:t>经济效益指标</w:t>
            </w:r>
          </w:p>
        </w:tc>
        <w:tc>
          <w:tcPr>
            <w:tcW w:w="1265" w:type="dxa"/>
            <w:vAlign w:val="center"/>
          </w:tcPr>
          <w:p w14:paraId="12F11A5A">
            <w:pPr>
              <w:pStyle w:val="13"/>
            </w:pPr>
            <w:r>
              <w:t>参与政府决策活动次数</w:t>
            </w:r>
          </w:p>
        </w:tc>
        <w:tc>
          <w:tcPr>
            <w:tcW w:w="2746" w:type="dxa"/>
            <w:vAlign w:val="center"/>
          </w:tcPr>
          <w:p w14:paraId="013895B6">
            <w:pPr>
              <w:pStyle w:val="13"/>
            </w:pPr>
            <w:r>
              <w:t>参与决策咨询活动次数</w:t>
            </w:r>
          </w:p>
        </w:tc>
        <w:tc>
          <w:tcPr>
            <w:tcW w:w="1212" w:type="dxa"/>
            <w:vAlign w:val="center"/>
          </w:tcPr>
          <w:p w14:paraId="398A0A6D">
            <w:pPr>
              <w:pStyle w:val="13"/>
            </w:pPr>
            <w:r>
              <w:t>≥95%</w:t>
            </w:r>
          </w:p>
        </w:tc>
        <w:tc>
          <w:tcPr>
            <w:tcW w:w="1751" w:type="dxa"/>
            <w:vAlign w:val="center"/>
          </w:tcPr>
          <w:p w14:paraId="56E0BD3F">
            <w:pPr>
              <w:pStyle w:val="13"/>
            </w:pPr>
            <w:r>
              <w:t>唐山市人大“智慧人大”相关通知</w:t>
            </w:r>
          </w:p>
          <w:p w14:paraId="64F6E2EE">
            <w:pPr>
              <w:pStyle w:val="13"/>
            </w:pPr>
          </w:p>
        </w:tc>
      </w:tr>
      <w:tr w14:paraId="7A9CBE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2" w:hRule="atLeast"/>
          <w:jc w:val="center"/>
        </w:trPr>
        <w:tc>
          <w:tcPr>
            <w:tcW w:w="1212" w:type="dxa"/>
            <w:vMerge w:val="continue"/>
            <w:vAlign w:val="center"/>
          </w:tcPr>
          <w:p w14:paraId="01F3A71F"/>
        </w:tc>
        <w:tc>
          <w:tcPr>
            <w:tcW w:w="1212" w:type="dxa"/>
            <w:vAlign w:val="center"/>
          </w:tcPr>
          <w:p w14:paraId="45F0FBA1">
            <w:pPr>
              <w:pStyle w:val="13"/>
            </w:pPr>
            <w:r>
              <w:t>生态效益指标</w:t>
            </w:r>
          </w:p>
        </w:tc>
        <w:tc>
          <w:tcPr>
            <w:tcW w:w="1265" w:type="dxa"/>
            <w:vAlign w:val="center"/>
          </w:tcPr>
          <w:p w14:paraId="5B61229A">
            <w:pPr>
              <w:pStyle w:val="13"/>
            </w:pPr>
            <w:r>
              <w:t>参与政府决策活动次数</w:t>
            </w:r>
          </w:p>
        </w:tc>
        <w:tc>
          <w:tcPr>
            <w:tcW w:w="2746" w:type="dxa"/>
            <w:vAlign w:val="center"/>
          </w:tcPr>
          <w:p w14:paraId="54232902">
            <w:pPr>
              <w:pStyle w:val="13"/>
            </w:pPr>
            <w:r>
              <w:t>参与政府决策活动次数</w:t>
            </w:r>
          </w:p>
        </w:tc>
        <w:tc>
          <w:tcPr>
            <w:tcW w:w="1212" w:type="dxa"/>
            <w:vAlign w:val="center"/>
          </w:tcPr>
          <w:p w14:paraId="71337BBA">
            <w:pPr>
              <w:pStyle w:val="13"/>
            </w:pPr>
            <w:r>
              <w:t>≥95%</w:t>
            </w:r>
          </w:p>
        </w:tc>
        <w:tc>
          <w:tcPr>
            <w:tcW w:w="1751" w:type="dxa"/>
            <w:vAlign w:val="center"/>
          </w:tcPr>
          <w:p w14:paraId="4639F466">
            <w:pPr>
              <w:pStyle w:val="13"/>
            </w:pPr>
            <w:r>
              <w:t>唐山市人大“智慧人大”相关通知</w:t>
            </w:r>
          </w:p>
          <w:p w14:paraId="228A3025">
            <w:pPr>
              <w:pStyle w:val="13"/>
            </w:pPr>
          </w:p>
        </w:tc>
      </w:tr>
      <w:tr w14:paraId="0AA417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2" w:hRule="atLeast"/>
          <w:jc w:val="center"/>
        </w:trPr>
        <w:tc>
          <w:tcPr>
            <w:tcW w:w="1212" w:type="dxa"/>
            <w:vMerge w:val="continue"/>
            <w:vAlign w:val="center"/>
          </w:tcPr>
          <w:p w14:paraId="36A8E43E"/>
        </w:tc>
        <w:tc>
          <w:tcPr>
            <w:tcW w:w="1212" w:type="dxa"/>
            <w:vAlign w:val="center"/>
          </w:tcPr>
          <w:p w14:paraId="7E10DC80">
            <w:pPr>
              <w:pStyle w:val="13"/>
            </w:pPr>
            <w:r>
              <w:t>可持续影响指标</w:t>
            </w:r>
          </w:p>
        </w:tc>
        <w:tc>
          <w:tcPr>
            <w:tcW w:w="1265" w:type="dxa"/>
            <w:vAlign w:val="center"/>
          </w:tcPr>
          <w:p w14:paraId="2BB92842">
            <w:pPr>
              <w:pStyle w:val="13"/>
            </w:pPr>
            <w:r>
              <w:t>年初预算执行情况</w:t>
            </w:r>
          </w:p>
        </w:tc>
        <w:tc>
          <w:tcPr>
            <w:tcW w:w="2746" w:type="dxa"/>
            <w:vAlign w:val="center"/>
          </w:tcPr>
          <w:p w14:paraId="01ADE576">
            <w:pPr>
              <w:pStyle w:val="13"/>
            </w:pPr>
            <w:r>
              <w:t>严格执行年初预算，有效防止超预算</w:t>
            </w:r>
          </w:p>
        </w:tc>
        <w:tc>
          <w:tcPr>
            <w:tcW w:w="1212" w:type="dxa"/>
            <w:vAlign w:val="center"/>
          </w:tcPr>
          <w:p w14:paraId="412D72F6">
            <w:pPr>
              <w:pStyle w:val="13"/>
            </w:pPr>
            <w:r>
              <w:t>≥95%</w:t>
            </w:r>
          </w:p>
        </w:tc>
        <w:tc>
          <w:tcPr>
            <w:tcW w:w="1751" w:type="dxa"/>
            <w:vAlign w:val="center"/>
          </w:tcPr>
          <w:p w14:paraId="2C5953A8">
            <w:pPr>
              <w:pStyle w:val="13"/>
            </w:pPr>
            <w:r>
              <w:t>唐山市人大“智慧人大”相关通知</w:t>
            </w:r>
          </w:p>
          <w:p w14:paraId="03256758">
            <w:pPr>
              <w:pStyle w:val="13"/>
            </w:pPr>
          </w:p>
        </w:tc>
      </w:tr>
      <w:tr w14:paraId="4B5058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2" w:hRule="atLeast"/>
          <w:jc w:val="center"/>
        </w:trPr>
        <w:tc>
          <w:tcPr>
            <w:tcW w:w="1212" w:type="dxa"/>
            <w:vAlign w:val="center"/>
          </w:tcPr>
          <w:p w14:paraId="4D946B27">
            <w:pPr>
              <w:pStyle w:val="15"/>
            </w:pPr>
            <w:r>
              <w:t>满意度指标</w:t>
            </w:r>
          </w:p>
        </w:tc>
        <w:tc>
          <w:tcPr>
            <w:tcW w:w="1212" w:type="dxa"/>
            <w:vAlign w:val="center"/>
          </w:tcPr>
          <w:p w14:paraId="348EACA0">
            <w:pPr>
              <w:pStyle w:val="13"/>
            </w:pPr>
            <w:r>
              <w:t>服务对象满意度指标</w:t>
            </w:r>
          </w:p>
        </w:tc>
        <w:tc>
          <w:tcPr>
            <w:tcW w:w="1265" w:type="dxa"/>
            <w:vAlign w:val="center"/>
          </w:tcPr>
          <w:p w14:paraId="51B6AF8D">
            <w:pPr>
              <w:pStyle w:val="13"/>
            </w:pPr>
            <w:r>
              <w:t>参训人员满意率</w:t>
            </w:r>
          </w:p>
        </w:tc>
        <w:tc>
          <w:tcPr>
            <w:tcW w:w="2746" w:type="dxa"/>
            <w:vAlign w:val="center"/>
          </w:tcPr>
          <w:p w14:paraId="4EEF1F78">
            <w:pPr>
              <w:pStyle w:val="13"/>
            </w:pPr>
            <w:r>
              <w:t>参训人员满意率</w:t>
            </w:r>
          </w:p>
        </w:tc>
        <w:tc>
          <w:tcPr>
            <w:tcW w:w="1212" w:type="dxa"/>
            <w:vAlign w:val="center"/>
          </w:tcPr>
          <w:p w14:paraId="3728BD90">
            <w:pPr>
              <w:pStyle w:val="13"/>
            </w:pPr>
            <w:r>
              <w:t>≥95%</w:t>
            </w:r>
          </w:p>
        </w:tc>
        <w:tc>
          <w:tcPr>
            <w:tcW w:w="1751" w:type="dxa"/>
            <w:vAlign w:val="center"/>
          </w:tcPr>
          <w:p w14:paraId="6BE69CB6">
            <w:pPr>
              <w:pStyle w:val="13"/>
            </w:pPr>
          </w:p>
        </w:tc>
      </w:tr>
    </w:tbl>
    <w:p w14:paraId="11D6027C">
      <w:pPr>
        <w:sectPr>
          <w:pgSz w:w="11900" w:h="16840"/>
          <w:pgMar w:top="1984" w:right="1304" w:bottom="1134" w:left="1304" w:header="720" w:footer="720" w:gutter="0"/>
          <w:cols w:space="720" w:num="1"/>
        </w:sectPr>
      </w:pPr>
    </w:p>
    <w:p w14:paraId="2B218961">
      <w:pPr>
        <w:jc w:val="center"/>
      </w:pPr>
    </w:p>
    <w:p w14:paraId="7E4C3612">
      <w:pPr>
        <w:ind w:firstLine="560"/>
        <w:outlineLvl w:val="3"/>
      </w:pPr>
      <w:bookmarkStart w:id="5" w:name="_Toc_4_4_0000000006"/>
      <w:r>
        <w:rPr>
          <w:rFonts w:ascii="方正仿宋_GBK" w:hAnsi="方正仿宋_GBK" w:eastAsia="方正仿宋_GBK" w:cs="方正仿宋_GBK"/>
          <w:color w:val="000000"/>
          <w:sz w:val="28"/>
        </w:rPr>
        <w:t>3.人大八届二次全会会议费绩效目标表</w:t>
      </w:r>
      <w:bookmarkEnd w:id="5"/>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3A7FF73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1BB66BBD">
            <w:pPr>
              <w:pStyle w:val="12"/>
            </w:pPr>
            <w:r>
              <w:t>101001遵化市人民代表大会常务委员会本级</w:t>
            </w:r>
          </w:p>
        </w:tc>
        <w:tc>
          <w:tcPr>
            <w:tcW w:w="1843" w:type="dxa"/>
            <w:tcBorders>
              <w:top w:val="single" w:color="FFFFFF" w:sz="6" w:space="0"/>
              <w:left w:val="single" w:color="FFFFFF" w:sz="6" w:space="0"/>
              <w:right w:val="single" w:color="FFFFFF" w:sz="6" w:space="0"/>
            </w:tcBorders>
            <w:vAlign w:val="center"/>
          </w:tcPr>
          <w:p w14:paraId="0CC79AF3">
            <w:pPr>
              <w:pStyle w:val="11"/>
            </w:pPr>
            <w:r>
              <w:t>单位：万元</w:t>
            </w:r>
          </w:p>
        </w:tc>
      </w:tr>
      <w:tr w14:paraId="0171078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501CEF2">
            <w:pPr>
              <w:pStyle w:val="14"/>
            </w:pPr>
            <w:r>
              <w:t>项目编码</w:t>
            </w:r>
          </w:p>
        </w:tc>
        <w:tc>
          <w:tcPr>
            <w:tcW w:w="2608" w:type="dxa"/>
            <w:gridSpan w:val="2"/>
            <w:vAlign w:val="center"/>
          </w:tcPr>
          <w:p w14:paraId="7D161974">
            <w:pPr>
              <w:pStyle w:val="13"/>
            </w:pPr>
            <w:r>
              <w:t>13028122P00241710001X</w:t>
            </w:r>
          </w:p>
        </w:tc>
        <w:tc>
          <w:tcPr>
            <w:tcW w:w="1587" w:type="dxa"/>
            <w:vAlign w:val="center"/>
          </w:tcPr>
          <w:p w14:paraId="4E3F7713">
            <w:pPr>
              <w:pStyle w:val="14"/>
            </w:pPr>
            <w:r>
              <w:t>项目名称</w:t>
            </w:r>
          </w:p>
        </w:tc>
        <w:tc>
          <w:tcPr>
            <w:tcW w:w="4422" w:type="dxa"/>
            <w:gridSpan w:val="3"/>
            <w:vAlign w:val="center"/>
          </w:tcPr>
          <w:p w14:paraId="0E621BEC">
            <w:pPr>
              <w:pStyle w:val="13"/>
            </w:pPr>
            <w:r>
              <w:t>人大八届二次全会会议费</w:t>
            </w:r>
          </w:p>
        </w:tc>
      </w:tr>
      <w:tr w14:paraId="5C5F148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7E8B46B">
            <w:pPr>
              <w:pStyle w:val="14"/>
            </w:pPr>
            <w:r>
              <w:t>预算规模及资金用途</w:t>
            </w:r>
          </w:p>
        </w:tc>
        <w:tc>
          <w:tcPr>
            <w:tcW w:w="1276" w:type="dxa"/>
            <w:vAlign w:val="center"/>
          </w:tcPr>
          <w:p w14:paraId="32507577">
            <w:pPr>
              <w:pStyle w:val="14"/>
            </w:pPr>
            <w:r>
              <w:t>预算数</w:t>
            </w:r>
          </w:p>
        </w:tc>
        <w:tc>
          <w:tcPr>
            <w:tcW w:w="1332" w:type="dxa"/>
            <w:vAlign w:val="center"/>
          </w:tcPr>
          <w:p w14:paraId="507CC0A2">
            <w:pPr>
              <w:pStyle w:val="13"/>
            </w:pPr>
            <w:r>
              <w:t>60.00</w:t>
            </w:r>
          </w:p>
        </w:tc>
        <w:tc>
          <w:tcPr>
            <w:tcW w:w="1587" w:type="dxa"/>
            <w:vAlign w:val="center"/>
          </w:tcPr>
          <w:p w14:paraId="532B6C6C">
            <w:pPr>
              <w:pStyle w:val="14"/>
            </w:pPr>
            <w:r>
              <w:t>其中：财政    资金</w:t>
            </w:r>
          </w:p>
        </w:tc>
        <w:tc>
          <w:tcPr>
            <w:tcW w:w="1304" w:type="dxa"/>
            <w:vAlign w:val="center"/>
          </w:tcPr>
          <w:p w14:paraId="51C0BEA1">
            <w:pPr>
              <w:pStyle w:val="13"/>
            </w:pPr>
            <w:r>
              <w:t>60.00</w:t>
            </w:r>
          </w:p>
        </w:tc>
        <w:tc>
          <w:tcPr>
            <w:tcW w:w="1276" w:type="dxa"/>
            <w:vAlign w:val="center"/>
          </w:tcPr>
          <w:p w14:paraId="717D75C8">
            <w:pPr>
              <w:pStyle w:val="14"/>
            </w:pPr>
            <w:r>
              <w:t>其他资金</w:t>
            </w:r>
          </w:p>
        </w:tc>
        <w:tc>
          <w:tcPr>
            <w:tcW w:w="1843" w:type="dxa"/>
            <w:vAlign w:val="center"/>
          </w:tcPr>
          <w:p w14:paraId="25120F57">
            <w:pPr>
              <w:pStyle w:val="13"/>
            </w:pPr>
          </w:p>
        </w:tc>
      </w:tr>
      <w:tr w14:paraId="58ACC19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8A98BAD"/>
        </w:tc>
        <w:tc>
          <w:tcPr>
            <w:tcW w:w="8617" w:type="dxa"/>
            <w:gridSpan w:val="6"/>
            <w:vAlign w:val="center"/>
          </w:tcPr>
          <w:p w14:paraId="649FA6E3">
            <w:pPr>
              <w:pStyle w:val="13"/>
            </w:pPr>
            <w:r>
              <w:t>人大八届二次全会会议费</w:t>
            </w:r>
          </w:p>
        </w:tc>
      </w:tr>
      <w:tr w14:paraId="750164B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7367C2F">
            <w:pPr>
              <w:pStyle w:val="14"/>
            </w:pPr>
            <w:r>
              <w:t>资金支出计划（%）</w:t>
            </w:r>
          </w:p>
        </w:tc>
        <w:tc>
          <w:tcPr>
            <w:tcW w:w="2608" w:type="dxa"/>
            <w:gridSpan w:val="2"/>
            <w:vAlign w:val="center"/>
          </w:tcPr>
          <w:p w14:paraId="449F049E">
            <w:pPr>
              <w:pStyle w:val="14"/>
            </w:pPr>
            <w:r>
              <w:t>3月底</w:t>
            </w:r>
          </w:p>
        </w:tc>
        <w:tc>
          <w:tcPr>
            <w:tcW w:w="1587" w:type="dxa"/>
            <w:vAlign w:val="center"/>
          </w:tcPr>
          <w:p w14:paraId="39491E11">
            <w:pPr>
              <w:pStyle w:val="14"/>
            </w:pPr>
            <w:r>
              <w:t>6月底</w:t>
            </w:r>
          </w:p>
        </w:tc>
        <w:tc>
          <w:tcPr>
            <w:tcW w:w="1304" w:type="dxa"/>
            <w:vAlign w:val="center"/>
          </w:tcPr>
          <w:p w14:paraId="304A5356">
            <w:pPr>
              <w:pStyle w:val="14"/>
            </w:pPr>
            <w:r>
              <w:t>10月底</w:t>
            </w:r>
          </w:p>
        </w:tc>
        <w:tc>
          <w:tcPr>
            <w:tcW w:w="3118" w:type="dxa"/>
            <w:gridSpan w:val="2"/>
            <w:vAlign w:val="center"/>
          </w:tcPr>
          <w:p w14:paraId="47106D4E">
            <w:pPr>
              <w:pStyle w:val="14"/>
            </w:pPr>
            <w:r>
              <w:t>12月底</w:t>
            </w:r>
          </w:p>
        </w:tc>
      </w:tr>
      <w:tr w14:paraId="18E90BF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590EE97"/>
        </w:tc>
        <w:tc>
          <w:tcPr>
            <w:tcW w:w="2608" w:type="dxa"/>
            <w:gridSpan w:val="2"/>
            <w:vAlign w:val="center"/>
          </w:tcPr>
          <w:p w14:paraId="2E895F28">
            <w:pPr>
              <w:pStyle w:val="15"/>
            </w:pPr>
            <w:r>
              <w:t>30%</w:t>
            </w:r>
          </w:p>
        </w:tc>
        <w:tc>
          <w:tcPr>
            <w:tcW w:w="1587" w:type="dxa"/>
            <w:vAlign w:val="center"/>
          </w:tcPr>
          <w:p w14:paraId="7F5EE152">
            <w:pPr>
              <w:pStyle w:val="15"/>
            </w:pPr>
            <w:r>
              <w:t>60%</w:t>
            </w:r>
          </w:p>
        </w:tc>
        <w:tc>
          <w:tcPr>
            <w:tcW w:w="1304" w:type="dxa"/>
            <w:vAlign w:val="center"/>
          </w:tcPr>
          <w:p w14:paraId="5B37313B">
            <w:pPr>
              <w:pStyle w:val="15"/>
            </w:pPr>
            <w:r>
              <w:t>90%</w:t>
            </w:r>
          </w:p>
        </w:tc>
        <w:tc>
          <w:tcPr>
            <w:tcW w:w="3118" w:type="dxa"/>
            <w:gridSpan w:val="2"/>
            <w:vAlign w:val="center"/>
          </w:tcPr>
          <w:p w14:paraId="13C56F86">
            <w:pPr>
              <w:pStyle w:val="15"/>
            </w:pPr>
            <w:r>
              <w:t>100%</w:t>
            </w:r>
          </w:p>
        </w:tc>
      </w:tr>
      <w:tr w14:paraId="5269FC8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10" w:hRule="atLeast"/>
          <w:jc w:val="center"/>
        </w:trPr>
        <w:tc>
          <w:tcPr>
            <w:tcW w:w="1276" w:type="dxa"/>
            <w:vAlign w:val="center"/>
          </w:tcPr>
          <w:p w14:paraId="588C11D3">
            <w:pPr>
              <w:pStyle w:val="14"/>
            </w:pPr>
            <w:r>
              <w:t>绩效目标</w:t>
            </w:r>
          </w:p>
        </w:tc>
        <w:tc>
          <w:tcPr>
            <w:tcW w:w="8617" w:type="dxa"/>
            <w:gridSpan w:val="6"/>
            <w:vAlign w:val="center"/>
          </w:tcPr>
          <w:p w14:paraId="77A2E31A">
            <w:pPr>
              <w:pStyle w:val="9"/>
              <w:rPr>
                <w:rFonts w:ascii="新宋体" w:hAnsi="新宋体" w:eastAsia="新宋体"/>
                <w:sz w:val="21"/>
                <w:szCs w:val="21"/>
                <w:lang w:eastAsia="zh-CN"/>
              </w:rPr>
            </w:pPr>
            <w:r>
              <w:rPr>
                <w:rFonts w:hint="eastAsia" w:ascii="新宋体" w:hAnsi="新宋体" w:eastAsia="新宋体"/>
                <w:sz w:val="21"/>
                <w:szCs w:val="21"/>
              </w:rPr>
              <w:t>1. 深入开展“访民情、汇民智、解民忧、促发展”主题活动，适时听取活动开展情况的汇报，更好地发挥代表倾听民声、反映民意、汇集民智的桥梁纽带作用。</w:t>
            </w:r>
          </w:p>
          <w:p w14:paraId="6167C6F6">
            <w:pPr>
              <w:pStyle w:val="13"/>
              <w:rPr>
                <w:lang w:eastAsia="zh-CN"/>
              </w:rPr>
            </w:pPr>
          </w:p>
        </w:tc>
      </w:tr>
    </w:tbl>
    <w:p w14:paraId="39164084">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343F23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F04F1D9">
            <w:pPr>
              <w:pStyle w:val="14"/>
            </w:pPr>
            <w:r>
              <w:t>一级指标</w:t>
            </w:r>
          </w:p>
        </w:tc>
        <w:tc>
          <w:tcPr>
            <w:tcW w:w="1276" w:type="dxa"/>
            <w:vAlign w:val="center"/>
          </w:tcPr>
          <w:p w14:paraId="095E3D61">
            <w:pPr>
              <w:pStyle w:val="14"/>
            </w:pPr>
            <w:r>
              <w:t>二级指标</w:t>
            </w:r>
          </w:p>
        </w:tc>
        <w:tc>
          <w:tcPr>
            <w:tcW w:w="1332" w:type="dxa"/>
            <w:vAlign w:val="center"/>
          </w:tcPr>
          <w:p w14:paraId="6667DB61">
            <w:pPr>
              <w:pStyle w:val="14"/>
            </w:pPr>
            <w:r>
              <w:t>三级指标</w:t>
            </w:r>
          </w:p>
        </w:tc>
        <w:tc>
          <w:tcPr>
            <w:tcW w:w="2891" w:type="dxa"/>
            <w:vAlign w:val="center"/>
          </w:tcPr>
          <w:p w14:paraId="55C7548C">
            <w:pPr>
              <w:pStyle w:val="14"/>
            </w:pPr>
            <w:r>
              <w:t>绩效指标描述</w:t>
            </w:r>
          </w:p>
        </w:tc>
        <w:tc>
          <w:tcPr>
            <w:tcW w:w="1276" w:type="dxa"/>
            <w:vAlign w:val="center"/>
          </w:tcPr>
          <w:p w14:paraId="3EDF49DD">
            <w:pPr>
              <w:pStyle w:val="14"/>
            </w:pPr>
            <w:r>
              <w:t>指标值</w:t>
            </w:r>
          </w:p>
        </w:tc>
        <w:tc>
          <w:tcPr>
            <w:tcW w:w="1843" w:type="dxa"/>
            <w:vAlign w:val="center"/>
          </w:tcPr>
          <w:p w14:paraId="2F6ED2CA">
            <w:pPr>
              <w:pStyle w:val="14"/>
            </w:pPr>
            <w:r>
              <w:t>指标值确定依据</w:t>
            </w:r>
          </w:p>
        </w:tc>
      </w:tr>
      <w:tr w14:paraId="1A9B86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BD57C3A">
            <w:pPr>
              <w:pStyle w:val="15"/>
            </w:pPr>
            <w:r>
              <w:t>产出指标</w:t>
            </w:r>
          </w:p>
        </w:tc>
        <w:tc>
          <w:tcPr>
            <w:tcW w:w="1276" w:type="dxa"/>
            <w:vAlign w:val="center"/>
          </w:tcPr>
          <w:p w14:paraId="1D254A0C">
            <w:pPr>
              <w:pStyle w:val="13"/>
            </w:pPr>
            <w:r>
              <w:t>数量指标</w:t>
            </w:r>
          </w:p>
        </w:tc>
        <w:tc>
          <w:tcPr>
            <w:tcW w:w="1332" w:type="dxa"/>
            <w:vAlign w:val="center"/>
          </w:tcPr>
          <w:p w14:paraId="2CC887DA">
            <w:pPr>
              <w:pStyle w:val="13"/>
            </w:pPr>
            <w:r>
              <w:t>完成专题调研报告</w:t>
            </w:r>
          </w:p>
        </w:tc>
        <w:tc>
          <w:tcPr>
            <w:tcW w:w="2891" w:type="dxa"/>
            <w:vAlign w:val="center"/>
          </w:tcPr>
          <w:p w14:paraId="3A909A6E">
            <w:pPr>
              <w:pStyle w:val="13"/>
            </w:pPr>
            <w:r>
              <w:t>当年完成专题报告的数量</w:t>
            </w:r>
          </w:p>
        </w:tc>
        <w:tc>
          <w:tcPr>
            <w:tcW w:w="1276" w:type="dxa"/>
            <w:vAlign w:val="center"/>
          </w:tcPr>
          <w:p w14:paraId="6EF80E72">
            <w:pPr>
              <w:pStyle w:val="13"/>
            </w:pPr>
            <w:r>
              <w:t>≥286人</w:t>
            </w:r>
          </w:p>
        </w:tc>
        <w:tc>
          <w:tcPr>
            <w:tcW w:w="1843" w:type="dxa"/>
            <w:vAlign w:val="center"/>
          </w:tcPr>
          <w:p w14:paraId="1B02FDD0">
            <w:pPr>
              <w:pStyle w:val="13"/>
            </w:pPr>
            <w:r>
              <w:t>遵化市人大常委会办公室[2022]1号文件</w:t>
            </w:r>
          </w:p>
        </w:tc>
      </w:tr>
      <w:tr w14:paraId="376360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9CD6A55"/>
        </w:tc>
        <w:tc>
          <w:tcPr>
            <w:tcW w:w="1276" w:type="dxa"/>
            <w:vAlign w:val="center"/>
          </w:tcPr>
          <w:p w14:paraId="565FB01F">
            <w:pPr>
              <w:pStyle w:val="13"/>
            </w:pPr>
            <w:r>
              <w:t>质量指标</w:t>
            </w:r>
          </w:p>
        </w:tc>
        <w:tc>
          <w:tcPr>
            <w:tcW w:w="1332" w:type="dxa"/>
            <w:vAlign w:val="center"/>
          </w:tcPr>
          <w:p w14:paraId="4011665B">
            <w:pPr>
              <w:pStyle w:val="13"/>
            </w:pPr>
            <w:r>
              <w:t>上报建议、意见数量（条）</w:t>
            </w:r>
          </w:p>
        </w:tc>
        <w:tc>
          <w:tcPr>
            <w:tcW w:w="2891" w:type="dxa"/>
            <w:vAlign w:val="center"/>
          </w:tcPr>
          <w:p w14:paraId="33596504">
            <w:pPr>
              <w:pStyle w:val="13"/>
            </w:pPr>
            <w:r>
              <w:t>上报建议和意见的数量</w:t>
            </w:r>
          </w:p>
        </w:tc>
        <w:tc>
          <w:tcPr>
            <w:tcW w:w="1276" w:type="dxa"/>
            <w:vAlign w:val="center"/>
          </w:tcPr>
          <w:p w14:paraId="5114AAA3">
            <w:pPr>
              <w:pStyle w:val="13"/>
            </w:pPr>
            <w:r>
              <w:t>≥95%</w:t>
            </w:r>
          </w:p>
        </w:tc>
        <w:tc>
          <w:tcPr>
            <w:tcW w:w="1843" w:type="dxa"/>
            <w:vAlign w:val="center"/>
          </w:tcPr>
          <w:p w14:paraId="1F1A179E">
            <w:pPr>
              <w:pStyle w:val="13"/>
            </w:pPr>
            <w:r>
              <w:t>遵化市人大常委会办公室[2022]1号文件</w:t>
            </w:r>
          </w:p>
        </w:tc>
      </w:tr>
      <w:tr w14:paraId="5DBD03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2860A1B"/>
        </w:tc>
        <w:tc>
          <w:tcPr>
            <w:tcW w:w="1276" w:type="dxa"/>
            <w:vAlign w:val="center"/>
          </w:tcPr>
          <w:p w14:paraId="49B377E4">
            <w:pPr>
              <w:pStyle w:val="13"/>
            </w:pPr>
            <w:r>
              <w:t>时效指标</w:t>
            </w:r>
          </w:p>
        </w:tc>
        <w:tc>
          <w:tcPr>
            <w:tcW w:w="1332" w:type="dxa"/>
            <w:vAlign w:val="center"/>
          </w:tcPr>
          <w:p w14:paraId="494ADF38">
            <w:pPr>
              <w:pStyle w:val="13"/>
            </w:pPr>
            <w:r>
              <w:t>开展外宣活动数量</w:t>
            </w:r>
          </w:p>
        </w:tc>
        <w:tc>
          <w:tcPr>
            <w:tcW w:w="2891" w:type="dxa"/>
            <w:vAlign w:val="center"/>
          </w:tcPr>
          <w:p w14:paraId="03B6EA15">
            <w:pPr>
              <w:pStyle w:val="13"/>
            </w:pPr>
            <w:r>
              <w:t>反映开展外宣活动情况</w:t>
            </w:r>
          </w:p>
        </w:tc>
        <w:tc>
          <w:tcPr>
            <w:tcW w:w="1276" w:type="dxa"/>
            <w:vAlign w:val="center"/>
          </w:tcPr>
          <w:p w14:paraId="180F5652">
            <w:pPr>
              <w:pStyle w:val="13"/>
            </w:pPr>
            <w:r>
              <w:t>≥95%</w:t>
            </w:r>
          </w:p>
        </w:tc>
        <w:tc>
          <w:tcPr>
            <w:tcW w:w="1843" w:type="dxa"/>
            <w:vAlign w:val="center"/>
          </w:tcPr>
          <w:p w14:paraId="69C17B98">
            <w:pPr>
              <w:pStyle w:val="13"/>
            </w:pPr>
            <w:r>
              <w:t>遵化市人大常委会办公室[2022]1号文件</w:t>
            </w:r>
          </w:p>
        </w:tc>
      </w:tr>
      <w:tr w14:paraId="4B7A86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7AF7EAC"/>
        </w:tc>
        <w:tc>
          <w:tcPr>
            <w:tcW w:w="1276" w:type="dxa"/>
            <w:vAlign w:val="center"/>
          </w:tcPr>
          <w:p w14:paraId="0ECE32A1">
            <w:pPr>
              <w:pStyle w:val="13"/>
            </w:pPr>
            <w:r>
              <w:t>成本指标</w:t>
            </w:r>
          </w:p>
        </w:tc>
        <w:tc>
          <w:tcPr>
            <w:tcW w:w="1332" w:type="dxa"/>
            <w:vAlign w:val="center"/>
          </w:tcPr>
          <w:p w14:paraId="4C070BAE">
            <w:pPr>
              <w:pStyle w:val="13"/>
            </w:pPr>
            <w:r>
              <w:t>调研成本</w:t>
            </w:r>
          </w:p>
        </w:tc>
        <w:tc>
          <w:tcPr>
            <w:tcW w:w="2891" w:type="dxa"/>
            <w:vAlign w:val="center"/>
          </w:tcPr>
          <w:p w14:paraId="7E3CF007">
            <w:pPr>
              <w:pStyle w:val="13"/>
            </w:pPr>
            <w:r>
              <w:t>调研成本</w:t>
            </w:r>
          </w:p>
        </w:tc>
        <w:tc>
          <w:tcPr>
            <w:tcW w:w="1276" w:type="dxa"/>
            <w:vAlign w:val="center"/>
          </w:tcPr>
          <w:p w14:paraId="033561C8">
            <w:pPr>
              <w:pStyle w:val="13"/>
            </w:pPr>
            <w:r>
              <w:t>≥95%</w:t>
            </w:r>
          </w:p>
        </w:tc>
        <w:tc>
          <w:tcPr>
            <w:tcW w:w="1843" w:type="dxa"/>
            <w:vAlign w:val="center"/>
          </w:tcPr>
          <w:p w14:paraId="692F13E4">
            <w:pPr>
              <w:pStyle w:val="13"/>
            </w:pPr>
            <w:r>
              <w:t>遵化市人大常委会办公室[2022]1号文件</w:t>
            </w:r>
          </w:p>
        </w:tc>
      </w:tr>
      <w:tr w14:paraId="079949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10F2075">
            <w:pPr>
              <w:pStyle w:val="15"/>
            </w:pPr>
            <w:r>
              <w:t>效益指标</w:t>
            </w:r>
          </w:p>
        </w:tc>
        <w:tc>
          <w:tcPr>
            <w:tcW w:w="1276" w:type="dxa"/>
            <w:vAlign w:val="center"/>
          </w:tcPr>
          <w:p w14:paraId="65150908">
            <w:pPr>
              <w:pStyle w:val="13"/>
            </w:pPr>
            <w:r>
              <w:t>经济效益指标</w:t>
            </w:r>
          </w:p>
        </w:tc>
        <w:tc>
          <w:tcPr>
            <w:tcW w:w="1332" w:type="dxa"/>
            <w:vAlign w:val="center"/>
          </w:tcPr>
          <w:p w14:paraId="35EFFF68">
            <w:pPr>
              <w:pStyle w:val="13"/>
            </w:pPr>
            <w:r>
              <w:t>节约经费开支</w:t>
            </w:r>
          </w:p>
        </w:tc>
        <w:tc>
          <w:tcPr>
            <w:tcW w:w="2891" w:type="dxa"/>
            <w:vAlign w:val="center"/>
          </w:tcPr>
          <w:p w14:paraId="1640FE14">
            <w:pPr>
              <w:pStyle w:val="13"/>
            </w:pPr>
            <w:r>
              <w:t>践行厉行节约反对浪费制度体系建设</w:t>
            </w:r>
          </w:p>
        </w:tc>
        <w:tc>
          <w:tcPr>
            <w:tcW w:w="1276" w:type="dxa"/>
            <w:vAlign w:val="center"/>
          </w:tcPr>
          <w:p w14:paraId="52EE86BB">
            <w:pPr>
              <w:pStyle w:val="13"/>
            </w:pPr>
            <w:r>
              <w:t>≥95%</w:t>
            </w:r>
          </w:p>
        </w:tc>
        <w:tc>
          <w:tcPr>
            <w:tcW w:w="1843" w:type="dxa"/>
            <w:vAlign w:val="center"/>
          </w:tcPr>
          <w:p w14:paraId="16D01C4B">
            <w:pPr>
              <w:pStyle w:val="13"/>
            </w:pPr>
            <w:r>
              <w:t>遵化市人大常委会办公室[2022]1号文件</w:t>
            </w:r>
          </w:p>
        </w:tc>
      </w:tr>
      <w:tr w14:paraId="33B07B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B2C2E96"/>
        </w:tc>
        <w:tc>
          <w:tcPr>
            <w:tcW w:w="1276" w:type="dxa"/>
            <w:vAlign w:val="center"/>
          </w:tcPr>
          <w:p w14:paraId="7B9A3F78">
            <w:pPr>
              <w:pStyle w:val="13"/>
            </w:pPr>
            <w:r>
              <w:t>社会效益指标</w:t>
            </w:r>
          </w:p>
        </w:tc>
        <w:tc>
          <w:tcPr>
            <w:tcW w:w="1332" w:type="dxa"/>
            <w:vAlign w:val="center"/>
          </w:tcPr>
          <w:p w14:paraId="1BD179D9">
            <w:pPr>
              <w:pStyle w:val="13"/>
            </w:pPr>
            <w:r>
              <w:t>提升公共服务水平</w:t>
            </w:r>
          </w:p>
        </w:tc>
        <w:tc>
          <w:tcPr>
            <w:tcW w:w="2891" w:type="dxa"/>
            <w:vAlign w:val="center"/>
          </w:tcPr>
          <w:p w14:paraId="1C81349A">
            <w:pPr>
              <w:pStyle w:val="13"/>
            </w:pPr>
            <w:r>
              <w:t>保障机关运转对公共服务水平提升情况</w:t>
            </w:r>
          </w:p>
        </w:tc>
        <w:tc>
          <w:tcPr>
            <w:tcW w:w="1276" w:type="dxa"/>
            <w:vAlign w:val="center"/>
          </w:tcPr>
          <w:p w14:paraId="628B6B22">
            <w:pPr>
              <w:pStyle w:val="13"/>
            </w:pPr>
            <w:r>
              <w:t>≥95%</w:t>
            </w:r>
          </w:p>
        </w:tc>
        <w:tc>
          <w:tcPr>
            <w:tcW w:w="1843" w:type="dxa"/>
            <w:vAlign w:val="center"/>
          </w:tcPr>
          <w:p w14:paraId="0C6A6825">
            <w:pPr>
              <w:pStyle w:val="13"/>
            </w:pPr>
            <w:r>
              <w:t>遵化市人大常委会办公室[2022]1号文件</w:t>
            </w:r>
          </w:p>
        </w:tc>
      </w:tr>
      <w:tr w14:paraId="3ABDFB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63303EE"/>
        </w:tc>
        <w:tc>
          <w:tcPr>
            <w:tcW w:w="1276" w:type="dxa"/>
            <w:vAlign w:val="center"/>
          </w:tcPr>
          <w:p w14:paraId="6C55C162">
            <w:pPr>
              <w:pStyle w:val="13"/>
            </w:pPr>
            <w:r>
              <w:t>生态效益指标</w:t>
            </w:r>
          </w:p>
        </w:tc>
        <w:tc>
          <w:tcPr>
            <w:tcW w:w="1332" w:type="dxa"/>
            <w:vAlign w:val="center"/>
          </w:tcPr>
          <w:p w14:paraId="511B4120">
            <w:pPr>
              <w:pStyle w:val="13"/>
            </w:pPr>
            <w:r>
              <w:t>生态影响</w:t>
            </w:r>
          </w:p>
        </w:tc>
        <w:tc>
          <w:tcPr>
            <w:tcW w:w="2891" w:type="dxa"/>
            <w:vAlign w:val="center"/>
          </w:tcPr>
          <w:p w14:paraId="380842CB">
            <w:pPr>
              <w:pStyle w:val="13"/>
            </w:pPr>
            <w:r>
              <w:t>生态影响</w:t>
            </w:r>
          </w:p>
        </w:tc>
        <w:tc>
          <w:tcPr>
            <w:tcW w:w="1276" w:type="dxa"/>
            <w:vAlign w:val="center"/>
          </w:tcPr>
          <w:p w14:paraId="128921B1">
            <w:pPr>
              <w:pStyle w:val="13"/>
            </w:pPr>
            <w:r>
              <w:t>≥95%</w:t>
            </w:r>
          </w:p>
        </w:tc>
        <w:tc>
          <w:tcPr>
            <w:tcW w:w="1843" w:type="dxa"/>
            <w:vAlign w:val="center"/>
          </w:tcPr>
          <w:p w14:paraId="49454484">
            <w:pPr>
              <w:pStyle w:val="13"/>
            </w:pPr>
            <w:r>
              <w:t>遵化市人大常委会办公室[2022]1号文件</w:t>
            </w:r>
          </w:p>
        </w:tc>
      </w:tr>
      <w:tr w14:paraId="52E729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AC0E39C"/>
        </w:tc>
        <w:tc>
          <w:tcPr>
            <w:tcW w:w="1276" w:type="dxa"/>
            <w:vAlign w:val="center"/>
          </w:tcPr>
          <w:p w14:paraId="1D983A68">
            <w:pPr>
              <w:pStyle w:val="13"/>
            </w:pPr>
            <w:r>
              <w:t>可持续影响指标</w:t>
            </w:r>
          </w:p>
        </w:tc>
        <w:tc>
          <w:tcPr>
            <w:tcW w:w="1332" w:type="dxa"/>
            <w:vAlign w:val="center"/>
          </w:tcPr>
          <w:p w14:paraId="558E1E5A">
            <w:pPr>
              <w:pStyle w:val="13"/>
            </w:pPr>
            <w:r>
              <w:t>年初预算执行情况</w:t>
            </w:r>
          </w:p>
        </w:tc>
        <w:tc>
          <w:tcPr>
            <w:tcW w:w="2891" w:type="dxa"/>
            <w:vAlign w:val="center"/>
          </w:tcPr>
          <w:p w14:paraId="7A0BB25A">
            <w:pPr>
              <w:pStyle w:val="13"/>
            </w:pPr>
            <w:r>
              <w:t>严格执行年初预算，有效防止超预算</w:t>
            </w:r>
          </w:p>
        </w:tc>
        <w:tc>
          <w:tcPr>
            <w:tcW w:w="1276" w:type="dxa"/>
            <w:vAlign w:val="center"/>
          </w:tcPr>
          <w:p w14:paraId="1E25A2AB">
            <w:pPr>
              <w:pStyle w:val="13"/>
            </w:pPr>
            <w:r>
              <w:t>≥95%</w:t>
            </w:r>
          </w:p>
        </w:tc>
        <w:tc>
          <w:tcPr>
            <w:tcW w:w="1843" w:type="dxa"/>
            <w:vAlign w:val="center"/>
          </w:tcPr>
          <w:p w14:paraId="69ED1D3E">
            <w:pPr>
              <w:pStyle w:val="13"/>
            </w:pPr>
            <w:r>
              <w:t>遵化市人大常委会办公室[2022]1号文件</w:t>
            </w:r>
          </w:p>
        </w:tc>
      </w:tr>
      <w:tr w14:paraId="766EF6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CBA1716">
            <w:pPr>
              <w:pStyle w:val="15"/>
            </w:pPr>
            <w:r>
              <w:t>满意度指标</w:t>
            </w:r>
          </w:p>
        </w:tc>
        <w:tc>
          <w:tcPr>
            <w:tcW w:w="1276" w:type="dxa"/>
            <w:vAlign w:val="center"/>
          </w:tcPr>
          <w:p w14:paraId="5BD9E207">
            <w:pPr>
              <w:pStyle w:val="13"/>
            </w:pPr>
            <w:r>
              <w:t>服务对象满意度指标</w:t>
            </w:r>
          </w:p>
        </w:tc>
        <w:tc>
          <w:tcPr>
            <w:tcW w:w="1332" w:type="dxa"/>
            <w:vAlign w:val="center"/>
          </w:tcPr>
          <w:p w14:paraId="0903180F">
            <w:pPr>
              <w:pStyle w:val="13"/>
            </w:pPr>
            <w:r>
              <w:t>群众满意度</w:t>
            </w:r>
          </w:p>
        </w:tc>
        <w:tc>
          <w:tcPr>
            <w:tcW w:w="2891" w:type="dxa"/>
            <w:vAlign w:val="center"/>
          </w:tcPr>
          <w:p w14:paraId="149A8F45">
            <w:pPr>
              <w:pStyle w:val="13"/>
            </w:pPr>
            <w:r>
              <w:t>群众满意度</w:t>
            </w:r>
          </w:p>
        </w:tc>
        <w:tc>
          <w:tcPr>
            <w:tcW w:w="1276" w:type="dxa"/>
            <w:vAlign w:val="center"/>
          </w:tcPr>
          <w:p w14:paraId="53C301D0">
            <w:pPr>
              <w:pStyle w:val="13"/>
            </w:pPr>
            <w:r>
              <w:t>≥95%</w:t>
            </w:r>
          </w:p>
        </w:tc>
        <w:tc>
          <w:tcPr>
            <w:tcW w:w="1843" w:type="dxa"/>
            <w:vAlign w:val="center"/>
          </w:tcPr>
          <w:p w14:paraId="7C76B3C3">
            <w:pPr>
              <w:pStyle w:val="13"/>
            </w:pPr>
            <w:r>
              <w:t>遵化市人大常委会办公室[2022]1号文件</w:t>
            </w:r>
          </w:p>
        </w:tc>
      </w:tr>
    </w:tbl>
    <w:p w14:paraId="25130423">
      <w:pPr>
        <w:sectPr>
          <w:pgSz w:w="11900" w:h="16840"/>
          <w:pgMar w:top="1984" w:right="1304" w:bottom="1134" w:left="1304" w:header="720" w:footer="720" w:gutter="0"/>
          <w:cols w:space="720" w:num="1"/>
        </w:sectPr>
      </w:pPr>
    </w:p>
    <w:p w14:paraId="0830A796">
      <w:pPr>
        <w:jc w:val="center"/>
      </w:pPr>
    </w:p>
    <w:p w14:paraId="7A7BBC6F">
      <w:pPr>
        <w:ind w:firstLine="560"/>
        <w:outlineLvl w:val="3"/>
      </w:pPr>
      <w:bookmarkStart w:id="6" w:name="_Toc_4_4_0000000007"/>
      <w:r>
        <w:rPr>
          <w:rFonts w:ascii="方正仿宋_GBK" w:hAnsi="方正仿宋_GBK" w:eastAsia="方正仿宋_GBK" w:cs="方正仿宋_GBK"/>
          <w:color w:val="000000"/>
          <w:sz w:val="28"/>
        </w:rPr>
        <w:t>4.人大代表活动经费绩效目标表</w:t>
      </w:r>
      <w:bookmarkEnd w:id="6"/>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51C916C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30B89FD3">
            <w:pPr>
              <w:pStyle w:val="12"/>
            </w:pPr>
            <w:r>
              <w:t>101001遵化市人民代表大会常务委员会本级</w:t>
            </w:r>
          </w:p>
        </w:tc>
        <w:tc>
          <w:tcPr>
            <w:tcW w:w="1843" w:type="dxa"/>
            <w:tcBorders>
              <w:top w:val="single" w:color="FFFFFF" w:sz="6" w:space="0"/>
              <w:left w:val="single" w:color="FFFFFF" w:sz="6" w:space="0"/>
              <w:right w:val="single" w:color="FFFFFF" w:sz="6" w:space="0"/>
            </w:tcBorders>
            <w:vAlign w:val="center"/>
          </w:tcPr>
          <w:p w14:paraId="0404A424">
            <w:pPr>
              <w:pStyle w:val="11"/>
            </w:pPr>
            <w:r>
              <w:t>单位：万元</w:t>
            </w:r>
          </w:p>
        </w:tc>
      </w:tr>
      <w:tr w14:paraId="3064C26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F1B8CDB">
            <w:pPr>
              <w:pStyle w:val="14"/>
            </w:pPr>
            <w:r>
              <w:t>项目编码</w:t>
            </w:r>
          </w:p>
        </w:tc>
        <w:tc>
          <w:tcPr>
            <w:tcW w:w="2608" w:type="dxa"/>
            <w:gridSpan w:val="2"/>
            <w:vAlign w:val="center"/>
          </w:tcPr>
          <w:p w14:paraId="3F5A2E93">
            <w:pPr>
              <w:pStyle w:val="13"/>
            </w:pPr>
            <w:r>
              <w:t>13028122P00330910001W</w:t>
            </w:r>
          </w:p>
        </w:tc>
        <w:tc>
          <w:tcPr>
            <w:tcW w:w="1587" w:type="dxa"/>
            <w:vAlign w:val="center"/>
          </w:tcPr>
          <w:p w14:paraId="799DFA0D">
            <w:pPr>
              <w:pStyle w:val="14"/>
            </w:pPr>
            <w:r>
              <w:t>项目名称</w:t>
            </w:r>
          </w:p>
        </w:tc>
        <w:tc>
          <w:tcPr>
            <w:tcW w:w="4422" w:type="dxa"/>
            <w:gridSpan w:val="3"/>
            <w:vAlign w:val="center"/>
          </w:tcPr>
          <w:p w14:paraId="6983BBD3">
            <w:pPr>
              <w:pStyle w:val="13"/>
            </w:pPr>
            <w:r>
              <w:t>人大代表活动经费</w:t>
            </w:r>
          </w:p>
        </w:tc>
      </w:tr>
      <w:tr w14:paraId="28175F2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79E19A2">
            <w:pPr>
              <w:pStyle w:val="14"/>
            </w:pPr>
            <w:r>
              <w:t>预算规模及资金用途</w:t>
            </w:r>
          </w:p>
        </w:tc>
        <w:tc>
          <w:tcPr>
            <w:tcW w:w="1276" w:type="dxa"/>
            <w:vAlign w:val="center"/>
          </w:tcPr>
          <w:p w14:paraId="71F8AE5C">
            <w:pPr>
              <w:pStyle w:val="14"/>
            </w:pPr>
            <w:r>
              <w:t>预算数</w:t>
            </w:r>
          </w:p>
        </w:tc>
        <w:tc>
          <w:tcPr>
            <w:tcW w:w="1332" w:type="dxa"/>
            <w:vAlign w:val="center"/>
          </w:tcPr>
          <w:p w14:paraId="736A7625">
            <w:pPr>
              <w:pStyle w:val="13"/>
            </w:pPr>
            <w:r>
              <w:t>26.00</w:t>
            </w:r>
          </w:p>
        </w:tc>
        <w:tc>
          <w:tcPr>
            <w:tcW w:w="1587" w:type="dxa"/>
            <w:vAlign w:val="center"/>
          </w:tcPr>
          <w:p w14:paraId="5BD29D2C">
            <w:pPr>
              <w:pStyle w:val="14"/>
            </w:pPr>
            <w:r>
              <w:t>其中：财政    资金</w:t>
            </w:r>
          </w:p>
        </w:tc>
        <w:tc>
          <w:tcPr>
            <w:tcW w:w="1304" w:type="dxa"/>
            <w:vAlign w:val="center"/>
          </w:tcPr>
          <w:p w14:paraId="14ECFD6D">
            <w:pPr>
              <w:pStyle w:val="13"/>
            </w:pPr>
            <w:r>
              <w:t>26.00</w:t>
            </w:r>
          </w:p>
        </w:tc>
        <w:tc>
          <w:tcPr>
            <w:tcW w:w="1276" w:type="dxa"/>
            <w:vAlign w:val="center"/>
          </w:tcPr>
          <w:p w14:paraId="66F97B0A">
            <w:pPr>
              <w:pStyle w:val="14"/>
            </w:pPr>
            <w:r>
              <w:t>其他资金</w:t>
            </w:r>
          </w:p>
        </w:tc>
        <w:tc>
          <w:tcPr>
            <w:tcW w:w="1843" w:type="dxa"/>
            <w:vAlign w:val="center"/>
          </w:tcPr>
          <w:p w14:paraId="2D8B5B75">
            <w:pPr>
              <w:pStyle w:val="13"/>
            </w:pPr>
          </w:p>
        </w:tc>
      </w:tr>
      <w:tr w14:paraId="5E6DB8B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3D65E0F"/>
        </w:tc>
        <w:tc>
          <w:tcPr>
            <w:tcW w:w="8617" w:type="dxa"/>
            <w:gridSpan w:val="6"/>
            <w:vAlign w:val="center"/>
          </w:tcPr>
          <w:p w14:paraId="0A9293DC">
            <w:pPr>
              <w:pStyle w:val="13"/>
            </w:pPr>
            <w:r>
              <w:t>人大代表活动经费</w:t>
            </w:r>
          </w:p>
        </w:tc>
      </w:tr>
      <w:tr w14:paraId="1A0AA1F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9677426">
            <w:pPr>
              <w:pStyle w:val="14"/>
            </w:pPr>
            <w:r>
              <w:t>资金支出计划（%）</w:t>
            </w:r>
          </w:p>
        </w:tc>
        <w:tc>
          <w:tcPr>
            <w:tcW w:w="2608" w:type="dxa"/>
            <w:gridSpan w:val="2"/>
            <w:vAlign w:val="center"/>
          </w:tcPr>
          <w:p w14:paraId="2AC9698E">
            <w:pPr>
              <w:pStyle w:val="14"/>
            </w:pPr>
            <w:r>
              <w:t>3月底</w:t>
            </w:r>
          </w:p>
        </w:tc>
        <w:tc>
          <w:tcPr>
            <w:tcW w:w="1587" w:type="dxa"/>
            <w:vAlign w:val="center"/>
          </w:tcPr>
          <w:p w14:paraId="3E5595B3">
            <w:pPr>
              <w:pStyle w:val="14"/>
            </w:pPr>
            <w:r>
              <w:t>6月底</w:t>
            </w:r>
          </w:p>
        </w:tc>
        <w:tc>
          <w:tcPr>
            <w:tcW w:w="1304" w:type="dxa"/>
            <w:vAlign w:val="center"/>
          </w:tcPr>
          <w:p w14:paraId="5CDB0B85">
            <w:pPr>
              <w:pStyle w:val="14"/>
            </w:pPr>
            <w:r>
              <w:t>10月底</w:t>
            </w:r>
          </w:p>
        </w:tc>
        <w:tc>
          <w:tcPr>
            <w:tcW w:w="3118" w:type="dxa"/>
            <w:gridSpan w:val="2"/>
            <w:vAlign w:val="center"/>
          </w:tcPr>
          <w:p w14:paraId="631B6D61">
            <w:pPr>
              <w:pStyle w:val="14"/>
            </w:pPr>
            <w:r>
              <w:t>12月底</w:t>
            </w:r>
          </w:p>
        </w:tc>
      </w:tr>
      <w:tr w14:paraId="3C5AC96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0387109"/>
        </w:tc>
        <w:tc>
          <w:tcPr>
            <w:tcW w:w="2608" w:type="dxa"/>
            <w:gridSpan w:val="2"/>
            <w:vAlign w:val="center"/>
          </w:tcPr>
          <w:p w14:paraId="54432136">
            <w:pPr>
              <w:pStyle w:val="15"/>
            </w:pPr>
            <w:r>
              <w:t>30%</w:t>
            </w:r>
          </w:p>
        </w:tc>
        <w:tc>
          <w:tcPr>
            <w:tcW w:w="1587" w:type="dxa"/>
            <w:vAlign w:val="center"/>
          </w:tcPr>
          <w:p w14:paraId="6B09326B">
            <w:pPr>
              <w:pStyle w:val="15"/>
            </w:pPr>
            <w:r>
              <w:t>60%</w:t>
            </w:r>
          </w:p>
        </w:tc>
        <w:tc>
          <w:tcPr>
            <w:tcW w:w="1304" w:type="dxa"/>
            <w:vAlign w:val="center"/>
          </w:tcPr>
          <w:p w14:paraId="4352C705">
            <w:pPr>
              <w:pStyle w:val="15"/>
            </w:pPr>
            <w:r>
              <w:t>90%</w:t>
            </w:r>
          </w:p>
        </w:tc>
        <w:tc>
          <w:tcPr>
            <w:tcW w:w="3118" w:type="dxa"/>
            <w:gridSpan w:val="2"/>
            <w:vAlign w:val="center"/>
          </w:tcPr>
          <w:p w14:paraId="59637E93">
            <w:pPr>
              <w:pStyle w:val="15"/>
            </w:pPr>
            <w:r>
              <w:t>100%</w:t>
            </w:r>
          </w:p>
        </w:tc>
      </w:tr>
      <w:tr w14:paraId="62FA191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0B488FF">
            <w:pPr>
              <w:pStyle w:val="14"/>
            </w:pPr>
            <w:r>
              <w:t>绩效目标</w:t>
            </w:r>
          </w:p>
        </w:tc>
        <w:tc>
          <w:tcPr>
            <w:tcW w:w="8617" w:type="dxa"/>
            <w:gridSpan w:val="6"/>
            <w:vAlign w:val="center"/>
          </w:tcPr>
          <w:p w14:paraId="4E69C611">
            <w:pPr>
              <w:pStyle w:val="13"/>
            </w:pPr>
            <w:r>
              <w:t>1.发挥好代表来自于人民、植根人民的特点和优势，不断深化和拓展代表工作，增强人大工作活力。</w:t>
            </w:r>
          </w:p>
        </w:tc>
      </w:tr>
    </w:tbl>
    <w:p w14:paraId="03FD9F27">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3201CF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D3BF3E1">
            <w:pPr>
              <w:pStyle w:val="14"/>
            </w:pPr>
            <w:r>
              <w:t>一级指标</w:t>
            </w:r>
          </w:p>
        </w:tc>
        <w:tc>
          <w:tcPr>
            <w:tcW w:w="1276" w:type="dxa"/>
            <w:vAlign w:val="center"/>
          </w:tcPr>
          <w:p w14:paraId="27B0E093">
            <w:pPr>
              <w:pStyle w:val="14"/>
            </w:pPr>
            <w:r>
              <w:t>二级指标</w:t>
            </w:r>
          </w:p>
        </w:tc>
        <w:tc>
          <w:tcPr>
            <w:tcW w:w="1332" w:type="dxa"/>
            <w:vAlign w:val="center"/>
          </w:tcPr>
          <w:p w14:paraId="3FF077AF">
            <w:pPr>
              <w:pStyle w:val="14"/>
            </w:pPr>
            <w:r>
              <w:t>三级指标</w:t>
            </w:r>
          </w:p>
        </w:tc>
        <w:tc>
          <w:tcPr>
            <w:tcW w:w="2891" w:type="dxa"/>
            <w:vAlign w:val="center"/>
          </w:tcPr>
          <w:p w14:paraId="2603A782">
            <w:pPr>
              <w:pStyle w:val="14"/>
            </w:pPr>
            <w:r>
              <w:t>绩效指标描述</w:t>
            </w:r>
          </w:p>
        </w:tc>
        <w:tc>
          <w:tcPr>
            <w:tcW w:w="1276" w:type="dxa"/>
            <w:vAlign w:val="center"/>
          </w:tcPr>
          <w:p w14:paraId="07C5266E">
            <w:pPr>
              <w:pStyle w:val="14"/>
            </w:pPr>
            <w:r>
              <w:t>指标值</w:t>
            </w:r>
          </w:p>
        </w:tc>
        <w:tc>
          <w:tcPr>
            <w:tcW w:w="1843" w:type="dxa"/>
            <w:vAlign w:val="center"/>
          </w:tcPr>
          <w:p w14:paraId="4FBF2650">
            <w:pPr>
              <w:pStyle w:val="14"/>
            </w:pPr>
            <w:r>
              <w:t>指标值确定依据</w:t>
            </w:r>
          </w:p>
        </w:tc>
      </w:tr>
      <w:tr w14:paraId="5516BE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A043123">
            <w:pPr>
              <w:pStyle w:val="15"/>
            </w:pPr>
            <w:r>
              <w:t>产出指标</w:t>
            </w:r>
          </w:p>
        </w:tc>
        <w:tc>
          <w:tcPr>
            <w:tcW w:w="1276" w:type="dxa"/>
            <w:vAlign w:val="center"/>
          </w:tcPr>
          <w:p w14:paraId="0CFAB872">
            <w:pPr>
              <w:pStyle w:val="13"/>
            </w:pPr>
            <w:r>
              <w:t>数量指标</w:t>
            </w:r>
          </w:p>
        </w:tc>
        <w:tc>
          <w:tcPr>
            <w:tcW w:w="1332" w:type="dxa"/>
            <w:vAlign w:val="center"/>
          </w:tcPr>
          <w:p w14:paraId="7461C5FA">
            <w:pPr>
              <w:pStyle w:val="13"/>
            </w:pPr>
            <w:r>
              <w:t>培养人才</w:t>
            </w:r>
          </w:p>
        </w:tc>
        <w:tc>
          <w:tcPr>
            <w:tcW w:w="2891" w:type="dxa"/>
            <w:vAlign w:val="center"/>
          </w:tcPr>
          <w:p w14:paraId="0A60C6C3">
            <w:pPr>
              <w:pStyle w:val="13"/>
            </w:pPr>
            <w:r>
              <w:t>组织代表培训学习。</w:t>
            </w:r>
          </w:p>
        </w:tc>
        <w:tc>
          <w:tcPr>
            <w:tcW w:w="1276" w:type="dxa"/>
            <w:vAlign w:val="center"/>
          </w:tcPr>
          <w:p w14:paraId="0DB40457">
            <w:pPr>
              <w:pStyle w:val="13"/>
            </w:pPr>
            <w:r>
              <w:t>≥13次</w:t>
            </w:r>
          </w:p>
        </w:tc>
        <w:tc>
          <w:tcPr>
            <w:tcW w:w="1843" w:type="dxa"/>
            <w:vAlign w:val="center"/>
          </w:tcPr>
          <w:p w14:paraId="36B120C5">
            <w:pPr>
              <w:pStyle w:val="13"/>
            </w:pPr>
            <w:r>
              <w:t>根据《代表法》有关要求，不定期组织代表活动</w:t>
            </w:r>
          </w:p>
        </w:tc>
      </w:tr>
      <w:tr w14:paraId="4536D0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75684D7"/>
        </w:tc>
        <w:tc>
          <w:tcPr>
            <w:tcW w:w="1276" w:type="dxa"/>
            <w:vAlign w:val="center"/>
          </w:tcPr>
          <w:p w14:paraId="221186A6">
            <w:pPr>
              <w:pStyle w:val="13"/>
            </w:pPr>
            <w:r>
              <w:t>质量指标</w:t>
            </w:r>
          </w:p>
        </w:tc>
        <w:tc>
          <w:tcPr>
            <w:tcW w:w="1332" w:type="dxa"/>
            <w:vAlign w:val="center"/>
          </w:tcPr>
          <w:p w14:paraId="237654F5">
            <w:pPr>
              <w:pStyle w:val="13"/>
            </w:pPr>
            <w:r>
              <w:t>代表视察</w:t>
            </w:r>
          </w:p>
        </w:tc>
        <w:tc>
          <w:tcPr>
            <w:tcW w:w="2891" w:type="dxa"/>
            <w:vAlign w:val="center"/>
          </w:tcPr>
          <w:p w14:paraId="67C706F7">
            <w:pPr>
              <w:pStyle w:val="13"/>
            </w:pPr>
            <w:r>
              <w:t>如期组织代表培训、检查、视察。</w:t>
            </w:r>
          </w:p>
        </w:tc>
        <w:tc>
          <w:tcPr>
            <w:tcW w:w="1276" w:type="dxa"/>
            <w:vAlign w:val="center"/>
          </w:tcPr>
          <w:p w14:paraId="5422F9AA">
            <w:pPr>
              <w:pStyle w:val="13"/>
            </w:pPr>
            <w:r>
              <w:t>≥95%</w:t>
            </w:r>
          </w:p>
        </w:tc>
        <w:tc>
          <w:tcPr>
            <w:tcW w:w="1843" w:type="dxa"/>
            <w:vAlign w:val="center"/>
          </w:tcPr>
          <w:p w14:paraId="4F45E54A">
            <w:pPr>
              <w:pStyle w:val="13"/>
            </w:pPr>
            <w:r>
              <w:t>根据《代表法》有关要求，不定期组织代表活动</w:t>
            </w:r>
          </w:p>
        </w:tc>
      </w:tr>
      <w:tr w14:paraId="689143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0C7CA06"/>
        </w:tc>
        <w:tc>
          <w:tcPr>
            <w:tcW w:w="1276" w:type="dxa"/>
            <w:vAlign w:val="center"/>
          </w:tcPr>
          <w:p w14:paraId="6E56E2C7">
            <w:pPr>
              <w:pStyle w:val="13"/>
            </w:pPr>
            <w:r>
              <w:t>时效指标</w:t>
            </w:r>
          </w:p>
        </w:tc>
        <w:tc>
          <w:tcPr>
            <w:tcW w:w="1332" w:type="dxa"/>
            <w:vAlign w:val="center"/>
          </w:tcPr>
          <w:p w14:paraId="49E21AC7">
            <w:pPr>
              <w:pStyle w:val="13"/>
            </w:pPr>
            <w:r>
              <w:t>代表建议</w:t>
            </w:r>
          </w:p>
        </w:tc>
        <w:tc>
          <w:tcPr>
            <w:tcW w:w="2891" w:type="dxa"/>
            <w:vAlign w:val="center"/>
          </w:tcPr>
          <w:p w14:paraId="1543BD2F">
            <w:pPr>
              <w:pStyle w:val="13"/>
            </w:pPr>
            <w:r>
              <w:t>组织人大委员及代表进行执法检查和集中视察，开展代表建议督办。</w:t>
            </w:r>
          </w:p>
        </w:tc>
        <w:tc>
          <w:tcPr>
            <w:tcW w:w="1276" w:type="dxa"/>
            <w:vAlign w:val="center"/>
          </w:tcPr>
          <w:p w14:paraId="05A4A06D">
            <w:pPr>
              <w:pStyle w:val="13"/>
            </w:pPr>
            <w:r>
              <w:t>≥95%</w:t>
            </w:r>
          </w:p>
        </w:tc>
        <w:tc>
          <w:tcPr>
            <w:tcW w:w="1843" w:type="dxa"/>
            <w:vAlign w:val="center"/>
          </w:tcPr>
          <w:p w14:paraId="7575FB55">
            <w:pPr>
              <w:pStyle w:val="13"/>
            </w:pPr>
            <w:r>
              <w:t>根据《代表法》有关要求，不定期组织代表活动</w:t>
            </w:r>
          </w:p>
        </w:tc>
      </w:tr>
      <w:tr w14:paraId="56882D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77D5B72"/>
        </w:tc>
        <w:tc>
          <w:tcPr>
            <w:tcW w:w="1276" w:type="dxa"/>
            <w:vAlign w:val="center"/>
          </w:tcPr>
          <w:p w14:paraId="56F14DDC">
            <w:pPr>
              <w:pStyle w:val="13"/>
            </w:pPr>
            <w:r>
              <w:t>成本指标</w:t>
            </w:r>
          </w:p>
        </w:tc>
        <w:tc>
          <w:tcPr>
            <w:tcW w:w="1332" w:type="dxa"/>
            <w:vAlign w:val="center"/>
          </w:tcPr>
          <w:p w14:paraId="35CA2D94">
            <w:pPr>
              <w:pStyle w:val="13"/>
            </w:pPr>
            <w:r>
              <w:t>提高能力</w:t>
            </w:r>
          </w:p>
        </w:tc>
        <w:tc>
          <w:tcPr>
            <w:tcW w:w="2891" w:type="dxa"/>
            <w:vAlign w:val="center"/>
          </w:tcPr>
          <w:p w14:paraId="0699BAA6">
            <w:pPr>
              <w:pStyle w:val="13"/>
            </w:pPr>
            <w:r>
              <w:t>不断深化和拓宽代表工作，提升履职能力。</w:t>
            </w:r>
          </w:p>
        </w:tc>
        <w:tc>
          <w:tcPr>
            <w:tcW w:w="1276" w:type="dxa"/>
            <w:vAlign w:val="center"/>
          </w:tcPr>
          <w:p w14:paraId="4D62D5F4">
            <w:pPr>
              <w:pStyle w:val="13"/>
            </w:pPr>
            <w:r>
              <w:t>≥95%</w:t>
            </w:r>
          </w:p>
        </w:tc>
        <w:tc>
          <w:tcPr>
            <w:tcW w:w="1843" w:type="dxa"/>
            <w:vAlign w:val="center"/>
          </w:tcPr>
          <w:p w14:paraId="3763A6AF">
            <w:pPr>
              <w:pStyle w:val="13"/>
            </w:pPr>
            <w:r>
              <w:t>根据《代表法》有关要求，不定期组织代表活动</w:t>
            </w:r>
          </w:p>
        </w:tc>
      </w:tr>
      <w:tr w14:paraId="426A5C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1599179">
            <w:pPr>
              <w:pStyle w:val="15"/>
            </w:pPr>
            <w:r>
              <w:t>效益指标</w:t>
            </w:r>
          </w:p>
        </w:tc>
        <w:tc>
          <w:tcPr>
            <w:tcW w:w="1276" w:type="dxa"/>
            <w:vAlign w:val="center"/>
          </w:tcPr>
          <w:p w14:paraId="736E459E">
            <w:pPr>
              <w:pStyle w:val="13"/>
            </w:pPr>
            <w:r>
              <w:t>经济效益指标</w:t>
            </w:r>
          </w:p>
        </w:tc>
        <w:tc>
          <w:tcPr>
            <w:tcW w:w="1332" w:type="dxa"/>
            <w:vAlign w:val="center"/>
          </w:tcPr>
          <w:p w14:paraId="7E7A2E76">
            <w:pPr>
              <w:pStyle w:val="13"/>
            </w:pPr>
            <w:r>
              <w:t>带动社会资金投入</w:t>
            </w:r>
          </w:p>
        </w:tc>
        <w:tc>
          <w:tcPr>
            <w:tcW w:w="2891" w:type="dxa"/>
            <w:vAlign w:val="center"/>
          </w:tcPr>
          <w:p w14:paraId="2C0FB5D5">
            <w:pPr>
              <w:pStyle w:val="13"/>
            </w:pPr>
            <w:r>
              <w:t>监督经济和社会发展计划有效实施</w:t>
            </w:r>
          </w:p>
        </w:tc>
        <w:tc>
          <w:tcPr>
            <w:tcW w:w="1276" w:type="dxa"/>
            <w:vAlign w:val="center"/>
          </w:tcPr>
          <w:p w14:paraId="781D4BEE">
            <w:pPr>
              <w:pStyle w:val="13"/>
            </w:pPr>
            <w:r>
              <w:t>≥95%</w:t>
            </w:r>
          </w:p>
        </w:tc>
        <w:tc>
          <w:tcPr>
            <w:tcW w:w="1843" w:type="dxa"/>
            <w:vAlign w:val="center"/>
          </w:tcPr>
          <w:p w14:paraId="3AF6FFC9">
            <w:pPr>
              <w:pStyle w:val="13"/>
            </w:pPr>
            <w:r>
              <w:t>根据《代表法》有关要求，不定期组织代表活动</w:t>
            </w:r>
          </w:p>
        </w:tc>
      </w:tr>
      <w:tr w14:paraId="40DA8C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426B1F7"/>
        </w:tc>
        <w:tc>
          <w:tcPr>
            <w:tcW w:w="1276" w:type="dxa"/>
            <w:vAlign w:val="center"/>
          </w:tcPr>
          <w:p w14:paraId="4179650B">
            <w:pPr>
              <w:pStyle w:val="13"/>
            </w:pPr>
            <w:r>
              <w:t>社会效益指标</w:t>
            </w:r>
          </w:p>
        </w:tc>
        <w:tc>
          <w:tcPr>
            <w:tcW w:w="1332" w:type="dxa"/>
            <w:vAlign w:val="center"/>
          </w:tcPr>
          <w:p w14:paraId="6ED2F0DF">
            <w:pPr>
              <w:pStyle w:val="13"/>
            </w:pPr>
            <w:r>
              <w:t>确保资助项目政治导向</w:t>
            </w:r>
          </w:p>
        </w:tc>
        <w:tc>
          <w:tcPr>
            <w:tcW w:w="2891" w:type="dxa"/>
            <w:vAlign w:val="center"/>
          </w:tcPr>
          <w:p w14:paraId="2D29DA4F">
            <w:pPr>
              <w:pStyle w:val="13"/>
            </w:pPr>
            <w:r>
              <w:t>资助项目不出现意识形态问题</w:t>
            </w:r>
          </w:p>
        </w:tc>
        <w:tc>
          <w:tcPr>
            <w:tcW w:w="1276" w:type="dxa"/>
            <w:vAlign w:val="center"/>
          </w:tcPr>
          <w:p w14:paraId="35550FC1">
            <w:pPr>
              <w:pStyle w:val="13"/>
            </w:pPr>
            <w:r>
              <w:t>≥95%</w:t>
            </w:r>
          </w:p>
        </w:tc>
        <w:tc>
          <w:tcPr>
            <w:tcW w:w="1843" w:type="dxa"/>
            <w:vAlign w:val="center"/>
          </w:tcPr>
          <w:p w14:paraId="3A96789C">
            <w:pPr>
              <w:pStyle w:val="13"/>
            </w:pPr>
            <w:r>
              <w:t>根据《代表法》有关要求，不定期组织代表活动</w:t>
            </w:r>
          </w:p>
        </w:tc>
      </w:tr>
      <w:tr w14:paraId="718A18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DBA6778"/>
        </w:tc>
        <w:tc>
          <w:tcPr>
            <w:tcW w:w="1276" w:type="dxa"/>
            <w:vAlign w:val="center"/>
          </w:tcPr>
          <w:p w14:paraId="4A632BAE">
            <w:pPr>
              <w:pStyle w:val="13"/>
            </w:pPr>
            <w:r>
              <w:t>生态效益指标</w:t>
            </w:r>
          </w:p>
        </w:tc>
        <w:tc>
          <w:tcPr>
            <w:tcW w:w="1332" w:type="dxa"/>
            <w:vAlign w:val="center"/>
          </w:tcPr>
          <w:p w14:paraId="5060A468">
            <w:pPr>
              <w:pStyle w:val="13"/>
            </w:pPr>
            <w:r>
              <w:t>提升公共服务水平</w:t>
            </w:r>
          </w:p>
        </w:tc>
        <w:tc>
          <w:tcPr>
            <w:tcW w:w="2891" w:type="dxa"/>
            <w:vAlign w:val="center"/>
          </w:tcPr>
          <w:p w14:paraId="273BD7B2">
            <w:pPr>
              <w:pStyle w:val="13"/>
            </w:pPr>
            <w:r>
              <w:t>保障机关运转对公共服务水平提升情况</w:t>
            </w:r>
          </w:p>
        </w:tc>
        <w:tc>
          <w:tcPr>
            <w:tcW w:w="1276" w:type="dxa"/>
            <w:vAlign w:val="center"/>
          </w:tcPr>
          <w:p w14:paraId="6034657C">
            <w:pPr>
              <w:pStyle w:val="13"/>
            </w:pPr>
            <w:r>
              <w:t>≥95%</w:t>
            </w:r>
          </w:p>
        </w:tc>
        <w:tc>
          <w:tcPr>
            <w:tcW w:w="1843" w:type="dxa"/>
            <w:vAlign w:val="center"/>
          </w:tcPr>
          <w:p w14:paraId="751A455F">
            <w:pPr>
              <w:pStyle w:val="13"/>
            </w:pPr>
            <w:r>
              <w:t>根据《代表法》有关要求，不定期组织代表活动</w:t>
            </w:r>
          </w:p>
        </w:tc>
      </w:tr>
      <w:tr w14:paraId="37C17A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F33C35F"/>
        </w:tc>
        <w:tc>
          <w:tcPr>
            <w:tcW w:w="1276" w:type="dxa"/>
            <w:vAlign w:val="center"/>
          </w:tcPr>
          <w:p w14:paraId="2449F19A">
            <w:pPr>
              <w:pStyle w:val="13"/>
            </w:pPr>
            <w:r>
              <w:t>可持续影响指标</w:t>
            </w:r>
          </w:p>
        </w:tc>
        <w:tc>
          <w:tcPr>
            <w:tcW w:w="1332" w:type="dxa"/>
            <w:vAlign w:val="center"/>
          </w:tcPr>
          <w:p w14:paraId="4B8BE302">
            <w:pPr>
              <w:pStyle w:val="13"/>
            </w:pPr>
            <w:r>
              <w:t>年初预算执行情况</w:t>
            </w:r>
          </w:p>
        </w:tc>
        <w:tc>
          <w:tcPr>
            <w:tcW w:w="2891" w:type="dxa"/>
            <w:vAlign w:val="center"/>
          </w:tcPr>
          <w:p w14:paraId="34ACFA7B">
            <w:pPr>
              <w:pStyle w:val="13"/>
            </w:pPr>
            <w:r>
              <w:t>严格执行年初预算，有效防止超预算</w:t>
            </w:r>
          </w:p>
        </w:tc>
        <w:tc>
          <w:tcPr>
            <w:tcW w:w="1276" w:type="dxa"/>
            <w:vAlign w:val="center"/>
          </w:tcPr>
          <w:p w14:paraId="30C696DB">
            <w:pPr>
              <w:pStyle w:val="13"/>
            </w:pPr>
            <w:r>
              <w:t>≥95%</w:t>
            </w:r>
          </w:p>
        </w:tc>
        <w:tc>
          <w:tcPr>
            <w:tcW w:w="1843" w:type="dxa"/>
            <w:vAlign w:val="center"/>
          </w:tcPr>
          <w:p w14:paraId="0ED269A1">
            <w:pPr>
              <w:pStyle w:val="13"/>
            </w:pPr>
            <w:r>
              <w:t>根据《代表法》有关要求，不定期组织代表活动</w:t>
            </w:r>
          </w:p>
          <w:p w14:paraId="5BA507F0">
            <w:pPr>
              <w:pStyle w:val="13"/>
            </w:pPr>
          </w:p>
        </w:tc>
      </w:tr>
      <w:tr w14:paraId="36DC0E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2ECC276">
            <w:pPr>
              <w:pStyle w:val="15"/>
            </w:pPr>
            <w:r>
              <w:t>满意度指标</w:t>
            </w:r>
          </w:p>
        </w:tc>
        <w:tc>
          <w:tcPr>
            <w:tcW w:w="1276" w:type="dxa"/>
            <w:vAlign w:val="center"/>
          </w:tcPr>
          <w:p w14:paraId="459F5C14">
            <w:pPr>
              <w:pStyle w:val="13"/>
            </w:pPr>
            <w:r>
              <w:t>服务对象满意度指标</w:t>
            </w:r>
          </w:p>
        </w:tc>
        <w:tc>
          <w:tcPr>
            <w:tcW w:w="1332" w:type="dxa"/>
            <w:vAlign w:val="center"/>
          </w:tcPr>
          <w:p w14:paraId="2B8E4B59">
            <w:pPr>
              <w:pStyle w:val="13"/>
            </w:pPr>
            <w:r>
              <w:t>群众满意度</w:t>
            </w:r>
          </w:p>
        </w:tc>
        <w:tc>
          <w:tcPr>
            <w:tcW w:w="2891" w:type="dxa"/>
            <w:vAlign w:val="center"/>
          </w:tcPr>
          <w:p w14:paraId="41D587F7">
            <w:pPr>
              <w:pStyle w:val="13"/>
            </w:pPr>
            <w:r>
              <w:t>群众满意度</w:t>
            </w:r>
          </w:p>
        </w:tc>
        <w:tc>
          <w:tcPr>
            <w:tcW w:w="1276" w:type="dxa"/>
            <w:vAlign w:val="center"/>
          </w:tcPr>
          <w:p w14:paraId="77A4A045">
            <w:pPr>
              <w:pStyle w:val="13"/>
            </w:pPr>
            <w:r>
              <w:t>≥95%</w:t>
            </w:r>
          </w:p>
        </w:tc>
        <w:tc>
          <w:tcPr>
            <w:tcW w:w="1843" w:type="dxa"/>
            <w:vAlign w:val="center"/>
          </w:tcPr>
          <w:p w14:paraId="6E06FDC2">
            <w:pPr>
              <w:pStyle w:val="13"/>
            </w:pPr>
            <w:r>
              <w:t>根据《代表法》有关要求，不定期组织代表活动</w:t>
            </w:r>
          </w:p>
        </w:tc>
      </w:tr>
    </w:tbl>
    <w:p w14:paraId="1650FE75">
      <w:pPr>
        <w:sectPr>
          <w:pgSz w:w="11900" w:h="16840"/>
          <w:pgMar w:top="1984" w:right="1304" w:bottom="1134" w:left="1304" w:header="720" w:footer="720" w:gutter="0"/>
          <w:cols w:space="720" w:num="1"/>
        </w:sectPr>
      </w:pPr>
    </w:p>
    <w:p w14:paraId="0F951165">
      <w:pPr>
        <w:jc w:val="center"/>
      </w:pPr>
    </w:p>
    <w:p w14:paraId="3DB77CD9">
      <w:pPr>
        <w:ind w:firstLine="560"/>
        <w:outlineLvl w:val="3"/>
      </w:pPr>
      <w:bookmarkStart w:id="7" w:name="_Toc_4_4_0000000008"/>
      <w:r>
        <w:rPr>
          <w:rFonts w:ascii="方正仿宋_GBK" w:hAnsi="方正仿宋_GBK" w:eastAsia="方正仿宋_GBK" w:cs="方正仿宋_GBK"/>
          <w:color w:val="000000"/>
          <w:sz w:val="28"/>
        </w:rPr>
        <w:t>5.人大代表培训及考察工作经费绩效目标表</w:t>
      </w:r>
      <w:bookmarkEnd w:id="7"/>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0E721D5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653F9F51">
            <w:pPr>
              <w:pStyle w:val="12"/>
            </w:pPr>
            <w:r>
              <w:t>101001遵化市人民代表大会常务委员会本级</w:t>
            </w:r>
          </w:p>
        </w:tc>
        <w:tc>
          <w:tcPr>
            <w:tcW w:w="1843" w:type="dxa"/>
            <w:tcBorders>
              <w:top w:val="single" w:color="FFFFFF" w:sz="6" w:space="0"/>
              <w:left w:val="single" w:color="FFFFFF" w:sz="6" w:space="0"/>
              <w:right w:val="single" w:color="FFFFFF" w:sz="6" w:space="0"/>
            </w:tcBorders>
            <w:vAlign w:val="center"/>
          </w:tcPr>
          <w:p w14:paraId="6F81D341">
            <w:pPr>
              <w:pStyle w:val="11"/>
            </w:pPr>
            <w:r>
              <w:t>单位：万元</w:t>
            </w:r>
          </w:p>
        </w:tc>
      </w:tr>
      <w:tr w14:paraId="7ADF220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DF0C3FE">
            <w:pPr>
              <w:pStyle w:val="14"/>
            </w:pPr>
            <w:r>
              <w:t>项目编码</w:t>
            </w:r>
          </w:p>
        </w:tc>
        <w:tc>
          <w:tcPr>
            <w:tcW w:w="2608" w:type="dxa"/>
            <w:gridSpan w:val="2"/>
            <w:vAlign w:val="center"/>
          </w:tcPr>
          <w:p w14:paraId="23596920">
            <w:pPr>
              <w:pStyle w:val="13"/>
            </w:pPr>
            <w:r>
              <w:t>13028122P003308100017</w:t>
            </w:r>
          </w:p>
        </w:tc>
        <w:tc>
          <w:tcPr>
            <w:tcW w:w="1587" w:type="dxa"/>
            <w:vAlign w:val="center"/>
          </w:tcPr>
          <w:p w14:paraId="6D350319">
            <w:pPr>
              <w:pStyle w:val="14"/>
            </w:pPr>
            <w:r>
              <w:t>项目名称</w:t>
            </w:r>
          </w:p>
        </w:tc>
        <w:tc>
          <w:tcPr>
            <w:tcW w:w="4422" w:type="dxa"/>
            <w:gridSpan w:val="3"/>
            <w:vAlign w:val="center"/>
          </w:tcPr>
          <w:p w14:paraId="5727F734">
            <w:pPr>
              <w:pStyle w:val="13"/>
            </w:pPr>
            <w:r>
              <w:t>人大代表培训及考察工作经费</w:t>
            </w:r>
          </w:p>
        </w:tc>
      </w:tr>
      <w:tr w14:paraId="621A2ED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3790F18">
            <w:pPr>
              <w:pStyle w:val="14"/>
            </w:pPr>
            <w:r>
              <w:t>预算规模及资金用途</w:t>
            </w:r>
          </w:p>
        </w:tc>
        <w:tc>
          <w:tcPr>
            <w:tcW w:w="1276" w:type="dxa"/>
            <w:vAlign w:val="center"/>
          </w:tcPr>
          <w:p w14:paraId="5450BDCA">
            <w:pPr>
              <w:pStyle w:val="14"/>
            </w:pPr>
            <w:r>
              <w:t>预算数</w:t>
            </w:r>
          </w:p>
        </w:tc>
        <w:tc>
          <w:tcPr>
            <w:tcW w:w="1332" w:type="dxa"/>
            <w:vAlign w:val="center"/>
          </w:tcPr>
          <w:p w14:paraId="24A05826">
            <w:pPr>
              <w:pStyle w:val="13"/>
            </w:pPr>
            <w:r>
              <w:t>48.00</w:t>
            </w:r>
          </w:p>
        </w:tc>
        <w:tc>
          <w:tcPr>
            <w:tcW w:w="1587" w:type="dxa"/>
            <w:vAlign w:val="center"/>
          </w:tcPr>
          <w:p w14:paraId="2F971E77">
            <w:pPr>
              <w:pStyle w:val="14"/>
            </w:pPr>
            <w:r>
              <w:t>其中：财政    资金</w:t>
            </w:r>
          </w:p>
        </w:tc>
        <w:tc>
          <w:tcPr>
            <w:tcW w:w="1304" w:type="dxa"/>
            <w:vAlign w:val="center"/>
          </w:tcPr>
          <w:p w14:paraId="033B1CA9">
            <w:pPr>
              <w:pStyle w:val="13"/>
            </w:pPr>
            <w:r>
              <w:t>48.00</w:t>
            </w:r>
          </w:p>
        </w:tc>
        <w:tc>
          <w:tcPr>
            <w:tcW w:w="1276" w:type="dxa"/>
            <w:vAlign w:val="center"/>
          </w:tcPr>
          <w:p w14:paraId="27B74EAD">
            <w:pPr>
              <w:pStyle w:val="14"/>
            </w:pPr>
            <w:r>
              <w:t>其他资金</w:t>
            </w:r>
          </w:p>
        </w:tc>
        <w:tc>
          <w:tcPr>
            <w:tcW w:w="1843" w:type="dxa"/>
            <w:vAlign w:val="center"/>
          </w:tcPr>
          <w:p w14:paraId="71E3D103">
            <w:pPr>
              <w:pStyle w:val="13"/>
            </w:pPr>
          </w:p>
        </w:tc>
      </w:tr>
      <w:tr w14:paraId="2E6C1DB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2DA4299"/>
        </w:tc>
        <w:tc>
          <w:tcPr>
            <w:tcW w:w="8617" w:type="dxa"/>
            <w:gridSpan w:val="6"/>
            <w:vAlign w:val="center"/>
          </w:tcPr>
          <w:p w14:paraId="3FEA7732">
            <w:pPr>
              <w:pStyle w:val="13"/>
            </w:pPr>
            <w:r>
              <w:t>人大代表培训及考察工作经费</w:t>
            </w:r>
          </w:p>
        </w:tc>
      </w:tr>
      <w:tr w14:paraId="3DF40CE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F338D8C">
            <w:pPr>
              <w:pStyle w:val="14"/>
            </w:pPr>
            <w:r>
              <w:t>资金支出计划（%）</w:t>
            </w:r>
          </w:p>
        </w:tc>
        <w:tc>
          <w:tcPr>
            <w:tcW w:w="2608" w:type="dxa"/>
            <w:gridSpan w:val="2"/>
            <w:vAlign w:val="center"/>
          </w:tcPr>
          <w:p w14:paraId="77E0C2F8">
            <w:pPr>
              <w:pStyle w:val="14"/>
            </w:pPr>
            <w:r>
              <w:t>3月底</w:t>
            </w:r>
          </w:p>
        </w:tc>
        <w:tc>
          <w:tcPr>
            <w:tcW w:w="1587" w:type="dxa"/>
            <w:vAlign w:val="center"/>
          </w:tcPr>
          <w:p w14:paraId="02AFC224">
            <w:pPr>
              <w:pStyle w:val="14"/>
            </w:pPr>
            <w:r>
              <w:t>6月底</w:t>
            </w:r>
          </w:p>
        </w:tc>
        <w:tc>
          <w:tcPr>
            <w:tcW w:w="1304" w:type="dxa"/>
            <w:vAlign w:val="center"/>
          </w:tcPr>
          <w:p w14:paraId="767428BB">
            <w:pPr>
              <w:pStyle w:val="14"/>
            </w:pPr>
            <w:r>
              <w:t>10月底</w:t>
            </w:r>
          </w:p>
        </w:tc>
        <w:tc>
          <w:tcPr>
            <w:tcW w:w="3118" w:type="dxa"/>
            <w:gridSpan w:val="2"/>
            <w:vAlign w:val="center"/>
          </w:tcPr>
          <w:p w14:paraId="305089D9">
            <w:pPr>
              <w:pStyle w:val="14"/>
            </w:pPr>
            <w:r>
              <w:t>12月底</w:t>
            </w:r>
          </w:p>
        </w:tc>
      </w:tr>
      <w:tr w14:paraId="6BFF68D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DE967DA"/>
        </w:tc>
        <w:tc>
          <w:tcPr>
            <w:tcW w:w="2608" w:type="dxa"/>
            <w:gridSpan w:val="2"/>
            <w:vAlign w:val="center"/>
          </w:tcPr>
          <w:p w14:paraId="13744F87">
            <w:pPr>
              <w:pStyle w:val="15"/>
            </w:pPr>
            <w:r>
              <w:t>30%</w:t>
            </w:r>
          </w:p>
        </w:tc>
        <w:tc>
          <w:tcPr>
            <w:tcW w:w="1587" w:type="dxa"/>
            <w:vAlign w:val="center"/>
          </w:tcPr>
          <w:p w14:paraId="2BFFFD0C">
            <w:pPr>
              <w:pStyle w:val="15"/>
            </w:pPr>
            <w:r>
              <w:t>60%</w:t>
            </w:r>
          </w:p>
        </w:tc>
        <w:tc>
          <w:tcPr>
            <w:tcW w:w="1304" w:type="dxa"/>
            <w:vAlign w:val="center"/>
          </w:tcPr>
          <w:p w14:paraId="3373E303">
            <w:pPr>
              <w:pStyle w:val="15"/>
            </w:pPr>
            <w:r>
              <w:t>90%</w:t>
            </w:r>
          </w:p>
        </w:tc>
        <w:tc>
          <w:tcPr>
            <w:tcW w:w="3118" w:type="dxa"/>
            <w:gridSpan w:val="2"/>
            <w:vAlign w:val="center"/>
          </w:tcPr>
          <w:p w14:paraId="5F713349">
            <w:pPr>
              <w:pStyle w:val="15"/>
            </w:pPr>
            <w:r>
              <w:t>100%</w:t>
            </w:r>
          </w:p>
        </w:tc>
      </w:tr>
      <w:tr w14:paraId="0035935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C9D607F">
            <w:pPr>
              <w:pStyle w:val="14"/>
            </w:pPr>
            <w:r>
              <w:t>绩效目标</w:t>
            </w:r>
          </w:p>
        </w:tc>
        <w:tc>
          <w:tcPr>
            <w:tcW w:w="8617" w:type="dxa"/>
            <w:gridSpan w:val="6"/>
            <w:vAlign w:val="center"/>
          </w:tcPr>
          <w:p w14:paraId="7873C461">
            <w:pPr>
              <w:pStyle w:val="13"/>
            </w:pPr>
            <w:r>
              <w:t>1.组织人大代表参加培训、视察、检查、调研等活动，提高人大代表履职能力和水平。</w:t>
            </w:r>
          </w:p>
        </w:tc>
      </w:tr>
    </w:tbl>
    <w:p w14:paraId="5A9A55A9">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7CE1C0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C98F8EA">
            <w:pPr>
              <w:pStyle w:val="14"/>
            </w:pPr>
            <w:r>
              <w:t>一级指标</w:t>
            </w:r>
          </w:p>
        </w:tc>
        <w:tc>
          <w:tcPr>
            <w:tcW w:w="1276" w:type="dxa"/>
            <w:vAlign w:val="center"/>
          </w:tcPr>
          <w:p w14:paraId="435A64CF">
            <w:pPr>
              <w:pStyle w:val="14"/>
            </w:pPr>
            <w:r>
              <w:t>二级指标</w:t>
            </w:r>
          </w:p>
        </w:tc>
        <w:tc>
          <w:tcPr>
            <w:tcW w:w="1332" w:type="dxa"/>
            <w:vAlign w:val="center"/>
          </w:tcPr>
          <w:p w14:paraId="30DD9E80">
            <w:pPr>
              <w:pStyle w:val="14"/>
            </w:pPr>
            <w:r>
              <w:t>三级指标</w:t>
            </w:r>
          </w:p>
        </w:tc>
        <w:tc>
          <w:tcPr>
            <w:tcW w:w="2891" w:type="dxa"/>
            <w:vAlign w:val="center"/>
          </w:tcPr>
          <w:p w14:paraId="4B117D3C">
            <w:pPr>
              <w:pStyle w:val="14"/>
            </w:pPr>
            <w:r>
              <w:t>绩效指标描述</w:t>
            </w:r>
          </w:p>
        </w:tc>
        <w:tc>
          <w:tcPr>
            <w:tcW w:w="1276" w:type="dxa"/>
            <w:vAlign w:val="center"/>
          </w:tcPr>
          <w:p w14:paraId="6D6E9A25">
            <w:pPr>
              <w:pStyle w:val="14"/>
            </w:pPr>
            <w:r>
              <w:t>指标值</w:t>
            </w:r>
          </w:p>
        </w:tc>
        <w:tc>
          <w:tcPr>
            <w:tcW w:w="1843" w:type="dxa"/>
            <w:vAlign w:val="center"/>
          </w:tcPr>
          <w:p w14:paraId="22C8A170">
            <w:pPr>
              <w:pStyle w:val="14"/>
            </w:pPr>
            <w:r>
              <w:t>指标值确定依据</w:t>
            </w:r>
          </w:p>
        </w:tc>
      </w:tr>
      <w:tr w14:paraId="2DE2DD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470F4A5">
            <w:pPr>
              <w:pStyle w:val="15"/>
            </w:pPr>
            <w:r>
              <w:t>产出指标</w:t>
            </w:r>
          </w:p>
        </w:tc>
        <w:tc>
          <w:tcPr>
            <w:tcW w:w="1276" w:type="dxa"/>
            <w:vAlign w:val="center"/>
          </w:tcPr>
          <w:p w14:paraId="04474C4F">
            <w:pPr>
              <w:pStyle w:val="13"/>
            </w:pPr>
            <w:r>
              <w:t>数量指标</w:t>
            </w:r>
          </w:p>
        </w:tc>
        <w:tc>
          <w:tcPr>
            <w:tcW w:w="1332" w:type="dxa"/>
            <w:vAlign w:val="center"/>
          </w:tcPr>
          <w:p w14:paraId="597F46AB">
            <w:pPr>
              <w:pStyle w:val="13"/>
            </w:pPr>
            <w:r>
              <w:t>代表培训、考察</w:t>
            </w:r>
          </w:p>
        </w:tc>
        <w:tc>
          <w:tcPr>
            <w:tcW w:w="2891" w:type="dxa"/>
            <w:vAlign w:val="center"/>
          </w:tcPr>
          <w:p w14:paraId="274C4C04">
            <w:pPr>
              <w:pStyle w:val="13"/>
            </w:pPr>
            <w:r>
              <w:t>组织人大代表参加培训、视察、检查、调研等活动</w:t>
            </w:r>
          </w:p>
        </w:tc>
        <w:tc>
          <w:tcPr>
            <w:tcW w:w="1276" w:type="dxa"/>
            <w:vAlign w:val="center"/>
          </w:tcPr>
          <w:p w14:paraId="646BAD53">
            <w:pPr>
              <w:pStyle w:val="13"/>
            </w:pPr>
            <w:r>
              <w:t>≥4次</w:t>
            </w:r>
          </w:p>
        </w:tc>
        <w:tc>
          <w:tcPr>
            <w:tcW w:w="1843" w:type="dxa"/>
            <w:vAlign w:val="center"/>
          </w:tcPr>
          <w:p w14:paraId="4951E087">
            <w:pPr>
              <w:pStyle w:val="13"/>
            </w:pPr>
            <w:r>
              <w:t>遵化市人大常委会办公室[2017]14号</w:t>
            </w:r>
          </w:p>
        </w:tc>
      </w:tr>
      <w:tr w14:paraId="05AE8C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544460B"/>
        </w:tc>
        <w:tc>
          <w:tcPr>
            <w:tcW w:w="1276" w:type="dxa"/>
            <w:vAlign w:val="center"/>
          </w:tcPr>
          <w:p w14:paraId="583DFB90">
            <w:pPr>
              <w:pStyle w:val="13"/>
            </w:pPr>
            <w:r>
              <w:t>质量指标</w:t>
            </w:r>
          </w:p>
        </w:tc>
        <w:tc>
          <w:tcPr>
            <w:tcW w:w="1332" w:type="dxa"/>
            <w:vAlign w:val="center"/>
          </w:tcPr>
          <w:p w14:paraId="1A79B84A">
            <w:pPr>
              <w:pStyle w:val="13"/>
            </w:pPr>
            <w:r>
              <w:t>培训质量</w:t>
            </w:r>
          </w:p>
        </w:tc>
        <w:tc>
          <w:tcPr>
            <w:tcW w:w="2891" w:type="dxa"/>
            <w:vAlign w:val="center"/>
          </w:tcPr>
          <w:p w14:paraId="4AAC57E1">
            <w:pPr>
              <w:pStyle w:val="13"/>
            </w:pPr>
            <w:r>
              <w:t>提高人大代表履职能力和水平，加强对人大代表的学习培训及考察</w:t>
            </w:r>
          </w:p>
        </w:tc>
        <w:tc>
          <w:tcPr>
            <w:tcW w:w="1276" w:type="dxa"/>
            <w:vAlign w:val="center"/>
          </w:tcPr>
          <w:p w14:paraId="35218046">
            <w:pPr>
              <w:pStyle w:val="13"/>
            </w:pPr>
            <w:r>
              <w:t>≥95%</w:t>
            </w:r>
          </w:p>
        </w:tc>
        <w:tc>
          <w:tcPr>
            <w:tcW w:w="1843" w:type="dxa"/>
            <w:vAlign w:val="center"/>
          </w:tcPr>
          <w:p w14:paraId="463A298E">
            <w:pPr>
              <w:pStyle w:val="13"/>
            </w:pPr>
            <w:r>
              <w:t>遵化市人大常委会办公室[2017]14号</w:t>
            </w:r>
          </w:p>
        </w:tc>
      </w:tr>
      <w:tr w14:paraId="26493E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95D28BE"/>
        </w:tc>
        <w:tc>
          <w:tcPr>
            <w:tcW w:w="1276" w:type="dxa"/>
            <w:vAlign w:val="center"/>
          </w:tcPr>
          <w:p w14:paraId="05026CAF">
            <w:pPr>
              <w:pStyle w:val="13"/>
            </w:pPr>
            <w:r>
              <w:t>时效指标</w:t>
            </w:r>
          </w:p>
        </w:tc>
        <w:tc>
          <w:tcPr>
            <w:tcW w:w="1332" w:type="dxa"/>
            <w:vAlign w:val="center"/>
          </w:tcPr>
          <w:p w14:paraId="50C10E35">
            <w:pPr>
              <w:pStyle w:val="13"/>
            </w:pPr>
            <w:r>
              <w:t>培训内容</w:t>
            </w:r>
          </w:p>
        </w:tc>
        <w:tc>
          <w:tcPr>
            <w:tcW w:w="2891" w:type="dxa"/>
            <w:vAlign w:val="center"/>
          </w:tcPr>
          <w:p w14:paraId="3352E077">
            <w:pPr>
              <w:pStyle w:val="13"/>
            </w:pPr>
            <w:r>
              <w:t>提高履职能力,提高人大代表工作活力</w:t>
            </w:r>
          </w:p>
        </w:tc>
        <w:tc>
          <w:tcPr>
            <w:tcW w:w="1276" w:type="dxa"/>
            <w:vAlign w:val="center"/>
          </w:tcPr>
          <w:p w14:paraId="7098F58A">
            <w:pPr>
              <w:pStyle w:val="13"/>
            </w:pPr>
            <w:r>
              <w:t>≥95%</w:t>
            </w:r>
          </w:p>
        </w:tc>
        <w:tc>
          <w:tcPr>
            <w:tcW w:w="1843" w:type="dxa"/>
            <w:vAlign w:val="center"/>
          </w:tcPr>
          <w:p w14:paraId="6AB18B04">
            <w:pPr>
              <w:pStyle w:val="13"/>
            </w:pPr>
            <w:r>
              <w:t>遵化市人大常委会办公室[2017]14号</w:t>
            </w:r>
          </w:p>
        </w:tc>
      </w:tr>
      <w:tr w14:paraId="10A15C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70DDF53"/>
        </w:tc>
        <w:tc>
          <w:tcPr>
            <w:tcW w:w="1276" w:type="dxa"/>
            <w:vAlign w:val="center"/>
          </w:tcPr>
          <w:p w14:paraId="0BB099D9">
            <w:pPr>
              <w:pStyle w:val="13"/>
            </w:pPr>
            <w:r>
              <w:t>成本指标</w:t>
            </w:r>
          </w:p>
        </w:tc>
        <w:tc>
          <w:tcPr>
            <w:tcW w:w="1332" w:type="dxa"/>
            <w:vAlign w:val="center"/>
          </w:tcPr>
          <w:p w14:paraId="47D2C8DE">
            <w:pPr>
              <w:pStyle w:val="13"/>
            </w:pPr>
            <w:r>
              <w:t>代表考察</w:t>
            </w:r>
          </w:p>
        </w:tc>
        <w:tc>
          <w:tcPr>
            <w:tcW w:w="2891" w:type="dxa"/>
            <w:vAlign w:val="center"/>
          </w:tcPr>
          <w:p w14:paraId="1013B57B">
            <w:pPr>
              <w:pStyle w:val="13"/>
            </w:pPr>
            <w:r>
              <w:t>发挥主体作用,增进代表履职能力,专业知识得到认可.</w:t>
            </w:r>
          </w:p>
        </w:tc>
        <w:tc>
          <w:tcPr>
            <w:tcW w:w="1276" w:type="dxa"/>
            <w:vAlign w:val="center"/>
          </w:tcPr>
          <w:p w14:paraId="6876C046">
            <w:pPr>
              <w:pStyle w:val="13"/>
            </w:pPr>
            <w:r>
              <w:t>≥95%</w:t>
            </w:r>
          </w:p>
        </w:tc>
        <w:tc>
          <w:tcPr>
            <w:tcW w:w="1843" w:type="dxa"/>
            <w:vAlign w:val="center"/>
          </w:tcPr>
          <w:p w14:paraId="238B5703">
            <w:pPr>
              <w:pStyle w:val="13"/>
            </w:pPr>
            <w:r>
              <w:t>遵化市人大常委会办公室[2017]14号</w:t>
            </w:r>
          </w:p>
        </w:tc>
      </w:tr>
      <w:tr w14:paraId="77A4E7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225DC1D">
            <w:pPr>
              <w:pStyle w:val="15"/>
            </w:pPr>
            <w:r>
              <w:t>效益指标</w:t>
            </w:r>
          </w:p>
        </w:tc>
        <w:tc>
          <w:tcPr>
            <w:tcW w:w="1276" w:type="dxa"/>
            <w:vAlign w:val="center"/>
          </w:tcPr>
          <w:p w14:paraId="6FD5592A">
            <w:pPr>
              <w:pStyle w:val="13"/>
            </w:pPr>
            <w:r>
              <w:t>经济效益指标</w:t>
            </w:r>
          </w:p>
        </w:tc>
        <w:tc>
          <w:tcPr>
            <w:tcW w:w="1332" w:type="dxa"/>
            <w:vAlign w:val="center"/>
          </w:tcPr>
          <w:p w14:paraId="562B10C7">
            <w:pPr>
              <w:pStyle w:val="13"/>
            </w:pPr>
            <w:r>
              <w:t>对国民经济发展的贡献</w:t>
            </w:r>
          </w:p>
        </w:tc>
        <w:tc>
          <w:tcPr>
            <w:tcW w:w="2891" w:type="dxa"/>
            <w:vAlign w:val="center"/>
          </w:tcPr>
          <w:p w14:paraId="300CC996">
            <w:pPr>
              <w:pStyle w:val="13"/>
            </w:pPr>
            <w:r>
              <w:t>反映文体产业对经济发展的拉动作用,监督经济和社会发展计划有效实施.</w:t>
            </w:r>
          </w:p>
        </w:tc>
        <w:tc>
          <w:tcPr>
            <w:tcW w:w="1276" w:type="dxa"/>
            <w:vAlign w:val="center"/>
          </w:tcPr>
          <w:p w14:paraId="3303B440">
            <w:pPr>
              <w:pStyle w:val="13"/>
            </w:pPr>
            <w:r>
              <w:t>≥95%</w:t>
            </w:r>
          </w:p>
          <w:p w14:paraId="453BC701">
            <w:pPr>
              <w:pStyle w:val="13"/>
            </w:pPr>
          </w:p>
        </w:tc>
        <w:tc>
          <w:tcPr>
            <w:tcW w:w="1843" w:type="dxa"/>
            <w:vAlign w:val="center"/>
          </w:tcPr>
          <w:p w14:paraId="291D47A1">
            <w:pPr>
              <w:pStyle w:val="13"/>
            </w:pPr>
            <w:r>
              <w:t>遵化市人大常委会办公室[2017]14号</w:t>
            </w:r>
          </w:p>
        </w:tc>
      </w:tr>
      <w:tr w14:paraId="507A4F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A9579EF"/>
        </w:tc>
        <w:tc>
          <w:tcPr>
            <w:tcW w:w="1276" w:type="dxa"/>
            <w:vAlign w:val="center"/>
          </w:tcPr>
          <w:p w14:paraId="05BD66DF">
            <w:pPr>
              <w:pStyle w:val="13"/>
            </w:pPr>
            <w:r>
              <w:t>生态效益指标</w:t>
            </w:r>
          </w:p>
        </w:tc>
        <w:tc>
          <w:tcPr>
            <w:tcW w:w="1332" w:type="dxa"/>
            <w:vAlign w:val="center"/>
          </w:tcPr>
          <w:p w14:paraId="1E5DCFD2">
            <w:pPr>
              <w:pStyle w:val="13"/>
            </w:pPr>
            <w:r>
              <w:t>工作环境改善程度</w:t>
            </w:r>
          </w:p>
        </w:tc>
        <w:tc>
          <w:tcPr>
            <w:tcW w:w="2891" w:type="dxa"/>
            <w:vAlign w:val="center"/>
          </w:tcPr>
          <w:p w14:paraId="26636737">
            <w:pPr>
              <w:pStyle w:val="13"/>
            </w:pPr>
            <w:r>
              <w:t>购买办公用品、专用材料等对工作环境的改善程度</w:t>
            </w:r>
          </w:p>
        </w:tc>
        <w:tc>
          <w:tcPr>
            <w:tcW w:w="1276" w:type="dxa"/>
            <w:vAlign w:val="center"/>
          </w:tcPr>
          <w:p w14:paraId="196CAD29">
            <w:pPr>
              <w:pStyle w:val="13"/>
            </w:pPr>
            <w:r>
              <w:t>≥95%</w:t>
            </w:r>
          </w:p>
        </w:tc>
        <w:tc>
          <w:tcPr>
            <w:tcW w:w="1843" w:type="dxa"/>
            <w:vAlign w:val="center"/>
          </w:tcPr>
          <w:p w14:paraId="14D499AC">
            <w:pPr>
              <w:pStyle w:val="13"/>
            </w:pPr>
            <w:r>
              <w:t>遵化市人大常委会办公室[2017]14号</w:t>
            </w:r>
          </w:p>
        </w:tc>
      </w:tr>
      <w:tr w14:paraId="40C76A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3C21186"/>
        </w:tc>
        <w:tc>
          <w:tcPr>
            <w:tcW w:w="1276" w:type="dxa"/>
            <w:vAlign w:val="center"/>
          </w:tcPr>
          <w:p w14:paraId="01E8DEED">
            <w:pPr>
              <w:pStyle w:val="13"/>
            </w:pPr>
            <w:r>
              <w:t>社会效益指标</w:t>
            </w:r>
          </w:p>
        </w:tc>
        <w:tc>
          <w:tcPr>
            <w:tcW w:w="1332" w:type="dxa"/>
            <w:vAlign w:val="center"/>
          </w:tcPr>
          <w:p w14:paraId="7F447CB0">
            <w:pPr>
              <w:pStyle w:val="13"/>
            </w:pPr>
            <w:r>
              <w:t>社会影响力</w:t>
            </w:r>
          </w:p>
        </w:tc>
        <w:tc>
          <w:tcPr>
            <w:tcW w:w="2891" w:type="dxa"/>
            <w:vAlign w:val="center"/>
          </w:tcPr>
          <w:p w14:paraId="3EF15D15">
            <w:pPr>
              <w:pStyle w:val="13"/>
            </w:pPr>
            <w:r>
              <w:t>得到广大群众的认可</w:t>
            </w:r>
          </w:p>
        </w:tc>
        <w:tc>
          <w:tcPr>
            <w:tcW w:w="1276" w:type="dxa"/>
            <w:vAlign w:val="center"/>
          </w:tcPr>
          <w:p w14:paraId="50B0F976">
            <w:pPr>
              <w:pStyle w:val="13"/>
            </w:pPr>
            <w:r>
              <w:t>≥95%</w:t>
            </w:r>
          </w:p>
        </w:tc>
        <w:tc>
          <w:tcPr>
            <w:tcW w:w="1843" w:type="dxa"/>
            <w:vAlign w:val="center"/>
          </w:tcPr>
          <w:p w14:paraId="47A6EEA4">
            <w:pPr>
              <w:pStyle w:val="13"/>
            </w:pPr>
            <w:r>
              <w:t>遵化市人大常委会办公室[2017]14号</w:t>
            </w:r>
          </w:p>
        </w:tc>
      </w:tr>
      <w:tr w14:paraId="3C5F9F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865E4EE"/>
        </w:tc>
        <w:tc>
          <w:tcPr>
            <w:tcW w:w="1276" w:type="dxa"/>
            <w:vAlign w:val="center"/>
          </w:tcPr>
          <w:p w14:paraId="6D317AF1">
            <w:pPr>
              <w:pStyle w:val="13"/>
            </w:pPr>
            <w:r>
              <w:t>可持续影响指标</w:t>
            </w:r>
          </w:p>
        </w:tc>
        <w:tc>
          <w:tcPr>
            <w:tcW w:w="1332" w:type="dxa"/>
            <w:vAlign w:val="center"/>
          </w:tcPr>
          <w:p w14:paraId="5C955B80">
            <w:pPr>
              <w:pStyle w:val="13"/>
            </w:pPr>
            <w:r>
              <w:t>年初预算执行情况</w:t>
            </w:r>
          </w:p>
        </w:tc>
        <w:tc>
          <w:tcPr>
            <w:tcW w:w="2891" w:type="dxa"/>
            <w:vAlign w:val="center"/>
          </w:tcPr>
          <w:p w14:paraId="44804348">
            <w:pPr>
              <w:pStyle w:val="13"/>
            </w:pPr>
            <w:r>
              <w:t>严格执行年初预算，有效防止超预算</w:t>
            </w:r>
          </w:p>
        </w:tc>
        <w:tc>
          <w:tcPr>
            <w:tcW w:w="1276" w:type="dxa"/>
            <w:vAlign w:val="center"/>
          </w:tcPr>
          <w:p w14:paraId="65AE42A9">
            <w:pPr>
              <w:pStyle w:val="13"/>
            </w:pPr>
            <w:r>
              <w:t>≥95%</w:t>
            </w:r>
          </w:p>
        </w:tc>
        <w:tc>
          <w:tcPr>
            <w:tcW w:w="1843" w:type="dxa"/>
            <w:vAlign w:val="center"/>
          </w:tcPr>
          <w:p w14:paraId="5125BF30">
            <w:pPr>
              <w:pStyle w:val="13"/>
            </w:pPr>
            <w:r>
              <w:t>遵化市人大常委会办公室[2017]14号</w:t>
            </w:r>
          </w:p>
        </w:tc>
      </w:tr>
      <w:tr w14:paraId="4C5C2A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5CE22B3">
            <w:pPr>
              <w:pStyle w:val="15"/>
            </w:pPr>
            <w:r>
              <w:t>满意度指标</w:t>
            </w:r>
          </w:p>
        </w:tc>
        <w:tc>
          <w:tcPr>
            <w:tcW w:w="1276" w:type="dxa"/>
            <w:vAlign w:val="center"/>
          </w:tcPr>
          <w:p w14:paraId="1C169915">
            <w:pPr>
              <w:pStyle w:val="13"/>
            </w:pPr>
            <w:r>
              <w:t>服务对象满意度指标</w:t>
            </w:r>
          </w:p>
        </w:tc>
        <w:tc>
          <w:tcPr>
            <w:tcW w:w="1332" w:type="dxa"/>
            <w:vAlign w:val="center"/>
          </w:tcPr>
          <w:p w14:paraId="7E4B2E15">
            <w:pPr>
              <w:pStyle w:val="13"/>
            </w:pPr>
            <w:r>
              <w:t>群众满意度</w:t>
            </w:r>
          </w:p>
        </w:tc>
        <w:tc>
          <w:tcPr>
            <w:tcW w:w="2891" w:type="dxa"/>
            <w:vAlign w:val="center"/>
          </w:tcPr>
          <w:p w14:paraId="457FE3B6">
            <w:pPr>
              <w:pStyle w:val="13"/>
            </w:pPr>
            <w:r>
              <w:t>群众满意度</w:t>
            </w:r>
          </w:p>
        </w:tc>
        <w:tc>
          <w:tcPr>
            <w:tcW w:w="1276" w:type="dxa"/>
            <w:vAlign w:val="center"/>
          </w:tcPr>
          <w:p w14:paraId="488533FF">
            <w:pPr>
              <w:pStyle w:val="13"/>
            </w:pPr>
            <w:r>
              <w:t>≥95%</w:t>
            </w:r>
          </w:p>
        </w:tc>
        <w:tc>
          <w:tcPr>
            <w:tcW w:w="1843" w:type="dxa"/>
            <w:vAlign w:val="center"/>
          </w:tcPr>
          <w:p w14:paraId="027B43AF">
            <w:pPr>
              <w:pStyle w:val="13"/>
            </w:pPr>
            <w:r>
              <w:t>遵化市人大常委会办公室[2017]14号</w:t>
            </w:r>
          </w:p>
        </w:tc>
      </w:tr>
    </w:tbl>
    <w:p w14:paraId="0A437497">
      <w:pPr>
        <w:sectPr>
          <w:pgSz w:w="11900" w:h="16840"/>
          <w:pgMar w:top="1984" w:right="1304" w:bottom="1134" w:left="1304" w:header="720" w:footer="720" w:gutter="0"/>
          <w:cols w:space="720" w:num="1"/>
        </w:sectPr>
      </w:pPr>
    </w:p>
    <w:p w14:paraId="2525411B">
      <w:pPr>
        <w:jc w:val="center"/>
      </w:pPr>
    </w:p>
    <w:p w14:paraId="12BE79A1">
      <w:pPr>
        <w:ind w:firstLine="560"/>
        <w:outlineLvl w:val="3"/>
      </w:pPr>
      <w:bookmarkStart w:id="8" w:name="_Toc_4_4_0000000009"/>
      <w:r>
        <w:rPr>
          <w:rFonts w:ascii="方正仿宋_GBK" w:hAnsi="方正仿宋_GBK" w:eastAsia="方正仿宋_GBK" w:cs="方正仿宋_GBK"/>
          <w:color w:val="000000"/>
          <w:sz w:val="28"/>
        </w:rPr>
        <w:t>6.人大代表之家联络站活动经费绩效目标表</w:t>
      </w:r>
      <w:bookmarkEnd w:id="8"/>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0AE03AE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631E7C31">
            <w:pPr>
              <w:pStyle w:val="12"/>
            </w:pPr>
            <w:r>
              <w:t>101001遵化市人民代表大会常务委员会本级</w:t>
            </w:r>
          </w:p>
        </w:tc>
        <w:tc>
          <w:tcPr>
            <w:tcW w:w="1843" w:type="dxa"/>
            <w:tcBorders>
              <w:top w:val="single" w:color="FFFFFF" w:sz="6" w:space="0"/>
              <w:left w:val="single" w:color="FFFFFF" w:sz="6" w:space="0"/>
              <w:right w:val="single" w:color="FFFFFF" w:sz="6" w:space="0"/>
            </w:tcBorders>
            <w:vAlign w:val="center"/>
          </w:tcPr>
          <w:p w14:paraId="34BDF1A3">
            <w:pPr>
              <w:pStyle w:val="11"/>
            </w:pPr>
            <w:r>
              <w:t>单位：万元</w:t>
            </w:r>
          </w:p>
        </w:tc>
      </w:tr>
      <w:tr w14:paraId="125656E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6854C7E">
            <w:pPr>
              <w:pStyle w:val="14"/>
            </w:pPr>
            <w:r>
              <w:t>项目编码</w:t>
            </w:r>
          </w:p>
        </w:tc>
        <w:tc>
          <w:tcPr>
            <w:tcW w:w="2608" w:type="dxa"/>
            <w:gridSpan w:val="2"/>
            <w:vAlign w:val="center"/>
          </w:tcPr>
          <w:p w14:paraId="193E00F3">
            <w:pPr>
              <w:pStyle w:val="13"/>
            </w:pPr>
            <w:r>
              <w:t>13028122P003302100015</w:t>
            </w:r>
          </w:p>
        </w:tc>
        <w:tc>
          <w:tcPr>
            <w:tcW w:w="1587" w:type="dxa"/>
            <w:vAlign w:val="center"/>
          </w:tcPr>
          <w:p w14:paraId="07183BB3">
            <w:pPr>
              <w:pStyle w:val="14"/>
            </w:pPr>
            <w:r>
              <w:t>项目名称</w:t>
            </w:r>
          </w:p>
        </w:tc>
        <w:tc>
          <w:tcPr>
            <w:tcW w:w="4422" w:type="dxa"/>
            <w:gridSpan w:val="3"/>
            <w:vAlign w:val="center"/>
          </w:tcPr>
          <w:p w14:paraId="28C88127">
            <w:pPr>
              <w:pStyle w:val="13"/>
            </w:pPr>
            <w:r>
              <w:t>人大代表之家联络站活动经费</w:t>
            </w:r>
          </w:p>
        </w:tc>
      </w:tr>
      <w:tr w14:paraId="4D3FF59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F6D02B6">
            <w:pPr>
              <w:pStyle w:val="14"/>
            </w:pPr>
            <w:r>
              <w:t>预算规模及资金用途</w:t>
            </w:r>
          </w:p>
        </w:tc>
        <w:tc>
          <w:tcPr>
            <w:tcW w:w="1276" w:type="dxa"/>
            <w:vAlign w:val="center"/>
          </w:tcPr>
          <w:p w14:paraId="4DFC54F9">
            <w:pPr>
              <w:pStyle w:val="14"/>
            </w:pPr>
            <w:r>
              <w:t>预算数</w:t>
            </w:r>
          </w:p>
        </w:tc>
        <w:tc>
          <w:tcPr>
            <w:tcW w:w="1332" w:type="dxa"/>
            <w:vAlign w:val="center"/>
          </w:tcPr>
          <w:p w14:paraId="33FD54FF">
            <w:pPr>
              <w:pStyle w:val="13"/>
            </w:pPr>
            <w:r>
              <w:t>63.00</w:t>
            </w:r>
          </w:p>
        </w:tc>
        <w:tc>
          <w:tcPr>
            <w:tcW w:w="1587" w:type="dxa"/>
            <w:vAlign w:val="center"/>
          </w:tcPr>
          <w:p w14:paraId="1D4C82C5">
            <w:pPr>
              <w:pStyle w:val="14"/>
            </w:pPr>
            <w:r>
              <w:t>其中：财政    资金</w:t>
            </w:r>
          </w:p>
        </w:tc>
        <w:tc>
          <w:tcPr>
            <w:tcW w:w="1304" w:type="dxa"/>
            <w:vAlign w:val="center"/>
          </w:tcPr>
          <w:p w14:paraId="76765CF0">
            <w:pPr>
              <w:pStyle w:val="13"/>
            </w:pPr>
            <w:r>
              <w:t>63.00</w:t>
            </w:r>
          </w:p>
        </w:tc>
        <w:tc>
          <w:tcPr>
            <w:tcW w:w="1276" w:type="dxa"/>
            <w:vAlign w:val="center"/>
          </w:tcPr>
          <w:p w14:paraId="3A65C2CA">
            <w:pPr>
              <w:pStyle w:val="14"/>
            </w:pPr>
            <w:r>
              <w:t>其他资金</w:t>
            </w:r>
          </w:p>
        </w:tc>
        <w:tc>
          <w:tcPr>
            <w:tcW w:w="1843" w:type="dxa"/>
            <w:vAlign w:val="center"/>
          </w:tcPr>
          <w:p w14:paraId="74DDBCB3">
            <w:pPr>
              <w:pStyle w:val="13"/>
            </w:pPr>
          </w:p>
        </w:tc>
      </w:tr>
      <w:tr w14:paraId="122DAC8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43F0BB7"/>
        </w:tc>
        <w:tc>
          <w:tcPr>
            <w:tcW w:w="8617" w:type="dxa"/>
            <w:gridSpan w:val="6"/>
            <w:vAlign w:val="center"/>
          </w:tcPr>
          <w:p w14:paraId="1DA37E28">
            <w:pPr>
              <w:pStyle w:val="13"/>
            </w:pPr>
            <w:r>
              <w:t>人大代表之家联络站活动经费</w:t>
            </w:r>
          </w:p>
        </w:tc>
      </w:tr>
      <w:tr w14:paraId="51DA5B0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5198B10">
            <w:pPr>
              <w:pStyle w:val="14"/>
            </w:pPr>
            <w:r>
              <w:t>资金支出计划（%）</w:t>
            </w:r>
          </w:p>
        </w:tc>
        <w:tc>
          <w:tcPr>
            <w:tcW w:w="2608" w:type="dxa"/>
            <w:gridSpan w:val="2"/>
            <w:vAlign w:val="center"/>
          </w:tcPr>
          <w:p w14:paraId="66E4AECE">
            <w:pPr>
              <w:pStyle w:val="14"/>
            </w:pPr>
            <w:r>
              <w:t>3月底</w:t>
            </w:r>
          </w:p>
        </w:tc>
        <w:tc>
          <w:tcPr>
            <w:tcW w:w="1587" w:type="dxa"/>
            <w:vAlign w:val="center"/>
          </w:tcPr>
          <w:p w14:paraId="648BC0AE">
            <w:pPr>
              <w:pStyle w:val="14"/>
            </w:pPr>
            <w:r>
              <w:t>6月底</w:t>
            </w:r>
          </w:p>
        </w:tc>
        <w:tc>
          <w:tcPr>
            <w:tcW w:w="1304" w:type="dxa"/>
            <w:vAlign w:val="center"/>
          </w:tcPr>
          <w:p w14:paraId="3829A543">
            <w:pPr>
              <w:pStyle w:val="14"/>
            </w:pPr>
            <w:r>
              <w:t>10月底</w:t>
            </w:r>
          </w:p>
        </w:tc>
        <w:tc>
          <w:tcPr>
            <w:tcW w:w="3118" w:type="dxa"/>
            <w:gridSpan w:val="2"/>
            <w:vAlign w:val="center"/>
          </w:tcPr>
          <w:p w14:paraId="09BDF93F">
            <w:pPr>
              <w:pStyle w:val="14"/>
            </w:pPr>
            <w:r>
              <w:t>12月底</w:t>
            </w:r>
          </w:p>
        </w:tc>
      </w:tr>
      <w:tr w14:paraId="24E7E70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A5E2E5C"/>
        </w:tc>
        <w:tc>
          <w:tcPr>
            <w:tcW w:w="2608" w:type="dxa"/>
            <w:gridSpan w:val="2"/>
            <w:vAlign w:val="center"/>
          </w:tcPr>
          <w:p w14:paraId="71B3F271">
            <w:pPr>
              <w:pStyle w:val="15"/>
            </w:pPr>
            <w:r>
              <w:t>30%</w:t>
            </w:r>
          </w:p>
        </w:tc>
        <w:tc>
          <w:tcPr>
            <w:tcW w:w="1587" w:type="dxa"/>
            <w:vAlign w:val="center"/>
          </w:tcPr>
          <w:p w14:paraId="5C0D9BDE">
            <w:pPr>
              <w:pStyle w:val="15"/>
            </w:pPr>
            <w:r>
              <w:t>60%</w:t>
            </w:r>
          </w:p>
        </w:tc>
        <w:tc>
          <w:tcPr>
            <w:tcW w:w="1304" w:type="dxa"/>
            <w:vAlign w:val="center"/>
          </w:tcPr>
          <w:p w14:paraId="0FFB3351">
            <w:pPr>
              <w:pStyle w:val="15"/>
            </w:pPr>
            <w:r>
              <w:t>90%</w:t>
            </w:r>
          </w:p>
        </w:tc>
        <w:tc>
          <w:tcPr>
            <w:tcW w:w="3118" w:type="dxa"/>
            <w:gridSpan w:val="2"/>
            <w:vAlign w:val="center"/>
          </w:tcPr>
          <w:p w14:paraId="6A5ADAF5">
            <w:pPr>
              <w:pStyle w:val="15"/>
            </w:pPr>
            <w:r>
              <w:t>100%</w:t>
            </w:r>
          </w:p>
        </w:tc>
      </w:tr>
      <w:tr w14:paraId="75DCDA6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4357351">
            <w:pPr>
              <w:pStyle w:val="14"/>
            </w:pPr>
            <w:r>
              <w:t>绩效目标</w:t>
            </w:r>
          </w:p>
        </w:tc>
        <w:tc>
          <w:tcPr>
            <w:tcW w:w="8617" w:type="dxa"/>
            <w:gridSpan w:val="6"/>
            <w:vAlign w:val="center"/>
          </w:tcPr>
          <w:p w14:paraId="3198C304">
            <w:pPr>
              <w:pStyle w:val="13"/>
            </w:pPr>
            <w:r>
              <w:t>1.搭建代表闭会期间依法履职的平台，坚持以人民为中心，密切代表与选民的联系，接受人民群众的监督。</w:t>
            </w:r>
            <w:r>
              <w:tab/>
            </w:r>
            <w:r>
              <w:tab/>
            </w:r>
            <w:r>
              <w:tab/>
            </w:r>
            <w:r>
              <w:tab/>
            </w:r>
            <w:r>
              <w:tab/>
            </w:r>
            <w:r>
              <w:tab/>
            </w:r>
            <w:r>
              <w:tab/>
            </w:r>
          </w:p>
          <w:p w14:paraId="10FE3186">
            <w:pPr>
              <w:pStyle w:val="13"/>
            </w:pPr>
          </w:p>
        </w:tc>
      </w:tr>
    </w:tbl>
    <w:p w14:paraId="6F0BB163">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1FD547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4FF89DB">
            <w:pPr>
              <w:pStyle w:val="14"/>
            </w:pPr>
            <w:r>
              <w:t>一级指标</w:t>
            </w:r>
          </w:p>
        </w:tc>
        <w:tc>
          <w:tcPr>
            <w:tcW w:w="1276" w:type="dxa"/>
            <w:vAlign w:val="center"/>
          </w:tcPr>
          <w:p w14:paraId="751747B4">
            <w:pPr>
              <w:pStyle w:val="14"/>
            </w:pPr>
            <w:r>
              <w:t>二级指标</w:t>
            </w:r>
          </w:p>
        </w:tc>
        <w:tc>
          <w:tcPr>
            <w:tcW w:w="1332" w:type="dxa"/>
            <w:vAlign w:val="center"/>
          </w:tcPr>
          <w:p w14:paraId="68BD1092">
            <w:pPr>
              <w:pStyle w:val="14"/>
            </w:pPr>
            <w:r>
              <w:t>三级指标</w:t>
            </w:r>
          </w:p>
        </w:tc>
        <w:tc>
          <w:tcPr>
            <w:tcW w:w="2891" w:type="dxa"/>
            <w:vAlign w:val="center"/>
          </w:tcPr>
          <w:p w14:paraId="344C65A4">
            <w:pPr>
              <w:pStyle w:val="14"/>
            </w:pPr>
            <w:r>
              <w:t>绩效指标描述</w:t>
            </w:r>
          </w:p>
        </w:tc>
        <w:tc>
          <w:tcPr>
            <w:tcW w:w="1276" w:type="dxa"/>
            <w:vAlign w:val="center"/>
          </w:tcPr>
          <w:p w14:paraId="4ABF078B">
            <w:pPr>
              <w:pStyle w:val="14"/>
            </w:pPr>
            <w:r>
              <w:t>指标值</w:t>
            </w:r>
          </w:p>
        </w:tc>
        <w:tc>
          <w:tcPr>
            <w:tcW w:w="1843" w:type="dxa"/>
            <w:vAlign w:val="center"/>
          </w:tcPr>
          <w:p w14:paraId="5E64AA99">
            <w:pPr>
              <w:pStyle w:val="14"/>
            </w:pPr>
            <w:r>
              <w:t>指标值确定依据</w:t>
            </w:r>
          </w:p>
        </w:tc>
      </w:tr>
      <w:tr w14:paraId="6AA7F9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3244C2F">
            <w:pPr>
              <w:pStyle w:val="15"/>
            </w:pPr>
            <w:r>
              <w:t>产出指标</w:t>
            </w:r>
          </w:p>
        </w:tc>
        <w:tc>
          <w:tcPr>
            <w:tcW w:w="1276" w:type="dxa"/>
            <w:vAlign w:val="center"/>
          </w:tcPr>
          <w:p w14:paraId="7CBFA972">
            <w:pPr>
              <w:pStyle w:val="13"/>
            </w:pPr>
            <w:r>
              <w:t>数量指标</w:t>
            </w:r>
          </w:p>
        </w:tc>
        <w:tc>
          <w:tcPr>
            <w:tcW w:w="1332" w:type="dxa"/>
            <w:vAlign w:val="center"/>
          </w:tcPr>
          <w:p w14:paraId="2DFC79C1">
            <w:pPr>
              <w:pStyle w:val="13"/>
            </w:pPr>
            <w:r>
              <w:t>开展宣传方式的品种或数量</w:t>
            </w:r>
          </w:p>
        </w:tc>
        <w:tc>
          <w:tcPr>
            <w:tcW w:w="2891" w:type="dxa"/>
            <w:vAlign w:val="center"/>
          </w:tcPr>
          <w:p w14:paraId="468F44A6">
            <w:pPr>
              <w:pStyle w:val="13"/>
            </w:pPr>
            <w:r>
              <w:t>反映开展对外宣传形式的多样性</w:t>
            </w:r>
          </w:p>
        </w:tc>
        <w:tc>
          <w:tcPr>
            <w:tcW w:w="1276" w:type="dxa"/>
            <w:vAlign w:val="center"/>
          </w:tcPr>
          <w:p w14:paraId="6837E551">
            <w:pPr>
              <w:pStyle w:val="13"/>
            </w:pPr>
            <w:r>
              <w:t>≥95%</w:t>
            </w:r>
          </w:p>
        </w:tc>
        <w:tc>
          <w:tcPr>
            <w:tcW w:w="1843" w:type="dxa"/>
            <w:vAlign w:val="center"/>
          </w:tcPr>
          <w:p w14:paraId="3A4258E4">
            <w:pPr>
              <w:pStyle w:val="13"/>
            </w:pPr>
            <w:r>
              <w:t>遵化市人大常委会办公室[2019]15号文件</w:t>
            </w:r>
          </w:p>
        </w:tc>
      </w:tr>
      <w:tr w14:paraId="1DDE0A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29C067E"/>
        </w:tc>
        <w:tc>
          <w:tcPr>
            <w:tcW w:w="1276" w:type="dxa"/>
            <w:vAlign w:val="center"/>
          </w:tcPr>
          <w:p w14:paraId="0162D7CB">
            <w:pPr>
              <w:pStyle w:val="13"/>
            </w:pPr>
            <w:r>
              <w:t>质量指标</w:t>
            </w:r>
          </w:p>
        </w:tc>
        <w:tc>
          <w:tcPr>
            <w:tcW w:w="1332" w:type="dxa"/>
            <w:vAlign w:val="center"/>
          </w:tcPr>
          <w:p w14:paraId="7F61A039">
            <w:pPr>
              <w:pStyle w:val="13"/>
            </w:pPr>
            <w:r>
              <w:t>产生重要影响的作品数量</w:t>
            </w:r>
          </w:p>
        </w:tc>
        <w:tc>
          <w:tcPr>
            <w:tcW w:w="2891" w:type="dxa"/>
            <w:vAlign w:val="center"/>
          </w:tcPr>
          <w:p w14:paraId="17F8B69F">
            <w:pPr>
              <w:pStyle w:val="13"/>
            </w:pPr>
            <w:r>
              <w:t>展演、展映、展播、展示或出版发行的作品数量</w:t>
            </w:r>
          </w:p>
        </w:tc>
        <w:tc>
          <w:tcPr>
            <w:tcW w:w="1276" w:type="dxa"/>
            <w:vAlign w:val="center"/>
          </w:tcPr>
          <w:p w14:paraId="1D790ABA">
            <w:pPr>
              <w:pStyle w:val="13"/>
            </w:pPr>
            <w:r>
              <w:t>≥95%</w:t>
            </w:r>
          </w:p>
        </w:tc>
        <w:tc>
          <w:tcPr>
            <w:tcW w:w="1843" w:type="dxa"/>
            <w:vAlign w:val="center"/>
          </w:tcPr>
          <w:p w14:paraId="5F8827EA">
            <w:pPr>
              <w:pStyle w:val="13"/>
            </w:pPr>
            <w:r>
              <w:t>遵化市人大常委会办公室[2019]15号文件</w:t>
            </w:r>
          </w:p>
        </w:tc>
      </w:tr>
      <w:tr w14:paraId="7F3770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168DBD1"/>
        </w:tc>
        <w:tc>
          <w:tcPr>
            <w:tcW w:w="1276" w:type="dxa"/>
            <w:vAlign w:val="center"/>
          </w:tcPr>
          <w:p w14:paraId="1E01C562">
            <w:pPr>
              <w:pStyle w:val="13"/>
            </w:pPr>
            <w:r>
              <w:t>时效指标</w:t>
            </w:r>
          </w:p>
        </w:tc>
        <w:tc>
          <w:tcPr>
            <w:tcW w:w="1332" w:type="dxa"/>
            <w:vAlign w:val="center"/>
          </w:tcPr>
          <w:p w14:paraId="21528A31">
            <w:pPr>
              <w:pStyle w:val="13"/>
            </w:pPr>
            <w:r>
              <w:t>累计发布信息数</w:t>
            </w:r>
          </w:p>
        </w:tc>
        <w:tc>
          <w:tcPr>
            <w:tcW w:w="2891" w:type="dxa"/>
            <w:vAlign w:val="center"/>
          </w:tcPr>
          <w:p w14:paraId="5DA9BF66">
            <w:pPr>
              <w:pStyle w:val="13"/>
            </w:pPr>
            <w:r>
              <w:t>累计发布信息数</w:t>
            </w:r>
          </w:p>
        </w:tc>
        <w:tc>
          <w:tcPr>
            <w:tcW w:w="1276" w:type="dxa"/>
            <w:vAlign w:val="center"/>
          </w:tcPr>
          <w:p w14:paraId="332C6854">
            <w:pPr>
              <w:pStyle w:val="13"/>
            </w:pPr>
            <w:r>
              <w:t>≥95%</w:t>
            </w:r>
          </w:p>
        </w:tc>
        <w:tc>
          <w:tcPr>
            <w:tcW w:w="1843" w:type="dxa"/>
            <w:vAlign w:val="center"/>
          </w:tcPr>
          <w:p w14:paraId="37B1AC20">
            <w:pPr>
              <w:pStyle w:val="13"/>
            </w:pPr>
            <w:r>
              <w:t>遵化市人大常委会办公室[2019]15号文件</w:t>
            </w:r>
          </w:p>
        </w:tc>
      </w:tr>
      <w:tr w14:paraId="23543C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E569963"/>
        </w:tc>
        <w:tc>
          <w:tcPr>
            <w:tcW w:w="1276" w:type="dxa"/>
            <w:vAlign w:val="center"/>
          </w:tcPr>
          <w:p w14:paraId="1EE742DC">
            <w:pPr>
              <w:pStyle w:val="13"/>
            </w:pPr>
            <w:r>
              <w:t>成本指标</w:t>
            </w:r>
          </w:p>
        </w:tc>
        <w:tc>
          <w:tcPr>
            <w:tcW w:w="1332" w:type="dxa"/>
            <w:vAlign w:val="center"/>
          </w:tcPr>
          <w:p w14:paraId="027D3E0D">
            <w:pPr>
              <w:pStyle w:val="13"/>
            </w:pPr>
            <w:r>
              <w:t>参加培训人均成本</w:t>
            </w:r>
          </w:p>
        </w:tc>
        <w:tc>
          <w:tcPr>
            <w:tcW w:w="2891" w:type="dxa"/>
            <w:vAlign w:val="center"/>
          </w:tcPr>
          <w:p w14:paraId="3CF1633E">
            <w:pPr>
              <w:pStyle w:val="13"/>
            </w:pPr>
            <w:r>
              <w:t>参加培训人均成本</w:t>
            </w:r>
          </w:p>
        </w:tc>
        <w:tc>
          <w:tcPr>
            <w:tcW w:w="1276" w:type="dxa"/>
            <w:vAlign w:val="center"/>
          </w:tcPr>
          <w:p w14:paraId="6A6650B7">
            <w:pPr>
              <w:pStyle w:val="13"/>
            </w:pPr>
            <w:r>
              <w:t>≥95%</w:t>
            </w:r>
          </w:p>
        </w:tc>
        <w:tc>
          <w:tcPr>
            <w:tcW w:w="1843" w:type="dxa"/>
            <w:vAlign w:val="center"/>
          </w:tcPr>
          <w:p w14:paraId="1BF3C1B2">
            <w:pPr>
              <w:pStyle w:val="13"/>
            </w:pPr>
            <w:r>
              <w:t>遵化市人大常委会办公室[2019]15号文件</w:t>
            </w:r>
          </w:p>
        </w:tc>
      </w:tr>
      <w:tr w14:paraId="3D4E59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9972C7E">
            <w:pPr>
              <w:pStyle w:val="15"/>
            </w:pPr>
            <w:r>
              <w:t>效益指标</w:t>
            </w:r>
          </w:p>
        </w:tc>
        <w:tc>
          <w:tcPr>
            <w:tcW w:w="1276" w:type="dxa"/>
            <w:vAlign w:val="center"/>
          </w:tcPr>
          <w:p w14:paraId="7EC3FB0A">
            <w:pPr>
              <w:pStyle w:val="13"/>
            </w:pPr>
            <w:r>
              <w:t>经济效益指标</w:t>
            </w:r>
          </w:p>
        </w:tc>
        <w:tc>
          <w:tcPr>
            <w:tcW w:w="1332" w:type="dxa"/>
            <w:vAlign w:val="center"/>
          </w:tcPr>
          <w:p w14:paraId="0C641C58">
            <w:pPr>
              <w:pStyle w:val="13"/>
            </w:pPr>
            <w:r>
              <w:t>对国民经济发展的贡献</w:t>
            </w:r>
          </w:p>
        </w:tc>
        <w:tc>
          <w:tcPr>
            <w:tcW w:w="2891" w:type="dxa"/>
            <w:vAlign w:val="center"/>
          </w:tcPr>
          <w:p w14:paraId="6E399623">
            <w:pPr>
              <w:pStyle w:val="13"/>
            </w:pPr>
            <w:r>
              <w:t>反映文化产业对经济发展的拉动作用</w:t>
            </w:r>
          </w:p>
        </w:tc>
        <w:tc>
          <w:tcPr>
            <w:tcW w:w="1276" w:type="dxa"/>
            <w:vAlign w:val="center"/>
          </w:tcPr>
          <w:p w14:paraId="1B2CEFB0">
            <w:pPr>
              <w:pStyle w:val="13"/>
            </w:pPr>
            <w:r>
              <w:t>≥95%</w:t>
            </w:r>
          </w:p>
        </w:tc>
        <w:tc>
          <w:tcPr>
            <w:tcW w:w="1843" w:type="dxa"/>
            <w:vAlign w:val="center"/>
          </w:tcPr>
          <w:p w14:paraId="56D01DEF">
            <w:pPr>
              <w:pStyle w:val="13"/>
            </w:pPr>
            <w:r>
              <w:t>遵化市人大常委会办公室[2019]15号文件</w:t>
            </w:r>
          </w:p>
        </w:tc>
      </w:tr>
      <w:tr w14:paraId="3BE7FD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3472DC4"/>
        </w:tc>
        <w:tc>
          <w:tcPr>
            <w:tcW w:w="1276" w:type="dxa"/>
            <w:vAlign w:val="center"/>
          </w:tcPr>
          <w:p w14:paraId="6DF24644">
            <w:pPr>
              <w:pStyle w:val="13"/>
            </w:pPr>
            <w:r>
              <w:t>社会效益指标</w:t>
            </w:r>
          </w:p>
        </w:tc>
        <w:tc>
          <w:tcPr>
            <w:tcW w:w="1332" w:type="dxa"/>
            <w:vAlign w:val="center"/>
          </w:tcPr>
          <w:p w14:paraId="28736258">
            <w:pPr>
              <w:pStyle w:val="13"/>
            </w:pPr>
            <w:r>
              <w:t>工作环境改善程度</w:t>
            </w:r>
          </w:p>
        </w:tc>
        <w:tc>
          <w:tcPr>
            <w:tcW w:w="2891" w:type="dxa"/>
            <w:vAlign w:val="center"/>
          </w:tcPr>
          <w:p w14:paraId="6CF4C951">
            <w:pPr>
              <w:pStyle w:val="13"/>
            </w:pPr>
            <w:r>
              <w:t>购买办公用品、专用材料等对工作环境的改善程度</w:t>
            </w:r>
          </w:p>
        </w:tc>
        <w:tc>
          <w:tcPr>
            <w:tcW w:w="1276" w:type="dxa"/>
            <w:vAlign w:val="center"/>
          </w:tcPr>
          <w:p w14:paraId="4EF3EF4C">
            <w:pPr>
              <w:pStyle w:val="13"/>
            </w:pPr>
            <w:r>
              <w:t>≥90%</w:t>
            </w:r>
          </w:p>
        </w:tc>
        <w:tc>
          <w:tcPr>
            <w:tcW w:w="1843" w:type="dxa"/>
            <w:vAlign w:val="center"/>
          </w:tcPr>
          <w:p w14:paraId="6313E8CA">
            <w:pPr>
              <w:pStyle w:val="13"/>
            </w:pPr>
            <w:r>
              <w:t>遵化市人大常委会办公室[2019]15号文件</w:t>
            </w:r>
          </w:p>
        </w:tc>
      </w:tr>
      <w:tr w14:paraId="48B682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472648E"/>
        </w:tc>
        <w:tc>
          <w:tcPr>
            <w:tcW w:w="1276" w:type="dxa"/>
            <w:vAlign w:val="center"/>
          </w:tcPr>
          <w:p w14:paraId="726E239C">
            <w:pPr>
              <w:pStyle w:val="13"/>
            </w:pPr>
            <w:r>
              <w:t>生态效益指标</w:t>
            </w:r>
          </w:p>
        </w:tc>
        <w:tc>
          <w:tcPr>
            <w:tcW w:w="1332" w:type="dxa"/>
            <w:vAlign w:val="center"/>
          </w:tcPr>
          <w:p w14:paraId="2B8B1735">
            <w:pPr>
              <w:pStyle w:val="13"/>
            </w:pPr>
            <w:r>
              <w:t>提升公共服务水平</w:t>
            </w:r>
          </w:p>
        </w:tc>
        <w:tc>
          <w:tcPr>
            <w:tcW w:w="2891" w:type="dxa"/>
            <w:vAlign w:val="center"/>
          </w:tcPr>
          <w:p w14:paraId="5A6473CA">
            <w:pPr>
              <w:pStyle w:val="13"/>
            </w:pPr>
            <w:r>
              <w:t>保障机关运转对公共服务水平提升情况</w:t>
            </w:r>
          </w:p>
        </w:tc>
        <w:tc>
          <w:tcPr>
            <w:tcW w:w="1276" w:type="dxa"/>
            <w:vAlign w:val="center"/>
          </w:tcPr>
          <w:p w14:paraId="3E57432E">
            <w:pPr>
              <w:pStyle w:val="13"/>
            </w:pPr>
            <w:r>
              <w:t>≥95%</w:t>
            </w:r>
          </w:p>
        </w:tc>
        <w:tc>
          <w:tcPr>
            <w:tcW w:w="1843" w:type="dxa"/>
            <w:vAlign w:val="center"/>
          </w:tcPr>
          <w:p w14:paraId="582F48DE">
            <w:pPr>
              <w:pStyle w:val="13"/>
            </w:pPr>
            <w:r>
              <w:t>遵化市人大常委会办公室[2019]15号文件</w:t>
            </w:r>
          </w:p>
        </w:tc>
      </w:tr>
      <w:tr w14:paraId="684964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F2A1CBD"/>
        </w:tc>
        <w:tc>
          <w:tcPr>
            <w:tcW w:w="1276" w:type="dxa"/>
            <w:vAlign w:val="center"/>
          </w:tcPr>
          <w:p w14:paraId="3D7E8E4D">
            <w:pPr>
              <w:pStyle w:val="13"/>
            </w:pPr>
            <w:r>
              <w:t>可持续影响指标</w:t>
            </w:r>
          </w:p>
        </w:tc>
        <w:tc>
          <w:tcPr>
            <w:tcW w:w="1332" w:type="dxa"/>
            <w:vAlign w:val="center"/>
          </w:tcPr>
          <w:p w14:paraId="677C017F">
            <w:pPr>
              <w:pStyle w:val="13"/>
            </w:pPr>
            <w:r>
              <w:t>年初预算执行情况</w:t>
            </w:r>
          </w:p>
        </w:tc>
        <w:tc>
          <w:tcPr>
            <w:tcW w:w="2891" w:type="dxa"/>
            <w:vAlign w:val="center"/>
          </w:tcPr>
          <w:p w14:paraId="1972B7C8">
            <w:pPr>
              <w:pStyle w:val="13"/>
            </w:pPr>
            <w:r>
              <w:t>严格执行年初预算，有效防止超预算</w:t>
            </w:r>
          </w:p>
        </w:tc>
        <w:tc>
          <w:tcPr>
            <w:tcW w:w="1276" w:type="dxa"/>
            <w:vAlign w:val="center"/>
          </w:tcPr>
          <w:p w14:paraId="3488AED5">
            <w:pPr>
              <w:pStyle w:val="13"/>
            </w:pPr>
            <w:r>
              <w:t>≥95%</w:t>
            </w:r>
          </w:p>
        </w:tc>
        <w:tc>
          <w:tcPr>
            <w:tcW w:w="1843" w:type="dxa"/>
            <w:vAlign w:val="center"/>
          </w:tcPr>
          <w:p w14:paraId="6CDA2857">
            <w:pPr>
              <w:pStyle w:val="13"/>
            </w:pPr>
            <w:r>
              <w:t>遵化市人大常委会办公室[2019]15号文件</w:t>
            </w:r>
          </w:p>
        </w:tc>
      </w:tr>
      <w:tr w14:paraId="418F15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61875FF">
            <w:pPr>
              <w:pStyle w:val="15"/>
            </w:pPr>
            <w:r>
              <w:t>满意度指标</w:t>
            </w:r>
          </w:p>
        </w:tc>
        <w:tc>
          <w:tcPr>
            <w:tcW w:w="1276" w:type="dxa"/>
            <w:vAlign w:val="center"/>
          </w:tcPr>
          <w:p w14:paraId="6704D22A">
            <w:pPr>
              <w:pStyle w:val="13"/>
            </w:pPr>
            <w:r>
              <w:t>服务对象满意度指标</w:t>
            </w:r>
          </w:p>
        </w:tc>
        <w:tc>
          <w:tcPr>
            <w:tcW w:w="1332" w:type="dxa"/>
            <w:vAlign w:val="center"/>
          </w:tcPr>
          <w:p w14:paraId="39272CB2">
            <w:pPr>
              <w:pStyle w:val="13"/>
            </w:pPr>
            <w:r>
              <w:t>群众满意度</w:t>
            </w:r>
          </w:p>
        </w:tc>
        <w:tc>
          <w:tcPr>
            <w:tcW w:w="2891" w:type="dxa"/>
            <w:vAlign w:val="center"/>
          </w:tcPr>
          <w:p w14:paraId="06D6BE6C">
            <w:pPr>
              <w:pStyle w:val="13"/>
            </w:pPr>
            <w:r>
              <w:t>群众满意度</w:t>
            </w:r>
          </w:p>
        </w:tc>
        <w:tc>
          <w:tcPr>
            <w:tcW w:w="1276" w:type="dxa"/>
            <w:vAlign w:val="center"/>
          </w:tcPr>
          <w:p w14:paraId="58524B88">
            <w:pPr>
              <w:pStyle w:val="13"/>
            </w:pPr>
            <w:r>
              <w:t>≥95%</w:t>
            </w:r>
          </w:p>
        </w:tc>
        <w:tc>
          <w:tcPr>
            <w:tcW w:w="1843" w:type="dxa"/>
            <w:vAlign w:val="center"/>
          </w:tcPr>
          <w:p w14:paraId="62F1A933">
            <w:pPr>
              <w:pStyle w:val="13"/>
            </w:pPr>
            <w:r>
              <w:t>遵化市人大常委会办公室[2019]15号文件</w:t>
            </w:r>
          </w:p>
        </w:tc>
      </w:tr>
    </w:tbl>
    <w:p w14:paraId="605CD331">
      <w:pPr>
        <w:sectPr>
          <w:pgSz w:w="11900" w:h="16840"/>
          <w:pgMar w:top="1984" w:right="1304" w:bottom="1134" w:left="1304" w:header="720" w:footer="720" w:gutter="0"/>
          <w:cols w:space="720" w:num="1"/>
        </w:sectPr>
      </w:pPr>
    </w:p>
    <w:p w14:paraId="0353D9BA">
      <w:pPr>
        <w:jc w:val="center"/>
      </w:pPr>
    </w:p>
    <w:p w14:paraId="6DE40888">
      <w:pPr>
        <w:ind w:firstLine="560"/>
        <w:outlineLvl w:val="3"/>
      </w:pPr>
      <w:bookmarkStart w:id="9" w:name="_Toc_4_4_0000000010"/>
      <w:r>
        <w:rPr>
          <w:rFonts w:ascii="方正仿宋_GBK" w:hAnsi="方正仿宋_GBK" w:eastAsia="方正仿宋_GBK" w:cs="方正仿宋_GBK"/>
          <w:color w:val="000000"/>
          <w:sz w:val="28"/>
        </w:rPr>
        <w:t>7.人大慰问老干部补贴绩效目标表</w:t>
      </w:r>
      <w:bookmarkEnd w:id="9"/>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50D9B38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389F5A96">
            <w:pPr>
              <w:pStyle w:val="12"/>
            </w:pPr>
            <w:r>
              <w:t>101001遵化市人民代表大会常务委员会本级</w:t>
            </w:r>
          </w:p>
        </w:tc>
        <w:tc>
          <w:tcPr>
            <w:tcW w:w="1843" w:type="dxa"/>
            <w:tcBorders>
              <w:top w:val="single" w:color="FFFFFF" w:sz="6" w:space="0"/>
              <w:left w:val="single" w:color="FFFFFF" w:sz="6" w:space="0"/>
              <w:right w:val="single" w:color="FFFFFF" w:sz="6" w:space="0"/>
            </w:tcBorders>
            <w:vAlign w:val="center"/>
          </w:tcPr>
          <w:p w14:paraId="72816733">
            <w:pPr>
              <w:pStyle w:val="11"/>
            </w:pPr>
            <w:r>
              <w:t>单位：万元</w:t>
            </w:r>
          </w:p>
        </w:tc>
      </w:tr>
      <w:tr w14:paraId="54E489E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2305F90">
            <w:pPr>
              <w:pStyle w:val="14"/>
            </w:pPr>
            <w:r>
              <w:t>项目编码</w:t>
            </w:r>
          </w:p>
        </w:tc>
        <w:tc>
          <w:tcPr>
            <w:tcW w:w="2608" w:type="dxa"/>
            <w:gridSpan w:val="2"/>
            <w:vAlign w:val="center"/>
          </w:tcPr>
          <w:p w14:paraId="66053554">
            <w:pPr>
              <w:pStyle w:val="13"/>
            </w:pPr>
            <w:r>
              <w:t>13028122P003316100013</w:t>
            </w:r>
          </w:p>
        </w:tc>
        <w:tc>
          <w:tcPr>
            <w:tcW w:w="1587" w:type="dxa"/>
            <w:vAlign w:val="center"/>
          </w:tcPr>
          <w:p w14:paraId="0F9BEBA5">
            <w:pPr>
              <w:pStyle w:val="14"/>
            </w:pPr>
            <w:r>
              <w:t>项目名称</w:t>
            </w:r>
          </w:p>
        </w:tc>
        <w:tc>
          <w:tcPr>
            <w:tcW w:w="4422" w:type="dxa"/>
            <w:gridSpan w:val="3"/>
            <w:vAlign w:val="center"/>
          </w:tcPr>
          <w:p w14:paraId="65C3AB44">
            <w:pPr>
              <w:pStyle w:val="13"/>
            </w:pPr>
            <w:r>
              <w:t>人大慰问老干部补贴</w:t>
            </w:r>
          </w:p>
        </w:tc>
      </w:tr>
      <w:tr w14:paraId="7664F87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F2FE6CC">
            <w:pPr>
              <w:pStyle w:val="14"/>
            </w:pPr>
            <w:r>
              <w:t>预算规模及资金用途</w:t>
            </w:r>
          </w:p>
        </w:tc>
        <w:tc>
          <w:tcPr>
            <w:tcW w:w="1276" w:type="dxa"/>
            <w:vAlign w:val="center"/>
          </w:tcPr>
          <w:p w14:paraId="7C13C8EF">
            <w:pPr>
              <w:pStyle w:val="14"/>
            </w:pPr>
            <w:r>
              <w:t>预算数</w:t>
            </w:r>
          </w:p>
        </w:tc>
        <w:tc>
          <w:tcPr>
            <w:tcW w:w="1332" w:type="dxa"/>
            <w:vAlign w:val="center"/>
          </w:tcPr>
          <w:p w14:paraId="5CD3B454">
            <w:pPr>
              <w:pStyle w:val="13"/>
            </w:pPr>
            <w:r>
              <w:t>10.00</w:t>
            </w:r>
          </w:p>
        </w:tc>
        <w:tc>
          <w:tcPr>
            <w:tcW w:w="1587" w:type="dxa"/>
            <w:vAlign w:val="center"/>
          </w:tcPr>
          <w:p w14:paraId="67A17522">
            <w:pPr>
              <w:pStyle w:val="14"/>
            </w:pPr>
            <w:r>
              <w:t>其中：财政    资金</w:t>
            </w:r>
          </w:p>
        </w:tc>
        <w:tc>
          <w:tcPr>
            <w:tcW w:w="1304" w:type="dxa"/>
            <w:vAlign w:val="center"/>
          </w:tcPr>
          <w:p w14:paraId="20AD6E17">
            <w:pPr>
              <w:pStyle w:val="13"/>
            </w:pPr>
            <w:r>
              <w:t>10.00</w:t>
            </w:r>
          </w:p>
        </w:tc>
        <w:tc>
          <w:tcPr>
            <w:tcW w:w="1276" w:type="dxa"/>
            <w:vAlign w:val="center"/>
          </w:tcPr>
          <w:p w14:paraId="1AE45055">
            <w:pPr>
              <w:pStyle w:val="14"/>
            </w:pPr>
            <w:r>
              <w:t>其他资金</w:t>
            </w:r>
          </w:p>
        </w:tc>
        <w:tc>
          <w:tcPr>
            <w:tcW w:w="1843" w:type="dxa"/>
            <w:vAlign w:val="center"/>
          </w:tcPr>
          <w:p w14:paraId="2968A14D">
            <w:pPr>
              <w:pStyle w:val="13"/>
            </w:pPr>
          </w:p>
        </w:tc>
      </w:tr>
      <w:tr w14:paraId="623E424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AC54253"/>
        </w:tc>
        <w:tc>
          <w:tcPr>
            <w:tcW w:w="8617" w:type="dxa"/>
            <w:gridSpan w:val="6"/>
            <w:vAlign w:val="center"/>
          </w:tcPr>
          <w:p w14:paraId="6392BA07">
            <w:pPr>
              <w:pStyle w:val="13"/>
            </w:pPr>
            <w:r>
              <w:t>人大慰问老干部补贴</w:t>
            </w:r>
          </w:p>
        </w:tc>
      </w:tr>
      <w:tr w14:paraId="3871BCE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0C79BAD">
            <w:pPr>
              <w:pStyle w:val="14"/>
            </w:pPr>
            <w:r>
              <w:t>资金支出计划（%）</w:t>
            </w:r>
          </w:p>
        </w:tc>
        <w:tc>
          <w:tcPr>
            <w:tcW w:w="2608" w:type="dxa"/>
            <w:gridSpan w:val="2"/>
            <w:vAlign w:val="center"/>
          </w:tcPr>
          <w:p w14:paraId="38CAC4CD">
            <w:pPr>
              <w:pStyle w:val="14"/>
            </w:pPr>
            <w:r>
              <w:t>3月底</w:t>
            </w:r>
          </w:p>
        </w:tc>
        <w:tc>
          <w:tcPr>
            <w:tcW w:w="1587" w:type="dxa"/>
            <w:vAlign w:val="center"/>
          </w:tcPr>
          <w:p w14:paraId="2AFDC661">
            <w:pPr>
              <w:pStyle w:val="14"/>
            </w:pPr>
            <w:r>
              <w:t>6月底</w:t>
            </w:r>
          </w:p>
        </w:tc>
        <w:tc>
          <w:tcPr>
            <w:tcW w:w="1304" w:type="dxa"/>
            <w:vAlign w:val="center"/>
          </w:tcPr>
          <w:p w14:paraId="5694AA21">
            <w:pPr>
              <w:pStyle w:val="14"/>
            </w:pPr>
            <w:r>
              <w:t>10月底</w:t>
            </w:r>
          </w:p>
        </w:tc>
        <w:tc>
          <w:tcPr>
            <w:tcW w:w="3118" w:type="dxa"/>
            <w:gridSpan w:val="2"/>
            <w:vAlign w:val="center"/>
          </w:tcPr>
          <w:p w14:paraId="05C144DD">
            <w:pPr>
              <w:pStyle w:val="14"/>
            </w:pPr>
            <w:r>
              <w:t>12月底</w:t>
            </w:r>
          </w:p>
        </w:tc>
      </w:tr>
      <w:tr w14:paraId="3A8B608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D0E83A2"/>
        </w:tc>
        <w:tc>
          <w:tcPr>
            <w:tcW w:w="2608" w:type="dxa"/>
            <w:gridSpan w:val="2"/>
            <w:vAlign w:val="center"/>
          </w:tcPr>
          <w:p w14:paraId="0E08B5FF">
            <w:pPr>
              <w:pStyle w:val="15"/>
            </w:pPr>
            <w:r>
              <w:t>30%</w:t>
            </w:r>
          </w:p>
        </w:tc>
        <w:tc>
          <w:tcPr>
            <w:tcW w:w="1587" w:type="dxa"/>
            <w:vAlign w:val="center"/>
          </w:tcPr>
          <w:p w14:paraId="344B4380">
            <w:pPr>
              <w:pStyle w:val="15"/>
            </w:pPr>
            <w:r>
              <w:t>60%</w:t>
            </w:r>
          </w:p>
        </w:tc>
        <w:tc>
          <w:tcPr>
            <w:tcW w:w="1304" w:type="dxa"/>
            <w:vAlign w:val="center"/>
          </w:tcPr>
          <w:p w14:paraId="6AD0C56C">
            <w:pPr>
              <w:pStyle w:val="15"/>
            </w:pPr>
            <w:r>
              <w:t>90%</w:t>
            </w:r>
          </w:p>
        </w:tc>
        <w:tc>
          <w:tcPr>
            <w:tcW w:w="3118" w:type="dxa"/>
            <w:gridSpan w:val="2"/>
            <w:vAlign w:val="center"/>
          </w:tcPr>
          <w:p w14:paraId="502CCE0D">
            <w:pPr>
              <w:pStyle w:val="15"/>
            </w:pPr>
            <w:r>
              <w:t>100%</w:t>
            </w:r>
          </w:p>
        </w:tc>
      </w:tr>
      <w:tr w14:paraId="1280FAF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0BEA8D9">
            <w:pPr>
              <w:pStyle w:val="14"/>
            </w:pPr>
            <w:r>
              <w:t>绩效目标</w:t>
            </w:r>
          </w:p>
        </w:tc>
        <w:tc>
          <w:tcPr>
            <w:tcW w:w="8617" w:type="dxa"/>
            <w:gridSpan w:val="6"/>
            <w:vAlign w:val="center"/>
          </w:tcPr>
          <w:p w14:paraId="6E807CAE">
            <w:pPr>
              <w:pStyle w:val="13"/>
            </w:pPr>
            <w:r>
              <w:t>1.努力在全社会形成尊重老同志、学习老同志、关爱老同志的良好风尚。</w:t>
            </w:r>
          </w:p>
        </w:tc>
      </w:tr>
    </w:tbl>
    <w:p w14:paraId="0BFF9E36">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31A7F1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EFFABB8">
            <w:pPr>
              <w:pStyle w:val="14"/>
            </w:pPr>
            <w:r>
              <w:t>一级指标</w:t>
            </w:r>
          </w:p>
        </w:tc>
        <w:tc>
          <w:tcPr>
            <w:tcW w:w="1276" w:type="dxa"/>
            <w:vAlign w:val="center"/>
          </w:tcPr>
          <w:p w14:paraId="304A8ACE">
            <w:pPr>
              <w:pStyle w:val="14"/>
            </w:pPr>
            <w:r>
              <w:t>二级指标</w:t>
            </w:r>
          </w:p>
        </w:tc>
        <w:tc>
          <w:tcPr>
            <w:tcW w:w="1332" w:type="dxa"/>
            <w:vAlign w:val="center"/>
          </w:tcPr>
          <w:p w14:paraId="43C2A7A6">
            <w:pPr>
              <w:pStyle w:val="14"/>
            </w:pPr>
            <w:r>
              <w:t>三级指标</w:t>
            </w:r>
          </w:p>
        </w:tc>
        <w:tc>
          <w:tcPr>
            <w:tcW w:w="2891" w:type="dxa"/>
            <w:vAlign w:val="center"/>
          </w:tcPr>
          <w:p w14:paraId="7CA9A64C">
            <w:pPr>
              <w:pStyle w:val="14"/>
            </w:pPr>
            <w:r>
              <w:t>绩效指标描述</w:t>
            </w:r>
          </w:p>
        </w:tc>
        <w:tc>
          <w:tcPr>
            <w:tcW w:w="1276" w:type="dxa"/>
            <w:vAlign w:val="center"/>
          </w:tcPr>
          <w:p w14:paraId="6092FEB6">
            <w:pPr>
              <w:pStyle w:val="14"/>
            </w:pPr>
            <w:r>
              <w:t>指标值</w:t>
            </w:r>
          </w:p>
        </w:tc>
        <w:tc>
          <w:tcPr>
            <w:tcW w:w="1843" w:type="dxa"/>
            <w:vAlign w:val="center"/>
          </w:tcPr>
          <w:p w14:paraId="52027352">
            <w:pPr>
              <w:pStyle w:val="14"/>
            </w:pPr>
            <w:r>
              <w:t>指标值确定依据</w:t>
            </w:r>
          </w:p>
        </w:tc>
      </w:tr>
      <w:tr w14:paraId="3F46B9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D945FF8">
            <w:pPr>
              <w:pStyle w:val="15"/>
            </w:pPr>
            <w:r>
              <w:t>产出指标</w:t>
            </w:r>
          </w:p>
        </w:tc>
        <w:tc>
          <w:tcPr>
            <w:tcW w:w="1276" w:type="dxa"/>
            <w:vAlign w:val="center"/>
          </w:tcPr>
          <w:p w14:paraId="18D1ACFC">
            <w:pPr>
              <w:pStyle w:val="13"/>
            </w:pPr>
            <w:r>
              <w:t>数量指标</w:t>
            </w:r>
          </w:p>
        </w:tc>
        <w:tc>
          <w:tcPr>
            <w:tcW w:w="1332" w:type="dxa"/>
            <w:vAlign w:val="center"/>
          </w:tcPr>
          <w:p w14:paraId="1B3C4438">
            <w:pPr>
              <w:pStyle w:val="13"/>
            </w:pPr>
            <w:r>
              <w:t>保障人数</w:t>
            </w:r>
          </w:p>
        </w:tc>
        <w:tc>
          <w:tcPr>
            <w:tcW w:w="2891" w:type="dxa"/>
            <w:vAlign w:val="center"/>
          </w:tcPr>
          <w:p w14:paraId="7DB5D0F3">
            <w:pPr>
              <w:pStyle w:val="13"/>
            </w:pPr>
            <w:r>
              <w:t>单位经费保障人数</w:t>
            </w:r>
          </w:p>
        </w:tc>
        <w:tc>
          <w:tcPr>
            <w:tcW w:w="1276" w:type="dxa"/>
            <w:vAlign w:val="center"/>
          </w:tcPr>
          <w:p w14:paraId="2B6C1E4D">
            <w:pPr>
              <w:pStyle w:val="13"/>
            </w:pPr>
            <w:r>
              <w:t>≥31人</w:t>
            </w:r>
          </w:p>
        </w:tc>
        <w:tc>
          <w:tcPr>
            <w:tcW w:w="1843" w:type="dxa"/>
            <w:vAlign w:val="center"/>
          </w:tcPr>
          <w:p w14:paraId="20F8109D">
            <w:pPr>
              <w:pStyle w:val="13"/>
            </w:pPr>
            <w:r>
              <w:t>遵化市委老干部局文件，遵老干字[2022]1号</w:t>
            </w:r>
          </w:p>
        </w:tc>
      </w:tr>
      <w:tr w14:paraId="7D55AF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DFADA79"/>
        </w:tc>
        <w:tc>
          <w:tcPr>
            <w:tcW w:w="1276" w:type="dxa"/>
            <w:vAlign w:val="center"/>
          </w:tcPr>
          <w:p w14:paraId="6B9EB36E">
            <w:pPr>
              <w:pStyle w:val="13"/>
            </w:pPr>
            <w:r>
              <w:t>质量指标</w:t>
            </w:r>
          </w:p>
        </w:tc>
        <w:tc>
          <w:tcPr>
            <w:tcW w:w="1332" w:type="dxa"/>
            <w:vAlign w:val="center"/>
          </w:tcPr>
          <w:p w14:paraId="2297468B">
            <w:pPr>
              <w:pStyle w:val="13"/>
            </w:pPr>
            <w:r>
              <w:t>群众文化活动参与率</w:t>
            </w:r>
          </w:p>
        </w:tc>
        <w:tc>
          <w:tcPr>
            <w:tcW w:w="2891" w:type="dxa"/>
            <w:vAlign w:val="center"/>
          </w:tcPr>
          <w:p w14:paraId="01BBE664">
            <w:pPr>
              <w:pStyle w:val="13"/>
            </w:pPr>
            <w:r>
              <w:t>群众文化活动参与率</w:t>
            </w:r>
          </w:p>
        </w:tc>
        <w:tc>
          <w:tcPr>
            <w:tcW w:w="1276" w:type="dxa"/>
            <w:vAlign w:val="center"/>
          </w:tcPr>
          <w:p w14:paraId="2B7217B6">
            <w:pPr>
              <w:pStyle w:val="13"/>
            </w:pPr>
            <w:r>
              <w:t>≥95%</w:t>
            </w:r>
          </w:p>
        </w:tc>
        <w:tc>
          <w:tcPr>
            <w:tcW w:w="1843" w:type="dxa"/>
            <w:vAlign w:val="center"/>
          </w:tcPr>
          <w:p w14:paraId="6031332C">
            <w:pPr>
              <w:pStyle w:val="13"/>
            </w:pPr>
            <w:r>
              <w:t>遵化市委老干部局文件，遵老干字[2022]1号</w:t>
            </w:r>
          </w:p>
        </w:tc>
      </w:tr>
      <w:tr w14:paraId="050395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B89FBE3"/>
        </w:tc>
        <w:tc>
          <w:tcPr>
            <w:tcW w:w="1276" w:type="dxa"/>
            <w:vAlign w:val="center"/>
          </w:tcPr>
          <w:p w14:paraId="25D011E1">
            <w:pPr>
              <w:pStyle w:val="13"/>
            </w:pPr>
            <w:r>
              <w:t>时效指标</w:t>
            </w:r>
          </w:p>
        </w:tc>
        <w:tc>
          <w:tcPr>
            <w:tcW w:w="1332" w:type="dxa"/>
            <w:vAlign w:val="center"/>
          </w:tcPr>
          <w:p w14:paraId="665CDEC0">
            <w:pPr>
              <w:pStyle w:val="13"/>
            </w:pPr>
            <w:r>
              <w:t>各项任务完成及时率（%）</w:t>
            </w:r>
          </w:p>
        </w:tc>
        <w:tc>
          <w:tcPr>
            <w:tcW w:w="2891" w:type="dxa"/>
            <w:vAlign w:val="center"/>
          </w:tcPr>
          <w:p w14:paraId="3C19DD90">
            <w:pPr>
              <w:pStyle w:val="13"/>
            </w:pPr>
            <w:r>
              <w:t>各项任务完成及时率（%）</w:t>
            </w:r>
          </w:p>
        </w:tc>
        <w:tc>
          <w:tcPr>
            <w:tcW w:w="1276" w:type="dxa"/>
            <w:vAlign w:val="center"/>
          </w:tcPr>
          <w:p w14:paraId="1D31A3E2">
            <w:pPr>
              <w:pStyle w:val="13"/>
            </w:pPr>
            <w:r>
              <w:t>≥95%</w:t>
            </w:r>
          </w:p>
        </w:tc>
        <w:tc>
          <w:tcPr>
            <w:tcW w:w="1843" w:type="dxa"/>
            <w:vAlign w:val="center"/>
          </w:tcPr>
          <w:p w14:paraId="64FB3537">
            <w:pPr>
              <w:pStyle w:val="13"/>
            </w:pPr>
            <w:r>
              <w:t>遵化市委老干部局文件，遵老干字[2022]1号</w:t>
            </w:r>
          </w:p>
        </w:tc>
      </w:tr>
      <w:tr w14:paraId="140E6F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BB9724F"/>
        </w:tc>
        <w:tc>
          <w:tcPr>
            <w:tcW w:w="1276" w:type="dxa"/>
            <w:vAlign w:val="center"/>
          </w:tcPr>
          <w:p w14:paraId="6F307650">
            <w:pPr>
              <w:pStyle w:val="13"/>
            </w:pPr>
            <w:r>
              <w:t>成本指标</w:t>
            </w:r>
          </w:p>
        </w:tc>
        <w:tc>
          <w:tcPr>
            <w:tcW w:w="1332" w:type="dxa"/>
            <w:vAlign w:val="center"/>
          </w:tcPr>
          <w:p w14:paraId="37EA5188">
            <w:pPr>
              <w:pStyle w:val="13"/>
            </w:pPr>
            <w:r>
              <w:t>人均发放水平</w:t>
            </w:r>
          </w:p>
        </w:tc>
        <w:tc>
          <w:tcPr>
            <w:tcW w:w="2891" w:type="dxa"/>
            <w:vAlign w:val="center"/>
          </w:tcPr>
          <w:p w14:paraId="442F104E">
            <w:pPr>
              <w:pStyle w:val="13"/>
            </w:pPr>
            <w:r>
              <w:t>人均发放水平</w:t>
            </w:r>
          </w:p>
        </w:tc>
        <w:tc>
          <w:tcPr>
            <w:tcW w:w="1276" w:type="dxa"/>
            <w:vAlign w:val="center"/>
          </w:tcPr>
          <w:p w14:paraId="0D344CD6">
            <w:pPr>
              <w:pStyle w:val="13"/>
            </w:pPr>
            <w:r>
              <w:t>≥95%</w:t>
            </w:r>
          </w:p>
        </w:tc>
        <w:tc>
          <w:tcPr>
            <w:tcW w:w="1843" w:type="dxa"/>
            <w:vAlign w:val="center"/>
          </w:tcPr>
          <w:p w14:paraId="1DEF0C9A">
            <w:pPr>
              <w:pStyle w:val="13"/>
            </w:pPr>
            <w:r>
              <w:t>遵化市委老干部局文件，遵老干字[2022]1号</w:t>
            </w:r>
          </w:p>
        </w:tc>
      </w:tr>
      <w:tr w14:paraId="402F9B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B5E15A3">
            <w:pPr>
              <w:pStyle w:val="15"/>
            </w:pPr>
            <w:r>
              <w:t>效益指标</w:t>
            </w:r>
          </w:p>
        </w:tc>
        <w:tc>
          <w:tcPr>
            <w:tcW w:w="1276" w:type="dxa"/>
            <w:vAlign w:val="center"/>
          </w:tcPr>
          <w:p w14:paraId="742730EC">
            <w:pPr>
              <w:pStyle w:val="13"/>
            </w:pPr>
            <w:r>
              <w:t>经济效益指标</w:t>
            </w:r>
          </w:p>
        </w:tc>
        <w:tc>
          <w:tcPr>
            <w:tcW w:w="1332" w:type="dxa"/>
            <w:vAlign w:val="center"/>
          </w:tcPr>
          <w:p w14:paraId="60863E07">
            <w:pPr>
              <w:pStyle w:val="13"/>
            </w:pPr>
            <w:r>
              <w:t>节约经费开支</w:t>
            </w:r>
          </w:p>
        </w:tc>
        <w:tc>
          <w:tcPr>
            <w:tcW w:w="2891" w:type="dxa"/>
            <w:vAlign w:val="center"/>
          </w:tcPr>
          <w:p w14:paraId="568E9C91">
            <w:pPr>
              <w:pStyle w:val="13"/>
            </w:pPr>
            <w:r>
              <w:t>践行厉行节约反对浪费制度体系建设</w:t>
            </w:r>
          </w:p>
        </w:tc>
        <w:tc>
          <w:tcPr>
            <w:tcW w:w="1276" w:type="dxa"/>
            <w:vAlign w:val="center"/>
          </w:tcPr>
          <w:p w14:paraId="09BF5A2F">
            <w:pPr>
              <w:pStyle w:val="13"/>
            </w:pPr>
            <w:r>
              <w:t>≥95%</w:t>
            </w:r>
          </w:p>
        </w:tc>
        <w:tc>
          <w:tcPr>
            <w:tcW w:w="1843" w:type="dxa"/>
            <w:vAlign w:val="center"/>
          </w:tcPr>
          <w:p w14:paraId="45091B30">
            <w:pPr>
              <w:pStyle w:val="13"/>
            </w:pPr>
            <w:r>
              <w:t>遵化市委老干部局文件，遵老干字[2022]1号</w:t>
            </w:r>
          </w:p>
        </w:tc>
      </w:tr>
      <w:tr w14:paraId="2AD137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73D083F"/>
        </w:tc>
        <w:tc>
          <w:tcPr>
            <w:tcW w:w="1276" w:type="dxa"/>
            <w:vAlign w:val="center"/>
          </w:tcPr>
          <w:p w14:paraId="595835D6">
            <w:pPr>
              <w:pStyle w:val="13"/>
            </w:pPr>
            <w:r>
              <w:t>生态效益指标</w:t>
            </w:r>
          </w:p>
        </w:tc>
        <w:tc>
          <w:tcPr>
            <w:tcW w:w="1332" w:type="dxa"/>
            <w:vAlign w:val="center"/>
          </w:tcPr>
          <w:p w14:paraId="06AFB41B">
            <w:pPr>
              <w:pStyle w:val="13"/>
            </w:pPr>
            <w:r>
              <w:t>生态影响</w:t>
            </w:r>
          </w:p>
        </w:tc>
        <w:tc>
          <w:tcPr>
            <w:tcW w:w="2891" w:type="dxa"/>
            <w:vAlign w:val="center"/>
          </w:tcPr>
          <w:p w14:paraId="43A85CA1">
            <w:pPr>
              <w:pStyle w:val="13"/>
            </w:pPr>
            <w:r>
              <w:t>生态影响</w:t>
            </w:r>
          </w:p>
        </w:tc>
        <w:tc>
          <w:tcPr>
            <w:tcW w:w="1276" w:type="dxa"/>
            <w:vAlign w:val="center"/>
          </w:tcPr>
          <w:p w14:paraId="0DE5BAC1">
            <w:pPr>
              <w:pStyle w:val="13"/>
            </w:pPr>
            <w:r>
              <w:t>≥90%</w:t>
            </w:r>
          </w:p>
        </w:tc>
        <w:tc>
          <w:tcPr>
            <w:tcW w:w="1843" w:type="dxa"/>
            <w:vAlign w:val="center"/>
          </w:tcPr>
          <w:p w14:paraId="2CE05C97">
            <w:pPr>
              <w:pStyle w:val="13"/>
            </w:pPr>
            <w:r>
              <w:t>遵化市委老干部局文件，遵老干字[2022]1号</w:t>
            </w:r>
          </w:p>
        </w:tc>
      </w:tr>
      <w:tr w14:paraId="48D05F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A901F05"/>
        </w:tc>
        <w:tc>
          <w:tcPr>
            <w:tcW w:w="1276" w:type="dxa"/>
            <w:vAlign w:val="center"/>
          </w:tcPr>
          <w:p w14:paraId="611DF404">
            <w:pPr>
              <w:pStyle w:val="13"/>
            </w:pPr>
            <w:r>
              <w:t>社会效益指标</w:t>
            </w:r>
          </w:p>
        </w:tc>
        <w:tc>
          <w:tcPr>
            <w:tcW w:w="1332" w:type="dxa"/>
            <w:vAlign w:val="center"/>
          </w:tcPr>
          <w:p w14:paraId="2F738EE3">
            <w:pPr>
              <w:pStyle w:val="13"/>
            </w:pPr>
            <w:r>
              <w:t>创新工作完成率</w:t>
            </w:r>
          </w:p>
        </w:tc>
        <w:tc>
          <w:tcPr>
            <w:tcW w:w="2891" w:type="dxa"/>
            <w:vAlign w:val="center"/>
          </w:tcPr>
          <w:p w14:paraId="4E641C64">
            <w:pPr>
              <w:pStyle w:val="13"/>
            </w:pPr>
            <w:r>
              <w:t>创新工作完成率</w:t>
            </w:r>
          </w:p>
        </w:tc>
        <w:tc>
          <w:tcPr>
            <w:tcW w:w="1276" w:type="dxa"/>
            <w:vAlign w:val="center"/>
          </w:tcPr>
          <w:p w14:paraId="738E1C3E">
            <w:pPr>
              <w:pStyle w:val="13"/>
            </w:pPr>
            <w:r>
              <w:t>≥95%</w:t>
            </w:r>
          </w:p>
        </w:tc>
        <w:tc>
          <w:tcPr>
            <w:tcW w:w="1843" w:type="dxa"/>
            <w:vAlign w:val="center"/>
          </w:tcPr>
          <w:p w14:paraId="42EAAC49">
            <w:pPr>
              <w:pStyle w:val="13"/>
            </w:pPr>
            <w:r>
              <w:t>遵化市委老干部局文件，遵老干字[2022]1号</w:t>
            </w:r>
          </w:p>
        </w:tc>
      </w:tr>
      <w:tr w14:paraId="3F0E5E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62080C2"/>
        </w:tc>
        <w:tc>
          <w:tcPr>
            <w:tcW w:w="1276" w:type="dxa"/>
            <w:vAlign w:val="center"/>
          </w:tcPr>
          <w:p w14:paraId="1E79D522">
            <w:pPr>
              <w:pStyle w:val="13"/>
            </w:pPr>
            <w:r>
              <w:t>可持续影响指标</w:t>
            </w:r>
          </w:p>
        </w:tc>
        <w:tc>
          <w:tcPr>
            <w:tcW w:w="1332" w:type="dxa"/>
            <w:vAlign w:val="center"/>
          </w:tcPr>
          <w:p w14:paraId="7E034F45">
            <w:pPr>
              <w:pStyle w:val="13"/>
            </w:pPr>
            <w:r>
              <w:t>年初预算执行情况</w:t>
            </w:r>
          </w:p>
        </w:tc>
        <w:tc>
          <w:tcPr>
            <w:tcW w:w="2891" w:type="dxa"/>
            <w:vAlign w:val="center"/>
          </w:tcPr>
          <w:p w14:paraId="2928D048">
            <w:pPr>
              <w:pStyle w:val="13"/>
            </w:pPr>
            <w:r>
              <w:t>严格执行年初预算，有效防止超预算</w:t>
            </w:r>
          </w:p>
        </w:tc>
        <w:tc>
          <w:tcPr>
            <w:tcW w:w="1276" w:type="dxa"/>
            <w:vAlign w:val="center"/>
          </w:tcPr>
          <w:p w14:paraId="498777F0">
            <w:pPr>
              <w:pStyle w:val="13"/>
            </w:pPr>
            <w:r>
              <w:t>≥95%</w:t>
            </w:r>
          </w:p>
        </w:tc>
        <w:tc>
          <w:tcPr>
            <w:tcW w:w="1843" w:type="dxa"/>
            <w:vAlign w:val="center"/>
          </w:tcPr>
          <w:p w14:paraId="5D44A03E">
            <w:pPr>
              <w:pStyle w:val="13"/>
            </w:pPr>
            <w:r>
              <w:t>遵化市委老干部局文件，遵老干字[2022]1号</w:t>
            </w:r>
          </w:p>
        </w:tc>
      </w:tr>
      <w:tr w14:paraId="5AEE93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5494FAA">
            <w:pPr>
              <w:pStyle w:val="15"/>
            </w:pPr>
            <w:r>
              <w:t>满意度指标</w:t>
            </w:r>
          </w:p>
        </w:tc>
        <w:tc>
          <w:tcPr>
            <w:tcW w:w="1276" w:type="dxa"/>
            <w:vAlign w:val="center"/>
          </w:tcPr>
          <w:p w14:paraId="14DD6026">
            <w:pPr>
              <w:pStyle w:val="13"/>
            </w:pPr>
            <w:r>
              <w:t>服务对象满意度指标</w:t>
            </w:r>
          </w:p>
        </w:tc>
        <w:tc>
          <w:tcPr>
            <w:tcW w:w="1332" w:type="dxa"/>
            <w:vAlign w:val="center"/>
          </w:tcPr>
          <w:p w14:paraId="4561B5ED">
            <w:pPr>
              <w:pStyle w:val="13"/>
            </w:pPr>
            <w:r>
              <w:t>群众满意度</w:t>
            </w:r>
          </w:p>
        </w:tc>
        <w:tc>
          <w:tcPr>
            <w:tcW w:w="2891" w:type="dxa"/>
            <w:vAlign w:val="center"/>
          </w:tcPr>
          <w:p w14:paraId="39F4BEF5">
            <w:pPr>
              <w:pStyle w:val="13"/>
            </w:pPr>
            <w:r>
              <w:t>群众满意度</w:t>
            </w:r>
          </w:p>
        </w:tc>
        <w:tc>
          <w:tcPr>
            <w:tcW w:w="1276" w:type="dxa"/>
            <w:vAlign w:val="center"/>
          </w:tcPr>
          <w:p w14:paraId="4A3BE4B8">
            <w:pPr>
              <w:pStyle w:val="13"/>
            </w:pPr>
            <w:r>
              <w:t>≥95%</w:t>
            </w:r>
          </w:p>
        </w:tc>
        <w:tc>
          <w:tcPr>
            <w:tcW w:w="1843" w:type="dxa"/>
            <w:vAlign w:val="center"/>
          </w:tcPr>
          <w:p w14:paraId="3274820F">
            <w:pPr>
              <w:pStyle w:val="13"/>
            </w:pPr>
            <w:r>
              <w:t>遵化市委老干部局文件，遵老干字[2022]1号</w:t>
            </w:r>
          </w:p>
        </w:tc>
      </w:tr>
    </w:tbl>
    <w:p w14:paraId="4C8413B4"/>
    <w:sectPr>
      <w:pgSz w:w="11900" w:h="16840"/>
      <w:pgMar w:top="1984" w:right="1304" w:bottom="1134" w:left="130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2000000000000000000"/>
    <w:charset w:val="86"/>
    <w:family w:val="script"/>
    <w:pitch w:val="default"/>
    <w:sig w:usb0="A00002BF" w:usb1="38CF7CFA" w:usb2="00082016" w:usb3="00000000" w:csb0="00040001" w:csb1="00000000"/>
  </w:font>
  <w:font w:name="方正书宋_GBK">
    <w:panose1 w:val="02000000000000000000"/>
    <w:charset w:val="86"/>
    <w:family w:val="roman"/>
    <w:pitch w:val="default"/>
    <w:sig w:usb0="A00002BF" w:usb1="38CF7CFA" w:usb2="00082016" w:usb3="00000000" w:csb0="00040001" w:csb1="00000000"/>
  </w:font>
  <w:font w:name="方正小标宋_GBK">
    <w:panose1 w:val="02000000000000000000"/>
    <w:charset w:val="86"/>
    <w:family w:val="script"/>
    <w:pitch w:val="default"/>
    <w:sig w:usb0="A00002BF" w:usb1="38CF7CFA" w:usb2="00082016" w:usb3="00000000" w:csb0="00040001" w:csb1="00000000"/>
  </w:font>
  <w:font w:name="方正楷体_GBK">
    <w:panose1 w:val="02000000000000000000"/>
    <w:charset w:val="86"/>
    <w:family w:val="script"/>
    <w:pitch w:val="default"/>
    <w:sig w:usb0="A00002BF" w:usb1="38CF7CFA" w:usb2="00082016" w:usb3="00000000" w:csb0="00040001" w:csb1="00000000"/>
  </w:font>
  <w:font w:name="方正黑体_GBK">
    <w:panose1 w:val="02000000000000000000"/>
    <w:charset w:val="86"/>
    <w:family w:val="script"/>
    <w:pitch w:val="default"/>
    <w:sig w:usb0="A00002BF" w:usb1="38CF7CFA" w:usb2="00082016" w:usb3="00000000" w:csb0="00040001" w:csb1="00000000"/>
  </w:font>
  <w:font w:name="方正书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panose1 w:val="02010601030101010101"/>
    <w:charset w:val="86"/>
    <w:family w:val="script"/>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B210DB">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E63FC9">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FD678F">
    <w:pPr>
      <w:pStyle w:val="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8E6873">
    <w:pPr>
      <w:jc w:val="right"/>
    </w:pPr>
    <w:r>
      <w:fldChar w:fldCharType="begin"/>
    </w:r>
    <w:r>
      <w:instrText xml:space="preserve">PAGE "page number"</w:instrText>
    </w:r>
    <w:r>
      <w:fldChar w:fldCharType="separate"/>
    </w:r>
    <w:r>
      <w:t>1</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165664">
    <w:r>
      <w:fldChar w:fldCharType="begin"/>
    </w:r>
    <w:r>
      <w:instrText xml:space="preserve">PAGE "page number"</w:instrText>
    </w:r>
    <w:r>
      <w:fldChar w:fldCharType="separate"/>
    </w:r>
    <w:r>
      <w:t>2</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2C96E6">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2C3C6E">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ACF4F5">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MyOTk1M2YyMjYzMTA1YTIxYjgxZmFmYWVkZjg3ODkifQ=="/>
  </w:docVars>
  <w:rsids>
    <w:rsidRoot w:val="00597CAC"/>
    <w:rsid w:val="0009147B"/>
    <w:rsid w:val="000A22D5"/>
    <w:rsid w:val="000A50DB"/>
    <w:rsid w:val="000B4B58"/>
    <w:rsid w:val="000D554C"/>
    <w:rsid w:val="00126476"/>
    <w:rsid w:val="00140DDB"/>
    <w:rsid w:val="002023FC"/>
    <w:rsid w:val="00226AAD"/>
    <w:rsid w:val="002B2CAD"/>
    <w:rsid w:val="00326F1A"/>
    <w:rsid w:val="0053721D"/>
    <w:rsid w:val="005841D4"/>
    <w:rsid w:val="00597CAC"/>
    <w:rsid w:val="006663F1"/>
    <w:rsid w:val="006C7C79"/>
    <w:rsid w:val="00723882"/>
    <w:rsid w:val="00846773"/>
    <w:rsid w:val="008D0C73"/>
    <w:rsid w:val="00AF559B"/>
    <w:rsid w:val="00B5355E"/>
    <w:rsid w:val="00B82409"/>
    <w:rsid w:val="00C4716E"/>
    <w:rsid w:val="00C73355"/>
    <w:rsid w:val="00D35E50"/>
    <w:rsid w:val="00DC74BE"/>
    <w:rsid w:val="00DD28DA"/>
    <w:rsid w:val="00E02CA2"/>
    <w:rsid w:val="00E045AA"/>
    <w:rsid w:val="00E5564C"/>
    <w:rsid w:val="00E73842"/>
    <w:rsid w:val="00EB298C"/>
    <w:rsid w:val="00EB58A1"/>
    <w:rsid w:val="00F420BE"/>
    <w:rsid w:val="00FE73C2"/>
    <w:rsid w:val="00FF44A6"/>
    <w:rsid w:val="07E848DA"/>
    <w:rsid w:val="1FAF6C65"/>
    <w:rsid w:val="7F0402A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20"/>
    <w:semiHidden/>
    <w:unhideWhenUsed/>
    <w:qFormat/>
    <w:uiPriority w:val="99"/>
    <w:pPr>
      <w:tabs>
        <w:tab w:val="center" w:pos="4153"/>
        <w:tab w:val="right" w:pos="8306"/>
      </w:tabs>
      <w:snapToGrid w:val="0"/>
    </w:pPr>
    <w:rPr>
      <w:sz w:val="18"/>
      <w:szCs w:val="18"/>
    </w:rPr>
  </w:style>
  <w:style w:type="paragraph" w:styleId="3">
    <w:name w:val="header"/>
    <w:basedOn w:val="1"/>
    <w:link w:val="19"/>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7">
    <w:name w:val="Hyperlink"/>
    <w:qFormat/>
    <w:uiPriority w:val="0"/>
    <w:rPr>
      <w:color w:val="0000FF"/>
      <w:u w:val="none"/>
    </w:rPr>
  </w:style>
  <w:style w:type="paragraph" w:customStyle="1" w:styleId="8">
    <w:name w:val="插入文本样式-插入总体目标文件"/>
    <w:basedOn w:val="1"/>
    <w:qFormat/>
    <w:uiPriority w:val="0"/>
    <w:pPr>
      <w:spacing w:line="500" w:lineRule="exact"/>
      <w:ind w:firstLine="560"/>
    </w:pPr>
    <w:rPr>
      <w:rFonts w:eastAsia="方正仿宋_GBK"/>
      <w:sz w:val="28"/>
    </w:rPr>
  </w:style>
  <w:style w:type="paragraph" w:customStyle="1" w:styleId="9">
    <w:name w:val="插入文本样式-插入职责分类绩效目标文件"/>
    <w:basedOn w:val="1"/>
    <w:qFormat/>
    <w:uiPriority w:val="0"/>
    <w:pPr>
      <w:spacing w:line="500" w:lineRule="exact"/>
      <w:ind w:firstLine="560"/>
    </w:pPr>
    <w:rPr>
      <w:rFonts w:eastAsia="方正仿宋_GBK"/>
      <w:sz w:val="28"/>
    </w:rPr>
  </w:style>
  <w:style w:type="paragraph" w:customStyle="1" w:styleId="10">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11">
    <w:name w:val="单元格样式4"/>
    <w:basedOn w:val="1"/>
    <w:qFormat/>
    <w:uiPriority w:val="0"/>
    <w:pPr>
      <w:jc w:val="right"/>
    </w:pPr>
    <w:rPr>
      <w:rFonts w:ascii="方正书宋_GBK" w:hAnsi="方正书宋_GBK" w:eastAsia="方正书宋_GBK" w:cs="方正书宋_GBK"/>
      <w:sz w:val="21"/>
    </w:rPr>
  </w:style>
  <w:style w:type="paragraph" w:customStyle="1" w:styleId="12">
    <w:name w:val="单元格样式5"/>
    <w:basedOn w:val="1"/>
    <w:qFormat/>
    <w:uiPriority w:val="0"/>
    <w:rPr>
      <w:rFonts w:ascii="方正书宋_GBK" w:hAnsi="方正书宋_GBK" w:eastAsia="方正书宋_GBK" w:cs="方正书宋_GBK"/>
      <w:b/>
      <w:sz w:val="21"/>
    </w:rPr>
  </w:style>
  <w:style w:type="paragraph" w:customStyle="1" w:styleId="13">
    <w:name w:val="单元格样式2"/>
    <w:basedOn w:val="1"/>
    <w:qFormat/>
    <w:uiPriority w:val="0"/>
    <w:rPr>
      <w:rFonts w:ascii="方正书宋_GBK" w:hAnsi="方正书宋_GBK" w:eastAsia="方正书宋_GBK" w:cs="方正书宋_GBK"/>
      <w:sz w:val="21"/>
    </w:rPr>
  </w:style>
  <w:style w:type="paragraph" w:customStyle="1" w:styleId="14">
    <w:name w:val="单元格样式1"/>
    <w:basedOn w:val="1"/>
    <w:qFormat/>
    <w:uiPriority w:val="0"/>
    <w:pPr>
      <w:jc w:val="center"/>
    </w:pPr>
    <w:rPr>
      <w:rFonts w:ascii="方正书宋_GBK" w:hAnsi="方正书宋_GBK" w:eastAsia="方正书宋_GBK" w:cs="方正书宋_GBK"/>
      <w:b/>
      <w:sz w:val="21"/>
    </w:rPr>
  </w:style>
  <w:style w:type="paragraph" w:customStyle="1" w:styleId="15">
    <w:name w:val="单元格样式3"/>
    <w:basedOn w:val="1"/>
    <w:qFormat/>
    <w:uiPriority w:val="0"/>
    <w:pPr>
      <w:jc w:val="center"/>
    </w:pPr>
    <w:rPr>
      <w:rFonts w:ascii="方正书宋_GBK" w:hAnsi="方正书宋_GBK" w:eastAsia="方正书宋_GBK" w:cs="方正书宋_GBK"/>
      <w:sz w:val="21"/>
    </w:rPr>
  </w:style>
  <w:style w:type="paragraph" w:customStyle="1" w:styleId="16">
    <w:name w:val="TOC 2"/>
    <w:basedOn w:val="1"/>
    <w:qFormat/>
    <w:uiPriority w:val="0"/>
    <w:pPr>
      <w:ind w:left="240"/>
    </w:pPr>
  </w:style>
  <w:style w:type="paragraph" w:customStyle="1" w:styleId="17">
    <w:name w:val="TOC 4"/>
    <w:basedOn w:val="1"/>
    <w:qFormat/>
    <w:uiPriority w:val="0"/>
    <w:pPr>
      <w:ind w:left="720"/>
    </w:pPr>
  </w:style>
  <w:style w:type="paragraph" w:customStyle="1" w:styleId="18">
    <w:name w:val="TOC 1"/>
    <w:basedOn w:val="1"/>
    <w:qFormat/>
    <w:uiPriority w:val="0"/>
    <w:pPr>
      <w:spacing w:before="120"/>
    </w:pPr>
    <w:rPr>
      <w:rFonts w:eastAsia="方正仿宋_GBK"/>
      <w:color w:val="000000"/>
      <w:sz w:val="28"/>
    </w:rPr>
  </w:style>
  <w:style w:type="character" w:customStyle="1" w:styleId="19">
    <w:name w:val="页眉 Char"/>
    <w:basedOn w:val="6"/>
    <w:link w:val="3"/>
    <w:semiHidden/>
    <w:qFormat/>
    <w:uiPriority w:val="99"/>
    <w:rPr>
      <w:rFonts w:eastAsia="Times New Roman"/>
      <w:sz w:val="18"/>
      <w:szCs w:val="18"/>
      <w:lang w:eastAsia="uk-UA"/>
    </w:rPr>
  </w:style>
  <w:style w:type="character" w:customStyle="1" w:styleId="20">
    <w:name w:val="页脚 Char"/>
    <w:basedOn w:val="6"/>
    <w:link w:val="2"/>
    <w:semiHidden/>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0" Type="http://schemas.openxmlformats.org/officeDocument/2006/relationships/fontTable" Target="fontTable.xml"/><Relationship Id="rId3" Type="http://schemas.openxmlformats.org/officeDocument/2006/relationships/header" Target="header1.xml"/><Relationship Id="rId29" Type="http://schemas.openxmlformats.org/officeDocument/2006/relationships/customXml" Target="../customXml/item18.xml"/><Relationship Id="rId28" Type="http://schemas.openxmlformats.org/officeDocument/2006/relationships/customXml" Target="../customXml/item17.xml"/><Relationship Id="rId27" Type="http://schemas.openxmlformats.org/officeDocument/2006/relationships/customXml" Target="../customXml/item16.xml"/><Relationship Id="rId26" Type="http://schemas.openxmlformats.org/officeDocument/2006/relationships/customXml" Target="../customXml/item15.xml"/><Relationship Id="rId25" Type="http://schemas.openxmlformats.org/officeDocument/2006/relationships/customXml" Target="../customXml/item14.xml"/><Relationship Id="rId24" Type="http://schemas.openxmlformats.org/officeDocument/2006/relationships/customXml" Target="../customXml/item13.xml"/><Relationship Id="rId23" Type="http://schemas.openxmlformats.org/officeDocument/2006/relationships/customXml" Target="../customXml/item12.xml"/><Relationship Id="rId22" Type="http://schemas.openxmlformats.org/officeDocument/2006/relationships/customXml" Target="../customXml/item11.xml"/><Relationship Id="rId21" Type="http://schemas.openxmlformats.org/officeDocument/2006/relationships/customXml" Target="../customXml/item10.xml"/><Relationship Id="rId20" Type="http://schemas.openxmlformats.org/officeDocument/2006/relationships/customXml" Target="../customXml/item9.xml"/><Relationship Id="rId2" Type="http://schemas.openxmlformats.org/officeDocument/2006/relationships/settings" Target="settings.xml"/><Relationship Id="rId19" Type="http://schemas.openxmlformats.org/officeDocument/2006/relationships/customXml" Target="../customXml/item8.xml"/><Relationship Id="rId18" Type="http://schemas.openxmlformats.org/officeDocument/2006/relationships/customXml" Target="../customXml/item7.xml"/><Relationship Id="rId17" Type="http://schemas.openxmlformats.org/officeDocument/2006/relationships/customXml" Target="../customXml/item6.xml"/><Relationship Id="rId16" Type="http://schemas.openxmlformats.org/officeDocument/2006/relationships/customXml" Target="../customXml/item5.xml"/><Relationship Id="rId15" Type="http://schemas.openxmlformats.org/officeDocument/2006/relationships/customXml" Target="../customXml/item4.xml"/><Relationship Id="rId14" Type="http://schemas.openxmlformats.org/officeDocument/2006/relationships/customXml" Target="../customXml/item3.xml"/><Relationship Id="rId13" Type="http://schemas.openxmlformats.org/officeDocument/2006/relationships/customXml" Target="../customXml/item2.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2022-02-21T14:33:54Z</dcterms:created>
  <dcterms:modified xsi:type="dcterms:W3CDTF">2022-02-21T06:33:54Z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2022-02-21T14:33:53Z</dcterms:created>
  <dcterms:modified xsi:type="dcterms:W3CDTF">2022-02-21T06:33:53Z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2022-02-21T14:33:53Z</dcterms:created>
  <dcterms:modified xsi:type="dcterms:W3CDTF">2022-02-21T06:33:53Z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2022-02-21T14:33:54Z</dcterms:created>
  <dcterms:modified xsi:type="dcterms:W3CDTF">2022-02-21T06:33:54Z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2022-02-21T14:33:54Z</dcterms:created>
  <dcterms:modified xsi:type="dcterms:W3CDTF">2022-02-21T06:33:54Z</dcterms:modified>
</cp:core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2022-02-21T14:33:53Z</dcterms:created>
  <dcterms:modified xsi:type="dcterms:W3CDTF">2022-02-21T06:33:53Z</dcterms:modified>
</cp:core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2022-02-21T14:33:53Z</dcterms:created>
  <dcterms:modified xsi:type="dcterms:W3CDTF">2022-02-21T06:33:53Z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2022-02-21T14:33:54Z</dcterms:created>
  <dcterms:modified xsi:type="dcterms:W3CDTF">2022-02-21T06:33:53Z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2022-02-21T14:33:54Z</dcterms:created>
  <dcterms:modified xsi:type="dcterms:W3CDTF">2022-02-21T06:33:54Z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D6931E59-54BE-4E90-9A5A-7FA2630FAF4F}">
  <ds:schemaRefs/>
</ds:datastoreItem>
</file>

<file path=customXml/itemProps10.xml><?xml version="1.0" encoding="utf-8"?>
<ds:datastoreItem xmlns:ds="http://schemas.openxmlformats.org/officeDocument/2006/customXml" ds:itemID="{036CE569-18EC-4157-94E7-4BAAAB0FF532}">
  <ds:schemaRefs/>
</ds:datastoreItem>
</file>

<file path=customXml/itemProps11.xml><?xml version="1.0" encoding="utf-8"?>
<ds:datastoreItem xmlns:ds="http://schemas.openxmlformats.org/officeDocument/2006/customXml" ds:itemID="{2C2CC269-861A-4124-9E42-C735498C4F1D}">
  <ds:schemaRefs/>
</ds:datastoreItem>
</file>

<file path=customXml/itemProps12.xml><?xml version="1.0" encoding="utf-8"?>
<ds:datastoreItem xmlns:ds="http://schemas.openxmlformats.org/officeDocument/2006/customXml" ds:itemID="{C09AEB00-CA36-418C-8729-A75BE28AABB6}">
  <ds:schemaRefs/>
</ds:datastoreItem>
</file>

<file path=customXml/itemProps13.xml><?xml version="1.0" encoding="utf-8"?>
<ds:datastoreItem xmlns:ds="http://schemas.openxmlformats.org/officeDocument/2006/customXml" ds:itemID="{80CD5697-DBBA-4393-A274-55C1C5BBBAA0}">
  <ds:schemaRefs/>
</ds:datastoreItem>
</file>

<file path=customXml/itemProps14.xml><?xml version="1.0" encoding="utf-8"?>
<ds:datastoreItem xmlns:ds="http://schemas.openxmlformats.org/officeDocument/2006/customXml" ds:itemID="{A4E9A0DA-C2EC-4318-A4EC-E30172ED708D}">
  <ds:schemaRefs/>
</ds:datastoreItem>
</file>

<file path=customXml/itemProps15.xml><?xml version="1.0" encoding="utf-8"?>
<ds:datastoreItem xmlns:ds="http://schemas.openxmlformats.org/officeDocument/2006/customXml" ds:itemID="{D29E88BB-E321-46E3-86C9-59C4F3123683}">
  <ds:schemaRefs/>
</ds:datastoreItem>
</file>

<file path=customXml/itemProps16.xml><?xml version="1.0" encoding="utf-8"?>
<ds:datastoreItem xmlns:ds="http://schemas.openxmlformats.org/officeDocument/2006/customXml" ds:itemID="{AB23B9EA-85FD-44FA-97FE-2778281365D0}">
  <ds:schemaRefs/>
</ds:datastoreItem>
</file>

<file path=customXml/itemProps17.xml><?xml version="1.0" encoding="utf-8"?>
<ds:datastoreItem xmlns:ds="http://schemas.openxmlformats.org/officeDocument/2006/customXml" ds:itemID="{7D6C0B70-89F6-45B4-AADF-3FDC8BA8E592}">
  <ds:schemaRefs/>
</ds:datastoreItem>
</file>

<file path=customXml/itemProps18.xml><?xml version="1.0" encoding="utf-8"?>
<ds:datastoreItem xmlns:ds="http://schemas.openxmlformats.org/officeDocument/2006/customXml" ds:itemID="{FED6FD16-585B-4DD0-A245-76830D8E6CCA}">
  <ds:schemaRefs/>
</ds:datastoreItem>
</file>

<file path=customXml/itemProps2.xml><?xml version="1.0" encoding="utf-8"?>
<ds:datastoreItem xmlns:ds="http://schemas.openxmlformats.org/officeDocument/2006/customXml" ds:itemID="{BD05F936-5837-4B3E-ACBD-748C7328E5C5}">
  <ds:schemaRefs/>
</ds:datastoreItem>
</file>

<file path=customXml/itemProps3.xml><?xml version="1.0" encoding="utf-8"?>
<ds:datastoreItem xmlns:ds="http://schemas.openxmlformats.org/officeDocument/2006/customXml" ds:itemID="{356B674D-02E5-4591-AABF-D1EC73C274F7}">
  <ds:schemaRefs/>
</ds:datastoreItem>
</file>

<file path=customXml/itemProps4.xml><?xml version="1.0" encoding="utf-8"?>
<ds:datastoreItem xmlns:ds="http://schemas.openxmlformats.org/officeDocument/2006/customXml" ds:itemID="{94EA13B4-689E-46B4-B285-BD82CE950F48}">
  <ds:schemaRefs/>
</ds:datastoreItem>
</file>

<file path=customXml/itemProps5.xml><?xml version="1.0" encoding="utf-8"?>
<ds:datastoreItem xmlns:ds="http://schemas.openxmlformats.org/officeDocument/2006/customXml" ds:itemID="{D6CDADB5-113C-41D0-AA22-6523D107A945}">
  <ds:schemaRefs/>
</ds:datastoreItem>
</file>

<file path=customXml/itemProps6.xml><?xml version="1.0" encoding="utf-8"?>
<ds:datastoreItem xmlns:ds="http://schemas.openxmlformats.org/officeDocument/2006/customXml" ds:itemID="{C482751A-CC12-40B3-A9A6-2023540BFD9B}">
  <ds:schemaRefs/>
</ds:datastoreItem>
</file>

<file path=customXml/itemProps7.xml><?xml version="1.0" encoding="utf-8"?>
<ds:datastoreItem xmlns:ds="http://schemas.openxmlformats.org/officeDocument/2006/customXml" ds:itemID="{63BD30C4-F263-45D1-A1C4-A7A287E8D548}">
  <ds:schemaRefs/>
</ds:datastoreItem>
</file>

<file path=customXml/itemProps8.xml><?xml version="1.0" encoding="utf-8"?>
<ds:datastoreItem xmlns:ds="http://schemas.openxmlformats.org/officeDocument/2006/customXml" ds:itemID="{5EC1EE93-47A7-4560-8650-5CEEC656AB07}">
  <ds:schemaRefs/>
</ds:datastoreItem>
</file>

<file path=customXml/itemProps9.xml><?xml version="1.0" encoding="utf-8"?>
<ds:datastoreItem xmlns:ds="http://schemas.openxmlformats.org/officeDocument/2006/customXml" ds:itemID="{7E08A753-00A7-4038-AE22-0971B98CF41D}">
  <ds:schemaRefs/>
</ds:datastoreItem>
</file>

<file path=docProps/app.xml><?xml version="1.0" encoding="utf-8"?>
<Properties xmlns="http://schemas.openxmlformats.org/officeDocument/2006/extended-properties" xmlns:vt="http://schemas.openxmlformats.org/officeDocument/2006/docPropsVTypes">
  <Template>Normal.dotm</Template>
  <Pages>18</Pages>
  <Words>7401</Words>
  <Characters>7883</Characters>
  <Lines>77</Lines>
  <Paragraphs>21</Paragraphs>
  <TotalTime>717</TotalTime>
  <ScaleCrop>false</ScaleCrop>
  <LinksUpToDate>false</LinksUpToDate>
  <CharactersWithSpaces>7936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2022-02-21T14:33:00Z</dcterms:created>
  <dc:creator>123</dc:creator>
  <cp:lastModifiedBy>甲方 乙方</cp:lastModifiedBy>
  <cp:lastPrinted>2022-03-04T00:38:00Z</cp:lastPrinted>
  <dcterms:modified xsi:type="dcterms:W3CDTF">2025-07-30T09:17:47Z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D35AD44B1C724611B59AD8B1BF6E5818_13</vt:lpwstr>
  </property>
  <property fmtid="{D5CDD505-2E9C-101B-9397-08002B2CF9AE}" pid="4" name="KSOTemplateDocerSaveRecord">
    <vt:lpwstr>eyJoZGlkIjoiMDMyOTk1M2YyMjYzMTA1YTIxYjgxZmFmYWVkZjg3ODkiLCJ1c2VySWQiOiIzMzE3OTMwMTYifQ==</vt:lpwstr>
  </property>
</Properties>
</file>