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xlsx" ContentType="application/vnd.openxmlformats-officedocument.spreadsheetml.sheet"/>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600" w:lineRule="auto"/>
        <w:jc w:val="both"/>
        <w:rPr>
          <w:rFonts w:ascii="楷体_GB2312" w:eastAsia="楷体_GB2312" w:cs="楷体_GB2312" w:hAnsi="楷体_GB2312" w:hint="eastAsia"/>
          <w:color w:val="000000"/>
          <w:sz w:val="40"/>
          <w:szCs w:val="40"/>
        </w:rPr>
      </w:pPr>
      <w:r>
        <w:drawing>
          <wp:anchor distT="0" distB="0" distL="114300" distR="114300" simplePos="0" relativeHeight="2" behindDoc="1" locked="0" layoutInCell="1" hidden="0" allowOverlap="1">
            <wp:simplePos x="0" y="0"/>
            <wp:positionH relativeFrom="column">
              <wp:posOffset>-1692910</wp:posOffset>
            </wp:positionH>
            <wp:positionV relativeFrom="paragraph">
              <wp:posOffset>-1319530</wp:posOffset>
            </wp:positionV>
            <wp:extent cx="8646795" cy="11107419"/>
            <wp:effectExtent l="0" t="0" r="1905" b="5080"/>
            <wp:wrapNone/>
            <wp:docPr id="14" name="图片 14" descr="7b0a202020202266696c746572223a202230220a7d0a"/>
            <wp:cNvGraphicFramePr>
              <a:graphicFrameLocks noChangeAspect="0"/>
            </wp:cNvGraphicFramePr>
            <a:graphic>
              <a:graphicData uri="http://schemas.openxmlformats.org/drawingml/2006/picture">
                <pic:pic>
                  <pic:nvPicPr>
                    <pic:cNvPr id="2" name="图片 2"/>
                    <pic:cNvPicPr/>
                  </pic:nvPicPr>
                  <pic:blipFill>
                    <a:blip r:embed="rId3">
                      <a:lum bright="5999"/>
                    </a:blip>
                    <a:srcRect t="559" b="3637"/>
                    <a:stretch>
                      <a:fillRect/>
                    </a:stretch>
                  </pic:blipFill>
                  <pic:spPr>
                    <a:xfrm rot="0">
                      <a:off x="0" y="0"/>
                      <a:ext cx="8646795" cy="11107419"/>
                    </a:xfrm>
                    <a:prstGeom prst="rect"/>
                    <a:noFill/>
                    <a:ln w="9525" cmpd="sng" cap="flat">
                      <a:noFill/>
                      <a:prstDash val="solid"/>
                      <a:miter/>
                    </a:ln>
                  </pic:spPr>
                </pic:pic>
              </a:graphicData>
            </a:graphic>
          </wp:anchor>
        </w:drawing>
      </w:r>
      <w:r>
        <mc:AlternateContent>
          <mc:Choice Requires="wps">
            <w:drawing>
              <wp:anchor distT="0" distB="0" distL="114300" distR="114300" simplePos="0" relativeHeight="31" behindDoc="0" locked="0" layoutInCell="1" hidden="0" allowOverlap="1">
                <wp:simplePos x="0" y="0"/>
                <wp:positionH relativeFrom="column">
                  <wp:posOffset>-546735</wp:posOffset>
                </wp:positionH>
                <wp:positionV relativeFrom="paragraph">
                  <wp:posOffset>253365</wp:posOffset>
                </wp:positionV>
                <wp:extent cx="6431280" cy="2862579"/>
                <wp:effectExtent l="0" t="0" r="0" b="0"/>
                <wp:wrapNone/>
                <wp:docPr id="1" name="文本框 1" descr="7b0a2020202022776f7264617274223a20227b5c2269645c223a32353030323136362c5c227469645c223a5c225c227d220a7d0a"/>
                <wp:cNvGraphicFramePr>
                  <a:graphicFrameLocks noChangeAspect="0"/>
                </wp:cNvGraphicFramePr>
                <a:graphic>
                  <a:graphicData uri="http://schemas.microsoft.com/office/word/2010/wordprocessingShape">
                    <wps:wsp>
                      <wps:cNvSpPr/>
                      <wps:spPr>
                        <a:xfrm rot="0">
                          <a:off x="0" y="0"/>
                          <a:ext cx="6431280" cy="2862579"/>
                        </a:xfrm>
                        <a:prstGeom prst="rect"/>
                        <a:noFill/>
                        <a:ln cmpd="sng" cap="flat">
                          <a:noFill/>
                          <a:prstDash val="solid"/>
                          <a:round/>
                        </a:ln>
                      </wps:spPr>
                      <wps:txbx id="3">
                        <w:txbxContent>
                          <w:p>
                            <w:pPr>
                              <w:spacing w:line="1400" w:lineRule="exact"/>
                              <w:jc w:val="left"/>
                              <w:rPr>
                                <w:rFonts w:ascii="方正小标宋_GBK" w:eastAsia="方正小标宋_GBK" w:cs="方正小标宋_GBK" w:hAnsi="方正小标宋_GBK"/>
                                <w:b/>
                                <w:bCs/>
                                <w:color w:val="0D0D0D"/>
                                <w:sz w:val="112"/>
                                <w:szCs w:val="112"/>
                                <w14:textFill>
                                  <w14:solidFill>
                                    <w14:srgbClr w14:val="0D0D0D"/>
                                  </w14:solidFill>
                                </w14:textFill>
                              </w:rPr>
                            </w:pPr>
                            <w:r>
                              <w:rPr>
                                <w:rFonts w:ascii="方正小标宋_GBK" w:eastAsia="方正小标宋_GBK" w:cs="方正小标宋_GBK" w:hAnsi="方正小标宋_GBK" w:hint="eastAsia"/>
                                <w:b/>
                                <w:bCs/>
                                <w:color w:val="0D0D0D"/>
                                <w:sz w:val="112"/>
                                <w:szCs w:val="112"/>
                                <w14:textFill>
                                  <w14:solidFill>
                                    <w14:srgbClr w14:val="0D0D0D"/>
                                  </w14:solidFill>
                                </w14:textFill>
                              </w:rPr>
                              <w:t>2024年度</w:t>
                            </w:r>
                          </w:p>
                          <w:p>
                            <w:pPr>
                              <w:spacing w:line="1400" w:lineRule="exact"/>
                              <w:jc w:val="left"/>
                              <w:rPr>
                                <w:rFonts w:ascii="方正小标宋_GBK" w:eastAsia="方正小标宋_GBK" w:cs="方正小标宋_GBK" w:hAnsi="方正小标宋_GBK"/>
                                <w:b/>
                                <w:bCs/>
                                <w:color w:val="0D0D0D"/>
                                <w:sz w:val="112"/>
                                <w:szCs w:val="112"/>
                                <w14:textFill>
                                  <w14:solidFill>
                                    <w14:srgbClr w14:val="0D0D0D"/>
                                  </w14:solidFill>
                                </w14:textFill>
                              </w:rPr>
                            </w:pPr>
                            <w:r>
                              <w:rPr>
                                <w:rFonts w:ascii="方正小标宋_GBK" w:eastAsia="方正小标宋_GBK" w:cs="方正小标宋_GBK" w:hAnsi="方正小标宋_GBK" w:hint="eastAsia"/>
                                <w:b/>
                                <w:bCs/>
                                <w:color w:val="0D0D0D"/>
                                <w:sz w:val="112"/>
                                <w:szCs w:val="112"/>
                                <w14:textFill>
                                  <w14:solidFill>
                                    <w14:srgbClr w14:val="0D0D0D"/>
                                  </w14:solidFill>
                                </w14:textFill>
                              </w:rPr>
                              <w:t>部门决算公开文本</w:t>
                            </w:r>
                          </w:p>
                        </w:txbxContent>
                      </wps:txbx>
                      <wps:bodyPr vert="horz" wrap="square" lIns="91440" tIns="45720" rIns="91440" bIns="45720" anchor="t" anchorCtr="0" upright="0">
                        <a:noAutofit/>
                      </wps:bodyPr>
                    </wps:wsp>
                  </a:graphicData>
                </a:graphic>
              </wp:anchor>
            </w:drawing>
          </mc:Choice>
          <mc:Fallback>
            <w:pict>
              <v:rect type="#_x0000_t1" id="文本框 1" o:spid="_x0000_s4" filled="f" stroked="f" strokeweight="-1.0pt" alt="7b0a2020202022776f7264617274223a20227b5c2269645c223a32353030323136362c5c227469645c223a5c225c227d220a7d0a" style="position:absolute;margin-left:-43.05pt;margin-top:19.95pt;width:506.4pt;height:225.39992pt;z-index:31;mso-position-horizontal:absolute;mso-position-vertical:absolute;mso-wrap-style:square;">
                <v:stroke/>
                <v:textbox id="849" inset="2.54mm,1.27mm,2.54mm,1.27mm" o:insetmode="custom" style="layout-flow:horizontal;v-text-anchor:top;">
                  <w:txbxContent>
                    <w:p>
                      <w:pPr>
                        <w:spacing w:line="1400" w:lineRule="exact"/>
                        <w:jc w:val="left"/>
                        <w:rPr>
                          <w:rFonts w:ascii="方正小标宋_GBK" w:eastAsia="方正小标宋_GBK" w:cs="方正小标宋_GBK" w:hAnsi="方正小标宋_GBK"/>
                          <w:b/>
                          <w:bCs/>
                          <w:color w:val="0D0D0D"/>
                          <w:sz w:val="112"/>
                          <w:szCs w:val="112"/>
                          <w14:textFill>
                            <w14:solidFill>
                              <w14:srgbClr w14:val="0D0D0D"/>
                            </w14:solidFill>
                          </w14:textFill>
                        </w:rPr>
                      </w:pPr>
                      <w:r>
                        <w:rPr>
                          <w:rFonts w:ascii="方正小标宋_GBK" w:eastAsia="方正小标宋_GBK" w:cs="方正小标宋_GBK" w:hAnsi="方正小标宋_GBK" w:hint="eastAsia"/>
                          <w:b/>
                          <w:bCs/>
                          <w:color w:val="0D0D0D"/>
                          <w:sz w:val="112"/>
                          <w:szCs w:val="112"/>
                          <w14:textFill>
                            <w14:solidFill>
                              <w14:srgbClr w14:val="0D0D0D"/>
                            </w14:solidFill>
                          </w14:textFill>
                        </w:rPr>
                        <w:t>2024年度</w:t>
                      </w:r>
                    </w:p>
                    <w:p>
                      <w:pPr>
                        <w:spacing w:line="1400" w:lineRule="exact"/>
                        <w:jc w:val="left"/>
                        <w:rPr>
                          <w:rFonts w:ascii="方正小标宋_GBK" w:eastAsia="方正小标宋_GBK" w:cs="方正小标宋_GBK" w:hAnsi="方正小标宋_GBK"/>
                          <w:b/>
                          <w:bCs/>
                          <w:color w:val="0D0D0D"/>
                          <w:sz w:val="112"/>
                          <w:szCs w:val="112"/>
                          <w14:textFill>
                            <w14:solidFill>
                              <w14:srgbClr w14:val="0D0D0D"/>
                            </w14:solidFill>
                          </w14:textFill>
                        </w:rPr>
                      </w:pPr>
                      <w:r>
                        <w:rPr>
                          <w:rFonts w:ascii="方正小标宋_GBK" w:eastAsia="方正小标宋_GBK" w:cs="方正小标宋_GBK" w:hAnsi="方正小标宋_GBK" w:hint="eastAsia"/>
                          <w:b/>
                          <w:bCs/>
                          <w:color w:val="0D0D0D"/>
                          <w:sz w:val="112"/>
                          <w:szCs w:val="112"/>
                          <w14:textFill>
                            <w14:solidFill>
                              <w14:srgbClr w14:val="0D0D0D"/>
                            </w14:solidFill>
                          </w14:textFill>
                        </w:rPr>
                        <w:t>部门决算公开文本</w:t>
                      </w:r>
                    </w:p>
                  </w:txbxContent>
                </v:textbox>
              </v:rect>
            </w:pict>
          </mc:Fallback>
        </mc:AlternateContent>
      </w:r>
    </w:p>
    <w:p>
      <w:pPr>
        <w:spacing w:line="600" w:lineRule="auto"/>
        <w:jc w:val="both"/>
        <w:rPr>
          <w:rFonts w:ascii="楷体_GB2312" w:eastAsia="楷体_GB2312" w:cs="楷体_GB2312" w:hAnsi="楷体_GB2312" w:hint="eastAsia"/>
          <w:color w:val="000000"/>
          <w:sz w:val="40"/>
          <w:szCs w:val="40"/>
        </w:rPr>
      </w:pPr>
    </w:p>
    <w:p>
      <w:pPr>
        <w:spacing w:line="600" w:lineRule="auto"/>
        <w:jc w:val="both"/>
        <w:rPr>
          <w:rFonts w:ascii="楷体_GB2312" w:eastAsia="楷体_GB2312" w:cs="楷体_GB2312" w:hAnsi="楷体_GB2312" w:hint="eastAsia"/>
          <w:color w:val="000000"/>
          <w:sz w:val="40"/>
          <w:szCs w:val="40"/>
        </w:rPr>
      </w:pPr>
    </w:p>
    <w:p>
      <w:pPr>
        <w:spacing w:line="600" w:lineRule="auto"/>
        <w:jc w:val="both"/>
        <w:rPr>
          <w:rFonts w:ascii="楷体_GB2312" w:eastAsia="楷体_GB2312" w:cs="楷体_GB2312" w:hAnsi="楷体_GB2312" w:hint="eastAsia"/>
          <w:color w:val="000000"/>
          <w:sz w:val="40"/>
          <w:szCs w:val="40"/>
        </w:rPr>
      </w:pPr>
    </w:p>
    <w:p>
      <w:pPr>
        <w:spacing w:line="600" w:lineRule="auto"/>
        <w:jc w:val="both"/>
        <w:rPr>
          <w:rFonts w:ascii="楷体_GB2312" w:eastAsia="楷体_GB2312" w:cs="楷体_GB2312" w:hAnsi="楷体_GB2312" w:hint="eastAsia"/>
          <w:color w:val="000000"/>
          <w:sz w:val="40"/>
          <w:szCs w:val="40"/>
        </w:rPr>
      </w:pPr>
    </w:p>
    <w:p>
      <w:pPr>
        <w:spacing w:line="600" w:lineRule="auto"/>
        <w:jc w:val="both"/>
        <w:rPr>
          <w:rFonts w:ascii="楷体_GB2312" w:eastAsia="楷体_GB2312" w:cs="楷体_GB2312" w:hAnsi="楷体_GB2312" w:hint="eastAsia"/>
          <w:color w:val="000000"/>
          <w:sz w:val="40"/>
          <w:szCs w:val="40"/>
        </w:rPr>
      </w:pPr>
    </w:p>
    <w:p>
      <w:pPr>
        <w:spacing w:line="600" w:lineRule="auto"/>
        <w:jc w:val="both"/>
        <w:rPr>
          <w:rFonts w:ascii="楷体_GB2312" w:eastAsia="楷体_GB2312" w:cs="楷体_GB2312" w:hAnsi="楷体_GB2312" w:hint="eastAsia"/>
          <w:color w:val="000000"/>
          <w:sz w:val="40"/>
          <w:szCs w:val="40"/>
        </w:rPr>
      </w:pPr>
    </w:p>
    <w:p>
      <w:pPr>
        <w:spacing w:line="600" w:lineRule="auto"/>
        <w:jc w:val="both"/>
        <w:rPr>
          <w:rFonts w:ascii="楷体_GB2312" w:eastAsia="楷体_GB2312" w:cs="楷体_GB2312" w:hAnsi="楷体_GB2312" w:hint="eastAsia"/>
          <w:color w:val="000000"/>
          <w:sz w:val="40"/>
          <w:szCs w:val="40"/>
        </w:rPr>
      </w:pPr>
    </w:p>
    <w:p>
      <w:pPr>
        <w:spacing w:line="600" w:lineRule="auto"/>
        <w:jc w:val="both"/>
        <w:rPr>
          <w:rFonts w:ascii="楷体_GB2312" w:eastAsia="楷体_GB2312" w:cs="楷体_GB2312" w:hAnsi="楷体_GB2312" w:hint="eastAsia"/>
          <w:color w:val="000000"/>
          <w:sz w:val="40"/>
          <w:szCs w:val="40"/>
        </w:rPr>
      </w:pPr>
    </w:p>
    <w:p>
      <w:pPr>
        <w:spacing w:line="600" w:lineRule="auto"/>
        <w:jc w:val="both"/>
        <w:rPr>
          <w:rFonts w:ascii="楷体_GB2312" w:eastAsia="楷体_GB2312" w:cs="楷体_GB2312" w:hAnsi="楷体_GB2312" w:hint="eastAsia"/>
          <w:color w:val="000000"/>
          <w:sz w:val="40"/>
          <w:szCs w:val="40"/>
        </w:rPr>
      </w:pPr>
    </w:p>
    <w:p>
      <w:pPr>
        <w:spacing w:line="600" w:lineRule="auto"/>
        <w:jc w:val="both"/>
        <w:rPr>
          <w:rFonts w:ascii="楷体_GB2312" w:eastAsia="楷体_GB2312" w:cs="楷体_GB2312" w:hAnsi="楷体_GB2312" w:hint="eastAsia"/>
          <w:color w:val="000000"/>
          <w:sz w:val="40"/>
          <w:szCs w:val="40"/>
        </w:rPr>
      </w:pPr>
    </w:p>
    <w:p>
      <w:pPr>
        <w:spacing w:line="600" w:lineRule="auto"/>
        <w:jc w:val="both"/>
        <w:rPr>
          <w:rFonts w:ascii="楷体_GB2312" w:eastAsia="楷体_GB2312" w:cs="楷体_GB2312" w:hAnsi="楷体_GB2312" w:hint="eastAsia"/>
          <w:color w:val="000000"/>
          <w:sz w:val="40"/>
          <w:szCs w:val="40"/>
        </w:rPr>
      </w:pPr>
    </w:p>
    <w:p>
      <w:pPr>
        <w:spacing w:line="600" w:lineRule="auto"/>
        <w:jc w:val="left"/>
        <w:rPr>
          <w:rFonts w:ascii="楷体_GB2312" w:eastAsia="楷体_GB2312" w:cs="楷体_GB2312" w:hAnsi="楷体_GB2312" w:hint="eastAsia"/>
          <w:color w:val="000000"/>
          <w:sz w:val="40"/>
          <w:szCs w:val="40"/>
          <w:lang w:val="en-US" w:eastAsia="zh-CN"/>
        </w:rPr>
      </w:pPr>
      <w:r>
        <w:rPr>
          <w:rFonts w:ascii="黑体" w:eastAsia="黑体" w:cs="黑体" w:hAnsi="黑体" w:hint="eastAsia"/>
          <w:color w:val="000000"/>
          <w:sz w:val="40"/>
          <w:szCs w:val="40"/>
        </w:rPr>
        <w:t>预算代码</w:t>
      </w:r>
      <w:r>
        <w:rPr>
          <w:rFonts w:ascii="楷体_GB2312" w:eastAsia="楷体_GB2312" w:cs="楷体_GB2312" w:hAnsi="楷体_GB2312" w:hint="eastAsia"/>
          <w:color w:val="000000"/>
          <w:sz w:val="40"/>
          <w:szCs w:val="40"/>
        </w:rPr>
        <w:t>：</w:t>
      </w:r>
      <w:r>
        <w:rPr>
          <w:rFonts w:ascii="楷体_GB2312" w:eastAsia="楷体_GB2312" w:cs="楷体_GB2312" w:hAnsi="楷体_GB2312" w:hint="eastAsia"/>
          <w:color w:val="000000"/>
          <w:sz w:val="40"/>
          <w:szCs w:val="40"/>
          <w:lang w:val="en-US" w:eastAsia="zh-CN"/>
        </w:rPr>
        <w:t>361003</w:t>
      </w:r>
    </w:p>
    <w:p>
      <w:pPr>
        <w:spacing w:line="600" w:lineRule="auto"/>
        <w:jc w:val="left"/>
        <w:rPr>
          <w:rFonts w:ascii="楷体_GB2312" w:eastAsia="楷体_GB2312" w:cs="楷体_GB2312" w:hAnsi="楷体_GB2312" w:hint="eastAsia"/>
          <w:color w:val="000000"/>
          <w:sz w:val="40"/>
          <w:szCs w:val="40"/>
        </w:rPr>
      </w:pPr>
      <w:r>
        <w:rPr>
          <w:rFonts w:ascii="黑体" w:eastAsia="黑体" w:cs="黑体" w:hAnsi="黑体" w:hint="eastAsia"/>
          <w:color w:val="000000"/>
          <w:sz w:val="40"/>
          <w:szCs w:val="40"/>
        </w:rPr>
        <w:t>单位名称</w:t>
      </w:r>
      <w:r>
        <w:rPr>
          <w:rFonts w:ascii="楷体_GB2312" w:eastAsia="楷体_GB2312" w:cs="楷体_GB2312" w:hAnsi="楷体_GB2312" w:hint="eastAsia"/>
          <w:color w:val="000000"/>
          <w:sz w:val="40"/>
          <w:szCs w:val="40"/>
        </w:rPr>
        <w:t>：遵化市卫生和计划生育局卫生计生监督所</w:t>
      </w:r>
    </w:p>
    <w:p>
      <w:pPr>
        <w:spacing w:line="600" w:lineRule="auto"/>
        <w:jc w:val="both"/>
        <w:rPr>
          <w:rFonts w:ascii="楷体_GB2312" w:eastAsia="楷体_GB2312" w:cs="楷体_GB2312" w:hAnsi="楷体_GB2312" w:hint="eastAsia"/>
          <w:color w:val="000000"/>
          <w:sz w:val="40"/>
          <w:szCs w:val="40"/>
        </w:rPr>
        <w:sectPr>
          <w:footerReference w:type="default" r:id="rId2"/>
          <w:pgSz w:w="11906" w:h="16838"/>
          <w:pgMar w:top="2098" w:right="1417" w:bottom="1871" w:left="1417" w:header="851" w:footer="992" w:gutter="0"/>
          <w:cols w:num="1" w:space="720"/>
          <w:docGrid w:type="lines" w:linePitch="312" w:charSpace="0"/>
        </w:sectPr>
      </w:pPr>
    </w:p>
    <w:p>
      <w:pPr>
        <w:spacing w:line="600" w:lineRule="auto"/>
        <w:jc w:val="center"/>
        <w:rPr>
          <w:rFonts w:ascii="楷体_GB2312" w:eastAsia="楷体_GB2312" w:cs="楷体_GB2312" w:hAnsi="楷体_GB2312" w:hint="eastAsia"/>
          <w:color w:val="000000"/>
          <w:sz w:val="40"/>
          <w:szCs w:val="40"/>
        </w:rPr>
      </w:pPr>
    </w:p>
    <w:p>
      <w:pPr>
        <w:rPr>
          <w:rFonts w:ascii="黑体" w:eastAsia="黑体" w:cs="黑体" w:hAnsi="黑体" w:hint="eastAsia"/>
          <w:b/>
          <w:bCs/>
          <w:sz w:val="32"/>
          <w:szCs w:val="36"/>
          <w:highlight w:val="yellow"/>
        </w:rPr>
      </w:pPr>
    </w:p>
    <w:p>
      <w:pPr>
        <w:widowControl/>
        <w:spacing w:before="0" w:beforeAutospacing="0" w:after="0" w:afterAutospacing="0" w:line="360" w:lineRule="auto"/>
        <w:jc w:val="center"/>
        <w:rPr>
          <w:rFonts w:ascii="Times New Roman" w:eastAsia="方正小标宋_GBK" w:hAnsi="Times New Roman"/>
          <w:sz w:val="72"/>
          <w:szCs w:val="72"/>
        </w:rPr>
      </w:pPr>
      <w:r>
        <w:rPr>
          <w:rFonts w:ascii="Times New Roman" w:eastAsia="方正小标宋_GBK" w:hAnsi="Times New Roman"/>
          <w:b w:val="0"/>
          <w:sz w:val="72"/>
          <w:szCs w:val="72"/>
        </w:rPr>
        <w:t>遵化市卫生和计划生育局卫生计生监督所</w:t>
      </w:r>
    </w:p>
    <w:p>
      <w:pPr>
        <w:widowControl/>
        <w:spacing w:before="0" w:beforeAutospacing="0" w:after="0" w:afterAutospacing="0" w:line="360" w:lineRule="auto"/>
        <w:jc w:val="center"/>
        <w:rPr>
          <w:rFonts w:ascii="Times New Roman" w:eastAsia="方正小标宋_GBK" w:hAnsi="Times New Roman"/>
          <w:sz w:val="72"/>
          <w:szCs w:val="72"/>
        </w:rPr>
      </w:pPr>
      <w:r>
        <w:rPr>
          <w:rFonts w:ascii="Times New Roman" w:eastAsia="仿宋_GB2312" w:hAnsi="Times New Roman"/>
          <w:b w:val="0"/>
          <w:sz w:val="72"/>
          <w:szCs w:val="72"/>
        </w:rPr>
        <w:t>2024</w:t>
      </w:r>
      <w:r>
        <w:rPr>
          <w:rFonts w:ascii="Times New Roman" w:eastAsia="方正小标宋_GBK" w:hAnsi="Times New Roman"/>
          <w:b w:val="0"/>
          <w:sz w:val="72"/>
          <w:szCs w:val="72"/>
        </w:rPr>
        <w:t>年度部门决算公开文本</w:t>
      </w:r>
    </w:p>
    <w:p>
      <w:pPr>
        <w:spacing w:line="360" w:lineRule="auto"/>
        <w:jc w:val="center"/>
        <w:rPr>
          <w:rFonts w:ascii="黑体" w:eastAsia="黑体" w:cs="黑体" w:hAnsi="黑体"/>
          <w:sz w:val="56"/>
          <w:szCs w:val="72"/>
        </w:rPr>
      </w:pPr>
    </w:p>
    <w:p>
      <w:pPr>
        <w:spacing w:line="600" w:lineRule="auto"/>
        <w:jc w:val="center"/>
        <w:rPr>
          <w:rFonts w:ascii="黑体" w:eastAsia="黑体" w:cs="黑体" w:hAnsi="黑体"/>
          <w:sz w:val="56"/>
          <w:szCs w:val="72"/>
        </w:rPr>
      </w:pPr>
    </w:p>
    <w:p>
      <w:pPr>
        <w:spacing w:line="600" w:lineRule="auto"/>
        <w:jc w:val="center"/>
        <w:rPr>
          <w:rFonts w:ascii="黑体" w:eastAsia="黑体" w:cs="黑体" w:hAnsi="黑体"/>
          <w:sz w:val="56"/>
          <w:szCs w:val="72"/>
        </w:rPr>
      </w:pPr>
    </w:p>
    <w:p>
      <w:pPr>
        <w:spacing w:line="480" w:lineRule="auto"/>
        <w:jc w:val="both"/>
        <w:rPr>
          <w:rFonts w:ascii="黑体" w:eastAsia="黑体" w:cs="黑体" w:hAnsi="黑体"/>
          <w:sz w:val="56"/>
          <w:szCs w:val="72"/>
        </w:rPr>
      </w:pPr>
    </w:p>
    <w:p>
      <w:pPr>
        <w:widowControl/>
        <w:spacing w:before="0" w:beforeAutospacing="0" w:after="0" w:afterAutospacing="0" w:line="360" w:lineRule="auto"/>
        <w:jc w:val="center"/>
        <w:rPr>
          <w:rFonts w:ascii="Times New Roman" w:eastAsia="楷体_GB2312" w:hAnsi="Times New Roman"/>
          <w:sz w:val="44"/>
          <w:szCs w:val="44"/>
        </w:rPr>
      </w:pPr>
      <w:r>
        <w:rPr>
          <w:rFonts w:ascii="Times New Roman" w:eastAsia="楷体_GB2312" w:hAnsi="Times New Roman"/>
          <w:b w:val="0"/>
          <w:sz w:val="44"/>
          <w:szCs w:val="44"/>
        </w:rPr>
        <w:t>遵化市卫生和计划生育局卫生计生监督所</w:t>
      </w:r>
    </w:p>
    <w:p>
      <w:pPr>
        <w:widowControl/>
        <w:spacing w:before="0" w:beforeAutospacing="0" w:after="0" w:afterAutospacing="0" w:line="360" w:lineRule="auto"/>
        <w:jc w:val="center"/>
        <w:rPr>
          <w:rFonts w:ascii="Times New Roman" w:eastAsia="楷体_GB2312" w:hAnsi="Times New Roman"/>
          <w:sz w:val="44"/>
          <w:szCs w:val="44"/>
        </w:rPr>
      </w:pPr>
      <w:r>
        <w:rPr>
          <w:rFonts w:ascii="Times New Roman" w:eastAsia="楷体_GB2312" w:hAnsi="Times New Roman"/>
          <w:b w:val="0"/>
          <w:sz w:val="44"/>
          <w:szCs w:val="44"/>
        </w:rPr>
        <w:t>二〇二五年八月</w:t>
      </w:r>
    </w:p>
    <w:p>
      <w:pPr>
        <w:snapToGrid w:val="0"/>
        <w:jc w:val="left"/>
        <w:rPr>
          <w:rFonts w:ascii="楷体_GB2312" w:eastAsia="楷体_GB2312" w:cs="楷体_GB2312" w:hAnsi="楷体_GB2312" w:hint="eastAsia"/>
          <w:color w:val="000000"/>
          <w:kern w:val="0"/>
          <w:sz w:val="44"/>
          <w:szCs w:val="44"/>
          <w14:shadow w14:sx="100000" w14:sy="100000" w14:blurRad="38100" w14:dir="2700000" w14:dist="19050" w14:algn="tl">
            <w14:srgbClr w14:val="000000">
              <w14:alpha w14:val="60000"/>
            </w14:srgbClr>
          </w14:shadow>
          <w14:textFill>
            <w14:solidFill>
              <w14:srgbClr w14:val="000000"/>
            </w14:solidFill>
          </w14:textFill>
          <w:lang w:val="en-US" w:eastAsia="zh-CN"/>
        </w:rPr>
      </w:pPr>
    </w:p>
    <w:p>
      <w:pPr>
        <w:snapToGrid w:val="0"/>
        <w:jc w:val="left"/>
        <w:rPr>
          <w:rFonts w:ascii="楷体_GB2312" w:eastAsia="楷体_GB2312" w:cs="楷体_GB2312" w:hAnsi="楷体_GB2312"/>
          <w:color w:val="000000"/>
          <w:kern w:val="0"/>
          <w:sz w:val="44"/>
          <w:szCs w:val="44"/>
          <w14:shadow w14:sx="100000" w14:sy="100000" w14:blurRad="38100" w14:dir="2700000" w14:dist="19050" w14:algn="tl">
            <w14:srgbClr w14:val="000000">
              <w14:alpha w14:val="60000"/>
            </w14:srgbClr>
          </w14:shadow>
          <w14:textFill>
            <w14:solidFill>
              <w14:srgbClr w14:val="000000"/>
            </w14:solidFill>
          </w14:textFill>
          <w:lang w:val="en-US" w:eastAsia="zh-CN"/>
        </w:rPr>
        <w:sectPr>
          <w:footerReference w:type="default" r:id="rId4"/>
          <w:pgSz w:w="11906" w:h="16838"/>
          <w:pgMar w:top="1531" w:right="1984" w:bottom="1531" w:left="2098" w:header="851" w:footer="992" w:gutter="0"/>
          <w:pgNumType w:start="1"/>
          <w:cols w:num="1" w:space="720"/>
          <w:docGrid w:type="lines" w:linePitch="312" w:charSpace="0"/>
        </w:sectPr>
      </w:pPr>
    </w:p>
    <w:p>
      <w:pPr>
        <w:widowControl/>
        <w:spacing w:line="600" w:lineRule="exact"/>
        <w:jc w:val="left"/>
        <w:rPr>
          <w:rFonts w:ascii="黑体" w:eastAsia="黑体" w:cs="黑体" w:hAnsi="黑体"/>
          <w:bCs/>
          <w:sz w:val="32"/>
          <w:szCs w:val="32"/>
        </w:rPr>
      </w:pPr>
    </w:p>
    <w:p>
      <w:pPr>
        <w:tabs>
          <w:tab w:val="left" w:pos="2728"/>
        </w:tabs>
        <w:jc w:val="center"/>
        <w:rPr>
          <w:rFonts w:ascii="黑体" w:eastAsia="黑体" w:cs="Times New Roman" w:hAnsi="Times New Roman"/>
          <w:sz w:val="48"/>
          <w:szCs w:val="48"/>
        </w:rPr>
      </w:pPr>
    </w:p>
    <w:p>
      <w:pPr>
        <w:widowControl/>
        <w:spacing w:before="0" w:beforeAutospacing="0" w:after="0" w:afterAutospacing="0" w:line="360" w:lineRule="auto"/>
        <w:jc w:val="center"/>
        <w:outlineLvl w:val="0"/>
        <w:rPr>
          <w:rFonts w:ascii="Times New Roman" w:eastAsia="黑体" w:hAnsi="Times New Roman"/>
          <w:sz w:val="44"/>
          <w:szCs w:val="44"/>
        </w:rPr>
      </w:pPr>
      <w:r>
        <w:rPr>
          <w:rFonts w:ascii="Times New Roman" w:eastAsia="黑体" w:hAnsi="Times New Roman"/>
          <w:b w:val="0"/>
          <w:sz w:val="44"/>
          <w:szCs w:val="44"/>
        </w:rPr>
        <w:t>目    录</w:t>
      </w:r>
    </w:p>
    <w:p>
      <w:pPr>
        <w:widowControl/>
        <w:spacing w:after="160" w:line="580" w:lineRule="exact"/>
        <w:ind w:firstLineChars="200" w:firstLine="640"/>
        <w:rPr>
          <w:rFonts w:ascii="Times New Roman" w:eastAsia="黑体" w:cs="Times New Roman" w:hAnsi="Times New Roman"/>
          <w:sz w:val="32"/>
          <w:szCs w:val="32"/>
        </w:rPr>
      </w:pPr>
    </w:p>
    <w:p>
      <w:pPr>
        <w:widowControl/>
        <w:spacing w:before="0" w:beforeAutospacing="0" w:after="0" w:afterAutospacing="0" w:line="360" w:lineRule="auto"/>
        <w:jc w:val="left"/>
        <w:rPr>
          <w:rFonts w:ascii="Times New Roman" w:eastAsia="黑体" w:hAnsi="Times New Roman"/>
          <w:sz w:val="32"/>
          <w:szCs w:val="32"/>
        </w:rPr>
      </w:pPr>
      <w:r>
        <w:rPr>
          <w:rFonts w:ascii="Times New Roman" w:eastAsia="黑体" w:hAnsi="Times New Roman"/>
          <w:b w:val="0"/>
          <w:sz w:val="32"/>
          <w:szCs w:val="32"/>
        </w:rPr>
        <w:t>第一部分   单位概况</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一、单位职责</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二、机构设置</w:t>
      </w:r>
    </w:p>
    <w:p>
      <w:pPr>
        <w:widowControl/>
        <w:spacing w:before="0" w:beforeAutospacing="0" w:after="0" w:afterAutospacing="0" w:line="360" w:lineRule="auto"/>
        <w:jc w:val="left"/>
        <w:outlineLvl w:val="0"/>
        <w:rPr>
          <w:rFonts w:ascii="Times New Roman" w:eastAsia="黑体" w:hAnsi="Times New Roman"/>
          <w:sz w:val="32"/>
          <w:szCs w:val="32"/>
        </w:rPr>
      </w:pPr>
      <w:r>
        <w:rPr>
          <w:rFonts w:ascii="Times New Roman" w:eastAsia="黑体" w:hAnsi="Times New Roman"/>
          <w:b w:val="0"/>
          <w:sz w:val="32"/>
          <w:szCs w:val="32"/>
        </w:rPr>
        <w:t>第二部分   2024年度部门决算报表</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一、收入支出决算总表</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二、收入决算表</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三、支出决算表</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四、财政拨款收入支出决算总表</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五、一般公共预算财政拨款支出决算表</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六、一般公共预算财政拨款基本支出决算明细表</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七、政府性基金预算财政拨款收入支出决算表</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八、国有资本经营预算财政拨款支出决算表</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九、财政拨款“三公”经费支出决算表</w:t>
      </w:r>
    </w:p>
    <w:p>
      <w:pPr>
        <w:widowControl/>
        <w:spacing w:before="0" w:beforeAutospacing="0" w:after="0" w:afterAutospacing="0" w:line="360" w:lineRule="auto"/>
        <w:jc w:val="left"/>
        <w:rPr>
          <w:rFonts w:ascii="Times New Roman" w:eastAsia="黑体" w:hAnsi="Times New Roman"/>
          <w:sz w:val="32"/>
          <w:szCs w:val="32"/>
        </w:rPr>
      </w:pPr>
      <w:r>
        <w:rPr>
          <w:rFonts w:ascii="Times New Roman" w:eastAsia="黑体" w:hAnsi="Times New Roman"/>
          <w:b w:val="0"/>
          <w:sz w:val="32"/>
          <w:szCs w:val="32"/>
        </w:rPr>
        <w:t>第三部分   2024年度部门决算情况说明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一、收入支出决算总体情况说明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二、收入决算情况说明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三、支出决算情况说明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四、财政拨款收入支出决算总体情况说明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五、财政拨款“三公”经费支出决算情况说明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六、机关运行经费支出说明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七、政府采购支出说明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八、国有资产占用情况说明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九、关于2024年度绩效评价情况的说明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十、其他需要说明的情况</w:t>
      </w:r>
    </w:p>
    <w:p>
      <w:pPr>
        <w:widowControl/>
        <w:spacing w:before="0" w:beforeAutospacing="0" w:after="0" w:afterAutospacing="0" w:line="360" w:lineRule="auto"/>
        <w:jc w:val="left"/>
        <w:rPr>
          <w:rFonts w:ascii="Times New Roman" w:eastAsia="黑体" w:hAnsi="Times New Roman"/>
          <w:sz w:val="32"/>
          <w:szCs w:val="32"/>
        </w:rPr>
      </w:pPr>
      <w:r>
        <w:rPr>
          <w:rFonts w:ascii="Times New Roman" w:eastAsia="黑体" w:hAnsi="Times New Roman"/>
          <w:b w:val="0"/>
          <w:sz w:val="32"/>
          <w:szCs w:val="32"/>
        </w:rPr>
        <w:t>第四部分   名词解释</w:t>
      </w:r>
    </w:p>
    <w:p>
      <w:pPr>
        <w:widowControl/>
        <w:spacing w:after="160" w:line="580" w:lineRule="exact"/>
        <w:rPr>
          <w:rFonts w:ascii="Times New Roman" w:eastAsia="黑体" w:cs="Times New Roman" w:hAnsi="Times New Roman" w:hint="eastAsia"/>
          <w:sz w:val="32"/>
          <w:szCs w:val="32"/>
          <w:lang w:val="en-US" w:eastAsia="zh-CN"/>
        </w:rPr>
        <w:sectPr>
          <w:headerReference w:type="default" r:id="rId5"/>
          <w:headerReference w:type="first" r:id="rId6"/>
          <w:footerReference w:type="default" r:id="rId7"/>
          <w:footerReference w:type="first" r:id="rId8"/>
          <w:pgSz w:w="11906" w:h="16838"/>
          <w:pgMar w:top="1474" w:right="1531" w:bottom="1474" w:left="1531" w:header="851" w:footer="992" w:gutter="0"/>
          <w:pgNumType/>
          <w:cols w:num="1" w:space="0"/>
          <w:titlePg/>
          <w:docGrid w:type="lines" w:linePitch="312" w:charSpace="0"/>
        </w:sectPr>
      </w:pPr>
    </w:p>
    <w:p>
      <w:pPr>
        <w:widowControl/>
        <w:spacing w:before="0" w:beforeAutospacing="0" w:after="0" w:afterAutospacing="0" w:line="360" w:lineRule="auto"/>
        <w:jc w:val="center"/>
        <w:outlineLvl w:val="0"/>
        <w:rPr>
          <w:rFonts w:ascii="Times New Roman" w:eastAsia="黑体" w:hAnsi="Times New Roman"/>
          <w:sz w:val="44"/>
          <w:szCs w:val="44"/>
        </w:rPr>
      </w:pPr>
      <w:r>
        <w:rPr>
          <w:rFonts w:ascii="Times New Roman" w:eastAsia="黑体" w:hAnsi="Times New Roman"/>
          <w:b w:val="0"/>
          <w:sz w:val="44"/>
          <w:szCs w:val="44"/>
        </w:rPr>
        <w:t>第一部分   单位概况</w:t>
      </w:r>
    </w:p>
    <w:p>
      <w:pPr>
        <w:widowControl/>
        <w:spacing w:before="0" w:beforeAutospacing="0" w:after="0" w:afterAutospacing="0" w:line="360" w:lineRule="auto"/>
        <w:jc w:val="left"/>
        <w:outlineLvl w:val="1"/>
        <w:rPr>
          <w:rFonts w:ascii="Times New Roman" w:eastAsia="黑体" w:hAnsi="Times New Roman"/>
          <w:sz w:val="32"/>
          <w:szCs w:val="32"/>
        </w:rPr>
      </w:pPr>
      <w:r>
        <w:rPr>
          <w:rFonts w:ascii="Times New Roman" w:eastAsia="黑体" w:hAnsi="Times New Roman"/>
          <w:b w:val="0"/>
          <w:sz w:val="32"/>
          <w:szCs w:val="32"/>
        </w:rPr>
        <w:t>一、单位职责</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负责辖区内卫生法律法规的贯彻落实，依法参与公共场所卫生、生活饮用水卫生、学校卫生、医疗卫生、职 业卫生、放射卫生、传染病防治、计划生育和中医服务等综合监督执法工作；负责组织查处违法行为，查办重大医疗卫生、计划生育违法案件；负责区域内卫生计生监督投诉举报受理；协助开展行政区域内卫生监督法制宣传、培训；负责卫生监督执法信息收集、汇总、上报等工作；负责对下级卫生监督执法机构、卫生监督协管机构进行业务指导；负责组织、协调跨区域卫生监督执法工作；负责参与行政区域内重大活动卫生保障、调查处理突发公共卫生事件。负责主管单位交办的其他工作。</w:t>
      </w:r>
    </w:p>
    <w:p>
      <w:pPr>
        <w:widowControl/>
        <w:spacing w:before="0" w:beforeAutospacing="0" w:after="0" w:afterAutospacing="0" w:line="360" w:lineRule="auto"/>
        <w:jc w:val="left"/>
        <w:outlineLvl w:val="1"/>
        <w:rPr>
          <w:rFonts w:ascii="Times New Roman" w:eastAsia="黑体" w:hAnsi="Times New Roman"/>
          <w:sz w:val="32"/>
          <w:szCs w:val="32"/>
        </w:rPr>
      </w:pPr>
      <w:r>
        <w:rPr>
          <w:rFonts w:ascii="Times New Roman" w:eastAsia="黑体" w:hAnsi="Times New Roman"/>
          <w:b w:val="0"/>
          <w:sz w:val="32"/>
          <w:szCs w:val="32"/>
        </w:rPr>
        <w:t>二、机构设置</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从决算编报单位构成看，纳入2024年度本部门决算汇编范围的独立核算单位（以下简称“单位”）共1个，具体情况如下：</w:t>
      </w:r>
    </w:p>
    <w:tbl>
      <w:tblPr>
        <w:tblpPr w:leftFromText="180" w:rightFromText="180" w:vertAnchor="text" w:horzAnchor="page" w:tblpXSpec="center" w:tblpY="10"/>
        <w:tblOverlap w:val="neve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985"/>
        <w:gridCol w:w="3485"/>
        <w:gridCol w:w="2445"/>
        <w:gridCol w:w="2665"/>
      </w:tblGrid>
      <w:tr>
        <w:trPr>
          <w:trHeight w:val="811"/>
        </w:trPr>
        <w:tc>
          <w:tcPr>
            <w:tcW w:w="985" w:type="dxa"/>
            <w:vAlign w:val="center"/>
          </w:tcPr>
          <w:p>
            <w:pPr>
              <w:spacing w:line="560" w:lineRule="exact"/>
              <w:jc w:val="center"/>
              <w:rPr>
                <w:rFonts w:ascii="仿宋_GB2312" w:eastAsia="仿宋_GB2312" w:cs="ArialUnicodeMS" w:hAnsi="Calibri"/>
                <w:b/>
                <w:bCs/>
                <w:kern w:val="0"/>
                <w:sz w:val="28"/>
                <w:szCs w:val="28"/>
              </w:rPr>
            </w:pPr>
            <w:r>
              <w:rPr>
                <w:rFonts w:ascii="仿宋_GB2312" w:eastAsia="仿宋_GB2312" w:cs="ArialUnicodeMS" w:hAnsi="Calibri" w:hint="eastAsia"/>
                <w:b/>
                <w:bCs/>
                <w:kern w:val="0"/>
                <w:sz w:val="28"/>
                <w:szCs w:val="28"/>
              </w:rPr>
              <w:t>序号</w:t>
            </w:r>
          </w:p>
        </w:tc>
        <w:tc>
          <w:tcPr>
            <w:tcW w:w="3485" w:type="dxa"/>
            <w:vAlign w:val="center"/>
          </w:tcPr>
          <w:p>
            <w:pPr>
              <w:spacing w:line="560" w:lineRule="exact"/>
              <w:jc w:val="center"/>
              <w:rPr>
                <w:rFonts w:ascii="仿宋_GB2312" w:eastAsia="仿宋_GB2312" w:cs="ArialUnicodeMS" w:hAnsi="Calibri"/>
                <w:b/>
                <w:bCs/>
                <w:kern w:val="0"/>
                <w:sz w:val="28"/>
                <w:szCs w:val="28"/>
              </w:rPr>
            </w:pPr>
            <w:r>
              <w:rPr>
                <w:rFonts w:ascii="仿宋_GB2312" w:eastAsia="仿宋_GB2312" w:cs="ArialUnicodeMS" w:hAnsi="Calibri" w:hint="eastAsia"/>
                <w:b/>
                <w:bCs/>
                <w:kern w:val="0"/>
                <w:sz w:val="28"/>
                <w:szCs w:val="28"/>
              </w:rPr>
              <w:t>单位名称</w:t>
            </w:r>
          </w:p>
        </w:tc>
        <w:tc>
          <w:tcPr>
            <w:tcW w:w="2445" w:type="dxa"/>
            <w:vAlign w:val="center"/>
          </w:tcPr>
          <w:p>
            <w:pPr>
              <w:spacing w:line="560" w:lineRule="exact"/>
              <w:jc w:val="center"/>
              <w:rPr>
                <w:rFonts w:ascii="仿宋_GB2312" w:eastAsia="仿宋_GB2312" w:cs="ArialUnicodeMS" w:hAnsi="Calibri"/>
                <w:b/>
                <w:bCs/>
                <w:kern w:val="0"/>
                <w:sz w:val="28"/>
                <w:szCs w:val="28"/>
              </w:rPr>
            </w:pPr>
            <w:r>
              <w:rPr>
                <w:rFonts w:ascii="仿宋_GB2312" w:eastAsia="仿宋_GB2312" w:cs="ArialUnicodeMS" w:hAnsi="Calibri" w:hint="eastAsia"/>
                <w:b/>
                <w:bCs/>
                <w:kern w:val="0"/>
                <w:sz w:val="28"/>
                <w:szCs w:val="28"/>
              </w:rPr>
              <w:t>单位基本性质</w:t>
            </w:r>
          </w:p>
        </w:tc>
        <w:tc>
          <w:tcPr>
            <w:tcW w:w="2665" w:type="dxa"/>
            <w:vAlign w:val="center"/>
          </w:tcPr>
          <w:p>
            <w:pPr>
              <w:spacing w:line="560" w:lineRule="exact"/>
              <w:jc w:val="center"/>
              <w:rPr>
                <w:rFonts w:ascii="仿宋_GB2312" w:eastAsia="仿宋_GB2312" w:cs="ArialUnicodeMS" w:hAnsi="Calibri"/>
                <w:b/>
                <w:bCs/>
                <w:kern w:val="0"/>
                <w:sz w:val="28"/>
                <w:szCs w:val="28"/>
              </w:rPr>
            </w:pPr>
            <w:r>
              <w:rPr>
                <w:rFonts w:ascii="仿宋_GB2312" w:eastAsia="仿宋_GB2312" w:cs="ArialUnicodeMS" w:hAnsi="Calibri" w:hint="eastAsia"/>
                <w:b/>
                <w:bCs/>
                <w:kern w:val="0"/>
                <w:sz w:val="28"/>
                <w:szCs w:val="28"/>
              </w:rPr>
              <w:t>经费形式</w:t>
            </w:r>
          </w:p>
        </w:tc>
      </w:tr>
      <w:tr>
        <w:trPr>
          <w:trHeight w:val="596"/>
        </w:trPr>
        <w:tc>
          <w:tcPr>
            <w:tcW w:w="985" w:type="dxa"/>
          </w:tcPr>
          <w:p>
            <w:pPr>
              <w:spacing w:line="560" w:lineRule="exact"/>
              <w:jc w:val="center"/>
              <w:rPr>
                <w:rFonts w:ascii="仿宋_GB2312" w:eastAsia="仿宋_GB2312" w:cs="ArialUnicodeMS" w:hAnsi="Calibri"/>
                <w:kern w:val="0"/>
                <w:sz w:val="28"/>
                <w:szCs w:val="28"/>
              </w:rPr>
            </w:pPr>
            <w:r>
              <w:rPr>
                <w:rFonts w:ascii="仿宋_GB2312" w:eastAsia="仿宋_GB2312" w:cs="ArialUnicodeMS" w:hAnsi="Calibri" w:hint="eastAsia"/>
                <w:kern w:val="0"/>
                <w:sz w:val="28"/>
                <w:szCs w:val="28"/>
                <w:lang w:val="en-US" w:eastAsia="zh-CN"/>
              </w:rPr>
              <w:t>1</w:t>
            </w:r>
          </w:p>
        </w:tc>
        <w:tc>
          <w:tcPr>
            <w:tcW w:w="3485" w:type="dxa"/>
            <w:tcBorders>
              <w:left w:val="single" w:sz="4" w:space="0" w:color="auto"/>
            </w:tcBorders>
          </w:tcPr>
          <w:p>
            <w:pPr>
              <w:spacing w:line="560" w:lineRule="exact"/>
              <w:jc w:val="center"/>
              <w:rPr>
                <w:rFonts w:ascii="仿宋_GB2312" w:eastAsia="仿宋_GB2312" w:cs="ArialUnicodeMS" w:hAnsi="Calibri"/>
                <w:kern w:val="0"/>
                <w:sz w:val="28"/>
                <w:szCs w:val="28"/>
              </w:rPr>
            </w:pPr>
            <w:r>
              <w:rPr>
                <w:rFonts w:ascii="仿宋_GB2312" w:eastAsia="仿宋_GB2312" w:cs="ArialUnicodeMS" w:hAnsi="Calibri" w:hint="eastAsia"/>
                <w:kern w:val="0"/>
                <w:sz w:val="28"/>
                <w:szCs w:val="28"/>
                <w:lang w:val="en-US" w:eastAsia="zh-CN"/>
              </w:rPr>
              <w:t>遵化市卫生和计划生育局卫生计生监督所</w:t>
            </w:r>
          </w:p>
        </w:tc>
        <w:tc>
          <w:tcPr>
            <w:tcW w:w="2445" w:type="dxa"/>
            <w:tcBorders>
              <w:left w:val="single" w:sz="4" w:space="0" w:color="auto"/>
            </w:tcBorders>
          </w:tcPr>
          <w:p>
            <w:pPr>
              <w:spacing w:line="560" w:lineRule="exact"/>
              <w:jc w:val="center"/>
              <w:rPr>
                <w:rFonts w:ascii="仿宋_GB2312" w:eastAsia="仿宋_GB2312" w:cs="ArialUnicodeMS" w:hAnsi="Calibri"/>
                <w:kern w:val="0"/>
                <w:sz w:val="28"/>
                <w:szCs w:val="28"/>
              </w:rPr>
            </w:pPr>
            <w:r>
              <w:rPr>
                <w:rFonts w:ascii="仿宋_GB2312" w:eastAsia="仿宋_GB2312" w:cs="ArialUnicodeMS" w:hAnsi="Calibri"/>
                <w:kern w:val="0"/>
                <w:sz w:val="28"/>
                <w:szCs w:val="28"/>
              </w:rPr>
              <w:t>财政补助事业单位</w:t>
            </w:r>
          </w:p>
        </w:tc>
        <w:tc>
          <w:tcPr>
            <w:tcW w:w="2665" w:type="dxa"/>
            <w:tcBorders>
              <w:left w:val="single" w:sz="4" w:space="0" w:color="auto"/>
            </w:tcBorders>
          </w:tcPr>
          <w:p>
            <w:pPr>
              <w:spacing w:line="560" w:lineRule="exact"/>
              <w:jc w:val="center"/>
              <w:rPr>
                <w:rFonts w:ascii="仿宋_GB2312" w:eastAsia="仿宋_GB2312" w:cs="ArialUnicodeMS" w:hAnsi="Calibri"/>
                <w:kern w:val="0"/>
                <w:sz w:val="28"/>
                <w:szCs w:val="28"/>
              </w:rPr>
            </w:pPr>
            <w:r>
              <w:rPr>
                <w:rFonts w:ascii="仿宋_GB2312" w:eastAsia="仿宋_GB2312" w:cs="ArialUnicodeMS" w:hAnsi="Calibri" w:hint="eastAsia"/>
                <w:kern w:val="0"/>
                <w:sz w:val="28"/>
                <w:szCs w:val="28"/>
                <w:lang w:val="en-US" w:eastAsia="zh-CN"/>
              </w:rPr>
              <w:t>全额</w:t>
            </w:r>
          </w:p>
        </w:tc>
      </w:tr>
    </w:tbl>
    <w:p>
      <w:pPr>
        <w:rPr>
          <w:rFonts w:ascii="Times New Roman" w:eastAsia="黑体" w:cs="Times New Roman" w:hAnsi="Times New Roman" w:hint="eastAsia"/>
          <w:sz w:val="32"/>
          <w:szCs w:val="32"/>
          <w:highlight w:val="yellow"/>
        </w:rPr>
      </w:pPr>
    </w:p>
    <w:p>
      <w:pPr>
        <w:widowControl/>
        <w:spacing w:before="0" w:beforeAutospacing="0" w:after="0" w:afterAutospacing="0" w:line="360" w:lineRule="auto"/>
        <w:jc w:val="center"/>
        <w:outlineLvl w:val="0"/>
        <w:rPr>
          <w:rFonts w:ascii="Times New Roman" w:eastAsia="黑体" w:hAnsi="Times New Roman"/>
          <w:sz w:val="44"/>
          <w:szCs w:val="44"/>
        </w:rPr>
      </w:pPr>
      <w:r>
        <w:rPr>
          <w:rFonts w:ascii="Times New Roman" w:eastAsia="黑体" w:hAnsi="Times New Roman"/>
          <w:b w:val="0"/>
          <w:sz w:val="44"/>
          <w:szCs w:val="44"/>
        </w:rPr>
        <w:t>第二部分   </w:t>
      </w:r>
      <w:r>
        <w:rPr>
          <w:rFonts w:ascii="Times New Roman" w:eastAsia="仿宋_GB2312" w:hAnsi="Times New Roman"/>
          <w:b w:val="0"/>
          <w:sz w:val="44"/>
          <w:szCs w:val="44"/>
        </w:rPr>
        <w:t>2024</w:t>
      </w:r>
      <w:r>
        <w:rPr>
          <w:rFonts w:ascii="Times New Roman" w:eastAsia="黑体" w:hAnsi="Times New Roman"/>
          <w:b w:val="0"/>
          <w:sz w:val="44"/>
          <w:szCs w:val="44"/>
        </w:rPr>
        <w:t>年度部门决算表</w:t>
      </w:r>
    </w:p>
    <w:tbl>
      <w:tblPr>
        <w:jc w:val="left"/>
        <w:tblInd w:w="-1817" w:type="dxa"/>
        <w:tblW w:w="7250" w:type="pct"/>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3345"/>
        <w:gridCol w:w="623"/>
        <w:gridCol w:w="613"/>
        <w:gridCol w:w="1318"/>
        <w:gridCol w:w="1626"/>
        <w:gridCol w:w="1549"/>
        <w:gridCol w:w="623"/>
        <w:gridCol w:w="1931"/>
        <w:gridCol w:w="35"/>
      </w:tblGrid>
      <w:tr>
        <w:trPr>
          <w:trHeight w:val="361"/>
          <w:gridAfter w:val="1"/>
          <w:wAfter w:w="35" w:type="dxa"/>
        </w:trPr>
        <w:tc>
          <w:tcPr>
            <w:tcW w:w="4985" w:type="pct"/>
            <w:gridSpan w:val="8"/>
            <w:tcBorders>
              <w:top w:val="nil"/>
              <w:left w:val="nil"/>
              <w:bottom w:val="nil"/>
              <w:right w:val="nil"/>
            </w:tcBorders>
            <w:noWrap/>
            <w:vAlign w:val="bottom"/>
          </w:tcPr>
          <w:p>
            <w:pPr>
              <w:keepNext w:val="0"/>
              <w:keepLines w:val="0"/>
              <w:widowControl/>
              <w:suppressLineNumbers w:val="0"/>
              <w:jc w:val="center"/>
              <w:textAlignment w:val="bottom"/>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b w:val="0"/>
                <w:bCs/>
                <w:color w:val="auto"/>
                <w:kern w:val="0"/>
                <w:sz w:val="32"/>
                <w:szCs w:val="32"/>
                <w:lang w:val="en-US" w:eastAsia="zh-CN"/>
                <w:highlight w:val="auto"/>
              </w:rPr>
              <w:t>收入支出决算总表</w:t>
            </w:r>
          </w:p>
        </w:tc>
      </w:tr>
      <w:tr>
        <w:trPr>
          <w:trHeight w:val="357"/>
          <w:gridAfter w:val="1"/>
          <w:wAfter w:w="35" w:type="dxa"/>
        </w:trPr>
        <w:tc>
          <w:tcPr>
            <w:tcW w:w="4985" w:type="pct"/>
            <w:gridSpan w:val="8"/>
            <w:tcBorders>
              <w:top w:val="nil"/>
              <w:left w:val="nil"/>
              <w:bottom w:val="nil"/>
              <w:right w:val="nil"/>
            </w:tcBorders>
            <w:noWrap/>
            <w:vAlign w:val="bottom"/>
          </w:tcPr>
          <w:p>
            <w:pPr>
              <w:keepNext w:val="0"/>
              <w:keepLines w:val="0"/>
              <w:widowControl/>
              <w:suppressLineNumbers w:val="0"/>
              <w:jc w:val="right"/>
              <w:textAlignment w:val="bottom"/>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 xml:space="preserve"> 公开</w:t>
            </w:r>
            <w:r>
              <w:rPr>
                <w:rFonts w:ascii="Times New Roman" w:eastAsia="宋体" w:cs="Times New Roman" w:hAnsi="Times New Roman" w:hint="eastAsia"/>
                <w:i w:val="0"/>
                <w:iCs w:val="0"/>
                <w:color w:val="000000"/>
                <w:sz w:val="20"/>
                <w:szCs w:val="20"/>
                <w:u w:val="none"/>
                <w:lang w:val="en-US" w:eastAsia="zh-CN"/>
                <w:highlight w:val="auto"/>
              </w:rPr>
              <w:t>01</w:t>
            </w:r>
            <w:r>
              <w:rPr>
                <w:rFonts w:ascii="方正仿宋_GB2312" w:eastAsia="方正仿宋_GB2312" w:cs="方正仿宋_GB2312" w:hAnsi="方正仿宋_GB2312" w:hint="eastAsia"/>
                <w:i w:val="0"/>
                <w:iCs w:val="0"/>
                <w:color w:val="000000"/>
                <w:kern w:val="0"/>
                <w:sz w:val="20"/>
                <w:szCs w:val="20"/>
                <w:u w:val="none"/>
                <w:lang w:val="en-US" w:eastAsia="zh-CN"/>
                <w:highlight w:val="auto"/>
              </w:rPr>
              <w:t>表</w:t>
            </w:r>
          </w:p>
        </w:tc>
      </w:tr>
      <w:tr>
        <w:trPr>
          <w:trHeight w:val="351"/>
          <w:gridAfter w:val="1"/>
          <w:wAfter w:w="35" w:type="dxa"/>
        </w:trPr>
        <w:tc>
          <w:tcPr>
            <w:tcW w:w="1964" w:type="pct"/>
            <w:gridSpan w:val="3"/>
            <w:tcBorders>
              <w:top w:val="nil"/>
              <w:left w:val="nil"/>
              <w:bottom w:val="single" w:sz="4" w:space="0" w:color="auto"/>
              <w:right w:val="nil"/>
            </w:tcBorders>
            <w:noWrap/>
            <w:vAlign w:val="bottom"/>
          </w:tcPr>
          <w:p>
            <w:pPr>
              <w:jc w:val="both"/>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部门（单位）：遵化市卫生和计划生育局卫生计生监督所</w:t>
            </w:r>
          </w:p>
        </w:tc>
        <w:tc>
          <w:tcPr>
            <w:tcW w:w="1262" w:type="pct"/>
            <w:gridSpan w:val="2"/>
            <w:tcBorders>
              <w:top w:val="nil"/>
              <w:left w:val="nil"/>
              <w:bottom w:val="single" w:sz="4" w:space="0" w:color="auto"/>
              <w:right w:val="nil"/>
            </w:tcBorders>
            <w:noWrap/>
            <w:vAlign w:val="bottom"/>
          </w:tcPr>
          <w:p>
            <w:pPr>
              <w:jc w:val="center"/>
              <w:rPr>
                <w:rFonts w:ascii="宋体" w:eastAsia="宋体" w:cs="宋体" w:hAnsi="宋体"/>
                <w:i w:val="0"/>
                <w:iCs w:val="0"/>
                <w:color w:val="000000"/>
                <w:kern w:val="0"/>
                <w:sz w:val="20"/>
                <w:szCs w:val="20"/>
                <w:u w:val="none"/>
                <w:lang w:val="en-US" w:eastAsia="zh-CN"/>
                <w:highlight w:val="auto"/>
              </w:rPr>
            </w:pPr>
            <w:r>
              <w:rPr>
                <w:rFonts w:ascii="Times New Roman" w:eastAsia="宋体" w:cs="Times New Roman" w:hAnsi="Times New Roman" w:hint="eastAsia"/>
                <w:i w:val="0"/>
                <w:iCs w:val="0"/>
                <w:color w:val="000000"/>
                <w:sz w:val="20"/>
                <w:szCs w:val="20"/>
                <w:u w:val="none"/>
                <w:lang w:val="en-US" w:eastAsia="zh-CN"/>
                <w:highlight w:val="auto"/>
              </w:rPr>
              <w:t>2024</w:t>
            </w:r>
            <w:r>
              <w:rPr>
                <w:rFonts w:ascii="方正仿宋_GB2312" w:eastAsia="方正仿宋_GB2312" w:cs="方正仿宋_GB2312" w:hAnsi="方正仿宋_GB2312" w:hint="eastAsia"/>
                <w:i w:val="0"/>
                <w:iCs w:val="0"/>
                <w:color w:val="000000"/>
                <w:kern w:val="0"/>
                <w:sz w:val="20"/>
                <w:szCs w:val="20"/>
                <w:u w:val="none"/>
                <w:lang w:val="en-US" w:eastAsia="zh-CN"/>
                <w:highlight w:val="auto"/>
              </w:rPr>
              <w:t>年度</w:t>
            </w:r>
          </w:p>
        </w:tc>
        <w:tc>
          <w:tcPr>
            <w:tcW w:w="1757" w:type="pct"/>
            <w:gridSpan w:val="3"/>
            <w:tcBorders>
              <w:top w:val="nil"/>
              <w:left w:val="nil"/>
              <w:bottom w:val="single" w:sz="4" w:space="0" w:color="auto"/>
              <w:right w:val="nil"/>
            </w:tcBorders>
            <w:noWrap/>
            <w:vAlign w:val="bottom"/>
          </w:tcPr>
          <w:p>
            <w:pPr>
              <w:jc w:val="right"/>
              <w:rPr>
                <w:rFonts w:ascii="宋体" w:eastAsia="宋体" w:cs="宋体" w:hAnsi="宋体"/>
                <w:i w:val="0"/>
                <w:iCs w:val="0"/>
                <w:color w:val="000000"/>
                <w:kern w:val="0"/>
                <w:sz w:val="20"/>
                <w:szCs w:val="20"/>
                <w:u w:val="none"/>
                <w:lang w:val="en-US" w:eastAsia="zh-CN"/>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金额单位：万元</w:t>
            </w:r>
          </w:p>
        </w:tc>
      </w:tr>
      <w:tr>
        <w:trPr>
          <w:trHeight w:val="544"/>
          <w:gridAfter w:val="1"/>
          <w:wAfter w:w="35" w:type="dxa"/>
        </w:trPr>
        <w:tc>
          <w:tcPr>
            <w:tcW w:w="2529" w:type="pct"/>
            <w:gridSpan w:val="4"/>
            <w:tcBorders>
              <w:top w:val="single" w:sz="4" w:space="0" w:color="auto"/>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auto"/>
              </w:rPr>
            </w:pPr>
            <w:r>
              <w:rPr>
                <w:rFonts w:ascii="宋体" w:eastAsia="宋体" w:cs="宋体" w:hAnsi="宋体" w:hint="eastAsia"/>
                <w:i w:val="0"/>
                <w:iCs w:val="0"/>
                <w:color w:val="000000"/>
                <w:kern w:val="0"/>
                <w:sz w:val="20"/>
                <w:szCs w:val="20"/>
                <w:u w:val="none"/>
                <w:lang w:val="en-US" w:eastAsia="zh-CN"/>
                <w:highlight w:val="auto"/>
              </w:rPr>
              <w:t>收入</w:t>
            </w:r>
          </w:p>
        </w:tc>
        <w:tc>
          <w:tcPr>
            <w:tcW w:w="2456" w:type="pct"/>
            <w:gridSpan w:val="4"/>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auto"/>
              </w:rPr>
            </w:pPr>
            <w:r>
              <w:rPr>
                <w:rFonts w:ascii="宋体" w:eastAsia="宋体" w:cs="宋体" w:hAnsi="宋体" w:hint="eastAsia"/>
                <w:i w:val="0"/>
                <w:iCs w:val="0"/>
                <w:color w:val="000000"/>
                <w:kern w:val="0"/>
                <w:sz w:val="20"/>
                <w:szCs w:val="20"/>
                <w:u w:val="none"/>
                <w:lang w:val="en-US" w:eastAsia="zh-CN"/>
                <w:highlight w:val="auto"/>
              </w:rPr>
              <w:t>支出</w:t>
            </w:r>
          </w:p>
        </w:tc>
      </w:tr>
      <w:tr>
        <w:trPr>
          <w:trHeight w:val="308"/>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项目</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行次</w:t>
            </w:r>
          </w:p>
        </w:tc>
        <w:tc>
          <w:tcPr>
            <w:tcW w:w="826"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决算数</w:t>
            </w: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项目</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行次</w:t>
            </w:r>
          </w:p>
        </w:tc>
        <w:tc>
          <w:tcPr>
            <w:tcW w:w="82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决算数</w:t>
            </w: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栏次</w:t>
            </w:r>
          </w:p>
        </w:tc>
        <w:tc>
          <w:tcPr>
            <w:tcW w:w="267" w:type="pct"/>
            <w:tcBorders>
              <w:top w:val="nil"/>
              <w:left w:val="nil"/>
              <w:bottom w:val="single" w:sz="4" w:space="0" w:color="000000"/>
              <w:right w:val="single" w:sz="4" w:space="0" w:color="000000"/>
            </w:tcBorders>
            <w:noWrap/>
            <w:vAlign w:val="center"/>
          </w:tcPr>
          <w:p>
            <w:pPr>
              <w:jc w:val="center"/>
              <w:rPr>
                <w:rFonts w:ascii="宋体" w:eastAsia="宋体" w:cs="宋体" w:hAnsi="宋体" w:hint="eastAsia"/>
                <w:i w:val="0"/>
                <w:iCs w:val="0"/>
                <w:color w:val="000000"/>
                <w:sz w:val="20"/>
                <w:szCs w:val="20"/>
                <w:u w:val="none"/>
                <w:highlight w:val="auto"/>
              </w:rPr>
            </w:pPr>
          </w:p>
        </w:tc>
        <w:tc>
          <w:tcPr>
            <w:tcW w:w="826"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auto"/>
              </w:rPr>
            </w:pPr>
            <w:r>
              <w:rPr>
                <w:rFonts w:ascii="Times New Roman" w:eastAsia="宋体" w:cs="Times New Roman" w:hAnsi="Times New Roman" w:hint="eastAsia"/>
                <w:i w:val="0"/>
                <w:iCs w:val="0"/>
                <w:color w:val="000000"/>
                <w:sz w:val="20"/>
                <w:szCs w:val="20"/>
                <w:u w:val="none"/>
                <w:lang w:val="en-US" w:eastAsia="zh-CN"/>
                <w:highlight w:val="auto"/>
              </w:rPr>
              <w:t>1</w:t>
            </w: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栏次</w:t>
            </w:r>
          </w:p>
        </w:tc>
        <w:tc>
          <w:tcPr>
            <w:tcW w:w="267" w:type="pct"/>
            <w:tcBorders>
              <w:top w:val="nil"/>
              <w:left w:val="nil"/>
              <w:bottom w:val="single" w:sz="4" w:space="0" w:color="000000"/>
              <w:right w:val="single" w:sz="4" w:space="0" w:color="000000"/>
            </w:tcBorders>
            <w:noWrap/>
            <w:vAlign w:val="center"/>
          </w:tcPr>
          <w:p>
            <w:pPr>
              <w:jc w:val="center"/>
              <w:rPr>
                <w:rFonts w:ascii="宋体" w:eastAsia="宋体" w:cs="宋体" w:hAnsi="宋体" w:hint="eastAsia"/>
                <w:i w:val="0"/>
                <w:iCs w:val="0"/>
                <w:color w:val="000000"/>
                <w:sz w:val="20"/>
                <w:szCs w:val="20"/>
                <w:u w:val="none"/>
                <w:highlight w:val="auto"/>
              </w:rPr>
            </w:pPr>
          </w:p>
        </w:tc>
        <w:tc>
          <w:tcPr>
            <w:tcW w:w="82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auto"/>
              </w:rPr>
            </w:pPr>
            <w:r>
              <w:rPr>
                <w:rFonts w:ascii="Times New Roman" w:eastAsia="宋体" w:cs="Times New Roman" w:hAnsi="Times New Roman" w:hint="eastAsia"/>
                <w:i w:val="0"/>
                <w:iCs w:val="0"/>
                <w:color w:val="000000"/>
                <w:sz w:val="20"/>
                <w:szCs w:val="20"/>
                <w:u w:val="none"/>
                <w:lang w:val="en-US" w:eastAsia="zh-CN"/>
                <w:highlight w:val="auto"/>
              </w:rPr>
              <w:t>2</w:t>
            </w: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一、一般公共预算财政拨款收入</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宋体" w:eastAsia="宋体" w:cs="宋体" w:hAnsi="宋体"/>
                <w:i w:val="0"/>
                <w:iCs w:val="0"/>
                <w:color w:val="000000"/>
                <w:sz w:val="20"/>
                <w:szCs w:val="20"/>
                <w:u w:val="none"/>
                <w:lang w:val="en-US" w:eastAsia="zh-CN"/>
                <w:highlight w:val="auto"/>
              </w:rPr>
              <w:t>1</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cs="Times New Roman" w:hAnsi="Times New Roman"/>
                <w:sz w:val="20"/>
                <w:szCs w:val="20"/>
                <w:highlight w:val="auto"/>
              </w:rPr>
              <w:t>437.64</w:t>
            </w: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一、一般公共服务支出</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auto"/>
              </w:rPr>
            </w:pPr>
            <w:r>
              <w:rPr>
                <w:rFonts w:ascii="Times New Roman" w:eastAsia="宋体" w:cs="Times New Roman" w:hAnsi="Times New Roman"/>
                <w:i w:val="0"/>
                <w:iCs w:val="0"/>
                <w:color w:val="000000"/>
                <w:kern w:val="0"/>
                <w:sz w:val="20"/>
                <w:szCs w:val="20"/>
                <w:u w:val="none"/>
                <w:lang w:val="en-US" w:eastAsia="zh-CN"/>
                <w:highlight w:val="auto"/>
              </w:rPr>
              <w:t>32</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二、政府性基金预算财政拨款收入</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2</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二、外交支出</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auto"/>
              </w:rPr>
            </w:pPr>
            <w:r>
              <w:rPr>
                <w:rFonts w:ascii="Times New Roman" w:eastAsia="宋体" w:cs="Times New Roman" w:hAnsi="Times New Roman"/>
                <w:i w:val="0"/>
                <w:iCs w:val="0"/>
                <w:color w:val="000000"/>
                <w:kern w:val="0"/>
                <w:sz w:val="20"/>
                <w:szCs w:val="20"/>
                <w:u w:val="none"/>
                <w:lang w:val="en-US" w:eastAsia="zh-CN"/>
                <w:highlight w:val="auto"/>
              </w:rPr>
              <w:t>33</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三、国有资本经营预算财政拨款收入</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3</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三、国防支出</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auto"/>
              </w:rPr>
            </w:pPr>
            <w:r>
              <w:rPr>
                <w:rFonts w:ascii="Times New Roman" w:eastAsia="宋体" w:cs="Times New Roman" w:hAnsi="Times New Roman"/>
                <w:i w:val="0"/>
                <w:iCs w:val="0"/>
                <w:color w:val="000000"/>
                <w:kern w:val="0"/>
                <w:sz w:val="20"/>
                <w:szCs w:val="20"/>
                <w:u w:val="none"/>
                <w:lang w:val="en-US" w:eastAsia="zh-CN"/>
                <w:highlight w:val="auto"/>
              </w:rPr>
              <w:t>34</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四、上级补助收入</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4</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四、公共安全支出</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auto"/>
              </w:rPr>
            </w:pPr>
            <w:r>
              <w:rPr>
                <w:rFonts w:ascii="Times New Roman" w:eastAsia="宋体" w:cs="Times New Roman" w:hAnsi="Times New Roman"/>
                <w:i w:val="0"/>
                <w:iCs w:val="0"/>
                <w:color w:val="000000"/>
                <w:kern w:val="0"/>
                <w:sz w:val="20"/>
                <w:szCs w:val="20"/>
                <w:u w:val="none"/>
                <w:lang w:val="en-US" w:eastAsia="zh-CN"/>
                <w:highlight w:val="auto"/>
              </w:rPr>
              <w:t>35</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五、事业收入</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5</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五、教育支出</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auto"/>
              </w:rPr>
            </w:pPr>
            <w:r>
              <w:rPr>
                <w:rFonts w:ascii="Times New Roman" w:eastAsia="宋体" w:cs="Times New Roman" w:hAnsi="Times New Roman"/>
                <w:i w:val="0"/>
                <w:iCs w:val="0"/>
                <w:color w:val="000000"/>
                <w:kern w:val="0"/>
                <w:sz w:val="20"/>
                <w:szCs w:val="20"/>
                <w:u w:val="none"/>
                <w:lang w:val="en-US" w:eastAsia="zh-CN"/>
                <w:highlight w:val="auto"/>
              </w:rPr>
              <w:t>36</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六、经营收入</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6</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六、科学技术支出</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auto"/>
              </w:rPr>
            </w:pPr>
            <w:r>
              <w:rPr>
                <w:rFonts w:ascii="Times New Roman" w:eastAsia="宋体" w:cs="Times New Roman" w:hAnsi="Times New Roman"/>
                <w:i w:val="0"/>
                <w:iCs w:val="0"/>
                <w:color w:val="000000"/>
                <w:kern w:val="0"/>
                <w:sz w:val="20"/>
                <w:szCs w:val="20"/>
                <w:u w:val="none"/>
                <w:lang w:val="en-US" w:eastAsia="zh-CN"/>
                <w:highlight w:val="auto"/>
              </w:rPr>
              <w:t>37</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七、附属单位上缴收入</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7</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七、文化旅游体育与传媒支出</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auto"/>
              </w:rPr>
            </w:pPr>
            <w:r>
              <w:rPr>
                <w:rFonts w:ascii="Times New Roman" w:eastAsia="宋体" w:cs="Times New Roman" w:hAnsi="Times New Roman"/>
                <w:i w:val="0"/>
                <w:iCs w:val="0"/>
                <w:color w:val="000000"/>
                <w:kern w:val="0"/>
                <w:sz w:val="20"/>
                <w:szCs w:val="20"/>
                <w:u w:val="none"/>
                <w:lang w:val="en-US" w:eastAsia="zh-CN"/>
                <w:highlight w:val="auto"/>
              </w:rPr>
              <w:t>38</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八、其他收入</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8</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八、社会保障和就业支出</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auto"/>
              </w:rPr>
            </w:pPr>
            <w:r>
              <w:rPr>
                <w:rFonts w:ascii="Times New Roman" w:eastAsia="宋体" w:cs="Times New Roman" w:hAnsi="Times New Roman"/>
                <w:i w:val="0"/>
                <w:iCs w:val="0"/>
                <w:color w:val="000000"/>
                <w:kern w:val="0"/>
                <w:sz w:val="20"/>
                <w:szCs w:val="20"/>
                <w:u w:val="none"/>
                <w:lang w:val="en-US" w:eastAsia="zh-CN"/>
                <w:highlight w:val="auto"/>
              </w:rPr>
              <w:t>39</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cs="Times New Roman" w:hAnsi="Times New Roman"/>
                <w:sz w:val="20"/>
                <w:szCs w:val="20"/>
                <w:highlight w:val="auto"/>
              </w:rPr>
              <w:t>74.75</w:t>
            </w: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auto"/>
              </w:rPr>
            </w:pP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9</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九、卫生健康支出</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eastAsia="zh-CN"/>
                <w:highlight w:val="auto"/>
              </w:rPr>
            </w:pPr>
            <w:r>
              <w:rPr>
                <w:rFonts w:ascii="Times New Roman" w:eastAsia="宋体" w:cs="Times New Roman" w:hAnsi="Times New Roman"/>
                <w:i w:val="0"/>
                <w:iCs w:val="0"/>
                <w:color w:val="000000"/>
                <w:sz w:val="20"/>
                <w:szCs w:val="20"/>
                <w:u w:val="none"/>
                <w:lang w:val="en-US" w:eastAsia="zh-CN"/>
                <w:highlight w:val="auto"/>
              </w:rPr>
              <w:t>40</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cs="Times New Roman" w:hAnsi="Times New Roman"/>
                <w:sz w:val="20"/>
                <w:szCs w:val="20"/>
                <w:highlight w:val="auto"/>
              </w:rPr>
              <w:t>330.73</w:t>
            </w: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auto"/>
              </w:rPr>
            </w:pP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10</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十、节能环保支出</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auto"/>
              </w:rPr>
            </w:pPr>
            <w:r>
              <w:rPr>
                <w:rFonts w:ascii="Times New Roman" w:eastAsia="宋体" w:cs="Times New Roman" w:hAnsi="Times New Roman"/>
                <w:i w:val="0"/>
                <w:iCs w:val="0"/>
                <w:color w:val="000000"/>
                <w:kern w:val="0"/>
                <w:sz w:val="20"/>
                <w:szCs w:val="20"/>
                <w:u w:val="none"/>
                <w:lang w:val="en-US" w:eastAsia="zh-CN"/>
                <w:highlight w:val="auto"/>
              </w:rPr>
              <w:t>41</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auto"/>
              </w:rPr>
            </w:pP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11</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十一、城乡社区支出</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auto"/>
              </w:rPr>
            </w:pPr>
            <w:r>
              <w:rPr>
                <w:rFonts w:ascii="Times New Roman" w:eastAsia="宋体" w:cs="Times New Roman" w:hAnsi="Times New Roman"/>
                <w:i w:val="0"/>
                <w:iCs w:val="0"/>
                <w:color w:val="000000"/>
                <w:kern w:val="0"/>
                <w:sz w:val="20"/>
                <w:szCs w:val="20"/>
                <w:u w:val="none"/>
                <w:lang w:val="en-US" w:eastAsia="zh-CN"/>
                <w:highlight w:val="auto"/>
              </w:rPr>
              <w:t>42</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auto"/>
              </w:rPr>
            </w:pP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12</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十二、农林水支出</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auto"/>
              </w:rPr>
            </w:pPr>
            <w:r>
              <w:rPr>
                <w:rFonts w:ascii="Times New Roman" w:eastAsia="宋体" w:cs="Times New Roman" w:hAnsi="Times New Roman"/>
                <w:i w:val="0"/>
                <w:iCs w:val="0"/>
                <w:color w:val="000000"/>
                <w:kern w:val="0"/>
                <w:sz w:val="20"/>
                <w:szCs w:val="20"/>
                <w:u w:val="none"/>
                <w:lang w:val="en-US" w:eastAsia="zh-CN"/>
                <w:highlight w:val="auto"/>
              </w:rPr>
              <w:t>43</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auto"/>
              </w:rPr>
            </w:pP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13</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十三、交通运输支出</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auto"/>
              </w:rPr>
            </w:pPr>
            <w:r>
              <w:rPr>
                <w:rFonts w:ascii="Times New Roman" w:eastAsia="宋体" w:cs="Times New Roman" w:hAnsi="Times New Roman"/>
                <w:i w:val="0"/>
                <w:iCs w:val="0"/>
                <w:color w:val="000000"/>
                <w:kern w:val="0"/>
                <w:sz w:val="20"/>
                <w:szCs w:val="20"/>
                <w:u w:val="none"/>
                <w:lang w:val="en-US" w:eastAsia="zh-CN"/>
                <w:highlight w:val="auto"/>
              </w:rPr>
              <w:t>44</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476"/>
          <w:gridAfter w:val="1"/>
          <w:wAfter w:w="35" w:type="dxa"/>
        </w:trPr>
        <w:tc>
          <w:tcPr>
            <w:tcW w:w="1434" w:type="pct"/>
            <w:tcBorders>
              <w:top w:val="nil"/>
              <w:left w:val="single" w:sz="4" w:space="0" w:color="000000"/>
              <w:bottom w:val="single" w:sz="4" w:space="0" w:color="auto"/>
              <w:right w:val="single" w:sz="4" w:space="0" w:color="000000"/>
            </w:tcBorders>
            <w:noWrap/>
            <w:vAlign w:val="center"/>
          </w:tcPr>
          <w:p>
            <w:pPr>
              <w:jc w:val="left"/>
              <w:rPr>
                <w:rFonts w:ascii="宋体" w:eastAsia="宋体" w:cs="宋体" w:hAnsi="宋体" w:hint="eastAsia"/>
                <w:i w:val="0"/>
                <w:iCs w:val="0"/>
                <w:color w:val="000000"/>
                <w:sz w:val="20"/>
                <w:szCs w:val="20"/>
                <w:u w:val="none"/>
                <w:highlight w:val="auto"/>
              </w:rPr>
            </w:pPr>
          </w:p>
        </w:tc>
        <w:tc>
          <w:tcPr>
            <w:tcW w:w="267" w:type="pct"/>
            <w:tcBorders>
              <w:top w:val="nil"/>
              <w:left w:val="nil"/>
              <w:bottom w:val="single" w:sz="4" w:space="0" w:color="auto"/>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14</w:t>
            </w:r>
          </w:p>
        </w:tc>
        <w:tc>
          <w:tcPr>
            <w:tcW w:w="826" w:type="pct"/>
            <w:gridSpan w:val="2"/>
            <w:tcBorders>
              <w:top w:val="nil"/>
              <w:left w:val="nil"/>
              <w:bottom w:val="single" w:sz="4" w:space="0" w:color="auto"/>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361" w:type="pct"/>
            <w:gridSpan w:val="2"/>
            <w:tcBorders>
              <w:top w:val="nil"/>
              <w:left w:val="nil"/>
              <w:bottom w:val="single" w:sz="4" w:space="0" w:color="auto"/>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十四、资源勘探工业信息等支出</w:t>
            </w:r>
          </w:p>
        </w:tc>
        <w:tc>
          <w:tcPr>
            <w:tcW w:w="267" w:type="pct"/>
            <w:tcBorders>
              <w:top w:val="nil"/>
              <w:left w:val="nil"/>
              <w:bottom w:val="single" w:sz="4" w:space="0" w:color="auto"/>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auto"/>
              </w:rPr>
            </w:pPr>
            <w:r>
              <w:rPr>
                <w:rFonts w:ascii="Times New Roman" w:eastAsia="宋体" w:cs="Times New Roman" w:hAnsi="Times New Roman"/>
                <w:i w:val="0"/>
                <w:iCs w:val="0"/>
                <w:color w:val="000000"/>
                <w:kern w:val="0"/>
                <w:sz w:val="20"/>
                <w:szCs w:val="20"/>
                <w:u w:val="none"/>
                <w:lang w:val="en-US" w:eastAsia="zh-CN"/>
                <w:highlight w:val="auto"/>
              </w:rPr>
              <w:t>45</w:t>
            </w:r>
          </w:p>
        </w:tc>
        <w:tc>
          <w:tcPr>
            <w:tcW w:w="826" w:type="pct"/>
            <w:tcBorders>
              <w:top w:val="nil"/>
              <w:left w:val="nil"/>
              <w:bottom w:val="single" w:sz="4" w:space="0" w:color="auto"/>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476"/>
          <w:gridAfter w:val="1"/>
          <w:wAfter w:w="35" w:type="dxa"/>
        </w:trPr>
        <w:tc>
          <w:tcPr>
            <w:tcW w:w="1434"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auto"/>
              </w:rPr>
            </w:pPr>
          </w:p>
        </w:tc>
        <w:tc>
          <w:tcPr>
            <w:tcW w:w="26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15</w:t>
            </w:r>
          </w:p>
        </w:tc>
        <w:tc>
          <w:tcPr>
            <w:tcW w:w="826"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361"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十五、商业服务业等支出</w:t>
            </w:r>
          </w:p>
        </w:tc>
        <w:tc>
          <w:tcPr>
            <w:tcW w:w="26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auto"/>
              </w:rPr>
            </w:pPr>
            <w:r>
              <w:rPr>
                <w:rFonts w:ascii="Times New Roman" w:eastAsia="宋体" w:cs="Times New Roman" w:hAnsi="Times New Roman"/>
                <w:i w:val="0"/>
                <w:iCs w:val="0"/>
                <w:color w:val="000000"/>
                <w:kern w:val="0"/>
                <w:sz w:val="20"/>
                <w:szCs w:val="20"/>
                <w:u w:val="none"/>
                <w:lang w:val="en-US" w:eastAsia="zh-CN"/>
                <w:highlight w:val="auto"/>
              </w:rPr>
              <w:t>46</w:t>
            </w:r>
          </w:p>
        </w:tc>
        <w:tc>
          <w:tcPr>
            <w:tcW w:w="82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476"/>
          <w:gridAfter w:val="1"/>
          <w:wAfter w:w="35" w:type="dxa"/>
        </w:trPr>
        <w:tc>
          <w:tcPr>
            <w:tcW w:w="1434"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auto"/>
              </w:rPr>
            </w:pPr>
          </w:p>
        </w:tc>
        <w:tc>
          <w:tcPr>
            <w:tcW w:w="26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16</w:t>
            </w:r>
          </w:p>
        </w:tc>
        <w:tc>
          <w:tcPr>
            <w:tcW w:w="826"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361"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十六、金融支出</w:t>
            </w:r>
          </w:p>
        </w:tc>
        <w:tc>
          <w:tcPr>
            <w:tcW w:w="26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auto"/>
              </w:rPr>
            </w:pPr>
            <w:r>
              <w:rPr>
                <w:rFonts w:ascii="Times New Roman" w:eastAsia="宋体" w:cs="Times New Roman" w:hAnsi="Times New Roman"/>
                <w:i w:val="0"/>
                <w:iCs w:val="0"/>
                <w:color w:val="000000"/>
                <w:kern w:val="0"/>
                <w:sz w:val="20"/>
                <w:szCs w:val="20"/>
                <w:u w:val="none"/>
                <w:lang w:val="en-US" w:eastAsia="zh-CN"/>
                <w:highlight w:val="auto"/>
              </w:rPr>
              <w:t>47</w:t>
            </w:r>
          </w:p>
        </w:tc>
        <w:tc>
          <w:tcPr>
            <w:tcW w:w="82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476"/>
          <w:gridAfter w:val="1"/>
          <w:wAfter w:w="35" w:type="dxa"/>
        </w:trPr>
        <w:tc>
          <w:tcPr>
            <w:tcW w:w="1434"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auto"/>
              </w:rPr>
            </w:pPr>
          </w:p>
        </w:tc>
        <w:tc>
          <w:tcPr>
            <w:tcW w:w="26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17</w:t>
            </w:r>
          </w:p>
        </w:tc>
        <w:tc>
          <w:tcPr>
            <w:tcW w:w="826"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361"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十七、援助其他地区支出</w:t>
            </w:r>
          </w:p>
        </w:tc>
        <w:tc>
          <w:tcPr>
            <w:tcW w:w="26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auto"/>
              </w:rPr>
            </w:pPr>
            <w:r>
              <w:rPr>
                <w:rFonts w:ascii="Times New Roman" w:eastAsia="宋体" w:cs="Times New Roman" w:hAnsi="Times New Roman"/>
                <w:i w:val="0"/>
                <w:iCs w:val="0"/>
                <w:color w:val="000000"/>
                <w:kern w:val="0"/>
                <w:sz w:val="20"/>
                <w:szCs w:val="20"/>
                <w:u w:val="none"/>
                <w:lang w:val="en-US" w:eastAsia="zh-CN"/>
                <w:highlight w:val="auto"/>
              </w:rPr>
              <w:t>48</w:t>
            </w:r>
          </w:p>
        </w:tc>
        <w:tc>
          <w:tcPr>
            <w:tcW w:w="82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476"/>
          <w:gridAfter w:val="1"/>
          <w:wAfter w:w="35" w:type="dxa"/>
        </w:trPr>
        <w:tc>
          <w:tcPr>
            <w:tcW w:w="1434"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auto"/>
              </w:rPr>
            </w:pPr>
          </w:p>
        </w:tc>
        <w:tc>
          <w:tcPr>
            <w:tcW w:w="26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18</w:t>
            </w:r>
          </w:p>
        </w:tc>
        <w:tc>
          <w:tcPr>
            <w:tcW w:w="826"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361"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十八、自然资源海洋气象等支出</w:t>
            </w:r>
          </w:p>
        </w:tc>
        <w:tc>
          <w:tcPr>
            <w:tcW w:w="26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auto"/>
              </w:rPr>
            </w:pPr>
            <w:r>
              <w:rPr>
                <w:rFonts w:ascii="Times New Roman" w:eastAsia="宋体" w:cs="Times New Roman" w:hAnsi="Times New Roman"/>
                <w:i w:val="0"/>
                <w:iCs w:val="0"/>
                <w:color w:val="000000"/>
                <w:kern w:val="0"/>
                <w:sz w:val="20"/>
                <w:szCs w:val="20"/>
                <w:u w:val="none"/>
                <w:lang w:val="en-US" w:eastAsia="zh-CN"/>
                <w:highlight w:val="auto"/>
              </w:rPr>
              <w:t>49</w:t>
            </w:r>
          </w:p>
        </w:tc>
        <w:tc>
          <w:tcPr>
            <w:tcW w:w="82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476"/>
          <w:gridAfter w:val="1"/>
          <w:wAfter w:w="35" w:type="dxa"/>
        </w:trPr>
        <w:tc>
          <w:tcPr>
            <w:tcW w:w="1434"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auto"/>
              </w:rPr>
            </w:pPr>
          </w:p>
        </w:tc>
        <w:tc>
          <w:tcPr>
            <w:tcW w:w="26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19</w:t>
            </w:r>
          </w:p>
        </w:tc>
        <w:tc>
          <w:tcPr>
            <w:tcW w:w="826"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361"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十九、住房保障支出</w:t>
            </w:r>
          </w:p>
        </w:tc>
        <w:tc>
          <w:tcPr>
            <w:tcW w:w="26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eastAsia="zh-CN"/>
                <w:highlight w:val="auto"/>
              </w:rPr>
            </w:pPr>
            <w:r>
              <w:rPr>
                <w:rFonts w:ascii="Times New Roman" w:eastAsia="宋体" w:cs="Times New Roman" w:hAnsi="Times New Roman"/>
                <w:i w:val="0"/>
                <w:iCs w:val="0"/>
                <w:color w:val="000000"/>
                <w:sz w:val="20"/>
                <w:szCs w:val="20"/>
                <w:u w:val="none"/>
                <w:lang w:val="en-US" w:eastAsia="zh-CN"/>
                <w:highlight w:val="auto"/>
              </w:rPr>
              <w:t>50</w:t>
            </w:r>
          </w:p>
        </w:tc>
        <w:tc>
          <w:tcPr>
            <w:tcW w:w="82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cs="Times New Roman" w:hAnsi="Times New Roman"/>
                <w:sz w:val="20"/>
                <w:szCs w:val="20"/>
                <w:highlight w:val="auto"/>
              </w:rPr>
              <w:t>32.17</w:t>
            </w:r>
          </w:p>
        </w:tc>
      </w:tr>
      <w:tr>
        <w:trPr>
          <w:trHeight w:val="476"/>
          <w:gridAfter w:val="1"/>
          <w:wAfter w:w="35" w:type="dxa"/>
        </w:trPr>
        <w:tc>
          <w:tcPr>
            <w:tcW w:w="1434"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auto"/>
              </w:rPr>
            </w:pPr>
          </w:p>
        </w:tc>
        <w:tc>
          <w:tcPr>
            <w:tcW w:w="26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20</w:t>
            </w:r>
          </w:p>
        </w:tc>
        <w:tc>
          <w:tcPr>
            <w:tcW w:w="826"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361"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二十、粮油物资储备支出</w:t>
            </w:r>
          </w:p>
        </w:tc>
        <w:tc>
          <w:tcPr>
            <w:tcW w:w="26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auto"/>
              </w:rPr>
            </w:pPr>
            <w:r>
              <w:rPr>
                <w:rFonts w:ascii="Times New Roman" w:eastAsia="宋体" w:cs="Times New Roman" w:hAnsi="Times New Roman"/>
                <w:i w:val="0"/>
                <w:iCs w:val="0"/>
                <w:color w:val="000000"/>
                <w:kern w:val="0"/>
                <w:sz w:val="20"/>
                <w:szCs w:val="20"/>
                <w:u w:val="none"/>
                <w:lang w:val="en-US" w:eastAsia="zh-CN"/>
                <w:highlight w:val="auto"/>
              </w:rPr>
              <w:t>51</w:t>
            </w:r>
          </w:p>
        </w:tc>
        <w:tc>
          <w:tcPr>
            <w:tcW w:w="82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476"/>
          <w:gridAfter w:val="1"/>
          <w:wAfter w:w="35" w:type="dxa"/>
        </w:trPr>
        <w:tc>
          <w:tcPr>
            <w:tcW w:w="1434" w:type="pct"/>
            <w:tcBorders>
              <w:top w:val="single" w:sz="4" w:space="0" w:color="auto"/>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auto"/>
              </w:rPr>
            </w:pPr>
          </w:p>
        </w:tc>
        <w:tc>
          <w:tcPr>
            <w:tcW w:w="267" w:type="pct"/>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21</w:t>
            </w:r>
          </w:p>
        </w:tc>
        <w:tc>
          <w:tcPr>
            <w:tcW w:w="826" w:type="pct"/>
            <w:gridSpan w:val="2"/>
            <w:tcBorders>
              <w:top w:val="single" w:sz="4" w:space="0" w:color="auto"/>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361" w:type="pct"/>
            <w:gridSpan w:val="2"/>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二十一、国有资本经营预算支出</w:t>
            </w:r>
          </w:p>
        </w:tc>
        <w:tc>
          <w:tcPr>
            <w:tcW w:w="267" w:type="pct"/>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auto"/>
              </w:rPr>
            </w:pPr>
            <w:r>
              <w:rPr>
                <w:rFonts w:ascii="Times New Roman" w:eastAsia="宋体" w:cs="Times New Roman" w:hAnsi="Times New Roman"/>
                <w:i w:val="0"/>
                <w:iCs w:val="0"/>
                <w:color w:val="000000"/>
                <w:kern w:val="0"/>
                <w:sz w:val="20"/>
                <w:szCs w:val="20"/>
                <w:u w:val="none"/>
                <w:lang w:val="en-US" w:eastAsia="zh-CN"/>
                <w:highlight w:val="auto"/>
              </w:rPr>
              <w:t>52</w:t>
            </w:r>
          </w:p>
        </w:tc>
        <w:tc>
          <w:tcPr>
            <w:tcW w:w="826" w:type="pct"/>
            <w:tcBorders>
              <w:top w:val="single" w:sz="4" w:space="0" w:color="auto"/>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auto"/>
              </w:rPr>
            </w:pP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22</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二十二、灾害防治及应急管理支出</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auto"/>
              </w:rPr>
            </w:pPr>
            <w:r>
              <w:rPr>
                <w:rFonts w:ascii="Times New Roman" w:eastAsia="宋体" w:cs="Times New Roman" w:hAnsi="Times New Roman"/>
                <w:i w:val="0"/>
                <w:iCs w:val="0"/>
                <w:color w:val="000000"/>
                <w:kern w:val="0"/>
                <w:sz w:val="20"/>
                <w:szCs w:val="20"/>
                <w:u w:val="none"/>
                <w:lang w:val="en-US" w:eastAsia="zh-CN"/>
                <w:highlight w:val="auto"/>
              </w:rPr>
              <w:t>53</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auto"/>
              </w:rPr>
            </w:pP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23</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二十三、其他支出</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auto"/>
              </w:rPr>
            </w:pPr>
            <w:r>
              <w:rPr>
                <w:rFonts w:ascii="Times New Roman" w:eastAsia="宋体" w:cs="Times New Roman" w:hAnsi="Times New Roman"/>
                <w:i w:val="0"/>
                <w:iCs w:val="0"/>
                <w:color w:val="000000"/>
                <w:kern w:val="0"/>
                <w:sz w:val="20"/>
                <w:szCs w:val="20"/>
                <w:u w:val="none"/>
                <w:lang w:val="en-US" w:eastAsia="zh-CN"/>
                <w:highlight w:val="auto"/>
              </w:rPr>
              <w:t>54</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auto"/>
              </w:rPr>
            </w:pP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24</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二十四、债务还本支出</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auto"/>
              </w:rPr>
            </w:pPr>
            <w:r>
              <w:rPr>
                <w:rFonts w:ascii="Times New Roman" w:eastAsia="宋体" w:cs="Times New Roman" w:hAnsi="Times New Roman"/>
                <w:i w:val="0"/>
                <w:iCs w:val="0"/>
                <w:color w:val="000000"/>
                <w:kern w:val="0"/>
                <w:sz w:val="20"/>
                <w:szCs w:val="20"/>
                <w:u w:val="none"/>
                <w:lang w:val="en-US" w:eastAsia="zh-CN"/>
                <w:highlight w:val="auto"/>
              </w:rPr>
              <w:t>55</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auto"/>
              </w:rPr>
            </w:pP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25</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二十五、债务付息支出</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auto"/>
              </w:rPr>
            </w:pPr>
            <w:r>
              <w:rPr>
                <w:rFonts w:ascii="Times New Roman" w:eastAsia="宋体" w:cs="Times New Roman" w:hAnsi="Times New Roman"/>
                <w:i w:val="0"/>
                <w:iCs w:val="0"/>
                <w:color w:val="000000"/>
                <w:kern w:val="0"/>
                <w:sz w:val="20"/>
                <w:szCs w:val="20"/>
                <w:u w:val="none"/>
                <w:lang w:val="en-US" w:eastAsia="zh-CN"/>
                <w:highlight w:val="auto"/>
              </w:rPr>
              <w:t>56</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auto"/>
              </w:rPr>
            </w:pP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26</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二十六、抗疫特别国债安排的支出</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auto"/>
              </w:rPr>
            </w:pPr>
            <w:r>
              <w:rPr>
                <w:rFonts w:ascii="Times New Roman" w:eastAsia="宋体" w:cs="Times New Roman" w:hAnsi="Times New Roman"/>
                <w:i w:val="0"/>
                <w:iCs w:val="0"/>
                <w:color w:val="000000"/>
                <w:kern w:val="0"/>
                <w:sz w:val="20"/>
                <w:szCs w:val="20"/>
                <w:u w:val="none"/>
                <w:lang w:val="en-US" w:eastAsia="zh-CN"/>
                <w:highlight w:val="auto"/>
              </w:rPr>
              <w:t>57</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b/>
                <w:bCs/>
                <w:i w:val="0"/>
                <w:iCs w:val="0"/>
                <w:color w:val="000000"/>
                <w:sz w:val="20"/>
                <w:szCs w:val="20"/>
                <w:u w:val="none"/>
                <w:highlight w:val="auto"/>
              </w:rPr>
            </w:pPr>
            <w:r>
              <w:rPr>
                <w:rFonts w:ascii="方正仿宋_GB2312" w:eastAsia="方正仿宋_GB2312" w:cs="方正仿宋_GB2312" w:hAnsi="方正仿宋_GB2312" w:hint="eastAsia"/>
                <w:b/>
                <w:bCs/>
                <w:i w:val="0"/>
                <w:iCs w:val="0"/>
                <w:color w:val="000000"/>
                <w:kern w:val="0"/>
                <w:sz w:val="20"/>
                <w:szCs w:val="20"/>
                <w:u w:val="none"/>
                <w:lang w:val="en-US" w:eastAsia="zh-CN"/>
                <w:highlight w:val="auto"/>
              </w:rPr>
              <w:t>本年收入合计</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27</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cs="Times New Roman" w:hAnsi="Times New Roman"/>
                <w:sz w:val="20"/>
                <w:szCs w:val="20"/>
                <w:highlight w:val="auto"/>
              </w:rPr>
              <w:t>437.64</w:t>
            </w: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b/>
                <w:bCs/>
                <w:i w:val="0"/>
                <w:iCs w:val="0"/>
                <w:color w:val="000000"/>
                <w:sz w:val="20"/>
                <w:szCs w:val="20"/>
                <w:u w:val="none"/>
                <w:highlight w:val="auto"/>
              </w:rPr>
            </w:pPr>
            <w:r>
              <w:rPr>
                <w:rFonts w:ascii="方正仿宋_GB2312" w:eastAsia="方正仿宋_GB2312" w:cs="方正仿宋_GB2312" w:hAnsi="方正仿宋_GB2312" w:hint="eastAsia"/>
                <w:b/>
                <w:bCs/>
                <w:i w:val="0"/>
                <w:iCs w:val="0"/>
                <w:color w:val="000000"/>
                <w:kern w:val="0"/>
                <w:sz w:val="20"/>
                <w:szCs w:val="20"/>
                <w:u w:val="none"/>
                <w:lang w:val="en-US" w:eastAsia="zh-CN"/>
                <w:highlight w:val="auto"/>
              </w:rPr>
              <w:t>本年支出合计</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auto"/>
              </w:rPr>
            </w:pPr>
            <w:r>
              <w:rPr>
                <w:rFonts w:ascii="Times New Roman" w:eastAsia="宋体" w:cs="Times New Roman" w:hAnsi="Times New Roman"/>
                <w:i w:val="0"/>
                <w:iCs w:val="0"/>
                <w:color w:val="000000"/>
                <w:kern w:val="0"/>
                <w:sz w:val="20"/>
                <w:szCs w:val="20"/>
                <w:u w:val="none"/>
                <w:lang w:val="en-US" w:eastAsia="zh-CN"/>
                <w:highlight w:val="auto"/>
              </w:rPr>
              <w:t>58</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cs="Times New Roman" w:hAnsi="Times New Roman"/>
                <w:sz w:val="20"/>
                <w:szCs w:val="20"/>
                <w:highlight w:val="auto"/>
              </w:rPr>
              <w:t>437.64</w:t>
            </w: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使用非财政拨款结余（含专用结余）</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28</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结余分配</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auto"/>
              </w:rPr>
            </w:pPr>
            <w:r>
              <w:rPr>
                <w:rFonts w:ascii="Times New Roman" w:eastAsia="宋体" w:cs="Times New Roman" w:hAnsi="Times New Roman"/>
                <w:i w:val="0"/>
                <w:iCs w:val="0"/>
                <w:color w:val="000000"/>
                <w:kern w:val="0"/>
                <w:sz w:val="20"/>
                <w:szCs w:val="20"/>
                <w:u w:val="none"/>
                <w:lang w:val="en-US" w:eastAsia="zh-CN"/>
                <w:highlight w:val="auto"/>
              </w:rPr>
              <w:t>59</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年初结转和结余</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29</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年末结转和结余</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eastAsia="zh-CN"/>
                <w:highlight w:val="auto"/>
              </w:rPr>
            </w:pPr>
            <w:r>
              <w:rPr>
                <w:rFonts w:ascii="Times New Roman" w:eastAsia="宋体" w:cs="Times New Roman" w:hAnsi="Times New Roman"/>
                <w:i w:val="0"/>
                <w:iCs w:val="0"/>
                <w:color w:val="000000"/>
                <w:sz w:val="20"/>
                <w:szCs w:val="20"/>
                <w:u w:val="none"/>
                <w:lang w:val="en-US" w:eastAsia="zh-CN"/>
                <w:highlight w:val="auto"/>
              </w:rPr>
              <w:t>60</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b/>
                <w:bCs/>
                <w:i w:val="0"/>
                <w:iCs w:val="0"/>
                <w:color w:val="000000"/>
                <w:kern w:val="0"/>
                <w:sz w:val="20"/>
                <w:szCs w:val="20"/>
                <w:u w:val="none"/>
                <w:lang w:val="en-US" w:eastAsia="zh-CN"/>
                <w:highlight w:val="auto"/>
              </w:rPr>
            </w:pP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kern w:val="0"/>
                <w:sz w:val="20"/>
                <w:szCs w:val="20"/>
                <w:u w:val="none"/>
                <w:lang w:val="en-US" w:eastAsia="zh-CN"/>
                <w:highlight w:val="auto"/>
              </w:rPr>
            </w:pPr>
            <w:r>
              <w:rPr>
                <w:rFonts w:ascii="Times New Roman" w:eastAsia="宋体" w:cs="Times New Roman" w:hAnsi="Times New Roman"/>
                <w:i w:val="0"/>
                <w:iCs w:val="0"/>
                <w:color w:val="000000"/>
                <w:kern w:val="0"/>
                <w:sz w:val="20"/>
                <w:szCs w:val="20"/>
                <w:u w:val="none"/>
                <w:lang w:val="en-US" w:eastAsia="zh-CN"/>
                <w:highlight w:val="auto"/>
              </w:rPr>
              <w:t>30</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b/>
                <w:bCs/>
                <w:i w:val="0"/>
                <w:iCs w:val="0"/>
                <w:color w:val="000000"/>
                <w:kern w:val="0"/>
                <w:sz w:val="20"/>
                <w:szCs w:val="20"/>
                <w:u w:val="none"/>
                <w:lang w:val="en-US" w:eastAsia="zh-CN"/>
                <w:highlight w:val="auto"/>
              </w:rPr>
            </w:pP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kern w:val="0"/>
                <w:sz w:val="20"/>
                <w:szCs w:val="20"/>
                <w:u w:val="none"/>
                <w:lang w:val="en-US" w:eastAsia="zh-CN"/>
                <w:highlight w:val="auto"/>
              </w:rPr>
            </w:pPr>
            <w:r>
              <w:rPr>
                <w:rFonts w:ascii="Times New Roman" w:eastAsia="宋体" w:cs="Times New Roman" w:hAnsi="Times New Roman"/>
                <w:i w:val="0"/>
                <w:iCs w:val="0"/>
                <w:color w:val="000000"/>
                <w:kern w:val="0"/>
                <w:sz w:val="20"/>
                <w:szCs w:val="20"/>
                <w:u w:val="none"/>
                <w:lang w:val="en-US" w:eastAsia="zh-CN"/>
                <w:highlight w:val="auto"/>
              </w:rPr>
              <w:t>61</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b/>
                <w:bCs/>
                <w:i w:val="0"/>
                <w:iCs w:val="0"/>
                <w:color w:val="000000"/>
                <w:sz w:val="20"/>
                <w:szCs w:val="20"/>
                <w:u w:val="none"/>
                <w:highlight w:val="auto"/>
              </w:rPr>
            </w:pPr>
            <w:r>
              <w:rPr>
                <w:rFonts w:ascii="方正仿宋_GB2312" w:eastAsia="方正仿宋_GB2312" w:cs="方正仿宋_GB2312" w:hAnsi="方正仿宋_GB2312" w:hint="eastAsia"/>
                <w:b/>
                <w:bCs/>
                <w:i w:val="0"/>
                <w:iCs w:val="0"/>
                <w:color w:val="000000"/>
                <w:kern w:val="0"/>
                <w:sz w:val="20"/>
                <w:szCs w:val="20"/>
                <w:u w:val="none"/>
                <w:lang w:val="en-US" w:eastAsia="zh-CN"/>
                <w:highlight w:val="auto"/>
              </w:rPr>
              <w:t>总计</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auto"/>
              </w:rPr>
            </w:pPr>
            <w:r>
              <w:rPr>
                <w:rFonts w:ascii="Times New Roman" w:eastAsia="宋体" w:cs="Times New Roman" w:hAnsi="Times New Roman"/>
                <w:i w:val="0"/>
                <w:iCs w:val="0"/>
                <w:color w:val="000000"/>
                <w:kern w:val="0"/>
                <w:sz w:val="20"/>
                <w:szCs w:val="20"/>
                <w:u w:val="none"/>
                <w:lang w:val="en-US" w:eastAsia="zh-CN"/>
                <w:highlight w:val="auto"/>
              </w:rPr>
              <w:t>31</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cs="Times New Roman" w:hAnsi="Times New Roman"/>
                <w:sz w:val="20"/>
                <w:szCs w:val="20"/>
                <w:highlight w:val="auto"/>
              </w:rPr>
              <w:t>437.64</w:t>
            </w: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b/>
                <w:bCs/>
                <w:i w:val="0"/>
                <w:iCs w:val="0"/>
                <w:color w:val="000000"/>
                <w:sz w:val="20"/>
                <w:szCs w:val="20"/>
                <w:u w:val="none"/>
                <w:highlight w:val="auto"/>
              </w:rPr>
            </w:pPr>
            <w:r>
              <w:rPr>
                <w:rFonts w:ascii="方正仿宋_GB2312" w:eastAsia="方正仿宋_GB2312" w:cs="方正仿宋_GB2312" w:hAnsi="方正仿宋_GB2312" w:hint="eastAsia"/>
                <w:b/>
                <w:bCs/>
                <w:i w:val="0"/>
                <w:iCs w:val="0"/>
                <w:color w:val="000000"/>
                <w:kern w:val="0"/>
                <w:sz w:val="20"/>
                <w:szCs w:val="20"/>
                <w:u w:val="none"/>
                <w:lang w:val="en-US" w:eastAsia="zh-CN"/>
                <w:highlight w:val="auto"/>
              </w:rPr>
              <w:t>总计</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auto"/>
              </w:rPr>
            </w:pPr>
            <w:r>
              <w:rPr>
                <w:rFonts w:ascii="Times New Roman" w:eastAsia="宋体" w:cs="Times New Roman" w:hAnsi="Times New Roman"/>
                <w:i w:val="0"/>
                <w:iCs w:val="0"/>
                <w:color w:val="000000"/>
                <w:kern w:val="0"/>
                <w:sz w:val="20"/>
                <w:szCs w:val="20"/>
                <w:u w:val="none"/>
                <w:lang w:val="en-US" w:eastAsia="zh-CN"/>
                <w:highlight w:val="auto"/>
              </w:rPr>
              <w:t>62</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cs="Times New Roman" w:hAnsi="Times New Roman"/>
                <w:sz w:val="20"/>
                <w:szCs w:val="20"/>
                <w:highlight w:val="auto"/>
              </w:rPr>
              <w:t>437.64</w:t>
            </w:r>
          </w:p>
        </w:tc>
      </w:tr>
      <w:tr>
        <w:trPr>
          <w:trHeight w:val="308"/>
        </w:trPr>
        <w:tc>
          <w:tcPr>
            <w:tcW w:w="5000" w:type="pct"/>
            <w:gridSpan w:val="9"/>
            <w:tcBorders>
              <w:top w:val="nil"/>
              <w:left w:val="nil"/>
              <w:bottom w:val="nil"/>
              <w:right w:val="nil"/>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kern w:val="0"/>
                <w:sz w:val="20"/>
                <w:szCs w:val="20"/>
                <w:u w:val="none"/>
                <w:lang w:val="en-US" w:eastAsia="zh-CN"/>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注：1.本表反映部门本年度的总收支和年末结转结余情况。</w:t>
            </w:r>
          </w:p>
          <w:p>
            <w:pPr>
              <w:keepNext w:val="0"/>
              <w:keepLines w:val="0"/>
              <w:widowControl/>
              <w:suppressLineNumbers w:val="0"/>
              <w:ind w:firstLineChars="200" w:firstLine="400"/>
              <w:jc w:val="left"/>
              <w:textAlignment w:val="center"/>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2.本套报表金额转换时可能存在尾数误差。</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ascii="仿宋_GB2312" w:eastAsia="仿宋_GB2312" w:hAnsi="宋体" w:hint="eastAsia"/>
          <w:b/>
          <w:color w:val="auto"/>
          <w:kern w:val="0"/>
          <w:sz w:val="32"/>
          <w:szCs w:val="32"/>
          <w:highlight w:val="auto"/>
        </w:rPr>
      </w:pPr>
    </w:p>
    <w:p>
      <w:pPr>
        <w:rPr>
          <w:rFonts w:ascii="仿宋_GB2312" w:eastAsia="仿宋_GB2312" w:hAnsi="宋体" w:hint="eastAsia"/>
          <w:b/>
          <w:color w:val="auto"/>
          <w:kern w:val="0"/>
          <w:sz w:val="32"/>
          <w:szCs w:val="32"/>
          <w:highlight w:val="auto"/>
        </w:rPr>
      </w:pPr>
      <w:r>
        <w:rPr>
          <w:rFonts w:ascii="仿宋_GB2312" w:eastAsia="仿宋_GB2312" w:hAnsi="宋体" w:hint="eastAsia"/>
          <w:b/>
          <w:color w:val="auto"/>
          <w:kern w:val="0"/>
          <w:sz w:val="32"/>
          <w:szCs w:val="32"/>
          <w:highlight w:val="auto"/>
        </w:rPr>
        <w:br w:type="page"/>
      </w:r>
    </w:p>
    <w:tbl>
      <w:tblPr>
        <w:jc w:val="center"/>
        <w:tblW w:w="9230"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1040"/>
        <w:gridCol w:w="1365"/>
        <w:gridCol w:w="832"/>
        <w:gridCol w:w="1037"/>
        <w:gridCol w:w="1037"/>
        <w:gridCol w:w="964"/>
        <w:gridCol w:w="367"/>
        <w:gridCol w:w="597"/>
        <w:gridCol w:w="1027"/>
        <w:gridCol w:w="964"/>
      </w:tblGrid>
      <w:tr>
        <w:trPr>
          <w:trHeight w:val="550"/>
        </w:trPr>
        <w:tc>
          <w:tcPr>
            <w:tcW w:w="9230" w:type="dxa"/>
            <w:gridSpan w:val="10"/>
            <w:tcBorders>
              <w:top w:val="nil"/>
              <w:left w:val="nil"/>
              <w:bottom w:val="nil"/>
              <w:right w:val="nil"/>
            </w:tcBorders>
            <w:noWrap/>
            <w:vAlign w:val="bottom"/>
          </w:tcPr>
          <w:p>
            <w:pPr>
              <w:keepNext w:val="0"/>
              <w:keepLines w:val="0"/>
              <w:widowControl/>
              <w:suppressLineNumbers w:val="0"/>
              <w:jc w:val="center"/>
              <w:textAlignment w:val="bottom"/>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b w:val="0"/>
                <w:bCs/>
                <w:color w:val="auto"/>
                <w:kern w:val="0"/>
                <w:sz w:val="32"/>
                <w:szCs w:val="32"/>
                <w:lang w:val="en-US" w:eastAsia="zh-CN"/>
                <w:highlight w:val="auto"/>
              </w:rPr>
              <w:t>收入决算表</w:t>
            </w:r>
          </w:p>
        </w:tc>
      </w:tr>
      <w:tr>
        <w:trPr>
          <w:trHeight w:val="300"/>
        </w:trPr>
        <w:tc>
          <w:tcPr>
            <w:tcW w:w="9230" w:type="dxa"/>
            <w:gridSpan w:val="10"/>
            <w:tcBorders>
              <w:top w:val="nil"/>
              <w:left w:val="nil"/>
              <w:bottom w:val="nil"/>
              <w:right w:val="nil"/>
            </w:tcBorders>
            <w:noWrap/>
            <w:vAlign w:val="bottom"/>
          </w:tcPr>
          <w:p>
            <w:pPr>
              <w:keepNext w:val="0"/>
              <w:keepLines w:val="0"/>
              <w:widowControl/>
              <w:suppressLineNumbers w:val="0"/>
              <w:jc w:val="right"/>
              <w:textAlignment w:val="bottom"/>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公开</w:t>
            </w:r>
            <w:r>
              <w:rPr>
                <w:rFonts w:ascii="Times New Roman" w:eastAsia="宋体" w:cs="Times New Roman" w:hAnsi="Times New Roman" w:hint="eastAsia"/>
                <w:i w:val="0"/>
                <w:iCs w:val="0"/>
                <w:color w:val="000000"/>
                <w:sz w:val="20"/>
                <w:szCs w:val="20"/>
                <w:u w:val="none"/>
                <w:lang w:val="en-US" w:eastAsia="zh-CN"/>
                <w:highlight w:val="auto"/>
              </w:rPr>
              <w:t>02</w:t>
            </w:r>
            <w:r>
              <w:rPr>
                <w:rFonts w:ascii="方正仿宋_GB2312" w:eastAsia="方正仿宋_GB2312" w:cs="方正仿宋_GB2312" w:hAnsi="方正仿宋_GB2312" w:hint="eastAsia"/>
                <w:i w:val="0"/>
                <w:iCs w:val="0"/>
                <w:color w:val="000000"/>
                <w:kern w:val="0"/>
                <w:sz w:val="20"/>
                <w:szCs w:val="20"/>
                <w:u w:val="none"/>
                <w:lang w:val="en-US" w:eastAsia="zh-CN"/>
                <w:highlight w:val="auto"/>
              </w:rPr>
              <w:t>表</w:t>
            </w:r>
          </w:p>
        </w:tc>
      </w:tr>
      <w:tr>
        <w:trPr>
          <w:trHeight w:val="300"/>
        </w:trPr>
        <w:tc>
          <w:tcPr>
            <w:tcW w:w="3237" w:type="dxa"/>
            <w:gridSpan w:val="3"/>
            <w:tcBorders>
              <w:top w:val="nil"/>
              <w:left w:val="nil"/>
              <w:bottom w:val="single" w:sz="4" w:space="0" w:color="auto"/>
              <w:right w:val="nil"/>
            </w:tcBorders>
            <w:noWrap/>
            <w:vAlign w:val="bottom"/>
          </w:tcPr>
          <w:p>
            <w:pP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 xml:space="preserve">部门（单位）：遵化市卫生和计划生育局卫生计生监督所                                                                                                         </w:t>
            </w:r>
          </w:p>
        </w:tc>
        <w:tc>
          <w:tcPr>
            <w:tcW w:w="3405" w:type="dxa"/>
            <w:gridSpan w:val="4"/>
            <w:tcBorders>
              <w:top w:val="nil"/>
              <w:left w:val="nil"/>
              <w:bottom w:val="single" w:sz="4" w:space="0" w:color="auto"/>
              <w:right w:val="nil"/>
            </w:tcBorders>
            <w:noWrap/>
            <w:vAlign w:val="bottom"/>
          </w:tcPr>
          <w:p>
            <w:pPr>
              <w:jc w:val="center"/>
              <w:rPr>
                <w:rFonts w:ascii="方正仿宋_GB2312" w:eastAsia="方正仿宋_GB2312" w:cs="方正仿宋_GB2312" w:hAnsi="方正仿宋_GB2312" w:hint="eastAsia"/>
                <w:i w:val="0"/>
                <w:iCs w:val="0"/>
                <w:color w:val="000000"/>
                <w:kern w:val="0"/>
                <w:sz w:val="20"/>
                <w:szCs w:val="20"/>
                <w:u w:val="none"/>
                <w:lang w:val="en-US" w:eastAsia="zh-CN"/>
                <w:highlight w:val="auto"/>
              </w:rPr>
            </w:pPr>
            <w:r>
              <w:rPr>
                <w:rFonts w:ascii="Times New Roman" w:eastAsia="方正仿宋_GB2312" w:cs="Times New Roman" w:hAnsi="Times New Roman"/>
                <w:i w:val="0"/>
                <w:iCs w:val="0"/>
                <w:color w:val="000000"/>
                <w:sz w:val="20"/>
                <w:szCs w:val="20"/>
                <w:u w:val="none"/>
                <w:lang w:val="en-US" w:eastAsia="zh-CN"/>
                <w:highlight w:val="auto"/>
              </w:rPr>
              <w:t>202</w:t>
            </w:r>
            <w:r>
              <w:rPr>
                <w:rFonts w:ascii="Times New Roman" w:eastAsia="方正仿宋_GB2312" w:cs="Times New Roman" w:hAnsi="Times New Roman" w:hint="eastAsia"/>
                <w:i w:val="0"/>
                <w:iCs w:val="0"/>
                <w:color w:val="000000"/>
                <w:sz w:val="20"/>
                <w:szCs w:val="20"/>
                <w:u w:val="none"/>
                <w:lang w:val="en-US" w:eastAsia="zh-CN"/>
                <w:highlight w:val="auto"/>
              </w:rPr>
              <w:t>4</w:t>
            </w:r>
            <w:r>
              <w:rPr>
                <w:rFonts w:ascii="方正仿宋_GB2312" w:eastAsia="方正仿宋_GB2312" w:cs="方正仿宋_GB2312" w:hAnsi="方正仿宋_GB2312" w:hint="eastAsia"/>
                <w:i w:val="0"/>
                <w:iCs w:val="0"/>
                <w:color w:val="000000"/>
                <w:kern w:val="0"/>
                <w:sz w:val="20"/>
                <w:szCs w:val="20"/>
                <w:u w:val="none"/>
                <w:lang w:val="en-US" w:eastAsia="zh-CN"/>
                <w:highlight w:val="auto"/>
              </w:rPr>
              <w:t>年度</w:t>
            </w:r>
          </w:p>
        </w:tc>
        <w:tc>
          <w:tcPr>
            <w:tcW w:w="2588" w:type="dxa"/>
            <w:gridSpan w:val="3"/>
            <w:tcBorders>
              <w:top w:val="nil"/>
              <w:left w:val="nil"/>
              <w:bottom w:val="single" w:sz="4" w:space="0" w:color="auto"/>
              <w:right w:val="nil"/>
            </w:tcBorders>
            <w:noWrap/>
            <w:vAlign w:val="bottom"/>
          </w:tcPr>
          <w:p>
            <w:pPr>
              <w:jc w:val="right"/>
              <w:rPr>
                <w:rFonts w:ascii="方正仿宋_GB2312" w:eastAsia="方正仿宋_GB2312" w:cs="方正仿宋_GB2312" w:hAnsi="方正仿宋_GB2312" w:hint="eastAsia"/>
                <w:i w:val="0"/>
                <w:iCs w:val="0"/>
                <w:color w:val="000000"/>
                <w:kern w:val="0"/>
                <w:sz w:val="20"/>
                <w:szCs w:val="20"/>
                <w:u w:val="none"/>
                <w:lang w:val="en-US" w:eastAsia="zh-CN"/>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金额单位：万元</w:t>
            </w:r>
          </w:p>
        </w:tc>
      </w:tr>
      <w:tr>
        <w:trPr>
          <w:trHeight w:val="360"/>
        </w:trPr>
        <w:tc>
          <w:tcPr>
            <w:tcW w:w="2405" w:type="dxa"/>
            <w:gridSpan w:val="2"/>
            <w:tcBorders>
              <w:top w:val="single" w:sz="4" w:space="0" w:color="auto"/>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项目</w:t>
            </w:r>
          </w:p>
        </w:tc>
        <w:tc>
          <w:tcPr>
            <w:tcW w:w="831" w:type="dxa"/>
            <w:vMerge w:val="restart"/>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本年收入合计</w:t>
            </w:r>
          </w:p>
        </w:tc>
        <w:tc>
          <w:tcPr>
            <w:tcW w:w="1037" w:type="dxa"/>
            <w:vMerge w:val="restart"/>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财政拨款收入</w:t>
            </w:r>
          </w:p>
        </w:tc>
        <w:tc>
          <w:tcPr>
            <w:tcW w:w="1037" w:type="dxa"/>
            <w:vMerge w:val="restart"/>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上级补助收入</w:t>
            </w:r>
          </w:p>
        </w:tc>
        <w:tc>
          <w:tcPr>
            <w:tcW w:w="964" w:type="dxa"/>
            <w:vMerge w:val="restart"/>
            <w:tcBorders>
              <w:top w:val="single" w:sz="4" w:space="0" w:color="auto"/>
              <w:left w:val="nil"/>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事业收入</w:t>
            </w:r>
          </w:p>
        </w:tc>
        <w:tc>
          <w:tcPr>
            <w:tcW w:w="964" w:type="dxa"/>
            <w:gridSpan w:val="2"/>
            <w:vMerge w:val="restart"/>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经营收入</w:t>
            </w:r>
          </w:p>
        </w:tc>
        <w:tc>
          <w:tcPr>
            <w:tcW w:w="1027" w:type="dxa"/>
            <w:vMerge w:val="restart"/>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附属单位上缴收入</w:t>
            </w:r>
          </w:p>
        </w:tc>
        <w:tc>
          <w:tcPr>
            <w:tcW w:w="964" w:type="dxa"/>
            <w:vMerge w:val="restart"/>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其他收入</w:t>
            </w:r>
          </w:p>
        </w:tc>
      </w:tr>
      <w:tr>
        <w:trPr>
          <w:trHeight w:val="312"/>
        </w:trPr>
        <w:tc>
          <w:tcPr>
            <w:tcW w:w="1040" w:type="dxa"/>
            <w:vMerge w:val="restar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lang w:val="en-US" w:eastAsia="zh-CN"/>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科目代码</w:t>
            </w:r>
          </w:p>
        </w:tc>
        <w:tc>
          <w:tcPr>
            <w:tcW w:w="1365" w:type="dxa"/>
            <w:vMerge w:val="restar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科目名称</w:t>
            </w:r>
          </w:p>
        </w:tc>
        <w:tc>
          <w:tcPr>
            <w:tcW w:w="1037" w:type="dxa"/>
            <w:vMerge/>
            <w:tcBorders>
              <w:top w:val="single" w:sz="4" w:space="0" w:color="000000"/>
              <w:left w:val="nil"/>
              <w:bottom w:val="single" w:sz="4" w:space="0" w:color="000000"/>
              <w:right w:val="single" w:sz="4" w:space="0" w:color="000000"/>
            </w:tcBorders>
            <w:noWrap/>
            <w:vAlign w:val="center"/>
          </w:tcPr>
          <w:p/>
        </w:tc>
        <w:tc>
          <w:tcPr>
            <w:tcW w:w="1037" w:type="dxa"/>
            <w:vMerge/>
            <w:tcBorders>
              <w:top w:val="single" w:sz="4" w:space="0" w:color="000000"/>
              <w:left w:val="nil"/>
              <w:bottom w:val="single" w:sz="4" w:space="0" w:color="000000"/>
              <w:right w:val="single" w:sz="4" w:space="0" w:color="000000"/>
            </w:tcBorders>
            <w:noWrap/>
            <w:vAlign w:val="center"/>
          </w:tcPr>
          <w:p/>
        </w:tc>
        <w:tc>
          <w:tcPr>
            <w:tcW w:w="1037" w:type="dxa"/>
            <w:vMerge/>
            <w:tcBorders>
              <w:top w:val="single" w:sz="4" w:space="0" w:color="000000"/>
              <w:left w:val="nil"/>
              <w:bottom w:val="single" w:sz="4" w:space="0" w:color="000000"/>
              <w:right w:val="single" w:sz="4" w:space="0" w:color="000000"/>
            </w:tcBorders>
            <w:noWrap/>
            <w:vAlign w:val="center"/>
          </w:tcPr>
          <w:p/>
        </w:tc>
        <w:tc>
          <w:tcPr>
            <w:tcW w:w="964" w:type="dxa"/>
            <w:vMerge/>
            <w:tcBorders>
              <w:left w:val="nil"/>
              <w:right w:val="single" w:sz="4" w:space="0" w:color="000000"/>
            </w:tcBorders>
            <w:noWrap/>
            <w:vAlign w:val="center"/>
          </w:tcPr>
          <w:p/>
        </w:tc>
        <w:tc>
          <w:tcPr>
            <w:tcW w:w="964" w:type="dxa"/>
            <w:gridSpan w:val="2"/>
            <w:vMerge/>
            <w:tcBorders>
              <w:top w:val="single" w:sz="4" w:space="0" w:color="000000"/>
              <w:left w:val="nil"/>
              <w:bottom w:val="single" w:sz="4" w:space="0" w:color="000000"/>
              <w:right w:val="single" w:sz="4" w:space="0" w:color="000000"/>
            </w:tcBorders>
            <w:noWrap/>
            <w:vAlign w:val="center"/>
          </w:tcPr>
          <w:p/>
        </w:tc>
        <w:tc>
          <w:tcPr>
            <w:tcW w:w="1027" w:type="dxa"/>
            <w:vMerge/>
            <w:tcBorders>
              <w:top w:val="single" w:sz="4" w:space="0" w:color="000000"/>
              <w:left w:val="nil"/>
              <w:bottom w:val="single" w:sz="4" w:space="0" w:color="000000"/>
              <w:right w:val="single" w:sz="4" w:space="0" w:color="000000"/>
            </w:tcBorders>
            <w:noWrap/>
            <w:vAlign w:val="center"/>
          </w:tcPr>
          <w:p/>
        </w:tc>
        <w:tc>
          <w:tcPr>
            <w:tcW w:w="964" w:type="dxa"/>
            <w:vMerge/>
            <w:tcBorders>
              <w:top w:val="single" w:sz="4" w:space="0" w:color="000000"/>
              <w:left w:val="nil"/>
              <w:bottom w:val="single" w:sz="4" w:space="0" w:color="000000"/>
              <w:right w:val="single" w:sz="4" w:space="0" w:color="000000"/>
            </w:tcBorders>
            <w:noWrap/>
            <w:vAlign w:val="center"/>
          </w:tcPr>
          <w:p/>
        </w:tc>
      </w:tr>
      <w:tr>
        <w:trPr>
          <w:trHeight w:val="312"/>
        </w:trPr>
        <w:tc>
          <w:tcPr>
            <w:tcW w:w="1040" w:type="dxa"/>
            <w:vMerge/>
            <w:tcBorders>
              <w:top w:val="nil"/>
              <w:left w:val="single" w:sz="4" w:space="0" w:color="000000"/>
              <w:bottom w:val="single" w:sz="4" w:space="0" w:color="000000"/>
              <w:right w:val="single" w:sz="4" w:space="0" w:color="000000"/>
            </w:tcBorders>
            <w:noWrap/>
            <w:vAlign w:val="center"/>
          </w:tcPr>
          <w:p/>
        </w:tc>
        <w:tc>
          <w:tcPr>
            <w:tcW w:w="1160" w:type="dxa"/>
            <w:vMerge/>
            <w:tcBorders>
              <w:top w:val="nil"/>
              <w:left w:val="nil"/>
              <w:bottom w:val="single" w:sz="4" w:space="0" w:color="000000"/>
              <w:right w:val="single" w:sz="4" w:space="0" w:color="000000"/>
            </w:tcBorders>
            <w:noWrap/>
            <w:vAlign w:val="center"/>
          </w:tcPr>
          <w:p/>
        </w:tc>
        <w:tc>
          <w:tcPr>
            <w:tcW w:w="1037" w:type="dxa"/>
            <w:vMerge/>
            <w:tcBorders>
              <w:top w:val="single" w:sz="4" w:space="0" w:color="000000"/>
              <w:left w:val="nil"/>
              <w:bottom w:val="single" w:sz="4" w:space="0" w:color="000000"/>
              <w:right w:val="single" w:sz="4" w:space="0" w:color="000000"/>
            </w:tcBorders>
            <w:noWrap/>
            <w:vAlign w:val="center"/>
          </w:tcPr>
          <w:p/>
        </w:tc>
        <w:tc>
          <w:tcPr>
            <w:tcW w:w="1037" w:type="dxa"/>
            <w:vMerge/>
            <w:tcBorders>
              <w:top w:val="single" w:sz="4" w:space="0" w:color="000000"/>
              <w:left w:val="nil"/>
              <w:bottom w:val="single" w:sz="4" w:space="0" w:color="000000"/>
              <w:right w:val="single" w:sz="4" w:space="0" w:color="000000"/>
            </w:tcBorders>
            <w:noWrap/>
            <w:vAlign w:val="center"/>
          </w:tcPr>
          <w:p/>
        </w:tc>
        <w:tc>
          <w:tcPr>
            <w:tcW w:w="1037" w:type="dxa"/>
            <w:vMerge/>
            <w:tcBorders>
              <w:top w:val="single" w:sz="4" w:space="0" w:color="000000"/>
              <w:left w:val="nil"/>
              <w:bottom w:val="single" w:sz="4" w:space="0" w:color="000000"/>
              <w:right w:val="single" w:sz="4" w:space="0" w:color="000000"/>
            </w:tcBorders>
            <w:noWrap/>
            <w:vAlign w:val="center"/>
          </w:tcPr>
          <w:p/>
        </w:tc>
        <w:tc>
          <w:tcPr>
            <w:tcW w:w="964" w:type="dxa"/>
            <w:vMerge/>
            <w:tcBorders>
              <w:left w:val="nil"/>
              <w:right w:val="single" w:sz="4" w:space="0" w:color="000000"/>
            </w:tcBorders>
            <w:noWrap/>
            <w:vAlign w:val="center"/>
          </w:tcPr>
          <w:p/>
        </w:tc>
        <w:tc>
          <w:tcPr>
            <w:tcW w:w="964" w:type="dxa"/>
            <w:gridSpan w:val="2"/>
            <w:vMerge/>
            <w:tcBorders>
              <w:top w:val="single" w:sz="4" w:space="0" w:color="000000"/>
              <w:left w:val="nil"/>
              <w:bottom w:val="single" w:sz="4" w:space="0" w:color="000000"/>
              <w:right w:val="single" w:sz="4" w:space="0" w:color="000000"/>
            </w:tcBorders>
            <w:noWrap/>
            <w:vAlign w:val="center"/>
          </w:tcPr>
          <w:p/>
        </w:tc>
        <w:tc>
          <w:tcPr>
            <w:tcW w:w="1027" w:type="dxa"/>
            <w:vMerge/>
            <w:tcBorders>
              <w:top w:val="single" w:sz="4" w:space="0" w:color="000000"/>
              <w:left w:val="nil"/>
              <w:bottom w:val="single" w:sz="4" w:space="0" w:color="000000"/>
              <w:right w:val="single" w:sz="4" w:space="0" w:color="000000"/>
            </w:tcBorders>
            <w:noWrap/>
            <w:vAlign w:val="center"/>
          </w:tcPr>
          <w:p/>
        </w:tc>
        <w:tc>
          <w:tcPr>
            <w:tcW w:w="964" w:type="dxa"/>
            <w:vMerge/>
            <w:tcBorders>
              <w:top w:val="single" w:sz="4" w:space="0" w:color="000000"/>
              <w:left w:val="nil"/>
              <w:bottom w:val="single" w:sz="4" w:space="0" w:color="000000"/>
              <w:right w:val="single" w:sz="4" w:space="0" w:color="000000"/>
            </w:tcBorders>
            <w:noWrap/>
            <w:vAlign w:val="center"/>
          </w:tcPr>
          <w:p/>
        </w:tc>
      </w:tr>
      <w:tr>
        <w:trPr>
          <w:trHeight w:val="121"/>
        </w:trPr>
        <w:tc>
          <w:tcPr>
            <w:tcW w:w="1040" w:type="dxa"/>
            <w:vMerge/>
            <w:tcBorders>
              <w:top w:val="nil"/>
              <w:left w:val="single" w:sz="4" w:space="0" w:color="000000"/>
              <w:bottom w:val="single" w:sz="4" w:space="0" w:color="000000"/>
              <w:right w:val="single" w:sz="4" w:space="0" w:color="000000"/>
            </w:tcBorders>
            <w:noWrap/>
            <w:vAlign w:val="center"/>
          </w:tcPr>
          <w:p/>
        </w:tc>
        <w:tc>
          <w:tcPr>
            <w:tcW w:w="1160" w:type="dxa"/>
            <w:vMerge/>
            <w:tcBorders>
              <w:top w:val="nil"/>
              <w:left w:val="nil"/>
              <w:bottom w:val="single" w:sz="4" w:space="0" w:color="000000"/>
              <w:right w:val="single" w:sz="4" w:space="0" w:color="000000"/>
            </w:tcBorders>
            <w:noWrap/>
            <w:vAlign w:val="center"/>
          </w:tcPr>
          <w:p/>
        </w:tc>
        <w:tc>
          <w:tcPr>
            <w:tcW w:w="1037" w:type="dxa"/>
            <w:vMerge/>
            <w:tcBorders>
              <w:top w:val="single" w:sz="4" w:space="0" w:color="000000"/>
              <w:left w:val="nil"/>
              <w:bottom w:val="single" w:sz="4" w:space="0" w:color="000000"/>
              <w:right w:val="single" w:sz="4" w:space="0" w:color="000000"/>
            </w:tcBorders>
            <w:noWrap/>
            <w:vAlign w:val="center"/>
          </w:tcPr>
          <w:p/>
        </w:tc>
        <w:tc>
          <w:tcPr>
            <w:tcW w:w="1037" w:type="dxa"/>
            <w:vMerge/>
            <w:tcBorders>
              <w:top w:val="single" w:sz="4" w:space="0" w:color="000000"/>
              <w:left w:val="nil"/>
              <w:bottom w:val="single" w:sz="4" w:space="0" w:color="000000"/>
              <w:right w:val="single" w:sz="4" w:space="0" w:color="000000"/>
            </w:tcBorders>
            <w:noWrap/>
            <w:vAlign w:val="center"/>
          </w:tcPr>
          <w:p/>
        </w:tc>
        <w:tc>
          <w:tcPr>
            <w:tcW w:w="1037" w:type="dxa"/>
            <w:vMerge/>
            <w:tcBorders>
              <w:top w:val="single" w:sz="4" w:space="0" w:color="000000"/>
              <w:left w:val="nil"/>
              <w:bottom w:val="single" w:sz="4" w:space="0" w:color="000000"/>
              <w:right w:val="single" w:sz="4" w:space="0" w:color="000000"/>
            </w:tcBorders>
            <w:noWrap/>
            <w:vAlign w:val="center"/>
          </w:tcPr>
          <w:p/>
        </w:tc>
        <w:tc>
          <w:tcPr>
            <w:tcW w:w="964" w:type="dxa"/>
            <w:vMerge/>
            <w:tcBorders>
              <w:left w:val="nil"/>
              <w:bottom w:val="single" w:sz="4" w:space="0" w:color="000000"/>
              <w:right w:val="single" w:sz="4" w:space="0" w:color="000000"/>
            </w:tcBorders>
            <w:noWrap/>
            <w:vAlign w:val="center"/>
          </w:tcPr>
          <w:p/>
        </w:tc>
        <w:tc>
          <w:tcPr>
            <w:tcW w:w="964" w:type="dxa"/>
            <w:gridSpan w:val="2"/>
            <w:vMerge/>
            <w:tcBorders>
              <w:top w:val="single" w:sz="4" w:space="0" w:color="000000"/>
              <w:left w:val="nil"/>
              <w:bottom w:val="single" w:sz="4" w:space="0" w:color="000000"/>
              <w:right w:val="single" w:sz="4" w:space="0" w:color="000000"/>
            </w:tcBorders>
            <w:noWrap/>
            <w:vAlign w:val="center"/>
          </w:tcPr>
          <w:p/>
        </w:tc>
        <w:tc>
          <w:tcPr>
            <w:tcW w:w="1027" w:type="dxa"/>
            <w:vMerge/>
            <w:tcBorders>
              <w:top w:val="single" w:sz="4" w:space="0" w:color="000000"/>
              <w:left w:val="nil"/>
              <w:bottom w:val="single" w:sz="4" w:space="0" w:color="000000"/>
              <w:right w:val="single" w:sz="4" w:space="0" w:color="000000"/>
            </w:tcBorders>
            <w:noWrap/>
            <w:vAlign w:val="center"/>
          </w:tcPr>
          <w:p/>
        </w:tc>
        <w:tc>
          <w:tcPr>
            <w:tcW w:w="964" w:type="dxa"/>
            <w:vMerge/>
            <w:tcBorders>
              <w:top w:val="single" w:sz="4" w:space="0" w:color="000000"/>
              <w:left w:val="nil"/>
              <w:bottom w:val="single" w:sz="4" w:space="0" w:color="000000"/>
              <w:right w:val="single" w:sz="4" w:space="0" w:color="000000"/>
            </w:tcBorders>
            <w:noWrap/>
            <w:vAlign w:val="center"/>
          </w:tcPr>
          <w:p/>
        </w:tc>
      </w:tr>
      <w:tr>
        <w:trPr>
          <w:trHeight w:val="454"/>
        </w:trPr>
        <w:tc>
          <w:tcPr>
            <w:tcW w:w="2405" w:type="dxa"/>
            <w:gridSpan w:val="2"/>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栏次</w:t>
            </w:r>
          </w:p>
        </w:tc>
        <w:tc>
          <w:tcPr>
            <w:tcW w:w="831" w:type="dxa"/>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auto"/>
              </w:rPr>
            </w:pPr>
            <w:r>
              <w:rPr>
                <w:rFonts w:ascii="宋体" w:eastAsia="宋体" w:cs="宋体" w:hAnsi="宋体" w:hint="eastAsia"/>
                <w:i w:val="0"/>
                <w:iCs w:val="0"/>
                <w:color w:val="000000"/>
                <w:kern w:val="0"/>
                <w:sz w:val="20"/>
                <w:szCs w:val="20"/>
                <w:u w:val="none"/>
                <w:lang w:val="en-US" w:eastAsia="zh-CN"/>
                <w:highlight w:val="auto"/>
              </w:rPr>
              <w:t>1</w:t>
            </w:r>
          </w:p>
        </w:tc>
        <w:tc>
          <w:tcPr>
            <w:tcW w:w="1037" w:type="dxa"/>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auto"/>
              </w:rPr>
            </w:pPr>
            <w:r>
              <w:rPr>
                <w:rFonts w:ascii="宋体" w:eastAsia="宋体" w:cs="宋体" w:hAnsi="宋体" w:hint="eastAsia"/>
                <w:i w:val="0"/>
                <w:iCs w:val="0"/>
                <w:color w:val="000000"/>
                <w:kern w:val="0"/>
                <w:sz w:val="20"/>
                <w:szCs w:val="20"/>
                <w:u w:val="none"/>
                <w:lang w:val="en-US" w:eastAsia="zh-CN"/>
                <w:highlight w:val="auto"/>
              </w:rPr>
              <w:t>2</w:t>
            </w:r>
          </w:p>
        </w:tc>
        <w:tc>
          <w:tcPr>
            <w:tcW w:w="1037" w:type="dxa"/>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auto"/>
              </w:rPr>
            </w:pPr>
            <w:r>
              <w:rPr>
                <w:rFonts w:ascii="宋体" w:eastAsia="宋体" w:cs="宋体" w:hAnsi="宋体" w:hint="eastAsia"/>
                <w:i w:val="0"/>
                <w:iCs w:val="0"/>
                <w:color w:val="000000"/>
                <w:kern w:val="0"/>
                <w:sz w:val="20"/>
                <w:szCs w:val="20"/>
                <w:u w:val="none"/>
                <w:lang w:val="en-US" w:eastAsia="zh-CN"/>
                <w:highlight w:val="auto"/>
              </w:rPr>
              <w:t>3</w:t>
            </w:r>
          </w:p>
        </w:tc>
        <w:tc>
          <w:tcPr>
            <w:tcW w:w="964" w:type="dxa"/>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i w:val="0"/>
                <w:iCs w:val="0"/>
                <w:color w:val="000000"/>
                <w:sz w:val="20"/>
                <w:szCs w:val="20"/>
                <w:u w:val="none"/>
                <w:lang w:val="en-US" w:eastAsia="zh-CN"/>
                <w:highlight w:val="auto"/>
              </w:rPr>
            </w:pPr>
            <w:r>
              <w:rPr>
                <w:rFonts w:ascii="宋体" w:eastAsia="宋体" w:cs="宋体" w:hAnsi="宋体" w:hint="eastAsia"/>
                <w:i w:val="0"/>
                <w:iCs w:val="0"/>
                <w:color w:val="000000"/>
                <w:sz w:val="20"/>
                <w:szCs w:val="20"/>
                <w:u w:val="none"/>
                <w:lang w:val="en-US" w:eastAsia="zh-CN"/>
                <w:highlight w:val="auto"/>
              </w:rPr>
              <w:t>4</w:t>
            </w:r>
          </w:p>
        </w:tc>
        <w:tc>
          <w:tcPr>
            <w:tcW w:w="964" w:type="dxa"/>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auto"/>
              </w:rPr>
            </w:pPr>
            <w:r>
              <w:rPr>
                <w:rFonts w:ascii="宋体" w:eastAsia="宋体" w:cs="宋体" w:hAnsi="宋体" w:hint="eastAsia"/>
                <w:i w:val="0"/>
                <w:iCs w:val="0"/>
                <w:color w:val="000000"/>
                <w:kern w:val="0"/>
                <w:sz w:val="20"/>
                <w:szCs w:val="20"/>
                <w:u w:val="none"/>
                <w:lang w:val="en-US" w:eastAsia="zh-CN"/>
                <w:highlight w:val="auto"/>
              </w:rPr>
              <w:t>5</w:t>
            </w:r>
          </w:p>
        </w:tc>
        <w:tc>
          <w:tcPr>
            <w:tcW w:w="1027" w:type="dxa"/>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auto"/>
              </w:rPr>
            </w:pPr>
            <w:r>
              <w:rPr>
                <w:rFonts w:ascii="宋体" w:eastAsia="宋体" w:cs="宋体" w:hAnsi="宋体" w:hint="eastAsia"/>
                <w:i w:val="0"/>
                <w:iCs w:val="0"/>
                <w:color w:val="000000"/>
                <w:kern w:val="0"/>
                <w:sz w:val="20"/>
                <w:szCs w:val="20"/>
                <w:u w:val="none"/>
                <w:lang w:val="en-US" w:eastAsia="zh-CN"/>
                <w:highlight w:val="auto"/>
              </w:rPr>
              <w:t>6</w:t>
            </w:r>
          </w:p>
        </w:tc>
        <w:tc>
          <w:tcPr>
            <w:tcW w:w="964" w:type="dxa"/>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auto"/>
              </w:rPr>
            </w:pPr>
            <w:r>
              <w:rPr>
                <w:rFonts w:ascii="宋体" w:eastAsia="宋体" w:cs="宋体" w:hAnsi="宋体" w:hint="eastAsia"/>
                <w:i w:val="0"/>
                <w:iCs w:val="0"/>
                <w:color w:val="000000"/>
                <w:kern w:val="0"/>
                <w:sz w:val="20"/>
                <w:szCs w:val="20"/>
                <w:u w:val="none"/>
                <w:lang w:val="en-US" w:eastAsia="zh-CN"/>
                <w:highlight w:val="auto"/>
              </w:rPr>
              <w:t>7</w:t>
            </w:r>
          </w:p>
        </w:tc>
      </w:tr>
      <w:tr>
        <w:trPr>
          <w:trHeight w:val="567"/>
        </w:trPr>
        <w:tc>
          <w:tcPr>
            <w:tcW w:w="2405" w:type="dxa"/>
            <w:gridSpan w:val="2"/>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合计</w:t>
            </w:r>
          </w:p>
        </w:tc>
        <w:tc>
          <w:tcPr>
            <w:tcW w:w="831"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highlight w:val="auto"/>
              </w:rPr>
              <w:t>437.64</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highlight w:val="auto"/>
              </w:rPr>
              <w:t>437.64</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964"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02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1040"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auto"/>
              </w:rPr>
            </w:pPr>
            <w:r>
              <w:rPr>
                <w:rFonts w:ascii="方正仿宋_GB2312" w:eastAsia="方正仿宋_GB2312" w:cs="方正仿宋_GB2312" w:hAnsi="方正仿宋_GB2312" w:hint="eastAsia"/>
                <w:spacing w:val="-2"/>
                <w:sz w:val="20"/>
                <w:szCs w:val="20"/>
                <w:lang w:val="en-US" w:eastAsia="zh-CN"/>
              </w:rPr>
              <w:t>208</w:t>
            </w:r>
          </w:p>
        </w:tc>
        <w:tc>
          <w:tcPr>
            <w:tcW w:w="1365"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auto"/>
              </w:rPr>
            </w:pPr>
            <w:r>
              <w:rPr>
                <w:rFonts w:ascii="方正仿宋_GB2312" w:eastAsia="方正仿宋_GB2312" w:cs="方正仿宋_GB2312" w:hAnsi="方正仿宋_GB2312" w:hint="eastAsia"/>
                <w:spacing w:val="-2"/>
                <w:sz w:val="20"/>
                <w:szCs w:val="20"/>
                <w:lang w:val="en-US" w:eastAsia="zh-CN"/>
              </w:rPr>
              <w:t>社会保障和就业支出</w:t>
            </w:r>
          </w:p>
        </w:tc>
        <w:tc>
          <w:tcPr>
            <w:tcW w:w="831"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r>
              <w:rPr>
                <w:rFonts w:ascii="Times New Roman" w:eastAsia="宋体" w:cs="Times New Roman" w:hAnsi="Times New Roman"/>
                <w:spacing w:val="-2"/>
                <w:sz w:val="20"/>
                <w:szCs w:val="20"/>
                <w:lang w:val="en-US" w:eastAsia="zh-CN"/>
              </w:rPr>
              <w:t>74.75</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r>
              <w:rPr>
                <w:rFonts w:ascii="Times New Roman" w:eastAsia="宋体" w:cs="Times New Roman" w:hAnsi="Times New Roman"/>
                <w:spacing w:val="-2"/>
                <w:sz w:val="20"/>
                <w:szCs w:val="20"/>
                <w:lang w:val="en-US" w:eastAsia="zh-CN"/>
              </w:rPr>
              <w:t>74.75</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102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r>
      <w:tr>
        <w:trPr>
          <w:trHeight w:val="308"/>
        </w:trPr>
        <w:tc>
          <w:tcPr>
            <w:tcW w:w="1040"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auto"/>
              </w:rPr>
            </w:pPr>
            <w:r>
              <w:rPr>
                <w:rFonts w:ascii="方正仿宋_GB2312" w:eastAsia="方正仿宋_GB2312" w:cs="方正仿宋_GB2312" w:hAnsi="方正仿宋_GB2312" w:hint="eastAsia"/>
                <w:spacing w:val="-2"/>
                <w:sz w:val="20"/>
                <w:szCs w:val="20"/>
                <w:lang w:val="en-US" w:eastAsia="zh-CN"/>
              </w:rPr>
              <w:t>20805</w:t>
            </w:r>
          </w:p>
        </w:tc>
        <w:tc>
          <w:tcPr>
            <w:tcW w:w="1365"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auto"/>
              </w:rPr>
            </w:pPr>
            <w:r>
              <w:rPr>
                <w:rFonts w:ascii="方正仿宋_GB2312" w:eastAsia="方正仿宋_GB2312" w:cs="方正仿宋_GB2312" w:hAnsi="方正仿宋_GB2312" w:hint="eastAsia"/>
                <w:spacing w:val="-2"/>
                <w:sz w:val="20"/>
                <w:szCs w:val="20"/>
                <w:lang w:val="en-US" w:eastAsia="zh-CN"/>
              </w:rPr>
              <w:t>行政事业单位养老支出</w:t>
            </w:r>
          </w:p>
        </w:tc>
        <w:tc>
          <w:tcPr>
            <w:tcW w:w="831"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r>
              <w:rPr>
                <w:rFonts w:ascii="Times New Roman" w:eastAsia="宋体" w:cs="Times New Roman" w:hAnsi="Times New Roman"/>
                <w:spacing w:val="-2"/>
                <w:sz w:val="20"/>
                <w:szCs w:val="20"/>
                <w:lang w:val="en-US" w:eastAsia="zh-CN"/>
              </w:rPr>
              <w:t>74.75</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r>
              <w:rPr>
                <w:rFonts w:ascii="Times New Roman" w:eastAsia="宋体" w:cs="Times New Roman" w:hAnsi="Times New Roman"/>
                <w:spacing w:val="-2"/>
                <w:sz w:val="20"/>
                <w:szCs w:val="20"/>
                <w:lang w:val="en-US" w:eastAsia="zh-CN"/>
              </w:rPr>
              <w:t>74.75</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102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r>
      <w:tr>
        <w:trPr>
          <w:trHeight w:val="308"/>
        </w:trPr>
        <w:tc>
          <w:tcPr>
            <w:tcW w:w="1040"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auto"/>
              </w:rPr>
            </w:pPr>
            <w:r>
              <w:rPr>
                <w:rFonts w:ascii="方正仿宋_GB2312" w:eastAsia="方正仿宋_GB2312" w:cs="方正仿宋_GB2312" w:hAnsi="方正仿宋_GB2312" w:hint="eastAsia"/>
                <w:spacing w:val="-2"/>
                <w:sz w:val="20"/>
                <w:szCs w:val="20"/>
                <w:lang w:val="en-US" w:eastAsia="zh-CN"/>
              </w:rPr>
              <w:t>2080502</w:t>
            </w:r>
          </w:p>
        </w:tc>
        <w:tc>
          <w:tcPr>
            <w:tcW w:w="1365"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auto"/>
              </w:rPr>
            </w:pPr>
            <w:r>
              <w:rPr>
                <w:rFonts w:ascii="方正仿宋_GB2312" w:eastAsia="方正仿宋_GB2312" w:cs="方正仿宋_GB2312" w:hAnsi="方正仿宋_GB2312" w:hint="eastAsia"/>
                <w:spacing w:val="-2"/>
                <w:sz w:val="20"/>
                <w:szCs w:val="20"/>
                <w:lang w:val="en-US" w:eastAsia="zh-CN"/>
              </w:rPr>
              <w:t>事业单位离退休</w:t>
            </w:r>
          </w:p>
        </w:tc>
        <w:tc>
          <w:tcPr>
            <w:tcW w:w="831"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r>
              <w:rPr>
                <w:rFonts w:ascii="Times New Roman" w:eastAsia="宋体" w:cs="Times New Roman" w:hAnsi="Times New Roman"/>
                <w:spacing w:val="-2"/>
                <w:sz w:val="20"/>
                <w:szCs w:val="20"/>
                <w:lang w:val="en-US" w:eastAsia="zh-CN"/>
              </w:rPr>
              <w:t>3.49</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r>
              <w:rPr>
                <w:rFonts w:ascii="Times New Roman" w:eastAsia="宋体" w:cs="Times New Roman" w:hAnsi="Times New Roman"/>
                <w:spacing w:val="-2"/>
                <w:sz w:val="20"/>
                <w:szCs w:val="20"/>
                <w:lang w:val="en-US" w:eastAsia="zh-CN"/>
              </w:rPr>
              <w:t>3.49</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102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r>
      <w:tr>
        <w:trPr>
          <w:trHeight w:val="308"/>
        </w:trPr>
        <w:tc>
          <w:tcPr>
            <w:tcW w:w="1040"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auto"/>
              </w:rPr>
            </w:pPr>
            <w:r>
              <w:rPr>
                <w:rFonts w:ascii="方正仿宋_GB2312" w:eastAsia="方正仿宋_GB2312" w:cs="方正仿宋_GB2312" w:hAnsi="方正仿宋_GB2312" w:hint="eastAsia"/>
                <w:spacing w:val="-2"/>
                <w:sz w:val="20"/>
                <w:szCs w:val="20"/>
                <w:lang w:val="en-US" w:eastAsia="zh-CN"/>
              </w:rPr>
              <w:t>2080505</w:t>
            </w:r>
          </w:p>
        </w:tc>
        <w:tc>
          <w:tcPr>
            <w:tcW w:w="1365"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auto"/>
              </w:rPr>
            </w:pPr>
            <w:r>
              <w:rPr>
                <w:rFonts w:ascii="方正仿宋_GB2312" w:eastAsia="方正仿宋_GB2312" w:cs="方正仿宋_GB2312" w:hAnsi="方正仿宋_GB2312" w:hint="eastAsia"/>
                <w:spacing w:val="-2"/>
                <w:sz w:val="20"/>
                <w:szCs w:val="20"/>
                <w:lang w:val="en-US" w:eastAsia="zh-CN"/>
              </w:rPr>
              <w:t>机关事业单位基本养老保险缴费支出</w:t>
            </w:r>
          </w:p>
        </w:tc>
        <w:tc>
          <w:tcPr>
            <w:tcW w:w="831"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r>
              <w:rPr>
                <w:rFonts w:ascii="Times New Roman" w:eastAsia="宋体" w:cs="Times New Roman" w:hAnsi="Times New Roman"/>
                <w:spacing w:val="-2"/>
                <w:sz w:val="20"/>
                <w:szCs w:val="20"/>
                <w:lang w:val="en-US" w:eastAsia="zh-CN"/>
              </w:rPr>
              <w:t>45.28</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r>
              <w:rPr>
                <w:rFonts w:ascii="Times New Roman" w:eastAsia="宋体" w:cs="Times New Roman" w:hAnsi="Times New Roman"/>
                <w:spacing w:val="-2"/>
                <w:sz w:val="20"/>
                <w:szCs w:val="20"/>
                <w:lang w:val="en-US" w:eastAsia="zh-CN"/>
              </w:rPr>
              <w:t>45.28</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102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r>
      <w:tr>
        <w:trPr>
          <w:trHeight w:val="308"/>
        </w:trPr>
        <w:tc>
          <w:tcPr>
            <w:tcW w:w="1040"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auto"/>
              </w:rPr>
            </w:pPr>
            <w:r>
              <w:rPr>
                <w:rFonts w:ascii="方正仿宋_GB2312" w:eastAsia="方正仿宋_GB2312" w:cs="方正仿宋_GB2312" w:hAnsi="方正仿宋_GB2312" w:hint="eastAsia"/>
                <w:spacing w:val="-2"/>
                <w:sz w:val="20"/>
                <w:szCs w:val="20"/>
                <w:lang w:val="en-US" w:eastAsia="zh-CN"/>
              </w:rPr>
              <w:t>2080506</w:t>
            </w:r>
          </w:p>
        </w:tc>
        <w:tc>
          <w:tcPr>
            <w:tcW w:w="1365"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auto"/>
              </w:rPr>
            </w:pPr>
            <w:r>
              <w:rPr>
                <w:rFonts w:ascii="方正仿宋_GB2312" w:eastAsia="方正仿宋_GB2312" w:cs="方正仿宋_GB2312" w:hAnsi="方正仿宋_GB2312" w:hint="eastAsia"/>
                <w:spacing w:val="-2"/>
                <w:sz w:val="20"/>
                <w:szCs w:val="20"/>
                <w:lang w:val="en-US" w:eastAsia="zh-CN"/>
              </w:rPr>
              <w:t>机关事业单位职业年金缴费支出</w:t>
            </w:r>
          </w:p>
        </w:tc>
        <w:tc>
          <w:tcPr>
            <w:tcW w:w="831"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r>
              <w:rPr>
                <w:rFonts w:ascii="Times New Roman" w:eastAsia="宋体" w:cs="Times New Roman" w:hAnsi="Times New Roman"/>
                <w:spacing w:val="-2"/>
                <w:sz w:val="20"/>
                <w:szCs w:val="20"/>
                <w:lang w:val="en-US" w:eastAsia="zh-CN"/>
              </w:rPr>
              <w:t>25.99</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r>
              <w:rPr>
                <w:rFonts w:ascii="Times New Roman" w:eastAsia="宋体" w:cs="Times New Roman" w:hAnsi="Times New Roman"/>
                <w:spacing w:val="-2"/>
                <w:sz w:val="20"/>
                <w:szCs w:val="20"/>
                <w:lang w:val="en-US" w:eastAsia="zh-CN"/>
              </w:rPr>
              <w:t>25.99</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102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r>
      <w:tr>
        <w:trPr>
          <w:trHeight w:val="308"/>
        </w:trPr>
        <w:tc>
          <w:tcPr>
            <w:tcW w:w="1040"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auto"/>
              </w:rPr>
            </w:pPr>
            <w:r>
              <w:rPr>
                <w:rFonts w:ascii="方正仿宋_GB2312" w:eastAsia="方正仿宋_GB2312" w:cs="方正仿宋_GB2312" w:hAnsi="方正仿宋_GB2312" w:hint="eastAsia"/>
                <w:spacing w:val="-2"/>
                <w:sz w:val="20"/>
                <w:szCs w:val="20"/>
                <w:lang w:val="en-US" w:eastAsia="zh-CN"/>
              </w:rPr>
              <w:t>210</w:t>
            </w:r>
          </w:p>
        </w:tc>
        <w:tc>
          <w:tcPr>
            <w:tcW w:w="1365"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auto"/>
              </w:rPr>
            </w:pPr>
            <w:r>
              <w:rPr>
                <w:rFonts w:ascii="方正仿宋_GB2312" w:eastAsia="方正仿宋_GB2312" w:cs="方正仿宋_GB2312" w:hAnsi="方正仿宋_GB2312" w:hint="eastAsia"/>
                <w:spacing w:val="-2"/>
                <w:sz w:val="20"/>
                <w:szCs w:val="20"/>
                <w:lang w:val="en-US" w:eastAsia="zh-CN"/>
              </w:rPr>
              <w:t>卫生健康支出</w:t>
            </w:r>
          </w:p>
        </w:tc>
        <w:tc>
          <w:tcPr>
            <w:tcW w:w="831"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r>
              <w:rPr>
                <w:rFonts w:ascii="Times New Roman" w:eastAsia="宋体" w:cs="Times New Roman" w:hAnsi="Times New Roman"/>
                <w:spacing w:val="-2"/>
                <w:sz w:val="20"/>
                <w:szCs w:val="20"/>
                <w:lang w:val="en-US" w:eastAsia="zh-CN"/>
              </w:rPr>
              <w:t>330.73</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r>
              <w:rPr>
                <w:rFonts w:ascii="Times New Roman" w:eastAsia="宋体" w:cs="Times New Roman" w:hAnsi="Times New Roman"/>
                <w:spacing w:val="-2"/>
                <w:sz w:val="20"/>
                <w:szCs w:val="20"/>
                <w:lang w:val="en-US" w:eastAsia="zh-CN"/>
              </w:rPr>
              <w:t>330.73</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102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r>
      <w:tr>
        <w:trPr>
          <w:trHeight w:val="308"/>
        </w:trPr>
        <w:tc>
          <w:tcPr>
            <w:tcW w:w="1040"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auto"/>
              </w:rPr>
            </w:pPr>
            <w:r>
              <w:rPr>
                <w:rFonts w:ascii="方正仿宋_GB2312" w:eastAsia="方正仿宋_GB2312" w:cs="方正仿宋_GB2312" w:hAnsi="方正仿宋_GB2312" w:hint="eastAsia"/>
                <w:spacing w:val="-2"/>
                <w:sz w:val="20"/>
                <w:szCs w:val="20"/>
                <w:lang w:val="en-US" w:eastAsia="zh-CN"/>
              </w:rPr>
              <w:t>21004</w:t>
            </w:r>
          </w:p>
        </w:tc>
        <w:tc>
          <w:tcPr>
            <w:tcW w:w="1365"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auto"/>
              </w:rPr>
            </w:pPr>
            <w:r>
              <w:rPr>
                <w:rFonts w:ascii="方正仿宋_GB2312" w:eastAsia="方正仿宋_GB2312" w:cs="方正仿宋_GB2312" w:hAnsi="方正仿宋_GB2312" w:hint="eastAsia"/>
                <w:spacing w:val="-2"/>
                <w:sz w:val="20"/>
                <w:szCs w:val="20"/>
                <w:lang w:val="en-US" w:eastAsia="zh-CN"/>
              </w:rPr>
              <w:t>公共卫生</w:t>
            </w:r>
          </w:p>
        </w:tc>
        <w:tc>
          <w:tcPr>
            <w:tcW w:w="831"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r>
              <w:rPr>
                <w:rFonts w:ascii="Times New Roman" w:eastAsia="宋体" w:cs="Times New Roman" w:hAnsi="Times New Roman"/>
                <w:spacing w:val="-2"/>
                <w:sz w:val="20"/>
                <w:szCs w:val="20"/>
                <w:lang w:val="en-US" w:eastAsia="zh-CN"/>
              </w:rPr>
              <w:t>284.93</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r>
              <w:rPr>
                <w:rFonts w:ascii="Times New Roman" w:eastAsia="宋体" w:cs="Times New Roman" w:hAnsi="Times New Roman"/>
                <w:spacing w:val="-2"/>
                <w:sz w:val="20"/>
                <w:szCs w:val="20"/>
                <w:lang w:val="en-US" w:eastAsia="zh-CN"/>
              </w:rPr>
              <w:t>284.93</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102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r>
      <w:tr>
        <w:trPr>
          <w:trHeight w:val="308"/>
        </w:trPr>
        <w:tc>
          <w:tcPr>
            <w:tcW w:w="1040"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auto"/>
              </w:rPr>
            </w:pPr>
            <w:r>
              <w:rPr>
                <w:rFonts w:ascii="方正仿宋_GB2312" w:eastAsia="方正仿宋_GB2312" w:cs="方正仿宋_GB2312" w:hAnsi="方正仿宋_GB2312" w:hint="eastAsia"/>
                <w:spacing w:val="-2"/>
                <w:sz w:val="20"/>
                <w:szCs w:val="20"/>
                <w:lang w:val="en-US" w:eastAsia="zh-CN"/>
              </w:rPr>
              <w:t>2100402</w:t>
            </w:r>
          </w:p>
        </w:tc>
        <w:tc>
          <w:tcPr>
            <w:tcW w:w="1365"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auto"/>
              </w:rPr>
            </w:pPr>
            <w:r>
              <w:rPr>
                <w:rFonts w:ascii="方正仿宋_GB2312" w:eastAsia="方正仿宋_GB2312" w:cs="方正仿宋_GB2312" w:hAnsi="方正仿宋_GB2312" w:hint="eastAsia"/>
                <w:spacing w:val="-2"/>
                <w:sz w:val="20"/>
                <w:szCs w:val="20"/>
                <w:lang w:val="en-US" w:eastAsia="zh-CN"/>
              </w:rPr>
              <w:t>卫生监督机构</w:t>
            </w:r>
          </w:p>
        </w:tc>
        <w:tc>
          <w:tcPr>
            <w:tcW w:w="831"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r>
              <w:rPr>
                <w:rFonts w:ascii="Times New Roman" w:eastAsia="宋体" w:cs="Times New Roman" w:hAnsi="Times New Roman"/>
                <w:spacing w:val="-2"/>
                <w:sz w:val="20"/>
                <w:szCs w:val="20"/>
                <w:lang w:val="en-US" w:eastAsia="zh-CN"/>
              </w:rPr>
              <w:t>284.93</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r>
              <w:rPr>
                <w:rFonts w:ascii="Times New Roman" w:eastAsia="宋体" w:cs="Times New Roman" w:hAnsi="Times New Roman"/>
                <w:spacing w:val="-2"/>
                <w:sz w:val="20"/>
                <w:szCs w:val="20"/>
                <w:lang w:val="en-US" w:eastAsia="zh-CN"/>
              </w:rPr>
              <w:t>284.93</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102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r>
      <w:tr>
        <w:trPr>
          <w:trHeight w:val="308"/>
        </w:trPr>
        <w:tc>
          <w:tcPr>
            <w:tcW w:w="1040"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auto"/>
              </w:rPr>
            </w:pPr>
            <w:r>
              <w:rPr>
                <w:rFonts w:ascii="方正仿宋_GB2312" w:eastAsia="方正仿宋_GB2312" w:cs="方正仿宋_GB2312" w:hAnsi="方正仿宋_GB2312" w:hint="eastAsia"/>
                <w:spacing w:val="-2"/>
                <w:sz w:val="20"/>
                <w:szCs w:val="20"/>
                <w:lang w:val="en-US" w:eastAsia="zh-CN"/>
              </w:rPr>
              <w:t>21011</w:t>
            </w:r>
          </w:p>
        </w:tc>
        <w:tc>
          <w:tcPr>
            <w:tcW w:w="1365"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auto"/>
              </w:rPr>
            </w:pPr>
            <w:r>
              <w:rPr>
                <w:rFonts w:ascii="方正仿宋_GB2312" w:eastAsia="方正仿宋_GB2312" w:cs="方正仿宋_GB2312" w:hAnsi="方正仿宋_GB2312" w:hint="eastAsia"/>
                <w:spacing w:val="-2"/>
                <w:sz w:val="20"/>
                <w:szCs w:val="20"/>
                <w:lang w:val="en-US" w:eastAsia="zh-CN"/>
              </w:rPr>
              <w:t>行政事业单位医疗</w:t>
            </w:r>
          </w:p>
        </w:tc>
        <w:tc>
          <w:tcPr>
            <w:tcW w:w="831"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r>
              <w:rPr>
                <w:rFonts w:ascii="Times New Roman" w:eastAsia="宋体" w:cs="Times New Roman" w:hAnsi="Times New Roman"/>
                <w:spacing w:val="-2"/>
                <w:sz w:val="20"/>
                <w:szCs w:val="20"/>
                <w:lang w:val="en-US" w:eastAsia="zh-CN"/>
              </w:rPr>
              <w:t>45.80</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r>
              <w:rPr>
                <w:rFonts w:ascii="Times New Roman" w:eastAsia="宋体" w:cs="Times New Roman" w:hAnsi="Times New Roman"/>
                <w:spacing w:val="-2"/>
                <w:sz w:val="20"/>
                <w:szCs w:val="20"/>
                <w:lang w:val="en-US" w:eastAsia="zh-CN"/>
              </w:rPr>
              <w:t>45.80</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102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r>
      <w:tr>
        <w:trPr>
          <w:trHeight w:val="308"/>
        </w:trPr>
        <w:tc>
          <w:tcPr>
            <w:tcW w:w="1040"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auto"/>
              </w:rPr>
            </w:pPr>
            <w:r>
              <w:rPr>
                <w:rFonts w:ascii="方正仿宋_GB2312" w:eastAsia="方正仿宋_GB2312" w:cs="方正仿宋_GB2312" w:hAnsi="方正仿宋_GB2312" w:hint="eastAsia"/>
                <w:spacing w:val="-2"/>
                <w:sz w:val="20"/>
                <w:szCs w:val="20"/>
                <w:lang w:val="en-US" w:eastAsia="zh-CN"/>
              </w:rPr>
              <w:t>2101102</w:t>
            </w:r>
          </w:p>
        </w:tc>
        <w:tc>
          <w:tcPr>
            <w:tcW w:w="1365"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auto"/>
              </w:rPr>
            </w:pPr>
            <w:r>
              <w:rPr>
                <w:rFonts w:ascii="方正仿宋_GB2312" w:eastAsia="方正仿宋_GB2312" w:cs="方正仿宋_GB2312" w:hAnsi="方正仿宋_GB2312" w:hint="eastAsia"/>
                <w:spacing w:val="-2"/>
                <w:sz w:val="20"/>
                <w:szCs w:val="20"/>
                <w:lang w:val="en-US" w:eastAsia="zh-CN"/>
              </w:rPr>
              <w:t>事业单位医疗</w:t>
            </w:r>
          </w:p>
        </w:tc>
        <w:tc>
          <w:tcPr>
            <w:tcW w:w="831"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r>
              <w:rPr>
                <w:rFonts w:ascii="Times New Roman" w:eastAsia="宋体" w:cs="Times New Roman" w:hAnsi="Times New Roman"/>
                <w:spacing w:val="-2"/>
                <w:sz w:val="20"/>
                <w:szCs w:val="20"/>
                <w:lang w:val="en-US" w:eastAsia="zh-CN"/>
              </w:rPr>
              <w:t>35.51</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r>
              <w:rPr>
                <w:rFonts w:ascii="Times New Roman" w:eastAsia="宋体" w:cs="Times New Roman" w:hAnsi="Times New Roman"/>
                <w:spacing w:val="-2"/>
                <w:sz w:val="20"/>
                <w:szCs w:val="20"/>
                <w:lang w:val="en-US" w:eastAsia="zh-CN"/>
              </w:rPr>
              <w:t>35.51</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102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r>
      <w:tr>
        <w:trPr>
          <w:trHeight w:val="308"/>
        </w:trPr>
        <w:tc>
          <w:tcPr>
            <w:tcW w:w="1040"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auto"/>
              </w:rPr>
            </w:pPr>
            <w:r>
              <w:rPr>
                <w:rFonts w:ascii="方正仿宋_GB2312" w:eastAsia="方正仿宋_GB2312" w:cs="方正仿宋_GB2312" w:hAnsi="方正仿宋_GB2312" w:hint="eastAsia"/>
                <w:spacing w:val="-2"/>
                <w:sz w:val="20"/>
                <w:szCs w:val="20"/>
                <w:lang w:val="en-US" w:eastAsia="zh-CN"/>
              </w:rPr>
              <w:t>2101103</w:t>
            </w:r>
          </w:p>
        </w:tc>
        <w:tc>
          <w:tcPr>
            <w:tcW w:w="1365"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auto"/>
              </w:rPr>
            </w:pPr>
            <w:r>
              <w:rPr>
                <w:rFonts w:ascii="方正仿宋_GB2312" w:eastAsia="方正仿宋_GB2312" w:cs="方正仿宋_GB2312" w:hAnsi="方正仿宋_GB2312" w:hint="eastAsia"/>
                <w:spacing w:val="-2"/>
                <w:sz w:val="20"/>
                <w:szCs w:val="20"/>
                <w:lang w:val="en-US" w:eastAsia="zh-CN"/>
              </w:rPr>
              <w:t>公务员医疗补助</w:t>
            </w:r>
          </w:p>
        </w:tc>
        <w:tc>
          <w:tcPr>
            <w:tcW w:w="831"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r>
              <w:rPr>
                <w:rFonts w:ascii="Times New Roman" w:eastAsia="宋体" w:cs="Times New Roman" w:hAnsi="Times New Roman"/>
                <w:spacing w:val="-2"/>
                <w:sz w:val="20"/>
                <w:szCs w:val="20"/>
                <w:lang w:val="en-US" w:eastAsia="zh-CN"/>
              </w:rPr>
              <w:t>10.29</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r>
              <w:rPr>
                <w:rFonts w:ascii="Times New Roman" w:eastAsia="宋体" w:cs="Times New Roman" w:hAnsi="Times New Roman"/>
                <w:spacing w:val="-2"/>
                <w:sz w:val="20"/>
                <w:szCs w:val="20"/>
                <w:lang w:val="en-US" w:eastAsia="zh-CN"/>
              </w:rPr>
              <w:t>10.29</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102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r>
      <w:tr>
        <w:trPr>
          <w:trHeight w:val="308"/>
        </w:trPr>
        <w:tc>
          <w:tcPr>
            <w:tcW w:w="1040"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auto"/>
              </w:rPr>
            </w:pPr>
            <w:r>
              <w:rPr>
                <w:rFonts w:ascii="方正仿宋_GB2312" w:eastAsia="方正仿宋_GB2312" w:cs="方正仿宋_GB2312" w:hAnsi="方正仿宋_GB2312" w:hint="eastAsia"/>
                <w:spacing w:val="-2"/>
                <w:sz w:val="20"/>
                <w:szCs w:val="20"/>
                <w:lang w:val="en-US" w:eastAsia="zh-CN"/>
              </w:rPr>
              <w:t>221</w:t>
            </w:r>
          </w:p>
        </w:tc>
        <w:tc>
          <w:tcPr>
            <w:tcW w:w="1365"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auto"/>
              </w:rPr>
            </w:pPr>
            <w:r>
              <w:rPr>
                <w:rFonts w:ascii="方正仿宋_GB2312" w:eastAsia="方正仿宋_GB2312" w:cs="方正仿宋_GB2312" w:hAnsi="方正仿宋_GB2312" w:hint="eastAsia"/>
                <w:spacing w:val="-2"/>
                <w:sz w:val="20"/>
                <w:szCs w:val="20"/>
                <w:lang w:val="en-US" w:eastAsia="zh-CN"/>
              </w:rPr>
              <w:t>住房保障支出</w:t>
            </w:r>
          </w:p>
        </w:tc>
        <w:tc>
          <w:tcPr>
            <w:tcW w:w="831"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r>
              <w:rPr>
                <w:rFonts w:ascii="Times New Roman" w:eastAsia="宋体" w:cs="Times New Roman" w:hAnsi="Times New Roman"/>
                <w:spacing w:val="-2"/>
                <w:sz w:val="20"/>
                <w:szCs w:val="20"/>
                <w:lang w:val="en-US" w:eastAsia="zh-CN"/>
              </w:rPr>
              <w:t>32.17</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r>
              <w:rPr>
                <w:rFonts w:ascii="Times New Roman" w:eastAsia="宋体" w:cs="Times New Roman" w:hAnsi="Times New Roman"/>
                <w:spacing w:val="-2"/>
                <w:sz w:val="20"/>
                <w:szCs w:val="20"/>
                <w:lang w:val="en-US" w:eastAsia="zh-CN"/>
              </w:rPr>
              <w:t>32.17</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102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r>
      <w:tr>
        <w:trPr>
          <w:trHeight w:val="308"/>
        </w:trPr>
        <w:tc>
          <w:tcPr>
            <w:tcW w:w="1040"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auto"/>
              </w:rPr>
            </w:pPr>
            <w:r>
              <w:rPr>
                <w:rFonts w:ascii="方正仿宋_GB2312" w:eastAsia="方正仿宋_GB2312" w:cs="方正仿宋_GB2312" w:hAnsi="方正仿宋_GB2312" w:hint="eastAsia"/>
                <w:spacing w:val="-2"/>
                <w:sz w:val="20"/>
                <w:szCs w:val="20"/>
                <w:lang w:val="en-US" w:eastAsia="zh-CN"/>
              </w:rPr>
              <w:t>22102</w:t>
            </w:r>
          </w:p>
        </w:tc>
        <w:tc>
          <w:tcPr>
            <w:tcW w:w="1365"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auto"/>
              </w:rPr>
            </w:pPr>
            <w:r>
              <w:rPr>
                <w:rFonts w:ascii="方正仿宋_GB2312" w:eastAsia="方正仿宋_GB2312" w:cs="方正仿宋_GB2312" w:hAnsi="方正仿宋_GB2312" w:hint="eastAsia"/>
                <w:spacing w:val="-2"/>
                <w:sz w:val="20"/>
                <w:szCs w:val="20"/>
                <w:lang w:val="en-US" w:eastAsia="zh-CN"/>
              </w:rPr>
              <w:t>住房改革支出</w:t>
            </w:r>
          </w:p>
        </w:tc>
        <w:tc>
          <w:tcPr>
            <w:tcW w:w="831"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r>
              <w:rPr>
                <w:rFonts w:ascii="Times New Roman" w:eastAsia="宋体" w:cs="Times New Roman" w:hAnsi="Times New Roman"/>
                <w:spacing w:val="-2"/>
                <w:sz w:val="20"/>
                <w:szCs w:val="20"/>
                <w:lang w:val="en-US" w:eastAsia="zh-CN"/>
              </w:rPr>
              <w:t>32.17</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r>
              <w:rPr>
                <w:rFonts w:ascii="Times New Roman" w:eastAsia="宋体" w:cs="Times New Roman" w:hAnsi="Times New Roman"/>
                <w:spacing w:val="-2"/>
                <w:sz w:val="20"/>
                <w:szCs w:val="20"/>
                <w:lang w:val="en-US" w:eastAsia="zh-CN"/>
              </w:rPr>
              <w:t>32.17</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102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r>
      <w:tr>
        <w:trPr>
          <w:trHeight w:val="407"/>
        </w:trPr>
        <w:tc>
          <w:tcPr>
            <w:tcW w:w="1040"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auto"/>
              </w:rPr>
            </w:pPr>
            <w:r>
              <w:rPr>
                <w:rFonts w:ascii="方正仿宋_GB2312" w:eastAsia="方正仿宋_GB2312" w:cs="方正仿宋_GB2312" w:hAnsi="方正仿宋_GB2312" w:hint="eastAsia"/>
                <w:spacing w:val="-2"/>
                <w:sz w:val="20"/>
                <w:szCs w:val="20"/>
                <w:lang w:val="en-US" w:eastAsia="zh-CN"/>
              </w:rPr>
              <w:t>2210201</w:t>
            </w:r>
          </w:p>
        </w:tc>
        <w:tc>
          <w:tcPr>
            <w:tcW w:w="1365"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auto"/>
              </w:rPr>
            </w:pPr>
            <w:r>
              <w:rPr>
                <w:rFonts w:ascii="方正仿宋_GB2312" w:eastAsia="方正仿宋_GB2312" w:cs="方正仿宋_GB2312" w:hAnsi="方正仿宋_GB2312" w:hint="eastAsia"/>
                <w:spacing w:val="-2"/>
                <w:sz w:val="20"/>
                <w:szCs w:val="20"/>
                <w:lang w:val="en-US" w:eastAsia="zh-CN"/>
              </w:rPr>
              <w:t>住房公积金</w:t>
            </w:r>
          </w:p>
        </w:tc>
        <w:tc>
          <w:tcPr>
            <w:tcW w:w="831"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r>
              <w:rPr>
                <w:rFonts w:ascii="Times New Roman" w:eastAsia="宋体" w:cs="Times New Roman" w:hAnsi="Times New Roman"/>
                <w:spacing w:val="-2"/>
                <w:sz w:val="20"/>
                <w:szCs w:val="20"/>
                <w:lang w:val="en-US" w:eastAsia="zh-CN"/>
              </w:rPr>
              <w:t>32.17</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r>
              <w:rPr>
                <w:rFonts w:ascii="Times New Roman" w:eastAsia="宋体" w:cs="Times New Roman" w:hAnsi="Times New Roman"/>
                <w:spacing w:val="-2"/>
                <w:sz w:val="20"/>
                <w:szCs w:val="20"/>
                <w:lang w:val="en-US" w:eastAsia="zh-CN"/>
              </w:rPr>
              <w:t>32.17</w:t>
            </w:r>
          </w:p>
        </w:tc>
        <w:tc>
          <w:tcPr>
            <w:tcW w:w="103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1027"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r>
      <w:tr>
        <w:trPr>
          <w:trHeight w:val="308"/>
        </w:trPr>
        <w:tc>
          <w:tcPr>
            <w:tcW w:w="9230" w:type="dxa"/>
            <w:gridSpan w:val="10"/>
            <w:tcBorders>
              <w:top w:val="nil"/>
              <w:left w:val="nil"/>
              <w:bottom w:val="nil"/>
              <w:right w:val="nil"/>
            </w:tcBorders>
            <w:noWrap/>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注：本表反映部门本年度取得的各项收入情况。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ascii="仿宋_GB2312" w:eastAsia="仿宋_GB2312" w:hAnsi="宋体" w:hint="eastAsia"/>
          <w:b/>
          <w:color w:val="auto"/>
          <w:kern w:val="0"/>
          <w:sz w:val="32"/>
          <w:szCs w:val="32"/>
          <w:highlight w:val="auto"/>
        </w:rPr>
      </w:pPr>
    </w:p>
    <w:tbl>
      <w:tblPr>
        <w:jc w:val="center"/>
        <w:tblW w:w="5811" w:type="pct"/>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1039"/>
        <w:gridCol w:w="1332"/>
        <w:gridCol w:w="979"/>
        <w:gridCol w:w="127"/>
        <w:gridCol w:w="996"/>
        <w:gridCol w:w="1125"/>
        <w:gridCol w:w="499"/>
        <w:gridCol w:w="626"/>
        <w:gridCol w:w="1125"/>
        <w:gridCol w:w="1495"/>
      </w:tblGrid>
      <w:tr>
        <w:trPr>
          <w:trHeight w:val="550"/>
        </w:trPr>
        <w:tc>
          <w:tcPr>
            <w:tcW w:w="5000" w:type="pct"/>
            <w:gridSpan w:val="10"/>
            <w:tcBorders>
              <w:top w:val="nil"/>
              <w:left w:val="nil"/>
              <w:bottom w:val="nil"/>
              <w:right w:val="nil"/>
            </w:tcBorders>
            <w:noWrap/>
            <w:vAlign w:val="bottom"/>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b w:val="0"/>
                <w:bCs/>
                <w:color w:val="auto"/>
                <w:kern w:val="0"/>
                <w:sz w:val="32"/>
                <w:szCs w:val="32"/>
                <w:lang w:val="en-US" w:eastAsia="zh-CN"/>
                <w:highlight w:val="auto"/>
              </w:rPr>
              <w:br w:type="page"/>
              <w:t>支出决算表</w:t>
            </w:r>
          </w:p>
        </w:tc>
      </w:tr>
      <w:tr>
        <w:trPr>
          <w:trHeight w:val="300"/>
        </w:trPr>
        <w:tc>
          <w:tcPr>
            <w:tcW w:w="5000" w:type="pct"/>
            <w:gridSpan w:val="10"/>
            <w:tcBorders>
              <w:top w:val="nil"/>
              <w:left w:val="nil"/>
              <w:bottom w:val="nil"/>
              <w:right w:val="nil"/>
            </w:tcBorders>
            <w:noWrap/>
            <w:vAlign w:val="bottom"/>
          </w:tcPr>
          <w:p>
            <w:pPr>
              <w:keepNext w:val="0"/>
              <w:keepLines w:val="0"/>
              <w:widowControl/>
              <w:suppressLineNumbers w:val="0"/>
              <w:jc w:val="right"/>
              <w:textAlignment w:val="bottom"/>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公开</w:t>
            </w:r>
            <w:r>
              <w:rPr>
                <w:rFonts w:ascii="Times New Roman" w:eastAsia="宋体" w:cs="Times New Roman" w:hAnsi="Times New Roman"/>
                <w:i w:val="0"/>
                <w:iCs w:val="0"/>
                <w:color w:val="000000"/>
                <w:kern w:val="0"/>
                <w:sz w:val="20"/>
                <w:szCs w:val="20"/>
                <w:u w:val="none"/>
                <w:lang w:val="en-US" w:eastAsia="zh-CN"/>
                <w:highlight w:val="auto"/>
              </w:rPr>
              <w:t>03</w:t>
            </w:r>
            <w:r>
              <w:rPr>
                <w:rFonts w:ascii="方正仿宋_GB2312" w:eastAsia="方正仿宋_GB2312" w:cs="方正仿宋_GB2312" w:hAnsi="方正仿宋_GB2312" w:hint="eastAsia"/>
                <w:i w:val="0"/>
                <w:iCs w:val="0"/>
                <w:color w:val="000000"/>
                <w:kern w:val="0"/>
                <w:sz w:val="20"/>
                <w:szCs w:val="20"/>
                <w:u w:val="none"/>
                <w:lang w:val="en-US" w:eastAsia="zh-CN"/>
                <w:highlight w:val="auto"/>
              </w:rPr>
              <w:t>表</w:t>
            </w:r>
          </w:p>
        </w:tc>
      </w:tr>
      <w:tr>
        <w:trPr>
          <w:trHeight w:val="300"/>
        </w:trPr>
        <w:tc>
          <w:tcPr>
            <w:tcW w:w="1861" w:type="pct"/>
            <w:gridSpan w:val="4"/>
            <w:tcBorders>
              <w:top w:val="nil"/>
              <w:left w:val="nil"/>
              <w:bottom w:val="single" w:sz="4" w:space="0" w:color="auto"/>
              <w:right w:val="nil"/>
            </w:tcBorders>
            <w:noWrap/>
            <w:vAlign w:val="bottom"/>
          </w:tcPr>
          <w:p>
            <w:pPr>
              <w:keepNext w:val="0"/>
              <w:keepLines w:val="0"/>
              <w:widowControl/>
              <w:suppressLineNumbers w:val="0"/>
              <w:jc w:val="left"/>
              <w:textAlignment w:val="bottom"/>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 xml:space="preserve">部门（单位）：遵化市卫生和计划生育局卫生计生监督所 </w:t>
            </w:r>
            <w:r>
              <w:rPr>
                <w:rFonts w:ascii="宋体" w:eastAsia="宋体" w:cs="宋体" w:hAnsi="宋体" w:hint="eastAsia"/>
                <w:i w:val="0"/>
                <w:iCs w:val="0"/>
                <w:color w:val="000000"/>
                <w:kern w:val="0"/>
                <w:sz w:val="20"/>
                <w:szCs w:val="20"/>
                <w:u w:val="none"/>
                <w:lang w:val="en-US" w:eastAsia="zh-CN"/>
                <w:highlight w:val="auto"/>
              </w:rPr>
              <w:t xml:space="preserve">                                                                                                         </w:t>
            </w:r>
          </w:p>
        </w:tc>
        <w:tc>
          <w:tcPr>
            <w:tcW w:w="1402" w:type="pct"/>
            <w:gridSpan w:val="3"/>
            <w:tcBorders>
              <w:top w:val="nil"/>
              <w:left w:val="nil"/>
              <w:bottom w:val="single" w:sz="4" w:space="0" w:color="auto"/>
              <w:right w:val="nil"/>
            </w:tcBorders>
            <w:noWrap/>
            <w:vAlign w:val="bottom"/>
          </w:tcPr>
          <w:p>
            <w:pPr>
              <w:keepNext w:val="0"/>
              <w:keepLines w:val="0"/>
              <w:widowControl/>
              <w:suppressLineNumbers w:val="0"/>
              <w:jc w:val="center"/>
              <w:textAlignment w:val="bottom"/>
              <w:rPr>
                <w:rFonts w:ascii="宋体" w:eastAsia="宋体" w:cs="宋体" w:hAnsi="宋体" w:hint="eastAsia"/>
                <w:i w:val="0"/>
                <w:iCs w:val="0"/>
                <w:color w:val="000000"/>
                <w:kern w:val="0"/>
                <w:sz w:val="20"/>
                <w:szCs w:val="20"/>
                <w:u w:val="none"/>
                <w:lang w:val="en-US" w:eastAsia="zh-CN"/>
                <w:highlight w:val="auto"/>
              </w:rPr>
            </w:pPr>
            <w:r>
              <w:rPr>
                <w:rFonts w:ascii="Times New Roman" w:eastAsia="宋体" w:cs="Times New Roman" w:hAnsi="Times New Roman"/>
                <w:i w:val="0"/>
                <w:iCs w:val="0"/>
                <w:color w:val="000000"/>
                <w:kern w:val="0"/>
                <w:sz w:val="20"/>
                <w:szCs w:val="20"/>
                <w:u w:val="none"/>
                <w:lang w:val="en-US" w:eastAsia="zh-CN"/>
                <w:highlight w:val="auto"/>
              </w:rPr>
              <w:t>202</w:t>
            </w:r>
            <w:r>
              <w:rPr>
                <w:rFonts w:ascii="Times New Roman" w:cs="Times New Roman" w:hAnsi="Times New Roman" w:hint="eastAsia"/>
                <w:i w:val="0"/>
                <w:iCs w:val="0"/>
                <w:color w:val="000000"/>
                <w:kern w:val="0"/>
                <w:sz w:val="20"/>
                <w:szCs w:val="20"/>
                <w:u w:val="none"/>
                <w:lang w:val="en-US" w:eastAsia="zh-CN"/>
                <w:highlight w:val="auto"/>
              </w:rPr>
              <w:t>4</w:t>
            </w:r>
            <w:r>
              <w:rPr>
                <w:rFonts w:ascii="方正仿宋_GB2312" w:eastAsia="方正仿宋_GB2312" w:cs="方正仿宋_GB2312" w:hAnsi="方正仿宋_GB2312" w:hint="eastAsia"/>
                <w:i w:val="0"/>
                <w:iCs w:val="0"/>
                <w:color w:val="000000"/>
                <w:kern w:val="0"/>
                <w:sz w:val="20"/>
                <w:szCs w:val="20"/>
                <w:u w:val="none"/>
                <w:lang w:val="en-US" w:eastAsia="zh-CN"/>
                <w:highlight w:val="auto"/>
              </w:rPr>
              <w:t>年度</w:t>
            </w:r>
          </w:p>
        </w:tc>
        <w:tc>
          <w:tcPr>
            <w:tcW w:w="1735" w:type="pct"/>
            <w:gridSpan w:val="3"/>
            <w:tcBorders>
              <w:top w:val="nil"/>
              <w:left w:val="nil"/>
              <w:bottom w:val="single" w:sz="4" w:space="0" w:color="auto"/>
              <w:right w:val="nil"/>
            </w:tcBorders>
            <w:noWrap/>
            <w:vAlign w:val="bottom"/>
          </w:tcPr>
          <w:p>
            <w:pPr>
              <w:keepNext w:val="0"/>
              <w:keepLines w:val="0"/>
              <w:widowControl/>
              <w:suppressLineNumbers w:val="0"/>
              <w:jc w:val="right"/>
              <w:textAlignment w:val="bottom"/>
              <w:rPr>
                <w:rFonts w:ascii="宋体" w:eastAsia="宋体" w:cs="宋体" w:hAnsi="宋体" w:hint="eastAsia"/>
                <w:i w:val="0"/>
                <w:iCs w:val="0"/>
                <w:color w:val="000000"/>
                <w:kern w:val="0"/>
                <w:sz w:val="20"/>
                <w:szCs w:val="20"/>
                <w:u w:val="none"/>
                <w:lang w:val="en-US" w:eastAsia="zh-CN"/>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 xml:space="preserve"> 金额单位：万元</w:t>
            </w:r>
          </w:p>
        </w:tc>
      </w:tr>
      <w:tr>
        <w:trPr>
          <w:trHeight w:val="412"/>
        </w:trPr>
        <w:tc>
          <w:tcPr>
            <w:tcW w:w="1269" w:type="pct"/>
            <w:gridSpan w:val="2"/>
            <w:tcBorders>
              <w:top w:val="single" w:sz="4" w:space="0" w:color="auto"/>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项目</w:t>
            </w:r>
          </w:p>
        </w:tc>
        <w:tc>
          <w:tcPr>
            <w:tcW w:w="524" w:type="pct"/>
            <w:vMerge w:val="restart"/>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本年支出合计</w:t>
            </w:r>
          </w:p>
        </w:tc>
        <w:tc>
          <w:tcPr>
            <w:tcW w:w="601" w:type="pct"/>
            <w:gridSpan w:val="2"/>
            <w:vMerge w:val="restart"/>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基本支出</w:t>
            </w:r>
          </w:p>
        </w:tc>
        <w:tc>
          <w:tcPr>
            <w:tcW w:w="602" w:type="pct"/>
            <w:vMerge w:val="restart"/>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项目支出</w:t>
            </w:r>
          </w:p>
        </w:tc>
        <w:tc>
          <w:tcPr>
            <w:tcW w:w="602" w:type="pct"/>
            <w:gridSpan w:val="2"/>
            <w:vMerge w:val="restart"/>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上缴上级支出</w:t>
            </w:r>
          </w:p>
        </w:tc>
        <w:tc>
          <w:tcPr>
            <w:tcW w:w="602" w:type="pct"/>
            <w:vMerge w:val="restart"/>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经营支出</w:t>
            </w:r>
          </w:p>
        </w:tc>
        <w:tc>
          <w:tcPr>
            <w:tcW w:w="798" w:type="pct"/>
            <w:vMerge w:val="restart"/>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对附属单位补助支出</w:t>
            </w:r>
          </w:p>
        </w:tc>
      </w:tr>
      <w:tr>
        <w:trPr>
          <w:trHeight w:val="308"/>
        </w:trPr>
        <w:tc>
          <w:tcPr>
            <w:tcW w:w="556" w:type="pct"/>
            <w:vMerge w:val="restar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lang w:val="en-US" w:eastAsia="zh-CN"/>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科目代码</w:t>
            </w:r>
          </w:p>
        </w:tc>
        <w:tc>
          <w:tcPr>
            <w:tcW w:w="713" w:type="pct"/>
            <w:vMerge w:val="restar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科目名称</w:t>
            </w:r>
          </w:p>
        </w:tc>
        <w:tc>
          <w:tcPr>
            <w:tcW w:w="603" w:type="pct"/>
            <w:vMerge/>
            <w:tcBorders>
              <w:top w:val="single" w:sz="4" w:space="0" w:color="000000"/>
              <w:left w:val="nil"/>
              <w:bottom w:val="single" w:sz="4" w:space="0" w:color="000000"/>
              <w:right w:val="single" w:sz="4" w:space="0" w:color="000000"/>
            </w:tcBorders>
            <w:noWrap/>
            <w:vAlign w:val="center"/>
          </w:tcPr>
          <w:p/>
        </w:tc>
        <w:tc>
          <w:tcPr>
            <w:tcW w:w="602" w:type="pct"/>
            <w:gridSpan w:val="2"/>
            <w:vMerge/>
            <w:tcBorders>
              <w:top w:val="single" w:sz="4" w:space="0" w:color="000000"/>
              <w:left w:val="nil"/>
              <w:bottom w:val="single" w:sz="4" w:space="0" w:color="000000"/>
              <w:right w:val="single" w:sz="4" w:space="0" w:color="000000"/>
            </w:tcBorders>
            <w:noWrap/>
            <w:vAlign w:val="center"/>
          </w:tcPr>
          <w:p/>
        </w:tc>
        <w:tc>
          <w:tcPr>
            <w:tcW w:w="602" w:type="pct"/>
            <w:vMerge/>
            <w:tcBorders>
              <w:top w:val="single" w:sz="4" w:space="0" w:color="000000"/>
              <w:left w:val="nil"/>
              <w:bottom w:val="single" w:sz="4" w:space="0" w:color="000000"/>
              <w:right w:val="single" w:sz="4" w:space="0" w:color="000000"/>
            </w:tcBorders>
            <w:noWrap/>
            <w:vAlign w:val="center"/>
          </w:tcPr>
          <w:p/>
        </w:tc>
        <w:tc>
          <w:tcPr>
            <w:tcW w:w="602" w:type="pct"/>
            <w:gridSpan w:val="2"/>
            <w:vMerge/>
            <w:tcBorders>
              <w:top w:val="single" w:sz="4" w:space="0" w:color="000000"/>
              <w:left w:val="nil"/>
              <w:bottom w:val="single" w:sz="4" w:space="0" w:color="000000"/>
              <w:right w:val="single" w:sz="4" w:space="0" w:color="000000"/>
            </w:tcBorders>
            <w:noWrap/>
            <w:vAlign w:val="center"/>
          </w:tcPr>
          <w:p/>
        </w:tc>
        <w:tc>
          <w:tcPr>
            <w:tcW w:w="602" w:type="pct"/>
            <w:vMerge/>
            <w:tcBorders>
              <w:top w:val="single" w:sz="4" w:space="0" w:color="000000"/>
              <w:left w:val="nil"/>
              <w:bottom w:val="single" w:sz="4" w:space="0" w:color="000000"/>
              <w:right w:val="single" w:sz="4" w:space="0" w:color="000000"/>
            </w:tcBorders>
            <w:noWrap/>
            <w:vAlign w:val="center"/>
          </w:tcPr>
          <w:p/>
        </w:tc>
        <w:tc>
          <w:tcPr>
            <w:tcW w:w="795" w:type="pct"/>
            <w:vMerge/>
            <w:tcBorders>
              <w:top w:val="single" w:sz="4" w:space="0" w:color="000000"/>
              <w:left w:val="nil"/>
              <w:bottom w:val="single" w:sz="4" w:space="0" w:color="000000"/>
              <w:right w:val="single" w:sz="4" w:space="0" w:color="000000"/>
            </w:tcBorders>
            <w:noWrap/>
            <w:vAlign w:val="center"/>
          </w:tcPr>
          <w:p/>
        </w:tc>
      </w:tr>
      <w:tr>
        <w:trPr>
          <w:trHeight w:val="308"/>
        </w:trPr>
        <w:tc>
          <w:tcPr>
            <w:tcW w:w="556" w:type="pct"/>
            <w:vMerge/>
            <w:tcBorders>
              <w:top w:val="nil"/>
              <w:left w:val="single" w:sz="4" w:space="0" w:color="000000"/>
              <w:bottom w:val="single" w:sz="4" w:space="0" w:color="000000"/>
              <w:right w:val="single" w:sz="4" w:space="0" w:color="000000"/>
            </w:tcBorders>
            <w:noWrap/>
            <w:vAlign w:val="center"/>
          </w:tcPr>
          <w:p/>
        </w:tc>
        <w:tc>
          <w:tcPr>
            <w:tcW w:w="635" w:type="pct"/>
            <w:vMerge/>
            <w:tcBorders>
              <w:top w:val="nil"/>
              <w:left w:val="nil"/>
              <w:bottom w:val="single" w:sz="4" w:space="0" w:color="000000"/>
              <w:right w:val="single" w:sz="4" w:space="0" w:color="000000"/>
            </w:tcBorders>
            <w:noWrap/>
            <w:vAlign w:val="center"/>
          </w:tcPr>
          <w:p/>
        </w:tc>
        <w:tc>
          <w:tcPr>
            <w:tcW w:w="603" w:type="pct"/>
            <w:vMerge/>
            <w:tcBorders>
              <w:top w:val="single" w:sz="4" w:space="0" w:color="000000"/>
              <w:left w:val="nil"/>
              <w:bottom w:val="single" w:sz="4" w:space="0" w:color="000000"/>
              <w:right w:val="single" w:sz="4" w:space="0" w:color="000000"/>
            </w:tcBorders>
            <w:noWrap/>
            <w:vAlign w:val="center"/>
          </w:tcPr>
          <w:p/>
        </w:tc>
        <w:tc>
          <w:tcPr>
            <w:tcW w:w="602" w:type="pct"/>
            <w:gridSpan w:val="2"/>
            <w:vMerge/>
            <w:tcBorders>
              <w:top w:val="single" w:sz="4" w:space="0" w:color="000000"/>
              <w:left w:val="nil"/>
              <w:bottom w:val="single" w:sz="4" w:space="0" w:color="000000"/>
              <w:right w:val="single" w:sz="4" w:space="0" w:color="000000"/>
            </w:tcBorders>
            <w:noWrap/>
            <w:vAlign w:val="center"/>
          </w:tcPr>
          <w:p/>
        </w:tc>
        <w:tc>
          <w:tcPr>
            <w:tcW w:w="602" w:type="pct"/>
            <w:vMerge/>
            <w:tcBorders>
              <w:top w:val="single" w:sz="4" w:space="0" w:color="000000"/>
              <w:left w:val="nil"/>
              <w:bottom w:val="single" w:sz="4" w:space="0" w:color="000000"/>
              <w:right w:val="single" w:sz="4" w:space="0" w:color="000000"/>
            </w:tcBorders>
            <w:noWrap/>
            <w:vAlign w:val="center"/>
          </w:tcPr>
          <w:p/>
        </w:tc>
        <w:tc>
          <w:tcPr>
            <w:tcW w:w="602" w:type="pct"/>
            <w:gridSpan w:val="2"/>
            <w:vMerge/>
            <w:tcBorders>
              <w:top w:val="single" w:sz="4" w:space="0" w:color="000000"/>
              <w:left w:val="nil"/>
              <w:bottom w:val="single" w:sz="4" w:space="0" w:color="000000"/>
              <w:right w:val="single" w:sz="4" w:space="0" w:color="000000"/>
            </w:tcBorders>
            <w:noWrap/>
            <w:vAlign w:val="center"/>
          </w:tcPr>
          <w:p/>
        </w:tc>
        <w:tc>
          <w:tcPr>
            <w:tcW w:w="602" w:type="pct"/>
            <w:vMerge/>
            <w:tcBorders>
              <w:top w:val="single" w:sz="4" w:space="0" w:color="000000"/>
              <w:left w:val="nil"/>
              <w:bottom w:val="single" w:sz="4" w:space="0" w:color="000000"/>
              <w:right w:val="single" w:sz="4" w:space="0" w:color="000000"/>
            </w:tcBorders>
            <w:noWrap/>
            <w:vAlign w:val="center"/>
          </w:tcPr>
          <w:p/>
        </w:tc>
        <w:tc>
          <w:tcPr>
            <w:tcW w:w="795" w:type="pct"/>
            <w:vMerge/>
            <w:tcBorders>
              <w:top w:val="single" w:sz="4" w:space="0" w:color="000000"/>
              <w:left w:val="nil"/>
              <w:bottom w:val="single" w:sz="4" w:space="0" w:color="000000"/>
              <w:right w:val="single" w:sz="4" w:space="0" w:color="000000"/>
            </w:tcBorders>
            <w:noWrap/>
            <w:vAlign w:val="center"/>
          </w:tcPr>
          <w:p/>
        </w:tc>
      </w:tr>
      <w:tr>
        <w:trPr>
          <w:trHeight w:val="119"/>
        </w:trPr>
        <w:tc>
          <w:tcPr>
            <w:tcW w:w="556" w:type="pct"/>
            <w:vMerge/>
            <w:tcBorders>
              <w:top w:val="nil"/>
              <w:left w:val="single" w:sz="4" w:space="0" w:color="000000"/>
              <w:bottom w:val="single" w:sz="4" w:space="0" w:color="000000"/>
              <w:right w:val="single" w:sz="4" w:space="0" w:color="000000"/>
            </w:tcBorders>
            <w:noWrap/>
            <w:vAlign w:val="center"/>
          </w:tcPr>
          <w:p/>
        </w:tc>
        <w:tc>
          <w:tcPr>
            <w:tcW w:w="635" w:type="pct"/>
            <w:vMerge/>
            <w:tcBorders>
              <w:top w:val="nil"/>
              <w:left w:val="nil"/>
              <w:bottom w:val="single" w:sz="4" w:space="0" w:color="000000"/>
              <w:right w:val="single" w:sz="4" w:space="0" w:color="000000"/>
            </w:tcBorders>
            <w:noWrap/>
            <w:vAlign w:val="center"/>
          </w:tcPr>
          <w:p/>
        </w:tc>
        <w:tc>
          <w:tcPr>
            <w:tcW w:w="603" w:type="pct"/>
            <w:vMerge/>
            <w:tcBorders>
              <w:top w:val="single" w:sz="4" w:space="0" w:color="000000"/>
              <w:left w:val="nil"/>
              <w:bottom w:val="single" w:sz="4" w:space="0" w:color="000000"/>
              <w:right w:val="single" w:sz="4" w:space="0" w:color="000000"/>
            </w:tcBorders>
            <w:noWrap/>
            <w:vAlign w:val="center"/>
          </w:tcPr>
          <w:p/>
        </w:tc>
        <w:tc>
          <w:tcPr>
            <w:tcW w:w="602" w:type="pct"/>
            <w:gridSpan w:val="2"/>
            <w:vMerge/>
            <w:tcBorders>
              <w:top w:val="single" w:sz="4" w:space="0" w:color="000000"/>
              <w:left w:val="nil"/>
              <w:bottom w:val="single" w:sz="4" w:space="0" w:color="000000"/>
              <w:right w:val="single" w:sz="4" w:space="0" w:color="000000"/>
            </w:tcBorders>
            <w:noWrap/>
            <w:vAlign w:val="center"/>
          </w:tcPr>
          <w:p/>
        </w:tc>
        <w:tc>
          <w:tcPr>
            <w:tcW w:w="602" w:type="pct"/>
            <w:vMerge/>
            <w:tcBorders>
              <w:top w:val="single" w:sz="4" w:space="0" w:color="000000"/>
              <w:left w:val="nil"/>
              <w:bottom w:val="single" w:sz="4" w:space="0" w:color="000000"/>
              <w:right w:val="single" w:sz="4" w:space="0" w:color="000000"/>
            </w:tcBorders>
            <w:noWrap/>
            <w:vAlign w:val="center"/>
          </w:tcPr>
          <w:p/>
        </w:tc>
        <w:tc>
          <w:tcPr>
            <w:tcW w:w="602" w:type="pct"/>
            <w:gridSpan w:val="2"/>
            <w:vMerge/>
            <w:tcBorders>
              <w:top w:val="single" w:sz="4" w:space="0" w:color="000000"/>
              <w:left w:val="nil"/>
              <w:bottom w:val="single" w:sz="4" w:space="0" w:color="000000"/>
              <w:right w:val="single" w:sz="4" w:space="0" w:color="000000"/>
            </w:tcBorders>
            <w:noWrap/>
            <w:vAlign w:val="center"/>
          </w:tcPr>
          <w:p/>
        </w:tc>
        <w:tc>
          <w:tcPr>
            <w:tcW w:w="602" w:type="pct"/>
            <w:vMerge/>
            <w:tcBorders>
              <w:top w:val="single" w:sz="4" w:space="0" w:color="000000"/>
              <w:left w:val="nil"/>
              <w:bottom w:val="single" w:sz="4" w:space="0" w:color="000000"/>
              <w:right w:val="single" w:sz="4" w:space="0" w:color="000000"/>
            </w:tcBorders>
            <w:noWrap/>
            <w:vAlign w:val="center"/>
          </w:tcPr>
          <w:p/>
        </w:tc>
        <w:tc>
          <w:tcPr>
            <w:tcW w:w="795" w:type="pct"/>
            <w:vMerge/>
            <w:tcBorders>
              <w:top w:val="single" w:sz="4" w:space="0" w:color="000000"/>
              <w:left w:val="nil"/>
              <w:bottom w:val="single" w:sz="4" w:space="0" w:color="000000"/>
              <w:right w:val="single" w:sz="4" w:space="0" w:color="000000"/>
            </w:tcBorders>
            <w:noWrap/>
            <w:vAlign w:val="center"/>
          </w:tcPr>
          <w:p/>
        </w:tc>
      </w:tr>
      <w:tr>
        <w:trPr>
          <w:trHeight w:val="390"/>
        </w:trPr>
        <w:tc>
          <w:tcPr>
            <w:tcW w:w="1269" w:type="pct"/>
            <w:gridSpan w:val="2"/>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栏次</w:t>
            </w:r>
          </w:p>
        </w:tc>
        <w:tc>
          <w:tcPr>
            <w:tcW w:w="524"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1</w:t>
            </w:r>
          </w:p>
        </w:tc>
        <w:tc>
          <w:tcPr>
            <w:tcW w:w="60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2</w:t>
            </w:r>
          </w:p>
        </w:tc>
        <w:tc>
          <w:tcPr>
            <w:tcW w:w="602"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3</w:t>
            </w:r>
          </w:p>
        </w:tc>
        <w:tc>
          <w:tcPr>
            <w:tcW w:w="602"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4</w:t>
            </w:r>
          </w:p>
        </w:tc>
        <w:tc>
          <w:tcPr>
            <w:tcW w:w="602"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5</w:t>
            </w:r>
          </w:p>
        </w:tc>
        <w:tc>
          <w:tcPr>
            <w:tcW w:w="798"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6</w:t>
            </w:r>
          </w:p>
        </w:tc>
      </w:tr>
      <w:tr>
        <w:trPr>
          <w:trHeight w:val="308"/>
        </w:trPr>
        <w:tc>
          <w:tcPr>
            <w:tcW w:w="1269" w:type="pct"/>
            <w:gridSpan w:val="2"/>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合计</w:t>
            </w:r>
          </w:p>
        </w:tc>
        <w:tc>
          <w:tcPr>
            <w:tcW w:w="524"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cs="Times New Roman" w:hAnsi="Times New Roman"/>
                <w:sz w:val="20"/>
                <w:szCs w:val="20"/>
                <w:highlight w:val="auto"/>
              </w:rPr>
              <w:t>437.64</w:t>
            </w:r>
          </w:p>
        </w:tc>
        <w:tc>
          <w:tcPr>
            <w:tcW w:w="601"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cs="Times New Roman" w:hAnsi="Times New Roman"/>
                <w:sz w:val="20"/>
                <w:szCs w:val="20"/>
                <w:highlight w:val="auto"/>
              </w:rPr>
              <w:t>437.64</w:t>
            </w: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798"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556"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208</w:t>
            </w:r>
          </w:p>
        </w:tc>
        <w:tc>
          <w:tcPr>
            <w:tcW w:w="713"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社会保障和就业支出</w:t>
            </w:r>
          </w:p>
        </w:tc>
        <w:tc>
          <w:tcPr>
            <w:tcW w:w="524"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74.75</w:t>
            </w:r>
          </w:p>
        </w:tc>
        <w:tc>
          <w:tcPr>
            <w:tcW w:w="601"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74.75</w:t>
            </w: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798"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556"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20805</w:t>
            </w:r>
          </w:p>
        </w:tc>
        <w:tc>
          <w:tcPr>
            <w:tcW w:w="713"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行政事业单位养老支出</w:t>
            </w:r>
          </w:p>
        </w:tc>
        <w:tc>
          <w:tcPr>
            <w:tcW w:w="524"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74.75</w:t>
            </w:r>
          </w:p>
        </w:tc>
        <w:tc>
          <w:tcPr>
            <w:tcW w:w="601"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74.75</w:t>
            </w: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798"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556"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2080502</w:t>
            </w:r>
          </w:p>
        </w:tc>
        <w:tc>
          <w:tcPr>
            <w:tcW w:w="713"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事业单位离退休</w:t>
            </w:r>
          </w:p>
        </w:tc>
        <w:tc>
          <w:tcPr>
            <w:tcW w:w="524"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3.49</w:t>
            </w:r>
          </w:p>
        </w:tc>
        <w:tc>
          <w:tcPr>
            <w:tcW w:w="601"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3.49</w:t>
            </w: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798"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556"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2080505</w:t>
            </w:r>
          </w:p>
        </w:tc>
        <w:tc>
          <w:tcPr>
            <w:tcW w:w="713"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机关事业单位基本养老保险缴费支出</w:t>
            </w:r>
          </w:p>
        </w:tc>
        <w:tc>
          <w:tcPr>
            <w:tcW w:w="524"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45.28</w:t>
            </w:r>
          </w:p>
        </w:tc>
        <w:tc>
          <w:tcPr>
            <w:tcW w:w="601"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45.28</w:t>
            </w: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798"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556"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2080506</w:t>
            </w:r>
          </w:p>
        </w:tc>
        <w:tc>
          <w:tcPr>
            <w:tcW w:w="713"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机关事业单位职业年金缴费支出</w:t>
            </w:r>
          </w:p>
        </w:tc>
        <w:tc>
          <w:tcPr>
            <w:tcW w:w="524"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25.99</w:t>
            </w:r>
          </w:p>
        </w:tc>
        <w:tc>
          <w:tcPr>
            <w:tcW w:w="601"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25.99</w:t>
            </w: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798"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556"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210</w:t>
            </w:r>
          </w:p>
        </w:tc>
        <w:tc>
          <w:tcPr>
            <w:tcW w:w="713"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卫生健康支出</w:t>
            </w:r>
          </w:p>
        </w:tc>
        <w:tc>
          <w:tcPr>
            <w:tcW w:w="524"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330.73</w:t>
            </w:r>
          </w:p>
        </w:tc>
        <w:tc>
          <w:tcPr>
            <w:tcW w:w="601"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330.73</w:t>
            </w: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798"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556"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21004</w:t>
            </w:r>
          </w:p>
        </w:tc>
        <w:tc>
          <w:tcPr>
            <w:tcW w:w="713"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公共卫生</w:t>
            </w:r>
          </w:p>
        </w:tc>
        <w:tc>
          <w:tcPr>
            <w:tcW w:w="524"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284.93</w:t>
            </w:r>
          </w:p>
        </w:tc>
        <w:tc>
          <w:tcPr>
            <w:tcW w:w="601"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284.93</w:t>
            </w: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798"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556"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2100402</w:t>
            </w:r>
          </w:p>
        </w:tc>
        <w:tc>
          <w:tcPr>
            <w:tcW w:w="713"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卫生监督机构</w:t>
            </w:r>
          </w:p>
        </w:tc>
        <w:tc>
          <w:tcPr>
            <w:tcW w:w="524"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284.93</w:t>
            </w:r>
          </w:p>
        </w:tc>
        <w:tc>
          <w:tcPr>
            <w:tcW w:w="601"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284.93</w:t>
            </w: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798"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556"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21011</w:t>
            </w:r>
          </w:p>
        </w:tc>
        <w:tc>
          <w:tcPr>
            <w:tcW w:w="713"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行政事业单位医疗</w:t>
            </w:r>
          </w:p>
        </w:tc>
        <w:tc>
          <w:tcPr>
            <w:tcW w:w="524"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45.80</w:t>
            </w:r>
          </w:p>
        </w:tc>
        <w:tc>
          <w:tcPr>
            <w:tcW w:w="601"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45.80</w:t>
            </w: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798"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556"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2101102</w:t>
            </w:r>
          </w:p>
        </w:tc>
        <w:tc>
          <w:tcPr>
            <w:tcW w:w="713"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事业单位医疗</w:t>
            </w:r>
          </w:p>
        </w:tc>
        <w:tc>
          <w:tcPr>
            <w:tcW w:w="524"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35.51</w:t>
            </w:r>
          </w:p>
        </w:tc>
        <w:tc>
          <w:tcPr>
            <w:tcW w:w="601"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35.51</w:t>
            </w: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798"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556"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2101103</w:t>
            </w:r>
          </w:p>
        </w:tc>
        <w:tc>
          <w:tcPr>
            <w:tcW w:w="713"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公务员医疗补助</w:t>
            </w:r>
          </w:p>
        </w:tc>
        <w:tc>
          <w:tcPr>
            <w:tcW w:w="524"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10.29</w:t>
            </w:r>
          </w:p>
        </w:tc>
        <w:tc>
          <w:tcPr>
            <w:tcW w:w="601"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10.29</w:t>
            </w: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798"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556"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221</w:t>
            </w:r>
          </w:p>
        </w:tc>
        <w:tc>
          <w:tcPr>
            <w:tcW w:w="713"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住房保障支出</w:t>
            </w:r>
          </w:p>
        </w:tc>
        <w:tc>
          <w:tcPr>
            <w:tcW w:w="524"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32.17</w:t>
            </w:r>
          </w:p>
        </w:tc>
        <w:tc>
          <w:tcPr>
            <w:tcW w:w="601"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32.17</w:t>
            </w: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798"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556"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22102</w:t>
            </w:r>
          </w:p>
        </w:tc>
        <w:tc>
          <w:tcPr>
            <w:tcW w:w="713"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住房改革支出</w:t>
            </w:r>
          </w:p>
        </w:tc>
        <w:tc>
          <w:tcPr>
            <w:tcW w:w="524"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32.17</w:t>
            </w:r>
          </w:p>
        </w:tc>
        <w:tc>
          <w:tcPr>
            <w:tcW w:w="601"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32.17</w:t>
            </w: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798"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402"/>
        </w:trPr>
        <w:tc>
          <w:tcPr>
            <w:tcW w:w="556" w:type="pct"/>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2210201</w:t>
            </w:r>
          </w:p>
        </w:tc>
        <w:tc>
          <w:tcPr>
            <w:tcW w:w="713" w:type="pct"/>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住房公积金</w:t>
            </w:r>
          </w:p>
        </w:tc>
        <w:tc>
          <w:tcPr>
            <w:tcW w:w="524"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32.17</w:t>
            </w:r>
          </w:p>
        </w:tc>
        <w:tc>
          <w:tcPr>
            <w:tcW w:w="601"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32.17</w:t>
            </w: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60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602"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798"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5000" w:type="pct"/>
            <w:gridSpan w:val="10"/>
            <w:tcBorders>
              <w:top w:val="nil"/>
              <w:left w:val="nil"/>
              <w:bottom w:val="nil"/>
              <w:right w:val="nil"/>
            </w:tcBorders>
            <w:noWrap/>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注：本表反映部门本年度各项支出情况。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ascii="仿宋_GB2312" w:eastAsia="仿宋_GB2312" w:hAnsi="宋体" w:hint="eastAsia"/>
          <w:b/>
          <w:color w:val="auto"/>
          <w:kern w:val="0"/>
          <w:sz w:val="32"/>
          <w:szCs w:val="32"/>
          <w:highlight w:val="auto"/>
        </w:rPr>
      </w:pPr>
    </w:p>
    <w:tbl>
      <w:tblPr>
        <w:jc w:val="left"/>
        <w:tblInd w:w="-1857" w:type="dxa"/>
        <w:tblW w:w="7281" w:type="pct"/>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1983"/>
        <w:gridCol w:w="623"/>
        <w:gridCol w:w="1428"/>
        <w:gridCol w:w="1658"/>
        <w:gridCol w:w="438"/>
        <w:gridCol w:w="623"/>
        <w:gridCol w:w="459"/>
        <w:gridCol w:w="834"/>
        <w:gridCol w:w="1218"/>
        <w:gridCol w:w="1218"/>
        <w:gridCol w:w="1227"/>
      </w:tblGrid>
      <w:tr>
        <w:trPr>
          <w:trHeight w:val="550"/>
        </w:trPr>
        <w:tc>
          <w:tcPr>
            <w:tcW w:w="5000" w:type="pct"/>
            <w:gridSpan w:val="11"/>
            <w:tcBorders>
              <w:top w:val="nil"/>
              <w:left w:val="nil"/>
              <w:bottom w:val="nil"/>
              <w:right w:val="nil"/>
            </w:tcBorders>
            <w:noWrap/>
            <w:vAlign w:val="bottom"/>
          </w:tcPr>
          <w:p>
            <w:pPr>
              <w:keepNext w:val="0"/>
              <w:keepLines w:val="0"/>
              <w:widowControl/>
              <w:suppressLineNumbers w:val="0"/>
              <w:jc w:val="center"/>
              <w:textAlignment w:val="bottom"/>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b w:val="0"/>
                <w:bCs/>
                <w:color w:val="auto"/>
                <w:kern w:val="0"/>
                <w:sz w:val="32"/>
                <w:szCs w:val="32"/>
                <w:lang w:val="en-US" w:eastAsia="zh-CN"/>
                <w:highlight w:val="auto"/>
              </w:rPr>
              <w:t>财政拨款收入支出决算总表</w:t>
            </w:r>
          </w:p>
        </w:tc>
      </w:tr>
      <w:tr>
        <w:trPr>
          <w:trHeight w:val="300"/>
        </w:trPr>
        <w:tc>
          <w:tcPr>
            <w:tcW w:w="5000" w:type="pct"/>
            <w:gridSpan w:val="11"/>
            <w:tcBorders>
              <w:top w:val="nil"/>
              <w:left w:val="nil"/>
              <w:bottom w:val="nil"/>
              <w:right w:val="nil"/>
            </w:tcBorders>
            <w:noWrap/>
            <w:vAlign w:val="bottom"/>
          </w:tcPr>
          <w:p>
            <w:pPr>
              <w:keepNext w:val="0"/>
              <w:keepLines w:val="0"/>
              <w:widowControl/>
              <w:suppressLineNumbers w:val="0"/>
              <w:jc w:val="right"/>
              <w:textAlignment w:val="bottom"/>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公开04表</w:t>
            </w:r>
          </w:p>
        </w:tc>
      </w:tr>
      <w:tr>
        <w:trPr>
          <w:trHeight w:val="300"/>
        </w:trPr>
        <w:tc>
          <w:tcPr>
            <w:tcW w:w="2431" w:type="pct"/>
            <w:gridSpan w:val="4"/>
            <w:tcBorders>
              <w:top w:val="nil"/>
              <w:left w:val="nil"/>
              <w:bottom w:val="single" w:sz="4" w:space="0" w:color="auto"/>
              <w:right w:val="nil"/>
            </w:tcBorders>
            <w:noWrap/>
            <w:vAlign w:val="bottom"/>
          </w:tcPr>
          <w:p>
            <w:pPr>
              <w:rPr>
                <w:rFonts w:ascii="仿宋" w:eastAsia="仿宋" w:cs="仿宋" w:hAnsi="仿宋"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 xml:space="preserve">部门（单位）：遵化市卫生和计划生育局卫生计生监督所 </w:t>
            </w:r>
            <w:r>
              <w:rPr>
                <w:rFonts w:ascii="宋体" w:eastAsia="宋体" w:cs="宋体" w:hAnsi="宋体" w:hint="eastAsia"/>
                <w:i w:val="0"/>
                <w:iCs w:val="0"/>
                <w:color w:val="000000"/>
                <w:kern w:val="0"/>
                <w:sz w:val="20"/>
                <w:szCs w:val="20"/>
                <w:u w:val="none"/>
                <w:lang w:val="en-US" w:eastAsia="zh-CN"/>
                <w:highlight w:val="auto"/>
              </w:rPr>
              <w:t xml:space="preserve">                                                                                                   </w:t>
            </w:r>
          </w:p>
        </w:tc>
        <w:tc>
          <w:tcPr>
            <w:tcW w:w="649" w:type="pct"/>
            <w:gridSpan w:val="3"/>
            <w:tcBorders>
              <w:top w:val="nil"/>
              <w:left w:val="nil"/>
              <w:bottom w:val="single" w:sz="4" w:space="0" w:color="auto"/>
              <w:right w:val="nil"/>
            </w:tcBorders>
            <w:noWrap/>
            <w:vAlign w:val="bottom"/>
          </w:tcPr>
          <w:p>
            <w:pPr>
              <w:jc w:val="center"/>
              <w:rPr>
                <w:rFonts w:ascii="宋体" w:eastAsia="宋体" w:cs="宋体" w:hAnsi="宋体"/>
                <w:i w:val="0"/>
                <w:iCs w:val="0"/>
                <w:color w:val="000000"/>
                <w:kern w:val="0"/>
                <w:sz w:val="20"/>
                <w:szCs w:val="20"/>
                <w:u w:val="none"/>
                <w:lang w:val="en-US" w:eastAsia="zh-CN"/>
                <w:highlight w:val="auto"/>
              </w:rPr>
            </w:pPr>
            <w:r>
              <w:rPr>
                <w:rFonts w:ascii="Times New Roman" w:cs="Times New Roman" w:hAnsi="Times New Roman"/>
                <w:i w:val="0"/>
                <w:iCs w:val="0"/>
                <w:color w:val="000000"/>
                <w:kern w:val="0"/>
                <w:sz w:val="20"/>
                <w:szCs w:val="20"/>
                <w:u w:val="none"/>
                <w:lang w:val="en-US" w:eastAsia="zh-CN"/>
                <w:highlight w:val="auto"/>
              </w:rPr>
              <w:t>202</w:t>
            </w:r>
            <w:r>
              <w:rPr>
                <w:rFonts w:ascii="Times New Roman" w:cs="Times New Roman" w:hAnsi="Times New Roman" w:hint="eastAsia"/>
                <w:i w:val="0"/>
                <w:iCs w:val="0"/>
                <w:color w:val="000000"/>
                <w:kern w:val="0"/>
                <w:sz w:val="20"/>
                <w:szCs w:val="20"/>
                <w:u w:val="none"/>
                <w:lang w:val="en-US" w:eastAsia="zh-CN"/>
                <w:highlight w:val="auto"/>
              </w:rPr>
              <w:t>4</w:t>
            </w:r>
            <w:r>
              <w:rPr>
                <w:rFonts w:ascii="方正仿宋_GB2312" w:eastAsia="方正仿宋_GB2312" w:cs="方正仿宋_GB2312" w:hAnsi="方正仿宋_GB2312" w:hint="eastAsia"/>
                <w:i w:val="0"/>
                <w:iCs w:val="0"/>
                <w:color w:val="000000"/>
                <w:kern w:val="0"/>
                <w:sz w:val="20"/>
                <w:szCs w:val="20"/>
                <w:u w:val="none"/>
                <w:lang w:val="en-US" w:eastAsia="zh-CN"/>
                <w:highlight w:val="auto"/>
              </w:rPr>
              <w:t>年度</w:t>
            </w:r>
          </w:p>
        </w:tc>
        <w:tc>
          <w:tcPr>
            <w:tcW w:w="1919" w:type="pct"/>
            <w:gridSpan w:val="4"/>
            <w:tcBorders>
              <w:top w:val="nil"/>
              <w:left w:val="nil"/>
              <w:bottom w:val="single" w:sz="4" w:space="0" w:color="auto"/>
              <w:right w:val="nil"/>
            </w:tcBorders>
            <w:noWrap/>
            <w:vAlign w:val="bottom"/>
          </w:tcPr>
          <w:p>
            <w:pPr>
              <w:jc w:val="right"/>
              <w:rPr>
                <w:rFonts w:ascii="宋体" w:eastAsia="宋体" w:cs="宋体" w:hAnsi="宋体"/>
                <w:i w:val="0"/>
                <w:iCs w:val="0"/>
                <w:color w:val="000000"/>
                <w:kern w:val="0"/>
                <w:sz w:val="20"/>
                <w:szCs w:val="20"/>
                <w:u w:val="none"/>
                <w:lang w:val="en-US" w:eastAsia="zh-CN"/>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金额单位：万元</w:t>
            </w:r>
          </w:p>
        </w:tc>
      </w:tr>
      <w:tr>
        <w:trPr>
          <w:trHeight w:val="308"/>
        </w:trPr>
        <w:tc>
          <w:tcPr>
            <w:tcW w:w="1723" w:type="pct"/>
            <w:gridSpan w:val="3"/>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i w:val="0"/>
                <w:iCs w:val="0"/>
                <w:color w:val="000000"/>
                <w:sz w:val="20"/>
                <w:szCs w:val="20"/>
                <w:u w:val="none"/>
                <w:lang w:val="en-US" w:eastAsia="zh-CN"/>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收入</w:t>
            </w:r>
          </w:p>
        </w:tc>
        <w:tc>
          <w:tcPr>
            <w:tcW w:w="3276" w:type="pct"/>
            <w:gridSpan w:val="8"/>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i w:val="0"/>
                <w:iCs w:val="0"/>
                <w:color w:val="000000"/>
                <w:sz w:val="20"/>
                <w:szCs w:val="20"/>
                <w:u w:val="none"/>
                <w:lang w:val="en-US" w:eastAsia="zh-CN"/>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支出</w:t>
            </w:r>
          </w:p>
        </w:tc>
      </w:tr>
      <w:tr>
        <w:trPr>
          <w:trHeight w:val="312"/>
        </w:trPr>
        <w:tc>
          <w:tcPr>
            <w:tcW w:w="847" w:type="pct"/>
            <w:vMerge w:val="restar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项    目</w:t>
            </w:r>
          </w:p>
        </w:tc>
        <w:tc>
          <w:tcPr>
            <w:tcW w:w="266" w:type="pct"/>
            <w:vMerge w:val="restar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行次</w:t>
            </w:r>
          </w:p>
        </w:tc>
        <w:tc>
          <w:tcPr>
            <w:tcW w:w="609" w:type="pct"/>
            <w:vMerge w:val="restar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i w:val="0"/>
                <w:iCs w:val="0"/>
                <w:color w:val="000000"/>
                <w:sz w:val="20"/>
                <w:szCs w:val="20"/>
                <w:u w:val="none"/>
                <w:lang w:val="en-US" w:eastAsia="zh-CN"/>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金额</w:t>
            </w:r>
          </w:p>
        </w:tc>
        <w:tc>
          <w:tcPr>
            <w:tcW w:w="895" w:type="pct"/>
            <w:gridSpan w:val="2"/>
            <w:vMerge w:val="restar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项目</w:t>
            </w:r>
          </w:p>
        </w:tc>
        <w:tc>
          <w:tcPr>
            <w:tcW w:w="266" w:type="pct"/>
            <w:vMerge w:val="restar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行次</w:t>
            </w:r>
          </w:p>
        </w:tc>
        <w:tc>
          <w:tcPr>
            <w:tcW w:w="552" w:type="pct"/>
            <w:gridSpan w:val="2"/>
            <w:vMerge w:val="restart"/>
            <w:tcBorders>
              <w:top w:val="nil"/>
              <w:left w:val="nil"/>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highlight w:val="auto"/>
              </w:rPr>
              <w:t>合计</w:t>
            </w:r>
          </w:p>
        </w:tc>
        <w:tc>
          <w:tcPr>
            <w:tcW w:w="520" w:type="pct"/>
            <w:vMerge w:val="restart"/>
            <w:tcBorders>
              <w:top w:val="nil"/>
              <w:left w:val="nil"/>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highlight w:val="auto"/>
              </w:rPr>
              <w:t>一般公共预算财政拨款</w:t>
            </w:r>
          </w:p>
        </w:tc>
        <w:tc>
          <w:tcPr>
            <w:tcW w:w="520" w:type="pct"/>
            <w:vMerge w:val="restart"/>
            <w:tcBorders>
              <w:top w:val="nil"/>
              <w:left w:val="nil"/>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highlight w:val="auto"/>
              </w:rPr>
              <w:t>政府性基金预算财政拨款</w:t>
            </w:r>
          </w:p>
        </w:tc>
        <w:tc>
          <w:tcPr>
            <w:tcW w:w="520" w:type="pct"/>
            <w:vMerge w:val="restart"/>
            <w:tcBorders>
              <w:top w:val="nil"/>
              <w:left w:val="nil"/>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highlight w:val="auto"/>
              </w:rPr>
              <w:t>国有资本经营预算财政拨款</w:t>
            </w:r>
          </w:p>
        </w:tc>
      </w:tr>
      <w:tr>
        <w:trPr>
          <w:trHeight w:val="312"/>
        </w:trPr>
        <w:tc>
          <w:tcPr>
            <w:tcW w:w="847" w:type="pct"/>
            <w:vMerge/>
            <w:tcBorders>
              <w:top w:val="nil"/>
              <w:left w:val="single" w:sz="4" w:space="0" w:color="000000"/>
              <w:bottom w:val="single" w:sz="4" w:space="0" w:color="000000"/>
              <w:right w:val="single" w:sz="4" w:space="0" w:color="000000"/>
            </w:tcBorders>
            <w:noWrap/>
            <w:vAlign w:val="center"/>
          </w:tcPr>
          <w:p/>
        </w:tc>
        <w:tc>
          <w:tcPr>
            <w:tcW w:w="266" w:type="pct"/>
            <w:vMerge/>
            <w:tcBorders>
              <w:top w:val="nil"/>
              <w:left w:val="nil"/>
              <w:bottom w:val="single" w:sz="4" w:space="0" w:color="000000"/>
              <w:right w:val="single" w:sz="4" w:space="0" w:color="000000"/>
            </w:tcBorders>
            <w:noWrap/>
            <w:vAlign w:val="center"/>
          </w:tcPr>
          <w:p/>
        </w:tc>
        <w:tc>
          <w:tcPr>
            <w:tcW w:w="609" w:type="pct"/>
            <w:vMerge/>
            <w:tcBorders>
              <w:top w:val="nil"/>
              <w:left w:val="nil"/>
              <w:bottom w:val="single" w:sz="4" w:space="0" w:color="000000"/>
              <w:right w:val="single" w:sz="4" w:space="0" w:color="000000"/>
            </w:tcBorders>
            <w:noWrap/>
            <w:vAlign w:val="center"/>
          </w:tcPr>
          <w:p/>
        </w:tc>
        <w:tc>
          <w:tcPr>
            <w:tcW w:w="895" w:type="pct"/>
            <w:gridSpan w:val="2"/>
            <w:vMerge/>
            <w:tcBorders>
              <w:top w:val="nil"/>
              <w:left w:val="nil"/>
              <w:bottom w:val="single" w:sz="4" w:space="0" w:color="000000"/>
              <w:right w:val="single" w:sz="4" w:space="0" w:color="000000"/>
            </w:tcBorders>
            <w:noWrap/>
            <w:vAlign w:val="center"/>
          </w:tcPr>
          <w:p/>
        </w:tc>
        <w:tc>
          <w:tcPr>
            <w:tcW w:w="266" w:type="pct"/>
            <w:vMerge/>
            <w:tcBorders>
              <w:top w:val="nil"/>
              <w:left w:val="nil"/>
              <w:bottom w:val="single" w:sz="4" w:space="0" w:color="000000"/>
              <w:right w:val="single" w:sz="4" w:space="0" w:color="000000"/>
            </w:tcBorders>
            <w:noWrap/>
            <w:vAlign w:val="center"/>
          </w:tcPr>
          <w:p/>
        </w:tc>
        <w:tc>
          <w:tcPr>
            <w:tcW w:w="552" w:type="pct"/>
            <w:gridSpan w:val="2"/>
            <w:vMerge/>
            <w:tcBorders>
              <w:left w:val="nil"/>
              <w:bottom w:val="single" w:sz="4" w:space="0" w:color="000000"/>
              <w:right w:val="single" w:sz="8" w:space="0" w:color="000000"/>
            </w:tcBorders>
            <w:noWrap/>
            <w:vAlign w:val="center"/>
          </w:tcPr>
          <w:p/>
        </w:tc>
        <w:tc>
          <w:tcPr>
            <w:tcW w:w="520" w:type="pct"/>
            <w:vMerge/>
            <w:tcBorders>
              <w:left w:val="nil"/>
              <w:bottom w:val="single" w:sz="4" w:space="0" w:color="000000"/>
              <w:right w:val="single" w:sz="8" w:space="0" w:color="000000"/>
            </w:tcBorders>
            <w:noWrap/>
            <w:vAlign w:val="center"/>
          </w:tcPr>
          <w:p/>
        </w:tc>
        <w:tc>
          <w:tcPr>
            <w:tcW w:w="520" w:type="pct"/>
            <w:vMerge/>
            <w:tcBorders>
              <w:left w:val="nil"/>
              <w:bottom w:val="single" w:sz="4" w:space="0" w:color="000000"/>
              <w:right w:val="single" w:sz="8" w:space="0" w:color="000000"/>
            </w:tcBorders>
            <w:noWrap/>
            <w:vAlign w:val="center"/>
          </w:tcPr>
          <w:p/>
        </w:tc>
        <w:tc>
          <w:tcPr>
            <w:tcW w:w="520" w:type="pct"/>
            <w:vMerge/>
            <w:tcBorders>
              <w:left w:val="nil"/>
              <w:bottom w:val="single" w:sz="4" w:space="0" w:color="000000"/>
              <w:right w:val="single" w:sz="8" w:space="0" w:color="000000"/>
            </w:tcBorders>
            <w:noWrap/>
            <w:vAlign w:val="center"/>
          </w:tc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栏    次</w:t>
            </w:r>
          </w:p>
        </w:tc>
        <w:tc>
          <w:tcPr>
            <w:tcW w:w="266" w:type="pct"/>
            <w:tcBorders>
              <w:top w:val="nil"/>
              <w:left w:val="nil"/>
              <w:bottom w:val="single" w:sz="4" w:space="0" w:color="000000"/>
              <w:right w:val="single" w:sz="4" w:space="0" w:color="000000"/>
            </w:tcBorders>
            <w:noWrap/>
            <w:vAlign w:val="center"/>
          </w:tcPr>
          <w:p>
            <w:pPr>
              <w:jc w:val="center"/>
              <w:rPr>
                <w:rFonts w:ascii="宋体" w:eastAsia="宋体" w:cs="宋体" w:hAnsi="宋体" w:hint="eastAsia"/>
                <w:i w:val="0"/>
                <w:iCs w:val="0"/>
                <w:color w:val="000000"/>
                <w:sz w:val="20"/>
                <w:szCs w:val="20"/>
                <w:u w:val="none"/>
                <w:highlight w:val="auto"/>
              </w:rPr>
            </w:pPr>
          </w:p>
        </w:tc>
        <w:tc>
          <w:tcPr>
            <w:tcW w:w="609"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auto"/>
              </w:rPr>
            </w:pPr>
            <w:r>
              <w:rPr>
                <w:rFonts w:ascii="宋体" w:eastAsia="宋体" w:cs="宋体" w:hAnsi="宋体" w:hint="eastAsia"/>
                <w:i w:val="0"/>
                <w:iCs w:val="0"/>
                <w:color w:val="000000"/>
                <w:kern w:val="0"/>
                <w:sz w:val="20"/>
                <w:szCs w:val="20"/>
                <w:u w:val="none"/>
                <w:lang w:val="en-US" w:eastAsia="zh-CN"/>
                <w:highlight w:val="auto"/>
              </w:rPr>
              <w:t>1</w:t>
            </w:r>
          </w:p>
        </w:tc>
        <w:tc>
          <w:tcPr>
            <w:tcW w:w="895"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栏    次</w:t>
            </w:r>
          </w:p>
        </w:tc>
        <w:tc>
          <w:tcPr>
            <w:tcW w:w="266" w:type="pct"/>
            <w:tcBorders>
              <w:top w:val="nil"/>
              <w:left w:val="nil"/>
              <w:bottom w:val="single" w:sz="4" w:space="0" w:color="000000"/>
              <w:right w:val="single" w:sz="4" w:space="0" w:color="000000"/>
            </w:tcBorders>
            <w:noWrap/>
            <w:vAlign w:val="center"/>
          </w:tcPr>
          <w:p>
            <w:pPr>
              <w:jc w:val="center"/>
              <w:rPr>
                <w:rFonts w:ascii="宋体" w:eastAsia="宋体" w:cs="宋体" w:hAnsi="宋体" w:hint="eastAsia"/>
                <w:i w:val="0"/>
                <w:iCs w:val="0"/>
                <w:color w:val="000000"/>
                <w:sz w:val="20"/>
                <w:szCs w:val="20"/>
                <w:u w:val="none"/>
                <w:highlight w:val="auto"/>
              </w:rPr>
            </w:pPr>
          </w:p>
        </w:tc>
        <w:tc>
          <w:tcPr>
            <w:tcW w:w="552"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auto"/>
              </w:rPr>
            </w:pPr>
            <w:r>
              <w:rPr>
                <w:rFonts w:ascii="宋体" w:eastAsia="宋体" w:cs="宋体" w:hAnsi="宋体" w:hint="eastAsia"/>
                <w:i w:val="0"/>
                <w:iCs w:val="0"/>
                <w:color w:val="000000"/>
                <w:kern w:val="0"/>
                <w:sz w:val="20"/>
                <w:szCs w:val="20"/>
                <w:u w:val="none"/>
                <w:lang w:val="en-US" w:eastAsia="zh-CN"/>
                <w:highlight w:val="auto"/>
              </w:rPr>
              <w:t>2</w:t>
            </w:r>
          </w:p>
        </w:tc>
        <w:tc>
          <w:tcPr>
            <w:tcW w:w="520"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auto"/>
              </w:rPr>
            </w:pPr>
            <w:r>
              <w:rPr>
                <w:rFonts w:ascii="宋体" w:eastAsia="宋体" w:cs="宋体" w:hAnsi="宋体" w:hint="eastAsia"/>
                <w:i w:val="0"/>
                <w:iCs w:val="0"/>
                <w:color w:val="000000"/>
                <w:kern w:val="0"/>
                <w:sz w:val="20"/>
                <w:szCs w:val="20"/>
                <w:u w:val="none"/>
                <w:lang w:val="en-US" w:eastAsia="zh-CN"/>
                <w:highlight w:val="auto"/>
              </w:rPr>
              <w:t>3</w:t>
            </w:r>
          </w:p>
        </w:tc>
        <w:tc>
          <w:tcPr>
            <w:tcW w:w="520"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auto"/>
              </w:rPr>
            </w:pPr>
            <w:r>
              <w:rPr>
                <w:rFonts w:ascii="宋体" w:eastAsia="宋体" w:cs="宋体" w:hAnsi="宋体" w:hint="eastAsia"/>
                <w:i w:val="0"/>
                <w:iCs w:val="0"/>
                <w:color w:val="000000"/>
                <w:kern w:val="0"/>
                <w:sz w:val="20"/>
                <w:szCs w:val="20"/>
                <w:u w:val="none"/>
                <w:lang w:val="en-US" w:eastAsia="zh-CN"/>
                <w:highlight w:val="auto"/>
              </w:rPr>
              <w:t>4</w:t>
            </w:r>
          </w:p>
        </w:tc>
        <w:tc>
          <w:tcPr>
            <w:tcW w:w="520" w:type="pct"/>
            <w:tcBorders>
              <w:top w:val="nil"/>
              <w:left w:val="nil"/>
              <w:bottom w:val="single" w:sz="4" w:space="0" w:color="000000"/>
              <w:right w:val="single" w:sz="8"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auto"/>
              </w:rPr>
            </w:pPr>
            <w:r>
              <w:rPr>
                <w:rFonts w:ascii="宋体" w:eastAsia="宋体" w:cs="宋体" w:hAnsi="宋体" w:hint="eastAsia"/>
                <w:i w:val="0"/>
                <w:iCs w:val="0"/>
                <w:color w:val="000000"/>
                <w:kern w:val="0"/>
                <w:sz w:val="20"/>
                <w:szCs w:val="20"/>
                <w:u w:val="none"/>
                <w:lang w:val="en-US" w:eastAsia="zh-CN"/>
                <w:highlight w:val="auto"/>
              </w:rPr>
              <w:t>5</w:t>
            </w: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一、一般公共预算财政拨款</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1</w:t>
            </w:r>
          </w:p>
        </w:tc>
        <w:tc>
          <w:tcPr>
            <w:tcW w:w="60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cs="Times New Roman" w:hAnsi="Times New Roman"/>
                <w:sz w:val="20"/>
                <w:szCs w:val="20"/>
                <w:highlight w:val="auto"/>
              </w:rPr>
              <w:t>437.64</w:t>
            </w:r>
          </w:p>
        </w:tc>
        <w:tc>
          <w:tcPr>
            <w:tcW w:w="895"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一、一般公共服务支出</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33</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二、政府性基金预算财政拨款</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2</w:t>
            </w:r>
          </w:p>
        </w:tc>
        <w:tc>
          <w:tcPr>
            <w:tcW w:w="60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895"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二、外交支出</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34</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三、国有资本经营预算财政拨款</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3</w:t>
            </w:r>
          </w:p>
        </w:tc>
        <w:tc>
          <w:tcPr>
            <w:tcW w:w="60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895"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三、国防支出</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35</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auto"/>
              </w:rPr>
            </w:pP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4</w:t>
            </w:r>
          </w:p>
        </w:tc>
        <w:tc>
          <w:tcPr>
            <w:tcW w:w="60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895"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四、公共安全支出</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36</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auto"/>
              </w:rPr>
            </w:pP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5</w:t>
            </w:r>
          </w:p>
        </w:tc>
        <w:tc>
          <w:tcPr>
            <w:tcW w:w="60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895"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五、教育支出</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37</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auto"/>
              </w:rPr>
            </w:pP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6</w:t>
            </w:r>
          </w:p>
        </w:tc>
        <w:tc>
          <w:tcPr>
            <w:tcW w:w="60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895"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六、科学技术支出</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38</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auto"/>
              </w:rPr>
            </w:pP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7</w:t>
            </w:r>
          </w:p>
        </w:tc>
        <w:tc>
          <w:tcPr>
            <w:tcW w:w="60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895"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七、文化旅游体育与传媒支出</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39</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auto"/>
              </w:rPr>
            </w:pP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8</w:t>
            </w:r>
          </w:p>
        </w:tc>
        <w:tc>
          <w:tcPr>
            <w:tcW w:w="60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895"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八、社会保障和就业支出</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40</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cs="Times New Roman" w:hAnsi="Times New Roman"/>
                <w:sz w:val="20"/>
                <w:szCs w:val="20"/>
                <w:highlight w:val="auto"/>
              </w:rPr>
              <w:t>74.75</w:t>
            </w: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cs="Times New Roman" w:hAnsi="Times New Roman"/>
                <w:sz w:val="20"/>
                <w:szCs w:val="20"/>
                <w:highlight w:val="auto"/>
              </w:rPr>
              <w:t>74.75</w:t>
            </w: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auto"/>
              </w:rPr>
            </w:pP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9</w:t>
            </w:r>
          </w:p>
        </w:tc>
        <w:tc>
          <w:tcPr>
            <w:tcW w:w="60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895"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九、卫生健康支出</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41</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cs="Times New Roman" w:hAnsi="Times New Roman"/>
                <w:sz w:val="20"/>
                <w:szCs w:val="20"/>
                <w:highlight w:val="auto"/>
              </w:rPr>
              <w:t>330.73</w:t>
            </w: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cs="Times New Roman" w:hAnsi="Times New Roman"/>
                <w:sz w:val="20"/>
                <w:szCs w:val="20"/>
                <w:highlight w:val="auto"/>
              </w:rPr>
              <w:t>330.73</w:t>
            </w: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auto"/>
              </w:rPr>
            </w:pP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10</w:t>
            </w:r>
          </w:p>
        </w:tc>
        <w:tc>
          <w:tcPr>
            <w:tcW w:w="60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895"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十、节能环保支出</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42</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auto"/>
              </w:rPr>
            </w:pP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11</w:t>
            </w:r>
          </w:p>
        </w:tc>
        <w:tc>
          <w:tcPr>
            <w:tcW w:w="60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895"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十一、城乡社区支出</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43</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847" w:type="pct"/>
            <w:tcBorders>
              <w:top w:val="nil"/>
              <w:left w:val="single" w:sz="4" w:space="0" w:color="000000"/>
              <w:bottom w:val="single" w:sz="4" w:space="0" w:color="auto"/>
              <w:right w:val="single" w:sz="4" w:space="0" w:color="000000"/>
            </w:tcBorders>
            <w:noWrap/>
            <w:vAlign w:val="center"/>
          </w:tcPr>
          <w:p>
            <w:pPr>
              <w:jc w:val="left"/>
              <w:rPr>
                <w:rFonts w:ascii="宋体" w:eastAsia="宋体" w:cs="宋体" w:hAnsi="宋体" w:hint="eastAsia"/>
                <w:i w:val="0"/>
                <w:iCs w:val="0"/>
                <w:color w:val="000000"/>
                <w:sz w:val="20"/>
                <w:szCs w:val="20"/>
                <w:u w:val="none"/>
                <w:highlight w:val="auto"/>
              </w:rPr>
            </w:pPr>
          </w:p>
        </w:tc>
        <w:tc>
          <w:tcPr>
            <w:tcW w:w="266" w:type="pct"/>
            <w:tcBorders>
              <w:top w:val="nil"/>
              <w:left w:val="nil"/>
              <w:bottom w:val="single" w:sz="4" w:space="0" w:color="auto"/>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12</w:t>
            </w:r>
          </w:p>
        </w:tc>
        <w:tc>
          <w:tcPr>
            <w:tcW w:w="609" w:type="pct"/>
            <w:tcBorders>
              <w:top w:val="nil"/>
              <w:left w:val="nil"/>
              <w:bottom w:val="single" w:sz="4" w:space="0" w:color="auto"/>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895" w:type="pct"/>
            <w:gridSpan w:val="2"/>
            <w:tcBorders>
              <w:top w:val="nil"/>
              <w:left w:val="nil"/>
              <w:bottom w:val="single" w:sz="4" w:space="0" w:color="auto"/>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十二、农林水支出</w:t>
            </w:r>
          </w:p>
        </w:tc>
        <w:tc>
          <w:tcPr>
            <w:tcW w:w="266" w:type="pct"/>
            <w:tcBorders>
              <w:top w:val="nil"/>
              <w:left w:val="nil"/>
              <w:bottom w:val="single" w:sz="4" w:space="0" w:color="auto"/>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44</w:t>
            </w:r>
          </w:p>
        </w:tc>
        <w:tc>
          <w:tcPr>
            <w:tcW w:w="552" w:type="pct"/>
            <w:gridSpan w:val="2"/>
            <w:tcBorders>
              <w:top w:val="nil"/>
              <w:left w:val="nil"/>
              <w:bottom w:val="single" w:sz="4" w:space="0" w:color="auto"/>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auto"/>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auto"/>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auto"/>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auto"/>
              </w:rPr>
            </w:pP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13</w:t>
            </w:r>
          </w:p>
        </w:tc>
        <w:tc>
          <w:tcPr>
            <w:tcW w:w="60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十三、交通运输支出</w:t>
            </w: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45</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auto"/>
              </w:rPr>
            </w:pP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14</w:t>
            </w:r>
          </w:p>
        </w:tc>
        <w:tc>
          <w:tcPr>
            <w:tcW w:w="60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十四、资源勘探工业信息等支出</w:t>
            </w: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46</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auto"/>
              </w:rPr>
            </w:pP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15</w:t>
            </w:r>
          </w:p>
        </w:tc>
        <w:tc>
          <w:tcPr>
            <w:tcW w:w="60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十五、商业服务业等支出</w:t>
            </w: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47</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auto"/>
              </w:rPr>
            </w:pP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16</w:t>
            </w:r>
          </w:p>
        </w:tc>
        <w:tc>
          <w:tcPr>
            <w:tcW w:w="60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十六、金融支出</w:t>
            </w: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48</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auto"/>
              </w:rPr>
            </w:pP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17</w:t>
            </w:r>
          </w:p>
        </w:tc>
        <w:tc>
          <w:tcPr>
            <w:tcW w:w="60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十七、援助其他地区支出</w:t>
            </w: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49</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auto"/>
              </w:rPr>
            </w:pP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18</w:t>
            </w:r>
          </w:p>
        </w:tc>
        <w:tc>
          <w:tcPr>
            <w:tcW w:w="60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十八、自然资源海洋气象等支出</w:t>
            </w: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50</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auto"/>
              </w:rPr>
            </w:pP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19</w:t>
            </w:r>
          </w:p>
        </w:tc>
        <w:tc>
          <w:tcPr>
            <w:tcW w:w="60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十九、住房保障支出</w:t>
            </w: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51</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cs="Times New Roman" w:hAnsi="Times New Roman"/>
                <w:sz w:val="20"/>
                <w:szCs w:val="20"/>
                <w:highlight w:val="auto"/>
              </w:rPr>
              <w:t>32.17</w:t>
            </w: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cs="Times New Roman" w:hAnsi="Times New Roman"/>
                <w:sz w:val="20"/>
                <w:szCs w:val="20"/>
                <w:highlight w:val="auto"/>
              </w:rPr>
              <w:t>32.17</w:t>
            </w: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auto"/>
              </w:rPr>
            </w:pP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20</w:t>
            </w:r>
          </w:p>
        </w:tc>
        <w:tc>
          <w:tcPr>
            <w:tcW w:w="60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二十、粮油物资储备支出</w:t>
            </w: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52</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auto"/>
              </w:rPr>
            </w:pP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21</w:t>
            </w:r>
          </w:p>
        </w:tc>
        <w:tc>
          <w:tcPr>
            <w:tcW w:w="60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二十一、国有资本经营预算支出</w:t>
            </w: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53</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auto"/>
              </w:rPr>
            </w:pP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22</w:t>
            </w:r>
          </w:p>
        </w:tc>
        <w:tc>
          <w:tcPr>
            <w:tcW w:w="60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二十二、灾害防治及应急管理支出</w:t>
            </w: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54</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auto"/>
              </w:rPr>
            </w:pP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23</w:t>
            </w:r>
          </w:p>
        </w:tc>
        <w:tc>
          <w:tcPr>
            <w:tcW w:w="60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二十三、其他支出</w:t>
            </w: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55</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847" w:type="pct"/>
            <w:tcBorders>
              <w:top w:val="single" w:sz="4" w:space="0" w:color="auto"/>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auto"/>
              </w:rPr>
            </w:pPr>
          </w:p>
        </w:tc>
        <w:tc>
          <w:tcPr>
            <w:tcW w:w="266" w:type="pct"/>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24</w:t>
            </w:r>
          </w:p>
        </w:tc>
        <w:tc>
          <w:tcPr>
            <w:tcW w:w="609" w:type="pct"/>
            <w:tcBorders>
              <w:top w:val="single" w:sz="4" w:space="0" w:color="auto"/>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895" w:type="pct"/>
            <w:gridSpan w:val="2"/>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二十四、债务还本支出</w:t>
            </w:r>
          </w:p>
        </w:tc>
        <w:tc>
          <w:tcPr>
            <w:tcW w:w="266" w:type="pct"/>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56</w:t>
            </w:r>
          </w:p>
        </w:tc>
        <w:tc>
          <w:tcPr>
            <w:tcW w:w="552" w:type="pct"/>
            <w:gridSpan w:val="2"/>
            <w:tcBorders>
              <w:top w:val="single" w:sz="4" w:space="0" w:color="auto"/>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nil"/>
              <w:bottom w:val="single" w:sz="4"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jc w:val="center"/>
              <w:rPr>
                <w:rFonts w:ascii="宋体" w:eastAsia="宋体" w:cs="宋体" w:hAnsi="宋体" w:hint="eastAsia"/>
                <w:b/>
                <w:bCs/>
                <w:i w:val="0"/>
                <w:iCs w:val="0"/>
                <w:color w:val="000000"/>
                <w:sz w:val="20"/>
                <w:szCs w:val="20"/>
                <w:u w:val="none"/>
                <w:highlight w:val="auto"/>
              </w:rPr>
            </w:pP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25</w:t>
            </w:r>
          </w:p>
        </w:tc>
        <w:tc>
          <w:tcPr>
            <w:tcW w:w="60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895"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二十五、债务付息支出</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57</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jc w:val="center"/>
              <w:rPr>
                <w:rFonts w:ascii="宋体" w:eastAsia="宋体" w:cs="宋体" w:hAnsi="宋体" w:hint="eastAsia"/>
                <w:i w:val="0"/>
                <w:iCs w:val="0"/>
                <w:color w:val="000000"/>
                <w:sz w:val="20"/>
                <w:szCs w:val="20"/>
                <w:u w:val="none"/>
                <w:highlight w:val="auto"/>
              </w:rPr>
            </w:pP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26</w:t>
            </w:r>
          </w:p>
        </w:tc>
        <w:tc>
          <w:tcPr>
            <w:tcW w:w="60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895"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二十六、抗疫特别国债安排的支出</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58</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b/>
                <w:bCs/>
                <w:i w:val="0"/>
                <w:iCs w:val="0"/>
                <w:color w:val="000000"/>
                <w:sz w:val="20"/>
                <w:szCs w:val="20"/>
                <w:u w:val="none"/>
                <w:highlight w:val="auto"/>
              </w:rPr>
            </w:pPr>
            <w:r>
              <w:rPr>
                <w:rFonts w:ascii="方正仿宋_GB2312" w:eastAsia="方正仿宋_GB2312" w:cs="方正仿宋_GB2312" w:hAnsi="方正仿宋_GB2312" w:hint="eastAsia"/>
                <w:b/>
                <w:bCs/>
                <w:i w:val="0"/>
                <w:iCs w:val="0"/>
                <w:color w:val="000000"/>
                <w:kern w:val="0"/>
                <w:sz w:val="20"/>
                <w:szCs w:val="20"/>
                <w:u w:val="none"/>
                <w:lang w:val="en-US" w:eastAsia="zh-CN"/>
                <w:highlight w:val="auto"/>
              </w:rPr>
              <w:t>本年收入合计</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27</w:t>
            </w:r>
          </w:p>
        </w:tc>
        <w:tc>
          <w:tcPr>
            <w:tcW w:w="60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cs="Times New Roman" w:hAnsi="Times New Roman"/>
                <w:sz w:val="20"/>
                <w:szCs w:val="20"/>
                <w:highlight w:val="auto"/>
              </w:rPr>
              <w:t>437.64</w:t>
            </w:r>
          </w:p>
        </w:tc>
        <w:tc>
          <w:tcPr>
            <w:tcW w:w="895"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b/>
                <w:bCs/>
                <w:i w:val="0"/>
                <w:iCs w:val="0"/>
                <w:color w:val="000000"/>
                <w:sz w:val="20"/>
                <w:szCs w:val="20"/>
                <w:u w:val="none"/>
                <w:highlight w:val="auto"/>
              </w:rPr>
            </w:pPr>
            <w:r>
              <w:rPr>
                <w:rFonts w:ascii="方正仿宋_GB2312" w:eastAsia="方正仿宋_GB2312" w:cs="方正仿宋_GB2312" w:hAnsi="方正仿宋_GB2312" w:hint="eastAsia"/>
                <w:b/>
                <w:bCs/>
                <w:i w:val="0"/>
                <w:iCs w:val="0"/>
                <w:color w:val="000000"/>
                <w:kern w:val="0"/>
                <w:sz w:val="20"/>
                <w:szCs w:val="20"/>
                <w:u w:val="none"/>
                <w:lang w:val="en-US" w:eastAsia="zh-CN"/>
                <w:highlight w:val="auto"/>
              </w:rPr>
              <w:t>本年支出合计</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59</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cs="Times New Roman" w:hAnsi="Times New Roman"/>
                <w:sz w:val="20"/>
                <w:szCs w:val="20"/>
                <w:highlight w:val="auto"/>
              </w:rPr>
              <w:t>437.64</w:t>
            </w: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cs="Times New Roman" w:hAnsi="Times New Roman"/>
                <w:sz w:val="20"/>
                <w:szCs w:val="20"/>
                <w:highlight w:val="auto"/>
              </w:rPr>
              <w:t>437.64</w:t>
            </w: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年初财政拨款结转和结余</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28</w:t>
            </w:r>
          </w:p>
        </w:tc>
        <w:tc>
          <w:tcPr>
            <w:tcW w:w="60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895"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年末财政拨款结转和结余</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60</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4" w:space="0" w:color="000000"/>
            </w:tcBorders>
            <w:noWrap/>
            <w:vAlign w:val="center"/>
          </w:tcPr>
          <w:p>
            <w:pPr>
              <w:jc w:val="both"/>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8" w:space="0" w:color="000000"/>
            </w:tcBorders>
            <w:noWrap/>
            <w:vAlign w:val="center"/>
          </w:tcPr>
          <w:p>
            <w:pPr>
              <w:jc w:val="both"/>
              <w:rPr>
                <w:rFonts w:ascii="Times New Roman" w:eastAsia="宋体" w:cs="Times New Roman" w:hAnsi="Times New Roman"/>
                <w:i w:val="0"/>
                <w:iCs w:val="0"/>
                <w:color w:val="000000"/>
                <w:sz w:val="20"/>
                <w:szCs w:val="20"/>
                <w:u w:val="none"/>
                <w:highlight w:val="auto"/>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一、一般公共预算财政拨款</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29</w:t>
            </w:r>
          </w:p>
        </w:tc>
        <w:tc>
          <w:tcPr>
            <w:tcW w:w="60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895" w:type="pct"/>
            <w:gridSpan w:val="2"/>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61</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8" w:space="0" w:color="000000"/>
            </w:tcBorders>
            <w:noWrap/>
            <w:vAlign w:val="center"/>
          </w:tcPr>
          <w:p>
            <w:pPr>
              <w:jc w:val="left"/>
              <w:rPr>
                <w:rFonts w:ascii="Times New Roman" w:eastAsia="宋体" w:cs="Times New Roman" w:hAnsi="Times New Roman"/>
                <w:i w:val="0"/>
                <w:iCs w:val="0"/>
                <w:color w:val="000000"/>
                <w:sz w:val="20"/>
                <w:szCs w:val="20"/>
                <w:u w:val="none"/>
                <w:highlight w:val="auto"/>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二、政府性基金预算财政拨款</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30</w:t>
            </w:r>
          </w:p>
        </w:tc>
        <w:tc>
          <w:tcPr>
            <w:tcW w:w="60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895" w:type="pct"/>
            <w:gridSpan w:val="2"/>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62</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8" w:space="0" w:color="000000"/>
            </w:tcBorders>
            <w:noWrap/>
            <w:vAlign w:val="center"/>
          </w:tcPr>
          <w:p>
            <w:pPr>
              <w:jc w:val="left"/>
              <w:rPr>
                <w:rFonts w:ascii="Times New Roman" w:eastAsia="宋体" w:cs="Times New Roman" w:hAnsi="Times New Roman"/>
                <w:i w:val="0"/>
                <w:iCs w:val="0"/>
                <w:color w:val="000000"/>
                <w:sz w:val="20"/>
                <w:szCs w:val="20"/>
                <w:u w:val="none"/>
                <w:highlight w:val="auto"/>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三、国有资本经营预算财政拨款</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31</w:t>
            </w:r>
          </w:p>
        </w:tc>
        <w:tc>
          <w:tcPr>
            <w:tcW w:w="60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895" w:type="pct"/>
            <w:gridSpan w:val="2"/>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63</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8" w:space="0" w:color="000000"/>
            </w:tcBorders>
            <w:noWrap/>
            <w:vAlign w:val="center"/>
          </w:tcPr>
          <w:p>
            <w:pPr>
              <w:jc w:val="left"/>
              <w:rPr>
                <w:rFonts w:ascii="Times New Roman" w:eastAsia="宋体" w:cs="Times New Roman" w:hAnsi="Times New Roman"/>
                <w:i w:val="0"/>
                <w:iCs w:val="0"/>
                <w:color w:val="000000"/>
                <w:sz w:val="20"/>
                <w:szCs w:val="20"/>
                <w:u w:val="none"/>
                <w:highlight w:val="auto"/>
              </w:rPr>
            </w:pPr>
          </w:p>
        </w:tc>
      </w:tr>
      <w:tr>
        <w:trPr>
          <w:trHeight w:val="308"/>
        </w:trPr>
        <w:tc>
          <w:tcPr>
            <w:tcW w:w="847" w:type="pct"/>
            <w:tcBorders>
              <w:top w:val="nil"/>
              <w:left w:val="single" w:sz="4" w:space="0" w:color="000000"/>
              <w:bottom w:val="single" w:sz="8"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b/>
                <w:bCs/>
                <w:i w:val="0"/>
                <w:iCs w:val="0"/>
                <w:color w:val="000000"/>
                <w:sz w:val="20"/>
                <w:szCs w:val="20"/>
                <w:u w:val="none"/>
                <w:highlight w:val="auto"/>
              </w:rPr>
            </w:pPr>
            <w:r>
              <w:rPr>
                <w:rFonts w:ascii="方正仿宋_GB2312" w:eastAsia="方正仿宋_GB2312" w:cs="方正仿宋_GB2312" w:hAnsi="方正仿宋_GB2312" w:hint="eastAsia"/>
                <w:b/>
                <w:bCs/>
                <w:i w:val="0"/>
                <w:iCs w:val="0"/>
                <w:color w:val="000000"/>
                <w:kern w:val="0"/>
                <w:sz w:val="20"/>
                <w:szCs w:val="20"/>
                <w:u w:val="none"/>
                <w:lang w:val="en-US" w:eastAsia="zh-CN"/>
                <w:highlight w:val="auto"/>
              </w:rPr>
              <w:t>总计</w:t>
            </w:r>
          </w:p>
        </w:tc>
        <w:tc>
          <w:tcPr>
            <w:tcW w:w="266" w:type="pct"/>
            <w:tcBorders>
              <w:top w:val="nil"/>
              <w:left w:val="nil"/>
              <w:bottom w:val="single" w:sz="8"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32</w:t>
            </w:r>
          </w:p>
        </w:tc>
        <w:tc>
          <w:tcPr>
            <w:tcW w:w="609" w:type="pct"/>
            <w:tcBorders>
              <w:top w:val="nil"/>
              <w:left w:val="nil"/>
              <w:bottom w:val="single" w:sz="8"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cs="Times New Roman" w:hAnsi="Times New Roman"/>
                <w:sz w:val="20"/>
                <w:szCs w:val="20"/>
                <w:highlight w:val="auto"/>
              </w:rPr>
              <w:t>437.64</w:t>
            </w:r>
          </w:p>
        </w:tc>
        <w:tc>
          <w:tcPr>
            <w:tcW w:w="895" w:type="pct"/>
            <w:gridSpan w:val="2"/>
            <w:tcBorders>
              <w:top w:val="nil"/>
              <w:left w:val="nil"/>
              <w:bottom w:val="single" w:sz="8"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b/>
                <w:bCs/>
                <w:i w:val="0"/>
                <w:iCs w:val="0"/>
                <w:color w:val="000000"/>
                <w:sz w:val="20"/>
                <w:szCs w:val="20"/>
                <w:u w:val="none"/>
                <w:highlight w:val="auto"/>
              </w:rPr>
            </w:pPr>
            <w:r>
              <w:rPr>
                <w:rFonts w:ascii="方正仿宋_GB2312" w:eastAsia="方正仿宋_GB2312" w:cs="方正仿宋_GB2312" w:hAnsi="方正仿宋_GB2312" w:hint="eastAsia"/>
                <w:b/>
                <w:bCs/>
                <w:i w:val="0"/>
                <w:iCs w:val="0"/>
                <w:color w:val="000000"/>
                <w:kern w:val="0"/>
                <w:sz w:val="20"/>
                <w:szCs w:val="20"/>
                <w:u w:val="none"/>
                <w:lang w:val="en-US" w:eastAsia="zh-CN"/>
                <w:highlight w:val="auto"/>
              </w:rPr>
              <w:t>总计</w:t>
            </w:r>
          </w:p>
        </w:tc>
        <w:tc>
          <w:tcPr>
            <w:tcW w:w="266" w:type="pct"/>
            <w:tcBorders>
              <w:top w:val="nil"/>
              <w:left w:val="nil"/>
              <w:bottom w:val="single" w:sz="8"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64</w:t>
            </w:r>
          </w:p>
        </w:tc>
        <w:tc>
          <w:tcPr>
            <w:tcW w:w="552" w:type="pct"/>
            <w:gridSpan w:val="2"/>
            <w:tcBorders>
              <w:top w:val="nil"/>
              <w:left w:val="nil"/>
              <w:bottom w:val="single" w:sz="8"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cs="Times New Roman" w:hAnsi="Times New Roman"/>
                <w:sz w:val="20"/>
                <w:szCs w:val="20"/>
                <w:highlight w:val="auto"/>
              </w:rPr>
              <w:t>437.64</w:t>
            </w:r>
          </w:p>
        </w:tc>
        <w:tc>
          <w:tcPr>
            <w:tcW w:w="520" w:type="pct"/>
            <w:tcBorders>
              <w:top w:val="nil"/>
              <w:left w:val="nil"/>
              <w:bottom w:val="single" w:sz="8" w:space="0" w:color="000000"/>
              <w:right w:val="single" w:sz="4" w:space="0" w:color="000000"/>
            </w:tcBorders>
            <w:noWrap/>
            <w:vAlign w:val="center"/>
          </w:tcPr>
          <w:p>
            <w:pPr>
              <w:jc w:val="right"/>
              <w:rPr>
                <w:rFonts w:ascii="Times New Roman" w:cs="Times New Roman" w:hAnsi="Times New Roman"/>
                <w:sz w:val="20"/>
                <w:szCs w:val="20"/>
                <w:highlight w:val="auto"/>
              </w:rPr>
            </w:pPr>
          </w:p>
          <w:p>
            <w:pPr>
              <w:jc w:val="right"/>
              <w:rPr>
                <w:rFonts w:ascii="Times New Roman" w:cs="Times New Roman" w:hAnsi="Times New Roman"/>
                <w:sz w:val="20"/>
                <w:szCs w:val="20"/>
                <w:highlight w:val="auto"/>
              </w:rPr>
            </w:pPr>
            <w:r>
              <w:rPr>
                <w:rFonts w:ascii="Times New Roman" w:cs="Times New Roman" w:hAnsi="Times New Roman"/>
                <w:sz w:val="20"/>
                <w:szCs w:val="20"/>
                <w:highlight w:val="auto"/>
              </w:rPr>
              <w:t>437.64</w:t>
            </w:r>
          </w:p>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8"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8"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5000" w:type="pct"/>
            <w:gridSpan w:val="11"/>
            <w:tcBorders>
              <w:top w:val="nil"/>
              <w:left w:val="nil"/>
              <w:bottom w:val="nil"/>
              <w:right w:val="nil"/>
            </w:tcBorders>
            <w:noWrap/>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注：本表反映部门本年度一般公共预算财政拨款、政府性基金预算财政拨款和国有资本经营预算财政拨款的总收支和年末结转结余情况。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ascii="仿宋_GB2312" w:eastAsia="仿宋_GB2312" w:hAnsi="宋体" w:hint="eastAsia"/>
          <w:b/>
          <w:color w:val="auto"/>
          <w:kern w:val="0"/>
          <w:sz w:val="32"/>
          <w:szCs w:val="32"/>
          <w:highlight w:val="auto"/>
        </w:rPr>
      </w:pPr>
    </w:p>
    <w:p>
      <w:pPr>
        <w:rPr>
          <w:rFonts w:ascii="仿宋_GB2312" w:eastAsia="仿宋_GB2312" w:hAnsi="宋体" w:hint="eastAsia"/>
          <w:b/>
          <w:color w:val="auto"/>
          <w:kern w:val="0"/>
          <w:sz w:val="32"/>
          <w:szCs w:val="32"/>
          <w:highlight w:val="auto"/>
        </w:rPr>
      </w:pPr>
      <w:r>
        <w:rPr>
          <w:rFonts w:ascii="仿宋_GB2312" w:eastAsia="仿宋_GB2312" w:hAnsi="宋体" w:hint="eastAsia"/>
          <w:b/>
          <w:color w:val="auto"/>
          <w:kern w:val="0"/>
          <w:sz w:val="32"/>
          <w:szCs w:val="32"/>
          <w:highlight w:val="auto"/>
        </w:rPr>
        <w:br w:type="page"/>
      </w:r>
    </w:p>
    <w:tbl>
      <w:tblPr>
        <w:jc w:val="left"/>
        <w:tblInd w:w="-657" w:type="dxa"/>
        <w:tblW w:w="5347"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Look w:val="0600" w:firstRow="0" w:lastRow="0" w:firstColumn="0" w:lastColumn="0" w:noHBand="1" w:noVBand="1"/>
      </w:tblPr>
      <w:tblGrid>
        <w:gridCol w:w="1209"/>
        <w:gridCol w:w="2002"/>
        <w:gridCol w:w="380"/>
        <w:gridCol w:w="1678"/>
        <w:gridCol w:w="590"/>
        <w:gridCol w:w="1209"/>
        <w:gridCol w:w="1530"/>
      </w:tblGrid>
      <w:tr>
        <w:trPr>
          <w:trHeight w:val="657"/>
        </w:trPr>
        <w:tc>
          <w:tcPr>
            <w:tcW w:w="5000" w:type="pct"/>
            <w:gridSpan w:val="7"/>
            <w:tcBorders>
              <w:top w:val="nil"/>
              <w:left w:val="nil"/>
              <w:bottom w:val="nil"/>
              <w:right w:val="nil"/>
            </w:tcBorders>
            <w:noWrap/>
            <w:vAlign w:val="bottom"/>
          </w:tcPr>
          <w:p>
            <w:pPr>
              <w:keepNext w:val="0"/>
              <w:keepLines w:val="0"/>
              <w:widowControl/>
              <w:suppressLineNumbers w:val="0"/>
              <w:jc w:val="center"/>
              <w:textAlignment w:val="bottom"/>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b w:val="0"/>
                <w:bCs/>
                <w:color w:val="auto"/>
                <w:kern w:val="0"/>
                <w:sz w:val="32"/>
                <w:szCs w:val="32"/>
                <w:lang w:val="en-US" w:eastAsia="zh-CN"/>
                <w:highlight w:val="auto"/>
              </w:rPr>
              <w:t>一般公共预算财政拨款支出决算表</w:t>
            </w:r>
          </w:p>
        </w:tc>
      </w:tr>
      <w:tr>
        <w:trPr>
          <w:trHeight w:val="329"/>
        </w:trPr>
        <w:tc>
          <w:tcPr>
            <w:tcW w:w="5000" w:type="pct"/>
            <w:gridSpan w:val="7"/>
            <w:tcBorders>
              <w:top w:val="nil"/>
              <w:left w:val="nil"/>
              <w:bottom w:val="nil"/>
              <w:right w:val="nil"/>
            </w:tcBorders>
            <w:noWrap/>
            <w:vAlign w:val="bottom"/>
          </w:tcPr>
          <w:p>
            <w:pPr>
              <w:keepNext w:val="0"/>
              <w:keepLines w:val="0"/>
              <w:widowControl/>
              <w:suppressLineNumbers w:val="0"/>
              <w:jc w:val="right"/>
              <w:textAlignment w:val="bottom"/>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公开</w:t>
            </w:r>
            <w:r>
              <w:rPr>
                <w:rFonts w:ascii="Times New Roman" w:eastAsia="方正仿宋_GB2312" w:cs="Times New Roman" w:hAnsi="Times New Roman"/>
                <w:i w:val="0"/>
                <w:iCs w:val="0"/>
                <w:color w:val="000000"/>
                <w:kern w:val="0"/>
                <w:sz w:val="20"/>
                <w:szCs w:val="20"/>
                <w:u w:val="none"/>
                <w:lang w:val="en-US" w:eastAsia="zh-CN"/>
                <w:highlight w:val="auto"/>
              </w:rPr>
              <w:t>05</w:t>
            </w:r>
            <w:r>
              <w:rPr>
                <w:rFonts w:ascii="方正仿宋_GB2312" w:eastAsia="方正仿宋_GB2312" w:cs="方正仿宋_GB2312" w:hAnsi="方正仿宋_GB2312" w:hint="eastAsia"/>
                <w:i w:val="0"/>
                <w:iCs w:val="0"/>
                <w:color w:val="000000"/>
                <w:kern w:val="0"/>
                <w:sz w:val="20"/>
                <w:szCs w:val="20"/>
                <w:u w:val="none"/>
                <w:lang w:val="en-US" w:eastAsia="zh-CN"/>
                <w:highlight w:val="auto"/>
              </w:rPr>
              <w:t>表</w:t>
            </w:r>
          </w:p>
        </w:tc>
      </w:tr>
      <w:tr>
        <w:trPr>
          <w:trHeight w:val="329"/>
        </w:trPr>
        <w:tc>
          <w:tcPr>
            <w:tcW w:w="1867" w:type="pct"/>
            <w:gridSpan w:val="2"/>
            <w:tcBorders>
              <w:top w:val="nil"/>
              <w:left w:val="nil"/>
              <w:bottom w:val="single" w:sz="4" w:space="0" w:color="auto"/>
              <w:right w:val="nil"/>
            </w:tcBorders>
            <w:noWrap/>
            <w:vAlign w:val="bottom"/>
          </w:tcPr>
          <w:p>
            <w:pPr>
              <w:keepNext w:val="0"/>
              <w:keepLines w:val="0"/>
              <w:widowControl/>
              <w:suppressLineNumbers w:val="0"/>
              <w:jc w:val="left"/>
              <w:textAlignment w:val="bottom"/>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编制部门（单位）：遵化市卫生和计划生育局卫生计生监督所</w:t>
            </w:r>
          </w:p>
        </w:tc>
        <w:tc>
          <w:tcPr>
            <w:tcW w:w="1540" w:type="pct"/>
            <w:gridSpan w:val="3"/>
            <w:tcBorders>
              <w:top w:val="nil"/>
              <w:left w:val="nil"/>
              <w:bottom w:val="single" w:sz="4" w:space="0" w:color="auto"/>
              <w:right w:val="nil"/>
            </w:tcBorders>
            <w:noWrap/>
            <w:vAlign w:val="bottom"/>
          </w:tcPr>
          <w:p>
            <w:pPr>
              <w:keepNext w:val="0"/>
              <w:keepLines w:val="0"/>
              <w:widowControl/>
              <w:suppressLineNumbers w:val="0"/>
              <w:jc w:val="center"/>
              <w:textAlignment w:val="bottom"/>
              <w:rPr>
                <w:rFonts w:ascii="宋体" w:eastAsia="宋体" w:cs="宋体" w:hAnsi="宋体"/>
                <w:i w:val="0"/>
                <w:iCs w:val="0"/>
                <w:color w:val="000000"/>
                <w:kern w:val="0"/>
                <w:sz w:val="20"/>
                <w:szCs w:val="20"/>
                <w:u w:val="none"/>
                <w:lang w:val="en-US" w:eastAsia="zh-CN"/>
                <w:highlight w:val="auto"/>
              </w:rPr>
            </w:pPr>
            <w:r>
              <w:rPr>
                <w:rFonts w:ascii="Times New Roman" w:cs="Times New Roman" w:hAnsi="Times New Roman"/>
                <w:i w:val="0"/>
                <w:iCs w:val="0"/>
                <w:color w:val="000000"/>
                <w:kern w:val="0"/>
                <w:sz w:val="20"/>
                <w:szCs w:val="20"/>
                <w:u w:val="none"/>
                <w:lang w:val="en-US" w:eastAsia="zh-CN"/>
                <w:highlight w:val="auto"/>
              </w:rPr>
              <w:t>202</w:t>
            </w:r>
            <w:r>
              <w:rPr>
                <w:rFonts w:ascii="Times New Roman" w:cs="Times New Roman" w:hAnsi="Times New Roman" w:hint="eastAsia"/>
                <w:i w:val="0"/>
                <w:iCs w:val="0"/>
                <w:color w:val="000000"/>
                <w:kern w:val="0"/>
                <w:sz w:val="20"/>
                <w:szCs w:val="20"/>
                <w:u w:val="none"/>
                <w:lang w:val="en-US" w:eastAsia="zh-CN"/>
                <w:highlight w:val="auto"/>
              </w:rPr>
              <w:t>4</w:t>
            </w:r>
            <w:r>
              <w:rPr>
                <w:rFonts w:ascii="方正仿宋_GB2312" w:eastAsia="方正仿宋_GB2312" w:cs="方正仿宋_GB2312" w:hAnsi="方正仿宋_GB2312" w:hint="eastAsia"/>
                <w:i w:val="0"/>
                <w:iCs w:val="0"/>
                <w:color w:val="000000"/>
                <w:kern w:val="0"/>
                <w:sz w:val="20"/>
                <w:szCs w:val="20"/>
                <w:u w:val="none"/>
                <w:lang w:val="en-US" w:eastAsia="zh-CN"/>
                <w:highlight w:val="auto"/>
              </w:rPr>
              <w:t>年度</w:t>
            </w:r>
          </w:p>
        </w:tc>
        <w:tc>
          <w:tcPr>
            <w:tcW w:w="1591" w:type="pct"/>
            <w:gridSpan w:val="2"/>
            <w:tcBorders>
              <w:top w:val="nil"/>
              <w:left w:val="nil"/>
              <w:bottom w:val="single" w:sz="4" w:space="0" w:color="auto"/>
              <w:right w:val="nil"/>
            </w:tcBorders>
            <w:noWrap/>
            <w:vAlign w:val="bottom"/>
          </w:tcPr>
          <w:p>
            <w:pPr>
              <w:keepNext w:val="0"/>
              <w:keepLines w:val="0"/>
              <w:widowControl/>
              <w:suppressLineNumbers w:val="0"/>
              <w:jc w:val="right"/>
              <w:textAlignment w:val="bottom"/>
              <w:rPr>
                <w:rFonts w:ascii="方正仿宋_GB2312" w:eastAsia="方正仿宋_GB2312" w:cs="方正仿宋_GB2312" w:hAnsi="方正仿宋_GB2312" w:hint="eastAsia"/>
                <w:i w:val="0"/>
                <w:iCs w:val="0"/>
                <w:color w:val="000000"/>
                <w:kern w:val="0"/>
                <w:sz w:val="20"/>
                <w:szCs w:val="20"/>
                <w:u w:val="none"/>
                <w:lang w:val="en-US" w:eastAsia="zh-CN"/>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金额单位：万元</w:t>
            </w:r>
          </w:p>
        </w:tc>
      </w:tr>
      <w:tr>
        <w:trPr>
          <w:trHeight w:val="293"/>
        </w:trPr>
        <w:tc>
          <w:tcPr>
            <w:tcW w:w="2088" w:type="pct"/>
            <w:gridSpan w:val="3"/>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项目</w:t>
            </w:r>
          </w:p>
        </w:tc>
        <w:tc>
          <w:tcPr>
            <w:tcW w:w="2911" w:type="pct"/>
            <w:gridSpan w:val="4"/>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本年支出</w:t>
            </w:r>
          </w:p>
        </w:tc>
      </w:tr>
      <w:tr>
        <w:trPr>
          <w:trHeight w:val="369"/>
        </w:trPr>
        <w:tc>
          <w:tcPr>
            <w:tcW w:w="703" w:type="pct"/>
            <w:vMerge w:val="restar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科目代码</w:t>
            </w:r>
          </w:p>
        </w:tc>
        <w:tc>
          <w:tcPr>
            <w:tcW w:w="1384" w:type="pct"/>
            <w:gridSpan w:val="2"/>
            <w:vMerge w:val="restar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科目名称</w:t>
            </w:r>
          </w:p>
        </w:tc>
        <w:tc>
          <w:tcPr>
            <w:tcW w:w="976" w:type="pct"/>
            <w:vMerge w:val="restar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lang w:val="en-US" w:eastAsia="zh-CN"/>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小计</w:t>
            </w:r>
          </w:p>
        </w:tc>
        <w:tc>
          <w:tcPr>
            <w:tcW w:w="1046" w:type="pct"/>
            <w:gridSpan w:val="2"/>
            <w:vMerge w:val="restar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基本支出</w:t>
            </w:r>
          </w:p>
        </w:tc>
        <w:tc>
          <w:tcPr>
            <w:tcW w:w="887" w:type="pct"/>
            <w:vMerge w:val="restar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项目支出</w:t>
            </w:r>
          </w:p>
        </w:tc>
      </w:tr>
      <w:tr>
        <w:trPr>
          <w:trHeight w:val="345"/>
        </w:trPr>
        <w:tc>
          <w:tcPr>
            <w:tcW w:w="704" w:type="pct"/>
            <w:vMerge/>
            <w:tcBorders>
              <w:top w:val="single" w:sz="4" w:space="0" w:color="auto"/>
              <w:left w:val="single" w:sz="4" w:space="0" w:color="auto"/>
              <w:bottom w:val="single" w:sz="4" w:space="0" w:color="auto"/>
              <w:right w:val="single" w:sz="4" w:space="0" w:color="auto"/>
            </w:tcBorders>
            <w:noWrap/>
            <w:vAlign w:val="center"/>
          </w:tcPr>
          <w:p/>
        </w:tc>
        <w:tc>
          <w:tcPr>
            <w:tcW w:w="756" w:type="pct"/>
            <w:gridSpan w:val="2"/>
            <w:vMerge/>
            <w:tcBorders>
              <w:top w:val="single" w:sz="4" w:space="0" w:color="auto"/>
              <w:left w:val="single" w:sz="4" w:space="0" w:color="auto"/>
              <w:bottom w:val="single" w:sz="4" w:space="0" w:color="auto"/>
              <w:right w:val="single" w:sz="4" w:space="0" w:color="auto"/>
            </w:tcBorders>
            <w:noWrap/>
            <w:vAlign w:val="center"/>
          </w:tcPr>
          <w:p/>
        </w:tc>
        <w:tc>
          <w:tcPr>
            <w:vMerge/>
            <w:tcBorders>
              <w:top w:val="single" w:sz="4" w:space="0" w:color="auto"/>
              <w:left w:val="single" w:sz="4" w:space="0" w:color="auto"/>
              <w:bottom w:val="single" w:sz="4" w:space="0" w:color="auto"/>
              <w:right w:val="single" w:sz="4" w:space="0" w:color="auto"/>
            </w:tcBorders>
            <w:noWrap/>
            <w:vAlign w:val="center"/>
          </w:tcPr>
          <w:p/>
        </w:tc>
        <w:tc>
          <w:tcPr>
            <w:tcW w:w="1160" w:type="pct"/>
            <w:gridSpan w:val="2"/>
            <w:vMerge/>
            <w:tcBorders>
              <w:top w:val="single" w:sz="4" w:space="0" w:color="auto"/>
              <w:left w:val="single" w:sz="4" w:space="0" w:color="auto"/>
              <w:bottom w:val="single" w:sz="4" w:space="0" w:color="auto"/>
              <w:right w:val="single" w:sz="4" w:space="0" w:color="auto"/>
            </w:tcBorders>
            <w:noWrap/>
            <w:vAlign w:val="center"/>
          </w:tcPr>
          <w:p/>
        </w:tc>
        <w:tc>
          <w:tcPr>
            <w:tcW w:w="1218" w:type="pct"/>
            <w:vMerge/>
            <w:tcBorders>
              <w:top w:val="single" w:sz="4" w:space="0" w:color="auto"/>
              <w:left w:val="single" w:sz="4" w:space="0" w:color="auto"/>
              <w:bottom w:val="single" w:sz="4" w:space="0" w:color="auto"/>
              <w:right w:val="single" w:sz="4" w:space="0" w:color="auto"/>
            </w:tcBorders>
            <w:noWrap/>
            <w:vAlign w:val="center"/>
          </w:tcPr>
          <w:p/>
        </w:tc>
      </w:tr>
      <w:tr>
        <w:trPr>
          <w:trHeight w:val="120"/>
        </w:trPr>
        <w:tc>
          <w:tcPr>
            <w:tcW w:w="704" w:type="pct"/>
            <w:vMerge/>
            <w:tcBorders>
              <w:top w:val="single" w:sz="4" w:space="0" w:color="auto"/>
              <w:left w:val="single" w:sz="4" w:space="0" w:color="auto"/>
              <w:bottom w:val="single" w:sz="4" w:space="0" w:color="auto"/>
              <w:right w:val="single" w:sz="4" w:space="0" w:color="auto"/>
            </w:tcBorders>
            <w:noWrap/>
            <w:vAlign w:val="center"/>
          </w:tcPr>
          <w:p/>
        </w:tc>
        <w:tc>
          <w:tcPr>
            <w:tcW w:w="756" w:type="pct"/>
            <w:gridSpan w:val="2"/>
            <w:vMerge/>
            <w:tcBorders>
              <w:top w:val="single" w:sz="4" w:space="0" w:color="auto"/>
              <w:left w:val="single" w:sz="4" w:space="0" w:color="auto"/>
              <w:bottom w:val="single" w:sz="4" w:space="0" w:color="auto"/>
              <w:right w:val="single" w:sz="4" w:space="0" w:color="auto"/>
            </w:tcBorders>
            <w:noWrap/>
            <w:vAlign w:val="center"/>
          </w:tcPr>
          <w:p/>
        </w:tc>
        <w:tc>
          <w:tcPr>
            <w:vMerge/>
            <w:tcBorders>
              <w:top w:val="single" w:sz="4" w:space="0" w:color="auto"/>
              <w:left w:val="single" w:sz="4" w:space="0" w:color="auto"/>
              <w:bottom w:val="single" w:sz="4" w:space="0" w:color="auto"/>
              <w:right w:val="single" w:sz="4" w:space="0" w:color="auto"/>
            </w:tcBorders>
            <w:noWrap/>
            <w:vAlign w:val="center"/>
          </w:tcPr>
          <w:p/>
        </w:tc>
        <w:tc>
          <w:tcPr>
            <w:tcW w:w="1160" w:type="pct"/>
            <w:gridSpan w:val="2"/>
            <w:vMerge/>
            <w:tcBorders>
              <w:top w:val="single" w:sz="4" w:space="0" w:color="auto"/>
              <w:left w:val="single" w:sz="4" w:space="0" w:color="auto"/>
              <w:bottom w:val="single" w:sz="4" w:space="0" w:color="auto"/>
              <w:right w:val="single" w:sz="4" w:space="0" w:color="auto"/>
            </w:tcBorders>
            <w:noWrap/>
            <w:vAlign w:val="center"/>
          </w:tcPr>
          <w:p/>
        </w:tc>
        <w:tc>
          <w:tcPr>
            <w:tcW w:w="1218" w:type="pct"/>
            <w:vMerge/>
            <w:tcBorders>
              <w:top w:val="single" w:sz="4" w:space="0" w:color="auto"/>
              <w:left w:val="single" w:sz="4" w:space="0" w:color="auto"/>
              <w:bottom w:val="single" w:sz="4" w:space="0" w:color="auto"/>
              <w:right w:val="single" w:sz="4" w:space="0" w:color="auto"/>
            </w:tcBorders>
            <w:noWrap/>
            <w:vAlign w:val="center"/>
          </w:tcPr>
          <w:p/>
        </w:tc>
      </w:tr>
      <w:tr>
        <w:trPr>
          <w:trHeight w:val="369"/>
        </w:trPr>
        <w:tc>
          <w:tcPr>
            <w:tcW w:w="2088" w:type="pct"/>
            <w:gridSpan w:val="3"/>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栏次</w:t>
            </w:r>
          </w:p>
        </w:tc>
        <w:tc>
          <w:tcPr>
            <w:tcW w:w="97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lang w:val="en-US" w:eastAsia="zh-CN"/>
                <w:highlight w:val="auto"/>
              </w:rPr>
            </w:pPr>
            <w:r>
              <w:rPr>
                <w:rFonts w:ascii="宋体" w:eastAsia="宋体" w:cs="宋体" w:hAnsi="宋体" w:hint="eastAsia"/>
                <w:i w:val="0"/>
                <w:iCs w:val="0"/>
                <w:color w:val="000000"/>
                <w:sz w:val="20"/>
                <w:szCs w:val="20"/>
                <w:u w:val="none"/>
                <w:lang w:val="en-US" w:eastAsia="zh-CN"/>
                <w:highlight w:val="auto"/>
              </w:rPr>
              <w:t>1</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lang w:val="en-US" w:eastAsia="zh-CN"/>
                <w:highlight w:val="auto"/>
              </w:rPr>
            </w:pPr>
            <w:r>
              <w:rPr>
                <w:rFonts w:ascii="宋体" w:eastAsia="宋体" w:cs="宋体" w:hAnsi="宋体" w:hint="eastAsia"/>
                <w:i w:val="0"/>
                <w:iCs w:val="0"/>
                <w:color w:val="000000"/>
                <w:sz w:val="20"/>
                <w:szCs w:val="20"/>
                <w:u w:val="none"/>
                <w:lang w:val="en-US" w:eastAsia="zh-CN"/>
                <w:highlight w:val="auto"/>
              </w:rPr>
              <w:t>2</w:t>
            </w:r>
          </w:p>
        </w:tc>
        <w:tc>
          <w:tcPr>
            <w:tcW w:w="88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lang w:val="en-US" w:eastAsia="zh-CN"/>
                <w:highlight w:val="auto"/>
              </w:rPr>
            </w:pPr>
            <w:r>
              <w:rPr>
                <w:rFonts w:ascii="宋体" w:eastAsia="宋体" w:cs="宋体" w:hAnsi="宋体" w:hint="eastAsia"/>
                <w:i w:val="0"/>
                <w:iCs w:val="0"/>
                <w:color w:val="000000"/>
                <w:sz w:val="20"/>
                <w:szCs w:val="20"/>
                <w:u w:val="none"/>
                <w:lang w:val="en-US" w:eastAsia="zh-CN"/>
                <w:highlight w:val="auto"/>
              </w:rPr>
              <w:t>3</w:t>
            </w:r>
          </w:p>
        </w:tc>
      </w:tr>
      <w:tr>
        <w:trPr>
          <w:trHeight w:val="369"/>
        </w:trPr>
        <w:tc>
          <w:tcPr>
            <w:tcW w:w="2088" w:type="pct"/>
            <w:gridSpan w:val="3"/>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合计</w:t>
            </w:r>
          </w:p>
        </w:tc>
        <w:tc>
          <w:tcPr>
            <w:tcW w:w="97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cs="Times New Roman" w:hAnsi="Times New Roman"/>
                <w:sz w:val="20"/>
                <w:szCs w:val="20"/>
                <w:highlight w:val="auto"/>
              </w:rPr>
              <w:t>437.64</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cs="Times New Roman" w:hAnsi="Times New Roman"/>
                <w:sz w:val="20"/>
                <w:szCs w:val="20"/>
                <w:highlight w:val="auto"/>
              </w:rPr>
              <w:t>437.64</w:t>
            </w:r>
          </w:p>
        </w:tc>
        <w:tc>
          <w:tcPr>
            <w:tcW w:w="887"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661"/>
        </w:trPr>
        <w:tc>
          <w:tcPr>
            <w:tcW w:w="703"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208</w:t>
            </w:r>
          </w:p>
        </w:tc>
        <w:tc>
          <w:tcPr>
            <w:tcW w:w="1384" w:type="pct"/>
            <w:gridSpan w:val="2"/>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社会保障和就业支出</w:t>
            </w:r>
          </w:p>
        </w:tc>
        <w:tc>
          <w:tcPr>
            <w:tcW w:w="97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74.75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74.75</w:t>
            </w:r>
          </w:p>
        </w:tc>
        <w:tc>
          <w:tcPr>
            <w:tcW w:w="887"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661"/>
        </w:trPr>
        <w:tc>
          <w:tcPr>
            <w:tcW w:w="703"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20805</w:t>
            </w:r>
          </w:p>
        </w:tc>
        <w:tc>
          <w:tcPr>
            <w:tcW w:w="1384" w:type="pct"/>
            <w:gridSpan w:val="2"/>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行政事业单位养老支出</w:t>
            </w:r>
          </w:p>
        </w:tc>
        <w:tc>
          <w:tcPr>
            <w:tcW w:w="97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74.75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74.75</w:t>
            </w:r>
          </w:p>
        </w:tc>
        <w:tc>
          <w:tcPr>
            <w:tcW w:w="887"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661"/>
        </w:trPr>
        <w:tc>
          <w:tcPr>
            <w:tcW w:w="703"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2080502</w:t>
            </w:r>
          </w:p>
        </w:tc>
        <w:tc>
          <w:tcPr>
            <w:tcW w:w="1384" w:type="pct"/>
            <w:gridSpan w:val="2"/>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事业单位离退休</w:t>
            </w:r>
          </w:p>
        </w:tc>
        <w:tc>
          <w:tcPr>
            <w:tcW w:w="97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3.49</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3.49</w:t>
            </w:r>
          </w:p>
        </w:tc>
        <w:tc>
          <w:tcPr>
            <w:tcW w:w="887"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661"/>
        </w:trPr>
        <w:tc>
          <w:tcPr>
            <w:tcW w:w="703"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2080505</w:t>
            </w:r>
          </w:p>
        </w:tc>
        <w:tc>
          <w:tcPr>
            <w:tcW w:w="1384" w:type="pct"/>
            <w:gridSpan w:val="2"/>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机关事业单位基本养老保险缴费支出</w:t>
            </w:r>
          </w:p>
        </w:tc>
        <w:tc>
          <w:tcPr>
            <w:tcW w:w="97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45.28</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45.28</w:t>
            </w:r>
          </w:p>
        </w:tc>
        <w:tc>
          <w:tcPr>
            <w:tcW w:w="887"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661"/>
        </w:trPr>
        <w:tc>
          <w:tcPr>
            <w:tcW w:w="703"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2080506</w:t>
            </w:r>
          </w:p>
        </w:tc>
        <w:tc>
          <w:tcPr>
            <w:tcW w:w="1384" w:type="pct"/>
            <w:gridSpan w:val="2"/>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机关事业单位职业年金缴费支出</w:t>
            </w:r>
          </w:p>
        </w:tc>
        <w:tc>
          <w:tcPr>
            <w:tcW w:w="97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25.99</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25.99</w:t>
            </w:r>
          </w:p>
        </w:tc>
        <w:tc>
          <w:tcPr>
            <w:tcW w:w="887"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493"/>
        </w:trPr>
        <w:tc>
          <w:tcPr>
            <w:tcW w:w="703"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210</w:t>
            </w:r>
          </w:p>
        </w:tc>
        <w:tc>
          <w:tcPr>
            <w:tcW w:w="1384" w:type="pct"/>
            <w:gridSpan w:val="2"/>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卫生健康支出</w:t>
            </w:r>
          </w:p>
        </w:tc>
        <w:tc>
          <w:tcPr>
            <w:tcW w:w="97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330.73</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330.73</w:t>
            </w:r>
          </w:p>
        </w:tc>
        <w:tc>
          <w:tcPr>
            <w:tcW w:w="887"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559"/>
        </w:trPr>
        <w:tc>
          <w:tcPr>
            <w:tcW w:w="703"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21004</w:t>
            </w:r>
          </w:p>
        </w:tc>
        <w:tc>
          <w:tcPr>
            <w:tcW w:w="1384" w:type="pct"/>
            <w:gridSpan w:val="2"/>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公共卫生</w:t>
            </w:r>
          </w:p>
        </w:tc>
        <w:tc>
          <w:tcPr>
            <w:tcW w:w="97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284.93</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284.93</w:t>
            </w:r>
          </w:p>
        </w:tc>
        <w:tc>
          <w:tcPr>
            <w:tcW w:w="887"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661"/>
        </w:trPr>
        <w:tc>
          <w:tcPr>
            <w:tcW w:w="703"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2100402</w:t>
            </w:r>
          </w:p>
        </w:tc>
        <w:tc>
          <w:tcPr>
            <w:tcW w:w="1384" w:type="pct"/>
            <w:gridSpan w:val="2"/>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卫生监督机构</w:t>
            </w:r>
          </w:p>
        </w:tc>
        <w:tc>
          <w:tcPr>
            <w:tcW w:w="97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284.93</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284.93</w:t>
            </w:r>
          </w:p>
        </w:tc>
        <w:tc>
          <w:tcPr>
            <w:tcW w:w="887"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661"/>
        </w:trPr>
        <w:tc>
          <w:tcPr>
            <w:tcW w:w="703"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21011</w:t>
            </w:r>
          </w:p>
        </w:tc>
        <w:tc>
          <w:tcPr>
            <w:tcW w:w="1384" w:type="pct"/>
            <w:gridSpan w:val="2"/>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行政事业单位医疗</w:t>
            </w:r>
          </w:p>
        </w:tc>
        <w:tc>
          <w:tcPr>
            <w:tcW w:w="97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45.80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45.80</w:t>
            </w:r>
          </w:p>
        </w:tc>
        <w:tc>
          <w:tcPr>
            <w:tcW w:w="887"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661"/>
        </w:trPr>
        <w:tc>
          <w:tcPr>
            <w:tcW w:w="703"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2101102</w:t>
            </w:r>
          </w:p>
        </w:tc>
        <w:tc>
          <w:tcPr>
            <w:tcW w:w="1384" w:type="pct"/>
            <w:gridSpan w:val="2"/>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事业单位医疗</w:t>
            </w:r>
          </w:p>
        </w:tc>
        <w:tc>
          <w:tcPr>
            <w:tcW w:w="97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35.51</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35.51</w:t>
            </w:r>
          </w:p>
        </w:tc>
        <w:tc>
          <w:tcPr>
            <w:tcW w:w="887"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661"/>
        </w:trPr>
        <w:tc>
          <w:tcPr>
            <w:tcW w:w="703"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2101103</w:t>
            </w:r>
          </w:p>
        </w:tc>
        <w:tc>
          <w:tcPr>
            <w:tcW w:w="1384" w:type="pct"/>
            <w:gridSpan w:val="2"/>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公务员医疗补助</w:t>
            </w:r>
          </w:p>
        </w:tc>
        <w:tc>
          <w:tcPr>
            <w:tcW w:w="97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10.29</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10.29</w:t>
            </w:r>
          </w:p>
        </w:tc>
        <w:tc>
          <w:tcPr>
            <w:tcW w:w="887"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661"/>
        </w:trPr>
        <w:tc>
          <w:tcPr>
            <w:tcW w:w="703"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221</w:t>
            </w:r>
          </w:p>
        </w:tc>
        <w:tc>
          <w:tcPr>
            <w:tcW w:w="1384" w:type="pct"/>
            <w:gridSpan w:val="2"/>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住房保障支出</w:t>
            </w:r>
          </w:p>
        </w:tc>
        <w:tc>
          <w:tcPr>
            <w:tcW w:w="97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32.17</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32.17</w:t>
            </w:r>
          </w:p>
        </w:tc>
        <w:tc>
          <w:tcPr>
            <w:tcW w:w="887"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661"/>
        </w:trPr>
        <w:tc>
          <w:tcPr>
            <w:tcW w:w="703"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22102</w:t>
            </w:r>
          </w:p>
        </w:tc>
        <w:tc>
          <w:tcPr>
            <w:tcW w:w="1384" w:type="pct"/>
            <w:gridSpan w:val="2"/>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住房改革支出</w:t>
            </w:r>
          </w:p>
        </w:tc>
        <w:tc>
          <w:tcPr>
            <w:tcW w:w="97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32.17</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32.17</w:t>
            </w:r>
          </w:p>
        </w:tc>
        <w:tc>
          <w:tcPr>
            <w:tcW w:w="887"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661"/>
        </w:trPr>
        <w:tc>
          <w:tcPr>
            <w:tcW w:w="703"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2210201</w:t>
            </w:r>
          </w:p>
        </w:tc>
        <w:tc>
          <w:tcPr>
            <w:tcW w:w="1384" w:type="pct"/>
            <w:gridSpan w:val="2"/>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住房公积金</w:t>
            </w:r>
          </w:p>
        </w:tc>
        <w:tc>
          <w:tcPr>
            <w:tcW w:w="97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32.17</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32.17</w:t>
            </w:r>
          </w:p>
        </w:tc>
        <w:tc>
          <w:tcPr>
            <w:tcW w:w="887"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661"/>
        </w:trPr>
        <w:tc>
          <w:tcPr>
            <w:tcW w:w="5000" w:type="pct"/>
            <w:gridSpan w:val="7"/>
            <w:tcBorders>
              <w:top w:val="single" w:sz="4" w:space="0" w:color="auto"/>
              <w:left w:val="nil"/>
              <w:bottom w:val="nil"/>
              <w:right w:val="nil"/>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kern w:val="0"/>
                <w:sz w:val="20"/>
                <w:szCs w:val="20"/>
                <w:u w:val="none"/>
                <w:lang w:val="en-US" w:eastAsia="zh-CN"/>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注：本表反映部门本年度一般公共预算财政拨款支出情况。</w:t>
            </w:r>
          </w:p>
        </w:tc>
      </w:tr>
    </w:tbl>
    <w:p>
      <w:pPr>
        <w:rPr>
          <w:rFonts w:ascii="仿宋_GB2312" w:eastAsia="仿宋_GB2312" w:hAnsi="宋体" w:hint="eastAsia"/>
          <w:b/>
          <w:color w:val="auto"/>
          <w:kern w:val="0"/>
          <w:sz w:val="32"/>
          <w:szCs w:val="32"/>
          <w:highlight w:val="auto"/>
        </w:rPr>
      </w:pPr>
    </w:p>
    <w:tbl>
      <w:tblPr>
        <w:jc w:val="left"/>
        <w:tblInd w:w="-1617" w:type="dxa"/>
        <w:tblW w:w="7050" w:type="pct"/>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964"/>
        <w:gridCol w:w="1814"/>
        <w:gridCol w:w="1018"/>
        <w:gridCol w:w="964"/>
        <w:gridCol w:w="440"/>
        <w:gridCol w:w="1372"/>
        <w:gridCol w:w="589"/>
        <w:gridCol w:w="374"/>
        <w:gridCol w:w="964"/>
        <w:gridCol w:w="1816"/>
        <w:gridCol w:w="1023"/>
      </w:tblGrid>
      <w:tr>
        <w:trPr>
          <w:trHeight w:val="624"/>
        </w:trPr>
        <w:tc>
          <w:tcPr>
            <w:tcW w:w="5000" w:type="pct"/>
            <w:gridSpan w:val="11"/>
            <w:tcBorders>
              <w:top w:val="nil"/>
              <w:left w:val="nil"/>
              <w:bottom w:val="nil"/>
              <w:right w:val="nil"/>
            </w:tcBorders>
            <w:noWrap/>
            <w:vAlign w:val="bottom"/>
          </w:tcPr>
          <w:p>
            <w:pPr>
              <w:keepNext w:val="0"/>
              <w:keepLines w:val="0"/>
              <w:widowControl/>
              <w:suppressLineNumbers w:val="0"/>
              <w:jc w:val="center"/>
              <w:textAlignment w:val="bottom"/>
              <w:rPr>
                <w:rFonts w:ascii="宋体" w:eastAsia="宋体" w:cs="宋体" w:hAnsi="宋体" w:hint="eastAsia"/>
                <w:i w:val="0"/>
                <w:iCs w:val="0"/>
                <w:color w:val="000000"/>
                <w:sz w:val="18"/>
                <w:szCs w:val="18"/>
                <w:u w:val="none"/>
                <w:highlight w:val="auto"/>
              </w:rPr>
            </w:pPr>
            <w:r>
              <w:rPr>
                <w:rFonts w:ascii="方正仿宋_GB2312" w:eastAsia="方正仿宋_GB2312" w:cs="方正仿宋_GB2312" w:hAnsi="方正仿宋_GB2312" w:hint="eastAsia"/>
                <w:b w:val="0"/>
                <w:bCs/>
                <w:color w:val="auto"/>
                <w:kern w:val="0"/>
                <w:sz w:val="32"/>
                <w:szCs w:val="32"/>
                <w:lang w:val="en-US" w:eastAsia="zh-CN"/>
                <w:highlight w:val="auto"/>
              </w:rPr>
              <w:t>一般公共预算财政拨款基本支出决算明细表</w:t>
            </w:r>
          </w:p>
        </w:tc>
      </w:tr>
      <w:tr>
        <w:trPr>
          <w:trHeight w:val="300"/>
        </w:trPr>
        <w:tc>
          <w:tcPr>
            <w:tcW w:w="5000" w:type="pct"/>
            <w:gridSpan w:val="11"/>
            <w:tcBorders>
              <w:top w:val="nil"/>
              <w:left w:val="nil"/>
              <w:bottom w:val="nil"/>
              <w:right w:val="nil"/>
            </w:tcBorders>
            <w:noWrap/>
            <w:vAlign w:val="bottom"/>
          </w:tcPr>
          <w:p>
            <w:pPr>
              <w:keepNext w:val="0"/>
              <w:keepLines w:val="0"/>
              <w:widowControl/>
              <w:suppressLineNumbers w:val="0"/>
              <w:jc w:val="right"/>
              <w:textAlignment w:val="bottom"/>
              <w:rPr>
                <w:rFonts w:ascii="宋体" w:eastAsia="宋体" w:cs="宋体" w:hAnsi="宋体"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公开</w:t>
            </w:r>
            <w:r>
              <w:rPr>
                <w:rFonts w:ascii="Times New Roman" w:eastAsia="方正仿宋_GB2312" w:cs="Times New Roman" w:hAnsi="Times New Roman"/>
                <w:i w:val="0"/>
                <w:iCs w:val="0"/>
                <w:color w:val="000000"/>
                <w:kern w:val="0"/>
                <w:sz w:val="18"/>
                <w:szCs w:val="18"/>
                <w:u w:val="none"/>
                <w:lang w:val="en-US" w:eastAsia="zh-CN"/>
                <w:highlight w:val="auto"/>
              </w:rPr>
              <w:t>06</w:t>
            </w:r>
            <w:r>
              <w:rPr>
                <w:rFonts w:ascii="方正仿宋_GB2312" w:eastAsia="方正仿宋_GB2312" w:cs="方正仿宋_GB2312" w:hAnsi="方正仿宋_GB2312" w:hint="eastAsia"/>
                <w:i w:val="0"/>
                <w:iCs w:val="0"/>
                <w:color w:val="000000"/>
                <w:kern w:val="0"/>
                <w:sz w:val="18"/>
                <w:szCs w:val="18"/>
                <w:u w:val="none"/>
                <w:lang w:val="en-US" w:eastAsia="zh-CN"/>
                <w:highlight w:val="auto"/>
              </w:rPr>
              <w:t>表</w:t>
            </w:r>
          </w:p>
        </w:tc>
      </w:tr>
      <w:tr>
        <w:trPr>
          <w:trHeight w:val="90"/>
        </w:trPr>
        <w:tc>
          <w:tcPr>
            <w:tcW w:w="2293" w:type="pct"/>
            <w:gridSpan w:val="5"/>
            <w:tcBorders>
              <w:top w:val="nil"/>
              <w:left w:val="nil"/>
              <w:bottom w:val="single" w:sz="4" w:space="0" w:color="auto"/>
              <w:right w:val="nil"/>
            </w:tcBorders>
            <w:noWrap/>
            <w:vAlign w:val="bottom"/>
          </w:tcPr>
          <w:p>
            <w:pPr>
              <w:rPr>
                <w:rFonts w:ascii="宋体" w:eastAsia="宋体" w:cs="宋体" w:hAnsi="宋体"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 xml:space="preserve">部门（单位）：遵化市卫生和计划生育局卫生计生监督所 </w:t>
            </w:r>
            <w:r>
              <w:rPr>
                <w:rFonts w:ascii="宋体" w:cs="宋体" w:hAnsi="宋体" w:hint="eastAsia"/>
                <w:i w:val="0"/>
                <w:iCs w:val="0"/>
                <w:color w:val="000000"/>
                <w:kern w:val="0"/>
                <w:sz w:val="18"/>
                <w:szCs w:val="18"/>
                <w:u w:val="none"/>
                <w:lang w:val="en-US" w:eastAsia="zh-CN"/>
                <w:highlight w:val="auto"/>
              </w:rPr>
              <w:t xml:space="preserve">                                                                   </w:t>
            </w:r>
          </w:p>
        </w:tc>
        <w:tc>
          <w:tcPr>
            <w:tcW w:w="865" w:type="pct"/>
            <w:gridSpan w:val="2"/>
            <w:tcBorders>
              <w:top w:val="nil"/>
              <w:left w:val="nil"/>
              <w:bottom w:val="single" w:sz="4" w:space="0" w:color="auto"/>
              <w:right w:val="nil"/>
            </w:tcBorders>
            <w:noWrap/>
            <w:vAlign w:val="bottom"/>
          </w:tcPr>
          <w:p>
            <w:pPr>
              <w:jc w:val="center"/>
              <w:rPr>
                <w:rFonts w:ascii="宋体" w:eastAsia="宋体" w:cs="宋体" w:hAnsi="宋体"/>
                <w:i w:val="0"/>
                <w:iCs w:val="0"/>
                <w:color w:val="000000"/>
                <w:kern w:val="0"/>
                <w:sz w:val="18"/>
                <w:szCs w:val="18"/>
                <w:u w:val="none"/>
                <w:lang w:val="en-US" w:eastAsia="zh-CN"/>
                <w:highlight w:val="auto"/>
              </w:rPr>
            </w:pPr>
            <w:r>
              <w:rPr>
                <w:rFonts w:ascii="宋体" w:cs="宋体" w:hAnsi="宋体" w:hint="eastAsia"/>
                <w:i w:val="0"/>
                <w:iCs w:val="0"/>
                <w:color w:val="000000"/>
                <w:kern w:val="0"/>
                <w:sz w:val="18"/>
                <w:szCs w:val="18"/>
                <w:u w:val="none"/>
                <w:lang w:val="en-US" w:eastAsia="zh-CN"/>
                <w:highlight w:val="auto"/>
              </w:rPr>
              <w:t>2024</w:t>
            </w:r>
            <w:r>
              <w:rPr>
                <w:rFonts w:ascii="方正仿宋_GB2312" w:eastAsia="方正仿宋_GB2312" w:cs="方正仿宋_GB2312" w:hAnsi="方正仿宋_GB2312" w:hint="eastAsia"/>
                <w:i w:val="0"/>
                <w:iCs w:val="0"/>
                <w:color w:val="000000"/>
                <w:kern w:val="0"/>
                <w:sz w:val="18"/>
                <w:szCs w:val="18"/>
                <w:u w:val="none"/>
                <w:lang w:val="en-US" w:eastAsia="zh-CN"/>
                <w:highlight w:val="auto"/>
              </w:rPr>
              <w:t>年度</w:t>
            </w:r>
          </w:p>
        </w:tc>
        <w:tc>
          <w:tcPr>
            <w:tcW w:w="1841" w:type="pct"/>
            <w:gridSpan w:val="4"/>
            <w:tcBorders>
              <w:top w:val="nil"/>
              <w:left w:val="nil"/>
              <w:bottom w:val="single" w:sz="4" w:space="0" w:color="auto"/>
              <w:right w:val="nil"/>
            </w:tcBorders>
            <w:noWrap/>
            <w:vAlign w:val="bottom"/>
          </w:tcPr>
          <w:p>
            <w:pPr>
              <w:jc w:val="right"/>
              <w:rPr>
                <w:rFonts w:ascii="宋体" w:eastAsia="宋体" w:cs="宋体" w:hAnsi="宋体"/>
                <w:i w:val="0"/>
                <w:iCs w:val="0"/>
                <w:color w:val="000000"/>
                <w:kern w:val="0"/>
                <w:sz w:val="18"/>
                <w:szCs w:val="18"/>
                <w:u w:val="none"/>
                <w:lang w:val="en-US" w:eastAsia="zh-CN"/>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金额单位：万元</w:t>
            </w:r>
          </w:p>
        </w:tc>
      </w:tr>
      <w:tr>
        <w:trPr>
          <w:trHeight w:val="510"/>
        </w:trPr>
        <w:tc>
          <w:tcPr>
            <w:tcW w:w="1674" w:type="pct"/>
            <w:gridSpan w:val="3"/>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人员经费</w:t>
            </w:r>
          </w:p>
        </w:tc>
        <w:tc>
          <w:tcPr>
            <w:tcW w:w="3325" w:type="pct"/>
            <w:gridSpan w:val="8"/>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公用经费</w:t>
            </w: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lang w:val="en-US"/>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科目代码</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科目名称</w:t>
            </w:r>
          </w:p>
        </w:tc>
        <w:tc>
          <w:tcPr>
            <w:tcW w:w="44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金额</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lang w:val="en-US" w:eastAsia="zh-CN"/>
                <w:highlight w:val="auto"/>
              </w:rPr>
            </w:pPr>
            <w:r>
              <w:rPr>
                <w:rFonts w:ascii="方正仿宋_GB2312" w:eastAsia="方正仿宋_GB2312" w:cs="方正仿宋_GB2312" w:hAnsi="方正仿宋_GB2312" w:hint="eastAsia"/>
                <w:i w:val="0"/>
                <w:iCs w:val="0"/>
                <w:color w:val="000000"/>
                <w:sz w:val="18"/>
                <w:szCs w:val="18"/>
                <w:u w:val="none"/>
                <w:lang w:val="en-US" w:eastAsia="zh-CN"/>
                <w:highlight w:val="auto"/>
              </w:rPr>
              <w:t>科目代码</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科目名称</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金额</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lang w:val="en-US" w:eastAsia="zh-CN"/>
                <w:highlight w:val="auto"/>
              </w:rPr>
            </w:pPr>
            <w:r>
              <w:rPr>
                <w:rFonts w:ascii="方正仿宋_GB2312" w:eastAsia="方正仿宋_GB2312" w:cs="方正仿宋_GB2312" w:hAnsi="方正仿宋_GB2312" w:hint="eastAsia"/>
                <w:i w:val="0"/>
                <w:iCs w:val="0"/>
                <w:color w:val="000000"/>
                <w:sz w:val="18"/>
                <w:szCs w:val="18"/>
                <w:u w:val="none"/>
                <w:lang w:val="en-US" w:eastAsia="zh-CN"/>
                <w:highlight w:val="auto"/>
              </w:rPr>
              <w:t>科目代码</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科目名称</w:t>
            </w:r>
          </w:p>
        </w:tc>
        <w:tc>
          <w:tcPr>
            <w:tcW w:w="44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金额</w:t>
            </w: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301</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工资福利支出</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宋体" w:eastAsia="宋体" w:cs="宋体" w:hAnsi="宋体" w:hint="eastAsia"/>
                <w:i w:val="0"/>
                <w:iCs w:val="0"/>
                <w:color w:val="000000"/>
                <w:sz w:val="18"/>
                <w:szCs w:val="18"/>
                <w:u w:val="none"/>
                <w:highlight w:val="auto"/>
              </w:rPr>
            </w:pPr>
            <w:r>
              <w:rPr>
                <w:rFonts w:ascii="Times New Roman" w:cs="Times New Roman" w:hAnsi="Times New Roman" w:hint="eastAsia"/>
                <w:sz w:val="18"/>
                <w:szCs w:val="18"/>
                <w:lang w:eastAsia="zh-CN"/>
                <w:highlight w:val="auto"/>
              </w:rPr>
              <w:t>431.38</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302</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商品和服务支出</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宋体" w:eastAsia="宋体" w:cs="宋体" w:hAnsi="宋体" w:hint="eastAsia"/>
                <w:i w:val="0"/>
                <w:iCs w:val="0"/>
                <w:color w:val="000000"/>
                <w:sz w:val="18"/>
                <w:szCs w:val="18"/>
                <w:u w:val="none"/>
                <w:highlight w:val="auto"/>
              </w:rPr>
            </w:pPr>
            <w:r>
              <w:rPr>
                <w:rFonts w:ascii="Times New Roman" w:cs="Times New Roman" w:hAnsi="Times New Roman" w:hint="eastAsia"/>
                <w:sz w:val="18"/>
                <w:szCs w:val="18"/>
                <w:lang w:eastAsia="zh-CN"/>
                <w:highlight w:val="auto"/>
              </w:rPr>
              <w:t>2.10</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307</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债务利息及费用支出</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hint="eastAsia"/>
                <w:sz w:val="18"/>
                <w:szCs w:val="18"/>
                <w:lang w:eastAsia="zh-CN"/>
                <w:highlight w:val="auto"/>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30101</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 xml:space="preserve">  基本工资</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宋体" w:eastAsia="宋体" w:cs="宋体" w:hAnsi="宋体" w:hint="eastAsia"/>
                <w:i w:val="0"/>
                <w:iCs w:val="0"/>
                <w:color w:val="000000"/>
                <w:sz w:val="18"/>
                <w:szCs w:val="18"/>
                <w:u w:val="none"/>
                <w:highlight w:val="auto"/>
              </w:rPr>
            </w:pPr>
            <w:r>
              <w:rPr>
                <w:rFonts w:ascii="Times New Roman" w:cs="Times New Roman" w:hAnsi="Times New Roman" w:hint="eastAsia"/>
                <w:sz w:val="18"/>
                <w:szCs w:val="18"/>
                <w:lang w:eastAsia="zh-CN"/>
                <w:highlight w:val="auto"/>
              </w:rPr>
              <w:t>222.32</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30201</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办公费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hint="eastAsia"/>
                <w:sz w:val="18"/>
                <w:szCs w:val="18"/>
                <w:lang w:eastAsia="zh-CN"/>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30701</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国内债务付息</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hint="eastAsia"/>
                <w:sz w:val="18"/>
                <w:szCs w:val="18"/>
                <w:lang w:eastAsia="zh-CN"/>
                <w:highlight w:val="auto"/>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30102</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 xml:space="preserve">  津贴补贴</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宋体" w:eastAsia="宋体" w:cs="宋体" w:hAnsi="宋体" w:hint="eastAsia"/>
                <w:i w:val="0"/>
                <w:iCs w:val="0"/>
                <w:color w:val="000000"/>
                <w:sz w:val="18"/>
                <w:szCs w:val="18"/>
                <w:u w:val="none"/>
                <w:highlight w:val="auto"/>
              </w:rPr>
            </w:pPr>
            <w:r>
              <w:rPr>
                <w:rFonts w:ascii="Times New Roman" w:cs="Times New Roman" w:hAnsi="Times New Roman" w:hint="eastAsia"/>
                <w:sz w:val="18"/>
                <w:szCs w:val="18"/>
                <w:lang w:eastAsia="zh-CN"/>
                <w:highlight w:val="auto"/>
              </w:rPr>
              <w:t>1.60</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30202</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印刷费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hint="eastAsia"/>
                <w:sz w:val="18"/>
                <w:szCs w:val="18"/>
                <w:lang w:eastAsia="zh-CN"/>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30702</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国外债务付息</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hint="eastAsia"/>
                <w:sz w:val="18"/>
                <w:szCs w:val="18"/>
                <w:lang w:eastAsia="zh-CN"/>
                <w:highlight w:val="auto"/>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30103</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 xml:space="preserve">  奖金</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宋体" w:eastAsia="宋体" w:cs="宋体" w:hAnsi="宋体" w:hint="eastAsia"/>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30203</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咨询费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hint="eastAsia"/>
                <w:sz w:val="18"/>
                <w:szCs w:val="18"/>
                <w:lang w:eastAsia="zh-CN"/>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310</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资本性支出</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hint="eastAsia"/>
                <w:sz w:val="18"/>
                <w:szCs w:val="18"/>
                <w:lang w:eastAsia="zh-CN"/>
                <w:highlight w:val="auto"/>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30106</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 xml:space="preserve">  伙食补助费</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宋体" w:eastAsia="宋体" w:cs="宋体" w:hAnsi="宋体" w:hint="eastAsia"/>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30204</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手续费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hint="eastAsia"/>
                <w:sz w:val="18"/>
                <w:szCs w:val="18"/>
                <w:lang w:eastAsia="zh-CN"/>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31001</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房屋建筑物购建</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hint="eastAsia"/>
                <w:sz w:val="18"/>
                <w:szCs w:val="18"/>
                <w:lang w:eastAsia="zh-CN"/>
                <w:highlight w:val="auto"/>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30107</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 xml:space="preserve">  绩效工资</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宋体" w:eastAsia="宋体" w:cs="宋体" w:hAnsi="宋体" w:hint="eastAsia"/>
                <w:i w:val="0"/>
                <w:iCs w:val="0"/>
                <w:color w:val="000000"/>
                <w:sz w:val="18"/>
                <w:szCs w:val="18"/>
                <w:u w:val="none"/>
                <w:highlight w:val="auto"/>
              </w:rPr>
            </w:pPr>
            <w:r>
              <w:rPr>
                <w:rFonts w:ascii="Times New Roman" w:cs="Times New Roman" w:hAnsi="Times New Roman" w:hint="eastAsia"/>
                <w:sz w:val="18"/>
                <w:szCs w:val="18"/>
                <w:lang w:eastAsia="zh-CN"/>
                <w:highlight w:val="auto"/>
              </w:rPr>
              <w:t>49.22</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30205</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水费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hint="eastAsia"/>
                <w:sz w:val="18"/>
                <w:szCs w:val="18"/>
                <w:lang w:eastAsia="zh-CN"/>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31002</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办公设备购置</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hint="eastAsia"/>
                <w:sz w:val="18"/>
                <w:szCs w:val="18"/>
                <w:lang w:eastAsia="zh-CN"/>
                <w:highlight w:val="auto"/>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30108</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机关事业单位基本养老保险缴费</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hint="eastAsia"/>
                <w:sz w:val="18"/>
                <w:szCs w:val="18"/>
                <w:lang w:eastAsia="zh-CN"/>
                <w:highlight w:val="auto"/>
              </w:rPr>
            </w:pPr>
            <w:r>
              <w:rPr>
                <w:rFonts w:ascii="Times New Roman" w:cs="Times New Roman" w:hAnsi="Times New Roman" w:hint="eastAsia"/>
                <w:sz w:val="18"/>
                <w:szCs w:val="18"/>
                <w:lang w:eastAsia="zh-CN"/>
                <w:highlight w:val="auto"/>
              </w:rPr>
              <w:t>45.28</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30206</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电费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hint="eastAsia"/>
                <w:sz w:val="18"/>
                <w:szCs w:val="18"/>
                <w:lang w:eastAsia="zh-CN"/>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31003</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专用设备购置</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宋体" w:eastAsia="宋体" w:cs="宋体" w:hAnsi="宋体" w:hint="eastAsia"/>
                <w:i w:val="0"/>
                <w:iCs w:val="0"/>
                <w:color w:val="000000"/>
                <w:sz w:val="18"/>
                <w:szCs w:val="18"/>
                <w:u w:val="none"/>
                <w:highlight w:val="auto"/>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30109</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职业年金缴费</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hint="eastAsia"/>
                <w:sz w:val="18"/>
                <w:szCs w:val="18"/>
                <w:lang w:eastAsia="zh-CN"/>
                <w:highlight w:val="auto"/>
              </w:rPr>
            </w:pPr>
            <w:r>
              <w:rPr>
                <w:rFonts w:ascii="Times New Roman" w:cs="Times New Roman" w:hAnsi="Times New Roman" w:hint="eastAsia"/>
                <w:sz w:val="18"/>
                <w:szCs w:val="18"/>
                <w:lang w:eastAsia="zh-CN"/>
                <w:highlight w:val="auto"/>
              </w:rPr>
              <w:t>25.99</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30207</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邮电费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hint="eastAsia"/>
                <w:sz w:val="18"/>
                <w:szCs w:val="18"/>
                <w:lang w:eastAsia="zh-CN"/>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31005</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基础设施建设</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宋体" w:eastAsia="宋体" w:cs="宋体" w:hAnsi="宋体" w:hint="eastAsia"/>
                <w:i w:val="0"/>
                <w:iCs w:val="0"/>
                <w:color w:val="000000"/>
                <w:sz w:val="18"/>
                <w:szCs w:val="18"/>
                <w:u w:val="none"/>
                <w:highlight w:val="auto"/>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30110</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职工基本医疗保险缴费</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sz w:val="18"/>
                <w:szCs w:val="18"/>
                <w:highlight w:val="auto"/>
              </w:rPr>
              <w:t>34.21</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30208</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取暖费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31006</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大型修缮</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30111</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公务员医疗补助缴费</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sz w:val="18"/>
                <w:szCs w:val="18"/>
                <w:highlight w:val="auto"/>
              </w:rPr>
              <w:t>10.29</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30209</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物业管理费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31007</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信息网络及软件购置更新</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30112</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其他社会保障缴费</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sz w:val="18"/>
                <w:szCs w:val="18"/>
                <w:highlight w:val="auto"/>
              </w:rPr>
              <w:t>1.43</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30211</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差旅费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31008</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物资储备</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30113</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住房公积金</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sz w:val="18"/>
                <w:szCs w:val="18"/>
                <w:highlight w:val="auto"/>
              </w:rPr>
              <w:t>32.17</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30212</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因公出国（境）费用</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31009</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土地补偿</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30114</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医疗费</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30213</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维修（护）费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31010</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安置补助</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30199</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其他工资福利支出</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sz w:val="18"/>
                <w:szCs w:val="18"/>
                <w:highlight w:val="auto"/>
              </w:rPr>
              <w:t>8.89</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30214</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 xml:space="preserve">  租赁费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31011</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地上附着物和青苗补偿</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303</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对个人和家庭的补助</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sz w:val="18"/>
                <w:szCs w:val="18"/>
                <w:highlight w:val="auto"/>
              </w:rPr>
              <w:t>4.16</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30215</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会议费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31012</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拆迁补偿</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30301</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离休费</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30216</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培训费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31013</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公务用车购置</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30302</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退休费</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sz w:val="18"/>
                <w:szCs w:val="18"/>
                <w:highlight w:val="auto"/>
              </w:rPr>
              <w:t>3.49</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30217</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公务接待费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31019</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其他交通工具购置</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30303</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退职（役）费</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30218</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专用材料费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31021</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文物和陈列品购置</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30304</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抚恤金</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30224</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被装购置费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31022</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无形资产购置</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30305</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生活补助</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30225</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专用燃料费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31099</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其他资本性支出</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30306</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救济费</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30226</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劳务费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312</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对企业补助</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30307</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医疗费补助</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30227</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委托业务费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31201</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资本金注入</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30308</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助学金</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30228</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工会经费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sz w:val="18"/>
                <w:szCs w:val="18"/>
                <w:highlight w:val="auto"/>
              </w:rPr>
              <w:t>0.98</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31203</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政府投资基金股权投资</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30309</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奖励金</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sz w:val="18"/>
                <w:szCs w:val="18"/>
                <w:highlight w:val="auto"/>
              </w:rPr>
              <w:t>0.66</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30229</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福利费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sz w:val="18"/>
                <w:szCs w:val="18"/>
                <w:highlight w:val="auto"/>
              </w:rPr>
              <w:t>1.12</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31204</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费用补贴</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30310</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个人农业生产补贴</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30231</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公务用车运行维护费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31205</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利息补贴</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30311</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代缴社会保险费</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30239</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其他交通费用</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31299</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其他对企业补助</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30399</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其他对个人和家庭的补助</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sz w:val="18"/>
                <w:szCs w:val="18"/>
                <w:highlight w:val="auto"/>
              </w:rPr>
              <w:t>0.02</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30240</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税金及附加费用</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399</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其他支出</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cs="宋体" w:hAnsi="宋体" w:hint="eastAsia"/>
                <w:i w:val="0"/>
                <w:iCs w:val="0"/>
                <w:color w:val="000000"/>
                <w:sz w:val="18"/>
                <w:szCs w:val="18"/>
                <w:u w:val="none"/>
                <w:highlight w:val="auto"/>
              </w:rPr>
            </w:pPr>
          </w:p>
        </w:tc>
        <w:tc>
          <w:tcPr>
            <w:tcW w:w="799"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auto"/>
              </w:rPr>
            </w:pPr>
          </w:p>
        </w:tc>
        <w:tc>
          <w:tcPr>
            <w:tcW w:w="449" w:type="pct"/>
            <w:tcBorders>
              <w:top w:val="single" w:sz="4" w:space="0" w:color="auto"/>
              <w:left w:val="single" w:sz="4" w:space="0" w:color="auto"/>
              <w:bottom w:val="single" w:sz="4" w:space="0" w:color="auto"/>
              <w:right w:val="single" w:sz="4" w:space="0" w:color="auto"/>
            </w:tcBorders>
            <w:noWrap/>
            <w:vAlign w:val="center"/>
          </w:tcPr>
          <w:p>
            <w:pPr>
              <w:jc w:val="left"/>
              <w:rPr>
                <w:rFonts w:ascii="Times New Roman" w:eastAsia="宋体" w:cs="Times New Roman" w:hAnsi="Times New Roman"/>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30299</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其他商品和服务支出</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39907</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国家赔偿费用支出</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cs="宋体" w:hAnsi="宋体" w:hint="eastAsia"/>
                <w:i w:val="0"/>
                <w:iCs w:val="0"/>
                <w:color w:val="000000"/>
                <w:sz w:val="18"/>
                <w:szCs w:val="18"/>
                <w:u w:val="none"/>
                <w:highlight w:val="auto"/>
              </w:rPr>
            </w:pPr>
          </w:p>
        </w:tc>
        <w:tc>
          <w:tcPr>
            <w:tcW w:w="799"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auto"/>
              </w:rPr>
            </w:pPr>
          </w:p>
        </w:tc>
        <w:tc>
          <w:tcPr>
            <w:tcW w:w="449"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auto"/>
              </w:rPr>
            </w:pP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auto"/>
              </w:rPr>
            </w:pP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left"/>
              <w:rPr>
                <w:rFonts w:ascii="Times New Roman" w:eastAsia="宋体" w:cs="Times New Roman" w:hAnsi="Times New Roman"/>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39908</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对民间非营利组织和群众性自治组织补贴</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cs="宋体" w:hAnsi="宋体" w:hint="eastAsia"/>
                <w:i w:val="0"/>
                <w:iCs w:val="0"/>
                <w:color w:val="000000"/>
                <w:sz w:val="18"/>
                <w:szCs w:val="18"/>
                <w:u w:val="none"/>
                <w:highlight w:val="auto"/>
              </w:rPr>
            </w:pPr>
          </w:p>
        </w:tc>
        <w:tc>
          <w:tcPr>
            <w:tcW w:w="799"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auto"/>
              </w:rPr>
            </w:pPr>
          </w:p>
        </w:tc>
        <w:tc>
          <w:tcPr>
            <w:tcW w:w="449"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auto"/>
              </w:rPr>
            </w:pP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auto"/>
              </w:rPr>
            </w:pP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left"/>
              <w:rPr>
                <w:rFonts w:ascii="Times New Roman" w:eastAsia="宋体" w:cs="Times New Roman" w:hAnsi="Times New Roman"/>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39909</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经常性赠与</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cs="宋体" w:hAnsi="宋体" w:hint="eastAsia"/>
                <w:i w:val="0"/>
                <w:iCs w:val="0"/>
                <w:color w:val="000000"/>
                <w:sz w:val="18"/>
                <w:szCs w:val="18"/>
                <w:u w:val="none"/>
                <w:highlight w:val="auto"/>
              </w:rPr>
            </w:pPr>
          </w:p>
        </w:tc>
        <w:tc>
          <w:tcPr>
            <w:tcW w:w="799"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auto"/>
              </w:rPr>
            </w:pPr>
          </w:p>
        </w:tc>
        <w:tc>
          <w:tcPr>
            <w:tcW w:w="449"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auto"/>
              </w:rPr>
            </w:pP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auto"/>
              </w:rPr>
            </w:pP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left"/>
              <w:rPr>
                <w:rFonts w:ascii="Times New Roman" w:eastAsia="宋体" w:cs="Times New Roman" w:hAnsi="Times New Roman"/>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39910</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资本性赠与</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cs="宋体" w:hAnsi="宋体" w:hint="eastAsia"/>
                <w:i w:val="0"/>
                <w:iCs w:val="0"/>
                <w:color w:val="000000"/>
                <w:sz w:val="18"/>
                <w:szCs w:val="18"/>
                <w:u w:val="none"/>
                <w:highlight w:val="auto"/>
              </w:rPr>
            </w:pPr>
          </w:p>
        </w:tc>
        <w:tc>
          <w:tcPr>
            <w:tcW w:w="799"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auto"/>
              </w:rPr>
            </w:pPr>
          </w:p>
        </w:tc>
        <w:tc>
          <w:tcPr>
            <w:tcW w:w="449"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auto"/>
              </w:rPr>
            </w:pP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auto"/>
              </w:rPr>
            </w:pP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left"/>
              <w:rPr>
                <w:rFonts w:ascii="Times New Roman" w:eastAsia="宋体" w:cs="Times New Roman" w:hAnsi="Times New Roman"/>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39999</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其他支出</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r>
      <w:tr>
        <w:trPr>
          <w:trHeight w:val="510"/>
        </w:trPr>
        <w:tc>
          <w:tcPr>
            <w:tcW w:w="1225" w:type="pct"/>
            <w:gridSpan w:val="2"/>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eastAsia="宋体" w:cs="Times New Roman" w:hAnsi="Times New Roman"/>
                <w:sz w:val="18"/>
                <w:szCs w:val="18"/>
                <w:lang w:val="en-US" w:eastAsia="zh-CN"/>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人员经费合计</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sz w:val="18"/>
                <w:szCs w:val="18"/>
                <w:highlight w:val="auto"/>
              </w:rPr>
            </w:pPr>
            <w:r>
              <w:rPr>
                <w:rFonts w:ascii="Times New Roman" w:eastAsia="宋体" w:cs="Times New Roman" w:hAnsi="Times New Roman"/>
                <w:sz w:val="18"/>
                <w:szCs w:val="18"/>
                <w:highlight w:val="auto"/>
              </w:rPr>
              <w:t>435.54</w:t>
            </w:r>
          </w:p>
        </w:tc>
        <w:tc>
          <w:tcPr>
            <w:tcW w:w="2875" w:type="pct"/>
            <w:gridSpan w:val="7"/>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cs="宋体" w:hAnsi="宋体"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公用经费合计</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宋体" w:eastAsia="宋体" w:cs="宋体" w:hAnsi="宋体" w:hint="eastAsia"/>
                <w:i w:val="0"/>
                <w:iCs w:val="0"/>
                <w:color w:val="000000"/>
                <w:sz w:val="18"/>
                <w:szCs w:val="18"/>
                <w:u w:val="none"/>
                <w:highlight w:val="auto"/>
              </w:rPr>
            </w:pPr>
            <w:r>
              <w:rPr>
                <w:rFonts w:ascii="Times New Roman" w:eastAsia="宋体" w:cs="Times New Roman" w:hAnsi="Times New Roman"/>
                <w:sz w:val="18"/>
                <w:szCs w:val="18"/>
                <w:highlight w:val="auto"/>
              </w:rPr>
              <w:t>2.10</w:t>
            </w:r>
          </w:p>
        </w:tc>
      </w:tr>
      <w:tr>
        <w:trPr>
          <w:trHeight w:val="510"/>
        </w:trPr>
        <w:tc>
          <w:tcPr>
            <w:tcW w:w="5000" w:type="pct"/>
            <w:gridSpan w:val="11"/>
            <w:tcBorders>
              <w:top w:val="single" w:sz="4" w:space="0" w:color="auto"/>
              <w:left w:val="nil"/>
              <w:bottom w:val="nil"/>
              <w:right w:val="nil"/>
            </w:tcBorders>
            <w:noWrap/>
            <w:vAlign w:val="center"/>
          </w:tcPr>
          <w:p>
            <w:pPr>
              <w:keepNext w:val="0"/>
              <w:keepLines w:val="0"/>
              <w:widowControl/>
              <w:suppressLineNumbers w:val="0"/>
              <w:jc w:val="left"/>
              <w:textAlignment w:val="center"/>
              <w:rPr>
                <w:rFonts w:ascii="宋体" w:eastAsia="宋体" w:cs="宋体" w:hAnsi="宋体"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注：本表反映部门本年度一般公共预算财政拨款基本支出明细情况。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ascii="仿宋_GB2312" w:eastAsia="仿宋_GB2312" w:hAnsi="宋体" w:hint="eastAsia"/>
          <w:b/>
          <w:color w:val="auto"/>
          <w:kern w:val="0"/>
          <w:sz w:val="32"/>
          <w:szCs w:val="32"/>
          <w:highlight w:val="auto"/>
        </w:rPr>
      </w:pPr>
    </w:p>
    <w:p>
      <w:pPr>
        <w:rPr>
          <w:rFonts w:ascii="仿宋_GB2312" w:eastAsia="仿宋_GB2312" w:hAnsi="宋体" w:hint="eastAsia"/>
          <w:b/>
          <w:color w:val="auto"/>
          <w:kern w:val="0"/>
          <w:sz w:val="32"/>
          <w:szCs w:val="32"/>
          <w:highlight w:val="auto"/>
        </w:rPr>
      </w:pPr>
      <w:r>
        <w:rPr>
          <w:rFonts w:ascii="仿宋_GB2312" w:eastAsia="仿宋_GB2312" w:hAnsi="宋体" w:hint="eastAsia"/>
          <w:b/>
          <w:color w:val="auto"/>
          <w:kern w:val="0"/>
          <w:sz w:val="32"/>
          <w:szCs w:val="32"/>
          <w:highlight w:val="auto"/>
        </w:rPr>
        <w:br w:type="page"/>
      </w:r>
    </w:p>
    <w:tbl>
      <w:tblPr>
        <w:jc w:val="left"/>
        <w:tblInd w:w="-1404" w:type="dxa"/>
        <w:tblW w:w="6517" w:type="pct"/>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1260"/>
        <w:gridCol w:w="1473"/>
        <w:gridCol w:w="1306"/>
        <w:gridCol w:w="1025"/>
        <w:gridCol w:w="1107"/>
        <w:gridCol w:w="419"/>
        <w:gridCol w:w="700"/>
        <w:gridCol w:w="1146"/>
        <w:gridCol w:w="2043"/>
      </w:tblGrid>
      <w:tr>
        <w:trPr>
          <w:trHeight w:val="550"/>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b w:val="0"/>
                <w:bCs/>
                <w:color w:val="auto"/>
                <w:kern w:val="0"/>
                <w:sz w:val="32"/>
                <w:szCs w:val="32"/>
                <w:lang w:val="en-US" w:eastAsia="zh-CN"/>
                <w:highlight w:val="auto"/>
              </w:rPr>
              <w:t>政府性基金预算财政拨款收入支出决算表</w:t>
            </w:r>
          </w:p>
        </w:tc>
      </w:tr>
      <w:tr>
        <w:trPr>
          <w:trHeight w:val="90"/>
        </w:trPr>
        <w:tc>
          <w:tcPr>
            <w:tcW w:w="5000" w:type="pct"/>
            <w:gridSpan w:val="9"/>
            <w:tcBorders>
              <w:top w:val="nil"/>
              <w:left w:val="nil"/>
              <w:bottom w:val="nil"/>
              <w:right w:val="nil"/>
            </w:tcBorders>
            <w:noWrap/>
            <w:vAlign w:val="bottom"/>
          </w:tcPr>
          <w:p>
            <w:pPr>
              <w:keepNext w:val="0"/>
              <w:keepLines w:val="0"/>
              <w:widowControl/>
              <w:suppressLineNumbers w:val="0"/>
              <w:jc w:val="right"/>
              <w:textAlignment w:val="bottom"/>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公开</w:t>
            </w:r>
            <w:r>
              <w:rPr>
                <w:rFonts w:ascii="Times New Roman" w:eastAsia="宋体" w:cs="Times New Roman" w:hAnsi="Times New Roman"/>
                <w:i w:val="0"/>
                <w:iCs w:val="0"/>
                <w:color w:val="000000"/>
                <w:kern w:val="0"/>
                <w:sz w:val="20"/>
                <w:szCs w:val="20"/>
                <w:u w:val="none"/>
                <w:lang w:val="en-US" w:eastAsia="zh-CN"/>
                <w:highlight w:val="auto"/>
              </w:rPr>
              <w:t>07</w:t>
            </w:r>
            <w:r>
              <w:rPr>
                <w:rFonts w:ascii="方正仿宋_GB2312" w:eastAsia="方正仿宋_GB2312" w:cs="方正仿宋_GB2312" w:hAnsi="方正仿宋_GB2312" w:hint="eastAsia"/>
                <w:i w:val="0"/>
                <w:iCs w:val="0"/>
                <w:color w:val="000000"/>
                <w:kern w:val="0"/>
                <w:sz w:val="20"/>
                <w:szCs w:val="20"/>
                <w:u w:val="none"/>
                <w:lang w:val="en-US" w:eastAsia="zh-CN"/>
                <w:highlight w:val="auto"/>
              </w:rPr>
              <w:t>表</w:t>
            </w:r>
          </w:p>
        </w:tc>
      </w:tr>
      <w:tr>
        <w:trPr>
          <w:trHeight w:val="300"/>
        </w:trPr>
        <w:tc>
          <w:tcPr>
            <w:tcW w:w="1927" w:type="pct"/>
            <w:gridSpan w:val="3"/>
            <w:tcBorders>
              <w:top w:val="nil"/>
              <w:left w:val="nil"/>
              <w:bottom w:val="single" w:sz="4" w:space="0" w:color="auto"/>
              <w:right w:val="nil"/>
            </w:tcBorders>
            <w:noWrap/>
            <w:vAlign w:val="bottom"/>
          </w:tcPr>
          <w:p>
            <w:pPr>
              <w:keepNext w:val="0"/>
              <w:keepLines w:val="0"/>
              <w:widowControl/>
              <w:suppressLineNumbers w:val="0"/>
              <w:jc w:val="left"/>
              <w:textAlignment w:val="bottom"/>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 xml:space="preserve">部门（单位）：遵化市卫生和计划生育局卫生计生监督所 </w:t>
            </w:r>
            <w:r>
              <w:rPr>
                <w:rFonts w:ascii="宋体" w:eastAsia="宋体" w:cs="宋体" w:hAnsi="宋体" w:hint="eastAsia"/>
                <w:i w:val="0"/>
                <w:iCs w:val="0"/>
                <w:color w:val="000000"/>
                <w:kern w:val="0"/>
                <w:sz w:val="20"/>
                <w:szCs w:val="20"/>
                <w:u w:val="none"/>
                <w:lang w:val="en-US" w:eastAsia="zh-CN"/>
                <w:highlight w:val="auto"/>
              </w:rPr>
              <w:t xml:space="preserve">                                                                                     </w:t>
            </w:r>
          </w:p>
        </w:tc>
        <w:tc>
          <w:tcPr>
            <w:tcW w:w="1217" w:type="pct"/>
            <w:gridSpan w:val="3"/>
            <w:tcBorders>
              <w:top w:val="nil"/>
              <w:left w:val="nil"/>
              <w:bottom w:val="single" w:sz="4" w:space="0" w:color="auto"/>
              <w:right w:val="nil"/>
            </w:tcBorders>
            <w:noWrap/>
            <w:vAlign w:val="bottom"/>
          </w:tcPr>
          <w:p>
            <w:pPr>
              <w:keepNext w:val="0"/>
              <w:keepLines w:val="0"/>
              <w:widowControl/>
              <w:suppressLineNumbers w:val="0"/>
              <w:jc w:val="center"/>
              <w:textAlignment w:val="bottom"/>
              <w:rPr>
                <w:rFonts w:ascii="宋体" w:eastAsia="宋体" w:cs="宋体" w:hAnsi="宋体"/>
                <w:i w:val="0"/>
                <w:iCs w:val="0"/>
                <w:color w:val="000000"/>
                <w:kern w:val="0"/>
                <w:sz w:val="20"/>
                <w:szCs w:val="20"/>
                <w:u w:val="none"/>
                <w:lang w:val="en-US" w:eastAsia="zh-CN"/>
                <w:highlight w:val="auto"/>
              </w:rPr>
            </w:pPr>
            <w:r>
              <w:rPr>
                <w:rFonts w:ascii="Times New Roman" w:eastAsia="宋体" w:cs="Times New Roman" w:hAnsi="Times New Roman"/>
                <w:i w:val="0"/>
                <w:iCs w:val="0"/>
                <w:color w:val="000000"/>
                <w:kern w:val="0"/>
                <w:sz w:val="20"/>
                <w:szCs w:val="20"/>
                <w:u w:val="none"/>
                <w:lang w:val="en-US" w:eastAsia="zh-CN"/>
                <w:highlight w:val="auto"/>
              </w:rPr>
              <w:t>202</w:t>
            </w:r>
            <w:r>
              <w:rPr>
                <w:rFonts w:ascii="Times New Roman" w:eastAsia="宋体" w:cs="Times New Roman" w:hAnsi="Times New Roman" w:hint="eastAsia"/>
                <w:i w:val="0"/>
                <w:iCs w:val="0"/>
                <w:color w:val="000000"/>
                <w:kern w:val="0"/>
                <w:sz w:val="20"/>
                <w:szCs w:val="20"/>
                <w:u w:val="none"/>
                <w:lang w:val="en-US" w:eastAsia="zh-CN"/>
                <w:highlight w:val="auto"/>
              </w:rPr>
              <w:t>4</w:t>
            </w:r>
            <w:r>
              <w:rPr>
                <w:rFonts w:ascii="方正仿宋_GB2312" w:eastAsia="方正仿宋_GB2312" w:cs="方正仿宋_GB2312" w:hAnsi="方正仿宋_GB2312" w:hint="eastAsia"/>
                <w:i w:val="0"/>
                <w:iCs w:val="0"/>
                <w:color w:val="000000"/>
                <w:kern w:val="0"/>
                <w:sz w:val="20"/>
                <w:szCs w:val="20"/>
                <w:u w:val="none"/>
                <w:lang w:val="en-US" w:eastAsia="zh-CN"/>
                <w:highlight w:val="auto"/>
              </w:rPr>
              <w:t>年度</w:t>
            </w:r>
          </w:p>
        </w:tc>
        <w:tc>
          <w:tcPr>
            <w:tcW w:w="1854" w:type="pct"/>
            <w:gridSpan w:val="3"/>
            <w:tcBorders>
              <w:top w:val="nil"/>
              <w:left w:val="nil"/>
              <w:bottom w:val="single" w:sz="4" w:space="0" w:color="auto"/>
              <w:right w:val="nil"/>
            </w:tcBorders>
            <w:noWrap/>
            <w:vAlign w:val="bottom"/>
          </w:tcPr>
          <w:p>
            <w:pPr>
              <w:keepNext w:val="0"/>
              <w:keepLines w:val="0"/>
              <w:widowControl/>
              <w:suppressLineNumbers w:val="0"/>
              <w:jc w:val="right"/>
              <w:textAlignment w:val="bottom"/>
              <w:rPr>
                <w:rFonts w:ascii="宋体" w:eastAsia="宋体" w:cs="宋体" w:hAnsi="宋体"/>
                <w:i w:val="0"/>
                <w:iCs w:val="0"/>
                <w:color w:val="000000"/>
                <w:kern w:val="0"/>
                <w:sz w:val="20"/>
                <w:szCs w:val="20"/>
                <w:u w:val="none"/>
                <w:lang w:val="en-US" w:eastAsia="zh-CN"/>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金额单位：万元</w:t>
            </w:r>
          </w:p>
        </w:tc>
      </w:tr>
      <w:tr>
        <w:trPr>
          <w:trHeight w:val="308"/>
        </w:trPr>
        <w:tc>
          <w:tcPr>
            <w:tcW w:w="1304" w:type="pct"/>
            <w:gridSpan w:val="2"/>
            <w:tcBorders>
              <w:top w:val="single" w:sz="4" w:space="0" w:color="auto"/>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项目</w:t>
            </w:r>
          </w:p>
        </w:tc>
        <w:tc>
          <w:tcPr>
            <w:tcW w:w="623" w:type="pct"/>
            <w:vMerge w:val="restart"/>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年初结转和结余</w:t>
            </w:r>
          </w:p>
        </w:tc>
        <w:tc>
          <w:tcPr>
            <w:tcW w:w="489" w:type="pct"/>
            <w:vMerge w:val="restart"/>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本年收入</w:t>
            </w:r>
          </w:p>
        </w:tc>
        <w:tc>
          <w:tcPr>
            <w:tcW w:w="1609" w:type="pct"/>
            <w:gridSpan w:val="4"/>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本年支出</w:t>
            </w:r>
          </w:p>
        </w:tc>
        <w:tc>
          <w:tcPr>
            <w:tcW w:w="973" w:type="pct"/>
            <w:vMerge w:val="restart"/>
            <w:tcBorders>
              <w:top w:val="single" w:sz="4" w:space="0" w:color="auto"/>
              <w:left w:val="nil"/>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年末结转和结余</w:t>
            </w:r>
          </w:p>
        </w:tc>
      </w:tr>
      <w:tr>
        <w:trPr>
          <w:trHeight w:val="312"/>
        </w:trPr>
        <w:tc>
          <w:tcPr>
            <w:tcW w:w="601" w:type="pct"/>
            <w:vMerge w:val="restar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lang w:val="en-US" w:eastAsia="zh-CN"/>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科目代码</w:t>
            </w:r>
          </w:p>
        </w:tc>
        <w:tc>
          <w:tcPr>
            <w:tcW w:w="703" w:type="pct"/>
            <w:vMerge w:val="restar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科目名称</w:t>
            </w:r>
          </w:p>
        </w:tc>
        <w:tc>
          <w:tcPr>
            <w:tcW w:w="623" w:type="pct"/>
            <w:vMerge/>
            <w:tcBorders>
              <w:top w:val="single" w:sz="4" w:space="0" w:color="000000"/>
              <w:left w:val="nil"/>
              <w:bottom w:val="single" w:sz="4" w:space="0" w:color="000000"/>
              <w:right w:val="single" w:sz="4" w:space="0" w:color="000000"/>
            </w:tcBorders>
            <w:noWrap/>
            <w:vAlign w:val="center"/>
          </w:tcPr>
          <w:p/>
        </w:tc>
        <w:tc>
          <w:tcPr>
            <w:tcW w:w="489" w:type="pct"/>
            <w:vMerge/>
            <w:tcBorders>
              <w:top w:val="single" w:sz="4" w:space="0" w:color="000000"/>
              <w:left w:val="nil"/>
              <w:bottom w:val="single" w:sz="4" w:space="0" w:color="000000"/>
              <w:right w:val="single" w:sz="4" w:space="0" w:color="000000"/>
            </w:tcBorders>
            <w:noWrap/>
            <w:vAlign w:val="center"/>
          </w:tcPr>
          <w:p/>
        </w:tc>
        <w:tc>
          <w:tcPr>
            <w:tcW w:w="528" w:type="pct"/>
            <w:vMerge w:val="restar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lang w:val="en-US" w:eastAsia="zh-CN"/>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小计</w:t>
            </w:r>
          </w:p>
        </w:tc>
        <w:tc>
          <w:tcPr>
            <w:tcW w:w="534" w:type="pct"/>
            <w:gridSpan w:val="2"/>
            <w:vMerge w:val="restar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基本支出</w:t>
            </w:r>
          </w:p>
        </w:tc>
        <w:tc>
          <w:tcPr>
            <w:tcW w:w="546" w:type="pct"/>
            <w:vMerge w:val="restar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项目支出</w:t>
            </w:r>
          </w:p>
        </w:tc>
        <w:tc>
          <w:tcPr>
            <w:tcW w:w="973" w:type="pct"/>
            <w:vMerge/>
            <w:tcBorders>
              <w:left w:val="nil"/>
              <w:right w:val="single" w:sz="4" w:space="0" w:color="000000"/>
            </w:tcBorders>
            <w:noWrap/>
            <w:vAlign w:val="center"/>
          </w:tcPr>
          <w:p/>
        </w:tc>
      </w:tr>
      <w:tr>
        <w:trPr>
          <w:trHeight w:val="312"/>
        </w:trPr>
        <w:tc>
          <w:tcPr>
            <w:tcW w:w="601" w:type="pct"/>
            <w:vMerge/>
            <w:tcBorders>
              <w:top w:val="nil"/>
              <w:left w:val="single" w:sz="4" w:space="0" w:color="000000"/>
              <w:bottom w:val="single" w:sz="4" w:space="0" w:color="000000"/>
              <w:right w:val="single" w:sz="4" w:space="0" w:color="000000"/>
            </w:tcBorders>
            <w:noWrap/>
            <w:vAlign w:val="center"/>
          </w:tcPr>
          <w:p/>
        </w:tc>
        <w:tc>
          <w:tcPr>
            <w:tcW w:w="703" w:type="pct"/>
            <w:vMerge/>
            <w:tcBorders>
              <w:top w:val="nil"/>
              <w:left w:val="nil"/>
              <w:bottom w:val="single" w:sz="4" w:space="0" w:color="000000"/>
              <w:right w:val="single" w:sz="4" w:space="0" w:color="000000"/>
            </w:tcBorders>
            <w:noWrap/>
            <w:vAlign w:val="center"/>
          </w:tcPr>
          <w:p/>
        </w:tc>
        <w:tc>
          <w:tcPr>
            <w:tcW w:w="623" w:type="pct"/>
            <w:vMerge/>
            <w:tcBorders>
              <w:top w:val="single" w:sz="4" w:space="0" w:color="000000"/>
              <w:left w:val="nil"/>
              <w:bottom w:val="single" w:sz="4" w:space="0" w:color="000000"/>
              <w:right w:val="single" w:sz="4" w:space="0" w:color="000000"/>
            </w:tcBorders>
            <w:noWrap/>
            <w:vAlign w:val="center"/>
          </w:tcPr>
          <w:p/>
        </w:tc>
        <w:tc>
          <w:tcPr>
            <w:tcW w:w="489" w:type="pct"/>
            <w:vMerge/>
            <w:tcBorders>
              <w:top w:val="single" w:sz="4" w:space="0" w:color="000000"/>
              <w:left w:val="nil"/>
              <w:bottom w:val="single" w:sz="4" w:space="0" w:color="000000"/>
              <w:right w:val="single" w:sz="4" w:space="0" w:color="000000"/>
            </w:tcBorders>
            <w:noWrap/>
            <w:vAlign w:val="center"/>
          </w:tcPr>
          <w:p/>
        </w:tc>
        <w:tc>
          <w:tcPr>
            <w:tcW w:w="528" w:type="pct"/>
            <w:vMerge/>
            <w:tcBorders>
              <w:top w:val="nil"/>
              <w:left w:val="nil"/>
              <w:bottom w:val="single" w:sz="4" w:space="0" w:color="000000"/>
              <w:right w:val="single" w:sz="4" w:space="0" w:color="000000"/>
            </w:tcBorders>
            <w:noWrap/>
            <w:vAlign w:val="center"/>
          </w:tcPr>
          <w:p/>
        </w:tc>
        <w:tc>
          <w:tcPr>
            <w:tcW w:w="534" w:type="pct"/>
            <w:gridSpan w:val="2"/>
            <w:vMerge/>
            <w:tcBorders>
              <w:top w:val="nil"/>
              <w:left w:val="nil"/>
              <w:bottom w:val="single" w:sz="4" w:space="0" w:color="000000"/>
              <w:right w:val="single" w:sz="4" w:space="0" w:color="000000"/>
            </w:tcBorders>
            <w:noWrap/>
            <w:vAlign w:val="center"/>
          </w:tcPr>
          <w:p/>
        </w:tc>
        <w:tc>
          <w:tcPr>
            <w:tcW w:w="546" w:type="pct"/>
            <w:vMerge/>
            <w:tcBorders>
              <w:top w:val="nil"/>
              <w:left w:val="nil"/>
              <w:bottom w:val="single" w:sz="4" w:space="0" w:color="000000"/>
              <w:right w:val="single" w:sz="4" w:space="0" w:color="000000"/>
            </w:tcBorders>
            <w:noWrap/>
            <w:vAlign w:val="center"/>
          </w:tcPr>
          <w:p/>
        </w:tc>
        <w:tc>
          <w:tcPr>
            <w:tcW w:w="973" w:type="pct"/>
            <w:vMerge/>
            <w:tcBorders>
              <w:left w:val="nil"/>
              <w:right w:val="single" w:sz="4" w:space="0" w:color="000000"/>
            </w:tcBorders>
            <w:noWrap/>
            <w:vAlign w:val="center"/>
          </w:tcPr>
          <w:p/>
        </w:tc>
      </w:tr>
      <w:tr>
        <w:trPr>
          <w:trHeight w:val="312"/>
        </w:trPr>
        <w:tc>
          <w:tcPr>
            <w:tcW w:w="601" w:type="pct"/>
            <w:vMerge/>
            <w:tcBorders>
              <w:top w:val="nil"/>
              <w:left w:val="single" w:sz="4" w:space="0" w:color="000000"/>
              <w:bottom w:val="single" w:sz="4" w:space="0" w:color="auto"/>
              <w:right w:val="single" w:sz="4" w:space="0" w:color="000000"/>
            </w:tcBorders>
            <w:noWrap/>
            <w:vAlign w:val="center"/>
          </w:tcPr>
          <w:p/>
        </w:tc>
        <w:tc>
          <w:tcPr>
            <w:tcW w:w="703" w:type="pct"/>
            <w:vMerge/>
            <w:tcBorders>
              <w:top w:val="nil"/>
              <w:left w:val="nil"/>
              <w:bottom w:val="single" w:sz="4" w:space="0" w:color="auto"/>
              <w:right w:val="single" w:sz="4" w:space="0" w:color="000000"/>
            </w:tcBorders>
            <w:noWrap/>
            <w:vAlign w:val="center"/>
          </w:tcPr>
          <w:p/>
        </w:tc>
        <w:tc>
          <w:tcPr>
            <w:tcW w:w="623" w:type="pct"/>
            <w:vMerge/>
            <w:tcBorders>
              <w:top w:val="single" w:sz="4" w:space="0" w:color="000000"/>
              <w:left w:val="nil"/>
              <w:bottom w:val="single" w:sz="4" w:space="0" w:color="000000"/>
              <w:right w:val="single" w:sz="4" w:space="0" w:color="000000"/>
            </w:tcBorders>
            <w:noWrap/>
            <w:vAlign w:val="center"/>
          </w:tcPr>
          <w:p/>
        </w:tc>
        <w:tc>
          <w:tcPr>
            <w:tcW w:w="489" w:type="pct"/>
            <w:vMerge/>
            <w:tcBorders>
              <w:top w:val="single" w:sz="4" w:space="0" w:color="000000"/>
              <w:left w:val="nil"/>
              <w:bottom w:val="single" w:sz="4" w:space="0" w:color="000000"/>
              <w:right w:val="single" w:sz="4" w:space="0" w:color="000000"/>
            </w:tcBorders>
            <w:noWrap/>
            <w:vAlign w:val="center"/>
          </w:tcPr>
          <w:p/>
        </w:tc>
        <w:tc>
          <w:tcPr>
            <w:tcW w:w="528" w:type="pct"/>
            <w:vMerge/>
            <w:tcBorders>
              <w:top w:val="nil"/>
              <w:left w:val="nil"/>
              <w:bottom w:val="single" w:sz="4" w:space="0" w:color="000000"/>
              <w:right w:val="single" w:sz="4" w:space="0" w:color="000000"/>
            </w:tcBorders>
            <w:noWrap/>
            <w:vAlign w:val="center"/>
          </w:tcPr>
          <w:p/>
        </w:tc>
        <w:tc>
          <w:tcPr>
            <w:tcW w:w="534" w:type="pct"/>
            <w:gridSpan w:val="2"/>
            <w:vMerge/>
            <w:tcBorders>
              <w:top w:val="nil"/>
              <w:left w:val="nil"/>
              <w:bottom w:val="single" w:sz="4" w:space="0" w:color="000000"/>
              <w:right w:val="single" w:sz="4" w:space="0" w:color="000000"/>
            </w:tcBorders>
            <w:noWrap/>
            <w:vAlign w:val="center"/>
          </w:tcPr>
          <w:p/>
        </w:tc>
        <w:tc>
          <w:tcPr>
            <w:tcW w:w="546" w:type="pct"/>
            <w:vMerge/>
            <w:tcBorders>
              <w:top w:val="nil"/>
              <w:left w:val="nil"/>
              <w:bottom w:val="single" w:sz="4" w:space="0" w:color="000000"/>
              <w:right w:val="single" w:sz="4" w:space="0" w:color="000000"/>
            </w:tcBorders>
            <w:noWrap/>
            <w:vAlign w:val="center"/>
          </w:tcPr>
          <w:p/>
        </w:tc>
        <w:tc>
          <w:tcPr>
            <w:tcW w:w="973" w:type="pct"/>
            <w:vMerge/>
            <w:tcBorders>
              <w:left w:val="nil"/>
              <w:bottom w:val="single" w:sz="4" w:space="0" w:color="000000"/>
              <w:right w:val="single" w:sz="4" w:space="0" w:color="000000"/>
            </w:tcBorders>
            <w:noWrap/>
            <w:vAlign w:val="center"/>
          </w:tcPr>
          <w:p/>
        </w:tc>
      </w:tr>
      <w:tr>
        <w:trPr>
          <w:trHeight w:val="308"/>
        </w:trPr>
        <w:tc>
          <w:tcPr>
            <w:tcW w:w="1304"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栏次</w:t>
            </w:r>
          </w:p>
        </w:tc>
        <w:tc>
          <w:tcPr>
            <w:tcW w:w="623" w:type="pct"/>
            <w:tcBorders>
              <w:top w:val="nil"/>
              <w:left w:val="single" w:sz="4" w:space="0" w:color="auto"/>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20"/>
                <w:szCs w:val="20"/>
                <w:u w:val="none"/>
                <w:highlight w:val="auto"/>
              </w:rPr>
            </w:pPr>
            <w:r>
              <w:rPr>
                <w:rFonts w:ascii="Times New Roman" w:eastAsia="方正仿宋_GB2312" w:cs="Times New Roman" w:hAnsi="Times New Roman"/>
                <w:i w:val="0"/>
                <w:iCs w:val="0"/>
                <w:color w:val="000000"/>
                <w:kern w:val="0"/>
                <w:sz w:val="20"/>
                <w:szCs w:val="20"/>
                <w:u w:val="none"/>
                <w:lang w:val="en-US" w:eastAsia="zh-CN"/>
                <w:highlight w:val="auto"/>
              </w:rPr>
              <w:t>1</w:t>
            </w:r>
          </w:p>
        </w:tc>
        <w:tc>
          <w:tcPr>
            <w:tcW w:w="489"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20"/>
                <w:szCs w:val="20"/>
                <w:u w:val="none"/>
                <w:highlight w:val="auto"/>
              </w:rPr>
            </w:pPr>
            <w:r>
              <w:rPr>
                <w:rFonts w:ascii="Times New Roman" w:eastAsia="方正仿宋_GB2312" w:cs="Times New Roman" w:hAnsi="Times New Roman"/>
                <w:i w:val="0"/>
                <w:iCs w:val="0"/>
                <w:color w:val="000000"/>
                <w:kern w:val="0"/>
                <w:sz w:val="20"/>
                <w:szCs w:val="20"/>
                <w:u w:val="none"/>
                <w:lang w:val="en-US" w:eastAsia="zh-CN"/>
                <w:highlight w:val="auto"/>
              </w:rPr>
              <w:t>2</w:t>
            </w:r>
          </w:p>
        </w:tc>
        <w:tc>
          <w:tcPr>
            <w:tcW w:w="528"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20"/>
                <w:szCs w:val="20"/>
                <w:u w:val="none"/>
                <w:highlight w:val="auto"/>
              </w:rPr>
            </w:pPr>
            <w:r>
              <w:rPr>
                <w:rFonts w:ascii="Times New Roman" w:eastAsia="方正仿宋_GB2312" w:cs="Times New Roman" w:hAnsi="Times New Roman"/>
                <w:i w:val="0"/>
                <w:iCs w:val="0"/>
                <w:color w:val="000000"/>
                <w:kern w:val="0"/>
                <w:sz w:val="20"/>
                <w:szCs w:val="20"/>
                <w:u w:val="none"/>
                <w:lang w:val="en-US" w:eastAsia="zh-CN"/>
                <w:highlight w:val="auto"/>
              </w:rPr>
              <w:t>3</w:t>
            </w:r>
          </w:p>
        </w:tc>
        <w:tc>
          <w:tcPr>
            <w:tcW w:w="534"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20"/>
                <w:szCs w:val="20"/>
                <w:u w:val="none"/>
                <w:highlight w:val="auto"/>
              </w:rPr>
            </w:pPr>
            <w:r>
              <w:rPr>
                <w:rFonts w:ascii="Times New Roman" w:eastAsia="方正仿宋_GB2312" w:cs="Times New Roman" w:hAnsi="Times New Roman"/>
                <w:i w:val="0"/>
                <w:iCs w:val="0"/>
                <w:color w:val="000000"/>
                <w:kern w:val="0"/>
                <w:sz w:val="20"/>
                <w:szCs w:val="20"/>
                <w:u w:val="none"/>
                <w:lang w:val="en-US" w:eastAsia="zh-CN"/>
                <w:highlight w:val="auto"/>
              </w:rPr>
              <w:t>4</w:t>
            </w:r>
          </w:p>
        </w:tc>
        <w:tc>
          <w:tcPr>
            <w:tcW w:w="54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20"/>
                <w:szCs w:val="20"/>
                <w:u w:val="none"/>
                <w:highlight w:val="auto"/>
              </w:rPr>
            </w:pPr>
            <w:r>
              <w:rPr>
                <w:rFonts w:ascii="Times New Roman" w:eastAsia="方正仿宋_GB2312" w:cs="Times New Roman" w:hAnsi="Times New Roman"/>
                <w:i w:val="0"/>
                <w:iCs w:val="0"/>
                <w:color w:val="000000"/>
                <w:kern w:val="0"/>
                <w:sz w:val="20"/>
                <w:szCs w:val="20"/>
                <w:u w:val="none"/>
                <w:lang w:val="en-US" w:eastAsia="zh-CN"/>
                <w:highlight w:val="auto"/>
              </w:rPr>
              <w:t>5</w:t>
            </w:r>
          </w:p>
        </w:tc>
        <w:tc>
          <w:tcPr>
            <w:tcW w:w="973"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20"/>
                <w:szCs w:val="20"/>
                <w:u w:val="none"/>
                <w:lang w:val="en-US" w:eastAsia="zh-CN"/>
                <w:highlight w:val="auto"/>
              </w:rPr>
            </w:pPr>
            <w:r>
              <w:rPr>
                <w:rFonts w:ascii="Times New Roman" w:eastAsia="方正仿宋_GB2312" w:cs="Times New Roman" w:hAnsi="Times New Roman"/>
                <w:i w:val="0"/>
                <w:iCs w:val="0"/>
                <w:color w:val="000000"/>
                <w:sz w:val="20"/>
                <w:szCs w:val="20"/>
                <w:u w:val="none"/>
                <w:lang w:val="en-US" w:eastAsia="zh-CN"/>
                <w:highlight w:val="auto"/>
              </w:rPr>
              <w:t>6</w:t>
            </w:r>
          </w:p>
        </w:tc>
      </w:tr>
      <w:tr>
        <w:trPr>
          <w:trHeight w:val="869"/>
        </w:trPr>
        <w:tc>
          <w:tcPr>
            <w:tcW w:w="1304"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合计</w:t>
            </w:r>
          </w:p>
        </w:tc>
        <w:tc>
          <w:tcPr>
            <w:tcW w:w="623" w:type="pct"/>
            <w:tcBorders>
              <w:top w:val="nil"/>
              <w:left w:val="single" w:sz="4" w:space="0" w:color="auto"/>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48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8"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34"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4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973"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5000" w:type="pct"/>
            <w:gridSpan w:val="9"/>
            <w:tcBorders>
              <w:top w:val="nil"/>
              <w:left w:val="nil"/>
              <w:bottom w:val="nil"/>
              <w:right w:val="nil"/>
            </w:tcBorders>
            <w:noWrap/>
            <w:vAlign w:val="center"/>
          </w:tcPr>
          <w:p>
            <w:pPr>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注：本表反映部门本年度政府性基金预算财政拨款收入、支出及结转和结余情况。（空表列示）</w:t>
              <w:br w:type="page"/>
            </w:r>
          </w:p>
        </w:tc>
      </w:tr>
    </w:tbl>
    <w:p>
      <w:pPr>
        <w:rPr>
          <w:rFonts w:ascii="仿宋_GB2312" w:eastAsia="仿宋_GB2312" w:hAnsi="宋体" w:hint="eastAsia"/>
          <w:b/>
          <w:color w:val="auto"/>
          <w:kern w:val="0"/>
          <w:sz w:val="32"/>
          <w:szCs w:val="32"/>
          <w:highlight w:val="auto"/>
        </w:rPr>
      </w:pPr>
    </w:p>
    <w:tbl>
      <w:tblPr>
        <w:jc w:val="left"/>
        <w:tblInd w:w="-976" w:type="dxa"/>
        <w:tblW w:w="5863" w:type="pct"/>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2992"/>
        <w:gridCol w:w="0"/>
        <w:gridCol w:w="730"/>
        <w:gridCol w:w="1297"/>
        <w:gridCol w:w="1331"/>
        <w:gridCol w:w="6"/>
        <w:gridCol w:w="45"/>
        <w:gridCol w:w="1280"/>
        <w:gridCol w:w="11"/>
        <w:gridCol w:w="1735"/>
      </w:tblGrid>
      <w:tr>
        <w:trPr>
          <w:trHeight w:val="550"/>
        </w:trPr>
        <w:tc>
          <w:tcPr>
            <w:tcW w:w="5000" w:type="pct"/>
            <w:gridSpan w:val="10"/>
            <w:tcBorders>
              <w:top w:val="nil"/>
              <w:left w:val="nil"/>
              <w:bottom w:val="nil"/>
              <w:right w:val="nil"/>
            </w:tcBorders>
            <w:noWrap/>
            <w:vAlign w:val="bottom"/>
          </w:tcPr>
          <w:p>
            <w:pPr>
              <w:keepNext w:val="0"/>
              <w:keepLines w:val="0"/>
              <w:widowControl/>
              <w:suppressLineNumbers w:val="0"/>
              <w:jc w:val="center"/>
              <w:textAlignment w:val="bottom"/>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b w:val="0"/>
                <w:bCs/>
                <w:color w:val="auto"/>
                <w:kern w:val="0"/>
                <w:sz w:val="32"/>
                <w:szCs w:val="32"/>
                <w:lang w:val="en-US" w:eastAsia="zh-CN"/>
                <w:highlight w:val="auto"/>
              </w:rPr>
              <w:t>国有资本经营预算财政拨款支出决算表</w:t>
            </w:r>
          </w:p>
        </w:tc>
      </w:tr>
      <w:tr>
        <w:trPr>
          <w:trHeight w:val="300"/>
        </w:trPr>
        <w:tc>
          <w:tcPr>
            <w:tcW w:w="5000" w:type="pct"/>
            <w:gridSpan w:val="10"/>
            <w:tcBorders>
              <w:top w:val="nil"/>
              <w:left w:val="nil"/>
              <w:bottom w:val="nil"/>
              <w:right w:val="nil"/>
            </w:tcBorders>
            <w:noWrap/>
            <w:vAlign w:val="bottom"/>
          </w:tcPr>
          <w:p>
            <w:pPr>
              <w:keepNext w:val="0"/>
              <w:keepLines w:val="0"/>
              <w:widowControl/>
              <w:suppressLineNumbers w:val="0"/>
              <w:jc w:val="right"/>
              <w:textAlignment w:val="bottom"/>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公开</w:t>
            </w:r>
            <w:r>
              <w:rPr>
                <w:rFonts w:ascii="Times New Roman" w:eastAsia="方正仿宋_GB2312" w:cs="Times New Roman" w:hAnsi="Times New Roman"/>
                <w:i w:val="0"/>
                <w:iCs w:val="0"/>
                <w:color w:val="000000"/>
                <w:kern w:val="0"/>
                <w:sz w:val="20"/>
                <w:szCs w:val="20"/>
                <w:u w:val="none"/>
                <w:lang w:val="en-US" w:eastAsia="zh-CN"/>
                <w:highlight w:val="auto"/>
              </w:rPr>
              <w:t>08</w:t>
            </w:r>
            <w:r>
              <w:rPr>
                <w:rFonts w:ascii="方正仿宋_GB2312" w:eastAsia="方正仿宋_GB2312" w:cs="方正仿宋_GB2312" w:hAnsi="方正仿宋_GB2312" w:hint="eastAsia"/>
                <w:i w:val="0"/>
                <w:iCs w:val="0"/>
                <w:color w:val="000000"/>
                <w:kern w:val="0"/>
                <w:sz w:val="20"/>
                <w:szCs w:val="20"/>
                <w:u w:val="none"/>
                <w:lang w:val="en-US" w:eastAsia="zh-CN"/>
                <w:highlight w:val="auto"/>
              </w:rPr>
              <w:t>表</w:t>
            </w:r>
          </w:p>
        </w:tc>
      </w:tr>
      <w:tr>
        <w:trPr>
          <w:trHeight w:val="300"/>
        </w:trPr>
        <w:tc>
          <w:tcPr>
            <w:tcW w:w="1974" w:type="pct"/>
            <w:gridSpan w:val="3"/>
            <w:tcBorders>
              <w:top w:val="nil"/>
              <w:left w:val="nil"/>
              <w:bottom w:val="single" w:sz="4" w:space="0" w:color="auto"/>
              <w:right w:val="nil"/>
            </w:tcBorders>
            <w:noWrap/>
            <w:vAlign w:val="bottom"/>
          </w:tcPr>
          <w:p>
            <w:pPr>
              <w:keepNext w:val="0"/>
              <w:keepLines w:val="0"/>
              <w:widowControl/>
              <w:suppressLineNumbers w:val="0"/>
              <w:jc w:val="both"/>
              <w:textAlignment w:val="bottom"/>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部门（单位）：遵化市卫生和计划生育局卫生计生监督所</w:t>
            </w:r>
          </w:p>
        </w:tc>
        <w:tc>
          <w:tcPr>
            <w:tcW w:w="1421" w:type="pct"/>
            <w:gridSpan w:val="4"/>
            <w:tcBorders>
              <w:top w:val="nil"/>
              <w:left w:val="nil"/>
              <w:bottom w:val="single" w:sz="4" w:space="0" w:color="auto"/>
              <w:right w:val="nil"/>
            </w:tcBorders>
            <w:noWrap/>
            <w:vAlign w:val="bottom"/>
          </w:tcPr>
          <w:p>
            <w:pPr>
              <w:keepNext w:val="0"/>
              <w:keepLines w:val="0"/>
              <w:widowControl/>
              <w:suppressLineNumbers w:val="0"/>
              <w:jc w:val="center"/>
              <w:textAlignment w:val="bottom"/>
              <w:rPr>
                <w:rFonts w:ascii="宋体" w:eastAsia="宋体" w:cs="宋体" w:hAnsi="宋体"/>
                <w:i w:val="0"/>
                <w:iCs w:val="0"/>
                <w:color w:val="000000"/>
                <w:kern w:val="0"/>
                <w:sz w:val="20"/>
                <w:szCs w:val="20"/>
                <w:u w:val="none"/>
                <w:lang w:val="en-US" w:eastAsia="zh-CN"/>
                <w:highlight w:val="auto"/>
              </w:rPr>
            </w:pPr>
            <w:r>
              <w:rPr>
                <w:rFonts w:ascii="Times New Roman" w:eastAsia="宋体" w:cs="Times New Roman" w:hAnsi="Times New Roman"/>
                <w:i w:val="0"/>
                <w:iCs w:val="0"/>
                <w:color w:val="000000"/>
                <w:kern w:val="0"/>
                <w:sz w:val="20"/>
                <w:szCs w:val="20"/>
                <w:u w:val="none"/>
                <w:lang w:val="en-US" w:eastAsia="zh-CN"/>
                <w:highlight w:val="auto"/>
              </w:rPr>
              <w:t>202</w:t>
            </w:r>
            <w:r>
              <w:rPr>
                <w:rFonts w:ascii="Times New Roman" w:eastAsia="宋体" w:cs="Times New Roman" w:hAnsi="Times New Roman" w:hint="eastAsia"/>
                <w:i w:val="0"/>
                <w:iCs w:val="0"/>
                <w:color w:val="000000"/>
                <w:kern w:val="0"/>
                <w:sz w:val="20"/>
                <w:szCs w:val="20"/>
                <w:u w:val="none"/>
                <w:lang w:val="en-US" w:eastAsia="zh-CN"/>
                <w:highlight w:val="auto"/>
              </w:rPr>
              <w:t>4</w:t>
            </w:r>
            <w:r>
              <w:rPr>
                <w:rFonts w:ascii="方正仿宋_GB2312" w:eastAsia="方正仿宋_GB2312" w:cs="方正仿宋_GB2312" w:hAnsi="方正仿宋_GB2312" w:hint="eastAsia"/>
                <w:i w:val="0"/>
                <w:iCs w:val="0"/>
                <w:color w:val="000000"/>
                <w:kern w:val="0"/>
                <w:sz w:val="20"/>
                <w:szCs w:val="20"/>
                <w:u w:val="none"/>
                <w:lang w:val="en-US" w:eastAsia="zh-CN"/>
                <w:highlight w:val="auto"/>
              </w:rPr>
              <w:t>年度</w:t>
            </w:r>
          </w:p>
        </w:tc>
        <w:tc>
          <w:tcPr>
            <w:tcW w:w="1603" w:type="pct"/>
            <w:gridSpan w:val="3"/>
            <w:tcBorders>
              <w:top w:val="nil"/>
              <w:left w:val="nil"/>
              <w:bottom w:val="single" w:sz="4" w:space="0" w:color="auto"/>
              <w:right w:val="nil"/>
            </w:tcBorders>
            <w:noWrap/>
            <w:vAlign w:val="bottom"/>
          </w:tcPr>
          <w:p>
            <w:pPr>
              <w:keepNext w:val="0"/>
              <w:keepLines w:val="0"/>
              <w:widowControl/>
              <w:suppressLineNumbers w:val="0"/>
              <w:jc w:val="right"/>
              <w:textAlignment w:val="bottom"/>
              <w:rPr>
                <w:rFonts w:ascii="宋体" w:eastAsia="宋体" w:cs="宋体" w:hAnsi="宋体"/>
                <w:i w:val="0"/>
                <w:iCs w:val="0"/>
                <w:color w:val="000000"/>
                <w:kern w:val="0"/>
                <w:sz w:val="20"/>
                <w:szCs w:val="20"/>
                <w:u w:val="none"/>
                <w:lang w:val="en-US" w:eastAsia="zh-CN"/>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金额单位：万元</w:t>
            </w:r>
          </w:p>
        </w:tc>
      </w:tr>
      <w:tr>
        <w:trPr>
          <w:trHeight w:val="312"/>
        </w:trPr>
        <w:tc>
          <w:tcPr>
            <w:tcW w:w="2662" w:type="pct"/>
            <w:gridSpan w:val="4"/>
            <w:vMerge w:val="restar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i w:val="0"/>
                <w:iCs w:val="0"/>
                <w:color w:val="000000"/>
                <w:sz w:val="20"/>
                <w:szCs w:val="20"/>
                <w:u w:val="none"/>
                <w:lang w:val="en-US" w:eastAsia="zh-CN"/>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 xml:space="preserve"> 项目</w:t>
            </w:r>
          </w:p>
        </w:tc>
        <w:tc>
          <w:tcPr>
            <w:tcW w:w="2337" w:type="pct"/>
            <w:gridSpan w:val="6"/>
            <w:vMerge w:val="restart"/>
            <w:tcBorders>
              <w:top w:val="single" w:sz="4" w:space="0" w:color="auto"/>
              <w:left w:val="single" w:sz="4" w:space="0" w:color="auto"/>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i w:val="0"/>
                <w:iCs w:val="0"/>
                <w:color w:val="000000"/>
                <w:sz w:val="20"/>
                <w:szCs w:val="20"/>
                <w:u w:val="none"/>
                <w:lang w:val="en-US" w:eastAsia="zh-CN"/>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本年支出</w:t>
            </w:r>
          </w:p>
        </w:tc>
      </w:tr>
      <w:tr>
        <w:trPr>
          <w:trHeight w:val="312"/>
        </w:trPr>
        <w:tc>
          <w:tcPr>
            <w:tcW w:w="2662" w:type="pct"/>
            <w:gridSpan w:val="4"/>
            <w:vMerge/>
            <w:tcBorders>
              <w:top w:val="single" w:sz="4" w:space="0" w:color="auto"/>
              <w:left w:val="single" w:sz="4" w:space="0" w:color="auto"/>
              <w:bottom w:val="single" w:sz="4" w:space="0" w:color="auto"/>
              <w:right w:val="single" w:sz="4" w:space="0" w:color="auto"/>
            </w:tcBorders>
            <w:noWrap/>
            <w:vAlign w:val="center"/>
          </w:tcPr>
          <w:p/>
        </w:tc>
        <w:tc>
          <w:tcPr>
            <w:tcW w:w="2337" w:type="pct"/>
            <w:gridSpan w:val="6"/>
            <w:vMerge/>
            <w:tcBorders>
              <w:left w:val="single" w:sz="4" w:space="0" w:color="auto"/>
              <w:bottom w:val="single" w:sz="4" w:space="0" w:color="000000"/>
              <w:right w:val="single" w:sz="4" w:space="0" w:color="000000"/>
            </w:tcBorders>
            <w:noWrap/>
            <w:vAlign w:val="center"/>
          </w:tcPr>
          <w:p/>
        </w:tc>
      </w:tr>
      <w:tr>
        <w:trPr>
          <w:trHeight w:val="312"/>
        </w:trPr>
        <w:tc>
          <w:tcPr>
            <w:tcW w:w="1587" w:type="pct"/>
            <w:vMerge w:val="restart"/>
            <w:tcBorders>
              <w:top w:val="single" w:sz="4" w:space="0" w:color="auto"/>
              <w:left w:val="single" w:sz="4" w:space="0" w:color="auto"/>
              <w:bottom w:val="single" w:sz="4" w:space="0" w:color="auto"/>
              <w:right w:val="single" w:sz="4" w:space="0" w:color="auto"/>
            </w:tcBorders>
            <w:noWrap/>
            <w:vAlign w:val="center"/>
          </w:tcPr>
          <w:p>
            <w:pPr>
              <w:jc w:val="center"/>
              <w:rPr>
                <w:rFonts w:ascii="方正仿宋_GB2312" w:eastAsia="方正仿宋_GB2312" w:cs="方正仿宋_GB2312" w:hAnsi="方正仿宋_GB2312"/>
                <w:i w:val="0"/>
                <w:iCs w:val="0"/>
                <w:color w:val="000000"/>
                <w:sz w:val="20"/>
                <w:szCs w:val="20"/>
                <w:u w:val="none"/>
                <w:lang w:val="en-US" w:eastAsia="zh-CN"/>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科目代码</w:t>
            </w:r>
          </w:p>
        </w:tc>
        <w:tc>
          <w:tcPr>
            <w:tcW w:w="1074" w:type="pct"/>
            <w:gridSpan w:val="3"/>
            <w:vMerge w:val="restart"/>
            <w:tcBorders>
              <w:top w:val="single" w:sz="4" w:space="0" w:color="auto"/>
              <w:left w:val="single" w:sz="4" w:space="0" w:color="auto"/>
              <w:bottom w:val="single" w:sz="4" w:space="0" w:color="auto"/>
              <w:right w:val="single" w:sz="4" w:space="0" w:color="auto"/>
            </w:tcBorders>
            <w:noWrap/>
            <w:vAlign w:val="center"/>
          </w:tcPr>
          <w:p>
            <w:pPr>
              <w:jc w:val="center"/>
              <w:rPr>
                <w:rFonts w:ascii="方正仿宋_GB2312" w:eastAsia="方正仿宋_GB2312" w:cs="方正仿宋_GB2312" w:hAnsi="方正仿宋_GB2312"/>
                <w:i w:val="0"/>
                <w:iCs w:val="0"/>
                <w:color w:val="000000"/>
                <w:sz w:val="20"/>
                <w:szCs w:val="20"/>
                <w:u w:val="none"/>
                <w:lang w:val="en-US" w:eastAsia="zh-CN"/>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科目名称</w:t>
            </w:r>
          </w:p>
        </w:tc>
        <w:tc>
          <w:tcPr>
            <w:tcW w:w="709" w:type="pct"/>
            <w:gridSpan w:val="2"/>
            <w:vMerge w:val="restart"/>
            <w:tcBorders>
              <w:top w:val="nil"/>
              <w:left w:val="single" w:sz="4" w:space="0" w:color="auto"/>
              <w:right w:val="single" w:sz="4" w:space="0" w:color="000000"/>
            </w:tcBorders>
            <w:noWrap/>
            <w:vAlign w:val="center"/>
          </w:tcPr>
          <w:p>
            <w:pPr>
              <w:jc w:val="center"/>
              <w:rPr>
                <w:rFonts w:ascii="方正仿宋_GB2312" w:eastAsia="方正仿宋_GB2312" w:cs="方正仿宋_GB2312" w:hAnsi="方正仿宋_GB2312" w:hint="eastAsia"/>
                <w:i w:val="0"/>
                <w:iCs w:val="0"/>
                <w:color w:val="000000"/>
                <w:sz w:val="20"/>
                <w:szCs w:val="20"/>
                <w:u w:val="none"/>
                <w:lang w:val="en-US" w:eastAsia="zh-CN"/>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合计</w:t>
            </w:r>
          </w:p>
        </w:tc>
        <w:tc>
          <w:tcPr>
            <w:tcW w:w="709" w:type="pct"/>
            <w:gridSpan w:val="3"/>
            <w:vMerge w:val="restart"/>
            <w:tcBorders>
              <w:top w:val="nil"/>
              <w:left w:val="nil"/>
              <w:right w:val="single" w:sz="4" w:space="0" w:color="000000"/>
            </w:tcBorders>
            <w:noWrap/>
            <w:vAlign w:val="center"/>
          </w:tcPr>
          <w:p>
            <w:pPr>
              <w:jc w:val="center"/>
              <w:rPr>
                <w:rFonts w:ascii="方正仿宋_GB2312" w:eastAsia="方正仿宋_GB2312" w:cs="方正仿宋_GB2312" w:hAnsi="方正仿宋_GB2312"/>
                <w:i w:val="0"/>
                <w:iCs w:val="0"/>
                <w:color w:val="000000"/>
                <w:sz w:val="20"/>
                <w:szCs w:val="20"/>
                <w:u w:val="none"/>
                <w:lang w:val="en-US" w:eastAsia="zh-CN"/>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基本支出</w:t>
            </w:r>
          </w:p>
        </w:tc>
        <w:tc>
          <w:tcPr>
            <w:tcW w:w="919" w:type="pct"/>
            <w:vMerge w:val="restart"/>
            <w:tcBorders>
              <w:top w:val="nil"/>
              <w:left w:val="nil"/>
              <w:right w:val="single" w:sz="4" w:space="0" w:color="000000"/>
            </w:tcBorders>
            <w:noWrap/>
            <w:vAlign w:val="center"/>
          </w:tcPr>
          <w:p>
            <w:pPr>
              <w:jc w:val="center"/>
              <w:rPr>
                <w:rFonts w:ascii="方正仿宋_GB2312" w:eastAsia="方正仿宋_GB2312" w:cs="方正仿宋_GB2312" w:hAnsi="方正仿宋_GB2312"/>
                <w:i w:val="0"/>
                <w:iCs w:val="0"/>
                <w:color w:val="000000"/>
                <w:sz w:val="20"/>
                <w:szCs w:val="20"/>
                <w:u w:val="none"/>
                <w:lang w:val="en-US" w:eastAsia="zh-CN"/>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项目支出</w:t>
            </w:r>
          </w:p>
        </w:tc>
      </w:tr>
      <w:tr>
        <w:trPr>
          <w:trHeight w:val="312"/>
        </w:trPr>
        <w:tc>
          <w:tcPr>
            <w:tcW w:w="1587" w:type="pct"/>
            <w:vMerge/>
            <w:tcBorders>
              <w:top w:val="single" w:sz="4" w:space="0" w:color="auto"/>
              <w:left w:val="single" w:sz="4" w:space="0" w:color="auto"/>
              <w:bottom w:val="single" w:sz="4" w:space="0" w:color="auto"/>
              <w:right w:val="single" w:sz="4" w:space="0" w:color="000000"/>
            </w:tcBorders>
            <w:noWrap/>
            <w:vAlign w:val="center"/>
          </w:tcPr>
          <w:p/>
        </w:tc>
        <w:tc>
          <w:tcPr>
            <w:tcW w:w="1074" w:type="pct"/>
            <w:gridSpan w:val="3"/>
            <w:vMerge/>
            <w:tcBorders>
              <w:top w:val="single" w:sz="4" w:space="0" w:color="auto"/>
              <w:left w:val="nil"/>
              <w:bottom w:val="single" w:sz="4" w:space="0" w:color="auto"/>
              <w:right w:val="single" w:sz="4" w:space="0" w:color="auto"/>
            </w:tcBorders>
            <w:noWrap/>
            <w:vAlign w:val="center"/>
          </w:tcPr>
          <w:p/>
        </w:tc>
        <w:tc>
          <w:tcPr>
            <w:tcW w:w="709" w:type="pct"/>
            <w:gridSpan w:val="2"/>
            <w:vMerge/>
            <w:tcBorders>
              <w:left w:val="single" w:sz="4" w:space="0" w:color="auto"/>
              <w:bottom w:val="single" w:sz="4" w:space="0" w:color="000000"/>
              <w:right w:val="single" w:sz="4" w:space="0" w:color="000000"/>
            </w:tcBorders>
            <w:noWrap/>
            <w:vAlign w:val="center"/>
          </w:tcPr>
          <w:p/>
        </w:tc>
        <w:tc>
          <w:tcPr>
            <w:tcW w:w="709" w:type="pct"/>
            <w:gridSpan w:val="3"/>
            <w:vMerge/>
            <w:tcBorders>
              <w:left w:val="nil"/>
              <w:bottom w:val="single" w:sz="4" w:space="0" w:color="000000"/>
              <w:right w:val="single" w:sz="4" w:space="0" w:color="000000"/>
            </w:tcBorders>
            <w:noWrap/>
            <w:vAlign w:val="center"/>
          </w:tcPr>
          <w:p/>
        </w:tc>
        <w:tc>
          <w:tcPr>
            <w:tcW w:w="919" w:type="pct"/>
            <w:vMerge/>
            <w:tcBorders>
              <w:left w:val="nil"/>
              <w:bottom w:val="single" w:sz="4" w:space="0" w:color="000000"/>
              <w:right w:val="single" w:sz="4" w:space="0" w:color="000000"/>
            </w:tcBorders>
            <w:noWrap/>
            <w:vAlign w:val="center"/>
          </w:tcPr>
          <w:p/>
        </w:tc>
      </w:tr>
      <w:tr>
        <w:trPr>
          <w:trHeight w:val="308"/>
        </w:trPr>
        <w:tc>
          <w:tcPr>
            <w:tcW w:w="2662" w:type="pct"/>
            <w:gridSpan w:val="4"/>
            <w:tcBorders>
              <w:top w:val="single" w:sz="4" w:space="0" w:color="auto"/>
              <w:left w:val="single" w:sz="4" w:space="0" w:color="auto"/>
              <w:bottom w:val="single" w:sz="4" w:space="0" w:color="000000"/>
              <w:right w:val="single" w:sz="4" w:space="0" w:color="auto"/>
            </w:tcBorders>
            <w:noWrap/>
            <w:vAlign w:val="center"/>
          </w:tcPr>
          <w:p>
            <w:pPr>
              <w:keepNext w:val="0"/>
              <w:keepLines w:val="0"/>
              <w:widowControl/>
              <w:suppressLineNumbers w:val="0"/>
              <w:jc w:val="center"/>
              <w:textAlignment w:val="center"/>
              <w:rPr>
                <w:rFonts w:ascii="Times New Roman" w:eastAsia="方正仿宋_GB2312" w:cs="Times New Roman" w:hAnsi="Times New Roman" w:hint="eastAsia"/>
                <w:i w:val="0"/>
                <w:iCs w:val="0"/>
                <w:color w:val="000000"/>
                <w:sz w:val="20"/>
                <w:szCs w:val="20"/>
                <w:u w:val="none"/>
                <w:lang w:val="en-US" w:eastAsia="zh-CN"/>
                <w:highlight w:val="auto"/>
              </w:rPr>
            </w:pPr>
            <w:r>
              <w:rPr>
                <w:rFonts w:ascii="Times New Roman" w:eastAsia="方正仿宋_GB2312" w:cs="Times New Roman" w:hAnsi="Times New Roman" w:hint="eastAsia"/>
                <w:i w:val="0"/>
                <w:iCs w:val="0"/>
                <w:color w:val="000000"/>
                <w:sz w:val="20"/>
                <w:szCs w:val="20"/>
                <w:u w:val="none"/>
                <w:lang w:val="en-US" w:eastAsia="zh-CN"/>
                <w:highlight w:val="auto"/>
              </w:rPr>
              <w:t>栏次</w:t>
            </w:r>
          </w:p>
        </w:tc>
        <w:tc>
          <w:tcPr>
            <w:tcW w:w="706" w:type="pct"/>
            <w:tcBorders>
              <w:top w:val="nil"/>
              <w:left w:val="single" w:sz="4" w:space="0" w:color="auto"/>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hint="eastAsia"/>
                <w:i w:val="0"/>
                <w:iCs w:val="0"/>
                <w:color w:val="000000"/>
                <w:sz w:val="20"/>
                <w:szCs w:val="20"/>
                <w:u w:val="none"/>
                <w:lang w:val="en-US" w:eastAsia="zh-CN"/>
                <w:highlight w:val="auto"/>
              </w:rPr>
            </w:pPr>
            <w:r>
              <w:rPr>
                <w:rFonts w:ascii="Times New Roman" w:eastAsia="方正仿宋_GB2312" w:cs="Times New Roman" w:hAnsi="Times New Roman" w:hint="eastAsia"/>
                <w:i w:val="0"/>
                <w:iCs w:val="0"/>
                <w:color w:val="000000"/>
                <w:sz w:val="20"/>
                <w:szCs w:val="20"/>
                <w:u w:val="none"/>
                <w:lang w:val="en-US" w:eastAsia="zh-CN"/>
                <w:highlight w:val="auto"/>
              </w:rPr>
              <w:t>1</w:t>
            </w:r>
          </w:p>
        </w:tc>
        <w:tc>
          <w:tcPr>
            <w:tcW w:w="706" w:type="pct"/>
            <w:gridSpan w:val="3"/>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hint="eastAsia"/>
                <w:i w:val="0"/>
                <w:iCs w:val="0"/>
                <w:color w:val="000000"/>
                <w:sz w:val="20"/>
                <w:szCs w:val="20"/>
                <w:u w:val="none"/>
                <w:lang w:val="en-US" w:eastAsia="zh-CN"/>
                <w:highlight w:val="auto"/>
              </w:rPr>
            </w:pPr>
            <w:r>
              <w:rPr>
                <w:rFonts w:ascii="Times New Roman" w:eastAsia="方正仿宋_GB2312" w:cs="Times New Roman" w:hAnsi="Times New Roman" w:hint="eastAsia"/>
                <w:i w:val="0"/>
                <w:iCs w:val="0"/>
                <w:color w:val="000000"/>
                <w:sz w:val="20"/>
                <w:szCs w:val="20"/>
                <w:u w:val="none"/>
                <w:lang w:val="en-US" w:eastAsia="zh-CN"/>
                <w:highlight w:val="auto"/>
              </w:rPr>
              <w:t>2</w:t>
            </w:r>
          </w:p>
        </w:tc>
        <w:tc>
          <w:tcPr>
            <w:tcW w:w="924"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hint="eastAsia"/>
                <w:i w:val="0"/>
                <w:iCs w:val="0"/>
                <w:color w:val="000000"/>
                <w:sz w:val="20"/>
                <w:szCs w:val="20"/>
                <w:u w:val="none"/>
                <w:lang w:val="en-US" w:eastAsia="zh-CN"/>
                <w:highlight w:val="auto"/>
              </w:rPr>
            </w:pPr>
            <w:r>
              <w:rPr>
                <w:rFonts w:ascii="Times New Roman" w:eastAsia="方正仿宋_GB2312" w:cs="Times New Roman" w:hAnsi="Times New Roman" w:hint="eastAsia"/>
                <w:i w:val="0"/>
                <w:iCs w:val="0"/>
                <w:color w:val="000000"/>
                <w:sz w:val="20"/>
                <w:szCs w:val="20"/>
                <w:u w:val="none"/>
                <w:lang w:val="en-US" w:eastAsia="zh-CN"/>
                <w:highlight w:val="auto"/>
              </w:rPr>
              <w:t>3</w:t>
            </w:r>
          </w:p>
        </w:tc>
      </w:tr>
      <w:tr>
        <w:trPr>
          <w:trHeight w:val="308"/>
        </w:trPr>
        <w:tc>
          <w:tcPr>
            <w:tcW w:w="2662" w:type="pct"/>
            <w:gridSpan w:val="4"/>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eastAsia="宋体" w:cs="Times New Roman" w:hAnsi="Times New Roman"/>
                <w:i w:val="0"/>
                <w:iCs w:val="0"/>
                <w:color w:val="000000"/>
                <w:sz w:val="20"/>
                <w:szCs w:val="20"/>
                <w:u w:val="none"/>
                <w:lang w:val="en-US" w:eastAsia="zh-CN"/>
                <w:highlight w:val="auto"/>
              </w:rPr>
            </w:pPr>
            <w:r>
              <w:rPr>
                <w:rFonts w:ascii="Times New Roman" w:eastAsia="方正仿宋_GB2312" w:cs="Times New Roman" w:hAnsi="Times New Roman" w:hint="eastAsia"/>
                <w:i w:val="0"/>
                <w:iCs w:val="0"/>
                <w:color w:val="000000"/>
                <w:sz w:val="20"/>
                <w:szCs w:val="20"/>
                <w:u w:val="none"/>
                <w:lang w:val="en-US" w:eastAsia="zh-CN"/>
                <w:highlight w:val="auto"/>
              </w:rPr>
              <w:t>合计</w:t>
            </w:r>
          </w:p>
        </w:tc>
        <w:tc>
          <w:tcPr>
            <w:tcW w:w="706" w:type="pct"/>
            <w:tcBorders>
              <w:top w:val="single" w:sz="4" w:space="0" w:color="000000"/>
              <w:left w:val="single" w:sz="4" w:space="0" w:color="000000"/>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706" w:type="pct"/>
            <w:gridSpan w:val="3"/>
            <w:tcBorders>
              <w:top w:val="single" w:sz="4" w:space="0" w:color="000000"/>
              <w:left w:val="single" w:sz="4" w:space="0" w:color="000000"/>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924" w:type="pct"/>
            <w:gridSpan w:val="2"/>
            <w:tcBorders>
              <w:top w:val="single" w:sz="4" w:space="0" w:color="000000"/>
              <w:left w:val="single" w:sz="4" w:space="0" w:color="000000"/>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5000" w:type="pct"/>
            <w:gridSpan w:val="10"/>
            <w:tcBorders>
              <w:top w:val="nil"/>
              <w:left w:val="nil"/>
              <w:bottom w:val="nil"/>
              <w:right w:val="nil"/>
            </w:tcBorders>
            <w:noWrap/>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注：本表反映部门本年度国有资本经营预算财政拨款支出情况。（空表列示）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ascii="仿宋_GB2312" w:eastAsia="仿宋_GB2312" w:hAnsi="宋体" w:hint="eastAsia"/>
          <w:b/>
          <w:color w:val="auto"/>
          <w:kern w:val="0"/>
          <w:sz w:val="32"/>
          <w:szCs w:val="32"/>
          <w:highlight w:val="auto"/>
        </w:rPr>
      </w:pPr>
    </w:p>
    <w:p>
      <w:pPr>
        <w:rPr>
          <w:rFonts w:ascii="仿宋_GB2312" w:eastAsia="仿宋_GB2312" w:hAnsi="宋体" w:hint="eastAsia"/>
          <w:b/>
          <w:color w:val="auto"/>
          <w:kern w:val="0"/>
          <w:sz w:val="32"/>
          <w:szCs w:val="32"/>
          <w:highlight w:val="auto"/>
        </w:rPr>
      </w:pPr>
      <w:r>
        <w:rPr>
          <w:rFonts w:ascii="仿宋_GB2312" w:eastAsia="仿宋_GB2312" w:hAnsi="宋体" w:hint="eastAsia"/>
          <w:b/>
          <w:color w:val="auto"/>
          <w:kern w:val="0"/>
          <w:sz w:val="32"/>
          <w:szCs w:val="32"/>
          <w:highlight w:val="auto"/>
        </w:rPr>
        <w:br w:type="page"/>
      </w:r>
    </w:p>
    <w:tbl>
      <w:tblPr>
        <w:tblpPr w:leftFromText="180" w:rightFromText="180" w:vertAnchor="text" w:horzAnchor="page" w:tblpX="282" w:tblpY="39"/>
        <w:tblOverlap w:val="never"/>
        <w:tblW w:w="7211" w:type="pct"/>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986"/>
        <w:gridCol w:w="1224"/>
        <w:gridCol w:w="812"/>
        <w:gridCol w:w="944"/>
        <w:gridCol w:w="524"/>
        <w:gridCol w:w="543"/>
        <w:gridCol w:w="779"/>
        <w:gridCol w:w="842"/>
        <w:gridCol w:w="7"/>
        <w:gridCol w:w="1132"/>
        <w:gridCol w:w="638"/>
        <w:gridCol w:w="1025"/>
        <w:gridCol w:w="948"/>
        <w:gridCol w:w="1192"/>
      </w:tblGrid>
      <w:tr>
        <w:trPr>
          <w:trHeight w:val="550"/>
        </w:trPr>
        <w:tc>
          <w:tcPr>
            <w:tcW w:w="5000" w:type="pct"/>
            <w:gridSpan w:val="14"/>
            <w:tcBorders>
              <w:top w:val="nil"/>
              <w:left w:val="nil"/>
              <w:bottom w:val="nil"/>
              <w:right w:val="nil"/>
            </w:tcBorders>
            <w:noWrap/>
            <w:vAlign w:val="bottom"/>
          </w:tcPr>
          <w:p>
            <w:pPr>
              <w:keepNext w:val="0"/>
              <w:keepLines w:val="0"/>
              <w:widowControl/>
              <w:suppressLineNumbers w:val="0"/>
              <w:jc w:val="center"/>
              <w:textAlignment w:val="bottom"/>
              <w:rPr>
                <w:rFonts w:ascii="宋体" w:eastAsia="宋体" w:cs="宋体" w:hAnsi="宋体" w:hint="eastAsia"/>
                <w:i w:val="0"/>
                <w:iCs w:val="0"/>
                <w:color w:val="000000"/>
                <w:sz w:val="18"/>
                <w:szCs w:val="18"/>
                <w:u w:val="none"/>
                <w:highlight w:val="auto"/>
              </w:rPr>
            </w:pPr>
            <w:r>
              <w:rPr>
                <w:rFonts w:ascii="方正仿宋_GB2312" w:eastAsia="方正仿宋_GB2312" w:cs="方正仿宋_GB2312" w:hAnsi="方正仿宋_GB2312" w:hint="eastAsia"/>
                <w:b w:val="0"/>
                <w:bCs/>
                <w:color w:val="auto"/>
                <w:kern w:val="0"/>
                <w:sz w:val="32"/>
                <w:szCs w:val="32"/>
                <w:lang w:val="en-US" w:eastAsia="zh-CN"/>
                <w:highlight w:val="auto"/>
              </w:rPr>
              <w:t>财政拨款“三公”经费支出决算表</w:t>
            </w:r>
          </w:p>
        </w:tc>
      </w:tr>
      <w:tr>
        <w:trPr>
          <w:trHeight w:val="260"/>
        </w:trPr>
        <w:tc>
          <w:tcPr>
            <w:tcW w:w="5000" w:type="pct"/>
            <w:gridSpan w:val="14"/>
            <w:tcBorders>
              <w:top w:val="nil"/>
              <w:left w:val="nil"/>
              <w:bottom w:val="nil"/>
              <w:right w:val="nil"/>
            </w:tcBorders>
            <w:noWrap/>
            <w:vAlign w:val="bottom"/>
          </w:tcPr>
          <w:p>
            <w:pPr>
              <w:keepNext w:val="0"/>
              <w:keepLines w:val="0"/>
              <w:widowControl/>
              <w:suppressLineNumbers w:val="0"/>
              <w:jc w:val="right"/>
              <w:textAlignment w:val="bottom"/>
              <w:rPr>
                <w:rFonts w:ascii="宋体" w:eastAsia="宋体" w:cs="宋体" w:hAnsi="宋体"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公开</w:t>
            </w:r>
            <w:r>
              <w:rPr>
                <w:rFonts w:ascii="Times New Roman" w:eastAsia="方正仿宋_GB2312" w:cs="Times New Roman" w:hAnsi="Times New Roman"/>
                <w:i w:val="0"/>
                <w:iCs w:val="0"/>
                <w:color w:val="000000"/>
                <w:kern w:val="0"/>
                <w:sz w:val="18"/>
                <w:szCs w:val="18"/>
                <w:u w:val="none"/>
                <w:lang w:val="en-US" w:eastAsia="zh-CN"/>
                <w:highlight w:val="auto"/>
              </w:rPr>
              <w:t>09</w:t>
            </w:r>
            <w:r>
              <w:rPr>
                <w:rFonts w:ascii="方正仿宋_GB2312" w:eastAsia="方正仿宋_GB2312" w:cs="方正仿宋_GB2312" w:hAnsi="方正仿宋_GB2312" w:hint="eastAsia"/>
                <w:i w:val="0"/>
                <w:iCs w:val="0"/>
                <w:color w:val="000000"/>
                <w:kern w:val="0"/>
                <w:sz w:val="18"/>
                <w:szCs w:val="18"/>
                <w:u w:val="none"/>
                <w:lang w:val="en-US" w:eastAsia="zh-CN"/>
                <w:highlight w:val="auto"/>
              </w:rPr>
              <w:t>表</w:t>
            </w:r>
          </w:p>
        </w:tc>
      </w:tr>
      <w:tr>
        <w:trPr>
          <w:trHeight w:val="260"/>
        </w:trPr>
        <w:tc>
          <w:tcPr>
            <w:tcW w:w="1936" w:type="pct"/>
            <w:gridSpan w:val="5"/>
            <w:tcBorders>
              <w:top w:val="nil"/>
              <w:left w:val="nil"/>
              <w:bottom w:val="single" w:sz="4" w:space="0" w:color="auto"/>
              <w:right w:val="nil"/>
            </w:tcBorders>
            <w:noWrap/>
            <w:vAlign w:val="bottom"/>
          </w:tcPr>
          <w:p>
            <w:pPr>
              <w:keepNext w:val="0"/>
              <w:keepLines w:val="0"/>
              <w:widowControl/>
              <w:suppressLineNumbers w:val="0"/>
              <w:jc w:val="left"/>
              <w:textAlignment w:val="bottom"/>
              <w:rPr>
                <w:rFonts w:ascii="宋体" w:eastAsia="宋体" w:cs="宋体" w:hAnsi="宋体"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部门（单位）：遵化市卫生和计划生育局卫生计生监督所</w:t>
            </w:r>
          </w:p>
        </w:tc>
        <w:tc>
          <w:tcPr>
            <w:tcW w:w="933" w:type="pct"/>
            <w:gridSpan w:val="3"/>
            <w:tcBorders>
              <w:top w:val="nil"/>
              <w:left w:val="nil"/>
              <w:bottom w:val="single" w:sz="4" w:space="0" w:color="auto"/>
              <w:right w:val="nil"/>
            </w:tcBorders>
            <w:noWrap/>
            <w:vAlign w:val="bottom"/>
          </w:tcPr>
          <w:p>
            <w:pPr>
              <w:keepNext w:val="0"/>
              <w:keepLines w:val="0"/>
              <w:widowControl/>
              <w:suppressLineNumbers w:val="0"/>
              <w:jc w:val="center"/>
              <w:textAlignment w:val="bottom"/>
              <w:rPr>
                <w:rFonts w:ascii="宋体" w:eastAsia="宋体" w:cs="宋体" w:hAnsi="宋体"/>
                <w:i w:val="0"/>
                <w:iCs w:val="0"/>
                <w:color w:val="000000"/>
                <w:kern w:val="0"/>
                <w:sz w:val="18"/>
                <w:szCs w:val="18"/>
                <w:u w:val="none"/>
                <w:lang w:val="en-US" w:eastAsia="zh-CN"/>
                <w:highlight w:val="auto"/>
              </w:rPr>
            </w:pPr>
            <w:r>
              <w:rPr>
                <w:rFonts w:ascii="Times New Roman" w:eastAsia="宋体" w:cs="Times New Roman" w:hAnsi="Times New Roman"/>
                <w:i w:val="0"/>
                <w:iCs w:val="0"/>
                <w:color w:val="000000"/>
                <w:kern w:val="0"/>
                <w:sz w:val="18"/>
                <w:szCs w:val="18"/>
                <w:u w:val="none"/>
                <w:lang w:val="en-US" w:eastAsia="zh-CN"/>
                <w:highlight w:val="auto"/>
              </w:rPr>
              <w:t>202</w:t>
            </w:r>
            <w:r>
              <w:rPr>
                <w:rFonts w:ascii="Times New Roman" w:eastAsia="宋体" w:cs="Times New Roman" w:hAnsi="Times New Roman" w:hint="eastAsia"/>
                <w:i w:val="0"/>
                <w:iCs w:val="0"/>
                <w:color w:val="000000"/>
                <w:kern w:val="0"/>
                <w:sz w:val="18"/>
                <w:szCs w:val="18"/>
                <w:u w:val="none"/>
                <w:lang w:val="en-US" w:eastAsia="zh-CN"/>
                <w:highlight w:val="auto"/>
              </w:rPr>
              <w:t>4</w:t>
            </w:r>
            <w:r>
              <w:rPr>
                <w:rFonts w:ascii="方正仿宋_GB2312" w:eastAsia="方正仿宋_GB2312" w:cs="方正仿宋_GB2312" w:hAnsi="方正仿宋_GB2312" w:hint="eastAsia"/>
                <w:i w:val="0"/>
                <w:iCs w:val="0"/>
                <w:color w:val="000000"/>
                <w:kern w:val="0"/>
                <w:sz w:val="18"/>
                <w:szCs w:val="18"/>
                <w:u w:val="none"/>
                <w:lang w:val="en-US" w:eastAsia="zh-CN"/>
                <w:highlight w:val="auto"/>
              </w:rPr>
              <w:t>年度</w:t>
            </w:r>
          </w:p>
        </w:tc>
        <w:tc>
          <w:tcPr>
            <w:tcW w:w="2129" w:type="pct"/>
            <w:gridSpan w:val="6"/>
            <w:tcBorders>
              <w:top w:val="nil"/>
              <w:left w:val="nil"/>
              <w:bottom w:val="single" w:sz="4" w:space="0" w:color="auto"/>
              <w:right w:val="nil"/>
            </w:tcBorders>
            <w:noWrap/>
            <w:vAlign w:val="bottom"/>
          </w:tcPr>
          <w:p>
            <w:pPr>
              <w:keepNext w:val="0"/>
              <w:keepLines w:val="0"/>
              <w:widowControl/>
              <w:suppressLineNumbers w:val="0"/>
              <w:jc w:val="right"/>
              <w:textAlignment w:val="bottom"/>
              <w:rPr>
                <w:rFonts w:ascii="宋体" w:eastAsia="宋体" w:cs="宋体" w:hAnsi="宋体"/>
                <w:i w:val="0"/>
                <w:iCs w:val="0"/>
                <w:color w:val="000000"/>
                <w:kern w:val="0"/>
                <w:sz w:val="18"/>
                <w:szCs w:val="18"/>
                <w:u w:val="none"/>
                <w:lang w:val="en-US" w:eastAsia="zh-CN"/>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金额单位：万元</w:t>
            </w:r>
          </w:p>
        </w:tc>
      </w:tr>
      <w:tr>
        <w:trPr>
          <w:trHeight w:val="431"/>
        </w:trPr>
        <w:tc>
          <w:tcPr>
            <w:tcW w:w="2506" w:type="pct"/>
            <w:gridSpan w:val="7"/>
            <w:tcBorders>
              <w:top w:val="single" w:sz="4" w:space="0" w:color="auto"/>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预算数</w:t>
            </w:r>
          </w:p>
        </w:tc>
        <w:tc>
          <w:tcPr>
            <w:tcW w:w="2493" w:type="pct"/>
            <w:gridSpan w:val="7"/>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决算数</w:t>
            </w:r>
          </w:p>
        </w:tc>
      </w:tr>
      <w:tr>
        <w:trPr>
          <w:trHeight w:val="431"/>
        </w:trPr>
        <w:tc>
          <w:tcPr>
            <w:tcW w:w="425" w:type="pct"/>
            <w:vMerge w:val="restar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合计</w:t>
            </w:r>
          </w:p>
        </w:tc>
        <w:tc>
          <w:tcPr>
            <w:tcW w:w="528" w:type="pct"/>
            <w:vMerge w:val="restar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因公出国（境）费</w:t>
            </w:r>
          </w:p>
        </w:tc>
        <w:tc>
          <w:tcPr>
            <w:tcW w:w="1217" w:type="pct"/>
            <w:gridSpan w:val="4"/>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公务用车购置及运行维护费</w:t>
            </w:r>
          </w:p>
        </w:tc>
        <w:tc>
          <w:tcPr>
            <w:tcW w:w="335" w:type="pct"/>
            <w:vMerge w:val="restar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公务接待费</w:t>
            </w:r>
          </w:p>
        </w:tc>
        <w:tc>
          <w:tcPr>
            <w:tcW w:w="366" w:type="pct"/>
            <w:gridSpan w:val="2"/>
            <w:vMerge w:val="restar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合计</w:t>
            </w:r>
          </w:p>
        </w:tc>
        <w:tc>
          <w:tcPr>
            <w:tcW w:w="488" w:type="pct"/>
            <w:vMerge w:val="restar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因公出国（境）费</w:t>
            </w:r>
          </w:p>
        </w:tc>
        <w:tc>
          <w:tcPr>
            <w:tcW w:w="1126" w:type="pct"/>
            <w:gridSpan w:val="3"/>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公务用车购置及运行维护费</w:t>
            </w:r>
          </w:p>
        </w:tc>
        <w:tc>
          <w:tcPr>
            <w:tcW w:w="511" w:type="pct"/>
            <w:vMerge w:val="restar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公务接待费</w:t>
            </w:r>
          </w:p>
        </w:tc>
      </w:tr>
      <w:tr>
        <w:trPr>
          <w:trHeight w:val="431"/>
        </w:trPr>
        <w:tc>
          <w:tcPr>
            <w:tcW w:w="425" w:type="pct"/>
            <w:vMerge/>
            <w:tcBorders>
              <w:top w:val="nil"/>
              <w:left w:val="single" w:sz="4" w:space="0" w:color="000000"/>
              <w:bottom w:val="single" w:sz="4" w:space="0" w:color="000000"/>
              <w:right w:val="single" w:sz="4" w:space="0" w:color="000000"/>
            </w:tcBorders>
            <w:noWrap/>
            <w:vAlign w:val="center"/>
          </w:tcPr>
          <w:p/>
        </w:tc>
        <w:tc>
          <w:tcPr>
            <w:tcW w:w="528" w:type="pct"/>
            <w:vMerge/>
            <w:tcBorders>
              <w:top w:val="nil"/>
              <w:left w:val="nil"/>
              <w:bottom w:val="single" w:sz="4" w:space="0" w:color="000000"/>
              <w:right w:val="single" w:sz="4" w:space="0" w:color="000000"/>
            </w:tcBorders>
            <w:noWrap/>
            <w:vAlign w:val="center"/>
          </w:tcPr>
          <w:p/>
        </w:tc>
        <w:tc>
          <w:tcPr>
            <w:tcW w:w="350"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小计</w:t>
            </w:r>
          </w:p>
        </w:tc>
        <w:tc>
          <w:tcPr>
            <w:tcW w:w="40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公务用车购置费</w:t>
            </w:r>
          </w:p>
        </w:tc>
        <w:tc>
          <w:tcPr>
            <w:tcW w:w="458"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公务用车运行维护费</w:t>
            </w:r>
          </w:p>
        </w:tc>
        <w:tc>
          <w:tcPr>
            <w:tcW w:w="335" w:type="pct"/>
            <w:vMerge/>
            <w:tcBorders>
              <w:top w:val="nil"/>
              <w:left w:val="nil"/>
              <w:bottom w:val="single" w:sz="4" w:space="0" w:color="000000"/>
              <w:right w:val="single" w:sz="4" w:space="0" w:color="000000"/>
            </w:tcBorders>
            <w:noWrap/>
            <w:vAlign w:val="center"/>
          </w:tcPr>
          <w:p/>
        </w:tc>
        <w:tc>
          <w:tcPr>
            <w:tcW w:w="366" w:type="pct"/>
            <w:gridSpan w:val="2"/>
            <w:vMerge/>
            <w:tcBorders>
              <w:top w:val="nil"/>
              <w:left w:val="nil"/>
              <w:bottom w:val="single" w:sz="4" w:space="0" w:color="000000"/>
              <w:right w:val="single" w:sz="4" w:space="0" w:color="000000"/>
            </w:tcBorders>
            <w:noWrap/>
            <w:vAlign w:val="center"/>
          </w:tcPr>
          <w:p/>
        </w:tc>
        <w:tc>
          <w:tcPr>
            <w:tcW w:w="488" w:type="pct"/>
            <w:vMerge/>
            <w:tcBorders>
              <w:top w:val="nil"/>
              <w:left w:val="nil"/>
              <w:bottom w:val="single" w:sz="4" w:space="0" w:color="000000"/>
              <w:right w:val="single" w:sz="4" w:space="0" w:color="000000"/>
            </w:tcBorders>
            <w:noWrap/>
            <w:vAlign w:val="center"/>
          </w:tcPr>
          <w:p/>
        </w:tc>
        <w:tc>
          <w:tcPr>
            <w:tcW w:w="275"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小计</w:t>
            </w:r>
          </w:p>
        </w:tc>
        <w:tc>
          <w:tcPr>
            <w:tcW w:w="442"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公务用车购置费</w:t>
            </w:r>
          </w:p>
        </w:tc>
        <w:tc>
          <w:tcPr>
            <w:tcW w:w="40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公务用车运行维护费</w:t>
            </w:r>
          </w:p>
        </w:tc>
        <w:tc>
          <w:tcPr>
            <w:tcW w:w="511" w:type="pct"/>
            <w:vMerge/>
            <w:tcBorders>
              <w:top w:val="nil"/>
              <w:left w:val="nil"/>
              <w:bottom w:val="single" w:sz="4" w:space="0" w:color="000000"/>
              <w:right w:val="single" w:sz="4" w:space="0" w:color="000000"/>
            </w:tcBorders>
            <w:noWrap/>
            <w:vAlign w:val="center"/>
          </w:tcPr>
          <w:p/>
        </w:tc>
      </w:tr>
      <w:tr>
        <w:trPr>
          <w:trHeight w:val="431"/>
        </w:trPr>
        <w:tc>
          <w:tcPr>
            <w:tcW w:w="425"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18"/>
                <w:szCs w:val="18"/>
                <w:u w:val="none"/>
                <w:highlight w:val="auto"/>
              </w:rPr>
            </w:pPr>
            <w:r>
              <w:rPr>
                <w:rFonts w:ascii="Times New Roman" w:eastAsia="方正仿宋_GB2312" w:cs="Times New Roman" w:hAnsi="Times New Roman"/>
                <w:i w:val="0"/>
                <w:iCs w:val="0"/>
                <w:color w:val="000000"/>
                <w:kern w:val="0"/>
                <w:sz w:val="18"/>
                <w:szCs w:val="18"/>
                <w:u w:val="none"/>
                <w:lang w:val="en-US" w:eastAsia="zh-CN"/>
                <w:highlight w:val="auto"/>
              </w:rPr>
              <w:t>1</w:t>
            </w:r>
          </w:p>
        </w:tc>
        <w:tc>
          <w:tcPr>
            <w:tcW w:w="528"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18"/>
                <w:szCs w:val="18"/>
                <w:u w:val="none"/>
                <w:highlight w:val="auto"/>
              </w:rPr>
            </w:pPr>
            <w:r>
              <w:rPr>
                <w:rFonts w:ascii="Times New Roman" w:eastAsia="方正仿宋_GB2312" w:cs="Times New Roman" w:hAnsi="Times New Roman"/>
                <w:i w:val="0"/>
                <w:iCs w:val="0"/>
                <w:color w:val="000000"/>
                <w:kern w:val="0"/>
                <w:sz w:val="18"/>
                <w:szCs w:val="18"/>
                <w:u w:val="none"/>
                <w:lang w:val="en-US" w:eastAsia="zh-CN"/>
                <w:highlight w:val="auto"/>
              </w:rPr>
              <w:t>2</w:t>
            </w:r>
          </w:p>
        </w:tc>
        <w:tc>
          <w:tcPr>
            <w:tcW w:w="350"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18"/>
                <w:szCs w:val="18"/>
                <w:u w:val="none"/>
                <w:highlight w:val="auto"/>
              </w:rPr>
            </w:pPr>
            <w:r>
              <w:rPr>
                <w:rFonts w:ascii="Times New Roman" w:eastAsia="方正仿宋_GB2312" w:cs="Times New Roman" w:hAnsi="Times New Roman"/>
                <w:i w:val="0"/>
                <w:iCs w:val="0"/>
                <w:color w:val="000000"/>
                <w:kern w:val="0"/>
                <w:sz w:val="18"/>
                <w:szCs w:val="18"/>
                <w:u w:val="none"/>
                <w:lang w:val="en-US" w:eastAsia="zh-CN"/>
                <w:highlight w:val="auto"/>
              </w:rPr>
              <w:t>3</w:t>
            </w:r>
          </w:p>
        </w:tc>
        <w:tc>
          <w:tcPr>
            <w:tcW w:w="40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18"/>
                <w:szCs w:val="18"/>
                <w:u w:val="none"/>
                <w:highlight w:val="auto"/>
              </w:rPr>
            </w:pPr>
            <w:r>
              <w:rPr>
                <w:rFonts w:ascii="Times New Roman" w:eastAsia="方正仿宋_GB2312" w:cs="Times New Roman" w:hAnsi="Times New Roman"/>
                <w:i w:val="0"/>
                <w:iCs w:val="0"/>
                <w:color w:val="000000"/>
                <w:kern w:val="0"/>
                <w:sz w:val="18"/>
                <w:szCs w:val="18"/>
                <w:u w:val="none"/>
                <w:lang w:val="en-US" w:eastAsia="zh-CN"/>
                <w:highlight w:val="auto"/>
              </w:rPr>
              <w:t>4</w:t>
            </w:r>
          </w:p>
        </w:tc>
        <w:tc>
          <w:tcPr>
            <w:tcW w:w="458"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18"/>
                <w:szCs w:val="18"/>
                <w:u w:val="none"/>
                <w:highlight w:val="auto"/>
              </w:rPr>
            </w:pPr>
            <w:r>
              <w:rPr>
                <w:rFonts w:ascii="Times New Roman" w:eastAsia="方正仿宋_GB2312" w:cs="Times New Roman" w:hAnsi="Times New Roman"/>
                <w:i w:val="0"/>
                <w:iCs w:val="0"/>
                <w:color w:val="000000"/>
                <w:kern w:val="0"/>
                <w:sz w:val="18"/>
                <w:szCs w:val="18"/>
                <w:u w:val="none"/>
                <w:lang w:val="en-US" w:eastAsia="zh-CN"/>
                <w:highlight w:val="auto"/>
              </w:rPr>
              <w:t>5</w:t>
            </w:r>
          </w:p>
        </w:tc>
        <w:tc>
          <w:tcPr>
            <w:tcW w:w="335"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18"/>
                <w:szCs w:val="18"/>
                <w:u w:val="none"/>
                <w:highlight w:val="auto"/>
              </w:rPr>
            </w:pPr>
            <w:r>
              <w:rPr>
                <w:rFonts w:ascii="Times New Roman" w:eastAsia="方正仿宋_GB2312" w:cs="Times New Roman" w:hAnsi="Times New Roman"/>
                <w:i w:val="0"/>
                <w:iCs w:val="0"/>
                <w:color w:val="000000"/>
                <w:kern w:val="0"/>
                <w:sz w:val="18"/>
                <w:szCs w:val="18"/>
                <w:u w:val="none"/>
                <w:lang w:val="en-US" w:eastAsia="zh-CN"/>
                <w:highlight w:val="auto"/>
              </w:rPr>
              <w:t>6</w:t>
            </w:r>
          </w:p>
        </w:tc>
        <w:tc>
          <w:tcPr>
            <w:tcW w:w="366"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18"/>
                <w:szCs w:val="18"/>
                <w:u w:val="none"/>
                <w:highlight w:val="auto"/>
              </w:rPr>
            </w:pPr>
            <w:r>
              <w:rPr>
                <w:rFonts w:ascii="Times New Roman" w:eastAsia="方正仿宋_GB2312" w:cs="Times New Roman" w:hAnsi="Times New Roman"/>
                <w:i w:val="0"/>
                <w:iCs w:val="0"/>
                <w:color w:val="000000"/>
                <w:kern w:val="0"/>
                <w:sz w:val="18"/>
                <w:szCs w:val="18"/>
                <w:u w:val="none"/>
                <w:lang w:val="en-US" w:eastAsia="zh-CN"/>
                <w:highlight w:val="auto"/>
              </w:rPr>
              <w:t>7</w:t>
            </w:r>
          </w:p>
        </w:tc>
        <w:tc>
          <w:tcPr>
            <w:tcW w:w="488"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18"/>
                <w:szCs w:val="18"/>
                <w:u w:val="none"/>
                <w:highlight w:val="auto"/>
              </w:rPr>
            </w:pPr>
            <w:r>
              <w:rPr>
                <w:rFonts w:ascii="Times New Roman" w:eastAsia="方正仿宋_GB2312" w:cs="Times New Roman" w:hAnsi="Times New Roman"/>
                <w:i w:val="0"/>
                <w:iCs w:val="0"/>
                <w:color w:val="000000"/>
                <w:kern w:val="0"/>
                <w:sz w:val="18"/>
                <w:szCs w:val="18"/>
                <w:u w:val="none"/>
                <w:lang w:val="en-US" w:eastAsia="zh-CN"/>
                <w:highlight w:val="auto"/>
              </w:rPr>
              <w:t>8</w:t>
            </w:r>
          </w:p>
        </w:tc>
        <w:tc>
          <w:tcPr>
            <w:tcW w:w="275"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18"/>
                <w:szCs w:val="18"/>
                <w:u w:val="none"/>
                <w:highlight w:val="auto"/>
              </w:rPr>
            </w:pPr>
            <w:r>
              <w:rPr>
                <w:rFonts w:ascii="Times New Roman" w:eastAsia="方正仿宋_GB2312" w:cs="Times New Roman" w:hAnsi="Times New Roman"/>
                <w:i w:val="0"/>
                <w:iCs w:val="0"/>
                <w:color w:val="000000"/>
                <w:kern w:val="0"/>
                <w:sz w:val="18"/>
                <w:szCs w:val="18"/>
                <w:u w:val="none"/>
                <w:lang w:val="en-US" w:eastAsia="zh-CN"/>
                <w:highlight w:val="auto"/>
              </w:rPr>
              <w:t>9</w:t>
            </w:r>
          </w:p>
        </w:tc>
        <w:tc>
          <w:tcPr>
            <w:tcW w:w="442"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18"/>
                <w:szCs w:val="18"/>
                <w:u w:val="none"/>
                <w:highlight w:val="auto"/>
              </w:rPr>
            </w:pPr>
            <w:r>
              <w:rPr>
                <w:rFonts w:ascii="Times New Roman" w:eastAsia="方正仿宋_GB2312" w:cs="Times New Roman" w:hAnsi="Times New Roman"/>
                <w:i w:val="0"/>
                <w:iCs w:val="0"/>
                <w:color w:val="000000"/>
                <w:kern w:val="0"/>
                <w:sz w:val="18"/>
                <w:szCs w:val="18"/>
                <w:u w:val="none"/>
                <w:lang w:val="en-US" w:eastAsia="zh-CN"/>
                <w:highlight w:val="auto"/>
              </w:rPr>
              <w:t>10</w:t>
            </w:r>
          </w:p>
        </w:tc>
        <w:tc>
          <w:tcPr>
            <w:tcW w:w="40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18"/>
                <w:szCs w:val="18"/>
                <w:u w:val="none"/>
                <w:highlight w:val="auto"/>
              </w:rPr>
            </w:pPr>
            <w:r>
              <w:rPr>
                <w:rFonts w:ascii="Times New Roman" w:eastAsia="方正仿宋_GB2312" w:cs="Times New Roman" w:hAnsi="Times New Roman"/>
                <w:i w:val="0"/>
                <w:iCs w:val="0"/>
                <w:color w:val="000000"/>
                <w:kern w:val="0"/>
                <w:sz w:val="18"/>
                <w:szCs w:val="18"/>
                <w:u w:val="none"/>
                <w:lang w:val="en-US" w:eastAsia="zh-CN"/>
                <w:highlight w:val="auto"/>
              </w:rPr>
              <w:t>11</w:t>
            </w:r>
          </w:p>
        </w:tc>
        <w:tc>
          <w:tcPr>
            <w:tcW w:w="511"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18"/>
                <w:szCs w:val="18"/>
                <w:u w:val="none"/>
                <w:highlight w:val="auto"/>
              </w:rPr>
            </w:pPr>
            <w:r>
              <w:rPr>
                <w:rFonts w:ascii="Times New Roman" w:eastAsia="方正仿宋_GB2312" w:cs="Times New Roman" w:hAnsi="Times New Roman"/>
                <w:i w:val="0"/>
                <w:iCs w:val="0"/>
                <w:color w:val="000000"/>
                <w:kern w:val="0"/>
                <w:sz w:val="18"/>
                <w:szCs w:val="18"/>
                <w:u w:val="none"/>
                <w:lang w:val="en-US" w:eastAsia="zh-CN"/>
                <w:highlight w:val="auto"/>
              </w:rPr>
              <w:t>12</w:t>
            </w:r>
          </w:p>
        </w:tc>
      </w:tr>
      <w:tr>
        <w:trPr>
          <w:trHeight w:val="431"/>
        </w:trPr>
        <w:tc>
          <w:tcPr>
            <w:tcW w:w="425" w:type="pct"/>
            <w:tcBorders>
              <w:top w:val="nil"/>
              <w:left w:val="single" w:sz="4" w:space="0" w:color="000000"/>
              <w:bottom w:val="single" w:sz="4" w:space="0" w:color="000000"/>
              <w:right w:val="single" w:sz="4" w:space="0" w:color="000000"/>
            </w:tcBorders>
            <w:noWrap/>
            <w:vAlign w:val="center"/>
          </w:tcPr>
          <w:p>
            <w:pPr>
              <w:jc w:val="right"/>
              <w:rPr>
                <w:rFonts w:ascii="Times New Roman" w:eastAsia="方正仿宋_GB2312" w:cs="Times New Roman" w:hAnsi="Times New Roman"/>
                <w:i w:val="0"/>
                <w:iCs w:val="0"/>
                <w:color w:val="000000"/>
                <w:sz w:val="18"/>
                <w:szCs w:val="18"/>
                <w:u w:val="none"/>
                <w:highlight w:val="auto"/>
              </w:rPr>
            </w:pPr>
          </w:p>
        </w:tc>
        <w:tc>
          <w:tcPr>
            <w:tcW w:w="528" w:type="pct"/>
            <w:tcBorders>
              <w:top w:val="nil"/>
              <w:left w:val="nil"/>
              <w:bottom w:val="single" w:sz="4" w:space="0" w:color="000000"/>
              <w:right w:val="single" w:sz="4" w:space="0" w:color="000000"/>
            </w:tcBorders>
            <w:noWrap/>
            <w:vAlign w:val="center"/>
          </w:tcPr>
          <w:p>
            <w:pPr>
              <w:jc w:val="right"/>
              <w:rPr>
                <w:rFonts w:ascii="Times New Roman" w:eastAsia="方正仿宋_GB2312" w:cs="Times New Roman" w:hAnsi="Times New Roman"/>
                <w:i w:val="0"/>
                <w:iCs w:val="0"/>
                <w:color w:val="000000"/>
                <w:sz w:val="18"/>
                <w:szCs w:val="18"/>
                <w:u w:val="none"/>
                <w:highlight w:val="auto"/>
              </w:rPr>
            </w:pPr>
          </w:p>
        </w:tc>
        <w:tc>
          <w:tcPr>
            <w:tcW w:w="350" w:type="pct"/>
            <w:tcBorders>
              <w:top w:val="nil"/>
              <w:left w:val="nil"/>
              <w:bottom w:val="single" w:sz="4" w:space="0" w:color="000000"/>
              <w:right w:val="single" w:sz="4" w:space="0" w:color="000000"/>
            </w:tcBorders>
            <w:noWrap/>
            <w:vAlign w:val="center"/>
          </w:tcPr>
          <w:p>
            <w:pPr>
              <w:jc w:val="right"/>
              <w:rPr>
                <w:rFonts w:ascii="Times New Roman" w:eastAsia="方正仿宋_GB2312" w:cs="Times New Roman" w:hAnsi="Times New Roman"/>
                <w:i w:val="0"/>
                <w:iCs w:val="0"/>
                <w:color w:val="000000"/>
                <w:sz w:val="18"/>
                <w:szCs w:val="18"/>
                <w:u w:val="none"/>
                <w:highlight w:val="auto"/>
              </w:rPr>
            </w:pPr>
          </w:p>
        </w:tc>
        <w:tc>
          <w:tcPr>
            <w:tcW w:w="407" w:type="pct"/>
            <w:tcBorders>
              <w:top w:val="nil"/>
              <w:left w:val="nil"/>
              <w:bottom w:val="single" w:sz="4" w:space="0" w:color="000000"/>
              <w:right w:val="single" w:sz="4" w:space="0" w:color="000000"/>
            </w:tcBorders>
            <w:noWrap/>
            <w:vAlign w:val="center"/>
          </w:tcPr>
          <w:p>
            <w:pPr>
              <w:jc w:val="right"/>
              <w:rPr>
                <w:rFonts w:ascii="Times New Roman" w:eastAsia="方正仿宋_GB2312" w:cs="Times New Roman" w:hAnsi="Times New Roman"/>
                <w:i w:val="0"/>
                <w:iCs w:val="0"/>
                <w:color w:val="000000"/>
                <w:sz w:val="18"/>
                <w:szCs w:val="18"/>
                <w:u w:val="none"/>
                <w:highlight w:val="auto"/>
              </w:rPr>
            </w:pPr>
          </w:p>
        </w:tc>
        <w:tc>
          <w:tcPr>
            <w:tcW w:w="458" w:type="pct"/>
            <w:gridSpan w:val="2"/>
            <w:tcBorders>
              <w:top w:val="nil"/>
              <w:left w:val="nil"/>
              <w:bottom w:val="single" w:sz="4" w:space="0" w:color="000000"/>
              <w:right w:val="single" w:sz="4" w:space="0" w:color="000000"/>
            </w:tcBorders>
            <w:noWrap/>
            <w:vAlign w:val="center"/>
          </w:tcPr>
          <w:p>
            <w:pPr>
              <w:jc w:val="right"/>
              <w:rPr>
                <w:rFonts w:ascii="Times New Roman" w:eastAsia="方正仿宋_GB2312" w:cs="Times New Roman" w:hAnsi="Times New Roman"/>
                <w:i w:val="0"/>
                <w:iCs w:val="0"/>
                <w:color w:val="000000"/>
                <w:sz w:val="18"/>
                <w:szCs w:val="18"/>
                <w:u w:val="none"/>
                <w:highlight w:val="auto"/>
              </w:rPr>
            </w:pPr>
          </w:p>
        </w:tc>
        <w:tc>
          <w:tcPr>
            <w:tcW w:w="335" w:type="pct"/>
            <w:tcBorders>
              <w:top w:val="nil"/>
              <w:left w:val="nil"/>
              <w:bottom w:val="single" w:sz="4" w:space="0" w:color="000000"/>
              <w:right w:val="single" w:sz="4" w:space="0" w:color="000000"/>
            </w:tcBorders>
            <w:noWrap/>
            <w:vAlign w:val="center"/>
          </w:tcPr>
          <w:p>
            <w:pPr>
              <w:jc w:val="right"/>
              <w:rPr>
                <w:rFonts w:ascii="Times New Roman" w:eastAsia="方正仿宋_GB2312" w:cs="Times New Roman" w:hAnsi="Times New Roman"/>
                <w:i w:val="0"/>
                <w:iCs w:val="0"/>
                <w:color w:val="000000"/>
                <w:sz w:val="18"/>
                <w:szCs w:val="18"/>
                <w:u w:val="none"/>
                <w:highlight w:val="auto"/>
              </w:rPr>
            </w:pPr>
          </w:p>
        </w:tc>
        <w:tc>
          <w:tcPr>
            <w:tcW w:w="366" w:type="pct"/>
            <w:gridSpan w:val="2"/>
            <w:tcBorders>
              <w:top w:val="nil"/>
              <w:left w:val="nil"/>
              <w:bottom w:val="single" w:sz="4" w:space="0" w:color="000000"/>
              <w:right w:val="single" w:sz="4" w:space="0" w:color="000000"/>
            </w:tcBorders>
            <w:noWrap/>
            <w:vAlign w:val="center"/>
          </w:tcPr>
          <w:p>
            <w:pPr>
              <w:jc w:val="right"/>
              <w:rPr>
                <w:rFonts w:ascii="Times New Roman" w:eastAsia="方正仿宋_GB2312" w:cs="Times New Roman" w:hAnsi="Times New Roman"/>
                <w:i w:val="0"/>
                <w:iCs w:val="0"/>
                <w:color w:val="000000"/>
                <w:sz w:val="18"/>
                <w:szCs w:val="18"/>
                <w:u w:val="none"/>
                <w:highlight w:val="auto"/>
              </w:rPr>
            </w:pPr>
          </w:p>
        </w:tc>
        <w:tc>
          <w:tcPr>
            <w:tcW w:w="488" w:type="pct"/>
            <w:tcBorders>
              <w:top w:val="nil"/>
              <w:left w:val="nil"/>
              <w:bottom w:val="single" w:sz="4" w:space="0" w:color="000000"/>
              <w:right w:val="single" w:sz="4" w:space="0" w:color="000000"/>
            </w:tcBorders>
            <w:noWrap/>
            <w:vAlign w:val="center"/>
          </w:tcPr>
          <w:p>
            <w:pPr>
              <w:jc w:val="right"/>
              <w:rPr>
                <w:rFonts w:ascii="Times New Roman" w:eastAsia="方正仿宋_GB2312" w:cs="Times New Roman" w:hAnsi="Times New Roman"/>
                <w:i w:val="0"/>
                <w:iCs w:val="0"/>
                <w:color w:val="000000"/>
                <w:sz w:val="18"/>
                <w:szCs w:val="18"/>
                <w:u w:val="none"/>
                <w:highlight w:val="auto"/>
              </w:rPr>
            </w:pPr>
          </w:p>
        </w:tc>
        <w:tc>
          <w:tcPr>
            <w:tcW w:w="275" w:type="pct"/>
            <w:tcBorders>
              <w:top w:val="nil"/>
              <w:left w:val="nil"/>
              <w:bottom w:val="single" w:sz="4" w:space="0" w:color="000000"/>
              <w:right w:val="single" w:sz="4" w:space="0" w:color="000000"/>
            </w:tcBorders>
            <w:noWrap/>
            <w:vAlign w:val="center"/>
          </w:tcPr>
          <w:p>
            <w:pPr>
              <w:jc w:val="right"/>
              <w:rPr>
                <w:rFonts w:ascii="Times New Roman" w:eastAsia="方正仿宋_GB2312" w:cs="Times New Roman" w:hAnsi="Times New Roman"/>
                <w:i w:val="0"/>
                <w:iCs w:val="0"/>
                <w:color w:val="000000"/>
                <w:sz w:val="18"/>
                <w:szCs w:val="18"/>
                <w:u w:val="none"/>
                <w:highlight w:val="auto"/>
              </w:rPr>
            </w:pPr>
          </w:p>
        </w:tc>
        <w:tc>
          <w:tcPr>
            <w:tcW w:w="442" w:type="pct"/>
            <w:tcBorders>
              <w:top w:val="nil"/>
              <w:left w:val="nil"/>
              <w:bottom w:val="single" w:sz="4" w:space="0" w:color="000000"/>
              <w:right w:val="single" w:sz="4" w:space="0" w:color="000000"/>
            </w:tcBorders>
            <w:noWrap/>
            <w:vAlign w:val="center"/>
          </w:tcPr>
          <w:p>
            <w:pPr>
              <w:jc w:val="right"/>
              <w:rPr>
                <w:rFonts w:ascii="Times New Roman" w:eastAsia="方正仿宋_GB2312" w:cs="Times New Roman" w:hAnsi="Times New Roman"/>
                <w:i w:val="0"/>
                <w:iCs w:val="0"/>
                <w:color w:val="000000"/>
                <w:sz w:val="18"/>
                <w:szCs w:val="18"/>
                <w:u w:val="none"/>
                <w:highlight w:val="auto"/>
              </w:rPr>
            </w:pPr>
          </w:p>
        </w:tc>
        <w:tc>
          <w:tcPr>
            <w:tcW w:w="407" w:type="pct"/>
            <w:tcBorders>
              <w:top w:val="nil"/>
              <w:left w:val="nil"/>
              <w:bottom w:val="single" w:sz="4" w:space="0" w:color="000000"/>
              <w:right w:val="single" w:sz="4" w:space="0" w:color="000000"/>
            </w:tcBorders>
            <w:noWrap/>
            <w:vAlign w:val="center"/>
          </w:tcPr>
          <w:p>
            <w:pPr>
              <w:jc w:val="right"/>
              <w:rPr>
                <w:rFonts w:ascii="Times New Roman" w:eastAsia="方正仿宋_GB2312" w:cs="Times New Roman" w:hAnsi="Times New Roman"/>
                <w:i w:val="0"/>
                <w:iCs w:val="0"/>
                <w:color w:val="000000"/>
                <w:sz w:val="18"/>
                <w:szCs w:val="18"/>
                <w:u w:val="none"/>
                <w:highlight w:val="auto"/>
              </w:rPr>
            </w:pPr>
          </w:p>
        </w:tc>
        <w:tc>
          <w:tcPr>
            <w:tcW w:w="511" w:type="pct"/>
            <w:tcBorders>
              <w:top w:val="nil"/>
              <w:left w:val="nil"/>
              <w:bottom w:val="single" w:sz="4" w:space="0" w:color="000000"/>
              <w:right w:val="single" w:sz="4" w:space="0" w:color="000000"/>
            </w:tcBorders>
            <w:noWrap/>
            <w:vAlign w:val="center"/>
          </w:tcPr>
          <w:p>
            <w:pPr>
              <w:jc w:val="right"/>
              <w:rPr>
                <w:rFonts w:ascii="Times New Roman" w:eastAsia="方正仿宋_GB2312" w:cs="Times New Roman" w:hAnsi="Times New Roman"/>
                <w:i w:val="0"/>
                <w:iCs w:val="0"/>
                <w:color w:val="000000"/>
                <w:sz w:val="18"/>
                <w:szCs w:val="18"/>
                <w:u w:val="none"/>
                <w:highlight w:val="auto"/>
              </w:rPr>
            </w:pPr>
          </w:p>
        </w:tc>
      </w:tr>
      <w:tr>
        <w:trPr>
          <w:trHeight w:val="431"/>
        </w:trPr>
        <w:tc>
          <w:tcPr>
            <w:tcW w:w="5000" w:type="pct"/>
            <w:gridSpan w:val="14"/>
            <w:tcBorders>
              <w:top w:val="nil"/>
              <w:left w:val="nil"/>
              <w:bottom w:val="nil"/>
              <w:right w:val="nil"/>
            </w:tcBorders>
            <w:noWrap/>
            <w:vAlign w:val="center"/>
          </w:tcPr>
          <w:p>
            <w:pPr>
              <w:keepNext w:val="0"/>
              <w:keepLines w:val="0"/>
              <w:widowControl/>
              <w:suppressLineNumbers w:val="0"/>
              <w:jc w:val="left"/>
              <w:textAlignment w:val="center"/>
              <w:rPr>
                <w:rFonts w:ascii="宋体" w:eastAsia="宋体" w:cs="宋体" w:hAnsi="宋体"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注：本表反映部门本年度财政拨款“三公”经费支出预决算情况。其中：预算数为“三公”经费全年预算数，反映按规定程序调整后的预算数；决算数是包括当年财政拨款和以前年度结转资金安排的实际支出。</w:t>
            </w:r>
            <w:r>
              <w:rPr>
                <w:rFonts w:ascii="方正仿宋_GB2312" w:eastAsia="方正仿宋_GB2312" w:cs="方正仿宋_GB2312" w:hAnsi="方正仿宋_GB2312" w:hint="eastAsia"/>
                <w:i w:val="0"/>
                <w:iCs w:val="0"/>
                <w:color w:val="000000"/>
                <w:kern w:val="0"/>
                <w:sz w:val="20"/>
                <w:szCs w:val="20"/>
                <w:u w:val="none"/>
                <w:lang w:val="en-US" w:eastAsia="zh-CN"/>
                <w:highlight w:val="auto"/>
              </w:rPr>
              <w:t>（空表列示）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ascii="仿宋_GB2312" w:eastAsia="仿宋_GB2312" w:hAnsi="宋体" w:hint="eastAsia"/>
          <w:b/>
          <w:color w:val="auto"/>
          <w:kern w:val="0"/>
          <w:sz w:val="32"/>
          <w:szCs w:val="32"/>
          <w:highlight w:val="auto"/>
        </w:rPr>
      </w:pPr>
    </w:p>
    <w:p>
      <w:pPr>
        <w:rPr>
          <w:rFonts w:ascii="仿宋_GB2312" w:eastAsia="仿宋_GB2312" w:hAnsi="宋体" w:hint="eastAsia"/>
          <w:b/>
          <w:color w:val="auto"/>
          <w:kern w:val="0"/>
          <w:sz w:val="32"/>
          <w:szCs w:val="32"/>
          <w:highlight w:val="auto"/>
        </w:rPr>
      </w:pPr>
      <w:r>
        <w:rPr>
          <w:rFonts w:ascii="仿宋_GB2312" w:eastAsia="仿宋_GB2312" w:hAnsi="宋体" w:hint="eastAsia"/>
          <w:b/>
          <w:color w:val="auto"/>
          <w:kern w:val="0"/>
          <w:sz w:val="32"/>
          <w:szCs w:val="32"/>
          <w:highlight w:val="auto"/>
        </w:rPr>
        <w:br w:type="page"/>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ascii="仿宋_GB2312" w:eastAsia="仿宋_GB2312" w:hAnsi="宋体" w:hint="eastAsia"/>
          <w:b/>
          <w:color w:val="auto"/>
          <w:kern w:val="0"/>
          <w:sz w:val="32"/>
          <w:szCs w:val="32"/>
          <w:highlight w:val="auto"/>
        </w:rPr>
        <w:sectPr>
          <w:headerReference w:type="default" r:id="rId9"/>
          <w:footerReference w:type="default" r:id="rId10"/>
          <w:pgSz w:w="11906" w:h="16838"/>
          <w:pgMar w:top="1531" w:right="1984" w:bottom="1531" w:left="2098" w:header="851" w:footer="992" w:gutter="0"/>
          <w:pgNumType/>
          <w:cols w:num="1" w:space="720"/>
          <w:docGrid w:type="lines" w:linePitch="312" w:charSpace="0"/>
        </w:sectPr>
      </w:pPr>
    </w:p>
    <w:p>
      <w:pPr>
        <w:widowControl/>
        <w:spacing w:before="0" w:beforeAutospacing="0" w:after="0" w:afterAutospacing="0" w:line="360" w:lineRule="auto"/>
        <w:jc w:val="center"/>
        <w:outlineLvl w:val="0"/>
        <w:rPr>
          <w:rFonts w:ascii="Times New Roman" w:eastAsia="黑体" w:hAnsi="Times New Roman"/>
          <w:sz w:val="44"/>
          <w:szCs w:val="44"/>
        </w:rPr>
      </w:pPr>
      <w:r>
        <w:rPr>
          <w:rFonts w:ascii="Times New Roman" w:eastAsia="黑体" w:hAnsi="Times New Roman"/>
          <w:b w:val="0"/>
          <w:sz w:val="44"/>
          <w:szCs w:val="44"/>
        </w:rPr>
        <w:t>第三部分   </w:t>
      </w:r>
      <w:r>
        <w:rPr>
          <w:rFonts w:ascii="Times New Roman" w:eastAsia="仿宋_GB2312" w:hAnsi="Times New Roman"/>
          <w:b w:val="0"/>
          <w:sz w:val="44"/>
          <w:szCs w:val="44"/>
        </w:rPr>
        <w:t>2024</w:t>
      </w:r>
      <w:r>
        <w:rPr>
          <w:rFonts w:ascii="Times New Roman" w:eastAsia="黑体" w:hAnsi="Times New Roman"/>
          <w:b w:val="0"/>
          <w:sz w:val="44"/>
          <w:szCs w:val="44"/>
        </w:rPr>
        <w:t>年度部门决算情况说明</w:t>
      </w:r>
    </w:p>
    <w:p>
      <w:pPr>
        <w:widowControl/>
        <w:spacing w:before="0" w:beforeAutospacing="0" w:after="0" w:afterAutospacing="0" w:line="360" w:lineRule="auto"/>
        <w:jc w:val="left"/>
        <w:outlineLvl w:val="1"/>
        <w:rPr>
          <w:rFonts w:ascii="Times New Roman" w:eastAsia="黑体" w:hAnsi="Times New Roman"/>
          <w:sz w:val="32"/>
          <w:szCs w:val="32"/>
        </w:rPr>
      </w:pPr>
      <w:r>
        <w:rPr>
          <w:rFonts w:ascii="Times New Roman" w:eastAsia="黑体" w:hAnsi="Times New Roman"/>
          <w:b w:val="0"/>
          <w:sz w:val="32"/>
          <w:szCs w:val="32"/>
        </w:rPr>
        <w:t>一、收入支出决算总体情况说明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本单位2024年度收、支总计（含结转和结余）均为437.64万元。与2023年度决算相比，收支各减少18.98万元，下降4.2%，主要原因是人员减少。</w:t>
      </w:r>
    </w:p>
    <w:p>
      <w:pPr>
        <w:pStyle w:val="19"/>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Times New Roman" w:eastAsia="Arial" w:cs="Times New Roman" w:hAnsi="Times New Roman"/>
          <w:highlight w:val="auto"/>
        </w:rPr>
      </w:pPr>
      <w:r>
        <w:rPr>
          <w:rFonts w:ascii="Times New Roman" w:eastAsia="宋体" w:hAnsi="Times New Roman" w:hint="eastAsia"/>
        </w:rPr>
        <w:drawing>
          <wp:inline distT="0" distB="0" distL="114300" distR="114300">
            <wp:extent cx="5256530" cy="2988310"/>
            <wp:effectExtent l="5080" t="4444" r="8889" b="17145"/>
            <wp:docPr id="5" name="图表 5"/>
            <wp:cNvGraphicFramePr>
              <a:graphicFrameLocks noChangeAspect="0"/>
            </wp:cNvGraphicFramePr>
            <a:graphic>
              <a:graphicData uri="http://schemas.openxmlformats.org/drawingml/2006/chart">
                <c:chart xmlns:c="http://schemas.openxmlformats.org/drawingml/2006/chart" r:id="rId11"/>
              </a:graphicData>
            </a:graphic>
          </wp:inline>
        </w:drawing>
      </w:r>
      <w:r>
        <w:rPr>
          <w:rFonts w:ascii="Times New Roman" w:eastAsia="Arial" w:cs="Times New Roman" w:hAnsi="Times New Roman"/>
          <w:i w:val="0"/>
          <w:iCs w:val="0"/>
          <w:caps w:val="0"/>
          <w:smallCaps w:val="0"/>
          <w:color w:val="000000"/>
          <w:spacing w:val="0"/>
          <w:sz w:val="18"/>
          <w:szCs w:val="18"/>
          <w:shd w:val="clear" w:color="auto" w:fill="FFFFFF"/>
          <w:highlight w:val="auto"/>
        </w:rPr>
        <w:t> </w:t>
      </w:r>
    </w:p>
    <w:p>
      <w:pPr>
        <w:widowControl/>
        <w:spacing w:before="0" w:beforeAutospacing="0" w:after="0" w:afterAutospacing="0" w:line="360" w:lineRule="auto"/>
        <w:jc w:val="left"/>
        <w:outlineLvl w:val="1"/>
        <w:rPr>
          <w:rFonts w:ascii="Times New Roman" w:eastAsia="黑体" w:hAnsi="Times New Roman"/>
          <w:sz w:val="32"/>
          <w:szCs w:val="32"/>
        </w:rPr>
      </w:pPr>
      <w:r>
        <w:rPr>
          <w:rFonts w:ascii="Times New Roman" w:eastAsia="黑体" w:hAnsi="Times New Roman"/>
          <w:b w:val="0"/>
          <w:sz w:val="32"/>
          <w:szCs w:val="32"/>
        </w:rPr>
        <w:t>二、收入决算情况说明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本单位2024年度本年收入合计437.64万元，其中：财政拨款收入437.64万元，占100.0%​；上级补助收入0.00万元，占0.0%；事业收入0.00万元，占0.0%；经营收入0.00万元，占0.0%；附属单位上缴收入0.00万元，占0.0%；其他收入0.00万元，占0.0%。</w:t>
      </w:r>
    </w:p>
    <w:p>
      <w:pPr>
        <w:adjustRightInd w:val="0"/>
        <w:snapToGrid w:val="0"/>
        <w:spacing w:line="580" w:lineRule="exact"/>
        <w:jc w:val="both"/>
        <w:rPr>
          <w:rFonts w:ascii="Times New Roman" w:eastAsia="仿宋_GB2312" w:cs="Times New Roman" w:hAnsi="Times New Roman"/>
          <w:kern w:val="2"/>
          <w:sz w:val="32"/>
          <w:szCs w:val="32"/>
          <w:lang w:val="zh-CN"/>
          <w:highlight w:val="yellow"/>
        </w:rPr>
      </w:pPr>
      <w:r>
        <w:rPr>
          <w:rFonts w:ascii="Times New Roman" w:eastAsia="仿宋_GB2312" w:hAnsi="Times New Roman"/>
          <w:kern w:val="2"/>
          <w:sz w:val="32"/>
          <w:szCs w:val="32"/>
          <w:lang w:val="zh-CN"/>
          <w:highlight w:val="yellow"/>
        </w:rPr>
        <w:drawing>
          <wp:anchor distT="0" distB="0" distL="114300" distR="114300" simplePos="0" relativeHeight="33" behindDoc="0" locked="0" layoutInCell="1" hidden="0" allowOverlap="1">
            <wp:simplePos x="0" y="0"/>
            <wp:positionH relativeFrom="column">
              <wp:posOffset>-16510</wp:posOffset>
            </wp:positionH>
            <wp:positionV relativeFrom="paragraph">
              <wp:posOffset>201930</wp:posOffset>
            </wp:positionV>
            <wp:extent cx="5256530" cy="2988310"/>
            <wp:effectExtent l="5080" t="4444" r="8889" b="17145"/>
            <wp:wrapTopAndBottom/>
            <wp:docPr id="9" name="图表 9"/>
            <wp:cNvGraphicFramePr>
              <a:graphicFrameLocks noChangeAspect="0"/>
            </wp:cNvGraphicFramePr>
            <a:graphic>
              <a:graphicData uri="http://schemas.openxmlformats.org/drawingml/2006/chart">
                <c:chart xmlns:c="http://schemas.openxmlformats.org/drawingml/2006/chart" r:id="rId12"/>
              </a:graphicData>
            </a:graphic>
          </wp:anchor>
        </w:drawing>
      </w:r>
    </w:p>
    <w:p>
      <w:pPr>
        <w:widowControl/>
        <w:spacing w:before="0" w:beforeAutospacing="0" w:after="0" w:afterAutospacing="0" w:line="360" w:lineRule="auto"/>
        <w:jc w:val="left"/>
        <w:outlineLvl w:val="1"/>
        <w:rPr>
          <w:rFonts w:ascii="Times New Roman" w:eastAsia="黑体" w:hAnsi="Times New Roman"/>
          <w:sz w:val="32"/>
          <w:szCs w:val="32"/>
        </w:rPr>
      </w:pPr>
      <w:r>
        <w:rPr>
          <w:rFonts w:ascii="Times New Roman" w:eastAsia="黑体" w:hAnsi="Times New Roman"/>
          <w:b w:val="0"/>
          <w:sz w:val="32"/>
          <w:szCs w:val="32"/>
        </w:rPr>
        <w:t>三、支出决算情况说明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本单位2024年度本年支出合计437.64万元，其中：基本支出437.64万元，占100.0%；项目支出0.00万元，占0.0%；上缴上级支出0.00万元，占0.0%；经营支出0.00万元，占0.0%；对附属单位补助支出0.00万元，占0.0%。</w:t>
      </w:r>
    </w:p>
    <w:p>
      <w:pPr>
        <w:autoSpaceDE w:val="0"/>
        <w:autoSpaceDN w:val="0"/>
        <w:adjustRightInd w:val="0"/>
        <w:jc w:val="center"/>
        <w:rPr>
          <w:rFonts w:ascii="Times New Roman" w:eastAsia="仿宋_GB2312" w:cs="Times New Roman" w:hAnsi="Times New Roman"/>
          <w:color w:val="auto"/>
          <w:kern w:val="0"/>
          <w:sz w:val="32"/>
          <w:szCs w:val="32"/>
          <w:lang w:val="en-US" w:eastAsia="zh-CN" w:bidi="ar-SA"/>
          <w:highlight w:val="auto"/>
        </w:rPr>
      </w:pPr>
      <w:r>
        <w:rPr>
          <w:rFonts w:ascii="Times New Roman" w:eastAsia="仿宋_GB2312" w:cs="Times New Roman" w:hAnsi="Times New Roman"/>
          <w:sz w:val="32"/>
          <w:szCs w:val="32"/>
          <w:highlight w:val="auto"/>
        </w:rPr>
        <w:drawing>
          <wp:inline distT="0" distB="0" distL="114300" distR="114300">
            <wp:extent cx="5256530" cy="2988310"/>
            <wp:effectExtent l="5080" t="4444" r="11430" b="9525"/>
            <wp:docPr id="7" name="图表 7"/>
            <wp:cNvGraphicFramePr>
              <a:graphicFrameLocks noChangeAspect="0"/>
            </wp:cNvGraphicFramePr>
            <a:graphic>
              <a:graphicData uri="http://schemas.openxmlformats.org/drawingml/2006/chart">
                <c:chart xmlns:c="http://schemas.openxmlformats.org/drawingml/2006/chart" r:id="rId13"/>
              </a:graphicData>
            </a:graphic>
          </wp:inline>
        </w:drawing>
      </w:r>
    </w:p>
    <w:p>
      <w:pPr>
        <w:widowControl/>
        <w:spacing w:before="0" w:beforeAutospacing="0" w:after="0" w:afterAutospacing="0" w:line="360" w:lineRule="auto"/>
        <w:ind w:firstLineChars="200" w:firstLine="640"/>
        <w:jc w:val="left"/>
        <w:outlineLvl w:val="1"/>
        <w:rPr>
          <w:rFonts w:ascii="Times New Roman" w:eastAsia="黑体" w:hAnsi="Times New Roman"/>
          <w:sz w:val="32"/>
          <w:szCs w:val="32"/>
        </w:rPr>
      </w:pPr>
      <w:r>
        <w:rPr>
          <w:rFonts w:ascii="Times New Roman" w:eastAsia="黑体" w:hAnsi="Times New Roman"/>
          <w:b w:val="0"/>
          <w:sz w:val="32"/>
          <w:szCs w:val="32"/>
        </w:rPr>
        <w:t>四、财政拨款收入支出决算总体情况说明</w:t>
      </w:r>
    </w:p>
    <w:p>
      <w:pPr>
        <w:widowControl/>
        <w:spacing w:before="0" w:beforeAutospacing="0" w:after="0" w:afterAutospacing="0" w:line="360" w:lineRule="auto"/>
        <w:ind w:firstLineChars="200" w:firstLine="640"/>
        <w:jc w:val="left"/>
        <w:rPr>
          <w:rFonts w:ascii="Times New Roman" w:eastAsia="楷体_GB2312" w:hAnsi="Times New Roman"/>
          <w:sz w:val="32"/>
          <w:szCs w:val="32"/>
        </w:rPr>
      </w:pPr>
      <w:r>
        <w:rPr>
          <w:rFonts w:ascii="Times New Roman" w:eastAsia="楷体_GB2312" w:hAnsi="Times New Roman"/>
          <w:b/>
          <w:sz w:val="32"/>
          <w:szCs w:val="32"/>
        </w:rPr>
        <w:t>（一）财政拨款收支与</w:t>
      </w:r>
      <w:r>
        <w:rPr>
          <w:rFonts w:ascii="Times New Roman" w:eastAsia="仿宋_GB2312" w:hAnsi="Times New Roman"/>
          <w:b/>
          <w:sz w:val="32"/>
          <w:szCs w:val="32"/>
        </w:rPr>
        <w:t>2023</w:t>
      </w:r>
      <w:r>
        <w:rPr>
          <w:rFonts w:ascii="Times New Roman" w:eastAsia="楷体_GB2312" w:hAnsi="Times New Roman"/>
          <w:b/>
          <w:sz w:val="32"/>
          <w:szCs w:val="32"/>
        </w:rPr>
        <w:t>年度决算对比情况</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本单位2024年度财政拨款收、支总计（含结转和结余）均为437.64万元。与2023年度相比，财政拨款收支各减少18.98万元，降低4.2%，主要原因是人员减少。</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本单位2024年度财政拨款本年收入437.64万元,比上年减少18.98万元，降低4.2%，主要原因是人员减少；本年支出437.64万元，比上年减少18.98万元，降低4.2%，主要原因是人员减少。具体情况如下：</w:t>
      </w:r>
    </w:p>
    <w:p>
      <w:pPr>
        <w:widowControl/>
        <w:spacing w:before="0" w:beforeAutospacing="0" w:after="0" w:afterAutospacing="0" w:line="360" w:lineRule="auto"/>
        <w:ind w:firstLineChars="200" w:firstLine="640"/>
        <w:jc w:val="left"/>
        <w:outlineLvl w:val="1"/>
        <w:rPr>
          <w:rFonts w:ascii="Times New Roman" w:eastAsia="仿宋_GB2312" w:hAnsi="Times New Roman"/>
          <w:sz w:val="32"/>
          <w:szCs w:val="32"/>
        </w:rPr>
      </w:pPr>
      <w:r>
        <w:rPr>
          <w:rFonts w:ascii="Times New Roman" w:eastAsia="仿宋_GB2312" w:hAnsi="Times New Roman"/>
          <w:b w:val="0"/>
          <w:sz w:val="32"/>
          <w:szCs w:val="32"/>
        </w:rPr>
        <w:t>1. 一般公共预算财政拨款本年收入437.64​​万元,比上年减少18.98万元，降低4.2%，主要原因是人员减少；本年支出437.64​​ 万元，比上年减少18.98万元，降低4.2%，主要原因是人员减少。</w:t>
      </w:r>
    </w:p>
    <w:p>
      <w:pPr>
        <w:pStyle w:val="19"/>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Times New Roman" w:eastAsia="仿宋_GB2312" w:cs="Times New Roman" w:hAnsi="Times New Roman"/>
          <w:sz w:val="32"/>
          <w:szCs w:val="32"/>
          <w:lang w:val="en-US" w:eastAsia="zh-CN"/>
          <w:highlight w:val="auto"/>
        </w:rPr>
      </w:pPr>
      <w:r>
        <w:rPr>
          <w:rFonts w:ascii="Times New Roman" w:eastAsia="仿宋_GB2312" w:hAnsi="Times New Roman"/>
          <w:sz w:val="32"/>
          <w:szCs w:val="32"/>
        </w:rPr>
        <w:drawing>
          <wp:inline distT="0" distB="0" distL="114300" distR="114300">
            <wp:extent cx="5256530" cy="2988310"/>
            <wp:effectExtent l="5080" t="4444" r="8889" b="17145"/>
            <wp:docPr id="3" name="图表 3"/>
            <wp:cNvGraphicFramePr>
              <a:graphicFrameLocks noChangeAspect="0"/>
            </wp:cNvGraphicFramePr>
            <a:graphic>
              <a:graphicData uri="http://schemas.openxmlformats.org/drawingml/2006/chart">
                <c:chart xmlns:c="http://schemas.openxmlformats.org/drawingml/2006/chart" r:id="rId14"/>
              </a:graphicData>
            </a:graphic>
          </wp:inline>
        </w:drawing>
      </w:r>
    </w:p>
    <w:p>
      <w:pPr>
        <w:widowControl/>
        <w:spacing w:before="0" w:beforeAutospacing="0" w:after="0" w:afterAutospacing="0" w:line="360" w:lineRule="auto"/>
        <w:ind w:firstLineChars="200" w:firstLine="640"/>
        <w:jc w:val="left"/>
        <w:rPr>
          <w:rFonts w:ascii="Times New Roman" w:eastAsia="楷体_GB2312" w:hAnsi="Times New Roman"/>
          <w:sz w:val="32"/>
          <w:szCs w:val="32"/>
        </w:rPr>
      </w:pPr>
      <w:r>
        <w:rPr>
          <w:rFonts w:ascii="Times New Roman" w:eastAsia="楷体_GB2312" w:hAnsi="Times New Roman"/>
          <w:b/>
          <w:sz w:val="32"/>
          <w:szCs w:val="32"/>
        </w:rPr>
        <w:t>（二）财政拨款收支与年初预算数对比情况</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本单位2024年度财政拨款本年收入437.64万元，完成年初预算的78.1%，比年初预算减少123.05万元，决算数小于预算数主要原因是人员经费减少 ；本年支出437.64万元，完成年初预算的78.1%，比年初预算减少123.05万元，决算数小于预算数主要原因是人员经费减少 。具体情况如下：</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1. 一般公共预算财政拨款本年收入完成年初预算的78.1%，比年初预算减少123.05万元，主要原因是人员经费减少；支出完成年初预算的78.1%，比年初预算减少123.05万元，主要原因是人员经费减少。</w:t>
      </w:r>
    </w:p>
    <w:p>
      <w:pPr>
        <w:pStyle w:val="19"/>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Times New Roman" w:eastAsia="仿宋_GB2312" w:cs="Times New Roman" w:hAnsi="Times New Roman"/>
          <w:color w:val="auto"/>
          <w:kern w:val="0"/>
          <w:sz w:val="32"/>
          <w:szCs w:val="32"/>
          <w:lang w:val="en-US" w:eastAsia="zh-CN" w:bidi="ar-SA"/>
          <w:highlight w:val="auto"/>
        </w:rPr>
      </w:pPr>
      <w:r>
        <w:rPr>
          <w:rFonts w:ascii="Times New Roman" w:eastAsia="仿宋_GB2312" w:hAnsi="Times New Roman"/>
          <w:sz w:val="32"/>
          <w:szCs w:val="32"/>
          <w:highlight w:val="auto"/>
        </w:rPr>
        <w:drawing>
          <wp:inline distT="0" distB="0" distL="114300" distR="114300">
            <wp:extent cx="5256530" cy="2988310"/>
            <wp:effectExtent l="5080" t="4444" r="8889" b="17145"/>
            <wp:docPr id="11" name="图表 11"/>
            <wp:cNvGraphicFramePr>
              <a:graphicFrameLocks noChangeAspect="0"/>
            </wp:cNvGraphicFramePr>
            <a:graphic>
              <a:graphicData uri="http://schemas.openxmlformats.org/drawingml/2006/chart">
                <c:chart xmlns:c="http://schemas.openxmlformats.org/drawingml/2006/chart" r:id="rId15"/>
              </a:graphicData>
            </a:graphic>
          </wp:inline>
        </w:drawing>
      </w:r>
    </w:p>
    <w:p>
      <w:pPr>
        <w:widowControl/>
        <w:spacing w:before="0" w:beforeAutospacing="0" w:after="0" w:afterAutospacing="0" w:line="360" w:lineRule="auto"/>
        <w:ind w:firstLineChars="200" w:firstLine="640"/>
        <w:jc w:val="left"/>
        <w:rPr>
          <w:rFonts w:ascii="Times New Roman" w:eastAsia="楷体_GB2312" w:hAnsi="Times New Roman"/>
          <w:sz w:val="32"/>
          <w:szCs w:val="32"/>
        </w:rPr>
      </w:pPr>
      <w:r>
        <w:rPr>
          <w:rFonts w:ascii="Times New Roman" w:eastAsia="楷体_GB2312" w:hAnsi="Times New Roman"/>
          <w:b/>
          <w:sz w:val="32"/>
          <w:szCs w:val="32"/>
        </w:rPr>
        <w:t>（三）财政拨款支出决算结构情况</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  2024年度财政拨款支出437.64万元，主要用于以下方面：</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一般公共预算财政拨款支出：</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社会保障和就业 （类）支出74.75​​​万元，占​​17.1​%，主要用于机关事业单位基本养老保险缴费支出、机关事业单位职 业年金缴费等支出；卫生健康（类）支出​​330.73万元，占​​75.6%，主要用于卫生监督机构支出、行政单位医疗等支出；住房保障（类）支出32.17​​​万元，占7.4​​​%，主要用于住房公积金等支出。</w:t>
      </w:r>
    </w:p>
    <w:p>
      <w:pPr>
        <w:pStyle w:val="19"/>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spacing w:before="0" w:beforeAutospacing="0" w:after="0" w:afterAutospacing="0"/>
        <w:ind w:left="0" w:right="0"/>
        <w:jc w:val="left"/>
        <w:textAlignment w:val="auto"/>
        <w:rPr>
          <w:rFonts w:ascii="Times New Roman" w:eastAsia="仿宋_GB2312" w:cs="Times New Roman" w:hAnsi="Times New Roman"/>
          <w:color w:val="auto"/>
          <w:kern w:val="2"/>
          <w:sz w:val="32"/>
          <w:szCs w:val="32"/>
          <w:lang w:val="zh-CN" w:eastAsia="zh-CN" w:bidi="ar-SA"/>
        </w:rPr>
      </w:pPr>
      <w:r>
        <w:rPr>
          <w:rFonts w:ascii="Times New Roman" w:eastAsia="仿宋_GB2312" w:hAnsi="Times New Roman"/>
          <w:kern w:val="2"/>
          <w:sz w:val="32"/>
          <w:szCs w:val="32"/>
          <w:lang w:val="zh-CN"/>
        </w:rPr>
        <w:drawing>
          <wp:inline distT="0" distB="0" distL="114300" distR="114300">
            <wp:extent cx="5859145" cy="2988310"/>
            <wp:effectExtent l="5080" t="4444" r="15875" b="17145"/>
            <wp:docPr id="13" name="图表 13"/>
            <wp:cNvGraphicFramePr>
              <a:graphicFrameLocks noChangeAspect="0"/>
            </wp:cNvGraphicFramePr>
            <a:graphic>
              <a:graphicData uri="http://schemas.openxmlformats.org/drawingml/2006/chart">
                <c:chart xmlns:c="http://schemas.openxmlformats.org/drawingml/2006/chart" r:id="rId16"/>
              </a:graphicData>
            </a:graphic>
          </wp:inline>
        </w:drawing>
      </w:r>
    </w:p>
    <w:p>
      <w:pPr>
        <w:widowControl/>
        <w:spacing w:before="0" w:beforeAutospacing="0" w:after="0" w:afterAutospacing="0" w:line="360" w:lineRule="auto"/>
        <w:ind w:firstLineChars="200" w:firstLine="640"/>
        <w:jc w:val="left"/>
        <w:rPr>
          <w:rFonts w:ascii="Times New Roman" w:eastAsia="楷体_GB2312" w:hAnsi="Times New Roman"/>
          <w:sz w:val="32"/>
          <w:szCs w:val="32"/>
        </w:rPr>
      </w:pPr>
      <w:r>
        <w:rPr>
          <w:rFonts w:ascii="Times New Roman" w:eastAsia="楷体_GB2312" w:hAnsi="Times New Roman"/>
          <w:b/>
          <w:sz w:val="32"/>
          <w:szCs w:val="32"/>
        </w:rPr>
        <w:t>（四）一般公共预算基本支出决算情况说明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bookmarkStart w:id="0" w:name="_GoBack"/>
      <w:r>
        <w:rPr>
          <w:rFonts w:ascii="Times New Roman" w:eastAsia="仿宋_GB2312" w:hAnsi="Times New Roman"/>
          <w:b w:val="0"/>
          <w:sz w:val="32"/>
          <w:szCs w:val="32"/>
        </w:rPr>
        <w:t>  2024年度财政拨款基本支出437.64万元，其中：</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人员经费​435.54​万元，主要包括基本工资、津贴补贴、、绩效工资、机关事业部门基本养老保险缴费、职业年金缴费、职工基本医疗保险缴费、公务员医疗补助缴费、住房公积金、医疗费、其他社会保障缴费、其他工资福利支出、 退休费、 其他对个人和家庭的补助支出。</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公用经费​​2.10​万元，主要包括。办公费工会经费、福利费、商品和服务支出。</w:t>
      </w:r>
    </w:p>
    <w:p>
      <w:pPr>
        <w:widowControl/>
        <w:spacing w:before="0" w:beforeAutospacing="0" w:after="0" w:afterAutospacing="0" w:line="360" w:lineRule="auto"/>
        <w:ind w:firstLineChars="200" w:firstLine="640"/>
        <w:jc w:val="left"/>
        <w:outlineLvl w:val="1"/>
        <w:rPr>
          <w:rFonts w:ascii="Times New Roman" w:eastAsia="黑体" w:hAnsi="Times New Roman"/>
          <w:sz w:val="32"/>
          <w:szCs w:val="32"/>
        </w:rPr>
      </w:pPr>
      <w:bookmarkEnd w:id="0"/>
      <w:r>
        <w:rPr>
          <w:rFonts w:ascii="Times New Roman" w:eastAsia="黑体" w:hAnsi="Times New Roman"/>
          <w:b w:val="0"/>
          <w:sz w:val="32"/>
          <w:szCs w:val="32"/>
        </w:rPr>
        <w:t>五、财政拨款“三公” 经费支出决算情况说明</w:t>
      </w:r>
    </w:p>
    <w:p>
      <w:pPr>
        <w:widowControl/>
        <w:spacing w:before="0" w:beforeAutospacing="0" w:after="0" w:afterAutospacing="0" w:line="360" w:lineRule="auto"/>
        <w:ind w:firstLineChars="200" w:firstLine="640"/>
        <w:jc w:val="left"/>
        <w:rPr>
          <w:rFonts w:ascii="Times New Roman" w:eastAsia="楷体_GB2312" w:hAnsi="Times New Roman"/>
          <w:sz w:val="32"/>
          <w:szCs w:val="32"/>
        </w:rPr>
      </w:pPr>
      <w:r>
        <w:rPr>
          <w:rFonts w:ascii="Times New Roman" w:eastAsia="楷体_GB2312" w:hAnsi="Times New Roman"/>
          <w:b/>
          <w:sz w:val="32"/>
          <w:szCs w:val="32"/>
        </w:rPr>
        <w:t>（一）“三公”经费财政拨款支出决算总体情况说明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本单位2024年度“三公”经费财政拨款支出预算为0.00万元，支出决算为0.00万元，完成预算的0.0%，较预算增加0.00万元，增长0.0%，主要原因是我单位无三公经费；较2023年度决算增加0.00万元，增长0.00%，主要原因是我单位无三公经费。</w:t>
      </w:r>
    </w:p>
    <w:p>
      <w:pPr>
        <w:widowControl/>
        <w:spacing w:before="0" w:beforeAutospacing="0" w:after="0" w:afterAutospacing="0" w:line="360" w:lineRule="auto"/>
        <w:ind w:firstLineChars="200" w:firstLine="640"/>
        <w:jc w:val="left"/>
        <w:rPr>
          <w:rFonts w:ascii="Times New Roman" w:eastAsia="楷体_GB2312" w:hAnsi="Times New Roman"/>
          <w:sz w:val="32"/>
          <w:szCs w:val="32"/>
        </w:rPr>
      </w:pPr>
      <w:r>
        <w:rPr>
          <w:rFonts w:ascii="Times New Roman" w:eastAsia="楷体_GB2312" w:hAnsi="Times New Roman"/>
          <w:b/>
          <w:sz w:val="32"/>
          <w:szCs w:val="32"/>
        </w:rPr>
        <w:t>（二）“三公”经费财政拨款支出决算具体情况说明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楷体_GB2312" w:hAnsi="Times New Roman"/>
          <w:b/>
          <w:sz w:val="32"/>
          <w:szCs w:val="32"/>
        </w:rPr>
        <w:t> 1.因公出国（境）费支出情况。</w:t>
      </w:r>
      <w:r>
        <w:rPr>
          <w:rFonts w:ascii="Times New Roman" w:eastAsia="仿宋_GB2312" w:hAnsi="Times New Roman"/>
          <w:b w:val="0"/>
          <w:sz w:val="32"/>
          <w:szCs w:val="32"/>
        </w:rPr>
        <w:t>本单位2024年度因公出国（境）费支出预算为0.00万元,支出决算0.00万元。完成预算的0.0%。因公出国（境）费支出较预算增加0.00万元，增长0.0%,主要原因是我单位无‘因公出国（境）’经费；较上年增加0.00万元，增长0.00%,主要原因是我单位无‘因公出国（境）’经费。因公出国（境）团组0个、共0人、参加其他单位组织的因公出国（境）团组0个、共0人/无本部门组织的出国（境）团组。</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楷体_GB2312" w:hAnsi="Times New Roman"/>
          <w:b/>
          <w:sz w:val="32"/>
          <w:szCs w:val="32"/>
        </w:rPr>
        <w:t> 2.公务用车购置及运行维护费支出情况。</w:t>
      </w:r>
      <w:r>
        <w:rPr>
          <w:rFonts w:ascii="Times New Roman" w:eastAsia="仿宋_GB2312" w:hAnsi="Times New Roman"/>
          <w:b w:val="0"/>
          <w:sz w:val="32"/>
          <w:szCs w:val="32"/>
        </w:rPr>
        <w:t>本单位2024年度公务用车购置及运行维护费预算为0.00万元，支出决算0.00万元，完成预算的0.0%,较预算增加0.00万元，增长0.0%,主要原因是我单位无‘公务用车购置及运行维护费’；较上年增加0.00万元，增长0.00%,主要原因是我单位无‘公务用车购置及运行维护费’。其中：</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公务用车购置费支出0.00万元：</w:t>
      </w:r>
      <w:r>
        <w:rPr>
          <w:rFonts w:ascii="Times New Roman" w:eastAsia="仿宋_GB2312" w:hAnsi="Times New Roman"/>
          <w:b w:val="0"/>
          <w:sz w:val="32"/>
          <w:szCs w:val="32"/>
        </w:rPr>
        <w:t>本单位2024年度公务用车购置量0辆，发生“公务用车购置”经费支出0.00 万元。公务用车购置费支出较预算增加0.00万元，增长0.0%,主要原因是我单位无‘公务用车购置费’；较上年增加0.00万元，增长0.00%,主要原因是我单位无‘公务用车购置费’。</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公务用车运行维护费支出0.00万元：</w:t>
      </w:r>
      <w:r>
        <w:rPr>
          <w:rFonts w:ascii="Times New Roman" w:eastAsia="仿宋_GB2312" w:hAnsi="Times New Roman"/>
          <w:b w:val="0"/>
          <w:sz w:val="32"/>
          <w:szCs w:val="32"/>
        </w:rPr>
        <w:t>本单位2024年度单位公务用车保有量0辆，发生运行维护费支出0.00万元。公车运行维护费支出较预算增加0.00万元，增长0.0%,主要原因是我单位无‘公务用车运行维护费’；较上年增加0.00万元，增长0.00%，主要原因是我单位无‘公务用车运行维护费’。</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楷体_GB2312" w:hAnsi="Times New Roman"/>
          <w:b/>
          <w:sz w:val="32"/>
          <w:szCs w:val="32"/>
        </w:rPr>
        <w:t>3.公务接待费支出情况。</w:t>
      </w:r>
      <w:r>
        <w:rPr>
          <w:rFonts w:ascii="Times New Roman" w:eastAsia="仿宋_GB2312" w:hAnsi="Times New Roman"/>
          <w:b w:val="0"/>
          <w:sz w:val="32"/>
          <w:szCs w:val="32"/>
        </w:rPr>
        <w:t>本单位2024年度公务接待费支出预算为0.00万元，支出决算0.00万元，完成预算的0.0%。公务接待费支出较预算增加0.00万元，增长0.0%,主要原因是我单位无‘公务接待费’；较上年度增加0.00万元，增长0.00%,主要原因是我单位无‘公务接待费’。本年度共发生公务接待0批次、0人次。</w:t>
      </w:r>
    </w:p>
    <w:p>
      <w:pPr>
        <w:widowControl/>
        <w:spacing w:before="0" w:beforeAutospacing="0" w:after="0" w:afterAutospacing="0" w:line="360" w:lineRule="auto"/>
        <w:ind w:firstLineChars="200" w:firstLine="640"/>
        <w:jc w:val="left"/>
        <w:outlineLvl w:val="1"/>
        <w:rPr>
          <w:rFonts w:ascii="Times New Roman" w:eastAsia="黑体" w:hAnsi="Times New Roman"/>
          <w:sz w:val="32"/>
          <w:szCs w:val="32"/>
        </w:rPr>
      </w:pPr>
      <w:r>
        <w:rPr>
          <w:rFonts w:ascii="Times New Roman" w:eastAsia="黑体" w:hAnsi="Times New Roman"/>
          <w:b w:val="0"/>
          <w:sz w:val="32"/>
          <w:szCs w:val="32"/>
        </w:rPr>
        <w:t>六、机关运行经费支出说明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本单位2024年度机关运行经费支出0.00万元，较2023年度增加0.00万元，增长0.00%。主要原因是与2023年度持平。</w:t>
      </w:r>
    </w:p>
    <w:p>
      <w:pPr>
        <w:widowControl/>
        <w:spacing w:before="0" w:beforeAutospacing="0" w:after="0" w:afterAutospacing="0" w:line="360" w:lineRule="auto"/>
        <w:ind w:firstLineChars="200" w:firstLine="640"/>
        <w:jc w:val="left"/>
        <w:outlineLvl w:val="1"/>
        <w:rPr>
          <w:rFonts w:ascii="Times New Roman" w:eastAsia="黑体" w:hAnsi="Times New Roman"/>
          <w:sz w:val="32"/>
          <w:szCs w:val="32"/>
        </w:rPr>
      </w:pPr>
      <w:r>
        <w:rPr>
          <w:rFonts w:ascii="Times New Roman" w:eastAsia="黑体" w:hAnsi="Times New Roman"/>
          <w:b w:val="0"/>
          <w:sz w:val="32"/>
          <w:szCs w:val="32"/>
        </w:rPr>
        <w:t>七、政府采购支出说明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本单位2024年度政府采购支出总额0.00万元，从采购类型来看，政府采购货物支出0.00万元、政府采购工程支出0.00万元、政府采购服务支出0.00万元。授予中小企业合同金额0.00万元，占政府采购支出总额的0.0%，其中授予小微企业合同金额0.00万元，占政府采购支出总额的0.0%。</w:t>
      </w:r>
    </w:p>
    <w:p>
      <w:pPr>
        <w:widowControl/>
        <w:spacing w:before="0" w:beforeAutospacing="0" w:after="0" w:afterAutospacing="0" w:line="360" w:lineRule="auto"/>
        <w:ind w:firstLineChars="200" w:firstLine="640"/>
        <w:jc w:val="left"/>
        <w:outlineLvl w:val="1"/>
        <w:rPr>
          <w:rFonts w:ascii="Times New Roman" w:eastAsia="黑体" w:hAnsi="Times New Roman"/>
          <w:sz w:val="32"/>
          <w:szCs w:val="32"/>
        </w:rPr>
      </w:pPr>
      <w:r>
        <w:rPr>
          <w:rFonts w:ascii="Times New Roman" w:eastAsia="黑体" w:hAnsi="Times New Roman"/>
          <w:b w:val="0"/>
          <w:sz w:val="32"/>
          <w:szCs w:val="32"/>
        </w:rPr>
        <w:t>八、国有资产占用情况说明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截至2024年12月31日，本单位共有车辆0辆，比上年增加0辆，主要是无。其中，副部（省）级及以上领导用车0辆，主要负责人用车0辆，机要通信用车0辆，应急保障用车0辆，执法执勤用车0辆，特种专业技术用车0辆，离退休干部用车0辆，其他用车0辆，其他用车主要是无。单位价值100万元（含）以上设备（不含车辆）0台（套）。</w:t>
      </w:r>
    </w:p>
    <w:p>
      <w:pPr>
        <w:widowControl/>
        <w:spacing w:before="0" w:beforeAutospacing="0" w:after="0" w:afterAutospacing="0" w:line="360" w:lineRule="auto"/>
        <w:ind w:firstLineChars="200" w:firstLine="640"/>
        <w:jc w:val="left"/>
        <w:outlineLvl w:val="1"/>
        <w:rPr>
          <w:rFonts w:ascii="Times New Roman" w:eastAsia="黑体" w:hAnsi="Times New Roman"/>
          <w:sz w:val="32"/>
          <w:szCs w:val="32"/>
        </w:rPr>
      </w:pPr>
      <w:r>
        <w:rPr>
          <w:rFonts w:ascii="Times New Roman" w:eastAsia="黑体" w:hAnsi="Times New Roman"/>
          <w:b w:val="0"/>
          <w:sz w:val="32"/>
          <w:szCs w:val="32"/>
        </w:rPr>
        <w:t>九、关于2024年度绩效评价情况的说明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（一）绩效评价工作开展情况</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根据预算绩效管理要求，本单位组织对2024年度本级预算项目支出全面开展绩效自评，共涉及资金0万元（决算金额）。其中，一般公共预算项目0个，涉及资金0万元，占一般公共预算项目支出总额的0%；政府性基金预算项目0个，涉及资金0万元，占政府性基金预算项目支出总额的0%；国有资本经营预算项目0个，涉及资金0万元，占国有资本经营预算项目支出总额的0%。</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组织对0等0个项目开展了部门重点评价，涉及一般公共预算支出0万元，政府性基金预算支出0万元，国有资本经营预算支出0万元，从评价情况来看，0。</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（二）部门决算中项目绩效自评结果</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本单位在今年部门决算公开中反映无项目绩效自评结果。</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项目绩效自评情况：根据年初设定的绩效目标，​​​无项目绩效自评得分为​​​0分（绩效自评表附后）。全年预算数为​​​0万元，执行数为0​​​万元，完成预算的​​​0%。项目绩效目标完成情况：无绩效目标；发现的主要问题及原因是：无。下一步改进措施：无​​​。</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（三）部门评价项目绩效评价结果（如有）</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本单位本年度无财政评价项目绩效评价结果。</w:t>
      </w:r>
    </w:p>
    <w:p>
      <w:pPr>
        <w:widowControl/>
        <w:spacing w:before="0" w:beforeAutospacing="0" w:after="0" w:afterAutospacing="0" w:line="360" w:lineRule="auto"/>
        <w:ind w:firstLineChars="200" w:firstLine="640"/>
        <w:jc w:val="left"/>
        <w:rPr>
          <w:rFonts w:ascii="Times New Roman" w:eastAsia="黑体" w:hAnsi="Times New Roman"/>
          <w:sz w:val="32"/>
          <w:szCs w:val="32"/>
        </w:rPr>
      </w:pPr>
      <w:r>
        <w:rPr>
          <w:rFonts w:ascii="Times New Roman" w:eastAsia="黑体" w:hAnsi="Times New Roman"/>
          <w:b w:val="0"/>
          <w:sz w:val="32"/>
          <w:szCs w:val="32"/>
        </w:rPr>
        <w:t>十、其他需要说明的情况</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1.本单位2024年度政府性基金预算财政拨款收入支出决算表（公开07表）、国有资本经营预算财政拨款支出决算表（公开08表）、财政拨款“三公”经费支出决算表（公开09表）无相应收支，故空表列示。</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2. 由于决算公开表格中金额数值应当保留两位小数，公开数据为四舍五入计算结果，个别数据合计项与分项之和存在小数点后差额，特此说明。</w:t>
      </w:r>
    </w:p>
    <w:p>
      <w:pPr>
        <w:rPr>
          <w:rFonts w:ascii="Times New Roman" w:eastAsia="仿宋_GB2312" w:cs="Times New Roman" w:hAnsi="Times New Roman"/>
          <w:sz w:val="32"/>
          <w:szCs w:val="32"/>
        </w:rPr>
      </w:pPr>
      <w:r>
        <w:rPr>
          <w:rFonts w:ascii="Times New Roman" w:eastAsia="仿宋_GB2312" w:cs="Times New Roman" w:hAnsi="Times New Roman"/>
          <w:sz w:val="32"/>
          <w:szCs w:val="32"/>
        </w:rPr>
        <w:br w:type="page"/>
      </w:r>
    </w:p>
    <w:p>
      <w:pPr>
        <w:widowControl/>
        <w:spacing w:before="0" w:beforeAutospacing="0" w:after="0" w:afterAutospacing="0" w:line="360" w:lineRule="auto"/>
        <w:jc w:val="center"/>
        <w:outlineLvl w:val="0"/>
        <w:rPr>
          <w:rFonts w:ascii="Times New Roman" w:eastAsia="黑体" w:hAnsi="Times New Roman"/>
          <w:sz w:val="44"/>
          <w:szCs w:val="44"/>
        </w:rPr>
      </w:pPr>
      <w:r>
        <w:rPr>
          <w:rFonts w:ascii="Times New Roman" w:eastAsia="黑体" w:hAnsi="Times New Roman"/>
          <w:b w:val="0"/>
          <w:sz w:val="44"/>
          <w:szCs w:val="44"/>
        </w:rPr>
        <w:t>第四部分   名词解释</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一、财政拨款收入：</w:t>
      </w:r>
      <w:r>
        <w:rPr>
          <w:rFonts w:ascii="Times New Roman" w:eastAsia="仿宋_GB2312" w:hAnsi="Times New Roman"/>
          <w:b w:val="0"/>
          <w:sz w:val="32"/>
          <w:szCs w:val="32"/>
        </w:rPr>
        <w:t>指单位从同级财政部门取得的财政预算资金。</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二、事业收入：</w:t>
      </w:r>
      <w:r>
        <w:rPr>
          <w:rFonts w:ascii="Times New Roman" w:eastAsia="仿宋_GB2312" w:hAnsi="Times New Roman"/>
          <w:b w:val="0"/>
          <w:sz w:val="32"/>
          <w:szCs w:val="32"/>
        </w:rPr>
        <w:t>指事业单位开展专业业务活动及辅助活动取得的收入。</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三、经营收入：</w:t>
      </w:r>
      <w:r>
        <w:rPr>
          <w:rFonts w:ascii="Times New Roman" w:eastAsia="仿宋_GB2312" w:hAnsi="Times New Roman"/>
          <w:b w:val="0"/>
          <w:sz w:val="32"/>
          <w:szCs w:val="32"/>
        </w:rPr>
        <w:t>指事业单位在专业业务活动及其辅助活动之外开展非独立核算经营活动取得的收入。</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四、其他收入：</w:t>
      </w:r>
      <w:r>
        <w:rPr>
          <w:rFonts w:ascii="Times New Roman" w:eastAsia="仿宋_GB2312" w:hAnsi="Times New Roman"/>
          <w:b w:val="0"/>
          <w:sz w:val="32"/>
          <w:szCs w:val="32"/>
        </w:rPr>
        <w:t>指单位取得的除上述收入以外的各项收入。主要是事业单位固定资产出租收入、存款利息收入等。</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五、使用非财政拨款结余（含专用结余）：</w:t>
      </w:r>
      <w:r>
        <w:rPr>
          <w:rFonts w:ascii="Times New Roman" w:eastAsia="仿宋_GB2312" w:hAnsi="Times New Roman"/>
          <w:b w:val="0"/>
          <w:sz w:val="32"/>
          <w:szCs w:val="32"/>
        </w:rPr>
        <w:t>指事业单位按照预算管理要求使用非财政拨款结余弥补收支差额的金额，以及使用专用结余安排支出的金额。</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六、年初结转和结余：</w:t>
      </w:r>
      <w:r>
        <w:rPr>
          <w:rFonts w:ascii="Times New Roman" w:eastAsia="仿宋_GB2312" w:hAnsi="Times New Roman"/>
          <w:b w:val="0"/>
          <w:sz w:val="32"/>
          <w:szCs w:val="32"/>
        </w:rPr>
        <w:t>指单位以前年度尚未完成、结转到本年仍按原规定用途继续使用的资金，或项目已完成等产生的结余资金。</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七、结余分配：</w:t>
      </w:r>
      <w:r>
        <w:rPr>
          <w:rFonts w:ascii="Times New Roman" w:eastAsia="仿宋_GB2312" w:hAnsi="Times New Roman"/>
          <w:b w:val="0"/>
          <w:sz w:val="32"/>
          <w:szCs w:val="32"/>
        </w:rPr>
        <w:t>指事业单位按照会计制度规定缴纳的所得税、提取的专用结余以及转入非财政拨款结余的金额等。</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八、年末结转和结余：</w:t>
      </w:r>
      <w:r>
        <w:rPr>
          <w:rFonts w:ascii="Times New Roman" w:eastAsia="仿宋_GB2312" w:hAnsi="Times New Roman"/>
          <w:b w:val="0"/>
          <w:sz w:val="32"/>
          <w:szCs w:val="32"/>
        </w:rPr>
        <w:t>指单位按有关规定结转到下年或以后年度继续使用的资金，或项目已完成等产生的结余资金。</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九、基本支出：</w:t>
      </w:r>
      <w:r>
        <w:rPr>
          <w:rFonts w:ascii="Times New Roman" w:eastAsia="仿宋_GB2312" w:hAnsi="Times New Roman"/>
          <w:b w:val="0"/>
          <w:sz w:val="32"/>
          <w:szCs w:val="32"/>
        </w:rPr>
        <w:t>指为保障机构正常运转、完成日常工作任务而发生的人员支出和公用支出。</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十、项目支出：</w:t>
      </w:r>
      <w:r>
        <w:rPr>
          <w:rFonts w:ascii="Times New Roman" w:eastAsia="仿宋_GB2312" w:hAnsi="Times New Roman"/>
          <w:b w:val="0"/>
          <w:sz w:val="32"/>
          <w:szCs w:val="32"/>
        </w:rPr>
        <w:t>指在基本支出之外为完成特定行政任务和事业发展目标所发生的支出。</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十一、经营支出 ：</w:t>
      </w:r>
      <w:r>
        <w:rPr>
          <w:rFonts w:ascii="Times New Roman" w:eastAsia="仿宋_GB2312" w:hAnsi="Times New Roman"/>
          <w:b w:val="0"/>
          <w:sz w:val="32"/>
          <w:szCs w:val="32"/>
        </w:rPr>
        <w:t>指事业单位在专业业务活动及其辅助活动之外开展非独立核算经营活动发生的支出。</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十二、基本建设支出：</w:t>
      </w:r>
      <w:r>
        <w:rPr>
          <w:rFonts w:ascii="Times New Roman" w:eastAsia="仿宋_GB2312" w:hAnsi="Times New Roman"/>
          <w:b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十三、其他资本性支出：</w:t>
      </w:r>
      <w:r>
        <w:rPr>
          <w:rFonts w:ascii="Times New Roman" w:eastAsia="仿宋_GB2312" w:hAnsi="Times New Roman"/>
          <w:b w:val="0"/>
          <w:sz w:val="32"/>
          <w:szCs w:val="32"/>
        </w:rPr>
        <w:t>填列由各级非发展与改革部门集中安排的用于购置固定资产、战备性和应急性储备、土地和无形资产，以及购建基础设施、大型修缮和财政支持企业更新改造所发生的支出。</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十四、“三公”经费：</w:t>
      </w:r>
      <w:r>
        <w:rPr>
          <w:rFonts w:ascii="Times New Roman" w:eastAsia="仿宋_GB2312" w:hAnsi="Times New Roman"/>
          <w:b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十五、其他交通费用：</w:t>
      </w:r>
      <w:r>
        <w:rPr>
          <w:rFonts w:ascii="Times New Roman" w:eastAsia="仿宋_GB2312" w:hAnsi="Times New Roman"/>
          <w:b w:val="0"/>
          <w:sz w:val="32"/>
          <w:szCs w:val="32"/>
        </w:rPr>
        <w:t>填列单位除公务用车运行维护费以外的其他交通费用。如公务交通补贴、租车费用、出租车费用，飞机、船舶等燃料费、维修费、保险费等。</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十六、公务用车购置：</w:t>
      </w:r>
      <w:r>
        <w:rPr>
          <w:rFonts w:ascii="Times New Roman" w:eastAsia="仿宋_GB2312" w:hAnsi="Times New Roman"/>
          <w:b w:val="0"/>
          <w:sz w:val="32"/>
          <w:szCs w:val="32"/>
        </w:rPr>
        <w:t>填列单位公务用车车辆购置支出（含车辆购置税、牌照费）。</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十七、其他交通工具购置：</w:t>
      </w:r>
      <w:r>
        <w:rPr>
          <w:rFonts w:ascii="Times New Roman" w:eastAsia="仿宋_GB2312" w:hAnsi="Times New Roman"/>
          <w:b w:val="0"/>
          <w:sz w:val="32"/>
          <w:szCs w:val="32"/>
        </w:rPr>
        <w:t>填列单位除公务用车外的其他各类交通工具（如船舶、飞机等）购置支出（含车辆购置税、牌照费）。</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十八、机关运行经费：</w:t>
      </w:r>
      <w:r>
        <w:rPr>
          <w:rFonts w:ascii="Times New Roman" w:eastAsia="仿宋_GB2312" w:hAnsi="Times New Roman"/>
          <w:b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sectPr>
      <w:pgSz w:w="11906" w:h="16838"/>
      <w:pgMar w:top="2098" w:right="1417" w:bottom="1871" w:left="1417" w:header="851" w:footer="992" w:gutter="0"/>
      <w:cols w:num="1" w:space="0"/>
      <w:rtlGutter/>
      <w:docGrid w:type="lines" w:linePitch="329" w:charSpace="0"/>
    </w:sectPr>
  </w:body>
</w:document>
</file>

<file path=word/fontTable.xml><?xml version="1.0" encoding="utf-8"?>
<w:fonts xmlns:w="http://schemas.openxmlformats.org/wordprocessingml/2006/main" xmlns:r="http://schemas.openxmlformats.org/officeDocument/2006/relationships">
  <w:font w:name="方正小标宋_GBK">
    <w:panose1 w:val="02000000000000000000"/>
    <w:charset w:val="86"/>
    <w:family w:val="script"/>
    <w:pitch w:val="variable"/>
    <w:sig w:usb0="A00002BF" w:usb1="38CF7CFA" w:usb2="00082016" w:usb3="00000000" w:csb0="00040001" w:csb1="00000000"/>
  </w:font>
  <w:font w:name="楷体_GB2312">
    <w:altName w:val="楷体"/>
    <w:panose1 w:val="02010609030101010101"/>
    <w:charset w:val="86"/>
    <w:family w:val="auto"/>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Times New Roman">
    <w:panose1 w:val="02020603050405020304"/>
    <w:charset w:val="86"/>
    <w:family w:val="roman"/>
    <w:pitch w:val="variable"/>
    <w:sig w:usb0="E0002EFF" w:usb1="C000785B" w:usb2="00000009" w:usb3="00000000" w:csb0="400001FF" w:csb1="FFFF0000"/>
  </w:font>
  <w:font w:name="仿宋_GB2312">
    <w:altName w:val="仿宋"/>
    <w:panose1 w:val="02010609030101010101"/>
    <w:charset w:val="86"/>
    <w:family w:val="auto"/>
    <w:pitch w:val="variable"/>
    <w:sig w:usb0="00000001" w:usb1="080E0000" w:usb2="00000000" w:usb3="00000000" w:csb0="00040000" w:csb1="00000000"/>
  </w:font>
  <w:font w:name="ArialUnicodeMS">
    <w:altName w:val="Malgun Gothic"/>
    <w:panose1 w:val="00000000000000000000"/>
    <w:charset w:val="81"/>
    <w:family w:val="auto"/>
    <w:pitch w:val="variable"/>
    <w:sig w:usb0="00000000" w:usb1="00000000" w:usb2="00000010" w:usb3="00000000" w:csb0="00080001" w:csb1="00000000"/>
  </w:font>
  <w:font w:name="Calibri">
    <w:panose1 w:val="020F0502020204030204"/>
    <w:charset w:val="00"/>
    <w:family w:val="swiss"/>
    <w:pitch w:val="variable"/>
    <w:sig w:usb0="E4002EFF" w:usb1="C200247B" w:usb2="00000009" w:usb3="00000000" w:csb0="200001FF" w:csb1="00000000"/>
  </w:font>
  <w:font w:name="方正仿宋_GB2312">
    <w:altName w:val="仿宋"/>
    <w:panose1 w:val="02000000000000000000"/>
    <w:charset w:val="86"/>
    <w:family w:val="auto"/>
    <w:pitch w:val="variable"/>
    <w:sig w:usb0="A00002BF" w:usb1="184F6CFA" w:usb2="00000012" w:usb3="00000000" w:csb0="00040001" w:csb1="00000000"/>
  </w:font>
  <w:font w:name="宋体">
    <w:panose1 w:val="02010600030101010101"/>
    <w:charset w:val="50"/>
    <w:family w:val="auto"/>
    <w:pitch w:val="variable"/>
    <w:sig w:usb0="00000203" w:usb1="288F0000" w:usb2="00000006" w:usb3="00000000" w:csb0="00040001" w:csb1="00000000"/>
  </w:font>
  <w:font w:name="仿宋">
    <w:panose1 w:val="02010609060101010101"/>
    <w:charset w:val="86"/>
    <w:family w:val="modern"/>
    <w:pitch w:val="variable"/>
    <w:sig w:usb0="800002BF" w:usb1="38CF7CFA" w:usb2="00000016" w:usb3="00000000" w:csb0="00040001" w:csb1="00000000"/>
  </w:font>
  <w:font w:name="Arial">
    <w:panose1 w:val="020B0604020202020204"/>
    <w:charset w:val="01"/>
    <w:family w:val="swiss"/>
    <w:pitch w:val="variable"/>
    <w:sig w:usb0="E0002EFF" w:usb1="C000785B" w:usb2="00000009" w:usb3="00000000" w:csb0="400001FF" w:csb1="FFFF0000"/>
  </w:font>
  <w:font w:name="Calibri Light">
    <w:altName w:val="Calibri"/>
    <w:panose1 w:val="020F0302020204030204"/>
    <w:charset w:val="00"/>
    <w:family w:val="auto"/>
    <w:pitch w:val="variable"/>
    <w:sig w:usb0="E4002EFF" w:usb1="C200247B" w:usb2="00000009" w:usb3="00000000" w:csb0="200001FF" w:csb1="00000000"/>
  </w:font>
  <w:font w:name="华文中宋">
    <w:altName w:val="仿宋"/>
    <w:panose1 w:val="02010600040101010101"/>
    <w:charset w:val="86"/>
    <w:family w:val="auto"/>
    <w:pitch w:val="variable"/>
    <w:sig w:usb0="00000287" w:usb1="080F0000" w:usb2="00000000" w:usb3="00000000" w:csb0="0004009F" w:csb1="DFD7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jc w:val="center"/>
    </w:pPr>
  </w:p>
  <w:p>
    <w:pPr>
      <w:pStyle w:val="17"/>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center"/>
    </w:pPr>
    <w:r>
      <w:fldChar w:fldCharType="begin"/>
    </w:r>
    <w:r>
      <w:instrText>PAGE</w:instrText>
    </w:r>
    <w:r>
      <w:fldChar w:fldCharType="separate"/>
    </w:r>
    <w:r>
      <w:t>1</w:t>
    </w:r>
    <w:r>
      <w:fldChar w:fldCharType="end"/>
    </w: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center"/>
    </w:pPr>
    <w:r>
      <w:fldChar w:fldCharType="begin"/>
    </w:r>
    <w:r>
      <w:instrText>PAGE</w:instrText>
    </w:r>
    <w:r>
      <w:fldChar w:fldCharType="separate"/>
    </w:r>
    <w:r>
      <w:t>1</w:t>
    </w:r>
    <w:r>
      <w:fldChar w:fldCharType="end"/>
    </w: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pPr>
  </w:p>
</w:ftr>
</file>

<file path=word/footer5.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center"/>
    </w:pPr>
    <w:r>
      <w:fldChar w:fldCharType="begin"/>
    </w:r>
    <w:r>
      <w:instrText>PAGE</w:instrText>
    </w:r>
    <w:r>
      <w:fldChar w:fldCharType="separate"/>
    </w:r>
    <w:r>
      <w:t>1</w:t>
    </w:r>
    <w:r>
      <w:fldChar w:fldCharType="end"/>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tabs>
        <w:tab w:val="center" w:pos="4153"/>
        <w:tab w:val="right" w:pos="8306"/>
      </w:tabs>
    </w:pP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tabs>
        <w:tab w:val="center" w:pos="4153"/>
        <w:tab w:val="right" w:pos="8306"/>
      </w:tabs>
    </w:pPr>
  </w:p>
</w:hdr>
</file>

<file path=word/header3.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8FFA8D3C"/>
    <w:multiLevelType w:val="multilevel"/>
    <w:tmpl w:val="5F16A424"/>
    <w:lvl w:ilvl="0">
      <w:start w:val="1"/>
      <w:numFmt w:val="decimal"/>
      <w:lvlRestart w:val="0"/>
      <w:pStyle w:val="1"/>
      <w:lvlText w:val="%1."/>
      <w:lvlJc w:val="left"/>
      <w:pPr>
        <w:ind w:left="425" w:hanging="425"/>
      </w:pPr>
      <w:rPr>
        <w:rFonts w:hint="default"/>
      </w:rPr>
    </w:lvl>
    <w:lvl w:ilvl="1">
      <w:start w:val="1"/>
      <w:numFmt w:val="decimal"/>
      <w:pStyle w:val="2"/>
      <w:lvlText w:val="%1.%2."/>
      <w:lvlJc w:val="left"/>
      <w:pPr>
        <w:ind w:left="567" w:hanging="567"/>
      </w:pPr>
      <w:rPr>
        <w:rFonts w:hint="default"/>
      </w:rPr>
    </w:lvl>
    <w:lvl w:ilvl="2">
      <w:start w:val="1"/>
      <w:numFmt w:val="decimal"/>
      <w:pStyle w:val="3"/>
      <w:lvlText w:val="%1.%2.%3."/>
      <w:lvlJc w:val="left"/>
      <w:pPr>
        <w:ind w:left="709" w:hanging="709"/>
      </w:pPr>
      <w:rPr>
        <w:rFonts w:hint="default"/>
      </w:rPr>
    </w:lvl>
    <w:lvl w:ilvl="3">
      <w:start w:val="1"/>
      <w:numFmt w:val="decimal"/>
      <w:pStyle w:val="4"/>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val="0"/>
  <w:bordersDoNotSurroundFooter w:val="0"/>
  <w:defaultTabStop w:val="420"/>
  <w:drawingGridHorizontalSpacing w:val="120"/>
  <w:drawingGridVerticalSpacing w:val="165"/>
  <w:displayHorizontalDrawingGridEvery w:val="1"/>
  <w:displayVerticalDrawingGridEvery w:val="2"/>
  <w:noPunctuationKerning/>
  <w:characterSpacingControl w:val="compressPunctuation"/>
  <w:compat>
    <w:spaceForUL/>
    <w:balanceSingleByteDoubleByteWidth/>
    <w:ulTrailSpace/>
    <w:doNotExpandShiftReturn/>
    <w:adjustLineHeightInTable/>
    <w:doNotUseIndentAsNumberingTabStop/>
    <w:useAltKinsokuLineBreakRules/>
    <w:compatSetting w:name="compatibilityMode" w:uri="http://schemas.microsoft.com/office/word" w:val="14"/>
  </w:compat>
  <w:docVars>
    <w:docVar w:name="commondata" w:val="eyJjb3VudCI6NjksImhkaWQiOiJiMzk2N2EzZjUyYWViODRjZjJhMDZjM2YyYjk4MTExMiIsInVzZXJDb3VudCI6MX0="/>
  </w:docVars>
  <m:mathPr>
    <m:mathFont m:val="Cambria Math"/>
    <m:brkBin m:val="before"/>
    <m:brkBinSub m:val="--"/>
    <m:smallFrac m:val="0"/>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pPr>
      <w:widowControl w:val="0"/>
      <w:jc w:val="both"/>
    </w:pPr>
    <w:rPr>
      <w:rFonts w:ascii="Calibri" w:eastAsia="宋体" w:cs="宋体" w:hAnsi="Calibri"/>
      <w:color w:val="auto"/>
      <w:kern w:val="0"/>
      <w:sz w:val="24"/>
      <w:szCs w:val="24"/>
      <w:lang w:val="en-US" w:eastAsia="zh-CN" w:bidi="ar-SA"/>
    </w:rPr>
  </w:style>
  <w:style w:type="paragraph" w:styleId="1">
    <w:name w:val="heading 1"/>
    <w:qFormat/>
    <w:basedOn w:val="0"/>
    <w:next w:val="0"/>
    <w:link w:val="1Char"/>
    <w:pPr>
      <w:keepNext/>
      <w:keepLines/>
      <w:numPr>
        <w:ilvl w:val="0"/>
        <w:numId w:val="1"/>
      </w:numPr>
      <w:adjustRightInd w:val="0"/>
      <w:snapToGrid w:val="0"/>
      <w:spacing w:before="340" w:afterLines="50" w:after="50" w:line="578" w:lineRule="auto"/>
      <w:ind w:left="425" w:hanging="425"/>
      <w:jc w:val="left"/>
      <w:outlineLvl w:val="0"/>
    </w:pPr>
    <w:rPr>
      <w:rFonts w:ascii="Times New Roman" w:eastAsia="仿宋" w:cs="Times New Roman" w:hAnsi="Times New Roman"/>
      <w:b/>
      <w:bCs/>
      <w:kern w:val="44"/>
      <w:sz w:val="36"/>
      <w:szCs w:val="44"/>
    </w:rPr>
  </w:style>
  <w:style w:type="character" w:customStyle="1" w:styleId="1Char">
    <w:name w:val="heading 1 Char"/>
    <w:basedOn w:val="10"/>
    <w:link w:val="1"/>
    <w:rPr>
      <w:rFonts w:ascii="Times New Roman" w:eastAsia="仿宋" w:cs="Times New Roman" w:hAnsi="Times New Roman"/>
      <w:b/>
      <w:bCs/>
      <w:color w:val="auto"/>
      <w:kern w:val="44"/>
      <w:sz w:val="36"/>
      <w:szCs w:val="44"/>
      <w:lang w:val="en-US" w:eastAsia="zh-CN" w:bidi="ar-SA"/>
    </w:rPr>
  </w:style>
  <w:style w:type="paragraph" w:styleId="2">
    <w:name w:val="heading 2"/>
    <w:qFormat/>
    <w:basedOn w:val="0"/>
    <w:next w:val="0"/>
    <w:link w:val="2Char"/>
    <w:pPr>
      <w:widowControl w:val="0"/>
      <w:numPr>
        <w:ilvl w:val="1"/>
        <w:numId w:val="1"/>
      </w:numPr>
      <w:spacing w:line="415" w:lineRule="auto"/>
      <w:ind w:left="567" w:hanging="567"/>
      <w:outlineLvl w:val="1"/>
    </w:pPr>
    <w:rPr>
      <w:rFonts w:ascii="Calibri Light" w:eastAsia="宋体" w:cs="Times New Roman" w:hAnsi="Calibri Light"/>
      <w:b/>
      <w:bCs/>
      <w:sz w:val="28"/>
      <w:szCs w:val="32"/>
    </w:rPr>
  </w:style>
  <w:style w:type="character" w:customStyle="1" w:styleId="2Char">
    <w:name w:val="heading 2 Char"/>
    <w:basedOn w:val="10"/>
    <w:link w:val="2"/>
    <w:rPr>
      <w:rFonts w:ascii="Calibri Light" w:eastAsia="宋体" w:cs="Times New Roman" w:hAnsi="Calibri Light"/>
      <w:b/>
      <w:bCs/>
      <w:color w:val="auto"/>
      <w:kern w:val="0"/>
      <w:sz w:val="28"/>
      <w:szCs w:val="32"/>
      <w:lang w:val="en-US" w:eastAsia="zh-CN" w:bidi="ar-SA"/>
    </w:rPr>
  </w:style>
  <w:style w:type="paragraph" w:styleId="3">
    <w:name w:val="heading 3"/>
    <w:qFormat/>
    <w:basedOn w:val="0"/>
    <w:next w:val="0"/>
    <w:link w:val="3Char"/>
    <w:pPr>
      <w:keepNext/>
      <w:keepLines/>
      <w:numPr>
        <w:ilvl w:val="2"/>
        <w:numId w:val="1"/>
      </w:numPr>
      <w:spacing w:beforeLines="50" w:before="50" w:afterLines="50" w:after="50" w:line="415" w:lineRule="auto"/>
      <w:outlineLvl w:val="2"/>
    </w:pPr>
    <w:rPr>
      <w:rFonts w:ascii="宋体" w:eastAsia="宋体" w:cs="宋体" w:hAnsi="宋体"/>
      <w:b/>
      <w:bCs/>
      <w:sz w:val="32"/>
    </w:rPr>
  </w:style>
  <w:style w:type="character" w:customStyle="1" w:styleId="3Char">
    <w:name w:val="heading 3 Char"/>
    <w:basedOn w:val="10"/>
    <w:link w:val="3"/>
    <w:rPr>
      <w:rFonts w:ascii="宋体" w:eastAsia="宋体" w:cs="宋体" w:hAnsi="宋体"/>
      <w:b/>
      <w:bCs/>
      <w:color w:val="auto"/>
      <w:kern w:val="0"/>
      <w:sz w:val="32"/>
      <w:szCs w:val="24"/>
      <w:lang w:val="en-US" w:eastAsia="zh-CN" w:bidi="ar-SA"/>
    </w:rPr>
  </w:style>
  <w:style w:type="paragraph" w:styleId="4">
    <w:name w:val="heading 4"/>
    <w:qFormat/>
    <w:basedOn w:val="0"/>
    <w:next w:val="0"/>
    <w:link w:val="4Char"/>
    <w:pPr>
      <w:keepNext/>
      <w:keepLines/>
      <w:numPr>
        <w:ilvl w:val="3"/>
        <w:numId w:val="1"/>
      </w:numPr>
      <w:spacing w:before="120" w:after="120"/>
      <w:outlineLvl w:val="3"/>
    </w:pPr>
    <w:rPr>
      <w:rFonts w:ascii="Calibri Light" w:eastAsia="宋体" w:cs="Times New Roman" w:hAnsi="Calibri Light"/>
      <w:b/>
      <w:bCs/>
      <w:sz w:val="28"/>
      <w:szCs w:val="28"/>
    </w:rPr>
  </w:style>
  <w:style w:type="character" w:customStyle="1" w:styleId="4Char">
    <w:name w:val="heading 4 Char"/>
    <w:basedOn w:val="10"/>
    <w:link w:val="4"/>
    <w:rPr>
      <w:rFonts w:ascii="Calibri Light" w:eastAsia="宋体" w:cs="Times New Roman" w:hAnsi="Calibri Light"/>
      <w:b/>
      <w:bCs/>
      <w:color w:val="auto"/>
      <w:kern w:val="0"/>
      <w:sz w:val="28"/>
      <w:szCs w:val="28"/>
      <w:lang w:val="en-US" w:eastAsia="zh-CN" w:bidi="ar-SA"/>
    </w:rPr>
  </w:style>
  <w:style w:type="character" w:default="1" w:styleId="10">
    <w:name w:val="Default Paragraph Font"/>
    <w:qFormat/>
  </w:style>
  <w:style w:type="paragraph" w:styleId="15">
    <w:name w:val="annotation text"/>
    <w:qFormat/>
    <w:basedOn w:val="0"/>
    <w:pPr>
      <w:jc w:val="left"/>
    </w:pPr>
  </w:style>
  <w:style w:type="paragraph" w:styleId="16">
    <w:name w:val="Balloon Text"/>
    <w:qFormat/>
    <w:basedOn w:val="0"/>
    <w:rPr>
      <w:rFonts w:cs="Arial"/>
      <w:kern w:val="2"/>
      <w:sz w:val="18"/>
      <w:szCs w:val="18"/>
    </w:rPr>
  </w:style>
  <w:style w:type="paragraph" w:styleId="17">
    <w:name w:val="footer"/>
    <w:qFormat/>
    <w:basedOn w:val="0"/>
    <w:pPr>
      <w:tabs>
        <w:tab w:val="center" w:pos="4153"/>
        <w:tab w:val="right" w:pos="8306"/>
      </w:tabs>
      <w:snapToGrid w:val="0"/>
      <w:jc w:val="left"/>
    </w:pPr>
    <w:rPr>
      <w:rFonts w:cs="Arial"/>
      <w:kern w:val="2"/>
      <w:sz w:val="18"/>
      <w:szCs w:val="18"/>
    </w:rPr>
  </w:style>
  <w:style w:type="paragraph" w:styleId="18">
    <w:name w:val="header"/>
    <w:qFormat/>
    <w:basedOn w:val="0"/>
    <w:pPr>
      <w:pBdr>
        <w:top w:val="none" w:sz="0" w:space="0" w:color="auto"/>
        <w:left w:val="none" w:sz="0" w:space="0" w:color="auto"/>
        <w:bottom w:val="none" w:sz="0" w:space="0" w:color="auto"/>
        <w:right w:val="none" w:sz="0" w:space="0" w:color="auto"/>
      </w:pBdr>
      <w:tabs>
        <w:tab w:val="center" w:pos="4153"/>
        <w:tab w:val="right" w:pos="8306"/>
      </w:tabs>
      <w:snapToGrid w:val="0"/>
      <w:jc w:val="center"/>
    </w:pPr>
    <w:rPr>
      <w:rFonts w:cs="Arial"/>
      <w:kern w:val="2"/>
      <w:sz w:val="18"/>
      <w:szCs w:val="18"/>
    </w:rPr>
  </w:style>
  <w:style w:type="paragraph" w:styleId="19">
    <w:name w:val="Normal (Web)"/>
    <w:qFormat/>
    <w:basedOn w:val="0"/>
    <w:pPr>
      <w:spacing w:before="0" w:beforeAutospacing="1" w:after="0" w:afterAutospacing="1"/>
      <w:ind w:left="0" w:right="0"/>
      <w:jc w:val="left"/>
    </w:pPr>
    <w:rPr>
      <w:kern w:val="0"/>
      <w:sz w:val="24"/>
      <w:lang w:val="en-US" w:eastAsia="zh-CN"/>
    </w:rPr>
  </w:style>
  <w:style w:type="character" w:styleId="20">
    <w:name w:val="Strong"/>
    <w:qFormat/>
    <w:basedOn w:val="10"/>
    <w:rPr>
      <w:b/>
    </w:rPr>
  </w:style>
  <w:style w:type="character" w:customStyle="1" w:styleId="21">
    <w:name w:val="font11"/>
    <w:qFormat/>
    <w:basedOn w:val="10"/>
    <w:rPr>
      <w:rFonts w:ascii="宋体" w:eastAsia="宋体" w:cs="宋体" w:hAnsi="宋体"/>
      <w:color w:val="000000"/>
      <w:sz w:val="20"/>
      <w:szCs w:val="20"/>
      <w:u w:val="none"/>
      <w:lang w:val="en-US" w:eastAsia="zh-CN" w:bidi="ar-SA"/>
    </w:rPr>
  </w:style>
  <w:style w:type="character" w:customStyle="1" w:styleId="22">
    <w:name w:val="font01"/>
    <w:qFormat/>
    <w:basedOn w:val="10"/>
    <w:rPr>
      <w:rFonts w:ascii="宋体" w:eastAsia="宋体" w:cs="宋体" w:hAnsi="宋体"/>
      <w:color w:val="000000"/>
      <w:sz w:val="22"/>
      <w:szCs w:val="22"/>
      <w:u w:val="none"/>
      <w:lang w:val="en-US" w:eastAsia="zh-CN" w:bidi="ar-SA"/>
    </w:rPr>
  </w:style>
  <w:style w:type="character" w:customStyle="1" w:styleId="23">
    <w:name w:val="font41"/>
    <w:qFormat/>
    <w:basedOn w:val="10"/>
    <w:rPr>
      <w:rFonts w:ascii="宋体" w:eastAsia="宋体" w:cs="宋体" w:hAnsi="宋体"/>
      <w:color w:val="000000"/>
      <w:sz w:val="24"/>
      <w:szCs w:val="24"/>
      <w:u w:val="none"/>
      <w:lang w:val="en-US" w:eastAsia="zh-CN" w:bidi="ar-SA"/>
    </w:rPr>
  </w:style>
  <w:style w:type="character" w:customStyle="1" w:styleId="24">
    <w:name w:val="font31"/>
    <w:qFormat/>
    <w:basedOn w:val="10"/>
    <w:rPr>
      <w:rFonts w:ascii="华文中宋" w:eastAsia="华文中宋" w:cs="华文中宋" w:hAnsi="华文中宋"/>
      <w:color w:val="000000"/>
      <w:sz w:val="32"/>
      <w:szCs w:val="32"/>
      <w:u w:val="none"/>
      <w:lang w:val="en-US" w:eastAsia="zh-CN" w:bidi="ar-SA"/>
    </w:rPr>
  </w:style>
  <w:style w:type="character" w:customStyle="1" w:styleId="25">
    <w:name w:val="font91"/>
    <w:qFormat/>
    <w:basedOn w:val="10"/>
    <w:rPr>
      <w:rFonts w:ascii="华文中宋" w:eastAsia="华文中宋" w:cs="华文中宋" w:hAnsi="华文中宋"/>
      <w:color w:val="000000"/>
      <w:sz w:val="32"/>
      <w:szCs w:val="32"/>
      <w:u w:val="none"/>
      <w:lang w:val="en-US" w:eastAsia="zh-CN" w:bidi="ar-SA"/>
    </w:rPr>
  </w:style>
  <w:style w:type="character" w:customStyle="1" w:styleId="26">
    <w:name w:val="font51"/>
    <w:qFormat/>
    <w:basedOn w:val="10"/>
    <w:rPr>
      <w:rFonts w:ascii="宋体" w:eastAsia="宋体" w:cs="宋体" w:hAnsi="宋体"/>
      <w:color w:val="000000"/>
      <w:sz w:val="24"/>
      <w:szCs w:val="24"/>
      <w:u w:val="none"/>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image" Target="media/1.jpeg"/><Relationship Id="rId4" Type="http://schemas.openxmlformats.org/officeDocument/2006/relationships/footer" Target="footer2.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header" Target="header3.xml"/><Relationship Id="rId10" Type="http://schemas.openxmlformats.org/officeDocument/2006/relationships/footer" Target="footer5.xml"/><Relationship Id="rId11" Type="http://schemas.openxmlformats.org/officeDocument/2006/relationships/chart" Target="charts/chart1.xml"/><Relationship Id="rId12" Type="http://schemas.openxmlformats.org/officeDocument/2006/relationships/chart" Target="charts/chart2.xml"/><Relationship Id="rId13" Type="http://schemas.openxmlformats.org/officeDocument/2006/relationships/chart" Target="charts/chart3.xml"/><Relationship Id="rId14" Type="http://schemas.openxmlformats.org/officeDocument/2006/relationships/chart" Target="charts/chart4.xml"/><Relationship Id="rId15" Type="http://schemas.openxmlformats.org/officeDocument/2006/relationships/chart" Target="charts/chart5.xml"/><Relationship Id="rId16" Type="http://schemas.openxmlformats.org/officeDocument/2006/relationships/chart" Target="charts/chart6.xml"/><Relationship Id="rId17" Type="http://schemas.openxmlformats.org/officeDocument/2006/relationships/styles" Target="styles.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customXml" Target="../customXml/item1.xml"/><Relationship Id="rId21"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char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char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char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char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char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char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200" b="0" i="0" u="none" strike="noStrike" baseline="0">
                <a:solidFill>
                  <a:srgbClr val="000000"/>
                </a:solidFill>
                <a:latin typeface="Times New Roman"/>
                <a:ea typeface="宋体"/>
                <a:cs typeface="Arial"/>
              </a:defRPr>
            </a:pPr>
            <a:r>
              <a:rPr lang="zh-CN" sz="1400" b="1" i="0" u="none" strike="noStrike" baseline="0">
                <a:solidFill>
                  <a:srgbClr val="404040"/>
                </a:solidFill>
                <a:latin typeface="Calibri"/>
                <a:ea typeface="宋体"/>
                <a:cs typeface="Arial"/>
              </a:rPr>
              <a:t>图 </a:t>
            </a:r>
            <a:r>
              <a:rPr lang="zh-CN" sz="1400" b="1" i="0" u="none" strike="noStrike" baseline="0">
                <a:solidFill>
                  <a:srgbClr val="404040"/>
                </a:solidFill>
                <a:latin typeface="Calibri"/>
                <a:ea typeface="宋体"/>
                <a:cs typeface="Arial"/>
              </a:rPr>
              <a:t>1 </a:t>
            </a:r>
            <a:r>
              <a:rPr lang="zh-CN" sz="1400" b="1" i="0" u="none" strike="noStrike" baseline="0">
                <a:solidFill>
                  <a:srgbClr val="404040"/>
                </a:solidFill>
                <a:latin typeface="Calibri"/>
                <a:ea typeface="宋体"/>
                <a:cs typeface="Arial"/>
              </a:rPr>
              <a:t>： </a:t>
            </a:r>
            <a:r>
              <a:rPr lang="zh-CN" sz="1400" b="1" i="0" u="none" strike="noStrike" baseline="0">
                <a:solidFill>
                  <a:srgbClr val="404040"/>
                </a:solidFill>
                <a:latin typeface="Calibri"/>
                <a:ea typeface="宋体"/>
                <a:cs typeface="Arial"/>
              </a:rPr>
              <a:t>2023-2024</a:t>
            </a:r>
            <a:r>
              <a:rPr lang="zh-CN" sz="1400" b="1" i="0" u="none" strike="noStrike" baseline="0">
                <a:solidFill>
                  <a:srgbClr val="404040"/>
                </a:solidFill>
                <a:latin typeface="Calibri"/>
                <a:ea typeface="宋体"/>
                <a:cs typeface="Arial"/>
              </a:rPr>
              <a:t>年收支总计对比图（万元）</a:t>
            </a:r>
          </a:p>
        </c:rich>
      </c:tx>
      <c:layout/>
      <c:overlay val="0"/>
      <c:spPr>
        <a:noFill/>
        <a:ln>
          <a:noFill/>
        </a:ln>
      </c:spPr>
    </c:title>
    <c:autoTitleDeleted val="1"/>
    <c:plotArea>
      <c:layout/>
      <c:barChart>
        <c:barDir val="col"/>
        <c:grouping val="clustered"/>
        <c:varyColors val="0"/>
        <c:ser>
          <c:idx val="0"/>
          <c:order val="0"/>
          <c:tx>
            <c:strRef>
              <c:f>Sheet1!$B$1</c:f>
              <c:strCache>
                <c:ptCount val="1"/>
                <c:pt idx="0">
                  <c:v>收支总计</c:v>
                </c:pt>
              </c:strCache>
            </c:strRef>
          </c:tx>
          <c:spPr>
            <a:solidFill>
              <a:srgbClr val="4874CB"/>
            </a:solidFill>
            <a:ln>
              <a:noFill/>
            </a:ln>
          </c:spPr>
          <c:invertIfNegative val="0"/>
          <c:dLbls>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numFmt formatCode="General" sourceLinked="1"/>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Sheet1!$A$2:$A$3</c:f>
              <c:strCache>
                <c:ptCount val="2"/>
                <c:pt idx="0">
                  <c:v>2023年</c:v>
                </c:pt>
                <c:pt idx="1">
                  <c:v>2024年</c:v>
                </c:pt>
              </c:strCache>
            </c:strRef>
          </c:cat>
          <c:val>
            <c:numRef>
              <c:f>Sheet1!$B$2:$B$3</c:f>
              <c:numCache>
                <c:formatCode>General</c:formatCode>
                <c:ptCount val="2"/>
                <c:pt idx="0">
                  <c:v>456.62</c:v>
                </c:pt>
                <c:pt idx="1">
                  <c:v>437.64</c:v>
                </c:pt>
              </c:numCache>
            </c:numRef>
          </c:val>
        </c:ser>
        <c:overlap val="-28"/>
        <c:gapWidth val="246"/>
        <c:axId val="0"/>
        <c:axId val="1"/>
      </c:barChart>
      <c:catAx>
        <c:axId val="0"/>
        <c:scaling>
          <c:orientation val="minMax"/>
        </c:scaling>
        <c:delete val="0"/>
        <c:axPos val="b"/>
        <c:numFmt formatCode="General" sourceLinked="0"/>
        <c:majorTickMark val="none"/>
        <c:minorTickMark val="none"/>
        <c:tickLblPos val="nextTo"/>
        <c:spPr>
          <a:ln w="12700">
            <a:solidFill>
              <a:srgbClr val="D9D9D9"/>
            </a:solidFill>
            <a:prstDash val="solid"/>
          </a:ln>
        </c:spPr>
        <c:txPr>
          <a:bodyPr/>
          <a:lstStyle/>
          <a:p>
            <a:pPr>
              <a:defRPr sz="900" b="0" i="0" u="none" strike="noStrike" baseline="0">
                <a:solidFill>
                  <a:srgbClr val="595959"/>
                </a:solidFill>
                <a:latin typeface="Calibri"/>
                <a:ea typeface="宋体"/>
                <a:cs typeface="Arial"/>
              </a:defRPr>
            </a:pPr>
            <a:endParaRPr lang="zh-CN"/>
          </a:p>
        </c:txPr>
        <c:crosses val="autoZero"/>
        <c:auto val="1"/>
        <c:lblOffset val="100"/>
        <c:lblAlgn val="ctr"/>
        <c:noMultiLvlLbl val="0"/>
        <c:crossAx val="1"/>
      </c:catAx>
      <c:valAx>
        <c:axId val="1"/>
        <c:scaling>
          <c:orientation val="minMax"/>
        </c:scaling>
        <c:delete val="0"/>
        <c:axPos val="l"/>
        <c:majorGridlines>
          <c:spPr>
            <a:ln w="12700">
              <a:solidFill>
                <a:srgbClr val="E6E6E6"/>
              </a:solidFill>
              <a:prstDash val="solid"/>
            </a:ln>
          </c:spPr>
        </c:majorGridlines>
        <c:numFmt formatCode="0.00_);[Red](0.00)" sourceLinked="1"/>
        <c:majorTickMark val="none"/>
        <c:minorTickMark val="none"/>
        <c:tickLblPos val="nextTo"/>
        <c:spPr>
          <a:ln>
            <a:noFill/>
          </a:ln>
        </c:spPr>
        <c:txPr>
          <a:bodyPr/>
          <a:lstStyle/>
          <a:p>
            <a:pPr>
              <a:defRPr sz="900" b="0" i="0" u="none" strike="noStrike" baseline="0">
                <a:solidFill>
                  <a:srgbClr val="595959"/>
                </a:solidFill>
                <a:latin typeface="Calibri"/>
                <a:ea typeface="宋体"/>
                <a:cs typeface="Arial"/>
              </a:defRPr>
            </a:pPr>
            <a:endParaRPr lang="zh-CN"/>
          </a:p>
        </c:txPr>
        <c:crosses val="autoZero"/>
        <c:crossBetween val="between"/>
        <c:crossAx val="0"/>
      </c:valAx>
      <c:spPr>
        <a:noFill/>
        <a:ln>
          <a:noFill/>
        </a:ln>
      </c:spPr>
    </c:plotArea>
    <c:plotVisOnly val="1"/>
    <c:dispBlanksAs val="gap"/>
    <c:showDLblsOverMax val="0"/>
  </c:chart>
  <c:spPr>
    <a:solidFill>
      <a:srgbClr val="FFFFFF"/>
    </a:solidFill>
    <a:ln w="12700">
      <a:solidFill>
        <a:srgbClr val="D9D9D9"/>
      </a:solidFill>
      <a:prstDash val="solid"/>
    </a:ln>
  </c:spPr>
  <c:txPr>
    <a:bodyPr/>
    <a:lstStyle/>
    <a:p>
      <a:pPr>
        <a:defRPr sz="1000" b="0" i="0" u="none" strike="noStrike" baseline="0">
          <a:solidFill>
            <a:srgbClr val="000000"/>
          </a:solidFill>
          <a:latin typeface="Times New Roman"/>
          <a:ea typeface="宋体"/>
          <a:cs typeface="Arial"/>
        </a:defRPr>
      </a:pPr>
      <a:endParaRPr lang="zh-CN"/>
    </a:p>
  </c:txPr>
  <c:printSettings>
    <c:headerFooter/>
    <c:pageMargins b="0.75" l="0.7" r="0.7" t="0.75" header="0.3" footer="0.3"/>
    <c:pageSetup/>
  </c:printSettings>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200" b="0" i="0" u="none" strike="noStrike" baseline="0">
                <a:solidFill>
                  <a:srgbClr val="000000"/>
                </a:solidFill>
                <a:latin typeface="Times New Roman"/>
                <a:ea typeface="宋体"/>
                <a:cs typeface="Arial"/>
              </a:defRPr>
            </a:pPr>
            <a:r>
              <a:rPr lang="zh-CN" sz="1400" b="1" i="0" u="none" strike="noStrike" baseline="0">
                <a:solidFill>
                  <a:srgbClr val="404040"/>
                </a:solidFill>
                <a:latin typeface="Calibri"/>
                <a:ea typeface="宋体"/>
                <a:cs typeface="Arial"/>
              </a:rPr>
              <a:t>图 </a:t>
            </a:r>
            <a:r>
              <a:rPr lang="zh-CN" sz="1400" b="1" i="0" u="none" strike="noStrike" baseline="0">
                <a:solidFill>
                  <a:srgbClr val="404040"/>
                </a:solidFill>
                <a:latin typeface="Calibri"/>
                <a:ea typeface="宋体"/>
                <a:cs typeface="Arial"/>
              </a:rPr>
              <a:t>2 </a:t>
            </a:r>
            <a:r>
              <a:rPr lang="zh-CN" sz="1400" b="1" i="0" u="none" strike="noStrike" baseline="0">
                <a:solidFill>
                  <a:srgbClr val="404040"/>
                </a:solidFill>
                <a:latin typeface="Calibri"/>
                <a:ea typeface="宋体"/>
                <a:cs typeface="Arial"/>
              </a:rPr>
              <a:t>：收入决算构成情况图</a:t>
            </a:r>
          </a:p>
        </c:rich>
      </c:tx>
      <c:layout/>
      <c:overlay val="0"/>
      <c:spPr>
        <a:noFill/>
        <a:ln>
          <a:noFill/>
        </a:ln>
      </c:spPr>
    </c:title>
    <c:autoTitleDeleted val="1"/>
    <c:plotArea>
      <c:layout/>
      <c:pieChart>
        <c:varyColors val="1"/>
        <c:ser>
          <c:idx val="0"/>
          <c:order val="0"/>
          <c:tx>
            <c:strRef>
              <c:f>Sheet1!$B$1</c:f>
              <c:strCache>
                <c:ptCount val="1"/>
                <c:pt idx="0">
                  <c:v>金额</c:v>
                </c:pt>
              </c:strCache>
            </c:strRef>
          </c:tx>
          <c:spPr>
            <a:solidFill>
              <a:srgbClr val="4F81BD"/>
            </a:solidFill>
            <a:ln>
              <a:noFill/>
            </a:ln>
          </c:spPr>
          <c:dPt>
            <c:idx val="0"/>
            <c:bubble3D val="0"/>
            <c:spPr>
              <a:solidFill>
                <a:srgbClr val="4874CB"/>
              </a:solidFill>
              <a:ln w="3175">
                <a:solidFill>
                  <a:srgbClr val="FFFFFF"/>
                </a:solidFill>
                <a:prstDash val="solid"/>
              </a:ln>
            </c:spPr>
          </c:dPt>
          <c:dPt>
            <c:idx val="1"/>
            <c:bubble3D val="0"/>
            <c:spPr>
              <a:solidFill>
                <a:srgbClr val="EE822F"/>
              </a:solidFill>
              <a:ln w="3175">
                <a:solidFill>
                  <a:srgbClr val="FFFFFF"/>
                </a:solidFill>
                <a:prstDash val="solid"/>
              </a:ln>
            </c:spPr>
          </c:dPt>
          <c:dPt>
            <c:idx val="2"/>
            <c:bubble3D val="0"/>
            <c:spPr>
              <a:solidFill>
                <a:srgbClr val="F2BA02"/>
              </a:solidFill>
              <a:ln w="3175">
                <a:solidFill>
                  <a:srgbClr val="FFFFFF"/>
                </a:solidFill>
                <a:prstDash val="solid"/>
              </a:ln>
            </c:spPr>
          </c:dPt>
          <c:dPt>
            <c:idx val="3"/>
            <c:bubble3D val="0"/>
            <c:spPr>
              <a:solidFill>
                <a:srgbClr val="75BD42"/>
              </a:solidFill>
              <a:ln w="3175">
                <a:solidFill>
                  <a:srgbClr val="FFFFFF"/>
                </a:solidFill>
                <a:prstDash val="solid"/>
              </a:ln>
            </c:spPr>
          </c:dPt>
          <c:dPt>
            <c:idx val="4"/>
            <c:bubble3D val="0"/>
            <c:spPr>
              <a:solidFill>
                <a:srgbClr val="30C0B4"/>
              </a:solidFill>
              <a:ln w="3175">
                <a:solidFill>
                  <a:srgbClr val="FFFFFF"/>
                </a:solidFill>
                <a:prstDash val="solid"/>
              </a:ln>
            </c:spPr>
          </c:dPt>
          <c:dPt>
            <c:idx val="5"/>
            <c:bubble3D val="0"/>
            <c:spPr>
              <a:solidFill>
                <a:srgbClr val="E54C5E"/>
              </a:solidFill>
              <a:ln w="3175">
                <a:solidFill>
                  <a:srgbClr val="FFFFFF"/>
                </a:solidFill>
                <a:prstDash val="solid"/>
              </a:ln>
            </c:spPr>
          </c:dPt>
          <c:dLbls>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numFmt formatCode="0.0%" sourceLinked="0"/>
            <c:dLbl>
              <c:idx val="0"/>
              <c:layout>
                <c:manualLayout>
                  <c:x val="0.32012555"/>
                  <c:y val="0.72690713"/>
                </c:manualLayout>
              </c:layout>
              <c:numFmt formatCode="0.0%" sourceLinked="0"/>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dLblPos val="bestFit"/>
              <c:showLegendKey val="1"/>
              <c:showVal val="0"/>
              <c:showCatName val="1"/>
              <c:showSerName val="0"/>
              <c:showPercent val="1"/>
              <c:showBubbleSize val="0"/>
              <c:separator> </c:separator>
            </c:dLbl>
            <c:dLbl>
              <c:idx val="1"/>
              <c:layout>
                <c:manualLayout>
                  <c:x val="-0.3080455"/>
                  <c:y val="0.6391468"/>
                </c:manualLayout>
              </c:layout>
              <c:numFmt formatCode="0.0%" sourceLinked="0"/>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dLblPos val="bestFit"/>
              <c:showLegendKey val="1"/>
              <c:showVal val="0"/>
              <c:showCatName val="1"/>
              <c:showSerName val="0"/>
              <c:showPercent val="1"/>
              <c:showBubbleSize val="0"/>
              <c:separator> </c:separator>
            </c:dLbl>
            <c:dLbl>
              <c:idx val="2"/>
              <c:layout>
                <c:manualLayout>
                  <c:x val="0.40541184"/>
                  <c:y val="0.17185508"/>
                </c:manualLayout>
              </c:layout>
              <c:numFmt formatCode="0.0%" sourceLinked="0"/>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dLblPos val="bestFit"/>
              <c:showLegendKey val="1"/>
              <c:showVal val="0"/>
              <c:showCatName val="1"/>
              <c:showSerName val="0"/>
              <c:showPercent val="1"/>
              <c:showBubbleSize val="0"/>
              <c:separator> </c:separator>
            </c:dLbl>
            <c:dLbl>
              <c:idx val="3"/>
              <c:layout>
                <c:manualLayout>
                  <c:x val="-0.28690514"/>
                  <c:y val="0.27025074"/>
                </c:manualLayout>
              </c:layout>
              <c:numFmt formatCode="0.0%" sourceLinked="0"/>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dLblPos val="bestFit"/>
              <c:showLegendKey val="1"/>
              <c:showVal val="0"/>
              <c:showCatName val="1"/>
              <c:showSerName val="0"/>
              <c:showPercent val="1"/>
              <c:showBubbleSize val="0"/>
              <c:separator> </c:separator>
            </c:dLbl>
            <c:dLbl>
              <c:idx val="4"/>
              <c:layout>
                <c:manualLayout>
                  <c:x val="-0.29898536"/>
                  <c:y val="0.44916064"/>
                </c:manualLayout>
              </c:layout>
              <c:numFmt formatCode="0.0%" sourceLinked="0"/>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dLblPos val="bestFit"/>
              <c:showLegendKey val="1"/>
              <c:showVal val="0"/>
              <c:showCatName val="1"/>
              <c:showSerName val="0"/>
              <c:showPercent val="1"/>
              <c:showBubbleSize val="0"/>
              <c:separator> </c:separator>
            </c:dLbl>
            <c:dLbl>
              <c:idx val="5"/>
              <c:layout>
                <c:manualLayout>
                  <c:x val="-0.28847557"/>
                  <c:y val="0.12416596"/>
                </c:manualLayout>
              </c:layout>
              <c:numFmt formatCode="0.0%" sourceLinked="0"/>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dLblPos val="bestFit"/>
              <c:showLegendKey val="1"/>
              <c:showVal val="0"/>
              <c:showCatName val="1"/>
              <c:showSerName val="0"/>
              <c:showPercent val="1"/>
              <c:showBubbleSize val="0"/>
              <c:separator> </c:separator>
            </c:dLbl>
            <c:dLblPos val="ctr"/>
            <c:showLegendKey val="1"/>
            <c:showVal val="0"/>
            <c:showCatName val="1"/>
            <c:showSerName val="0"/>
            <c:showPercent val="1"/>
            <c:showBubbleSize val="0"/>
            <c:separator> </c:separator>
            <c:showLeaderLines val="1"/>
          </c:dLbls>
          <c:cat>
            <c:strRef>
              <c:f>Sheet1!$A$2:$A$7</c:f>
              <c:strCache>
                <c:ptCount val="6"/>
                <c:pt idx="0">
                  <c:v>财政拨款收入</c:v>
                </c:pt>
                <c:pt idx="1">
                  <c:v>上级补助收入</c:v>
                </c:pt>
                <c:pt idx="2">
                  <c:v>事业收入</c:v>
                </c:pt>
                <c:pt idx="3">
                  <c:v>经营收入</c:v>
                </c:pt>
                <c:pt idx="4">
                  <c:v>附属单位上缴收入</c:v>
                </c:pt>
                <c:pt idx="5">
                  <c:v>其他收入</c:v>
                </c:pt>
              </c:strCache>
            </c:strRef>
          </c:cat>
          <c:val>
            <c:numRef>
              <c:f>Sheet1!$B$2:$B$7</c:f>
              <c:numCache>
                <c:formatCode>0.00_);[Red](0.00)</c:formatCode>
                <c:ptCount val="6"/>
                <c:pt idx="0">
                  <c:v>4376440.9</c:v>
                </c:pt>
                <c:pt idx="1">
                  <c:v>0.0</c:v>
                </c:pt>
                <c:pt idx="2">
                  <c:v>0.0</c:v>
                </c:pt>
                <c:pt idx="3">
                  <c:v>0.0</c:v>
                </c:pt>
                <c:pt idx="4">
                  <c:v>0.0</c:v>
                </c:pt>
                <c:pt idx="5">
                  <c:v>0.0</c:v>
                </c:pt>
              </c:numCache>
            </c:numRef>
          </c:val>
        </c:ser>
        <c:firstSliceAng val="0"/>
      </c:pieChart>
      <c:spPr>
        <a:noFill/>
        <a:ln>
          <a:noFill/>
        </a:ln>
      </c:spPr>
    </c:plotArea>
    <c:legend>
      <c:legendPos val="r"/>
      <c:layout/>
      <c:overlay val="0"/>
      <c:spPr>
        <a:noFill/>
        <a:ln>
          <a:noFill/>
        </a:ln>
      </c:spPr>
      <c:txPr>
        <a:bodyPr/>
        <a:lstStyle/>
        <a:p>
          <a:pPr>
            <a:defRPr sz="900" b="0" i="0" u="none" strike="noStrike" baseline="0">
              <a:solidFill>
                <a:srgbClr val="595959"/>
              </a:solidFill>
              <a:latin typeface="Calibri"/>
              <a:ea typeface="宋体"/>
              <a:cs typeface="Arial"/>
            </a:defRPr>
          </a:pPr>
          <a:endParaRPr lang="zh-CN"/>
        </a:p>
      </c:txPr>
    </c:legend>
    <c:plotVisOnly val="1"/>
    <c:dispBlanksAs val="gap"/>
    <c:showDLblsOverMax val="0"/>
  </c:chart>
  <c:spPr>
    <a:solidFill>
      <a:srgbClr val="FFFFFF"/>
    </a:solidFill>
    <a:ln w="12700">
      <a:solidFill>
        <a:srgbClr val="D9D9D9"/>
      </a:solidFill>
      <a:prstDash val="solid"/>
    </a:ln>
  </c:spPr>
  <c:txPr>
    <a:bodyPr/>
    <a:lstStyle/>
    <a:p>
      <a:pPr>
        <a:defRPr sz="1000" b="0" i="0" u="none" strike="noStrike" baseline="0">
          <a:solidFill>
            <a:srgbClr val="000000"/>
          </a:solidFill>
          <a:latin typeface="Times New Roman"/>
          <a:ea typeface="宋体"/>
          <a:cs typeface="Arial"/>
        </a:defRPr>
      </a:pPr>
      <a:endParaRPr lang="zh-CN"/>
    </a:p>
  </c:txPr>
  <c:printSettings>
    <c:headerFooter/>
    <c:pageMargins b="0.75" l="0.7" r="0.7" t="0.75" header="0.3" footer="0.3"/>
    <c:pageSetup/>
  </c:printSettings>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200" b="0" i="0" u="none" strike="noStrike" baseline="0">
                <a:solidFill>
                  <a:srgbClr val="000000"/>
                </a:solidFill>
                <a:latin typeface="Times New Roman"/>
                <a:ea typeface="宋体"/>
                <a:cs typeface="Arial"/>
              </a:defRPr>
            </a:pPr>
            <a:r>
              <a:rPr lang="zh-CN" sz="1400" b="1" i="0" u="none" strike="noStrike" baseline="0">
                <a:solidFill>
                  <a:srgbClr val="404040"/>
                </a:solidFill>
                <a:latin typeface="Calibri"/>
                <a:ea typeface="宋体"/>
                <a:cs typeface="Arial"/>
              </a:rPr>
              <a:t>图 </a:t>
            </a:r>
            <a:r>
              <a:rPr lang="zh-CN" sz="1400" b="1" i="0" u="none" strike="noStrike" baseline="0">
                <a:solidFill>
                  <a:srgbClr val="404040"/>
                </a:solidFill>
                <a:latin typeface="Calibri"/>
                <a:ea typeface="宋体"/>
                <a:cs typeface="Arial"/>
              </a:rPr>
              <a:t>3 </a:t>
            </a:r>
            <a:r>
              <a:rPr lang="zh-CN" sz="1400" b="1" i="0" u="none" strike="noStrike" baseline="0">
                <a:solidFill>
                  <a:srgbClr val="404040"/>
                </a:solidFill>
                <a:latin typeface="Calibri"/>
                <a:ea typeface="宋体"/>
                <a:cs typeface="Arial"/>
              </a:rPr>
              <a:t>：支出决算构成情况图</a:t>
            </a:r>
          </a:p>
        </c:rich>
      </c:tx>
      <c:layout/>
      <c:overlay val="0"/>
      <c:spPr>
        <a:noFill/>
        <a:ln>
          <a:noFill/>
        </a:ln>
      </c:spPr>
    </c:title>
    <c:autoTitleDeleted val="1"/>
    <c:plotArea>
      <c:layout/>
      <c:pieChart>
        <c:varyColors val="1"/>
        <c:ser>
          <c:idx val="0"/>
          <c:order val="0"/>
          <c:tx>
            <c:strRef>
              <c:f>Sheet1!$B$1</c:f>
              <c:strCache>
                <c:ptCount val="1"/>
                <c:pt idx="0">
                  <c:v>金额</c:v>
                </c:pt>
              </c:strCache>
            </c:strRef>
          </c:tx>
          <c:spPr>
            <a:solidFill>
              <a:srgbClr val="4F81BD"/>
            </a:solidFill>
            <a:ln>
              <a:noFill/>
            </a:ln>
          </c:spPr>
          <c:dPt>
            <c:idx val="0"/>
            <c:bubble3D val="0"/>
            <c:spPr>
              <a:solidFill>
                <a:srgbClr val="4874CB"/>
              </a:solidFill>
              <a:ln w="3175">
                <a:solidFill>
                  <a:srgbClr val="FFFFFF"/>
                </a:solidFill>
                <a:prstDash val="solid"/>
              </a:ln>
            </c:spPr>
          </c:dPt>
          <c:dPt>
            <c:idx val="1"/>
            <c:bubble3D val="0"/>
            <c:spPr>
              <a:solidFill>
                <a:srgbClr val="EE822F"/>
              </a:solidFill>
              <a:ln w="3175">
                <a:solidFill>
                  <a:srgbClr val="FFFFFF"/>
                </a:solidFill>
                <a:prstDash val="solid"/>
              </a:ln>
            </c:spPr>
          </c:dPt>
          <c:dPt>
            <c:idx val="2"/>
            <c:bubble3D val="0"/>
            <c:spPr>
              <a:solidFill>
                <a:srgbClr val="F2BA02"/>
              </a:solidFill>
              <a:ln w="3175">
                <a:solidFill>
                  <a:srgbClr val="FFFFFF"/>
                </a:solidFill>
                <a:prstDash val="solid"/>
              </a:ln>
            </c:spPr>
          </c:dPt>
          <c:dPt>
            <c:idx val="3"/>
            <c:bubble3D val="0"/>
            <c:spPr>
              <a:solidFill>
                <a:srgbClr val="75BD42"/>
              </a:solidFill>
              <a:ln w="3175">
                <a:solidFill>
                  <a:srgbClr val="FFFFFF"/>
                </a:solidFill>
                <a:prstDash val="solid"/>
              </a:ln>
            </c:spPr>
          </c:dPt>
          <c:dPt>
            <c:idx val="4"/>
            <c:bubble3D val="0"/>
            <c:spPr>
              <a:solidFill>
                <a:srgbClr val="30C0B4"/>
              </a:solidFill>
              <a:ln w="3175">
                <a:solidFill>
                  <a:srgbClr val="FFFFFF"/>
                </a:solidFill>
                <a:prstDash val="solid"/>
              </a:ln>
            </c:spPr>
          </c:dPt>
          <c:dLbls>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numFmt formatCode="0.0%" sourceLinked="0"/>
            <c:dLbl>
              <c:idx val="0"/>
              <c:layout>
                <c:manualLayout>
                  <c:x val="0.34621888"/>
                  <c:y val="0.7154696"/>
                </c:manualLayout>
              </c:layout>
              <c:numFmt formatCode="0.0%" sourceLinked="0"/>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showLegendKey val="1"/>
              <c:showVal val="0"/>
              <c:showCatName val="1"/>
              <c:showSerName val="0"/>
              <c:showPercent val="1"/>
              <c:showBubbleSize val="0"/>
              <c:separator>
</c:separator>
            </c:dLbl>
            <c:dLbl>
              <c:idx val="1"/>
              <c:layout>
                <c:manualLayout>
                  <c:x val="0.35709593"/>
                  <c:y val="0.09793837"/>
                </c:manualLayout>
              </c:layout>
              <c:numFmt formatCode="0.0%" sourceLinked="0"/>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showLegendKey val="1"/>
              <c:showVal val="0"/>
              <c:showCatName val="1"/>
              <c:showSerName val="0"/>
              <c:showPercent val="1"/>
              <c:showBubbleSize val="0"/>
              <c:separator>
</c:separator>
            </c:dLbl>
            <c:dLbl>
              <c:idx val="2"/>
              <c:layout>
                <c:manualLayout>
                  <c:x val="-0.29270354"/>
                  <c:y val="0.26689333"/>
                </c:manualLayout>
              </c:layout>
              <c:numFmt formatCode="0.0%" sourceLinked="0"/>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showLegendKey val="1"/>
              <c:showVal val="0"/>
              <c:showCatName val="1"/>
              <c:showSerName val="0"/>
              <c:showPercent val="1"/>
              <c:showBubbleSize val="0"/>
              <c:separator>
</c:separator>
            </c:dLbl>
            <c:dLbl>
              <c:idx val="3"/>
              <c:layout>
                <c:manualLayout>
                  <c:x val="-0.31523567"/>
                  <c:y val="0.4683166"/>
                </c:manualLayout>
              </c:layout>
              <c:numFmt formatCode="0.0%" sourceLinked="0"/>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showLegendKey val="1"/>
              <c:showVal val="0"/>
              <c:showCatName val="1"/>
              <c:showSerName val="0"/>
              <c:showPercent val="1"/>
              <c:showBubbleSize val="0"/>
              <c:separator>
</c:separator>
            </c:dLbl>
            <c:dLbl>
              <c:idx val="4"/>
              <c:layout>
                <c:manualLayout>
                  <c:x val="-0.27355897"/>
                  <c:y val="0.7182104"/>
                </c:manualLayout>
              </c:layout>
              <c:numFmt formatCode="0.0%" sourceLinked="0"/>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showLegendKey val="1"/>
              <c:showVal val="0"/>
              <c:showCatName val="1"/>
              <c:showSerName val="0"/>
              <c:showPercent val="1"/>
              <c:showBubbleSize val="0"/>
              <c:separator>
</c:separator>
            </c:dLbl>
            <c:showLegendKey val="1"/>
            <c:showVal val="0"/>
            <c:showCatName val="1"/>
            <c:showSerName val="0"/>
            <c:showPercent val="1"/>
            <c:showBubbleSize val="0"/>
            <c:showLeaderLines val="1"/>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4376440.9</c:v>
                </c:pt>
                <c:pt idx="1">
                  <c:v>0.0</c:v>
                </c:pt>
                <c:pt idx="2">
                  <c:v>0.0</c:v>
                </c:pt>
                <c:pt idx="3">
                  <c:v>0.0</c:v>
                </c:pt>
                <c:pt idx="4">
                  <c:v>0.0</c:v>
                </c:pt>
              </c:numCache>
            </c:numRef>
          </c:val>
        </c:ser>
        <c:firstSliceAng val="0"/>
      </c:pieChart>
      <c:spPr>
        <a:noFill/>
        <a:ln>
          <a:noFill/>
        </a:ln>
      </c:spPr>
    </c:plotArea>
    <c:legend>
      <c:legendPos val="r"/>
      <c:layout/>
      <c:overlay val="0"/>
      <c:spPr>
        <a:noFill/>
        <a:ln>
          <a:noFill/>
        </a:ln>
      </c:spPr>
      <c:txPr>
        <a:bodyPr/>
        <a:lstStyle/>
        <a:p>
          <a:pPr>
            <a:defRPr sz="900" b="0" i="0" u="none" strike="noStrike" baseline="0">
              <a:solidFill>
                <a:srgbClr val="595959"/>
              </a:solidFill>
              <a:latin typeface="Calibri"/>
              <a:ea typeface="宋体"/>
              <a:cs typeface="Arial"/>
            </a:defRPr>
          </a:pPr>
          <a:endParaRPr lang="zh-CN"/>
        </a:p>
      </c:txPr>
    </c:legend>
    <c:plotVisOnly val="1"/>
    <c:dispBlanksAs val="gap"/>
    <c:showDLblsOverMax val="0"/>
  </c:chart>
  <c:spPr>
    <a:solidFill>
      <a:srgbClr val="FFFFFF"/>
    </a:solidFill>
    <a:ln w="12700">
      <a:solidFill>
        <a:srgbClr val="D9D9D9"/>
      </a:solidFill>
      <a:prstDash val="solid"/>
    </a:ln>
  </c:spPr>
  <c:txPr>
    <a:bodyPr/>
    <a:lstStyle/>
    <a:p>
      <a:pPr>
        <a:defRPr sz="1000" b="0" i="0" u="none" strike="noStrike" baseline="0">
          <a:solidFill>
            <a:srgbClr val="000000"/>
          </a:solidFill>
          <a:latin typeface="Times New Roman"/>
          <a:ea typeface="宋体"/>
          <a:cs typeface="Arial"/>
        </a:defRPr>
      </a:pPr>
      <a:endParaRPr lang="zh-CN"/>
    </a:p>
  </c:txPr>
  <c:printSettings>
    <c:headerFooter/>
    <c:pageMargins b="0.75" l="0.7" r="0.7" t="0.75" header="0.3" footer="0.3"/>
    <c:pageSetup/>
  </c:printSettings>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200" b="0" i="0" u="none" strike="noStrike" baseline="0">
                <a:solidFill>
                  <a:srgbClr val="000000"/>
                </a:solidFill>
                <a:latin typeface="Times New Roman"/>
                <a:ea typeface="宋体"/>
                <a:cs typeface="Arial"/>
              </a:defRPr>
            </a:pPr>
            <a:r>
              <a:rPr lang="zh-CN" sz="1400" b="1" i="0" u="none" strike="noStrike" baseline="0">
                <a:solidFill>
                  <a:srgbClr val="404040"/>
                </a:solidFill>
                <a:latin typeface="Calibri"/>
                <a:ea typeface="宋体"/>
                <a:cs typeface="Arial"/>
              </a:rPr>
              <a:t>图 </a:t>
            </a:r>
            <a:r>
              <a:rPr lang="zh-CN" sz="1400" b="1" i="0" u="none" strike="noStrike" baseline="0">
                <a:solidFill>
                  <a:srgbClr val="404040"/>
                </a:solidFill>
                <a:latin typeface="Calibri"/>
                <a:ea typeface="宋体"/>
                <a:cs typeface="Arial"/>
              </a:rPr>
              <a:t>4 </a:t>
            </a:r>
            <a:r>
              <a:rPr lang="zh-CN" sz="1400" b="1" i="0" u="none" strike="noStrike" baseline="0">
                <a:solidFill>
                  <a:srgbClr val="404040"/>
                </a:solidFill>
                <a:latin typeface="Calibri"/>
                <a:ea typeface="宋体"/>
                <a:cs typeface="Arial"/>
              </a:rPr>
              <a:t>：</a:t>
            </a:r>
            <a:r>
              <a:rPr lang="zh-CN" sz="1400" b="1" i="0" u="none" strike="noStrike" baseline="0">
                <a:solidFill>
                  <a:srgbClr val="404040"/>
                </a:solidFill>
                <a:latin typeface="Calibri"/>
                <a:ea typeface="宋体"/>
                <a:cs typeface="Arial"/>
              </a:rPr>
              <a:t>2023-2024</a:t>
            </a:r>
            <a:r>
              <a:rPr lang="zh-CN" sz="1400" b="1" i="0" u="none" strike="noStrike" baseline="0">
                <a:solidFill>
                  <a:srgbClr val="404040"/>
                </a:solidFill>
                <a:latin typeface="Calibri"/>
                <a:ea typeface="宋体"/>
                <a:cs typeface="Arial"/>
              </a:rPr>
              <a:t>年财政拨款收支对比图（万元）</a:t>
            </a:r>
          </a:p>
        </c:rich>
      </c:tx>
      <c:layout/>
      <c:overlay val="0"/>
      <c:spPr>
        <a:noFill/>
        <a:ln>
          <a:noFill/>
        </a:ln>
      </c:spPr>
    </c:title>
    <c:autoTitleDeleted val="1"/>
    <c:plotArea>
      <c:layout/>
      <c:barChart>
        <c:barDir val="col"/>
        <c:grouping val="clustered"/>
        <c:varyColors val="0"/>
        <c:ser>
          <c:idx val="0"/>
          <c:order val="0"/>
          <c:tx>
            <c:strRef>
              <c:f>Sheet1!$B$1</c:f>
              <c:strCache>
                <c:ptCount val="1"/>
                <c:pt idx="0">
                  <c:v>2023年</c:v>
                </c:pt>
              </c:strCache>
            </c:strRef>
          </c:tx>
          <c:spPr>
            <a:solidFill>
              <a:srgbClr val="4874CB"/>
            </a:solidFill>
            <a:ln>
              <a:noFill/>
            </a:ln>
          </c:spPr>
          <c:invertIfNegative val="0"/>
          <c:dLbls>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numFmt formatCode="General" sourceLinked="1"/>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456.62</c:v>
                </c:pt>
                <c:pt idx="1">
                  <c:v>456.62</c:v>
                </c:pt>
                <c:pt idx="2">
                  <c:v>456.62</c:v>
                </c:pt>
                <c:pt idx="3">
                  <c:v>456.62</c:v>
                </c:pt>
                <c:pt idx="4">
                  <c:v>0.0</c:v>
                </c:pt>
                <c:pt idx="5">
                  <c:v>0.0</c:v>
                </c:pt>
                <c:pt idx="6">
                  <c:v>0.0</c:v>
                </c:pt>
                <c:pt idx="7">
                  <c:v>0.0</c:v>
                </c:pt>
              </c:numCache>
            </c:numRef>
          </c:val>
        </c:ser>
        <c:ser>
          <c:idx val="1"/>
          <c:order val="1"/>
          <c:tx>
            <c:strRef>
              <c:f>Sheet1!$C$1</c:f>
              <c:strCache>
                <c:ptCount val="1"/>
                <c:pt idx="0">
                  <c:v>2024年</c:v>
                </c:pt>
              </c:strCache>
            </c:strRef>
          </c:tx>
          <c:spPr>
            <a:solidFill>
              <a:srgbClr val="EE822F"/>
            </a:solidFill>
            <a:ln>
              <a:noFill/>
            </a:ln>
          </c:spPr>
          <c:invertIfNegative val="0"/>
          <c:dLbls>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numFmt formatCode="General" sourceLinked="1"/>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437.64</c:v>
                </c:pt>
                <c:pt idx="1">
                  <c:v>437.64</c:v>
                </c:pt>
                <c:pt idx="2">
                  <c:v>437.64</c:v>
                </c:pt>
                <c:pt idx="3">
                  <c:v>437.64</c:v>
                </c:pt>
                <c:pt idx="4">
                  <c:v>0.0</c:v>
                </c:pt>
                <c:pt idx="5">
                  <c:v>0.0</c:v>
                </c:pt>
                <c:pt idx="6">
                  <c:v>0.0</c:v>
                </c:pt>
                <c:pt idx="7">
                  <c:v>0.0</c:v>
                </c:pt>
              </c:numCache>
            </c:numRef>
          </c:val>
        </c:ser>
        <c:overlap val="-28"/>
        <c:gapWidth val="246"/>
        <c:axId val="0"/>
        <c:axId val="1"/>
      </c:barChart>
      <c:catAx>
        <c:axId val="0"/>
        <c:scaling>
          <c:orientation val="minMax"/>
        </c:scaling>
        <c:delete val="0"/>
        <c:axPos val="b"/>
        <c:numFmt formatCode="General" sourceLinked="0"/>
        <c:majorTickMark val="out"/>
        <c:minorTickMark val="none"/>
        <c:tickLblPos val="nextTo"/>
        <c:spPr>
          <a:ln w="12700">
            <a:solidFill>
              <a:srgbClr val="D9D9D9"/>
            </a:solidFill>
            <a:prstDash val="solid"/>
          </a:ln>
        </c:spPr>
        <c:txPr>
          <a:bodyPr/>
          <a:lstStyle/>
          <a:p>
            <a:pPr>
              <a:defRPr sz="900" b="0" i="0" u="none" strike="noStrike" baseline="0">
                <a:solidFill>
                  <a:srgbClr val="595959"/>
                </a:solidFill>
                <a:latin typeface="Calibri"/>
                <a:ea typeface="宋体"/>
                <a:cs typeface="Arial"/>
              </a:defRPr>
            </a:pPr>
            <a:endParaRPr lang="zh-CN"/>
          </a:p>
        </c:txPr>
        <c:crosses val="autoZero"/>
        <c:auto val="1"/>
        <c:lblOffset val="100"/>
        <c:lblAlgn val="ctr"/>
        <c:noMultiLvlLbl val="0"/>
        <c:crossAx val="1"/>
      </c:catAx>
      <c:valAx>
        <c:axId val="1"/>
        <c:scaling>
          <c:orientation val="minMax"/>
        </c:scaling>
        <c:delete val="0"/>
        <c:axPos val="l"/>
        <c:majorGridlines>
          <c:spPr>
            <a:ln w="12700">
              <a:solidFill>
                <a:srgbClr val="E6E6E6"/>
              </a:solidFill>
              <a:prstDash val="solid"/>
            </a:ln>
          </c:spPr>
        </c:majorGridlines>
        <c:numFmt formatCode="General" sourceLinked="1"/>
        <c:majorTickMark val="out"/>
        <c:minorTickMark val="none"/>
        <c:tickLblPos val="nextTo"/>
        <c:spPr>
          <a:ln>
            <a:noFill/>
          </a:ln>
        </c:spPr>
        <c:txPr>
          <a:bodyPr/>
          <a:lstStyle/>
          <a:p>
            <a:pPr>
              <a:defRPr sz="900" b="0" i="0" u="none" strike="noStrike" baseline="0">
                <a:solidFill>
                  <a:srgbClr val="595959"/>
                </a:solidFill>
                <a:latin typeface="Calibri"/>
                <a:ea typeface="宋体"/>
                <a:cs typeface="Arial"/>
              </a:defRPr>
            </a:pPr>
            <a:endParaRPr lang="zh-CN"/>
          </a:p>
        </c:txPr>
        <c:crosses val="autoZero"/>
        <c:crossBetween val="between"/>
        <c:crossAx val="0"/>
      </c:valAx>
      <c:dTable>
        <c:showHorzBorder val="1"/>
        <c:showVertBorder val="1"/>
        <c:showOutline val="1"/>
        <c:showKeys val="1"/>
        <c:spPr>
          <a:ln w="12700">
            <a:solidFill>
              <a:srgbClr val="D9D9D9"/>
            </a:solidFill>
            <a:prstDash val="solid"/>
          </a:ln>
        </c:spPr>
        <c:txPr>
          <a:bodyPr/>
          <a:lstStyle/>
          <a:p>
            <a:pPr rtl="0">
              <a:defRPr sz="900" b="0" i="0" u="none" strike="noStrike" baseline="0">
                <a:solidFill>
                  <a:srgbClr val="595959"/>
                </a:solidFill>
                <a:latin typeface="Calibri"/>
                <a:ea typeface="宋体"/>
                <a:cs typeface="Arial"/>
              </a:defRPr>
            </a:pPr>
            <a:endParaRPr lang="zh-CN"/>
          </a:p>
        </c:txPr>
      </c:dTable>
      <c:spPr>
        <a:noFill/>
        <a:ln>
          <a:noFill/>
        </a:ln>
      </c:spPr>
    </c:plotArea>
    <c:legend>
      <c:legendPos val="b"/>
      <c:layout/>
      <c:overlay val="0"/>
      <c:spPr>
        <a:noFill/>
        <a:ln>
          <a:noFill/>
        </a:ln>
      </c:spPr>
      <c:txPr>
        <a:bodyPr/>
        <a:lstStyle/>
        <a:p>
          <a:pPr>
            <a:defRPr sz="900" b="0" i="0" u="none" strike="noStrike" baseline="0">
              <a:solidFill>
                <a:srgbClr val="595959"/>
              </a:solidFill>
              <a:latin typeface="Calibri"/>
              <a:ea typeface="宋体"/>
              <a:cs typeface="Arial"/>
            </a:defRPr>
          </a:pPr>
          <a:endParaRPr lang="zh-CN"/>
        </a:p>
      </c:txPr>
    </c:legend>
    <c:plotVisOnly val="1"/>
    <c:dispBlanksAs val="gap"/>
    <c:showDLblsOverMax val="0"/>
  </c:chart>
  <c:spPr>
    <a:solidFill>
      <a:srgbClr val="FFFFFF"/>
    </a:solidFill>
    <a:ln w="12700">
      <a:solidFill>
        <a:srgbClr val="D9D9D9"/>
      </a:solidFill>
      <a:prstDash val="solid"/>
    </a:ln>
  </c:spPr>
  <c:txPr>
    <a:bodyPr/>
    <a:lstStyle/>
    <a:p>
      <a:pPr>
        <a:defRPr sz="1000" b="0" i="0" u="none" strike="noStrike" baseline="0">
          <a:solidFill>
            <a:srgbClr val="000000"/>
          </a:solidFill>
          <a:latin typeface="Times New Roman"/>
          <a:ea typeface="宋体"/>
          <a:cs typeface="Arial"/>
        </a:defRPr>
      </a:pPr>
      <a:endParaRPr lang="zh-CN"/>
    </a:p>
  </c:txPr>
  <c:printSettings>
    <c:headerFooter/>
    <c:pageMargins b="0.75" l="0.7" r="0.7" t="0.75" header="0.3" footer="0.3"/>
    <c:pageSetup/>
  </c:printSettings>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200" b="0" i="0" u="none" strike="noStrike" baseline="0">
                <a:solidFill>
                  <a:srgbClr val="000000"/>
                </a:solidFill>
                <a:latin typeface="Times New Roman"/>
                <a:ea typeface="宋体"/>
                <a:cs typeface="Arial"/>
              </a:defRPr>
            </a:pPr>
            <a:r>
              <a:rPr lang="zh-CN" sz="1400" b="1" i="0" u="none" strike="noStrike" baseline="0">
                <a:solidFill>
                  <a:srgbClr val="404040"/>
                </a:solidFill>
                <a:latin typeface="Calibri"/>
                <a:ea typeface="宋体"/>
                <a:cs typeface="Arial"/>
              </a:rPr>
              <a:t>图 </a:t>
            </a:r>
            <a:r>
              <a:rPr lang="zh-CN" sz="1400" b="1" i="0" u="none" strike="noStrike" baseline="0">
                <a:solidFill>
                  <a:srgbClr val="404040"/>
                </a:solidFill>
                <a:latin typeface="Calibri"/>
                <a:ea typeface="宋体"/>
                <a:cs typeface="Arial"/>
              </a:rPr>
              <a:t>5 :</a:t>
            </a:r>
            <a:r>
              <a:rPr lang="zh-CN" sz="1400" b="1" i="0" u="none" strike="noStrike" baseline="0">
                <a:solidFill>
                  <a:srgbClr val="404040"/>
                </a:solidFill>
                <a:latin typeface="Calibri"/>
                <a:ea typeface="宋体"/>
                <a:cs typeface="Arial"/>
              </a:rPr>
              <a:t>财政拨款收支预算对比图（万元）</a:t>
            </a:r>
          </a:p>
        </c:rich>
      </c:tx>
      <c:layout/>
      <c:overlay val="0"/>
      <c:spPr>
        <a:noFill/>
        <a:ln>
          <a:noFill/>
        </a:ln>
      </c:spPr>
    </c:title>
    <c:autoTitleDeleted val="1"/>
    <c:plotArea>
      <c:layout>
        <c:manualLayout>
          <c:layoutTarget val="inner"/>
          <c:xMode val="edge"/>
          <c:yMode val="edge"/>
          <c:x val="0.17641942"/>
          <c:y val="0.16043349"/>
          <c:w val="0.7957961"/>
          <c:h val="0.47433063"/>
        </c:manualLayout>
      </c:layout>
      <c:barChart>
        <c:barDir val="col"/>
        <c:grouping val="clustered"/>
        <c:varyColors val="0"/>
        <c:ser>
          <c:idx val="0"/>
          <c:order val="0"/>
          <c:tx>
            <c:strRef>
              <c:f>Sheet1!$B$1</c:f>
              <c:strCache>
                <c:ptCount val="1"/>
                <c:pt idx="0">
                  <c:v>年初预算数</c:v>
                </c:pt>
              </c:strCache>
            </c:strRef>
          </c:tx>
          <c:spPr>
            <a:solidFill>
              <a:srgbClr val="4874CB"/>
            </a:solidFill>
            <a:ln>
              <a:noFill/>
            </a:ln>
          </c:spPr>
          <c:invertIfNegative val="0"/>
          <c:dLbls>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numFmt formatCode="General" sourceLinked="1"/>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560.69</c:v>
                </c:pt>
                <c:pt idx="1">
                  <c:v>560.69</c:v>
                </c:pt>
                <c:pt idx="2">
                  <c:v>560.69</c:v>
                </c:pt>
                <c:pt idx="3">
                  <c:v>560.69</c:v>
                </c:pt>
                <c:pt idx="4">
                  <c:v>0.0</c:v>
                </c:pt>
                <c:pt idx="5">
                  <c:v>0.0</c:v>
                </c:pt>
                <c:pt idx="6">
                  <c:v>0.0</c:v>
                </c:pt>
                <c:pt idx="7">
                  <c:v>0.0</c:v>
                </c:pt>
              </c:numCache>
            </c:numRef>
          </c:val>
        </c:ser>
        <c:ser>
          <c:idx val="1"/>
          <c:order val="1"/>
          <c:tx>
            <c:strRef>
              <c:f>Sheet1!$C$1</c:f>
              <c:strCache>
                <c:ptCount val="1"/>
                <c:pt idx="0">
                  <c:v>决算数</c:v>
                </c:pt>
              </c:strCache>
            </c:strRef>
          </c:tx>
          <c:spPr>
            <a:solidFill>
              <a:srgbClr val="EE822F"/>
            </a:solidFill>
            <a:ln>
              <a:noFill/>
            </a:ln>
          </c:spPr>
          <c:invertIfNegative val="0"/>
          <c:dLbls>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numFmt formatCode="General" sourceLinked="1"/>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437.64</c:v>
                </c:pt>
                <c:pt idx="1">
                  <c:v>437.64</c:v>
                </c:pt>
                <c:pt idx="2">
                  <c:v>437.64</c:v>
                </c:pt>
                <c:pt idx="3">
                  <c:v>437.64</c:v>
                </c:pt>
                <c:pt idx="4">
                  <c:v>0.0</c:v>
                </c:pt>
                <c:pt idx="5">
                  <c:v>0.0</c:v>
                </c:pt>
                <c:pt idx="6">
                  <c:v>0.0</c:v>
                </c:pt>
                <c:pt idx="7">
                  <c:v>0.0</c:v>
                </c:pt>
              </c:numCache>
            </c:numRef>
          </c:val>
        </c:ser>
        <c:gapWidth val="150"/>
        <c:axId val="0"/>
        <c:axId val="1"/>
      </c:barChart>
      <c:catAx>
        <c:axId val="0"/>
        <c:scaling>
          <c:orientation val="minMax"/>
        </c:scaling>
        <c:delete val="0"/>
        <c:axPos val="b"/>
        <c:numFmt formatCode="General" sourceLinked="0"/>
        <c:majorTickMark val="none"/>
        <c:minorTickMark val="none"/>
        <c:tickLblPos val="nextTo"/>
        <c:spPr>
          <a:ln w="12700">
            <a:solidFill>
              <a:srgbClr val="D9D9D9"/>
            </a:solidFill>
            <a:prstDash val="solid"/>
          </a:ln>
        </c:spPr>
        <c:txPr>
          <a:bodyPr/>
          <a:lstStyle/>
          <a:p>
            <a:pPr>
              <a:defRPr sz="900" b="0" i="0" u="none" strike="noStrike" baseline="0">
                <a:solidFill>
                  <a:srgbClr val="595959"/>
                </a:solidFill>
                <a:latin typeface="Calibri"/>
                <a:ea typeface="宋体"/>
                <a:cs typeface="Arial"/>
              </a:defRPr>
            </a:pPr>
            <a:endParaRPr lang="zh-CN"/>
          </a:p>
        </c:txPr>
        <c:crosses val="autoZero"/>
        <c:auto val="1"/>
        <c:lblOffset val="100"/>
        <c:lblAlgn val="ctr"/>
        <c:noMultiLvlLbl val="0"/>
        <c:crossAx val="1"/>
      </c:catAx>
      <c:valAx>
        <c:axId val="1"/>
        <c:scaling>
          <c:orientation val="minMax"/>
        </c:scaling>
        <c:delete val="0"/>
        <c:axPos val="l"/>
        <c:majorGridlines>
          <c:spPr>
            <a:ln w="12700">
              <a:solidFill>
                <a:srgbClr val="E6E6E6"/>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Calibri"/>
                <a:ea typeface="宋体"/>
                <a:cs typeface="Arial"/>
              </a:defRPr>
            </a:pPr>
            <a:endParaRPr lang="zh-CN"/>
          </a:p>
        </c:txPr>
        <c:crosses val="autoZero"/>
        <c:crossBetween val="between"/>
        <c:crossAx val="0"/>
      </c:valAx>
      <c:dTable>
        <c:showHorzBorder val="1"/>
        <c:showVertBorder val="1"/>
        <c:showOutline val="1"/>
        <c:showKeys val="1"/>
        <c:spPr>
          <a:ln w="12700">
            <a:solidFill>
              <a:srgbClr val="D9D9D9"/>
            </a:solidFill>
            <a:prstDash val="solid"/>
          </a:ln>
        </c:spPr>
        <c:txPr>
          <a:bodyPr/>
          <a:lstStyle/>
          <a:p>
            <a:pPr rtl="0">
              <a:defRPr sz="900" b="0" i="0" u="none" strike="noStrike" baseline="0">
                <a:solidFill>
                  <a:srgbClr val="595959"/>
                </a:solidFill>
                <a:latin typeface="Calibri"/>
                <a:ea typeface="宋体"/>
                <a:cs typeface="Arial"/>
              </a:defRPr>
            </a:pPr>
            <a:endParaRPr lang="zh-CN"/>
          </a:p>
        </c:txPr>
      </c:dTable>
      <c:spPr>
        <a:noFill/>
        <a:ln>
          <a:noFill/>
        </a:ln>
      </c:spPr>
    </c:plotArea>
    <c:plotVisOnly val="1"/>
    <c:dispBlanksAs val="gap"/>
    <c:showDLblsOverMax val="0"/>
  </c:chart>
  <c:spPr>
    <a:solidFill>
      <a:srgbClr val="FFFFFF"/>
    </a:solidFill>
    <a:ln w="12700">
      <a:solidFill>
        <a:srgbClr val="D9D9D9"/>
      </a:solidFill>
      <a:prstDash val="solid"/>
    </a:ln>
  </c:spPr>
  <c:txPr>
    <a:bodyPr/>
    <a:lstStyle/>
    <a:p>
      <a:pPr>
        <a:defRPr sz="1000" b="0" i="0" u="none" strike="noStrike" baseline="0">
          <a:solidFill>
            <a:srgbClr val="000000"/>
          </a:solidFill>
          <a:latin typeface="Times New Roman"/>
          <a:ea typeface="宋体"/>
          <a:cs typeface="Arial"/>
        </a:defRPr>
      </a:pPr>
      <a:endParaRPr lang="zh-CN"/>
    </a:p>
  </c:txPr>
  <c:printSettings>
    <c:headerFooter/>
    <c:pageMargins b="0.75" l="0.7" r="0.7" t="0.75" header="0.3" footer="0.3"/>
    <c:pageSetup/>
  </c:printSettings>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200" b="0" i="0" u="none" strike="noStrike" baseline="0">
                <a:solidFill>
                  <a:srgbClr val="000000"/>
                </a:solidFill>
                <a:latin typeface="Times New Roman"/>
                <a:ea typeface="宋体"/>
                <a:cs typeface="Arial"/>
              </a:defRPr>
            </a:pPr>
            <a:r>
              <a:rPr lang="zh-CN" sz="1400" b="1" i="0" u="none" strike="noStrike" baseline="0">
                <a:solidFill>
                  <a:srgbClr val="404040"/>
                </a:solidFill>
                <a:latin typeface="Calibri"/>
                <a:ea typeface="宋体"/>
                <a:cs typeface="Arial"/>
              </a:rPr>
              <a:t>图</a:t>
            </a:r>
            <a:r>
              <a:rPr lang="zh-CN" sz="1400" b="1" i="0" u="none" strike="noStrike" baseline="0">
                <a:solidFill>
                  <a:srgbClr val="404040"/>
                </a:solidFill>
                <a:latin typeface="Calibri"/>
                <a:ea typeface="宋体"/>
                <a:cs typeface="Arial"/>
              </a:rPr>
              <a:t>6  : </a:t>
            </a:r>
            <a:r>
              <a:rPr lang="zh-CN" sz="1400" b="1" i="0" u="none" strike="noStrike" baseline="0">
                <a:solidFill>
                  <a:srgbClr val="404040"/>
                </a:solidFill>
                <a:latin typeface="Calibri"/>
                <a:ea typeface="宋体"/>
                <a:cs typeface="Arial"/>
              </a:rPr>
              <a:t>财政拨款支出决算构成情况图</a:t>
            </a:r>
          </a:p>
        </c:rich>
      </c:tx>
      <c:layout/>
      <c:overlay val="0"/>
      <c:spPr>
        <a:noFill/>
        <a:ln>
          <a:noFill/>
        </a:ln>
      </c:spPr>
    </c:title>
    <c:autoTitleDeleted val="1"/>
    <c:plotArea>
      <c:layout/>
      <c:pieChart>
        <c:varyColors val="1"/>
        <c:ser>
          <c:idx val="0"/>
          <c:order val="0"/>
          <c:tx>
            <c:strRef>
              <c:f>Sheet1!$B$1</c:f>
              <c:strCache>
                <c:ptCount val="1"/>
                <c:pt idx="0">
                  <c:v>金额</c:v>
                </c:pt>
              </c:strCache>
            </c:strRef>
          </c:tx>
          <c:spPr>
            <a:solidFill>
              <a:srgbClr val="4F81BD"/>
            </a:solidFill>
            <a:ln>
              <a:noFill/>
            </a:ln>
          </c:spPr>
          <c:dPt>
            <c:idx val="0"/>
            <c:bubble3D val="0"/>
            <c:spPr>
              <a:solidFill>
                <a:srgbClr val="4874CB"/>
              </a:solidFill>
              <a:ln w="3175">
                <a:solidFill>
                  <a:srgbClr val="FFFFFF"/>
                </a:solidFill>
                <a:prstDash val="solid"/>
              </a:ln>
            </c:spPr>
          </c:dPt>
          <c:dPt>
            <c:idx val="1"/>
            <c:bubble3D val="0"/>
            <c:spPr>
              <a:solidFill>
                <a:srgbClr val="EE822F"/>
              </a:solidFill>
              <a:ln w="3175">
                <a:solidFill>
                  <a:srgbClr val="FFFFFF"/>
                </a:solidFill>
                <a:prstDash val="solid"/>
              </a:ln>
            </c:spPr>
          </c:dPt>
          <c:dPt>
            <c:idx val="2"/>
            <c:bubble3D val="0"/>
            <c:spPr>
              <a:solidFill>
                <a:srgbClr val="F2BA02"/>
              </a:solidFill>
              <a:ln w="3175">
                <a:solidFill>
                  <a:srgbClr val="FFFFFF"/>
                </a:solidFill>
                <a:prstDash val="solid"/>
              </a:ln>
            </c:spPr>
          </c:dPt>
          <c:dPt>
            <c:idx val="3"/>
            <c:bubble3D val="0"/>
            <c:spPr>
              <a:solidFill>
                <a:srgbClr val="75BD42"/>
              </a:solidFill>
              <a:ln w="3175">
                <a:solidFill>
                  <a:srgbClr val="FFFFFF"/>
                </a:solidFill>
                <a:prstDash val="solid"/>
              </a:ln>
            </c:spPr>
          </c:dPt>
          <c:dPt>
            <c:idx val="4"/>
            <c:bubble3D val="0"/>
            <c:spPr>
              <a:solidFill>
                <a:srgbClr val="30C0B4"/>
              </a:solidFill>
              <a:ln w="3175">
                <a:solidFill>
                  <a:srgbClr val="FFFFFF"/>
                </a:solidFill>
                <a:prstDash val="solid"/>
              </a:ln>
            </c:spPr>
          </c:dPt>
          <c:dPt>
            <c:idx val="5"/>
            <c:bubble3D val="0"/>
            <c:spPr>
              <a:solidFill>
                <a:srgbClr val="E54C5E"/>
              </a:solidFill>
              <a:ln w="3175">
                <a:solidFill>
                  <a:srgbClr val="FFFFFF"/>
                </a:solidFill>
                <a:prstDash val="solid"/>
              </a:ln>
            </c:spPr>
          </c:dPt>
          <c:dPt>
            <c:idx val="6"/>
            <c:bubble3D val="0"/>
            <c:spPr>
              <a:solidFill>
                <a:srgbClr val="254380"/>
              </a:solidFill>
              <a:ln w="3175">
                <a:solidFill>
                  <a:srgbClr val="FFFFFF"/>
                </a:solidFill>
                <a:prstDash val="solid"/>
              </a:ln>
            </c:spPr>
          </c:dPt>
          <c:dPt>
            <c:idx val="7"/>
            <c:bubble3D val="0"/>
            <c:spPr>
              <a:solidFill>
                <a:srgbClr val="9E4C0D"/>
              </a:solidFill>
              <a:ln w="3175">
                <a:solidFill>
                  <a:srgbClr val="FFFFFF"/>
                </a:solidFill>
                <a:prstDash val="solid"/>
              </a:ln>
            </c:spPr>
          </c:dPt>
          <c:dPt>
            <c:idx val="8"/>
            <c:bubble3D val="0"/>
            <c:spPr>
              <a:solidFill>
                <a:srgbClr val="917001"/>
              </a:solidFill>
              <a:ln w="3175">
                <a:solidFill>
                  <a:srgbClr val="FFFFFF"/>
                </a:solidFill>
                <a:prstDash val="solid"/>
              </a:ln>
            </c:spPr>
          </c:dPt>
          <c:dPt>
            <c:idx val="9"/>
            <c:bubble3D val="0"/>
            <c:spPr>
              <a:solidFill>
                <a:srgbClr val="467128"/>
              </a:solidFill>
              <a:ln w="3175">
                <a:solidFill>
                  <a:srgbClr val="FFFFFF"/>
                </a:solidFill>
                <a:prstDash val="solid"/>
              </a:ln>
            </c:spPr>
          </c:dPt>
          <c:dPt>
            <c:idx val="10"/>
            <c:bubble3D val="0"/>
            <c:spPr>
              <a:solidFill>
                <a:srgbClr val="1D736C"/>
              </a:solidFill>
              <a:ln w="3175">
                <a:solidFill>
                  <a:srgbClr val="FFFFFF"/>
                </a:solidFill>
                <a:prstDash val="solid"/>
              </a:ln>
            </c:spPr>
          </c:dPt>
          <c:dPt>
            <c:idx val="11"/>
            <c:bubble3D val="0"/>
            <c:spPr>
              <a:solidFill>
                <a:srgbClr val="A01727"/>
              </a:solidFill>
              <a:ln w="3175">
                <a:solidFill>
                  <a:srgbClr val="FFFFFF"/>
                </a:solidFill>
                <a:prstDash val="solid"/>
              </a:ln>
            </c:spPr>
          </c:dPt>
          <c:dPt>
            <c:idx val="12"/>
            <c:bubble3D val="0"/>
            <c:spPr>
              <a:solidFill>
                <a:srgbClr val="6D90D5"/>
              </a:solidFill>
              <a:ln w="3175">
                <a:solidFill>
                  <a:srgbClr val="FFFFFF"/>
                </a:solidFill>
                <a:prstDash val="solid"/>
              </a:ln>
            </c:spPr>
          </c:dPt>
          <c:dPt>
            <c:idx val="13"/>
            <c:bubble3D val="0"/>
            <c:spPr>
              <a:solidFill>
                <a:srgbClr val="F19B59"/>
              </a:solidFill>
              <a:ln w="3175">
                <a:solidFill>
                  <a:srgbClr val="FFFFFF"/>
                </a:solidFill>
                <a:prstDash val="solid"/>
              </a:ln>
            </c:spPr>
          </c:dPt>
          <c:dPt>
            <c:idx val="14"/>
            <c:bubble3D val="0"/>
            <c:spPr>
              <a:solidFill>
                <a:srgbClr val="FDCC2C"/>
              </a:solidFill>
              <a:ln w="3175">
                <a:solidFill>
                  <a:srgbClr val="FFFFFF"/>
                </a:solidFill>
                <a:prstDash val="solid"/>
              </a:ln>
            </c:spPr>
          </c:dPt>
          <c:dPt>
            <c:idx val="15"/>
            <c:bubble3D val="0"/>
            <c:spPr>
              <a:solidFill>
                <a:srgbClr val="91CA68"/>
              </a:solidFill>
              <a:ln w="3175">
                <a:solidFill>
                  <a:srgbClr val="FFFFFF"/>
                </a:solidFill>
                <a:prstDash val="solid"/>
              </a:ln>
            </c:spPr>
          </c:dPt>
          <c:dPt>
            <c:idx val="16"/>
            <c:bubble3D val="0"/>
            <c:spPr>
              <a:solidFill>
                <a:srgbClr val="52D4C9"/>
              </a:solidFill>
              <a:ln w="3175">
                <a:solidFill>
                  <a:srgbClr val="FFFFFF"/>
                </a:solidFill>
                <a:prstDash val="solid"/>
              </a:ln>
            </c:spPr>
          </c:dPt>
          <c:dPt>
            <c:idx val="17"/>
            <c:bubble3D val="0"/>
            <c:spPr>
              <a:solidFill>
                <a:srgbClr val="EA707E"/>
              </a:solidFill>
              <a:ln w="3175">
                <a:solidFill>
                  <a:srgbClr val="FFFFFF"/>
                </a:solidFill>
                <a:prstDash val="solid"/>
              </a:ln>
            </c:spPr>
          </c:dPt>
          <c:dPt>
            <c:idx val="18"/>
            <c:bubble3D val="0"/>
            <c:spPr>
              <a:solidFill>
                <a:srgbClr val="315AAB"/>
              </a:solidFill>
              <a:ln w="3175">
                <a:solidFill>
                  <a:srgbClr val="FFFFFF"/>
                </a:solidFill>
                <a:prstDash val="solid"/>
              </a:ln>
            </c:spPr>
          </c:dPt>
          <c:dPt>
            <c:idx val="19"/>
            <c:bubble3D val="0"/>
            <c:spPr>
              <a:solidFill>
                <a:srgbClr val="D36511"/>
              </a:solidFill>
              <a:ln w="3175">
                <a:solidFill>
                  <a:srgbClr val="FFFFFF"/>
                </a:solidFill>
                <a:prstDash val="solid"/>
              </a:ln>
            </c:spPr>
          </c:dPt>
          <c:dPt>
            <c:idx val="20"/>
            <c:bubble3D val="0"/>
            <c:spPr>
              <a:solidFill>
                <a:srgbClr val="C29502"/>
              </a:solidFill>
              <a:ln w="3175">
                <a:solidFill>
                  <a:srgbClr val="FFFFFF"/>
                </a:solidFill>
                <a:prstDash val="solid"/>
              </a:ln>
            </c:spPr>
          </c:dPt>
          <c:dPt>
            <c:idx val="21"/>
            <c:bubble3D val="0"/>
            <c:spPr>
              <a:solidFill>
                <a:srgbClr val="5E9735"/>
              </a:solidFill>
              <a:ln w="3175">
                <a:solidFill>
                  <a:srgbClr val="FFFFFF"/>
                </a:solidFill>
                <a:prstDash val="solid"/>
              </a:ln>
            </c:spPr>
          </c:dPt>
          <c:dPt>
            <c:idx val="22"/>
            <c:bubble3D val="0"/>
            <c:spPr>
              <a:solidFill>
                <a:srgbClr val="269A90"/>
              </a:solidFill>
              <a:ln w="3175">
                <a:solidFill>
                  <a:srgbClr val="FFFFFF"/>
                </a:solidFill>
                <a:prstDash val="solid"/>
              </a:ln>
            </c:spPr>
          </c:dPt>
          <c:dPt>
            <c:idx val="23"/>
            <c:bubble3D val="0"/>
            <c:spPr>
              <a:solidFill>
                <a:srgbClr val="D51F34"/>
              </a:solidFill>
              <a:ln w="3175">
                <a:solidFill>
                  <a:srgbClr val="FFFFFF"/>
                </a:solidFill>
                <a:prstDash val="solid"/>
              </a:ln>
            </c:spPr>
          </c:dPt>
          <c:dPt>
            <c:idx val="24"/>
            <c:bubble3D val="0"/>
            <c:spPr>
              <a:solidFill>
                <a:srgbClr val="91ACE0"/>
              </a:solidFill>
              <a:ln w="3175">
                <a:solidFill>
                  <a:srgbClr val="FFFFFF"/>
                </a:solidFill>
                <a:prstDash val="solid"/>
              </a:ln>
            </c:spPr>
          </c:dPt>
          <c:dPt>
            <c:idx val="25"/>
            <c:bubble3D val="0"/>
            <c:spPr>
              <a:solidFill>
                <a:srgbClr val="F5B482"/>
              </a:solidFill>
              <a:ln w="3175">
                <a:solidFill>
                  <a:srgbClr val="FFFFFF"/>
                </a:solidFill>
                <a:prstDash val="solid"/>
              </a:ln>
            </c:spPr>
          </c:dPt>
          <c:dLbls>
            <c:showLegendKey val="0"/>
            <c:showVal val="0"/>
            <c:showCatName val="0"/>
            <c:showSerName val="0"/>
            <c:showPercent val="0"/>
            <c:showBubbleSize val="0"/>
            <c:showLeaderLines val="1"/>
          </c:dLbls>
          <c:cat>
            <c:strRef>
              <c:f>Sheet1!$A$2:$A$27</c:f>
              <c:strCache>
                <c:ptCount val="26"/>
                <c:pt idx="0">
                  <c:v>一般公共服务支出</c:v>
                </c:pt>
                <c:pt idx="1">
                  <c:v>外交支出</c:v>
                </c:pt>
                <c:pt idx="2">
                  <c:v>国防支出</c:v>
                </c:pt>
                <c:pt idx="3">
                  <c:v>公共安全支出</c:v>
                </c:pt>
                <c:pt idx="4">
                  <c:v>教育支出</c:v>
                </c:pt>
                <c:pt idx="5">
                  <c:v>科学技术支出</c:v>
                </c:pt>
                <c:pt idx="6">
                  <c:v>文化旅游体育与传媒支出</c:v>
                </c:pt>
                <c:pt idx="7">
                  <c:v>社会保障和就业支出</c:v>
                </c:pt>
                <c:pt idx="8">
                  <c:v>卫生健康支出</c:v>
                </c:pt>
                <c:pt idx="9">
                  <c:v>节能环保支出</c:v>
                </c:pt>
                <c:pt idx="10">
                  <c:v>城乡社区支出</c:v>
                </c:pt>
                <c:pt idx="11">
                  <c:v>农林水支出</c:v>
                </c:pt>
                <c:pt idx="12">
                  <c:v>交通运输支出</c:v>
                </c:pt>
                <c:pt idx="13">
                  <c:v>资源勘探工业信息等支出</c:v>
                </c:pt>
                <c:pt idx="14">
                  <c:v>商业服务业等支出</c:v>
                </c:pt>
                <c:pt idx="15">
                  <c:v>金融支出</c:v>
                </c:pt>
                <c:pt idx="16">
                  <c:v>援助其他地区支出</c:v>
                </c:pt>
                <c:pt idx="17">
                  <c:v>自然资源海洋气象等支出</c:v>
                </c:pt>
                <c:pt idx="18">
                  <c:v>住房保障支出</c:v>
                </c:pt>
                <c:pt idx="19">
                  <c:v>粮油物资储备支出</c:v>
                </c:pt>
                <c:pt idx="20">
                  <c:v>国有资本经营预算支出</c:v>
                </c:pt>
                <c:pt idx="21">
                  <c:v>灾害防治及应急管理支出</c:v>
                </c:pt>
                <c:pt idx="22">
                  <c:v>其他支出</c:v>
                </c:pt>
                <c:pt idx="23">
                  <c:v>债务还本支出</c:v>
                </c:pt>
                <c:pt idx="24">
                  <c:v>债务付息支出</c:v>
                </c:pt>
                <c:pt idx="25">
                  <c:v>抗疫特别国债安排的支出</c:v>
                </c:pt>
              </c:strCache>
            </c:strRef>
          </c:cat>
          <c:val>
            <c:numRef>
              <c:f>Sheet1!$B$2:$B$27</c:f>
              <c:numCache>
                <c:formatCode>General</c:formatCode>
                <c:ptCount val="26"/>
                <c:pt idx="0">
                  <c:v>0.0</c:v>
                </c:pt>
                <c:pt idx="1">
                  <c:v>0.0</c:v>
                </c:pt>
                <c:pt idx="2">
                  <c:v>0.0</c:v>
                </c:pt>
                <c:pt idx="3">
                  <c:v>0.0</c:v>
                </c:pt>
                <c:pt idx="4">
                  <c:v>0.0</c:v>
                </c:pt>
                <c:pt idx="5">
                  <c:v>0.0</c:v>
                </c:pt>
                <c:pt idx="6">
                  <c:v>0.0</c:v>
                </c:pt>
                <c:pt idx="7">
                  <c:v>74.75</c:v>
                </c:pt>
                <c:pt idx="8">
                  <c:v>330.73</c:v>
                </c:pt>
                <c:pt idx="9">
                  <c:v>0.0</c:v>
                </c:pt>
                <c:pt idx="10">
                  <c:v>0.0</c:v>
                </c:pt>
                <c:pt idx="11">
                  <c:v>0.0</c:v>
                </c:pt>
                <c:pt idx="12">
                  <c:v>0.0</c:v>
                </c:pt>
                <c:pt idx="13">
                  <c:v>0.0</c:v>
                </c:pt>
                <c:pt idx="14">
                  <c:v>0.0</c:v>
                </c:pt>
                <c:pt idx="15">
                  <c:v>0.0</c:v>
                </c:pt>
                <c:pt idx="16">
                  <c:v>0.0</c:v>
                </c:pt>
                <c:pt idx="17">
                  <c:v>0.0</c:v>
                </c:pt>
                <c:pt idx="18">
                  <c:v>32.17</c:v>
                </c:pt>
                <c:pt idx="19">
                  <c:v>0.0</c:v>
                </c:pt>
                <c:pt idx="20">
                  <c:v>0.0</c:v>
                </c:pt>
                <c:pt idx="21">
                  <c:v>0.0</c:v>
                </c:pt>
                <c:pt idx="22">
                  <c:v>0.0</c:v>
                </c:pt>
                <c:pt idx="23">
                  <c:v>0.0</c:v>
                </c:pt>
                <c:pt idx="24">
                  <c:v>0.0</c:v>
                </c:pt>
                <c:pt idx="25">
                  <c:v>0.0</c:v>
                </c:pt>
              </c:numCache>
            </c:numRef>
          </c:val>
        </c:ser>
        <c:firstSliceAng val="0"/>
      </c:pieChart>
      <c:spPr>
        <a:noFill/>
        <a:ln>
          <a:noFill/>
        </a:ln>
      </c:spPr>
    </c:plotArea>
    <c:legend>
      <c:legendPos val="r"/>
      <c:layout/>
      <c:overlay val="0"/>
      <c:spPr>
        <a:noFill/>
        <a:ln>
          <a:noFill/>
        </a:ln>
      </c:spPr>
      <c:txPr>
        <a:bodyPr/>
        <a:lstStyle/>
        <a:p>
          <a:pPr>
            <a:defRPr sz="900" b="0" i="0" u="none" strike="noStrike" baseline="0">
              <a:solidFill>
                <a:srgbClr val="595959"/>
              </a:solidFill>
              <a:latin typeface="Calibri"/>
              <a:ea typeface="宋体"/>
              <a:cs typeface="Arial"/>
            </a:defRPr>
          </a:pPr>
          <a:endParaRPr lang="zh-CN"/>
        </a:p>
      </c:txPr>
    </c:legend>
    <c:plotVisOnly val="1"/>
    <c:dispBlanksAs val="gap"/>
    <c:showDLblsOverMax val="0"/>
  </c:chart>
  <c:spPr>
    <a:solidFill>
      <a:srgbClr val="FFFFFF"/>
    </a:solidFill>
    <a:ln w="12700">
      <a:solidFill>
        <a:srgbClr val="D9D9D9"/>
      </a:solidFill>
      <a:prstDash val="solid"/>
    </a:ln>
  </c:spPr>
  <c:txPr>
    <a:bodyPr/>
    <a:lstStyle/>
    <a:p>
      <a:pPr>
        <a:defRPr sz="1000" b="0" i="0" u="none" strike="noStrike" baseline="0">
          <a:solidFill>
            <a:srgbClr val="000000"/>
          </a:solidFill>
          <a:latin typeface="Times New Roman"/>
          <a:ea typeface="宋体"/>
          <a:cs typeface="Arial"/>
        </a:defRPr>
      </a:pPr>
      <a:endParaRPr lang="zh-CN"/>
    </a:p>
  </c:txPr>
  <c:printSettings>
    <c:headerFooter/>
    <c:pageMargins b="0.75" l="0.7" r="0.7" t="0.75" header="0.3" footer="0.3"/>
    <c:pageSetup/>
  </c:printSettings>
  <c:externalData r:id="rId1">
    <c:autoUpdate val="0"/>
  </c:externalData>
</c:chartSpace>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mpd="sng" cap="flat">
          <a:solidFill>
            <a:schemeClr val="phClr"/>
          </a:solidFill>
          <a:prstDash val="solid"/>
          <a:miter/>
        </a:ln>
        <a:ln w="12700" cmpd="sng" cap="flat">
          <a:solidFill>
            <a:schemeClr val="phClr"/>
          </a:solidFill>
          <a:prstDash val="solid"/>
          <a:miter/>
        </a:ln>
        <a:ln w="12700" cmpd="sng" cap="flat">
          <a:gradFill rotWithShape="1">
            <a:gsLst>
              <a:gs pos="0">
                <a:schemeClr val="phClr">
                  <a:hueOff val="-4200000"/>
                </a:schemeClr>
              </a:gs>
              <a:gs pos="100000">
                <a:schemeClr val="phClr"/>
              </a:gs>
            </a:gsLst>
            <a:lin ang="2700000" scaled="1"/>
          </a:gradFill>
          <a:prstDash val="solid"/>
          <a:miter/>
        </a:ln>
      </a:lnStyleLst>
      <a:effectStyleLst>
        <a:effectStyle>
          <a:effectLst>
            <a:outerShdw sx="100000" sy="100000" algn="ctr" rotWithShape="0" blurRad="101600" dist="50800" dir="5400000">
              <a:schemeClr val="phClr">
                <a:alpha val="60000"/>
              </a:schemeClr>
            </a:outerShdw>
          </a:effectLst>
        </a:effectStyle>
        <a:effectStyle>
          <a:effectLst>
            <a:reflection stA="50000" endA="300" endPos="40000" dist="25400" dir="5400000" sy="-100000" algn="bl" rotWithShape="0"/>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sectPr/>
    <sectPr/>
  </customProps>
</customData>
</file>

<file path=customXml/itemProps1.xml><?xml version="1.0" encoding="utf-8"?>
<ds:datastoreItem xmlns:ds="http://schemas.openxmlformats.org/officeDocument/2006/customXml" ds:itemID="{D8F8B1BC-8BF3-4412-A0B4-B1025119D231}">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50</TotalTime>
  <Application>Yozo_Office27021597764231189</Application>
  <Pages>31</Pages>
  <Words>0</Words>
  <Characters>9210</Characters>
  <Lines>0</Lines>
  <Paragraphs>165</Paragraphs>
  <CharactersWithSpaces>12280</CharactersWithSpaces>
  <Company>神州网信技术有限公司</Company>
</Properties>
</file>

<file path=docProps/core.xml><?xml version="1.0" encoding="utf-8"?>
<cp:coreProperties xmlns:cp="http://schemas.openxmlformats.org/package/2006/metadata/core-properties" xmlns:dc="http://purl.org/dc/elements/1.1/" xmlns:dcterms="http://purl.org/dc/terms/" xmlns:xsi="http://www.w3.org/2001/XMLSchema-instance">
  <dc:creator>王明新TIAD</dc:creator>
  <cp:lastModifiedBy>Administrator</cp:lastModifiedBy>
  <cp:revision>15</cp:revision>
  <cp:lastPrinted>2023-08-04T01:00:00Z</cp:lastPrinted>
  <dcterms:created xsi:type="dcterms:W3CDTF">2023-08-04T07:55:00Z</dcterms:created>
  <dcterms:modified xsi:type="dcterms:W3CDTF">2025-09-19T07:39:32Z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2052-12.1.0.21915</vt:lpwstr>
  </property>
  <property fmtid="{D5CDD505-2E9C-101B-9397-08002B2CF9AE}" pid="3" name="ICV">
    <vt:lpwstr>B9D4097774744A28A58B1072CF95DB35_13</vt:lpwstr>
  </property>
  <property fmtid="{D5CDD505-2E9C-101B-9397-08002B2CF9AE}" pid="4" name="KSOTemplateUUID">
    <vt:lpwstr>v1.0_mb_S7ajbG3IpAnL1wSthNCxfw==</vt:lpwstr>
  </property>
  <property fmtid="{D5CDD505-2E9C-101B-9397-08002B2CF9AE}" pid="5" name="KSOTemplateDocerSaveRecord">
    <vt:lpwstr>eyJoZGlkIjoiYjA3YzVjY2RhYzM1OWI4MmYzZjdlYWUzZWM2YTQyNTYiLCJ1c2VySWQiOiIxNTIwMzY1OTkzIn0=</vt:lpwstr>
  </property>
</Properties>
</file>