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bookmarkStart w:id="0" w:name="_GoBack"/>
      <w:bookmarkEnd w:id="0"/>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：遵化市委员会组织部</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54BA81FE">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遵化市委员会组织部</w:t>
      </w:r>
    </w:p>
    <w:p w14:paraId="17C8E706">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2024年度部门决算公开文本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4B640F5F">
      <w:pPr>
        <w:widowControl/>
        <w:spacing w:before="0" w:beforeLines="0" w:beforeAutospacing="0" w:after="0" w:afterLines="0" w:afterAutospacing="0" w:line="360" w:lineRule="auto"/>
        <w:jc w:val="center"/>
        <w:rPr>
          <w:rFonts w:hint="eastAsia" w:ascii="Times New Roman" w:eastAsia="楷体_GB2312"/>
          <w:b w:val="0"/>
          <w:sz w:val="44"/>
          <w:szCs w:val="44"/>
          <w:lang w:val="en-US" w:eastAsia="zh-CN"/>
        </w:rPr>
      </w:pPr>
      <w:r>
        <w:rPr>
          <w:rFonts w:hint="eastAsia" w:ascii="Times New Roman" w:eastAsia="楷体_GB2312"/>
          <w:b w:val="0"/>
          <w:sz w:val="44"/>
          <w:szCs w:val="44"/>
          <w:lang w:val="en-US" w:eastAsia="zh-CN"/>
        </w:rPr>
        <w:t>中国共产党遵化市委员会组织部</w:t>
      </w:r>
    </w:p>
    <w:p w14:paraId="7925E771">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0E10961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6DEAB21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78E0A04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6621C3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8F2919A">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824E1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71B17E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211A9A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69F0BF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F63ED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372DF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9BC22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9F5C6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488177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FC696B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596D3B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D2702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7BFF5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79A4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6F14E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7A81A8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674AAB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3875F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1D84A5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2ECC0F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0BE9230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1F190D7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30553DF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62F50B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承担市委党的建设（基层组织建设）工作领导小组办公室工作职责。围绕党的重大理论和实践问题调查研究，提出加强全市党的建设的建议；负责党的建设制度改革的宏观指导，综合研究党的组织工作、干部工作、人才工作重要方针政策，制定或参与制定全市性重要政策和制度。2</w:t>
      </w:r>
      <w:r>
        <w:rPr>
          <w:rFonts w:hint="eastAsia" w:ascii="Times New Roman" w:eastAsia="仿宋_GB2312"/>
          <w:b w:val="0"/>
          <w:sz w:val="32"/>
          <w:szCs w:val="32"/>
          <w:lang w:eastAsia="zh-CN"/>
        </w:rPr>
        <w:t>、</w:t>
      </w:r>
      <w:r>
        <w:rPr>
          <w:rFonts w:ascii="Times New Roman" w:eastAsia="仿宋_GB2312"/>
          <w:b w:val="0"/>
          <w:sz w:val="32"/>
          <w:szCs w:val="32"/>
        </w:rPr>
        <w:t>统筹全市党员队伍建设、组织员队伍建设的宏观指导以及全市党员发展、教育、管理工作。指导全市党的组织制度、党内生活制度建设；协调指导全市党代表大会、党代表会议、人民代表大会的选举工作；负责全市党代表大会代表的日常管理和服务工作；负责全市党组织建设特别是党的基层组织建设的调查研究、政策制定和宏观指导；负责全市抓党建促脱贫攻坚工作的谋划指导和组织推动；承担市委非公有制经济组织和社会组织工作委员会职责。3</w:t>
      </w:r>
      <w:r>
        <w:rPr>
          <w:rFonts w:hint="eastAsia" w:ascii="Times New Roman" w:eastAsia="仿宋_GB2312"/>
          <w:b w:val="0"/>
          <w:sz w:val="32"/>
          <w:szCs w:val="32"/>
          <w:lang w:eastAsia="zh-CN"/>
        </w:rPr>
        <w:t>、</w:t>
      </w:r>
      <w:r>
        <w:rPr>
          <w:rFonts w:ascii="Times New Roman" w:eastAsia="仿宋_GB2312"/>
          <w:b w:val="0"/>
          <w:sz w:val="32"/>
          <w:szCs w:val="32"/>
        </w:rPr>
        <w:t>负责乡科级领导班子和干部队伍建设的宏观管理。研究提出领导班子和领导干部队伍建设规划以及干部管理体制的建议，指导领导班子思想作风建设；负责事业单位领导人员宏观管理；负责提出乡科级领导班子调整、配备的建议；负责市委管理干部的考察，办理职务任免、工资、待遇、退休审批手续；综合管理优秀年轻干部队伍，统筹选育管用工作，指导协调妇女干部、少数民族干部和党外干部培养选拔工作；负责挂职干部和对口援助干部的选派管理及有关工作；会同有关部门做好军队转业干部安置工作；负责全市乡科级干部任前预审备案和公务员、参照公务员法管理事业单位及党群系统事业单位股级干部职务任免职备案等工作；负责全市选调生、大学生村官的管理、培养。4、负责全市干部教育培训的宏观管理、统筹协调、指导检查；研究拟订全市干部教育工作规划和年度计划；组织实施市委管理干部和一定层次其他干部的培训；承担市委党员干部教育工作领导小组办公室职责。负责全市科级干部和其他公务员（含参照公务员管理）监督工作的综合协调和宏观指导；组织开展选人用人工作和执行干部监督制度规定情况的监督检查，处置反映违反干部选拔任用工作政策法规选人用人问题及领导干部相关问题的举报。负责全市干部考核工作的宏观指导和督导检查，组织实施对市委管理领导班子和领导干部的考核工作；指导全市机关目标绩效管理，组织实施市级机关职能绩效目标考核；承担市委干部考核领导小组办公室职责</w:t>
      </w:r>
      <w:r>
        <w:rPr>
          <w:rFonts w:hint="eastAsia" w:ascii="Times New Roman" w:eastAsia="仿宋_GB2312"/>
          <w:b w:val="0"/>
          <w:sz w:val="32"/>
          <w:szCs w:val="32"/>
          <w:lang w:eastAsia="zh-CN"/>
        </w:rPr>
        <w:t>。</w:t>
      </w:r>
      <w:r>
        <w:rPr>
          <w:rFonts w:ascii="Times New Roman" w:eastAsia="仿宋_GB2312"/>
          <w:b w:val="0"/>
          <w:sz w:val="32"/>
          <w:szCs w:val="32"/>
        </w:rPr>
        <w:t>5、落实公务员、参照公务员法管理事业单位工作人员管理政策法规。负责公务员、参照公务员法管理事业单位工作人员录用调配、考核奖惩、培训和工资福利等工作；统筹规划全市公务员、参照公务员法管理事业单位工作人员队伍建设。6、负责全市人才工作和人才队伍建设的牵头抓总、统筹协调、推进落实。负责牵头人才政策法规和规划的组织实施，人才发展体制机制改革的深化推进，提出重要人才政策制定的建议；负责市管优秀专家队伍建设，负责在遵高层次专家人才的联系服务工作；承担市人才工作领导小组办公室职责。7、负责全市组织工作的检查督促，及时向市委反映重要情况，提出建议。8、统一管理市委机构编制委员会办公室，归口管理市委老干部局。9、完成市委交办的其他任务。</w:t>
      </w:r>
    </w:p>
    <w:p w14:paraId="3F8FE03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2A98E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遵化市委员会组织部本级</w:t>
            </w:r>
          </w:p>
        </w:tc>
        <w:tc>
          <w:tcPr>
            <w:tcW w:w="2445" w:type="dxa"/>
          </w:tcPr>
          <w:p w14:paraId="2E443189">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4626015A">
      <w:pPr>
        <w:jc w:val="both"/>
        <w:rPr>
          <w:rFonts w:hint="eastAsia" w:ascii="方正仿宋简体" w:hAnsi="方正仿宋简体" w:eastAsia="方正仿宋简体" w:cs="方正仿宋简体"/>
          <w:spacing w:val="5"/>
          <w:position w:val="16"/>
          <w:sz w:val="31"/>
          <w:szCs w:val="31"/>
          <w:lang w:val="en-US" w:eastAsia="zh-CN"/>
        </w:rPr>
      </w:pPr>
      <w:r>
        <w:rPr>
          <w:rFonts w:hint="eastAsia" w:ascii="方正仿宋简体" w:hAnsi="方正仿宋简体" w:eastAsia="方正仿宋简体" w:cs="方正仿宋简体"/>
          <w:spacing w:val="5"/>
          <w:position w:val="16"/>
          <w:sz w:val="31"/>
          <w:szCs w:val="31"/>
          <w:lang w:eastAsia="zh-CN"/>
        </w:rPr>
        <w:t>我部门无二级预算单位，因此，</w:t>
      </w:r>
      <w:r>
        <w:rPr>
          <w:rFonts w:hint="eastAsia" w:ascii="方正仿宋简体" w:hAnsi="方正仿宋简体" w:eastAsia="方正仿宋简体" w:cs="方正仿宋简体"/>
          <w:spacing w:val="5"/>
          <w:position w:val="16"/>
          <w:sz w:val="31"/>
          <w:szCs w:val="31"/>
          <w:lang w:val="en-US" w:eastAsia="zh-CN"/>
        </w:rPr>
        <w:t>中共遵化市委组织部</w:t>
      </w:r>
      <w:r>
        <w:rPr>
          <w:rFonts w:hint="eastAsia" w:ascii="方正仿宋简体" w:hAnsi="方正仿宋简体" w:eastAsia="方正仿宋简体" w:cs="方正仿宋简体"/>
          <w:spacing w:val="5"/>
          <w:position w:val="16"/>
          <w:sz w:val="31"/>
          <w:szCs w:val="31"/>
          <w:lang w:eastAsia="zh-CN"/>
        </w:rPr>
        <w:t>202</w:t>
      </w:r>
      <w:r>
        <w:rPr>
          <w:rFonts w:hint="eastAsia" w:ascii="方正仿宋简体" w:hAnsi="方正仿宋简体" w:eastAsia="方正仿宋简体" w:cs="方正仿宋简体"/>
          <w:spacing w:val="5"/>
          <w:position w:val="16"/>
          <w:sz w:val="31"/>
          <w:szCs w:val="31"/>
          <w:lang w:val="en-US" w:eastAsia="zh-CN"/>
        </w:rPr>
        <w:t>4</w:t>
      </w:r>
    </w:p>
    <w:p w14:paraId="2BC6DE90">
      <w:pPr>
        <w:jc w:val="both"/>
        <w:rPr>
          <w:rFonts w:hint="eastAsia" w:ascii="方正仿宋简体" w:hAnsi="方正仿宋简体" w:eastAsia="方正仿宋简体" w:cs="方正仿宋简体"/>
          <w:spacing w:val="5"/>
          <w:position w:val="16"/>
          <w:sz w:val="31"/>
          <w:szCs w:val="31"/>
          <w:lang w:eastAsia="zh-CN"/>
        </w:rPr>
      </w:pPr>
      <w:r>
        <w:rPr>
          <w:rFonts w:hint="eastAsia" w:ascii="方正仿宋简体" w:hAnsi="方正仿宋简体" w:eastAsia="方正仿宋简体" w:cs="方正仿宋简体"/>
          <w:spacing w:val="5"/>
          <w:position w:val="16"/>
          <w:sz w:val="31"/>
          <w:szCs w:val="31"/>
          <w:lang w:eastAsia="zh-CN"/>
        </w:rPr>
        <w:t>年度部门决算即</w:t>
      </w:r>
      <w:r>
        <w:rPr>
          <w:rFonts w:hint="eastAsia" w:ascii="方正仿宋简体" w:hAnsi="方正仿宋简体" w:eastAsia="方正仿宋简体" w:cs="方正仿宋简体"/>
          <w:spacing w:val="5"/>
          <w:position w:val="16"/>
          <w:sz w:val="31"/>
          <w:szCs w:val="31"/>
          <w:lang w:val="en-US" w:eastAsia="zh-CN"/>
        </w:rPr>
        <w:t>中共遵化市委组织部</w:t>
      </w:r>
      <w:r>
        <w:rPr>
          <w:rFonts w:hint="eastAsia" w:ascii="方正仿宋简体" w:hAnsi="方正仿宋简体" w:eastAsia="方正仿宋简体" w:cs="方正仿宋简体"/>
          <w:spacing w:val="5"/>
          <w:position w:val="16"/>
          <w:sz w:val="31"/>
          <w:szCs w:val="31"/>
          <w:lang w:eastAsia="zh-CN"/>
        </w:rPr>
        <w:t>本级202</w:t>
      </w:r>
      <w:r>
        <w:rPr>
          <w:rFonts w:hint="eastAsia" w:ascii="方正仿宋简体" w:hAnsi="方正仿宋简体" w:eastAsia="方正仿宋简体" w:cs="方正仿宋简体"/>
          <w:spacing w:val="5"/>
          <w:position w:val="16"/>
          <w:sz w:val="31"/>
          <w:szCs w:val="31"/>
          <w:lang w:val="en-US" w:eastAsia="zh-CN"/>
        </w:rPr>
        <w:t>4</w:t>
      </w:r>
      <w:r>
        <w:rPr>
          <w:rFonts w:hint="eastAsia" w:ascii="方正仿宋简体" w:hAnsi="方正仿宋简体" w:eastAsia="方正仿宋简体" w:cs="方正仿宋简体"/>
          <w:spacing w:val="5"/>
          <w:position w:val="16"/>
          <w:sz w:val="31"/>
          <w:szCs w:val="31"/>
          <w:lang w:eastAsia="zh-CN"/>
        </w:rPr>
        <w:t>年度决算。</w:t>
      </w:r>
    </w:p>
    <w:p w14:paraId="53F110A5">
      <w:pPr>
        <w:rPr>
          <w:rFonts w:hint="eastAsia" w:ascii="方正仿宋简体" w:hAnsi="方正仿宋简体" w:eastAsia="方正仿宋简体" w:cs="方正仿宋简体"/>
          <w:spacing w:val="5"/>
          <w:position w:val="16"/>
          <w:sz w:val="31"/>
          <w:szCs w:val="31"/>
          <w:lang w:eastAsia="zh-CN"/>
        </w:rPr>
      </w:pPr>
    </w:p>
    <w:p w14:paraId="2CD4DD4A">
      <w:pPr>
        <w:rPr>
          <w:rFonts w:hint="eastAsia" w:ascii="方正仿宋简体" w:hAnsi="方正仿宋简体" w:eastAsia="方正仿宋简体" w:cs="方正仿宋简体"/>
          <w:spacing w:val="5"/>
          <w:position w:val="16"/>
          <w:sz w:val="31"/>
          <w:szCs w:val="31"/>
          <w:lang w:eastAsia="zh-CN"/>
        </w:rPr>
      </w:pPr>
    </w:p>
    <w:p w14:paraId="4BF6FD64">
      <w:pPr>
        <w:rPr>
          <w:rFonts w:hint="eastAsia" w:ascii="方正仿宋简体" w:hAnsi="方正仿宋简体" w:eastAsia="方正仿宋简体" w:cs="方正仿宋简体"/>
          <w:spacing w:val="5"/>
          <w:position w:val="16"/>
          <w:sz w:val="31"/>
          <w:szCs w:val="31"/>
          <w:lang w:eastAsia="zh-CN"/>
        </w:rPr>
      </w:pPr>
    </w:p>
    <w:p w14:paraId="7E19AC15">
      <w:pPr>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部门（单位）：遵化市委员会组织部</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752.47</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61.30</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46.28</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6,912.96</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31.82</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部门（单位）：遵化市委员会组织部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7,804.82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7,804.82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752.47</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752.47</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C6C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9027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14:paraId="22C32C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14:paraId="3DD80B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752.47</w:t>
            </w:r>
          </w:p>
        </w:tc>
        <w:tc>
          <w:tcPr>
            <w:tcW w:w="1037" w:type="dxa"/>
            <w:tcBorders>
              <w:top w:val="nil"/>
              <w:left w:val="nil"/>
              <w:bottom w:val="single" w:color="000000" w:sz="4" w:space="0"/>
              <w:right w:val="single" w:color="000000" w:sz="4" w:space="0"/>
            </w:tcBorders>
            <w:noWrap/>
            <w:vAlign w:val="center"/>
          </w:tcPr>
          <w:p w14:paraId="28DA9E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752.47</w:t>
            </w:r>
          </w:p>
        </w:tc>
        <w:tc>
          <w:tcPr>
            <w:tcW w:w="1037" w:type="dxa"/>
            <w:tcBorders>
              <w:top w:val="nil"/>
              <w:left w:val="nil"/>
              <w:bottom w:val="single" w:color="000000" w:sz="4" w:space="0"/>
              <w:right w:val="single" w:color="000000" w:sz="4" w:space="0"/>
            </w:tcBorders>
            <w:noWrap/>
            <w:vAlign w:val="center"/>
          </w:tcPr>
          <w:p w14:paraId="03830B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4814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3972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A5F1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BAD7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F1A4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766B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noWrap/>
            <w:vAlign w:val="center"/>
          </w:tcPr>
          <w:p w14:paraId="6C6089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239A0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294.10</w:t>
            </w:r>
          </w:p>
        </w:tc>
        <w:tc>
          <w:tcPr>
            <w:tcW w:w="1037" w:type="dxa"/>
            <w:tcBorders>
              <w:top w:val="nil"/>
              <w:left w:val="nil"/>
              <w:bottom w:val="single" w:color="000000" w:sz="4" w:space="0"/>
              <w:right w:val="single" w:color="000000" w:sz="4" w:space="0"/>
            </w:tcBorders>
            <w:noWrap/>
            <w:vAlign w:val="center"/>
          </w:tcPr>
          <w:p w14:paraId="2E27D9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294.10</w:t>
            </w:r>
          </w:p>
        </w:tc>
        <w:tc>
          <w:tcPr>
            <w:tcW w:w="1037" w:type="dxa"/>
            <w:tcBorders>
              <w:top w:val="nil"/>
              <w:left w:val="nil"/>
              <w:bottom w:val="single" w:color="000000" w:sz="4" w:space="0"/>
              <w:right w:val="single" w:color="000000" w:sz="4" w:space="0"/>
            </w:tcBorders>
            <w:noWrap/>
            <w:vAlign w:val="center"/>
          </w:tcPr>
          <w:p w14:paraId="055FF3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17C6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E8F38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89C2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FE45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D3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DD58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14:paraId="5D4CDB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68C04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241.33</w:t>
            </w:r>
          </w:p>
        </w:tc>
        <w:tc>
          <w:tcPr>
            <w:tcW w:w="1037" w:type="dxa"/>
            <w:tcBorders>
              <w:top w:val="nil"/>
              <w:left w:val="nil"/>
              <w:bottom w:val="single" w:color="000000" w:sz="4" w:space="0"/>
              <w:right w:val="single" w:color="000000" w:sz="4" w:space="0"/>
            </w:tcBorders>
            <w:noWrap/>
            <w:vAlign w:val="center"/>
          </w:tcPr>
          <w:p w14:paraId="6E2A4B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241.33</w:t>
            </w:r>
          </w:p>
        </w:tc>
        <w:tc>
          <w:tcPr>
            <w:tcW w:w="1037" w:type="dxa"/>
            <w:tcBorders>
              <w:top w:val="nil"/>
              <w:left w:val="nil"/>
              <w:bottom w:val="single" w:color="000000" w:sz="4" w:space="0"/>
              <w:right w:val="single" w:color="000000" w:sz="4" w:space="0"/>
            </w:tcBorders>
            <w:noWrap/>
            <w:vAlign w:val="center"/>
          </w:tcPr>
          <w:p w14:paraId="1DC9C0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B6F5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3683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6F57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B846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4D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28AA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2013299</w:t>
            </w:r>
          </w:p>
        </w:tc>
        <w:tc>
          <w:tcPr>
            <w:tcW w:w="1160" w:type="dxa"/>
            <w:tcBorders>
              <w:top w:val="nil"/>
              <w:left w:val="nil"/>
              <w:bottom w:val="single" w:color="000000" w:sz="4" w:space="0"/>
              <w:right w:val="single" w:color="000000" w:sz="4" w:space="0"/>
            </w:tcBorders>
            <w:noWrap/>
            <w:vAlign w:val="center"/>
          </w:tcPr>
          <w:p w14:paraId="37438F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其他组织事务支出</w:t>
            </w:r>
          </w:p>
        </w:tc>
        <w:tc>
          <w:tcPr>
            <w:tcW w:w="1037" w:type="dxa"/>
            <w:tcBorders>
              <w:top w:val="nil"/>
              <w:left w:val="nil"/>
              <w:bottom w:val="single" w:color="000000" w:sz="4" w:space="0"/>
              <w:right w:val="single" w:color="000000" w:sz="4" w:space="0"/>
            </w:tcBorders>
            <w:noWrap/>
            <w:vAlign w:val="center"/>
          </w:tcPr>
          <w:p w14:paraId="21AD6F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217.04</w:t>
            </w:r>
          </w:p>
        </w:tc>
        <w:tc>
          <w:tcPr>
            <w:tcW w:w="1037" w:type="dxa"/>
            <w:tcBorders>
              <w:top w:val="nil"/>
              <w:left w:val="nil"/>
              <w:bottom w:val="single" w:color="000000" w:sz="4" w:space="0"/>
              <w:right w:val="single" w:color="000000" w:sz="4" w:space="0"/>
            </w:tcBorders>
            <w:noWrap/>
            <w:vAlign w:val="center"/>
          </w:tcPr>
          <w:p w14:paraId="6AC892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217.04</w:t>
            </w:r>
          </w:p>
        </w:tc>
        <w:tc>
          <w:tcPr>
            <w:tcW w:w="1037" w:type="dxa"/>
            <w:tcBorders>
              <w:top w:val="nil"/>
              <w:left w:val="nil"/>
              <w:bottom w:val="single" w:color="000000" w:sz="4" w:space="0"/>
              <w:right w:val="single" w:color="000000" w:sz="4" w:space="0"/>
            </w:tcBorders>
            <w:noWrap/>
            <w:vAlign w:val="center"/>
          </w:tcPr>
          <w:p w14:paraId="3BB7FF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1882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ED7F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5A49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C1EA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9DD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0CB0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CA69B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F7BEE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61.30</w:t>
            </w:r>
          </w:p>
        </w:tc>
        <w:tc>
          <w:tcPr>
            <w:tcW w:w="1037" w:type="dxa"/>
            <w:tcBorders>
              <w:top w:val="nil"/>
              <w:left w:val="nil"/>
              <w:bottom w:val="single" w:color="000000" w:sz="4" w:space="0"/>
              <w:right w:val="single" w:color="000000" w:sz="4" w:space="0"/>
            </w:tcBorders>
            <w:noWrap/>
            <w:vAlign w:val="center"/>
          </w:tcPr>
          <w:p w14:paraId="12F56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61.30</w:t>
            </w:r>
          </w:p>
        </w:tc>
        <w:tc>
          <w:tcPr>
            <w:tcW w:w="1037" w:type="dxa"/>
            <w:tcBorders>
              <w:top w:val="nil"/>
              <w:left w:val="nil"/>
              <w:bottom w:val="single" w:color="000000" w:sz="4" w:space="0"/>
              <w:right w:val="single" w:color="000000" w:sz="4" w:space="0"/>
            </w:tcBorders>
            <w:noWrap/>
            <w:vAlign w:val="center"/>
          </w:tcPr>
          <w:p w14:paraId="22EEE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E6CC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6AAF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1EA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FCB6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B04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D530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1CFBD9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AAE4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61.30</w:t>
            </w:r>
          </w:p>
        </w:tc>
        <w:tc>
          <w:tcPr>
            <w:tcW w:w="1037" w:type="dxa"/>
            <w:tcBorders>
              <w:top w:val="nil"/>
              <w:left w:val="nil"/>
              <w:bottom w:val="single" w:color="000000" w:sz="4" w:space="0"/>
              <w:right w:val="single" w:color="000000" w:sz="4" w:space="0"/>
            </w:tcBorders>
            <w:noWrap/>
            <w:vAlign w:val="center"/>
          </w:tcPr>
          <w:p w14:paraId="7F8856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61.30</w:t>
            </w:r>
          </w:p>
        </w:tc>
        <w:tc>
          <w:tcPr>
            <w:tcW w:w="1037" w:type="dxa"/>
            <w:tcBorders>
              <w:top w:val="nil"/>
              <w:left w:val="nil"/>
              <w:bottom w:val="single" w:color="000000" w:sz="4" w:space="0"/>
              <w:right w:val="single" w:color="000000" w:sz="4" w:space="0"/>
            </w:tcBorders>
            <w:noWrap/>
            <w:vAlign w:val="center"/>
          </w:tcPr>
          <w:p w14:paraId="3411A2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F1C1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4803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58CB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5A0D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07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0BE4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2A9076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50E8ED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w:t>
            </w:r>
          </w:p>
        </w:tc>
        <w:tc>
          <w:tcPr>
            <w:tcW w:w="1037" w:type="dxa"/>
            <w:tcBorders>
              <w:top w:val="nil"/>
              <w:left w:val="nil"/>
              <w:bottom w:val="single" w:color="000000" w:sz="4" w:space="0"/>
              <w:right w:val="single" w:color="000000" w:sz="4" w:space="0"/>
            </w:tcBorders>
            <w:noWrap/>
            <w:vAlign w:val="center"/>
          </w:tcPr>
          <w:p w14:paraId="25E3A2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w:t>
            </w:r>
          </w:p>
        </w:tc>
        <w:tc>
          <w:tcPr>
            <w:tcW w:w="1037" w:type="dxa"/>
            <w:tcBorders>
              <w:top w:val="nil"/>
              <w:left w:val="nil"/>
              <w:bottom w:val="single" w:color="000000" w:sz="4" w:space="0"/>
              <w:right w:val="single" w:color="000000" w:sz="4" w:space="0"/>
            </w:tcBorders>
            <w:noWrap/>
            <w:vAlign w:val="center"/>
          </w:tcPr>
          <w:p w14:paraId="109EDF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0C5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999C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594B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B9E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EC6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C72A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6A139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0F467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44.33</w:t>
            </w:r>
          </w:p>
        </w:tc>
        <w:tc>
          <w:tcPr>
            <w:tcW w:w="1037" w:type="dxa"/>
            <w:tcBorders>
              <w:top w:val="nil"/>
              <w:left w:val="nil"/>
              <w:bottom w:val="single" w:color="000000" w:sz="4" w:space="0"/>
              <w:right w:val="single" w:color="000000" w:sz="4" w:space="0"/>
            </w:tcBorders>
            <w:noWrap/>
            <w:vAlign w:val="center"/>
          </w:tcPr>
          <w:p w14:paraId="36E3C6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44.33</w:t>
            </w:r>
          </w:p>
        </w:tc>
        <w:tc>
          <w:tcPr>
            <w:tcW w:w="1037" w:type="dxa"/>
            <w:tcBorders>
              <w:top w:val="nil"/>
              <w:left w:val="nil"/>
              <w:bottom w:val="single" w:color="000000" w:sz="4" w:space="0"/>
              <w:right w:val="single" w:color="000000" w:sz="4" w:space="0"/>
            </w:tcBorders>
            <w:noWrap/>
            <w:vAlign w:val="center"/>
          </w:tcPr>
          <w:p w14:paraId="65A0AD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B5FD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6F9D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C59B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B4D1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A52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D830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0837273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4028CE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w:t>
            </w:r>
          </w:p>
        </w:tc>
        <w:tc>
          <w:tcPr>
            <w:tcW w:w="1037" w:type="dxa"/>
            <w:tcBorders>
              <w:top w:val="nil"/>
              <w:left w:val="nil"/>
              <w:bottom w:val="single" w:color="000000" w:sz="4" w:space="0"/>
              <w:right w:val="single" w:color="000000" w:sz="4" w:space="0"/>
            </w:tcBorders>
            <w:noWrap/>
            <w:vAlign w:val="center"/>
          </w:tcPr>
          <w:p w14:paraId="71DCD1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w:t>
            </w:r>
          </w:p>
        </w:tc>
        <w:tc>
          <w:tcPr>
            <w:tcW w:w="1037" w:type="dxa"/>
            <w:tcBorders>
              <w:top w:val="nil"/>
              <w:left w:val="nil"/>
              <w:bottom w:val="single" w:color="000000" w:sz="4" w:space="0"/>
              <w:right w:val="single" w:color="000000" w:sz="4" w:space="0"/>
            </w:tcBorders>
            <w:noWrap/>
            <w:vAlign w:val="center"/>
          </w:tcPr>
          <w:p w14:paraId="278556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82A0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3957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517B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3300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37F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1B31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AF982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0AA7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46.28</w:t>
            </w:r>
          </w:p>
        </w:tc>
        <w:tc>
          <w:tcPr>
            <w:tcW w:w="1037" w:type="dxa"/>
            <w:tcBorders>
              <w:top w:val="nil"/>
              <w:left w:val="nil"/>
              <w:bottom w:val="single" w:color="000000" w:sz="4" w:space="0"/>
              <w:right w:val="single" w:color="000000" w:sz="4" w:space="0"/>
            </w:tcBorders>
            <w:noWrap/>
            <w:vAlign w:val="center"/>
          </w:tcPr>
          <w:p w14:paraId="2956AD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46.28</w:t>
            </w:r>
          </w:p>
        </w:tc>
        <w:tc>
          <w:tcPr>
            <w:tcW w:w="1037" w:type="dxa"/>
            <w:tcBorders>
              <w:top w:val="nil"/>
              <w:left w:val="nil"/>
              <w:bottom w:val="single" w:color="000000" w:sz="4" w:space="0"/>
              <w:right w:val="single" w:color="000000" w:sz="4" w:space="0"/>
            </w:tcBorders>
            <w:noWrap/>
            <w:vAlign w:val="center"/>
          </w:tcPr>
          <w:p w14:paraId="075349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871C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C6BA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48FD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7DBE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B1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2F3C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D3186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F7C60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46.28</w:t>
            </w:r>
          </w:p>
        </w:tc>
        <w:tc>
          <w:tcPr>
            <w:tcW w:w="1037" w:type="dxa"/>
            <w:tcBorders>
              <w:top w:val="nil"/>
              <w:left w:val="nil"/>
              <w:bottom w:val="single" w:color="000000" w:sz="4" w:space="0"/>
              <w:right w:val="single" w:color="000000" w:sz="4" w:space="0"/>
            </w:tcBorders>
            <w:noWrap/>
            <w:vAlign w:val="center"/>
          </w:tcPr>
          <w:p w14:paraId="400E91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46.28</w:t>
            </w:r>
          </w:p>
        </w:tc>
        <w:tc>
          <w:tcPr>
            <w:tcW w:w="1037" w:type="dxa"/>
            <w:tcBorders>
              <w:top w:val="nil"/>
              <w:left w:val="nil"/>
              <w:bottom w:val="single" w:color="000000" w:sz="4" w:space="0"/>
              <w:right w:val="single" w:color="000000" w:sz="4" w:space="0"/>
            </w:tcBorders>
            <w:noWrap/>
            <w:vAlign w:val="center"/>
          </w:tcPr>
          <w:p w14:paraId="7C04A5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30BC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A05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47E9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ED4A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7B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D33D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0853C3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115FD0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22.71</w:t>
            </w:r>
          </w:p>
        </w:tc>
        <w:tc>
          <w:tcPr>
            <w:tcW w:w="1037" w:type="dxa"/>
            <w:tcBorders>
              <w:top w:val="nil"/>
              <w:left w:val="nil"/>
              <w:bottom w:val="single" w:color="000000" w:sz="4" w:space="0"/>
              <w:right w:val="single" w:color="000000" w:sz="4" w:space="0"/>
            </w:tcBorders>
            <w:noWrap/>
            <w:vAlign w:val="center"/>
          </w:tcPr>
          <w:p w14:paraId="592E9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22.71</w:t>
            </w:r>
          </w:p>
        </w:tc>
        <w:tc>
          <w:tcPr>
            <w:tcW w:w="1037" w:type="dxa"/>
            <w:tcBorders>
              <w:top w:val="nil"/>
              <w:left w:val="nil"/>
              <w:bottom w:val="single" w:color="000000" w:sz="4" w:space="0"/>
              <w:right w:val="single" w:color="000000" w:sz="4" w:space="0"/>
            </w:tcBorders>
            <w:noWrap/>
            <w:vAlign w:val="center"/>
          </w:tcPr>
          <w:p w14:paraId="07A3FE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0802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7E44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F0AA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9E9E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46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943C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04983D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0EC52E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23.57</w:t>
            </w:r>
          </w:p>
        </w:tc>
        <w:tc>
          <w:tcPr>
            <w:tcW w:w="1037" w:type="dxa"/>
            <w:tcBorders>
              <w:top w:val="nil"/>
              <w:left w:val="nil"/>
              <w:bottom w:val="single" w:color="000000" w:sz="4" w:space="0"/>
              <w:right w:val="single" w:color="000000" w:sz="4" w:space="0"/>
            </w:tcBorders>
            <w:noWrap/>
            <w:vAlign w:val="center"/>
          </w:tcPr>
          <w:p w14:paraId="139E1E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23.57</w:t>
            </w:r>
          </w:p>
        </w:tc>
        <w:tc>
          <w:tcPr>
            <w:tcW w:w="1037" w:type="dxa"/>
            <w:tcBorders>
              <w:top w:val="nil"/>
              <w:left w:val="nil"/>
              <w:bottom w:val="single" w:color="000000" w:sz="4" w:space="0"/>
              <w:right w:val="single" w:color="000000" w:sz="4" w:space="0"/>
            </w:tcBorders>
            <w:noWrap/>
            <w:vAlign w:val="center"/>
          </w:tcPr>
          <w:p w14:paraId="77300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CFA0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152F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3FCA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B933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83C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63E2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2475F7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3B4747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6,912.96</w:t>
            </w:r>
          </w:p>
        </w:tc>
        <w:tc>
          <w:tcPr>
            <w:tcW w:w="1037" w:type="dxa"/>
            <w:tcBorders>
              <w:top w:val="nil"/>
              <w:left w:val="nil"/>
              <w:bottom w:val="single" w:color="000000" w:sz="4" w:space="0"/>
              <w:right w:val="single" w:color="000000" w:sz="4" w:space="0"/>
            </w:tcBorders>
            <w:noWrap/>
            <w:vAlign w:val="center"/>
          </w:tcPr>
          <w:p w14:paraId="2B88EF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6,912.96</w:t>
            </w:r>
          </w:p>
        </w:tc>
        <w:tc>
          <w:tcPr>
            <w:tcW w:w="1037" w:type="dxa"/>
            <w:tcBorders>
              <w:top w:val="nil"/>
              <w:left w:val="nil"/>
              <w:bottom w:val="single" w:color="000000" w:sz="4" w:space="0"/>
              <w:right w:val="single" w:color="000000" w:sz="4" w:space="0"/>
            </w:tcBorders>
            <w:noWrap/>
            <w:vAlign w:val="center"/>
          </w:tcPr>
          <w:p w14:paraId="5015C5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0CB2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3533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F374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24E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3A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EB65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13906D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546859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39.00</w:t>
            </w:r>
          </w:p>
        </w:tc>
        <w:tc>
          <w:tcPr>
            <w:tcW w:w="1037" w:type="dxa"/>
            <w:tcBorders>
              <w:top w:val="nil"/>
              <w:left w:val="nil"/>
              <w:bottom w:val="single" w:color="000000" w:sz="4" w:space="0"/>
              <w:right w:val="single" w:color="000000" w:sz="4" w:space="0"/>
            </w:tcBorders>
            <w:noWrap/>
            <w:vAlign w:val="center"/>
          </w:tcPr>
          <w:p w14:paraId="295312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39.00</w:t>
            </w:r>
          </w:p>
        </w:tc>
        <w:tc>
          <w:tcPr>
            <w:tcW w:w="1037" w:type="dxa"/>
            <w:tcBorders>
              <w:top w:val="nil"/>
              <w:left w:val="nil"/>
              <w:bottom w:val="single" w:color="000000" w:sz="4" w:space="0"/>
              <w:right w:val="single" w:color="000000" w:sz="4" w:space="0"/>
            </w:tcBorders>
            <w:noWrap/>
            <w:vAlign w:val="center"/>
          </w:tcPr>
          <w:p w14:paraId="351872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977C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D639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B721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048D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4A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4E80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noWrap/>
            <w:vAlign w:val="center"/>
          </w:tcPr>
          <w:p w14:paraId="54AB68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noWrap/>
            <w:vAlign w:val="center"/>
          </w:tcPr>
          <w:p w14:paraId="470311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39.00</w:t>
            </w:r>
          </w:p>
        </w:tc>
        <w:tc>
          <w:tcPr>
            <w:tcW w:w="1037" w:type="dxa"/>
            <w:tcBorders>
              <w:top w:val="nil"/>
              <w:left w:val="nil"/>
              <w:bottom w:val="single" w:color="000000" w:sz="4" w:space="0"/>
              <w:right w:val="single" w:color="000000" w:sz="4" w:space="0"/>
            </w:tcBorders>
            <w:noWrap/>
            <w:vAlign w:val="center"/>
          </w:tcPr>
          <w:p w14:paraId="5DC55D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39.00</w:t>
            </w:r>
          </w:p>
        </w:tc>
        <w:tc>
          <w:tcPr>
            <w:tcW w:w="1037" w:type="dxa"/>
            <w:tcBorders>
              <w:top w:val="nil"/>
              <w:left w:val="nil"/>
              <w:bottom w:val="single" w:color="000000" w:sz="4" w:space="0"/>
              <w:right w:val="single" w:color="000000" w:sz="4" w:space="0"/>
            </w:tcBorders>
            <w:noWrap/>
            <w:vAlign w:val="center"/>
          </w:tcPr>
          <w:p w14:paraId="65080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177C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BB99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FD58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88CE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4F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03C7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39851C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2C7623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6,873.96</w:t>
            </w:r>
          </w:p>
        </w:tc>
        <w:tc>
          <w:tcPr>
            <w:tcW w:w="1037" w:type="dxa"/>
            <w:tcBorders>
              <w:top w:val="nil"/>
              <w:left w:val="nil"/>
              <w:bottom w:val="single" w:color="000000" w:sz="4" w:space="0"/>
              <w:right w:val="single" w:color="000000" w:sz="4" w:space="0"/>
            </w:tcBorders>
            <w:noWrap/>
            <w:vAlign w:val="center"/>
          </w:tcPr>
          <w:p w14:paraId="221360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6,873.96</w:t>
            </w:r>
          </w:p>
        </w:tc>
        <w:tc>
          <w:tcPr>
            <w:tcW w:w="1037" w:type="dxa"/>
            <w:tcBorders>
              <w:top w:val="nil"/>
              <w:left w:val="nil"/>
              <w:bottom w:val="single" w:color="000000" w:sz="4" w:space="0"/>
              <w:right w:val="single" w:color="000000" w:sz="4" w:space="0"/>
            </w:tcBorders>
            <w:noWrap/>
            <w:vAlign w:val="center"/>
          </w:tcPr>
          <w:p w14:paraId="14330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7DDC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A947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F74B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09CB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25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66AE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16BED2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112663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6,873.96</w:t>
            </w:r>
          </w:p>
        </w:tc>
        <w:tc>
          <w:tcPr>
            <w:tcW w:w="1037" w:type="dxa"/>
            <w:tcBorders>
              <w:top w:val="nil"/>
              <w:left w:val="nil"/>
              <w:bottom w:val="single" w:color="000000" w:sz="4" w:space="0"/>
              <w:right w:val="single" w:color="000000" w:sz="4" w:space="0"/>
            </w:tcBorders>
            <w:noWrap/>
            <w:vAlign w:val="center"/>
          </w:tcPr>
          <w:p w14:paraId="62B1AB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6,873.96</w:t>
            </w:r>
          </w:p>
        </w:tc>
        <w:tc>
          <w:tcPr>
            <w:tcW w:w="1037" w:type="dxa"/>
            <w:tcBorders>
              <w:top w:val="nil"/>
              <w:left w:val="nil"/>
              <w:bottom w:val="single" w:color="000000" w:sz="4" w:space="0"/>
              <w:right w:val="single" w:color="000000" w:sz="4" w:space="0"/>
            </w:tcBorders>
            <w:noWrap/>
            <w:vAlign w:val="center"/>
          </w:tcPr>
          <w:p w14:paraId="6B6A66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47ED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20F4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7758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B91F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16F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AA5E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D204C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68CBE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56982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3C4914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5FF0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C280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0CF6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8E31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05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C854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1AD35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77F422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2D8FF7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705FC9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95E7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2E1F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33C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D268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68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52EE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130B9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4697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04452E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31.82</w:t>
            </w:r>
          </w:p>
        </w:tc>
        <w:tc>
          <w:tcPr>
            <w:tcW w:w="1037" w:type="dxa"/>
            <w:tcBorders>
              <w:top w:val="nil"/>
              <w:left w:val="nil"/>
              <w:bottom w:val="single" w:color="000000" w:sz="4" w:space="0"/>
              <w:right w:val="single" w:color="000000" w:sz="4" w:space="0"/>
            </w:tcBorders>
            <w:noWrap/>
            <w:vAlign w:val="center"/>
          </w:tcPr>
          <w:p w14:paraId="7D1F00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B5FF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FC0F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1A1C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3D30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部门（单位）：遵化市委员会组织部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433.49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7,371.33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752.47</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458.37</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28D3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E347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635" w:type="pct"/>
            <w:tcBorders>
              <w:top w:val="nil"/>
              <w:left w:val="nil"/>
              <w:bottom w:val="single" w:color="000000" w:sz="4" w:space="0"/>
              <w:right w:val="single" w:color="000000" w:sz="4" w:space="0"/>
            </w:tcBorders>
            <w:noWrap/>
            <w:vAlign w:val="center"/>
          </w:tcPr>
          <w:p w14:paraId="2A0CFA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603" w:type="pct"/>
            <w:tcBorders>
              <w:top w:val="nil"/>
              <w:left w:val="nil"/>
              <w:bottom w:val="single" w:color="000000" w:sz="4" w:space="0"/>
              <w:right w:val="single" w:color="000000" w:sz="4" w:space="0"/>
            </w:tcBorders>
            <w:noWrap/>
            <w:vAlign w:val="center"/>
          </w:tcPr>
          <w:p w14:paraId="1889B4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752.47</w:t>
            </w:r>
          </w:p>
        </w:tc>
        <w:tc>
          <w:tcPr>
            <w:tcW w:w="602" w:type="pct"/>
            <w:gridSpan w:val="2"/>
            <w:tcBorders>
              <w:top w:val="nil"/>
              <w:left w:val="nil"/>
              <w:bottom w:val="single" w:color="000000" w:sz="4" w:space="0"/>
              <w:right w:val="single" w:color="000000" w:sz="4" w:space="0"/>
            </w:tcBorders>
            <w:noWrap/>
            <w:vAlign w:val="center"/>
          </w:tcPr>
          <w:p w14:paraId="0AD510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602" w:type="pct"/>
            <w:tcBorders>
              <w:top w:val="nil"/>
              <w:left w:val="nil"/>
              <w:bottom w:val="single" w:color="000000" w:sz="4" w:space="0"/>
              <w:right w:val="single" w:color="000000" w:sz="4" w:space="0"/>
            </w:tcBorders>
            <w:noWrap/>
            <w:vAlign w:val="center"/>
          </w:tcPr>
          <w:p w14:paraId="68923F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458.37</w:t>
            </w:r>
          </w:p>
        </w:tc>
        <w:tc>
          <w:tcPr>
            <w:tcW w:w="602" w:type="pct"/>
            <w:gridSpan w:val="2"/>
            <w:tcBorders>
              <w:top w:val="nil"/>
              <w:left w:val="nil"/>
              <w:bottom w:val="single" w:color="000000" w:sz="4" w:space="0"/>
              <w:right w:val="single" w:color="000000" w:sz="4" w:space="0"/>
            </w:tcBorders>
            <w:noWrap/>
            <w:vAlign w:val="center"/>
          </w:tcPr>
          <w:p w14:paraId="488143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CDB9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4A31D7">
            <w:pPr>
              <w:jc w:val="right"/>
              <w:rPr>
                <w:rFonts w:hint="default" w:ascii="Times New Roman" w:hAnsi="Times New Roman" w:eastAsia="宋体" w:cs="Times New Roman"/>
                <w:i w:val="0"/>
                <w:iCs w:val="0"/>
                <w:color w:val="000000"/>
                <w:sz w:val="20"/>
                <w:szCs w:val="20"/>
                <w:highlight w:val="none"/>
                <w:u w:val="none"/>
              </w:rPr>
            </w:pPr>
          </w:p>
        </w:tc>
      </w:tr>
      <w:tr w14:paraId="3EAB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7A68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635" w:type="pct"/>
            <w:tcBorders>
              <w:top w:val="nil"/>
              <w:left w:val="nil"/>
              <w:bottom w:val="single" w:color="000000" w:sz="4" w:space="0"/>
              <w:right w:val="single" w:color="000000" w:sz="4" w:space="0"/>
            </w:tcBorders>
            <w:noWrap/>
            <w:vAlign w:val="center"/>
          </w:tcPr>
          <w:p w14:paraId="648C97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3C77D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602" w:type="pct"/>
            <w:gridSpan w:val="2"/>
            <w:tcBorders>
              <w:top w:val="nil"/>
              <w:left w:val="nil"/>
              <w:bottom w:val="single" w:color="000000" w:sz="4" w:space="0"/>
              <w:right w:val="single" w:color="000000" w:sz="4" w:space="0"/>
            </w:tcBorders>
            <w:noWrap/>
            <w:vAlign w:val="center"/>
          </w:tcPr>
          <w:p w14:paraId="0A6122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602" w:type="pct"/>
            <w:tcBorders>
              <w:top w:val="nil"/>
              <w:left w:val="nil"/>
              <w:bottom w:val="single" w:color="000000" w:sz="4" w:space="0"/>
              <w:right w:val="single" w:color="000000" w:sz="4" w:space="0"/>
            </w:tcBorders>
            <w:noWrap/>
            <w:vAlign w:val="center"/>
          </w:tcPr>
          <w:p w14:paraId="5F1B944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9B5EB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4874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014388">
            <w:pPr>
              <w:jc w:val="right"/>
              <w:rPr>
                <w:rFonts w:hint="default" w:ascii="Times New Roman" w:hAnsi="Times New Roman" w:eastAsia="宋体" w:cs="Times New Roman"/>
                <w:i w:val="0"/>
                <w:iCs w:val="0"/>
                <w:color w:val="000000"/>
                <w:sz w:val="20"/>
                <w:szCs w:val="20"/>
                <w:highlight w:val="none"/>
                <w:u w:val="none"/>
              </w:rPr>
            </w:pPr>
          </w:p>
        </w:tc>
      </w:tr>
      <w:tr w14:paraId="0B00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2200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635" w:type="pct"/>
            <w:tcBorders>
              <w:top w:val="nil"/>
              <w:left w:val="nil"/>
              <w:bottom w:val="single" w:color="000000" w:sz="4" w:space="0"/>
              <w:right w:val="single" w:color="000000" w:sz="4" w:space="0"/>
            </w:tcBorders>
            <w:noWrap/>
            <w:vAlign w:val="center"/>
          </w:tcPr>
          <w:p w14:paraId="105A08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27332B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241.33</w:t>
            </w:r>
          </w:p>
        </w:tc>
        <w:tc>
          <w:tcPr>
            <w:tcW w:w="602" w:type="pct"/>
            <w:gridSpan w:val="2"/>
            <w:tcBorders>
              <w:top w:val="nil"/>
              <w:left w:val="nil"/>
              <w:bottom w:val="single" w:color="000000" w:sz="4" w:space="0"/>
              <w:right w:val="single" w:color="000000" w:sz="4" w:space="0"/>
            </w:tcBorders>
            <w:noWrap/>
            <w:vAlign w:val="center"/>
          </w:tcPr>
          <w:p w14:paraId="366E20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7D66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241.33</w:t>
            </w:r>
          </w:p>
        </w:tc>
        <w:tc>
          <w:tcPr>
            <w:tcW w:w="602" w:type="pct"/>
            <w:gridSpan w:val="2"/>
            <w:tcBorders>
              <w:top w:val="nil"/>
              <w:left w:val="nil"/>
              <w:bottom w:val="single" w:color="000000" w:sz="4" w:space="0"/>
              <w:right w:val="single" w:color="000000" w:sz="4" w:space="0"/>
            </w:tcBorders>
            <w:noWrap/>
            <w:vAlign w:val="center"/>
          </w:tcPr>
          <w:p w14:paraId="0172DA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E329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BE1410">
            <w:pPr>
              <w:jc w:val="right"/>
              <w:rPr>
                <w:rFonts w:hint="default" w:ascii="Times New Roman" w:hAnsi="Times New Roman" w:eastAsia="宋体" w:cs="Times New Roman"/>
                <w:i w:val="0"/>
                <w:iCs w:val="0"/>
                <w:color w:val="000000"/>
                <w:sz w:val="20"/>
                <w:szCs w:val="20"/>
                <w:highlight w:val="none"/>
                <w:u w:val="none"/>
              </w:rPr>
            </w:pPr>
          </w:p>
        </w:tc>
      </w:tr>
      <w:tr w14:paraId="68E2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E322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635" w:type="pct"/>
            <w:tcBorders>
              <w:top w:val="nil"/>
              <w:left w:val="nil"/>
              <w:bottom w:val="single" w:color="000000" w:sz="4" w:space="0"/>
              <w:right w:val="single" w:color="000000" w:sz="4" w:space="0"/>
            </w:tcBorders>
            <w:noWrap/>
            <w:vAlign w:val="center"/>
          </w:tcPr>
          <w:p w14:paraId="5AEBAA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603" w:type="pct"/>
            <w:tcBorders>
              <w:top w:val="nil"/>
              <w:left w:val="nil"/>
              <w:bottom w:val="single" w:color="000000" w:sz="4" w:space="0"/>
              <w:right w:val="single" w:color="000000" w:sz="4" w:space="0"/>
            </w:tcBorders>
            <w:noWrap/>
            <w:vAlign w:val="center"/>
          </w:tcPr>
          <w:p w14:paraId="641CA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217.04</w:t>
            </w:r>
          </w:p>
        </w:tc>
        <w:tc>
          <w:tcPr>
            <w:tcW w:w="602" w:type="pct"/>
            <w:gridSpan w:val="2"/>
            <w:tcBorders>
              <w:top w:val="nil"/>
              <w:left w:val="nil"/>
              <w:bottom w:val="single" w:color="000000" w:sz="4" w:space="0"/>
              <w:right w:val="single" w:color="000000" w:sz="4" w:space="0"/>
            </w:tcBorders>
            <w:noWrap/>
            <w:vAlign w:val="center"/>
          </w:tcPr>
          <w:p w14:paraId="33194DD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4D7D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217.04</w:t>
            </w:r>
          </w:p>
        </w:tc>
        <w:tc>
          <w:tcPr>
            <w:tcW w:w="602" w:type="pct"/>
            <w:gridSpan w:val="2"/>
            <w:tcBorders>
              <w:top w:val="nil"/>
              <w:left w:val="nil"/>
              <w:bottom w:val="single" w:color="000000" w:sz="4" w:space="0"/>
              <w:right w:val="single" w:color="000000" w:sz="4" w:space="0"/>
            </w:tcBorders>
            <w:noWrap/>
            <w:vAlign w:val="center"/>
          </w:tcPr>
          <w:p w14:paraId="443AA7E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C34A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7AF27F">
            <w:pPr>
              <w:jc w:val="right"/>
              <w:rPr>
                <w:rFonts w:hint="default" w:ascii="Times New Roman" w:hAnsi="Times New Roman" w:eastAsia="宋体" w:cs="Times New Roman"/>
                <w:i w:val="0"/>
                <w:iCs w:val="0"/>
                <w:color w:val="000000"/>
                <w:sz w:val="20"/>
                <w:szCs w:val="20"/>
                <w:highlight w:val="none"/>
                <w:u w:val="none"/>
              </w:rPr>
            </w:pPr>
          </w:p>
        </w:tc>
      </w:tr>
      <w:tr w14:paraId="15049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63C5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12122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254E9F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602" w:type="pct"/>
            <w:gridSpan w:val="2"/>
            <w:tcBorders>
              <w:top w:val="nil"/>
              <w:left w:val="nil"/>
              <w:bottom w:val="single" w:color="000000" w:sz="4" w:space="0"/>
              <w:right w:val="single" w:color="000000" w:sz="4" w:space="0"/>
            </w:tcBorders>
            <w:noWrap/>
            <w:vAlign w:val="center"/>
          </w:tcPr>
          <w:p w14:paraId="3D61F7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602" w:type="pct"/>
            <w:tcBorders>
              <w:top w:val="nil"/>
              <w:left w:val="nil"/>
              <w:bottom w:val="single" w:color="000000" w:sz="4" w:space="0"/>
              <w:right w:val="single" w:color="000000" w:sz="4" w:space="0"/>
            </w:tcBorders>
            <w:noWrap/>
            <w:vAlign w:val="center"/>
          </w:tcPr>
          <w:p w14:paraId="1559B3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D712A9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4961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E0D922">
            <w:pPr>
              <w:jc w:val="right"/>
              <w:rPr>
                <w:rFonts w:hint="default" w:ascii="Times New Roman" w:hAnsi="Times New Roman" w:eastAsia="宋体" w:cs="Times New Roman"/>
                <w:i w:val="0"/>
                <w:iCs w:val="0"/>
                <w:color w:val="000000"/>
                <w:sz w:val="20"/>
                <w:szCs w:val="20"/>
                <w:highlight w:val="none"/>
                <w:u w:val="none"/>
              </w:rPr>
            </w:pPr>
          </w:p>
        </w:tc>
      </w:tr>
      <w:tr w14:paraId="69D92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3174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07FE4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03279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602" w:type="pct"/>
            <w:gridSpan w:val="2"/>
            <w:tcBorders>
              <w:top w:val="nil"/>
              <w:left w:val="nil"/>
              <w:bottom w:val="single" w:color="000000" w:sz="4" w:space="0"/>
              <w:right w:val="single" w:color="000000" w:sz="4" w:space="0"/>
            </w:tcBorders>
            <w:noWrap/>
            <w:vAlign w:val="center"/>
          </w:tcPr>
          <w:p w14:paraId="1BCA9D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602" w:type="pct"/>
            <w:tcBorders>
              <w:top w:val="nil"/>
              <w:left w:val="nil"/>
              <w:bottom w:val="single" w:color="000000" w:sz="4" w:space="0"/>
              <w:right w:val="single" w:color="000000" w:sz="4" w:space="0"/>
            </w:tcBorders>
            <w:noWrap/>
            <w:vAlign w:val="center"/>
          </w:tcPr>
          <w:p w14:paraId="1CFDE57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3473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0F60B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CC7E26">
            <w:pPr>
              <w:jc w:val="right"/>
              <w:rPr>
                <w:rFonts w:hint="default" w:ascii="Times New Roman" w:hAnsi="Times New Roman" w:eastAsia="宋体" w:cs="Times New Roman"/>
                <w:i w:val="0"/>
                <w:iCs w:val="0"/>
                <w:color w:val="000000"/>
                <w:sz w:val="20"/>
                <w:szCs w:val="20"/>
                <w:highlight w:val="none"/>
                <w:u w:val="none"/>
              </w:rPr>
            </w:pPr>
          </w:p>
        </w:tc>
      </w:tr>
      <w:tr w14:paraId="7CD3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EA98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7036E1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64CC88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602" w:type="pct"/>
            <w:gridSpan w:val="2"/>
            <w:tcBorders>
              <w:top w:val="nil"/>
              <w:left w:val="nil"/>
              <w:bottom w:val="single" w:color="000000" w:sz="4" w:space="0"/>
              <w:right w:val="single" w:color="000000" w:sz="4" w:space="0"/>
            </w:tcBorders>
            <w:noWrap/>
            <w:vAlign w:val="center"/>
          </w:tcPr>
          <w:p w14:paraId="1DDDA8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602" w:type="pct"/>
            <w:tcBorders>
              <w:top w:val="nil"/>
              <w:left w:val="nil"/>
              <w:bottom w:val="single" w:color="000000" w:sz="4" w:space="0"/>
              <w:right w:val="single" w:color="000000" w:sz="4" w:space="0"/>
            </w:tcBorders>
            <w:noWrap/>
            <w:vAlign w:val="center"/>
          </w:tcPr>
          <w:p w14:paraId="2CEBB3D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E8CB2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36F6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F21E26">
            <w:pPr>
              <w:jc w:val="right"/>
              <w:rPr>
                <w:rFonts w:hint="default" w:ascii="Times New Roman" w:hAnsi="Times New Roman" w:eastAsia="宋体" w:cs="Times New Roman"/>
                <w:i w:val="0"/>
                <w:iCs w:val="0"/>
                <w:color w:val="000000"/>
                <w:sz w:val="20"/>
                <w:szCs w:val="20"/>
                <w:highlight w:val="none"/>
                <w:u w:val="none"/>
              </w:rPr>
            </w:pPr>
          </w:p>
        </w:tc>
      </w:tr>
      <w:tr w14:paraId="373EA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A2C7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03E94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2421E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44.33</w:t>
            </w:r>
          </w:p>
        </w:tc>
        <w:tc>
          <w:tcPr>
            <w:tcW w:w="602" w:type="pct"/>
            <w:gridSpan w:val="2"/>
            <w:tcBorders>
              <w:top w:val="nil"/>
              <w:left w:val="nil"/>
              <w:bottom w:val="single" w:color="000000" w:sz="4" w:space="0"/>
              <w:right w:val="single" w:color="000000" w:sz="4" w:space="0"/>
            </w:tcBorders>
            <w:noWrap/>
            <w:vAlign w:val="center"/>
          </w:tcPr>
          <w:p w14:paraId="62B1DE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44.33</w:t>
            </w:r>
          </w:p>
        </w:tc>
        <w:tc>
          <w:tcPr>
            <w:tcW w:w="602" w:type="pct"/>
            <w:tcBorders>
              <w:top w:val="nil"/>
              <w:left w:val="nil"/>
              <w:bottom w:val="single" w:color="000000" w:sz="4" w:space="0"/>
              <w:right w:val="single" w:color="000000" w:sz="4" w:space="0"/>
            </w:tcBorders>
            <w:noWrap/>
            <w:vAlign w:val="center"/>
          </w:tcPr>
          <w:p w14:paraId="06D66B3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A98AB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2FA76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F8BC33">
            <w:pPr>
              <w:jc w:val="right"/>
              <w:rPr>
                <w:rFonts w:hint="default" w:ascii="Times New Roman" w:hAnsi="Times New Roman" w:eastAsia="宋体" w:cs="Times New Roman"/>
                <w:i w:val="0"/>
                <w:iCs w:val="0"/>
                <w:color w:val="000000"/>
                <w:sz w:val="20"/>
                <w:szCs w:val="20"/>
                <w:highlight w:val="none"/>
                <w:u w:val="none"/>
              </w:rPr>
            </w:pPr>
          </w:p>
        </w:tc>
      </w:tr>
      <w:tr w14:paraId="6F40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40EB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2908DA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4FD31B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w:t>
            </w:r>
          </w:p>
        </w:tc>
        <w:tc>
          <w:tcPr>
            <w:tcW w:w="602" w:type="pct"/>
            <w:gridSpan w:val="2"/>
            <w:tcBorders>
              <w:top w:val="nil"/>
              <w:left w:val="nil"/>
              <w:bottom w:val="single" w:color="000000" w:sz="4" w:space="0"/>
              <w:right w:val="single" w:color="000000" w:sz="4" w:space="0"/>
            </w:tcBorders>
            <w:noWrap/>
            <w:vAlign w:val="center"/>
          </w:tcPr>
          <w:p w14:paraId="2E1FE9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w:t>
            </w:r>
          </w:p>
        </w:tc>
        <w:tc>
          <w:tcPr>
            <w:tcW w:w="602" w:type="pct"/>
            <w:tcBorders>
              <w:top w:val="nil"/>
              <w:left w:val="nil"/>
              <w:bottom w:val="single" w:color="000000" w:sz="4" w:space="0"/>
              <w:right w:val="single" w:color="000000" w:sz="4" w:space="0"/>
            </w:tcBorders>
            <w:noWrap/>
            <w:vAlign w:val="center"/>
          </w:tcPr>
          <w:p w14:paraId="5D5F549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F76A6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7C7C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8481DB">
            <w:pPr>
              <w:jc w:val="right"/>
              <w:rPr>
                <w:rFonts w:hint="default" w:ascii="Times New Roman" w:hAnsi="Times New Roman" w:eastAsia="宋体" w:cs="Times New Roman"/>
                <w:i w:val="0"/>
                <w:iCs w:val="0"/>
                <w:color w:val="000000"/>
                <w:sz w:val="20"/>
                <w:szCs w:val="20"/>
                <w:highlight w:val="none"/>
                <w:u w:val="none"/>
              </w:rPr>
            </w:pPr>
          </w:p>
        </w:tc>
      </w:tr>
      <w:tr w14:paraId="2761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D233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A23E7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0BF2C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602" w:type="pct"/>
            <w:gridSpan w:val="2"/>
            <w:tcBorders>
              <w:top w:val="nil"/>
              <w:left w:val="nil"/>
              <w:bottom w:val="single" w:color="000000" w:sz="4" w:space="0"/>
              <w:right w:val="single" w:color="000000" w:sz="4" w:space="0"/>
            </w:tcBorders>
            <w:noWrap/>
            <w:vAlign w:val="center"/>
          </w:tcPr>
          <w:p w14:paraId="6758E8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602" w:type="pct"/>
            <w:tcBorders>
              <w:top w:val="nil"/>
              <w:left w:val="nil"/>
              <w:bottom w:val="single" w:color="000000" w:sz="4" w:space="0"/>
              <w:right w:val="single" w:color="000000" w:sz="4" w:space="0"/>
            </w:tcBorders>
            <w:noWrap/>
            <w:vAlign w:val="center"/>
          </w:tcPr>
          <w:p w14:paraId="0C57564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CC75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E0CE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20B144">
            <w:pPr>
              <w:jc w:val="right"/>
              <w:rPr>
                <w:rFonts w:hint="default" w:ascii="Times New Roman" w:hAnsi="Times New Roman" w:eastAsia="宋体" w:cs="Times New Roman"/>
                <w:i w:val="0"/>
                <w:iCs w:val="0"/>
                <w:color w:val="000000"/>
                <w:sz w:val="20"/>
                <w:szCs w:val="20"/>
                <w:highlight w:val="none"/>
                <w:u w:val="none"/>
              </w:rPr>
            </w:pPr>
          </w:p>
        </w:tc>
      </w:tr>
      <w:tr w14:paraId="73F88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FE1F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9965A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DE911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602" w:type="pct"/>
            <w:gridSpan w:val="2"/>
            <w:tcBorders>
              <w:top w:val="nil"/>
              <w:left w:val="nil"/>
              <w:bottom w:val="single" w:color="000000" w:sz="4" w:space="0"/>
              <w:right w:val="single" w:color="000000" w:sz="4" w:space="0"/>
            </w:tcBorders>
            <w:noWrap/>
            <w:vAlign w:val="center"/>
          </w:tcPr>
          <w:p w14:paraId="495F95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602" w:type="pct"/>
            <w:tcBorders>
              <w:top w:val="nil"/>
              <w:left w:val="nil"/>
              <w:bottom w:val="single" w:color="000000" w:sz="4" w:space="0"/>
              <w:right w:val="single" w:color="000000" w:sz="4" w:space="0"/>
            </w:tcBorders>
            <w:noWrap/>
            <w:vAlign w:val="center"/>
          </w:tcPr>
          <w:p w14:paraId="40033F0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16EF1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075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52F65B">
            <w:pPr>
              <w:jc w:val="right"/>
              <w:rPr>
                <w:rFonts w:hint="default" w:ascii="Times New Roman" w:hAnsi="Times New Roman" w:eastAsia="宋体" w:cs="Times New Roman"/>
                <w:i w:val="0"/>
                <w:iCs w:val="0"/>
                <w:color w:val="000000"/>
                <w:sz w:val="20"/>
                <w:szCs w:val="20"/>
                <w:highlight w:val="none"/>
                <w:u w:val="none"/>
              </w:rPr>
            </w:pPr>
          </w:p>
        </w:tc>
      </w:tr>
      <w:tr w14:paraId="5403C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D393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CD367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80901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w:t>
            </w:r>
          </w:p>
        </w:tc>
        <w:tc>
          <w:tcPr>
            <w:tcW w:w="602" w:type="pct"/>
            <w:gridSpan w:val="2"/>
            <w:tcBorders>
              <w:top w:val="nil"/>
              <w:left w:val="nil"/>
              <w:bottom w:val="single" w:color="000000" w:sz="4" w:space="0"/>
              <w:right w:val="single" w:color="000000" w:sz="4" w:space="0"/>
            </w:tcBorders>
            <w:noWrap/>
            <w:vAlign w:val="center"/>
          </w:tcPr>
          <w:p w14:paraId="0E2925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w:t>
            </w:r>
          </w:p>
        </w:tc>
        <w:tc>
          <w:tcPr>
            <w:tcW w:w="602" w:type="pct"/>
            <w:tcBorders>
              <w:top w:val="nil"/>
              <w:left w:val="nil"/>
              <w:bottom w:val="single" w:color="000000" w:sz="4" w:space="0"/>
              <w:right w:val="single" w:color="000000" w:sz="4" w:space="0"/>
            </w:tcBorders>
            <w:noWrap/>
            <w:vAlign w:val="center"/>
          </w:tcPr>
          <w:p w14:paraId="272E4D1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19C68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EACE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F3B8A4">
            <w:pPr>
              <w:jc w:val="right"/>
              <w:rPr>
                <w:rFonts w:hint="default" w:ascii="Times New Roman" w:hAnsi="Times New Roman" w:eastAsia="宋体" w:cs="Times New Roman"/>
                <w:i w:val="0"/>
                <w:iCs w:val="0"/>
                <w:color w:val="000000"/>
                <w:sz w:val="20"/>
                <w:szCs w:val="20"/>
                <w:highlight w:val="none"/>
                <w:u w:val="none"/>
              </w:rPr>
            </w:pPr>
          </w:p>
        </w:tc>
      </w:tr>
      <w:tr w14:paraId="53618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10B6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7ACBBD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3B00A7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23.57</w:t>
            </w:r>
          </w:p>
        </w:tc>
        <w:tc>
          <w:tcPr>
            <w:tcW w:w="602" w:type="pct"/>
            <w:gridSpan w:val="2"/>
            <w:tcBorders>
              <w:top w:val="nil"/>
              <w:left w:val="nil"/>
              <w:bottom w:val="single" w:color="000000" w:sz="4" w:space="0"/>
              <w:right w:val="single" w:color="000000" w:sz="4" w:space="0"/>
            </w:tcBorders>
            <w:noWrap/>
            <w:vAlign w:val="center"/>
          </w:tcPr>
          <w:p w14:paraId="7B64CB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23.57</w:t>
            </w:r>
          </w:p>
        </w:tc>
        <w:tc>
          <w:tcPr>
            <w:tcW w:w="602" w:type="pct"/>
            <w:tcBorders>
              <w:top w:val="nil"/>
              <w:left w:val="nil"/>
              <w:bottom w:val="single" w:color="000000" w:sz="4" w:space="0"/>
              <w:right w:val="single" w:color="000000" w:sz="4" w:space="0"/>
            </w:tcBorders>
            <w:noWrap/>
            <w:vAlign w:val="center"/>
          </w:tcPr>
          <w:p w14:paraId="2F2444D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2C6D4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372F4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A31DB4">
            <w:pPr>
              <w:jc w:val="right"/>
              <w:rPr>
                <w:rFonts w:hint="default" w:ascii="Times New Roman" w:hAnsi="Times New Roman" w:eastAsia="宋体" w:cs="Times New Roman"/>
                <w:i w:val="0"/>
                <w:iCs w:val="0"/>
                <w:color w:val="000000"/>
                <w:sz w:val="20"/>
                <w:szCs w:val="20"/>
                <w:highlight w:val="none"/>
                <w:u w:val="none"/>
              </w:rPr>
            </w:pPr>
          </w:p>
        </w:tc>
      </w:tr>
      <w:tr w14:paraId="0020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4AAB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131EE0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77D2CF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6,912.96</w:t>
            </w:r>
          </w:p>
        </w:tc>
        <w:tc>
          <w:tcPr>
            <w:tcW w:w="602" w:type="pct"/>
            <w:gridSpan w:val="2"/>
            <w:tcBorders>
              <w:top w:val="nil"/>
              <w:left w:val="nil"/>
              <w:bottom w:val="single" w:color="000000" w:sz="4" w:space="0"/>
              <w:right w:val="single" w:color="000000" w:sz="4" w:space="0"/>
            </w:tcBorders>
            <w:noWrap/>
            <w:vAlign w:val="center"/>
          </w:tcPr>
          <w:p w14:paraId="20B8B1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6416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6,912.96</w:t>
            </w:r>
          </w:p>
        </w:tc>
        <w:tc>
          <w:tcPr>
            <w:tcW w:w="602" w:type="pct"/>
            <w:gridSpan w:val="2"/>
            <w:tcBorders>
              <w:top w:val="nil"/>
              <w:left w:val="nil"/>
              <w:bottom w:val="single" w:color="000000" w:sz="4" w:space="0"/>
              <w:right w:val="single" w:color="000000" w:sz="4" w:space="0"/>
            </w:tcBorders>
            <w:noWrap/>
            <w:vAlign w:val="center"/>
          </w:tcPr>
          <w:p w14:paraId="7FD580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85EB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C6A939">
            <w:pPr>
              <w:jc w:val="right"/>
              <w:rPr>
                <w:rFonts w:hint="default" w:ascii="Times New Roman" w:hAnsi="Times New Roman" w:eastAsia="宋体" w:cs="Times New Roman"/>
                <w:i w:val="0"/>
                <w:iCs w:val="0"/>
                <w:color w:val="000000"/>
                <w:sz w:val="20"/>
                <w:szCs w:val="20"/>
                <w:highlight w:val="none"/>
                <w:u w:val="none"/>
              </w:rPr>
            </w:pPr>
          </w:p>
        </w:tc>
      </w:tr>
      <w:tr w14:paraId="79480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8804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772CAD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23813C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602" w:type="pct"/>
            <w:gridSpan w:val="2"/>
            <w:tcBorders>
              <w:top w:val="nil"/>
              <w:left w:val="nil"/>
              <w:bottom w:val="single" w:color="000000" w:sz="4" w:space="0"/>
              <w:right w:val="single" w:color="000000" w:sz="4" w:space="0"/>
            </w:tcBorders>
            <w:noWrap/>
            <w:vAlign w:val="center"/>
          </w:tcPr>
          <w:p w14:paraId="65FC78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6EA9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602" w:type="pct"/>
            <w:gridSpan w:val="2"/>
            <w:tcBorders>
              <w:top w:val="nil"/>
              <w:left w:val="nil"/>
              <w:bottom w:val="single" w:color="000000" w:sz="4" w:space="0"/>
              <w:right w:val="single" w:color="000000" w:sz="4" w:space="0"/>
            </w:tcBorders>
            <w:noWrap/>
            <w:vAlign w:val="center"/>
          </w:tcPr>
          <w:p w14:paraId="0066954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8547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0FA8DD">
            <w:pPr>
              <w:jc w:val="right"/>
              <w:rPr>
                <w:rFonts w:hint="default" w:ascii="Times New Roman" w:hAnsi="Times New Roman" w:eastAsia="宋体" w:cs="Times New Roman"/>
                <w:i w:val="0"/>
                <w:iCs w:val="0"/>
                <w:color w:val="000000"/>
                <w:sz w:val="20"/>
                <w:szCs w:val="20"/>
                <w:highlight w:val="none"/>
                <w:u w:val="none"/>
              </w:rPr>
            </w:pPr>
          </w:p>
        </w:tc>
      </w:tr>
      <w:tr w14:paraId="138D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57E7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635" w:type="pct"/>
            <w:tcBorders>
              <w:top w:val="nil"/>
              <w:left w:val="nil"/>
              <w:bottom w:val="single" w:color="000000" w:sz="4" w:space="0"/>
              <w:right w:val="single" w:color="000000" w:sz="4" w:space="0"/>
            </w:tcBorders>
            <w:noWrap/>
            <w:vAlign w:val="center"/>
          </w:tcPr>
          <w:p w14:paraId="3B955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603" w:type="pct"/>
            <w:tcBorders>
              <w:top w:val="nil"/>
              <w:left w:val="nil"/>
              <w:bottom w:val="single" w:color="000000" w:sz="4" w:space="0"/>
              <w:right w:val="single" w:color="000000" w:sz="4" w:space="0"/>
            </w:tcBorders>
            <w:noWrap/>
            <w:vAlign w:val="center"/>
          </w:tcPr>
          <w:p w14:paraId="66E4A3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602" w:type="pct"/>
            <w:gridSpan w:val="2"/>
            <w:tcBorders>
              <w:top w:val="nil"/>
              <w:left w:val="nil"/>
              <w:bottom w:val="single" w:color="000000" w:sz="4" w:space="0"/>
              <w:right w:val="single" w:color="000000" w:sz="4" w:space="0"/>
            </w:tcBorders>
            <w:noWrap/>
            <w:vAlign w:val="center"/>
          </w:tcPr>
          <w:p w14:paraId="3498EC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34F8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602" w:type="pct"/>
            <w:gridSpan w:val="2"/>
            <w:tcBorders>
              <w:top w:val="nil"/>
              <w:left w:val="nil"/>
              <w:bottom w:val="single" w:color="000000" w:sz="4" w:space="0"/>
              <w:right w:val="single" w:color="000000" w:sz="4" w:space="0"/>
            </w:tcBorders>
            <w:noWrap/>
            <w:vAlign w:val="center"/>
          </w:tcPr>
          <w:p w14:paraId="3E1435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4AB51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B7AB22">
            <w:pPr>
              <w:jc w:val="right"/>
              <w:rPr>
                <w:rFonts w:hint="default" w:ascii="Times New Roman" w:hAnsi="Times New Roman" w:eastAsia="宋体" w:cs="Times New Roman"/>
                <w:i w:val="0"/>
                <w:iCs w:val="0"/>
                <w:color w:val="000000"/>
                <w:sz w:val="20"/>
                <w:szCs w:val="20"/>
                <w:highlight w:val="none"/>
                <w:u w:val="none"/>
              </w:rPr>
            </w:pPr>
          </w:p>
        </w:tc>
      </w:tr>
      <w:tr w14:paraId="5B4A5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9D0D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FF8F8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101975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602" w:type="pct"/>
            <w:gridSpan w:val="2"/>
            <w:tcBorders>
              <w:top w:val="nil"/>
              <w:left w:val="nil"/>
              <w:bottom w:val="single" w:color="000000" w:sz="4" w:space="0"/>
              <w:right w:val="single" w:color="000000" w:sz="4" w:space="0"/>
            </w:tcBorders>
            <w:noWrap/>
            <w:vAlign w:val="center"/>
          </w:tcPr>
          <w:p w14:paraId="6C8ABEC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32B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602" w:type="pct"/>
            <w:gridSpan w:val="2"/>
            <w:tcBorders>
              <w:top w:val="nil"/>
              <w:left w:val="nil"/>
              <w:bottom w:val="single" w:color="000000" w:sz="4" w:space="0"/>
              <w:right w:val="single" w:color="000000" w:sz="4" w:space="0"/>
            </w:tcBorders>
            <w:noWrap/>
            <w:vAlign w:val="center"/>
          </w:tcPr>
          <w:p w14:paraId="731952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772D2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48D425">
            <w:pPr>
              <w:jc w:val="right"/>
              <w:rPr>
                <w:rFonts w:hint="default" w:ascii="Times New Roman" w:hAnsi="Times New Roman" w:eastAsia="宋体" w:cs="Times New Roman"/>
                <w:i w:val="0"/>
                <w:iCs w:val="0"/>
                <w:color w:val="000000"/>
                <w:sz w:val="20"/>
                <w:szCs w:val="20"/>
                <w:highlight w:val="none"/>
                <w:u w:val="none"/>
              </w:rPr>
            </w:pPr>
          </w:p>
        </w:tc>
      </w:tr>
      <w:tr w14:paraId="0B5AD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50FE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0D5F22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20FCB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602" w:type="pct"/>
            <w:gridSpan w:val="2"/>
            <w:tcBorders>
              <w:top w:val="nil"/>
              <w:left w:val="nil"/>
              <w:bottom w:val="single" w:color="000000" w:sz="4" w:space="0"/>
              <w:right w:val="single" w:color="000000" w:sz="4" w:space="0"/>
            </w:tcBorders>
            <w:noWrap/>
            <w:vAlign w:val="center"/>
          </w:tcPr>
          <w:p w14:paraId="1523BB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C6D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602" w:type="pct"/>
            <w:gridSpan w:val="2"/>
            <w:tcBorders>
              <w:top w:val="nil"/>
              <w:left w:val="nil"/>
              <w:bottom w:val="single" w:color="000000" w:sz="4" w:space="0"/>
              <w:right w:val="single" w:color="000000" w:sz="4" w:space="0"/>
            </w:tcBorders>
            <w:noWrap/>
            <w:vAlign w:val="center"/>
          </w:tcPr>
          <w:p w14:paraId="6F9F15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3B198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514B042">
            <w:pPr>
              <w:jc w:val="right"/>
              <w:rPr>
                <w:rFonts w:hint="default" w:ascii="Times New Roman" w:hAnsi="Times New Roman" w:eastAsia="宋体" w:cs="Times New Roman"/>
                <w:i w:val="0"/>
                <w:iCs w:val="0"/>
                <w:color w:val="000000"/>
                <w:sz w:val="20"/>
                <w:szCs w:val="20"/>
                <w:highlight w:val="none"/>
                <w:u w:val="none"/>
              </w:rPr>
            </w:pPr>
          </w:p>
        </w:tc>
      </w:tr>
      <w:tr w14:paraId="5DB4F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DF79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88852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5D2D9E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gridSpan w:val="2"/>
            <w:tcBorders>
              <w:top w:val="nil"/>
              <w:left w:val="nil"/>
              <w:bottom w:val="single" w:color="000000" w:sz="4" w:space="0"/>
              <w:right w:val="single" w:color="000000" w:sz="4" w:space="0"/>
            </w:tcBorders>
            <w:noWrap/>
            <w:vAlign w:val="center"/>
          </w:tcPr>
          <w:p w14:paraId="48E027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tcBorders>
              <w:top w:val="nil"/>
              <w:left w:val="nil"/>
              <w:bottom w:val="single" w:color="000000" w:sz="4" w:space="0"/>
              <w:right w:val="single" w:color="000000" w:sz="4" w:space="0"/>
            </w:tcBorders>
            <w:noWrap/>
            <w:vAlign w:val="center"/>
          </w:tcPr>
          <w:p w14:paraId="689849A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9ECCA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ACB5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86D6D0">
            <w:pPr>
              <w:jc w:val="right"/>
              <w:rPr>
                <w:rFonts w:hint="default" w:ascii="Times New Roman" w:hAnsi="Times New Roman" w:eastAsia="宋体" w:cs="Times New Roman"/>
                <w:i w:val="0"/>
                <w:iCs w:val="0"/>
                <w:color w:val="000000"/>
                <w:sz w:val="20"/>
                <w:szCs w:val="20"/>
                <w:highlight w:val="none"/>
                <w:u w:val="none"/>
              </w:rPr>
            </w:pPr>
          </w:p>
        </w:tc>
      </w:tr>
      <w:tr w14:paraId="535DD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0093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25EFB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26F56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gridSpan w:val="2"/>
            <w:tcBorders>
              <w:top w:val="nil"/>
              <w:left w:val="nil"/>
              <w:bottom w:val="single" w:color="000000" w:sz="4" w:space="0"/>
              <w:right w:val="single" w:color="000000" w:sz="4" w:space="0"/>
            </w:tcBorders>
            <w:noWrap/>
            <w:vAlign w:val="center"/>
          </w:tcPr>
          <w:p w14:paraId="44A852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tcBorders>
              <w:top w:val="nil"/>
              <w:left w:val="nil"/>
              <w:bottom w:val="single" w:color="000000" w:sz="4" w:space="0"/>
              <w:right w:val="single" w:color="000000" w:sz="4" w:space="0"/>
            </w:tcBorders>
            <w:noWrap/>
            <w:vAlign w:val="center"/>
          </w:tcPr>
          <w:p w14:paraId="2FBACA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E8F12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60EDC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B7F2BC">
            <w:pPr>
              <w:jc w:val="right"/>
              <w:rPr>
                <w:rFonts w:hint="default" w:ascii="Times New Roman" w:hAnsi="Times New Roman" w:eastAsia="宋体" w:cs="Times New Roman"/>
                <w:i w:val="0"/>
                <w:iCs w:val="0"/>
                <w:color w:val="000000"/>
                <w:sz w:val="20"/>
                <w:szCs w:val="20"/>
                <w:highlight w:val="none"/>
                <w:u w:val="none"/>
              </w:rPr>
            </w:pPr>
          </w:p>
        </w:tc>
      </w:tr>
      <w:tr w14:paraId="05F0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734C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AC3DC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304E4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gridSpan w:val="2"/>
            <w:tcBorders>
              <w:top w:val="nil"/>
              <w:left w:val="nil"/>
              <w:bottom w:val="single" w:color="000000" w:sz="4" w:space="0"/>
              <w:right w:val="single" w:color="000000" w:sz="4" w:space="0"/>
            </w:tcBorders>
            <w:noWrap/>
            <w:vAlign w:val="center"/>
          </w:tcPr>
          <w:p w14:paraId="048FC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602" w:type="pct"/>
            <w:tcBorders>
              <w:top w:val="nil"/>
              <w:left w:val="nil"/>
              <w:bottom w:val="single" w:color="000000" w:sz="4" w:space="0"/>
              <w:right w:val="single" w:color="000000" w:sz="4" w:space="0"/>
            </w:tcBorders>
            <w:noWrap/>
            <w:vAlign w:val="center"/>
          </w:tcPr>
          <w:p w14:paraId="4A483C3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E28FE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CB82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A3555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部门（单位）：遵化市委员会组织部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752.47</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752.47</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61.30</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61.30</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46.28</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46.28</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6,912.96</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6,912.96</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31.82</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31.82</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7,804.82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321"/>
        <w:gridCol w:w="912"/>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编制部门（单位）：遵化市委员会组织部</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7,804.82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433.49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7,371.33</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752.47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458.37</w:t>
            </w:r>
          </w:p>
        </w:tc>
      </w:tr>
      <w:tr w14:paraId="31955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BF52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756" w:type="pct"/>
            <w:tcBorders>
              <w:top w:val="single" w:color="auto" w:sz="4" w:space="0"/>
              <w:left w:val="single" w:color="auto" w:sz="4" w:space="0"/>
              <w:bottom w:val="single" w:color="auto" w:sz="4" w:space="0"/>
              <w:right w:val="single" w:color="auto" w:sz="4" w:space="0"/>
            </w:tcBorders>
            <w:noWrap/>
            <w:vAlign w:val="center"/>
          </w:tcPr>
          <w:p w14:paraId="03EFA5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6DA2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752.47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3BF4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1218" w:type="pct"/>
            <w:tcBorders>
              <w:top w:val="single" w:color="auto" w:sz="4" w:space="0"/>
              <w:left w:val="single" w:color="auto" w:sz="4" w:space="0"/>
              <w:bottom w:val="single" w:color="auto" w:sz="4" w:space="0"/>
              <w:right w:val="single" w:color="auto" w:sz="4" w:space="0"/>
            </w:tcBorders>
            <w:noWrap/>
            <w:vAlign w:val="center"/>
          </w:tcPr>
          <w:p w14:paraId="4D629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458.37</w:t>
            </w:r>
          </w:p>
        </w:tc>
      </w:tr>
      <w:tr w14:paraId="28F62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30143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1E86C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60A1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31E1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294.10</w:t>
            </w:r>
          </w:p>
        </w:tc>
        <w:tc>
          <w:tcPr>
            <w:tcW w:w="1218" w:type="pct"/>
            <w:tcBorders>
              <w:top w:val="single" w:color="auto" w:sz="4" w:space="0"/>
              <w:left w:val="single" w:color="auto" w:sz="4" w:space="0"/>
              <w:bottom w:val="single" w:color="auto" w:sz="4" w:space="0"/>
              <w:right w:val="single" w:color="auto" w:sz="4" w:space="0"/>
            </w:tcBorders>
            <w:noWrap/>
            <w:vAlign w:val="center"/>
          </w:tcPr>
          <w:p w14:paraId="0E09E323">
            <w:pPr>
              <w:jc w:val="right"/>
              <w:rPr>
                <w:rFonts w:hint="default" w:ascii="Times New Roman" w:hAnsi="Times New Roman" w:eastAsia="宋体" w:cs="Times New Roman"/>
                <w:i w:val="0"/>
                <w:iCs w:val="0"/>
                <w:color w:val="000000"/>
                <w:sz w:val="20"/>
                <w:szCs w:val="20"/>
                <w:highlight w:val="none"/>
                <w:u w:val="none"/>
              </w:rPr>
            </w:pPr>
          </w:p>
        </w:tc>
      </w:tr>
      <w:tr w14:paraId="24D9D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B592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756" w:type="pct"/>
            <w:tcBorders>
              <w:top w:val="single" w:color="auto" w:sz="4" w:space="0"/>
              <w:left w:val="single" w:color="auto" w:sz="4" w:space="0"/>
              <w:bottom w:val="single" w:color="auto" w:sz="4" w:space="0"/>
              <w:right w:val="single" w:color="auto" w:sz="4" w:space="0"/>
            </w:tcBorders>
            <w:noWrap/>
            <w:vAlign w:val="center"/>
          </w:tcPr>
          <w:p w14:paraId="142356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7043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241.33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2E87D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6E8A8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241.33</w:t>
            </w:r>
          </w:p>
        </w:tc>
      </w:tr>
      <w:tr w14:paraId="7C66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FCF1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756" w:type="pct"/>
            <w:tcBorders>
              <w:top w:val="single" w:color="auto" w:sz="4" w:space="0"/>
              <w:left w:val="single" w:color="auto" w:sz="4" w:space="0"/>
              <w:bottom w:val="single" w:color="auto" w:sz="4" w:space="0"/>
              <w:right w:val="single" w:color="auto" w:sz="4" w:space="0"/>
            </w:tcBorders>
            <w:noWrap/>
            <w:vAlign w:val="center"/>
          </w:tcPr>
          <w:p w14:paraId="0DB3C2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7DD7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F93DA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19F9A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217.04</w:t>
            </w:r>
          </w:p>
        </w:tc>
      </w:tr>
      <w:tr w14:paraId="069C0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6F99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2CA78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BBB9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B834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1218" w:type="pct"/>
            <w:tcBorders>
              <w:top w:val="single" w:color="auto" w:sz="4" w:space="0"/>
              <w:left w:val="single" w:color="auto" w:sz="4" w:space="0"/>
              <w:bottom w:val="single" w:color="auto" w:sz="4" w:space="0"/>
              <w:right w:val="single" w:color="auto" w:sz="4" w:space="0"/>
            </w:tcBorders>
            <w:noWrap/>
            <w:vAlign w:val="center"/>
          </w:tcPr>
          <w:p w14:paraId="3877C0EF">
            <w:pPr>
              <w:jc w:val="right"/>
              <w:rPr>
                <w:rFonts w:hint="default" w:ascii="Times New Roman" w:hAnsi="Times New Roman" w:eastAsia="宋体" w:cs="Times New Roman"/>
                <w:i w:val="0"/>
                <w:iCs w:val="0"/>
                <w:color w:val="000000"/>
                <w:sz w:val="20"/>
                <w:szCs w:val="20"/>
                <w:highlight w:val="none"/>
                <w:u w:val="none"/>
              </w:rPr>
            </w:pPr>
          </w:p>
        </w:tc>
      </w:tr>
      <w:tr w14:paraId="7373F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99BE7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6EEBF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E393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ECC3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61.30</w:t>
            </w:r>
          </w:p>
        </w:tc>
        <w:tc>
          <w:tcPr>
            <w:tcW w:w="1218" w:type="pct"/>
            <w:tcBorders>
              <w:top w:val="single" w:color="auto" w:sz="4" w:space="0"/>
              <w:left w:val="single" w:color="auto" w:sz="4" w:space="0"/>
              <w:bottom w:val="single" w:color="auto" w:sz="4" w:space="0"/>
              <w:right w:val="single" w:color="auto" w:sz="4" w:space="0"/>
            </w:tcBorders>
            <w:noWrap/>
            <w:vAlign w:val="center"/>
          </w:tcPr>
          <w:p w14:paraId="22EE9F8A">
            <w:pPr>
              <w:jc w:val="right"/>
              <w:rPr>
                <w:rFonts w:hint="default" w:ascii="Times New Roman" w:hAnsi="Times New Roman" w:eastAsia="宋体" w:cs="Times New Roman"/>
                <w:i w:val="0"/>
                <w:iCs w:val="0"/>
                <w:color w:val="000000"/>
                <w:sz w:val="20"/>
                <w:szCs w:val="20"/>
                <w:highlight w:val="none"/>
                <w:u w:val="none"/>
              </w:rPr>
            </w:pPr>
          </w:p>
        </w:tc>
      </w:tr>
      <w:tr w14:paraId="550C7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7591C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05E4B9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987B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BD33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1218" w:type="pct"/>
            <w:tcBorders>
              <w:top w:val="single" w:color="auto" w:sz="4" w:space="0"/>
              <w:left w:val="single" w:color="auto" w:sz="4" w:space="0"/>
              <w:bottom w:val="single" w:color="auto" w:sz="4" w:space="0"/>
              <w:right w:val="single" w:color="auto" w:sz="4" w:space="0"/>
            </w:tcBorders>
            <w:noWrap/>
            <w:vAlign w:val="center"/>
          </w:tcPr>
          <w:p w14:paraId="738505FC">
            <w:pPr>
              <w:jc w:val="right"/>
              <w:rPr>
                <w:rFonts w:hint="default" w:ascii="Times New Roman" w:hAnsi="Times New Roman" w:eastAsia="宋体" w:cs="Times New Roman"/>
                <w:i w:val="0"/>
                <w:iCs w:val="0"/>
                <w:color w:val="000000"/>
                <w:sz w:val="20"/>
                <w:szCs w:val="20"/>
                <w:highlight w:val="none"/>
                <w:u w:val="none"/>
              </w:rPr>
            </w:pPr>
          </w:p>
        </w:tc>
      </w:tr>
      <w:tr w14:paraId="7A9F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6FD1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0AEE3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8D0A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6A24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44.33</w:t>
            </w:r>
          </w:p>
        </w:tc>
        <w:tc>
          <w:tcPr>
            <w:tcW w:w="1218" w:type="pct"/>
            <w:tcBorders>
              <w:top w:val="single" w:color="auto" w:sz="4" w:space="0"/>
              <w:left w:val="single" w:color="auto" w:sz="4" w:space="0"/>
              <w:bottom w:val="single" w:color="auto" w:sz="4" w:space="0"/>
              <w:right w:val="single" w:color="auto" w:sz="4" w:space="0"/>
            </w:tcBorders>
            <w:noWrap/>
            <w:vAlign w:val="center"/>
          </w:tcPr>
          <w:p w14:paraId="341704F3">
            <w:pPr>
              <w:jc w:val="right"/>
              <w:rPr>
                <w:rFonts w:hint="default" w:ascii="Times New Roman" w:hAnsi="Times New Roman" w:eastAsia="宋体" w:cs="Times New Roman"/>
                <w:i w:val="0"/>
                <w:iCs w:val="0"/>
                <w:color w:val="000000"/>
                <w:sz w:val="20"/>
                <w:szCs w:val="20"/>
                <w:highlight w:val="none"/>
                <w:u w:val="none"/>
              </w:rPr>
            </w:pPr>
          </w:p>
        </w:tc>
      </w:tr>
      <w:tr w14:paraId="5A3F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048D8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5C8D7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45AB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A08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w:t>
            </w:r>
          </w:p>
        </w:tc>
        <w:tc>
          <w:tcPr>
            <w:tcW w:w="1218" w:type="pct"/>
            <w:tcBorders>
              <w:top w:val="single" w:color="auto" w:sz="4" w:space="0"/>
              <w:left w:val="single" w:color="auto" w:sz="4" w:space="0"/>
              <w:bottom w:val="single" w:color="auto" w:sz="4" w:space="0"/>
              <w:right w:val="single" w:color="auto" w:sz="4" w:space="0"/>
            </w:tcBorders>
            <w:noWrap/>
            <w:vAlign w:val="center"/>
          </w:tcPr>
          <w:p w14:paraId="44D96911">
            <w:pPr>
              <w:jc w:val="right"/>
              <w:rPr>
                <w:rFonts w:hint="default" w:ascii="Times New Roman" w:hAnsi="Times New Roman" w:eastAsia="宋体" w:cs="Times New Roman"/>
                <w:i w:val="0"/>
                <w:iCs w:val="0"/>
                <w:color w:val="000000"/>
                <w:sz w:val="20"/>
                <w:szCs w:val="20"/>
                <w:highlight w:val="none"/>
                <w:u w:val="none"/>
              </w:rPr>
            </w:pPr>
          </w:p>
        </w:tc>
      </w:tr>
      <w:tr w14:paraId="1F5B6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F3F6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AD6B4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CAB8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CE2E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1218" w:type="pct"/>
            <w:tcBorders>
              <w:top w:val="single" w:color="auto" w:sz="4" w:space="0"/>
              <w:left w:val="single" w:color="auto" w:sz="4" w:space="0"/>
              <w:bottom w:val="single" w:color="auto" w:sz="4" w:space="0"/>
              <w:right w:val="single" w:color="auto" w:sz="4" w:space="0"/>
            </w:tcBorders>
            <w:noWrap/>
            <w:vAlign w:val="center"/>
          </w:tcPr>
          <w:p w14:paraId="6A0CBDEA">
            <w:pPr>
              <w:jc w:val="right"/>
              <w:rPr>
                <w:rFonts w:hint="default" w:ascii="Times New Roman" w:hAnsi="Times New Roman" w:eastAsia="宋体" w:cs="Times New Roman"/>
                <w:i w:val="0"/>
                <w:iCs w:val="0"/>
                <w:color w:val="000000"/>
                <w:sz w:val="20"/>
                <w:szCs w:val="20"/>
                <w:highlight w:val="none"/>
                <w:u w:val="none"/>
              </w:rPr>
            </w:pPr>
          </w:p>
        </w:tc>
      </w:tr>
      <w:tr w14:paraId="59CC5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83C1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08BCD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FCF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12C3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46.28</w:t>
            </w:r>
          </w:p>
        </w:tc>
        <w:tc>
          <w:tcPr>
            <w:tcW w:w="1218" w:type="pct"/>
            <w:tcBorders>
              <w:top w:val="single" w:color="auto" w:sz="4" w:space="0"/>
              <w:left w:val="single" w:color="auto" w:sz="4" w:space="0"/>
              <w:bottom w:val="single" w:color="auto" w:sz="4" w:space="0"/>
              <w:right w:val="single" w:color="auto" w:sz="4" w:space="0"/>
            </w:tcBorders>
            <w:noWrap/>
            <w:vAlign w:val="center"/>
          </w:tcPr>
          <w:p w14:paraId="6891C51C">
            <w:pPr>
              <w:jc w:val="right"/>
              <w:rPr>
                <w:rFonts w:hint="default" w:ascii="Times New Roman" w:hAnsi="Times New Roman" w:eastAsia="宋体" w:cs="Times New Roman"/>
                <w:i w:val="0"/>
                <w:iCs w:val="0"/>
                <w:color w:val="000000"/>
                <w:sz w:val="20"/>
                <w:szCs w:val="20"/>
                <w:highlight w:val="none"/>
                <w:u w:val="none"/>
              </w:rPr>
            </w:pPr>
          </w:p>
        </w:tc>
      </w:tr>
      <w:tr w14:paraId="584FC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4216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C9A14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521F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CB54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22.71</w:t>
            </w:r>
          </w:p>
        </w:tc>
        <w:tc>
          <w:tcPr>
            <w:tcW w:w="1218" w:type="pct"/>
            <w:tcBorders>
              <w:top w:val="single" w:color="auto" w:sz="4" w:space="0"/>
              <w:left w:val="single" w:color="auto" w:sz="4" w:space="0"/>
              <w:bottom w:val="single" w:color="auto" w:sz="4" w:space="0"/>
              <w:right w:val="single" w:color="auto" w:sz="4" w:space="0"/>
            </w:tcBorders>
            <w:noWrap/>
            <w:vAlign w:val="center"/>
          </w:tcPr>
          <w:p w14:paraId="51BFC3B4">
            <w:pPr>
              <w:jc w:val="right"/>
              <w:rPr>
                <w:rFonts w:hint="default" w:ascii="Times New Roman" w:hAnsi="Times New Roman" w:eastAsia="宋体" w:cs="Times New Roman"/>
                <w:i w:val="0"/>
                <w:iCs w:val="0"/>
                <w:color w:val="000000"/>
                <w:sz w:val="20"/>
                <w:szCs w:val="20"/>
                <w:highlight w:val="none"/>
                <w:u w:val="none"/>
              </w:rPr>
            </w:pPr>
          </w:p>
        </w:tc>
      </w:tr>
      <w:tr w14:paraId="2F1F5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7F3C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BBB8C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7274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B932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23.57</w:t>
            </w:r>
          </w:p>
        </w:tc>
        <w:tc>
          <w:tcPr>
            <w:tcW w:w="1218" w:type="pct"/>
            <w:tcBorders>
              <w:top w:val="single" w:color="auto" w:sz="4" w:space="0"/>
              <w:left w:val="single" w:color="auto" w:sz="4" w:space="0"/>
              <w:bottom w:val="single" w:color="auto" w:sz="4" w:space="0"/>
              <w:right w:val="single" w:color="auto" w:sz="4" w:space="0"/>
            </w:tcBorders>
            <w:noWrap/>
            <w:vAlign w:val="center"/>
          </w:tcPr>
          <w:p w14:paraId="35BDE3CA">
            <w:pPr>
              <w:jc w:val="right"/>
              <w:rPr>
                <w:rFonts w:hint="default" w:ascii="Times New Roman" w:hAnsi="Times New Roman" w:eastAsia="宋体" w:cs="Times New Roman"/>
                <w:i w:val="0"/>
                <w:iCs w:val="0"/>
                <w:color w:val="000000"/>
                <w:sz w:val="20"/>
                <w:szCs w:val="20"/>
                <w:highlight w:val="none"/>
                <w:u w:val="none"/>
              </w:rPr>
            </w:pPr>
          </w:p>
        </w:tc>
      </w:tr>
      <w:tr w14:paraId="5E281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0B5A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239226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3168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6,912.96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5D303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38EA3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6,912.96</w:t>
            </w:r>
          </w:p>
        </w:tc>
      </w:tr>
      <w:tr w14:paraId="7EAEC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AEC5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D4076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A5F3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B46EC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7260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r>
      <w:tr w14:paraId="11D9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0B89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756" w:type="pct"/>
            <w:tcBorders>
              <w:top w:val="single" w:color="auto" w:sz="4" w:space="0"/>
              <w:left w:val="single" w:color="auto" w:sz="4" w:space="0"/>
              <w:bottom w:val="single" w:color="auto" w:sz="4" w:space="0"/>
              <w:right w:val="single" w:color="auto" w:sz="4" w:space="0"/>
            </w:tcBorders>
            <w:noWrap/>
            <w:vAlign w:val="center"/>
          </w:tcPr>
          <w:p w14:paraId="722A28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8D61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EB182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6D8D3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39.00</w:t>
            </w:r>
          </w:p>
        </w:tc>
      </w:tr>
      <w:tr w14:paraId="44B5A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5261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2B008A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BBE7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082CB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C967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r>
      <w:tr w14:paraId="45DED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78E2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322DBB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D1B8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FC37A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09FF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6,873.96</w:t>
            </w:r>
          </w:p>
        </w:tc>
      </w:tr>
      <w:tr w14:paraId="6F7EA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5796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534DC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D86A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1976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4122AF2A">
            <w:pPr>
              <w:jc w:val="right"/>
              <w:rPr>
                <w:rFonts w:hint="default" w:ascii="Times New Roman" w:hAnsi="Times New Roman" w:eastAsia="宋体" w:cs="Times New Roman"/>
                <w:i w:val="0"/>
                <w:iCs w:val="0"/>
                <w:color w:val="000000"/>
                <w:sz w:val="20"/>
                <w:szCs w:val="20"/>
                <w:highlight w:val="none"/>
                <w:u w:val="none"/>
              </w:rPr>
            </w:pPr>
          </w:p>
        </w:tc>
      </w:tr>
      <w:tr w14:paraId="40356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0B00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DC40C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903F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A897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362E8CD0">
            <w:pPr>
              <w:jc w:val="right"/>
              <w:rPr>
                <w:rFonts w:hint="default" w:ascii="Times New Roman" w:hAnsi="Times New Roman" w:eastAsia="宋体" w:cs="Times New Roman"/>
                <w:i w:val="0"/>
                <w:iCs w:val="0"/>
                <w:color w:val="000000"/>
                <w:sz w:val="20"/>
                <w:szCs w:val="20"/>
                <w:highlight w:val="none"/>
                <w:u w:val="none"/>
              </w:rPr>
            </w:pPr>
          </w:p>
        </w:tc>
      </w:tr>
      <w:tr w14:paraId="32D8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670D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FEB8F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DBD6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C77D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249AD53B">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部门（单位）：遵化市委员会组织部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418.16</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12.22</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132.92</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105.13</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28.54</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13.65</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44.33</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14.24</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22.71</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23.57</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1.25</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0.65</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31.82</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3.11</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2.73</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0.36</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1.96</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3.37</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421.27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12.22</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部门（单位）：遵化市委员会组织部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注：本表反映部门本年度政府性基金预算财政拨款收入、支出及结转和结余情况。（无相关数据，空表列示）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部门（单位）：遵化市委员会组织部</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注：本表反映部门本年度国有资本经营预算财政拨款支出情况。（无相关数据，空表列示）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部门（单位）：遵化市委员会组织部</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4.10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4.10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4.10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3.37</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3.37</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3.37</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33A45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0C583BE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77B26A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本部门2024年度收、支总计（含结转和结余）均为7,804.82万元。与2023年度决算相比，收支各增加2,122.79万元，增长37.4%，主要原因是增加了服务群众经费等项目。</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1779617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0103AC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7,804.82万元，其中：财政拨款收入7,804.82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1A4DC89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16355B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本部门2024年度本年支出合计7,804.82万元，其中：基本支出433.49万元，占5.6%；项目支出7,371.33万元，占94.4%；上缴上级支出0.00万元，占0.0%；经营支出0.00万元，占0.0%；对附属单位补助支出0.00万元，占0.0%。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C3214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7B6AF0A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4591B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本部门2024年度财政拨款收、支总计（含结转和结余）均为7,804.82万元。与2023年度相比，财政拨款收支各增加2,122.79万元，增长37.4%，主要原因是增加了服务群众经费等项目。</w:t>
      </w:r>
    </w:p>
    <w:p w14:paraId="6438FA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7,804.82万元,比上年增加2,122.79万元，增长37.4%，主要原因是增加了服务群众经费等项目；本年支出7,804.82万元，比上年增加2,122.79万元，增长37.4%，主要原因是增加了服务群众经费等项目。具体情况如下：</w:t>
      </w:r>
    </w:p>
    <w:p w14:paraId="4AC78AE7">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7,804.82万元,比上年增加2,122.79万元，增长37.4%，主要原因是增加了服务群众经费等项目；本年支出7,804.82万元，比上年增加2,122.79万元，增长37.4%，主要原因是增加了服务群众经费等项目。</w:t>
      </w:r>
    </w:p>
    <w:p w14:paraId="591C99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政府性基金预算财政拨款本年收入0.00万元，比上年增加0.00万元，增长0.00%，主要原因是本部门无此项收入；本年支出0.00万元，比上年增加0.00万元，增长0.00%，主要原因是本部门无此项支出。</w:t>
      </w:r>
    </w:p>
    <w:p w14:paraId="1AE251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国有资本经营预算财政拨款本年收入0.00万元，比上年增加0.00万元，增长0.00%，主要原因是本部门无此项收入；本年支出0.00万元，比上年增加0.00万元，增长0.00%，主要原因是本部门无此项支出。</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D05DD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1BA080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本部门2024年度财政拨款本年收入7,804.82万元，完成年初预算的56.2%，比年初预算减少6,085.85万元，决算数小于预算数主要原因是个别项目支出较少 ；本年支出7,804.82万元，完成年初预算的56.2%，比年初预算减少6,085.85万元，决算数小于预算数主要原因是个别项目支出较少 。具体情况如下：</w:t>
      </w:r>
    </w:p>
    <w:p w14:paraId="6DCE19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一般公共预算财政拨款本年收入完成年初预算的56.2%，比年初预算减少6,085.85万元，主要原因是个别项目支出较少；支出完成年初预算的56.2%，比年初预算减少6,085.85万元，主要原因是个别项目支出较少。</w:t>
      </w:r>
    </w:p>
    <w:p w14:paraId="54A3AE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政府性基金预算财政拨款本年收入完成年初预算的0.0%，比年初预算增加0.00万元，主要原因是本部门无此项收入；支出完成年初预算的0.0%，比年初预算增加0.00万元，主要原因是本部门无此项支出。</w:t>
      </w:r>
    </w:p>
    <w:p w14:paraId="74450D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国有资本经营预算财政拨款本年收入完成年初预算的0.0 %，比年初预算增加0.00万元，主要原因是本部门无此项收入；支出完成年初预算的0.0%，比年初预算增加0.00万元，主要原因是本部门无此项支出。</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FBE3A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0DD46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2024年度财政拨款支出7,804.82万元，主要用于以下方面：</w:t>
      </w:r>
    </w:p>
    <w:p w14:paraId="6A09604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C4D935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一般公共服务（类）支出752.47万元，占9.6%，主要用于发放工资等支出；社会保障和就业（类）支出61.30万元，占0.8%，主要用于养老保险缴纳等支出；卫生健康（类）支出46.28万元，占0.6%，主要用于医疗保险缴纳等支出；农林水（类）支出6,912.96万元，占88.6%，主要用于村干部补贴等支出；住房保障（类）支出31.82万元，占0.4%，主要用于住房公积金缴纳等支出</w:t>
      </w:r>
      <w:r>
        <w:rPr>
          <w:rFonts w:hint="eastAsia" w:ascii="Times New Roman" w:eastAsia="仿宋_GB2312"/>
          <w:b w:val="0"/>
          <w:sz w:val="32"/>
          <w:szCs w:val="32"/>
          <w:lang w:eastAsia="zh-CN"/>
        </w:rPr>
        <w:t>。</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A1AC7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8E94B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433.49万元，其中：人员经费​421.27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26319C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公用经费12.22万元，主要包括办公费、印刷费、咨询费、手续费、水费、电费、邮电费、取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CC185F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596A62B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E13EA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4.10万元，支出决算为3.37万元，完成预算的82.2%，较预算减少0.73万元，降低17.8%，主要原因是车辆保险费用有所减少。；较2023年度决算减少0.02万元，降低0.9%，主要原因是车辆保险费用有所减少。。</w:t>
      </w:r>
    </w:p>
    <w:p w14:paraId="4C7F5D2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28C452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我单位无此项支出；较上年增加0.00万元，增长0.00%,主要原因是我单位无此项支出。因公出国（境）团组0个、共0人、参加其他单位组织的因公出国（境）团组0个、共0人/无本部门组织的出国（境）团组。</w:t>
      </w:r>
    </w:p>
    <w:p w14:paraId="3BD7F58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4.10万元，支出决算3.37万元，完成预算的82.2%,较预算减少0.73万元，降低17.8%,主要原因是辆保险费用有所减少；较上年减少0.02万元，降低0.9%,主要原因是辆保险费用有所减少。其中：</w:t>
      </w:r>
    </w:p>
    <w:p w14:paraId="2408BE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万元。公务用车购置费支出较预算增加0.00万元，增长0.0%,主要原因是我单位公务用车无变化；较上年增加0.00万元，增长0.00%,主要原因是我单位公务用车无变化。</w:t>
      </w:r>
    </w:p>
    <w:p w14:paraId="18539C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公务用车运行维护费支出3.37万元：</w:t>
      </w:r>
      <w:r>
        <w:rPr>
          <w:rFonts w:ascii="Times New Roman" w:eastAsia="仿宋_GB2312"/>
          <w:b w:val="0"/>
          <w:sz w:val="32"/>
          <w:szCs w:val="32"/>
        </w:rPr>
        <w:t>本部门2024年度单位公务用车保有量2辆，发生运行维护费支出3.37万元。公车运行维护费支出较预算减少0.73万元，降低17.8%,主要原因是车辆保险费用有所减少；较上年减少0.02万元，降低0.9%，主要原因是车辆保险费用有所减少。</w:t>
      </w:r>
    </w:p>
    <w:p w14:paraId="453945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我单位无此项支出；较上年度增加0.00万元，增长0.00%,主要原因是我单位无此项支出。本年度共发生公务接待0批次、0人次。</w:t>
      </w:r>
    </w:p>
    <w:p w14:paraId="4600028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8FECE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本部门2024年度机关运行经费支出12.22万元，较2023年度减少3.28万元，降低21.2%。主要原因是人员减少。</w:t>
      </w:r>
    </w:p>
    <w:p w14:paraId="0588C6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8602E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4384548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48BE4B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3辆，比上年增加1辆。其中，副部（省）级及以上领导用车0辆，主要负责人用车0辆，机要通信用车0辆，应急保障用车2辆，执法执勤用车0辆，特种专业技术用车0辆，离退休干部用车1辆，其他用车0辆。单位价值100万元（含）以上设备（不含车辆）0台（套）。</w:t>
      </w:r>
    </w:p>
    <w:p w14:paraId="2829F3A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4B52E05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29469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根据预算绩效管理要求，本部门组织对2024年度本级预算项目支出全面开展绩效自评，共涉及资金7,371.3</w:t>
      </w:r>
      <w:r>
        <w:rPr>
          <w:rFonts w:hint="eastAsia" w:ascii="Times New Roman" w:eastAsia="仿宋_GB2312"/>
          <w:b w:val="0"/>
          <w:sz w:val="32"/>
          <w:szCs w:val="32"/>
          <w:lang w:val="en-US" w:eastAsia="zh-CN"/>
        </w:rPr>
        <w:t>3</w:t>
      </w:r>
      <w:r>
        <w:rPr>
          <w:rFonts w:ascii="Times New Roman" w:eastAsia="仿宋_GB2312"/>
          <w:b w:val="0"/>
          <w:sz w:val="32"/>
          <w:szCs w:val="32"/>
        </w:rPr>
        <w:t>万元。其中，一般公共预算项目1</w:t>
      </w:r>
      <w:r>
        <w:rPr>
          <w:rFonts w:hint="eastAsia" w:ascii="Times New Roman" w:eastAsia="仿宋_GB2312"/>
          <w:b w:val="0"/>
          <w:sz w:val="32"/>
          <w:szCs w:val="32"/>
          <w:lang w:val="en-US" w:eastAsia="zh-CN"/>
        </w:rPr>
        <w:t>5</w:t>
      </w:r>
      <w:r>
        <w:rPr>
          <w:rFonts w:ascii="Times New Roman" w:eastAsia="仿宋_GB2312"/>
          <w:b w:val="0"/>
          <w:sz w:val="32"/>
          <w:szCs w:val="32"/>
        </w:rPr>
        <w:t>个，涉及资金7,371.3</w:t>
      </w:r>
      <w:r>
        <w:rPr>
          <w:rFonts w:hint="eastAsia" w:ascii="Times New Roman" w:eastAsia="仿宋_GB2312"/>
          <w:b w:val="0"/>
          <w:sz w:val="32"/>
          <w:szCs w:val="32"/>
          <w:lang w:val="en-US" w:eastAsia="zh-CN"/>
        </w:rPr>
        <w:t>3</w:t>
      </w:r>
      <w:r>
        <w:rPr>
          <w:rFonts w:ascii="Times New Roman" w:eastAsia="仿宋_GB2312"/>
          <w:b w:val="0"/>
          <w:sz w:val="32"/>
          <w:szCs w:val="32"/>
        </w:rPr>
        <w:t>万元，占一般公共预算项目支出总额的100%；政府性基金预算项目0个，涉及资金0万元，占政府性基金预算项目支出总额的0%；国有资本经营预算项目0个，涉及资金0万元，占国有资本经营预算项目支出总额的0%。</w:t>
      </w:r>
    </w:p>
    <w:p w14:paraId="3B6851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组织对“村干部补贴及保险”等1</w:t>
      </w:r>
      <w:r>
        <w:rPr>
          <w:rFonts w:hint="eastAsia" w:ascii="Times New Roman" w:eastAsia="仿宋_GB2312"/>
          <w:b w:val="0"/>
          <w:sz w:val="32"/>
          <w:szCs w:val="32"/>
          <w:lang w:val="en-US" w:eastAsia="zh-CN"/>
        </w:rPr>
        <w:t>5</w:t>
      </w:r>
      <w:r>
        <w:rPr>
          <w:rFonts w:ascii="Times New Roman" w:eastAsia="仿宋_GB2312"/>
          <w:b w:val="0"/>
          <w:sz w:val="32"/>
          <w:szCs w:val="32"/>
        </w:rPr>
        <w:t>个项目开展了部门重点评价，涉及一般公共预算支出7,371.3</w:t>
      </w:r>
      <w:r>
        <w:rPr>
          <w:rFonts w:hint="eastAsia" w:ascii="Times New Roman" w:eastAsia="仿宋_GB2312"/>
          <w:b w:val="0"/>
          <w:sz w:val="32"/>
          <w:szCs w:val="32"/>
          <w:lang w:val="en-US" w:eastAsia="zh-CN"/>
        </w:rPr>
        <w:t>3</w:t>
      </w:r>
      <w:r>
        <w:rPr>
          <w:rFonts w:ascii="Times New Roman" w:eastAsia="仿宋_GB2312"/>
          <w:b w:val="0"/>
          <w:sz w:val="32"/>
          <w:szCs w:val="32"/>
        </w:rPr>
        <w:t>万元，政府性基金预算支出0万元，国有资本经营预算支出0万元，从评价情况来看，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该项目组织机构健全，成立专门的领导小组，且分工明确。。</w:t>
      </w:r>
    </w:p>
    <w:p w14:paraId="58DCF87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019187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本部门在今年部门决算公开中反映“村干部补贴及保险”等1</w:t>
      </w:r>
      <w:r>
        <w:rPr>
          <w:rFonts w:hint="eastAsia" w:ascii="Times New Roman" w:eastAsia="仿宋_GB2312"/>
          <w:b w:val="0"/>
          <w:sz w:val="32"/>
          <w:szCs w:val="32"/>
          <w:lang w:val="en-US" w:eastAsia="zh-CN"/>
        </w:rPr>
        <w:t>5</w:t>
      </w:r>
      <w:r>
        <w:rPr>
          <w:rFonts w:ascii="Times New Roman" w:eastAsia="仿宋_GB2312"/>
          <w:b w:val="0"/>
          <w:sz w:val="32"/>
          <w:szCs w:val="32"/>
        </w:rPr>
        <w:t>个项目绩效自评结果。</w:t>
      </w:r>
    </w:p>
    <w:p w14:paraId="17BBE25B">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（1）村干部补贴及保险</w:t>
      </w:r>
      <w:r>
        <w:rPr>
          <w:rFonts w:hint="eastAsia" w:ascii="方正仿宋简体" w:hAnsi="方正仿宋简体" w:eastAsia="方正仿宋简体" w:cs="方正仿宋简体"/>
          <w:sz w:val="32"/>
          <w:szCs w:val="32"/>
        </w:rPr>
        <w:t>项目自评综述：根据年初设定的绩效目标，项目绩效自评得分为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color w:val="auto"/>
          <w:sz w:val="32"/>
          <w:szCs w:val="32"/>
          <w:lang w:val="en-US" w:eastAsia="zh-CN"/>
        </w:rPr>
        <w:t>5212.96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color w:val="auto"/>
          <w:sz w:val="32"/>
          <w:szCs w:val="32"/>
          <w:lang w:val="en-US" w:eastAsia="zh-CN"/>
        </w:rPr>
        <w:t>5212.96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村干部补贴及保险</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按要求及时发放村干部补贴及保险</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w:t>
      </w:r>
      <w:r>
        <w:rPr>
          <w:rFonts w:hint="eastAsia" w:ascii="方正仿宋简体" w:hAnsi="方正仿宋简体" w:eastAsia="方正仿宋简体" w:cs="方正仿宋简体"/>
          <w:sz w:val="32"/>
          <w:szCs w:val="32"/>
          <w:lang w:val="en-US" w:eastAsia="zh-CN"/>
        </w:rPr>
        <w:t>村干部补贴及保险</w:t>
      </w:r>
      <w:r>
        <w:rPr>
          <w:rFonts w:hint="eastAsia" w:ascii="方正仿宋简体" w:hAnsi="方正仿宋简体" w:eastAsia="方正仿宋简体" w:cs="方正仿宋简体"/>
          <w:sz w:val="32"/>
          <w:szCs w:val="32"/>
        </w:rPr>
        <w:t>项目的投入。</w:t>
      </w:r>
    </w:p>
    <w:p w14:paraId="781415E9">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（2）服务群众专项经费</w:t>
      </w:r>
      <w:r>
        <w:rPr>
          <w:rFonts w:hint="eastAsia" w:ascii="方正仿宋简体" w:hAnsi="方正仿宋简体" w:eastAsia="方正仿宋简体" w:cs="方正仿宋简体"/>
          <w:sz w:val="32"/>
          <w:szCs w:val="32"/>
        </w:rPr>
        <w:t>项目自评综述：根据年初设定的绩效目标，项目绩效自评得分为</w:t>
      </w:r>
      <w:r>
        <w:rPr>
          <w:rFonts w:hint="eastAsia" w:ascii="方正仿宋简体" w:hAnsi="方正仿宋简体" w:eastAsia="方正仿宋简体" w:cs="方正仿宋简体"/>
          <w:sz w:val="32"/>
          <w:szCs w:val="32"/>
          <w:lang w:val="en-US" w:eastAsia="zh-CN"/>
        </w:rPr>
        <w:t>97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1661</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1661</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按要求及时拨发服务群众专项经费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。项目认定，资金申报、批复程序符合相关管理办法，项目实施手续健全，资金到位占实际资金需求的100%。发现的主要问题及原因：工作任务繁重，但预算指标小。下一步改进措施：加大对</w:t>
      </w:r>
      <w:r>
        <w:rPr>
          <w:rFonts w:hint="eastAsia" w:ascii="方正仿宋简体" w:hAnsi="方正仿宋简体" w:eastAsia="方正仿宋简体" w:cs="方正仿宋简体"/>
          <w:sz w:val="32"/>
          <w:szCs w:val="32"/>
          <w:lang w:val="en-US" w:eastAsia="zh-CN"/>
        </w:rPr>
        <w:t>服务群众专项经费项目</w:t>
      </w:r>
      <w:r>
        <w:rPr>
          <w:rFonts w:hint="eastAsia" w:ascii="方正仿宋简体" w:hAnsi="方正仿宋简体" w:eastAsia="方正仿宋简体" w:cs="方正仿宋简体"/>
          <w:sz w:val="32"/>
          <w:szCs w:val="32"/>
        </w:rPr>
        <w:t>的投入。</w:t>
      </w:r>
    </w:p>
    <w:p w14:paraId="7CE7D6BE">
      <w:pPr>
        <w:adjustRightInd w:val="0"/>
        <w:snapToGrid w:val="0"/>
        <w:spacing w:line="580" w:lineRule="exact"/>
        <w:ind w:left="480" w:leftChars="200" w:firstLine="320" w:firstLineChars="1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（3）人才发展专项资金</w:t>
      </w:r>
      <w:r>
        <w:rPr>
          <w:rFonts w:hint="eastAsia" w:ascii="方正仿宋简体" w:hAnsi="方正仿宋简体" w:eastAsia="方正仿宋简体" w:cs="方正仿宋简体"/>
          <w:sz w:val="32"/>
          <w:szCs w:val="32"/>
        </w:rPr>
        <w:t>项目自评综述：根据年初设定</w:t>
      </w:r>
    </w:p>
    <w:p w14:paraId="0F4D7581">
      <w:pPr>
        <w:adjustRightInd w:val="0"/>
        <w:snapToGrid w:val="0"/>
        <w:spacing w:line="58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的绩效目标，</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项目绩效自评得分为</w:t>
      </w:r>
      <w:r>
        <w:rPr>
          <w:rFonts w:hint="eastAsia" w:ascii="方正仿宋简体" w:hAnsi="方正仿宋简体" w:eastAsia="方正仿宋简体" w:cs="方正仿宋简体"/>
          <w:sz w:val="32"/>
          <w:szCs w:val="32"/>
          <w:lang w:val="en-US" w:eastAsia="zh-CN"/>
        </w:rPr>
        <w:t>97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101.02</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101.02</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工作。符合相关要求，项目认定，资金申报、批复程序符合相关管理办法，项目实施手续健全，资金到位占实际资金需求的100%。发现的主要问题及原因：工作任务繁重，但预算指标小，</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严重不足。下一步改进措施：加大对</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的投入。</w:t>
      </w:r>
    </w:p>
    <w:p w14:paraId="45DE8911">
      <w:pPr>
        <w:numPr>
          <w:ilvl w:val="0"/>
          <w:numId w:val="2"/>
        </w:numPr>
        <w:adjustRightInd w:val="0"/>
        <w:snapToGrid w:val="0"/>
        <w:spacing w:line="580" w:lineRule="exact"/>
        <w:ind w:left="480" w:leftChars="200" w:firstLine="320" w:firstLineChars="1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项目自评综述：根据年初设定</w:t>
      </w:r>
      <w:r>
        <w:rPr>
          <w:rFonts w:hint="eastAsia" w:ascii="方正仿宋简体" w:hAnsi="方正仿宋简体" w:eastAsia="方正仿宋简体" w:cs="方正仿宋简体"/>
          <w:sz w:val="32"/>
          <w:szCs w:val="32"/>
          <w:lang w:val="en-US" w:eastAsia="zh-CN"/>
        </w:rPr>
        <w:t>绩效</w:t>
      </w:r>
      <w:r>
        <w:rPr>
          <w:rFonts w:hint="eastAsia" w:ascii="方正仿宋简体" w:hAnsi="方正仿宋简体" w:eastAsia="方正仿宋简体" w:cs="方正仿宋简体"/>
          <w:sz w:val="32"/>
          <w:szCs w:val="32"/>
        </w:rPr>
        <w:t>目标，</w:t>
      </w: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项目绩效自评得分为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24.66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24.66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工作。符合相关要求，项目认定，资金申报、批复程序符合相关管理办法，项目实施手续健全，资金到位占实际资金需求的100%。发现的主要问题及原因：工作任务繁重，但预算指标小，</w:t>
      </w:r>
      <w:r>
        <w:rPr>
          <w:rFonts w:hint="eastAsia" w:ascii="方正仿宋简体" w:hAnsi="方正仿宋简体" w:eastAsia="方正仿宋简体" w:cs="方正仿宋简体"/>
          <w:sz w:val="32"/>
          <w:szCs w:val="32"/>
          <w:lang w:val="en-US" w:eastAsia="zh-CN"/>
        </w:rPr>
        <w:t>各级干部培训资金</w:t>
      </w:r>
      <w:r>
        <w:rPr>
          <w:rFonts w:hint="eastAsia" w:ascii="方正仿宋简体" w:hAnsi="方正仿宋简体" w:eastAsia="方正仿宋简体" w:cs="方正仿宋简体"/>
          <w:sz w:val="32"/>
          <w:szCs w:val="32"/>
        </w:rPr>
        <w:t>严重不足。下一步改进措施：加大对</w:t>
      </w:r>
      <w:r>
        <w:rPr>
          <w:rFonts w:hint="eastAsia" w:ascii="方正仿宋简体" w:hAnsi="方正仿宋简体" w:eastAsia="方正仿宋简体" w:cs="方正仿宋简体"/>
          <w:sz w:val="32"/>
          <w:szCs w:val="32"/>
          <w:lang w:val="en-US" w:eastAsia="zh-CN"/>
        </w:rPr>
        <w:t>各级干部培训资金</w:t>
      </w:r>
      <w:r>
        <w:rPr>
          <w:rFonts w:hint="eastAsia" w:ascii="方正仿宋简体" w:hAnsi="方正仿宋简体" w:eastAsia="方正仿宋简体" w:cs="方正仿宋简体"/>
          <w:sz w:val="32"/>
          <w:szCs w:val="32"/>
        </w:rPr>
        <w:t>的投入。</w:t>
      </w:r>
    </w:p>
    <w:p w14:paraId="7E88D146">
      <w:pPr>
        <w:numPr>
          <w:ilvl w:val="0"/>
          <w:numId w:val="0"/>
        </w:numPr>
        <w:adjustRightInd w:val="0"/>
        <w:snapToGrid w:val="0"/>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color w:val="auto"/>
          <w:sz w:val="32"/>
          <w:szCs w:val="32"/>
          <w:lang w:val="en-US" w:eastAsia="zh-CN"/>
        </w:rPr>
        <w:t>（5）组织部门事务管理费</w:t>
      </w:r>
      <w:r>
        <w:rPr>
          <w:rFonts w:hint="eastAsia" w:ascii="方正仿宋简体" w:hAnsi="方正仿宋简体" w:eastAsia="方正仿宋简体" w:cs="方正仿宋简体"/>
          <w:color w:val="auto"/>
          <w:sz w:val="32"/>
          <w:szCs w:val="32"/>
        </w:rPr>
        <w:t>经费项目自评综述：根据年初设定的绩效目标，</w:t>
      </w:r>
      <w:r>
        <w:rPr>
          <w:rFonts w:hint="eastAsia" w:ascii="方正仿宋简体" w:hAnsi="方正仿宋简体" w:eastAsia="方正仿宋简体" w:cs="方正仿宋简体"/>
          <w:color w:val="auto"/>
          <w:sz w:val="32"/>
          <w:szCs w:val="32"/>
          <w:lang w:val="en-US" w:eastAsia="zh-CN"/>
        </w:rPr>
        <w:t>组织事务管理费</w:t>
      </w:r>
      <w:r>
        <w:rPr>
          <w:rFonts w:hint="eastAsia" w:ascii="方正仿宋简体" w:hAnsi="方正仿宋简体" w:eastAsia="方正仿宋简体" w:cs="方正仿宋简体"/>
          <w:color w:val="auto"/>
          <w:sz w:val="32"/>
          <w:szCs w:val="32"/>
        </w:rPr>
        <w:t>项目绩效自评得分为9</w:t>
      </w: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分</w:t>
      </w:r>
      <w:r>
        <w:rPr>
          <w:rFonts w:hint="eastAsia" w:ascii="方正仿宋简体" w:hAnsi="方正仿宋简体" w:eastAsia="方正仿宋简体" w:cs="方正仿宋简体"/>
          <w:sz w:val="32"/>
          <w:szCs w:val="32"/>
        </w:rPr>
        <w:t>。全年预算数为</w:t>
      </w:r>
      <w:r>
        <w:rPr>
          <w:rFonts w:hint="eastAsia" w:ascii="方正仿宋简体" w:hAnsi="方正仿宋简体" w:eastAsia="方正仿宋简体" w:cs="方正仿宋简体"/>
          <w:sz w:val="32"/>
          <w:szCs w:val="32"/>
          <w:lang w:val="en-US" w:eastAsia="zh-CN"/>
        </w:rPr>
        <w:t>21.26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21.26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%。项目绩效目标完成情况：该项目目标明确，全部用于</w:t>
      </w:r>
      <w:r>
        <w:rPr>
          <w:rFonts w:hint="eastAsia" w:ascii="方正仿宋简体" w:hAnsi="方正仿宋简体" w:eastAsia="方正仿宋简体" w:cs="方正仿宋简体"/>
          <w:sz w:val="32"/>
          <w:szCs w:val="32"/>
          <w:lang w:val="en-US" w:eastAsia="zh-CN"/>
        </w:rPr>
        <w:t>组织部门事务管理</w:t>
      </w:r>
      <w:r>
        <w:rPr>
          <w:rFonts w:hint="eastAsia" w:ascii="方正仿宋简体" w:hAnsi="方正仿宋简体" w:eastAsia="方正仿宋简体" w:cs="方正仿宋简体"/>
          <w:sz w:val="32"/>
          <w:szCs w:val="32"/>
        </w:rPr>
        <w:t>工作经费，组织召开</w:t>
      </w:r>
      <w:r>
        <w:rPr>
          <w:rFonts w:hint="eastAsia" w:ascii="方正仿宋简体" w:hAnsi="方正仿宋简体" w:eastAsia="方正仿宋简体" w:cs="方正仿宋简体"/>
          <w:sz w:val="32"/>
          <w:szCs w:val="32"/>
          <w:lang w:val="en-US" w:eastAsia="zh-CN"/>
        </w:rPr>
        <w:t>全市组织工作会议1</w:t>
      </w:r>
      <w:r>
        <w:rPr>
          <w:rFonts w:hint="eastAsia" w:ascii="方正仿宋简体" w:hAnsi="方正仿宋简体" w:eastAsia="方正仿宋简体" w:cs="方正仿宋简体"/>
          <w:sz w:val="32"/>
          <w:szCs w:val="32"/>
        </w:rPr>
        <w:t>次，</w:t>
      </w:r>
      <w:r>
        <w:rPr>
          <w:rFonts w:hint="eastAsia" w:ascii="方正仿宋简体" w:hAnsi="方正仿宋简体" w:eastAsia="方正仿宋简体" w:cs="方正仿宋简体"/>
          <w:sz w:val="32"/>
          <w:szCs w:val="32"/>
          <w:lang w:val="en-US" w:eastAsia="zh-CN"/>
        </w:rPr>
        <w:t>完成了各项组织系统相关工作</w:t>
      </w:r>
      <w:r>
        <w:rPr>
          <w:rFonts w:hint="eastAsia" w:ascii="方正仿宋简体" w:hAnsi="方正仿宋简体" w:eastAsia="方正仿宋简体" w:cs="方正仿宋简体"/>
          <w:sz w:val="32"/>
          <w:szCs w:val="32"/>
        </w:rPr>
        <w:t>。项目不存在虚列（套取）总控情况，项目资金支出合理合规，无截留、挤占、招标准发放现象，项目实施单位财务制度健全，会计核算规范。发现的主要问题及原因：工作任务繁重，但预算指标小，</w:t>
      </w:r>
      <w:r>
        <w:rPr>
          <w:rFonts w:hint="eastAsia" w:ascii="方正仿宋简体" w:hAnsi="方正仿宋简体" w:eastAsia="方正仿宋简体" w:cs="方正仿宋简体"/>
          <w:sz w:val="32"/>
          <w:szCs w:val="32"/>
          <w:lang w:val="en-US" w:eastAsia="zh-CN"/>
        </w:rPr>
        <w:t>组织事务管理</w:t>
      </w:r>
      <w:r>
        <w:rPr>
          <w:rFonts w:hint="eastAsia" w:ascii="方正仿宋简体" w:hAnsi="方正仿宋简体" w:eastAsia="方正仿宋简体" w:cs="方正仿宋简体"/>
          <w:sz w:val="32"/>
          <w:szCs w:val="32"/>
        </w:rPr>
        <w:t>工作经费</w:t>
      </w:r>
      <w:r>
        <w:rPr>
          <w:rFonts w:hint="eastAsia" w:ascii="方正仿宋简体" w:hAnsi="方正仿宋简体" w:eastAsia="方正仿宋简体" w:cs="方正仿宋简体"/>
          <w:sz w:val="32"/>
          <w:szCs w:val="32"/>
          <w:lang w:val="en-US" w:eastAsia="zh-CN"/>
        </w:rPr>
        <w:t>有所不足</w:t>
      </w:r>
      <w:r>
        <w:rPr>
          <w:rFonts w:hint="eastAsia" w:ascii="方正仿宋简体" w:hAnsi="方正仿宋简体" w:eastAsia="方正仿宋简体" w:cs="方正仿宋简体"/>
          <w:sz w:val="32"/>
          <w:szCs w:val="32"/>
        </w:rPr>
        <w:t>。下一步改进措施：加大对</w:t>
      </w:r>
      <w:r>
        <w:rPr>
          <w:rFonts w:hint="eastAsia" w:ascii="方正仿宋简体" w:hAnsi="方正仿宋简体" w:eastAsia="方正仿宋简体" w:cs="方正仿宋简体"/>
          <w:sz w:val="32"/>
          <w:szCs w:val="32"/>
          <w:lang w:val="en-US" w:eastAsia="zh-CN"/>
        </w:rPr>
        <w:t>组织事务管理</w:t>
      </w:r>
      <w:r>
        <w:rPr>
          <w:rFonts w:hint="eastAsia" w:ascii="方正仿宋简体" w:hAnsi="方正仿宋简体" w:eastAsia="方正仿宋简体" w:cs="方正仿宋简体"/>
          <w:sz w:val="32"/>
          <w:szCs w:val="32"/>
        </w:rPr>
        <w:t>工作经费的投入。</w:t>
      </w:r>
    </w:p>
    <w:p w14:paraId="07AC47D4">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（6）组织史编辑印刷</w:t>
      </w:r>
      <w:r>
        <w:rPr>
          <w:rFonts w:hint="eastAsia" w:ascii="方正仿宋简体" w:hAnsi="方正仿宋简体" w:eastAsia="方正仿宋简体" w:cs="方正仿宋简体"/>
          <w:sz w:val="32"/>
          <w:szCs w:val="32"/>
        </w:rPr>
        <w:t>经费项目自评综述：根据年初设定的绩效目标，</w:t>
      </w:r>
      <w:r>
        <w:rPr>
          <w:rFonts w:hint="eastAsia" w:ascii="方正仿宋简体" w:hAnsi="方正仿宋简体" w:eastAsia="方正仿宋简体" w:cs="方正仿宋简体"/>
          <w:sz w:val="32"/>
          <w:szCs w:val="32"/>
          <w:lang w:val="en-US" w:eastAsia="zh-CN"/>
        </w:rPr>
        <w:t>组织史编辑印刷</w:t>
      </w:r>
      <w:r>
        <w:rPr>
          <w:rFonts w:hint="eastAsia" w:ascii="方正仿宋简体" w:hAnsi="方正仿宋简体" w:eastAsia="方正仿宋简体" w:cs="方正仿宋简体"/>
          <w:sz w:val="32"/>
          <w:szCs w:val="32"/>
        </w:rPr>
        <w:t>经费项目绩效自评得分为9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5</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组织史编辑印刷</w:t>
      </w:r>
      <w:r>
        <w:rPr>
          <w:rFonts w:hint="eastAsia" w:ascii="方正仿宋简体" w:hAnsi="方正仿宋简体" w:eastAsia="方正仿宋简体" w:cs="方正仿宋简体"/>
          <w:sz w:val="32"/>
          <w:szCs w:val="32"/>
        </w:rPr>
        <w:t>经费</w:t>
      </w:r>
      <w:r>
        <w:rPr>
          <w:rFonts w:hint="eastAsia" w:ascii="方正仿宋简体" w:hAnsi="方正仿宋简体" w:eastAsia="方正仿宋简体" w:cs="方正仿宋简体"/>
          <w:sz w:val="32"/>
          <w:szCs w:val="32"/>
          <w:lang w:val="en-US" w:eastAsia="zh-CN"/>
        </w:rPr>
        <w:t>支出</w:t>
      </w:r>
      <w:r>
        <w:rPr>
          <w:rFonts w:hint="eastAsia" w:ascii="方正仿宋简体" w:hAnsi="方正仿宋简体" w:eastAsia="方正仿宋简体" w:cs="方正仿宋简体"/>
          <w:sz w:val="32"/>
          <w:szCs w:val="32"/>
        </w:rPr>
        <w:t>。符合相关要求，项目认定，资金申报、批复程序符合相关管理办法，项目实施手续健全，资金到位占实际资金需求的100%。发现的主要问题及原因：工作任务繁重，但预算指标小。下一步改进措施：认真研究分析项目预算，加大投入相关支出。</w:t>
      </w:r>
    </w:p>
    <w:p w14:paraId="2E79C0B6">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（7）冀财行【2023】101号关于提前下达2024年省级下沉工作队综合经费</w:t>
      </w:r>
      <w:r>
        <w:rPr>
          <w:rFonts w:hint="eastAsia" w:ascii="方正仿宋简体" w:hAnsi="方正仿宋简体" w:eastAsia="方正仿宋简体" w:cs="方正仿宋简体"/>
          <w:sz w:val="32"/>
          <w:szCs w:val="32"/>
        </w:rPr>
        <w:t>项目自评综述：根据年初设定的绩效目标，</w:t>
      </w:r>
      <w:r>
        <w:rPr>
          <w:rFonts w:hint="eastAsia" w:ascii="方正仿宋简体" w:hAnsi="方正仿宋简体" w:eastAsia="方正仿宋简体" w:cs="方正仿宋简体"/>
          <w:sz w:val="32"/>
          <w:szCs w:val="32"/>
          <w:lang w:val="en-US" w:eastAsia="zh-CN"/>
        </w:rPr>
        <w:t>冀财行【2023】101号关于提前下达2024年省级下沉工作队综合</w:t>
      </w:r>
      <w:r>
        <w:rPr>
          <w:rFonts w:hint="eastAsia" w:ascii="方正仿宋简体" w:hAnsi="方正仿宋简体" w:eastAsia="方正仿宋简体" w:cs="方正仿宋简体"/>
          <w:sz w:val="32"/>
          <w:szCs w:val="32"/>
        </w:rPr>
        <w:t>经费项目绩效自评得分为9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16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省级下沉工作队综合</w:t>
      </w:r>
      <w:r>
        <w:rPr>
          <w:rFonts w:hint="eastAsia" w:ascii="方正仿宋简体" w:hAnsi="方正仿宋简体" w:eastAsia="方正仿宋简体" w:cs="方正仿宋简体"/>
          <w:sz w:val="32"/>
          <w:szCs w:val="32"/>
        </w:rPr>
        <w:t>经费</w:t>
      </w:r>
      <w:r>
        <w:rPr>
          <w:rFonts w:hint="eastAsia" w:ascii="方正仿宋简体" w:hAnsi="方正仿宋简体" w:eastAsia="方正仿宋简体" w:cs="方正仿宋简体"/>
          <w:sz w:val="32"/>
          <w:szCs w:val="32"/>
          <w:lang w:val="en-US" w:eastAsia="zh-CN"/>
        </w:rPr>
        <w:t>支出</w:t>
      </w:r>
      <w:r>
        <w:rPr>
          <w:rFonts w:hint="eastAsia" w:ascii="方正仿宋简体" w:hAnsi="方正仿宋简体" w:eastAsia="方正仿宋简体" w:cs="方正仿宋简体"/>
          <w:sz w:val="32"/>
          <w:szCs w:val="32"/>
        </w:rPr>
        <w:t>。符合相关要求，项目认定，资金申报、批复程序符合相关管理办法，项目实施手续健全，资金到位占实际资金需求的100%。发现的主要问题及原因：工作任务繁重，但预算指标小。下一步改进措施：认真研究分析项目预算，加大投入相关支出。</w:t>
      </w:r>
    </w:p>
    <w:p w14:paraId="044B1DAB">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（8）冀财行【2023】88号关于提前下达2024年下派选调生到村工作中央财政补助资金</w:t>
      </w:r>
      <w:r>
        <w:rPr>
          <w:rFonts w:hint="eastAsia" w:ascii="方正仿宋简体" w:hAnsi="方正仿宋简体" w:eastAsia="方正仿宋简体" w:cs="方正仿宋简体"/>
          <w:sz w:val="32"/>
          <w:szCs w:val="32"/>
        </w:rPr>
        <w:t>项目自评综述：根据年初设定的绩效目标，项目绩效自评得分为9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37.69</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37.69</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按要求及时拨发2024年下派选调生到村工作中央财政补助资金</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。项目认定，资金申报、批复程序符合相关管理办法，项目实施手续健全，资金到位占实际资金需求的100%。发现的主要问题及原因：工作任务繁重，但预算指标小。下一步改进措施：加大对</w:t>
      </w:r>
      <w:r>
        <w:rPr>
          <w:rFonts w:hint="eastAsia" w:ascii="方正仿宋简体" w:hAnsi="方正仿宋简体" w:eastAsia="方正仿宋简体" w:cs="方正仿宋简体"/>
          <w:sz w:val="32"/>
          <w:szCs w:val="32"/>
          <w:lang w:val="en-US" w:eastAsia="zh-CN"/>
        </w:rPr>
        <w:t>项目</w:t>
      </w:r>
      <w:r>
        <w:rPr>
          <w:rFonts w:hint="eastAsia" w:ascii="方正仿宋简体" w:hAnsi="方正仿宋简体" w:eastAsia="方正仿宋简体" w:cs="方正仿宋简体"/>
          <w:sz w:val="32"/>
          <w:szCs w:val="32"/>
        </w:rPr>
        <w:t>的投入。</w:t>
      </w:r>
    </w:p>
    <w:p w14:paraId="0201F329">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（9）公务员工资系统维护费</w:t>
      </w:r>
      <w:r>
        <w:rPr>
          <w:rFonts w:hint="eastAsia" w:ascii="方正仿宋简体" w:hAnsi="方正仿宋简体" w:eastAsia="方正仿宋简体" w:cs="方正仿宋简体"/>
          <w:sz w:val="32"/>
          <w:szCs w:val="32"/>
        </w:rPr>
        <w:t>项目自评综述：根据年初设定的绩效目标，项目绩效自评得分为</w:t>
      </w:r>
      <w:r>
        <w:rPr>
          <w:rFonts w:hint="eastAsia" w:ascii="方正仿宋简体" w:hAnsi="方正仿宋简体" w:eastAsia="方正仿宋简体" w:cs="方正仿宋简体"/>
          <w:sz w:val="32"/>
          <w:szCs w:val="32"/>
          <w:lang w:val="en-US" w:eastAsia="zh-CN"/>
        </w:rPr>
        <w:t>98</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按要求及时拨发公务员工资系统维护费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0756A550">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（10）党员干部现代远程教育终端站点维护费</w:t>
      </w:r>
      <w:r>
        <w:rPr>
          <w:rFonts w:hint="eastAsia" w:ascii="方正仿宋简体" w:hAnsi="方正仿宋简体" w:eastAsia="方正仿宋简体" w:cs="方正仿宋简体"/>
          <w:sz w:val="32"/>
          <w:szCs w:val="32"/>
        </w:rPr>
        <w:t>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53.38</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53.38</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按要求及时拨发党员干部现代远程教育终端站点维护费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7E7AF24E">
      <w:pPr>
        <w:widowControl/>
        <w:spacing w:before="0" w:beforeLines="0" w:beforeAutospacing="0" w:after="0" w:afterLines="0" w:afterAutospacing="0"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（11）唐财行【2023】25号关于提前下达2024年市级驻村第一书记和工作队工作经费项目</w:t>
      </w:r>
      <w:r>
        <w:rPr>
          <w:rFonts w:hint="eastAsia" w:ascii="方正仿宋简体" w:hAnsi="方正仿宋简体" w:eastAsia="方正仿宋简体" w:cs="方正仿宋简体"/>
          <w:sz w:val="32"/>
          <w:szCs w:val="32"/>
        </w:rPr>
        <w:t>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24</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24</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按要求及时拨发唐财行【2023】25号关于提前下达2024年市级驻村第一书记和工作队工作经费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1E97842F">
      <w:pPr>
        <w:widowControl/>
        <w:spacing w:before="0" w:beforeLines="0" w:beforeAutospacing="0" w:after="0" w:afterLines="0" w:afterAutospacing="0"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（12）“十村示范  百村整治”行动经费项目</w:t>
      </w:r>
      <w:r>
        <w:rPr>
          <w:rFonts w:hint="eastAsia" w:ascii="方正仿宋简体" w:hAnsi="方正仿宋简体" w:eastAsia="方正仿宋简体" w:cs="方正仿宋简体"/>
          <w:sz w:val="32"/>
          <w:szCs w:val="32"/>
        </w:rPr>
        <w:t>自评综述：根据年初设定的绩效目标，项目绩效自评得分为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109.04</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109.04</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按要求及时拨发“十村示范  百村整治”行动经费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76E080E6">
      <w:pPr>
        <w:widowControl/>
        <w:spacing w:before="0" w:beforeLines="0" w:beforeAutospacing="0" w:after="0" w:afterLines="0" w:afterAutospacing="0"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（13）乡村振兴重点村驻村工作队经费项目</w:t>
      </w:r>
      <w:r>
        <w:rPr>
          <w:rFonts w:hint="eastAsia" w:ascii="方正仿宋简体" w:hAnsi="方正仿宋简体" w:eastAsia="方正仿宋简体" w:cs="方正仿宋简体"/>
          <w:sz w:val="32"/>
          <w:szCs w:val="32"/>
        </w:rPr>
        <w:t>自评综述：根据年初设定的绩效目标，项目绩效自评得分为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62</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62</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按要求及时拨发乡村振兴重点村驻村工作队经费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2B147CC5">
      <w:pPr>
        <w:widowControl/>
        <w:spacing w:before="0" w:beforeLines="0" w:beforeAutospacing="0" w:after="0" w:afterLines="0" w:afterAutospacing="0" w:line="360" w:lineRule="auto"/>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（14）冀财行【2024】83号关于结算下达2024年下派选调生到村工作中央财政补助资金项目</w:t>
      </w:r>
      <w:r>
        <w:rPr>
          <w:rFonts w:hint="eastAsia" w:ascii="方正仿宋简体" w:hAnsi="方正仿宋简体" w:eastAsia="方正仿宋简体" w:cs="方正仿宋简体"/>
          <w:sz w:val="32"/>
          <w:szCs w:val="32"/>
        </w:rPr>
        <w:t>自评综述：根据年初设定的绩效目标，项目绩效自评得分为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1.31</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1.31</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按要求及时拨发冀财行【2024】83号关于结算下达2024年下派选调生到村工作中央财政补助资金</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1A9DD5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方正仿宋简体" w:hAnsi="方正仿宋简体" w:eastAsia="方正仿宋简体" w:cs="方正仿宋简体"/>
          <w:sz w:val="32"/>
          <w:szCs w:val="32"/>
          <w:lang w:val="en-US" w:eastAsia="zh-CN"/>
        </w:rPr>
        <w:t>（15）唐财行【2024】9号关于下达2024年市级驻村第一书记和工作队工作经费项目</w:t>
      </w:r>
      <w:r>
        <w:rPr>
          <w:rFonts w:hint="eastAsia" w:ascii="方正仿宋简体" w:hAnsi="方正仿宋简体" w:eastAsia="方正仿宋简体" w:cs="方正仿宋简体"/>
          <w:sz w:val="32"/>
          <w:szCs w:val="32"/>
        </w:rPr>
        <w:t>自评综述：根据年初设定的绩效目标，项目绩效自评得分为</w:t>
      </w:r>
      <w:r>
        <w:rPr>
          <w:rFonts w:hint="eastAsia" w:ascii="方正仿宋简体" w:hAnsi="方正仿宋简体" w:eastAsia="方正仿宋简体" w:cs="方正仿宋简体"/>
          <w:sz w:val="32"/>
          <w:szCs w:val="32"/>
          <w:lang w:val="en-US" w:eastAsia="zh-CN"/>
        </w:rPr>
        <w:t>97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40</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40</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按要求及时拨发唐财行【2024】9号关于下达2024年市级驻村第一书记和工作队工作经费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52268D13">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615B2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394718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2B65A6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4BEB30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3C86CF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3B3B3F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055F2E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66EE7B7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F0B642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0226F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71F05A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88059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CDBBE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267202E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40BE14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E31E9E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2BF4AA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AAF8D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FBEB17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3D8FD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72588EE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4B2B91-C830-4290-A9AE-D6CD74E6B27A}"/>
  </w:font>
  <w:font w:name="黑体">
    <w:panose1 w:val="02010609060101010101"/>
    <w:charset w:val="86"/>
    <w:family w:val="auto"/>
    <w:pitch w:val="default"/>
    <w:sig w:usb0="800002BF" w:usb1="38CF7CFA" w:usb2="00000016" w:usb3="00000000" w:csb0="00040001" w:csb1="00000000"/>
    <w:embedRegular r:id="rId2" w:fontKey="{4C040A2E-E354-4CBE-AFB3-5A5ED0E458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95CBAB6-67CE-4711-ADF4-B54E1B113DA4}"/>
  </w:font>
  <w:font w:name="仿宋">
    <w:panose1 w:val="02010609060101010101"/>
    <w:charset w:val="86"/>
    <w:family w:val="modern"/>
    <w:pitch w:val="default"/>
    <w:sig w:usb0="800002BF" w:usb1="38CF7CFA" w:usb2="00000016" w:usb3="00000000" w:csb0="00040001" w:csb1="00000000"/>
    <w:embedRegular r:id="rId4" w:fontKey="{178CA8C3-0958-45D5-A6DA-F8DBC315CB2F}"/>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E88A2E06-CECD-4567-AFEB-3F798ECA1A2D}"/>
  </w:font>
  <w:font w:name="方正小标宋_GBK">
    <w:panose1 w:val="02000000000000000000"/>
    <w:charset w:val="86"/>
    <w:family w:val="script"/>
    <w:pitch w:val="default"/>
    <w:sig w:usb0="A00002BF" w:usb1="38CF7CFA" w:usb2="00082016" w:usb3="00000000" w:csb0="00040001" w:csb1="00000000"/>
    <w:embedRegular r:id="rId6" w:fontKey="{AA15B47A-178F-481D-BDBF-E3617EBB4B9B}"/>
  </w:font>
  <w:font w:name="仿宋_GB2312">
    <w:panose1 w:val="02010609030101010101"/>
    <w:charset w:val="86"/>
    <w:family w:val="auto"/>
    <w:pitch w:val="default"/>
    <w:sig w:usb0="00000001" w:usb1="080E0000" w:usb2="00000000" w:usb3="00000000" w:csb0="00040000" w:csb1="00000000"/>
    <w:embedRegular r:id="rId7" w:fontKey="{C4F47612-5145-4E37-83C3-C37669FFAD99}"/>
  </w:font>
  <w:font w:name="ArialUnicodeMS">
    <w:altName w:val="Malgun Gothic"/>
    <w:panose1 w:val="00000000000000000000"/>
    <w:charset w:val="81"/>
    <w:family w:val="auto"/>
    <w:pitch w:val="default"/>
    <w:sig w:usb0="00000000" w:usb1="00000000" w:usb2="00000010" w:usb3="00000000" w:csb0="00080001" w:csb1="00000000"/>
    <w:embedRegular r:id="rId8" w:fontKey="{CE4D7F6E-3865-4A99-8D2F-899195DBD36C}"/>
  </w:font>
  <w:font w:name="Malgun Gothic">
    <w:panose1 w:val="020B0503020000020004"/>
    <w:charset w:val="81"/>
    <w:family w:val="auto"/>
    <w:pitch w:val="default"/>
    <w:sig w:usb0="9000002F" w:usb1="29D77CFB" w:usb2="00000012" w:usb3="00000000" w:csb0="00080001" w:csb1="00000000"/>
  </w:font>
  <w:font w:name="方正仿宋简体">
    <w:panose1 w:val="03000509000000000000"/>
    <w:charset w:val="86"/>
    <w:family w:val="script"/>
    <w:pitch w:val="default"/>
    <w:sig w:usb0="00000001" w:usb1="080E0000" w:usb2="00000000" w:usb3="00000000" w:csb0="00040000" w:csb1="00000000"/>
    <w:embedRegular r:id="rId9" w:fontKey="{2EBDC0D3-03AD-4FF0-8AB9-4594D4CA3CF4}"/>
  </w:font>
  <w:font w:name="方正仿宋_GB2312">
    <w:altName w:val="仿宋"/>
    <w:panose1 w:val="02000000000000000000"/>
    <w:charset w:val="86"/>
    <w:family w:val="auto"/>
    <w:pitch w:val="default"/>
    <w:sig w:usb0="00000000" w:usb1="00000000" w:usb2="00000012" w:usb3="00000000" w:csb0="00040001" w:csb1="00000000"/>
    <w:embedRegular r:id="rId10" w:fontKey="{93C5CBCC-C496-45E9-8D5D-5B870C11B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54904">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339E0">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B9651">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220ECD"/>
    <w:multiLevelType w:val="singleLevel"/>
    <w:tmpl w:val="18220ECD"/>
    <w:lvl w:ilvl="0" w:tentative="0">
      <w:start w:val="4"/>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33550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BC05B3"/>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8B4546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5682.03</c:v>
                </c:pt>
                <c:pt idx="1">
                  <c:v>7804.82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78048200</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4334936.1</c:v>
                </c:pt>
                <c:pt idx="1">
                  <c:v>73713263.9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5682.03</c:v>
                </c:pt>
                <c:pt idx="1">
                  <c:v>5682.03</c:v>
                </c:pt>
                <c:pt idx="2">
                  <c:v>5682.03</c:v>
                </c:pt>
                <c:pt idx="3">
                  <c:v>5682.03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7804.82</c:v>
                </c:pt>
                <c:pt idx="1">
                  <c:v>7804.82</c:v>
                </c:pt>
                <c:pt idx="2">
                  <c:v>7804.82</c:v>
                </c:pt>
                <c:pt idx="3">
                  <c:v>7804.82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13890.67</c:v>
                </c:pt>
                <c:pt idx="1">
                  <c:v>13890.67</c:v>
                </c:pt>
                <c:pt idx="2">
                  <c:v>13890.67</c:v>
                </c:pt>
                <c:pt idx="3">
                  <c:v>13890.67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7804.82</c:v>
                </c:pt>
                <c:pt idx="1">
                  <c:v>7804.82</c:v>
                </c:pt>
                <c:pt idx="2">
                  <c:v>7804.82</c:v>
                </c:pt>
                <c:pt idx="3">
                  <c:v>7804.82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752.47</c:v>
                </c:pt>
                <c:pt idx="1">
                  <c:v>0</c:v>
                </c:pt>
                <c:pt idx="2">
                  <c:v>0</c:v>
                </c:pt>
                <c:pt idx="3">
                  <c:v>0</c:v>
                </c:pt>
                <c:pt idx="4">
                  <c:v>0</c:v>
                </c:pt>
                <c:pt idx="5">
                  <c:v>0</c:v>
                </c:pt>
                <c:pt idx="6">
                  <c:v>0</c:v>
                </c:pt>
                <c:pt idx="7">
                  <c:v>61.3</c:v>
                </c:pt>
                <c:pt idx="8">
                  <c:v>46.28</c:v>
                </c:pt>
                <c:pt idx="9">
                  <c:v>0</c:v>
                </c:pt>
                <c:pt idx="10">
                  <c:v>0</c:v>
                </c:pt>
                <c:pt idx="11">
                  <c:v>6912.96</c:v>
                </c:pt>
                <c:pt idx="12">
                  <c:v>0</c:v>
                </c:pt>
                <c:pt idx="13">
                  <c:v>0</c:v>
                </c:pt>
                <c:pt idx="14">
                  <c:v>0</c:v>
                </c:pt>
                <c:pt idx="15">
                  <c:v>0</c:v>
                </c:pt>
                <c:pt idx="16">
                  <c:v>0</c:v>
                </c:pt>
                <c:pt idx="17">
                  <c:v>0</c:v>
                </c:pt>
                <c:pt idx="18">
                  <c:v>31.82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2678</Words>
  <Characters>3128</Characters>
  <Lines>86</Lines>
  <Paragraphs>24</Paragraphs>
  <TotalTime>80</TotalTime>
  <ScaleCrop>false</ScaleCrop>
  <LinksUpToDate>false</LinksUpToDate>
  <CharactersWithSpaces>3256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2025-09-23T01:16:39Z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eyJoZGlkIjoiODk3OGUxNDkwZDlmOWU4ZWU1ZDc5NjNhMDhlNDA4MjQifQ==</vt:lpwstr>
  </property>
</Properties>
</file>