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9A2B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预算部门整体绩效自评报告</w:t>
      </w:r>
    </w:p>
    <w:p w14:paraId="44B75E82">
      <w:pPr>
        <w:jc w:val="center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（</w:t>
      </w:r>
      <w:r>
        <w:rPr>
          <w:rFonts w:ascii="Times New Roman" w:hAnsi="Times New Roman" w:eastAsia="仿宋"/>
          <w:sz w:val="30"/>
          <w:szCs w:val="30"/>
        </w:rPr>
        <w:t>202</w:t>
      </w:r>
      <w:r>
        <w:rPr>
          <w:rFonts w:hint="eastAsia" w:eastAsia="仿宋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"/>
          <w:sz w:val="30"/>
          <w:szCs w:val="30"/>
        </w:rPr>
        <w:t>年度）</w:t>
      </w:r>
    </w:p>
    <w:p w14:paraId="71FD3330">
      <w:pPr>
        <w:rPr>
          <w:rFonts w:ascii="Times New Roman" w:hAnsi="Times New Roman" w:eastAsia="仿宋"/>
        </w:rPr>
      </w:pPr>
    </w:p>
    <w:p w14:paraId="1A019782">
      <w:pPr>
        <w:rPr>
          <w:rFonts w:ascii="Times New Roman" w:hAnsi="Times New Roman" w:eastAsia="仿宋"/>
        </w:rPr>
      </w:pPr>
    </w:p>
    <w:p w14:paraId="58535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评价方式：</w:t>
      </w:r>
      <w:r>
        <w:rPr>
          <w:rFonts w:ascii="Times New Roman" w:hAnsi="Times New Roman" w:eastAsia="仿宋"/>
          <w:sz w:val="44"/>
          <w:szCs w:val="44"/>
        </w:rPr>
        <w:sym w:font="Wingdings 2" w:char="0052"/>
      </w:r>
      <w:r>
        <w:rPr>
          <w:rFonts w:hint="eastAsia" w:ascii="Times New Roman" w:hAnsi="Times New Roman" w:eastAsia="仿宋"/>
          <w:sz w:val="32"/>
          <w:szCs w:val="32"/>
        </w:rPr>
        <w:t>直接组织评价</w:t>
      </w:r>
      <w:r>
        <w:rPr>
          <w:rFonts w:ascii="Times New Roman" w:hAnsi="Times New Roman" w:eastAsia="仿宋"/>
          <w:sz w:val="32"/>
          <w:szCs w:val="32"/>
        </w:rPr>
        <w:t xml:space="preserve">        </w:t>
      </w:r>
      <w:r>
        <w:rPr>
          <w:rFonts w:ascii="Times New Roman" w:hAnsi="Times New Roman" w:eastAsia="仿宋"/>
          <w:sz w:val="44"/>
          <w:szCs w:val="44"/>
        </w:rPr>
        <w:t>□</w:t>
      </w:r>
      <w:r>
        <w:rPr>
          <w:rFonts w:hint="eastAsia" w:ascii="Times New Roman" w:hAnsi="Times New Roman" w:eastAsia="仿宋"/>
          <w:sz w:val="32"/>
          <w:szCs w:val="32"/>
        </w:rPr>
        <w:t>委托评价</w:t>
      </w:r>
    </w:p>
    <w:p w14:paraId="09732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"/>
        </w:rPr>
      </w:pPr>
    </w:p>
    <w:p w14:paraId="41507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"/>
        </w:rPr>
      </w:pPr>
    </w:p>
    <w:p w14:paraId="30DFC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"/>
        </w:rPr>
      </w:pPr>
    </w:p>
    <w:p w14:paraId="128EE83A">
      <w:pPr>
        <w:pStyle w:val="2"/>
        <w:rPr>
          <w:rFonts w:ascii="Times New Roman" w:hAnsi="Times New Roman" w:eastAsia="仿宋"/>
        </w:rPr>
      </w:pPr>
    </w:p>
    <w:p w14:paraId="55597986">
      <w:pPr>
        <w:pStyle w:val="2"/>
        <w:rPr>
          <w:rFonts w:ascii="Times New Roman" w:hAnsi="Times New Roman" w:eastAsia="仿宋"/>
        </w:rPr>
      </w:pPr>
    </w:p>
    <w:p w14:paraId="0FC8A0D0">
      <w:pPr>
        <w:pStyle w:val="2"/>
        <w:rPr>
          <w:rFonts w:ascii="Times New Roman" w:hAnsi="Times New Roman" w:eastAsia="仿宋"/>
        </w:rPr>
      </w:pPr>
    </w:p>
    <w:p w14:paraId="46594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600"/>
        <w:textAlignment w:val="auto"/>
        <w:rPr>
          <w:rFonts w:ascii="Times New Roman" w:hAnsi="Times New Roman" w:eastAsia="仿宋"/>
          <w:sz w:val="32"/>
          <w:szCs w:val="32"/>
        </w:rPr>
      </w:pPr>
    </w:p>
    <w:p w14:paraId="52166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600"/>
        <w:textAlignment w:val="auto"/>
        <w:rPr>
          <w:rFonts w:ascii="Times New Roman" w:hAnsi="Times New Roman" w:eastAsia="仿宋"/>
          <w:sz w:val="32"/>
          <w:szCs w:val="32"/>
        </w:rPr>
      </w:pPr>
    </w:p>
    <w:p w14:paraId="2EC34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600"/>
        <w:textAlignment w:val="auto"/>
        <w:rPr>
          <w:rFonts w:ascii="Times New Roman" w:hAnsi="Times New Roman" w:eastAsia="仿宋"/>
          <w:sz w:val="32"/>
          <w:szCs w:val="32"/>
        </w:rPr>
      </w:pPr>
    </w:p>
    <w:p w14:paraId="3E0B82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</w:p>
    <w:p w14:paraId="095EF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u w:val="single"/>
          <w:lang w:val="en-US"/>
        </w:rPr>
      </w:pPr>
      <w:r>
        <w:rPr>
          <w:rFonts w:hint="eastAsia" w:ascii="Times New Roman" w:hAnsi="Times New Roman" w:eastAsia="仿宋"/>
          <w:sz w:val="32"/>
          <w:szCs w:val="32"/>
        </w:rPr>
        <w:t>部门名称：</w:t>
      </w:r>
      <w:r>
        <w:rPr>
          <w:rFonts w:hint="eastAsia" w:eastAsia="仿宋"/>
          <w:spacing w:val="0"/>
          <w:sz w:val="32"/>
          <w:szCs w:val="32"/>
          <w:u w:val="single"/>
          <w:lang w:val="en-US" w:eastAsia="zh-CN"/>
        </w:rPr>
        <w:t xml:space="preserve">     遵化市住房和城乡建设局      </w:t>
      </w:r>
    </w:p>
    <w:p w14:paraId="336F3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联系电话：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>249070</w:t>
      </w:r>
      <w:r>
        <w:rPr>
          <w:rFonts w:hint="eastAsia" w:eastAsia="仿宋"/>
          <w:sz w:val="32"/>
          <w:szCs w:val="32"/>
          <w:u w:val="single"/>
          <w:lang w:val="en-US" w:eastAsia="zh-CN"/>
        </w:rPr>
        <w:t>7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</w:t>
      </w:r>
    </w:p>
    <w:p w14:paraId="757475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440" w:firstLineChars="450"/>
        <w:textAlignment w:val="auto"/>
        <w:rPr>
          <w:rFonts w:ascii="Times New Roman" w:hAnsi="Times New Roman" w:eastAsia="仿宋"/>
          <w:sz w:val="32"/>
          <w:szCs w:val="32"/>
        </w:rPr>
      </w:pPr>
    </w:p>
    <w:p w14:paraId="28485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440" w:firstLineChars="450"/>
        <w:textAlignment w:val="auto"/>
        <w:rPr>
          <w:rFonts w:ascii="Times New Roman" w:hAnsi="Times New Roman" w:eastAsia="仿宋"/>
          <w:sz w:val="32"/>
          <w:szCs w:val="32"/>
        </w:rPr>
      </w:pPr>
    </w:p>
    <w:p w14:paraId="72584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440" w:firstLineChars="450"/>
        <w:textAlignment w:val="auto"/>
        <w:rPr>
          <w:rFonts w:ascii="Times New Roman" w:hAnsi="Times New Roman" w:eastAsia="仿宋"/>
          <w:sz w:val="32"/>
          <w:szCs w:val="32"/>
        </w:rPr>
      </w:pPr>
    </w:p>
    <w:p w14:paraId="5A6ED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440" w:firstLineChars="450"/>
        <w:textAlignment w:val="auto"/>
        <w:rPr>
          <w:rFonts w:ascii="Times New Roman" w:hAnsi="Times New Roman" w:eastAsia="仿宋"/>
          <w:sz w:val="32"/>
          <w:szCs w:val="32"/>
        </w:rPr>
      </w:pPr>
    </w:p>
    <w:p w14:paraId="4E936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440" w:firstLineChars="450"/>
        <w:textAlignment w:val="auto"/>
        <w:rPr>
          <w:rFonts w:ascii="Times New Roman" w:hAnsi="Times New Roman" w:eastAsia="仿宋"/>
          <w:sz w:val="32"/>
          <w:szCs w:val="32"/>
        </w:rPr>
      </w:pPr>
    </w:p>
    <w:p w14:paraId="3E6C76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填报日期：</w:t>
      </w:r>
      <w:r>
        <w:rPr>
          <w:rFonts w:ascii="Times New Roman" w:hAnsi="Times New Roman"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"/>
          <w:sz w:val="32"/>
          <w:szCs w:val="32"/>
        </w:rPr>
        <w:t>日</w:t>
      </w:r>
    </w:p>
    <w:p w14:paraId="1F3A4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遵化市</w:t>
      </w:r>
      <w:r>
        <w:rPr>
          <w:rFonts w:hint="eastAsia" w:ascii="仿宋" w:hAnsi="仿宋" w:eastAsia="仿宋"/>
          <w:sz w:val="32"/>
          <w:szCs w:val="32"/>
          <w:lang w:eastAsia="zh-CN"/>
        </w:rPr>
        <w:t>财政局</w:t>
      </w:r>
      <w:r>
        <w:rPr>
          <w:rFonts w:hint="eastAsia" w:ascii="仿宋" w:hAnsi="仿宋" w:eastAsia="仿宋"/>
          <w:sz w:val="32"/>
          <w:szCs w:val="32"/>
        </w:rPr>
        <w:t>编制</w:t>
      </w:r>
    </w:p>
    <w:p w14:paraId="0F62EC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附件：1</w:t>
      </w:r>
    </w:p>
    <w:p w14:paraId="453FD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整体绩效评价报告</w:t>
      </w:r>
    </w:p>
    <w:p w14:paraId="1A9A2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黑体"/>
          <w:b/>
          <w:sz w:val="32"/>
          <w:szCs w:val="32"/>
        </w:rPr>
      </w:pPr>
    </w:p>
    <w:p w14:paraId="3BA12C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按照财政局开展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2024年度预算整体支出绩效评价要求，现将评价情况总结如下：</w:t>
      </w:r>
    </w:p>
    <w:p w14:paraId="4A065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部门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整体概况</w:t>
      </w:r>
    </w:p>
    <w:p w14:paraId="41A96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部门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年度申请预算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资金包括人员、经费、项目等共计收入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none"/>
          <w:lang w:val="en-US" w:eastAsia="zh-CN"/>
        </w:rPr>
        <w:t>55136.106302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万元，实际支出55136.106302万元，预算执行率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%。其中：专项项目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收入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金额合计53412.532488万元，实际支出53412.532488万元，执行率为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6C6B61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部门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总体绩效目标和绩效指标设定情况</w:t>
      </w:r>
    </w:p>
    <w:p w14:paraId="4D64A12F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本部门年初设定的部门</w:t>
      </w:r>
      <w:r>
        <w:rPr>
          <w:rFonts w:hint="eastAsia" w:ascii="仿宋" w:hAnsi="仿宋" w:eastAsia="仿宋"/>
          <w:sz w:val="32"/>
          <w:szCs w:val="32"/>
        </w:rPr>
        <w:t>整体</w:t>
      </w:r>
      <w:r>
        <w:rPr>
          <w:rFonts w:ascii="仿宋" w:hAnsi="仿宋" w:eastAsia="仿宋"/>
          <w:sz w:val="32"/>
          <w:szCs w:val="32"/>
        </w:rPr>
        <w:t>绩效指标是：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力围绕加快建设“法治遵化、礼仪遵化、大美遵化、崛起遵化”目标和要求，认真落实市委市政府工作安排和贯彻住建行业上级各项决策部署，发挥住建职能，多措并举，统筹推进各项工作。一是扎实抓好城市体检和城市更新工作。建立城市体检信息平台，高标准推进城市更新专项规划编制，全市助推城市更新项目建设；积极推广新型节能建材应用，大力推广使用绿色建筑及装配式建筑项目。二是扎实抓好民生工程建设。加快推进张家窑棚改项目建设并完成分房工作，积极推动府前西街两侧区域城中村改造项目实施；完成两个老旧小区改造；确保改造按时保质完成，提升市民居住幸福指数。三是继续加强燃气、供热监管力度，全面提升行业服务水平。全力做好城区燃气、供热保障工作，抓好双代改造后期各项保障工作和运行安全管理，保障农村清洁取暖。四是继续全面加强房地产和建筑市场管理工作，进一步规范房地产开发行为，抓好建筑市场拖欠农民工工资治理；狠抓建筑质量和安全，确保建筑领域零事故。五是扎实推进消防设计审查和验收工作，提升建设工程消防审查验收监管水平。六是扎实抓好物业管理工作，加强物业服务企业监管和等级考核，促进我市物业管理工作上新台阶。七是优化审批流程，提升政务服务水平。</w:t>
      </w:r>
    </w:p>
    <w:p w14:paraId="0C5D5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三、绩效评价组织情况</w:t>
      </w:r>
    </w:p>
    <w:p w14:paraId="20BF84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本次绩效评价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预算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个，占部门项目总数的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%，涉及金额53412.532488万元。采取成立本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单位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绩效自评工作组的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方式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，本着客观、公正、公开的原则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认真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开展自评工作，所有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预算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项目的绩效自评均设计了合理、明晰、可考核的、关键性产出指标和效果指标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自评结果真实可靠。</w:t>
      </w:r>
    </w:p>
    <w:p w14:paraId="57D74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四、绩效实现情况分析</w:t>
      </w:r>
    </w:p>
    <w:p w14:paraId="0D5743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u w:val="none"/>
          <w:lang w:eastAsia="zh-CN"/>
        </w:rPr>
        <w:t>（一）部门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u w:val="none"/>
        </w:rPr>
        <w:t>整体支出绩效目标实现情况</w:t>
      </w:r>
    </w:p>
    <w:p w14:paraId="4172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预算绩效支出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紧紧围绕“完善城市功能、提高城市发展质量、创造优良人居环境”的目标，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立足服务大局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，强化预算绩效管理，科学安排资金，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多措并举，进一步保障提升了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城市综合承载能力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，保障棚改和老旧小区工程、双代工作顺利实施，推进了节能改造和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建筑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，进一步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实现城乡建设事业向前发展。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棚改、老旧小区改造项目资金得到保障，</w:t>
      </w:r>
      <w:r>
        <w:rPr>
          <w:rFonts w:hint="eastAsia" w:ascii="仿宋" w:hAnsi="仿宋" w:eastAsia="仿宋" w:cs="仿宋"/>
          <w:sz w:val="32"/>
          <w:szCs w:val="32"/>
        </w:rPr>
        <w:t>推进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民生</w:t>
      </w:r>
      <w:r>
        <w:rPr>
          <w:rFonts w:hint="eastAsia" w:ascii="仿宋" w:hAnsi="仿宋" w:eastAsia="仿宋" w:cs="仿宋"/>
          <w:sz w:val="32"/>
          <w:szCs w:val="32"/>
        </w:rPr>
        <w:t>项目建设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科学有序推进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住房保障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工作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张家窑做好交房前期工作，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2个老旧小区改造如期完工，改善了小区居民居住环境。二是</w:t>
      </w:r>
      <w:r>
        <w:rPr>
          <w:rFonts w:hint="eastAsia" w:ascii="仿宋" w:hAnsi="仿宋" w:eastAsia="仿宋" w:cs="仿宋"/>
          <w:sz w:val="32"/>
          <w:szCs w:val="32"/>
        </w:rPr>
        <w:t>全力做好燃气、供热保障工作，抓好双代改造后期各项保障工作和运行安全管理，保障农村冬季清洁取暖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双代运行补贴如期发放提升了使用率，有效地改善了大气环境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</w:rPr>
        <w:t>积极抓好房地产市场、建筑市场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lang w:val="en-US" w:eastAsia="zh-CN"/>
        </w:rPr>
        <w:t>燃气供热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</w:rPr>
        <w:t>、消防建设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lang w:eastAsia="zh-CN"/>
        </w:rPr>
        <w:t>等方面管理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</w:rPr>
        <w:t>，保证建筑质量安全零事故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lang w:val="en-US" w:eastAsia="zh-CN"/>
        </w:rPr>
        <w:t>扬尘治理达标、农民工工资发放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</w:rPr>
        <w:t>推动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lang w:val="en-US" w:eastAsia="zh-CN"/>
        </w:rPr>
        <w:t>城市建设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</w:rPr>
        <w:t>高质量发展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lang w:val="en-US" w:eastAsia="zh-CN"/>
        </w:rPr>
        <w:t>提供了坚强保障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lang w:eastAsia="zh-CN"/>
        </w:rPr>
        <w:t>；从而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增强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了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建筑企业竞争力，保障建筑业以及房地产市场健康稳定发展。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四是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强化绿色发展理念，</w:t>
      </w:r>
      <w:r>
        <w:rPr>
          <w:rFonts w:hint="eastAsia" w:ascii="仿宋" w:hAnsi="仿宋" w:eastAsia="仿宋" w:cs="仿宋"/>
          <w:sz w:val="32"/>
          <w:szCs w:val="32"/>
        </w:rPr>
        <w:t>装配式住宅和被动式超低能耗建筑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得到推广应用，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大力提升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了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建筑能效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强化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了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消防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设计验收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管理，提升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了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消防保障能力。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五是城市体检工作如期完成，科学指导城市更新项目有序实施。六是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推进依法行政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和落实审批改革，提升了服务水平；抓好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行业人才队伍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培训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，夯实人才支撑</w:t>
      </w: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彰显了住建新形象。</w:t>
      </w:r>
    </w:p>
    <w:p w14:paraId="2626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u w:val="none"/>
          <w:lang w:eastAsia="zh-CN"/>
        </w:rPr>
        <w:t>（二）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项目绩效目标完成情况。</w:t>
      </w:r>
    </w:p>
    <w:p w14:paraId="63C5F41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2024年以来，</w:t>
      </w:r>
      <w:r>
        <w:rPr>
          <w:rFonts w:hint="eastAsia" w:ascii="宋体" w:hAnsi="宋体" w:eastAsia="方正仿宋简体" w:cs="方正仿宋简体"/>
          <w:color w:val="auto"/>
          <w:sz w:val="32"/>
          <w:szCs w:val="22"/>
          <w:lang w:val="en-US" w:eastAsia="zh-CN"/>
        </w:rPr>
        <w:t>住建局在市委市政府正确领导下，全力推进棚户区改造、老旧小区改造等重点项目和民生工程建设，强化提升物业行业、供热燃气行业监管水平，规范建筑市场、房地产市场、消防管理秩序，确保重点项目科学实施。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是农村清洁取暖双代改造工程实施，提升了大气环境质量。通过科学组织实施，加强双代用户使用安全管理，双代运行补贴发放到位；严格项目验收管理，确保安装合格，规范上级专款和本级资金使用；加强管理，良好运营，减少用煤污染物的排放，确保用户供暖安全达标；从而有效地改善了大气环境质量。二是棚改项目、老旧小区项目实施，有效改善了市民居住环境。张家窑棚改、邢庄子棚改项目、乔家洼流水沟棚改等项目实施，科学拨付资金，保障了工程进展和建设项目实施的可持续性。老旧小区资金的拨付，促进了工程实施，改善了小区环境。通过改造提升小区居民幸福居住指数，提升小区楼房保暖设施，让小区居民满意。三是深入推进重点项目代建工作，恒大湖山半岛市政配套项目、城乡燃气信息化监管平台项目有序实施。四是沙河安置小区项目、文柏路等市政项目拨付资金，项目实施的社会效应和持续性效果明显；提升了城市承载力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。五是燃气安全工作、纺织楼房屋安全评估所需费用安排，按时拨付资金，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燃气安全和房屋安全管理依规进行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六是危房改造建设项目资金的按时拨付，保障了建设项目持续性。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七是住建局业务运转综合费用的安排，保障了机关工作的顺利开展，提升了机关工作效能和服务水平。（详见2024年绩效评价信息汇总表）</w:t>
      </w:r>
    </w:p>
    <w:p w14:paraId="263AA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五、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存在的问题</w:t>
      </w:r>
    </w:p>
    <w:p w14:paraId="30BCE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因全市财政收入受经济发展形势影响，在全市统筹安排各项支出的情况下，住建局有的项目预算执行率需进一步提高，保障建设项目科学实施。下步将细化预算编制工作,全面编制预算项目,优先保障重点项目、民生项目支出，进一步提高预算编制的科学性、执行的严谨性和可控性。</w:t>
      </w:r>
    </w:p>
    <w:p w14:paraId="530C8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六、相关建议</w:t>
      </w:r>
    </w:p>
    <w:p w14:paraId="3908A4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通过开展预算项目绩效整体自评工作，为进一步科学使用预算资金，下步继续认真学习预算、采购和绩效评价等方面法律法规和相关文件，提升业务素质，进一步科学规范使用财政资金，提高预算资金使用执行率，保障城乡有建设事业科学发展。</w:t>
      </w:r>
    </w:p>
    <w:p w14:paraId="102BAA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</w:p>
    <w:p w14:paraId="795D43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</w:p>
    <w:p w14:paraId="078489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F72F9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11118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6DBE70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06860E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07CA87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1D4AB7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04DD1E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7B7CAE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66318939">
      <w:pPr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br w:type="page"/>
      </w:r>
    </w:p>
    <w:p w14:paraId="17BAAF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tbl>
      <w:tblPr>
        <w:tblStyle w:val="10"/>
        <w:tblpPr w:leftFromText="180" w:rightFromText="180" w:vertAnchor="text" w:horzAnchor="page" w:tblpX="1532" w:tblpY="569"/>
        <w:tblOverlap w:val="never"/>
        <w:tblW w:w="90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960"/>
        <w:gridCol w:w="2216"/>
        <w:gridCol w:w="1668"/>
        <w:gridCol w:w="1584"/>
        <w:gridCol w:w="1764"/>
        <w:gridCol w:w="456"/>
      </w:tblGrid>
      <w:tr w14:paraId="3572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B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2024年绩效评价信息汇总表</w:t>
            </w:r>
          </w:p>
        </w:tc>
      </w:tr>
      <w:tr w14:paraId="1BA2D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A5E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A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注：含一般公共预算和政府性基金项目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B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C0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A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7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F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4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2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预算数（含调整数）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0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自评决算数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自评结论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415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2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53645.532488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53412.532488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1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C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1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0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4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冀财社[2024]51号河北省财政厅河北省住房和城乡建设厅《关于下达2024年中央财政农村危房改造补助资金预算的通知》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5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5.600000 </w:t>
            </w:r>
            <w:bookmarkStart w:id="0" w:name="_GoBack"/>
            <w:bookmarkEnd w:id="0"/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6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5.600000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4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拨付资金，保障了农村抗震房改造工程完成，提升改造户房屋安全水平。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A2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4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F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C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冀财综[2024]15号河北省财政厅《关于下达2024年中央财政城镇保障性安居工程补助资金预算的通知》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265.000000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32.000000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E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用于2024年老旧小区改造主体和基础设施配套支出，保障了老旧小区改造项目的顺利实施。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7B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C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E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3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老旧小区改造工程所需资金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135.000000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135.000000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7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用于2022年老旧小区改造主体工程支出，保障了老旧小区改造项目的顺利实施。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6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B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4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纺织楼房屋整体评估所需费用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6.900000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6.900000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7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用于纺织楼房屋整体评估支出，保障了房屋安全项目检测顺利实施。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F6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4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9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D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沙河安置小区和文柏路工程项目资金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51.160000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51.160000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C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用于按比例偿还以前年度项目工程款，维护了企业权益，保障项目可持续发展。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7A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7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B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25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住建局业务保障运转综合费用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25.000000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25.000000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C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用于机关运转项目支出，保障政务运行，提升政务执行力。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D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3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C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8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冀财建[2022]216号关于提前下达2023年中央大气污染防治资金[用于农村地区气代煤电代煤运行补助]预算的通知1425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993.998700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993.998700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4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用于全市双代项目运行补贴支出，保障了供暖，群众满意度提升。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5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1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A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37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冀财资环[2022]89号河北省财政厅《关于提前下达2023年中央大气污染防治资金[用于农村地区清洁取暖任务运行补助]预算的通知》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81.613400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81.613400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A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用于全市双代项目运行补贴支出，保障了供暖，群众满意度提升。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7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8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2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6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冀财建[2020]310号 河北省财政厅关于提前下达2021年省级大气污染防治资金预算（用于2020年农村地区清洁取暖计划）的通知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1312.500000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1312.500000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2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用于全市双代项目气代煤管道和设备支出，保障了供暖，群众满意度提升。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A7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5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D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C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开展燃气安全和大气污染防治专项督查工作经费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19.670000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19.670000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B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按照拨付经费，完成了安全专项检查，提升安全指导水平。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5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B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5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0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城乡燃气信息化监管平台项目资金（冀财债[2024]26号）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6800.000000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6800.000000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9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安排城乡燃气信息化监管平台项目资金，保障监管平台建设顺利实施，提升城市燃气安全管理水平。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55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8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0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B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张家窑棚改项目资金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24896.000000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24896.000000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7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按进度拨付张家窑棚改项目回购款，保障项目实施和持续。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FB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5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F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2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住建局两个棚改项目所需资金(乔家洼流水沟村剩余部分棚户区改造项目)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3598.806388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3598.806388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1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按时偿还乔家洼流水沟剩余户棚改项目贷款本金和利息，保障项目实施和持续。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FC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9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1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1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住建局两个棚改项目所需资金(邢庄子村棚户区改造项目)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9454.284000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9454.284000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5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分期支付邢庄子棚改项目资金，保障了棚改回迁安置房项目科学实施。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31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8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7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8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恒大湖山半岛市政配套项目资金（冀财债[2024]26号）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6000.000000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6000.000000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C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安排恒大湖山半岛市政配套项目资金，保障供暖工程顺利实施，提升城市承载力。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89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50E0E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1C60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31433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AA4AF3A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dFJcnVAAAAAwEAAA8AAAAAAAAAAQAgAAAAIgAAAGRycy9kb3ducmV2&#10;LnhtbFBLAQIUABQAAAAIAIdO4kBZcl1r/wEAAPQDAAAOAAAAAAAAAAEAIAAAACQBAABkcnMvZTJv&#10;RG9jLnhtbFBLBQYAAAAABgAGAFkBAACV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4AA4AF3A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WI3MzQ5MWM1ODM3MTk4NmYzMWEyZGMxNjQ2NDEzYWYifQ=="/>
  </w:docVars>
  <w:rsids>
    <w:rsidRoot w:val="00000000"/>
    <w:rsid w:val="022F33D6"/>
    <w:rsid w:val="08F32C09"/>
    <w:rsid w:val="0D0E2047"/>
    <w:rsid w:val="19434614"/>
    <w:rsid w:val="3F6D4DB4"/>
    <w:rsid w:val="5A6336B3"/>
    <w:rsid w:val="5BEF00D5"/>
    <w:rsid w:val="5DA63D35"/>
    <w:rsid w:val="6AED6834"/>
    <w:rsid w:val="711A2B35"/>
    <w:rsid w:val="7771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7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200" w:firstLineChars="200"/>
    </w:pPr>
    <w:rPr>
      <w:color w:val="0000FF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2">
    <w:name w:val="heading 1 Char"/>
    <w:basedOn w:val="11"/>
    <w:link w:val="5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3">
    <w:name w:val="heading 2 Char"/>
    <w:basedOn w:val="11"/>
    <w:link w:val="6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1"/>
    <w:link w:val="7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5">
    <w:name w:val="正文缩进1"/>
    <w:basedOn w:val="1"/>
    <w:autoRedefine/>
    <w:qFormat/>
    <w:uiPriority w:val="0"/>
    <w:pPr>
      <w:ind w:firstLine="420"/>
    </w:pPr>
    <w:rPr>
      <w:szCs w:val="20"/>
    </w:rPr>
  </w:style>
  <w:style w:type="paragraph" w:customStyle="1" w:styleId="16">
    <w:name w:val="[Normal]"/>
    <w:qFormat/>
    <w:uiPriority w:val="0"/>
    <w:rPr>
      <w:rFonts w:ascii="宋体" w:hAnsi="宋体" w:eastAsia="宋体" w:cs="Arial"/>
      <w:color w:val="auto"/>
      <w:position w:val="0"/>
      <w:sz w:val="24"/>
      <w:szCs w:val="20"/>
      <w:u w:val="none"/>
      <w:shd w:val="clear" w:color="auto" w:fill="auto"/>
      <w:lang w:val="en-US" w:eastAsia="zh-CN" w:bidi="ar-SA"/>
    </w:rPr>
  </w:style>
  <w:style w:type="paragraph" w:customStyle="1" w:styleId="17">
    <w:name w:val="Normal"/>
    <w:basedOn w:val="16"/>
    <w:autoRedefine/>
    <w:qFormat/>
    <w:uiPriority w:val="0"/>
    <w:pPr>
      <w:widowControl/>
      <w:jc w:val="both"/>
    </w:pPr>
    <w:rPr>
      <w:rFonts w:ascii="Times New Roman" w:hAnsi="Times New Roman" w:eastAsia="Times New Roman"/>
      <w:sz w:val="21"/>
    </w:rPr>
  </w:style>
  <w:style w:type="paragraph" w:customStyle="1" w:styleId="18">
    <w:name w:val="Plain Text"/>
    <w:basedOn w:val="17"/>
    <w:autoRedefine/>
    <w:qFormat/>
    <w:uiPriority w:val="0"/>
    <w:rPr>
      <w:rFonts w:ascii="宋体" w:hAnsi="宋体" w:eastAsia="宋体"/>
    </w:rPr>
  </w:style>
  <w:style w:type="character" w:customStyle="1" w:styleId="19">
    <w:name w:val="font01"/>
    <w:basedOn w:val="11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91"/>
    <w:basedOn w:val="11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paragraph" w:customStyle="1" w:styleId="21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A10A4A-DBD5-49C4-89B3-8502F839FA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9</Pages>
  <Words>3411</Words>
  <Characters>3881</Characters>
  <Lines>0</Lines>
  <Paragraphs>72</Paragraphs>
  <TotalTime>3</TotalTime>
  <ScaleCrop>false</ScaleCrop>
  <LinksUpToDate>false</LinksUpToDate>
  <CharactersWithSpaces>3962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2021-04-22T02:59:00Z</dcterms:created>
  <dc:creator>Administrator</dc:creator>
  <cp:lastModifiedBy>星星之火</cp:lastModifiedBy>
  <cp:lastPrinted>2024-05-15T02:44:00Z</cp:lastPrinted>
  <dcterms:modified xsi:type="dcterms:W3CDTF">2025-05-20T05:52:56Z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5D871B9E9C4244C6BC22ED076547A435</vt:lpwstr>
  </property>
  <property fmtid="{D5CDD505-2E9C-101B-9397-08002B2CF9AE}" pid="4" name="KSOTemplateDocerSaveRecord">
    <vt:lpwstr>eyJoZGlkIjoiOWI3MzQ5MWM1ODM3MTk4NmYzMWEyZGMxNjQ2NDEzYWYiLCJ1c2VySWQiOiI4NTgxNDUyMTgifQ==</vt:lpwstr>
  </property>
</Properties>
</file>