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89" w:rsidRDefault="00DF6F89">
      <w:pPr>
        <w:rPr>
          <w:rFonts w:eastAsia="Times New Roman" w:cs="Times New Roman"/>
        </w:rPr>
      </w:pPr>
      <w:r>
        <w:rPr>
          <w:rFonts w:eastAsia="Times New Roman" w:cs="Times New Roman"/>
        </w:rPr>
        <w:t xml:space="preserve">  </w:t>
      </w:r>
    </w:p>
    <w:p w:rsidR="00DF6F89" w:rsidRDefault="00DF6F89">
      <w:pPr>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遵化市委组织部决算公开目录</w:t>
      </w:r>
    </w:p>
    <w:p w:rsidR="00DF6F89" w:rsidRDefault="00DF6F89">
      <w:pPr>
        <w:jc w:val="center"/>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部门概况</w:t>
      </w:r>
    </w:p>
    <w:p w:rsidR="00DF6F89" w:rsidRDefault="00DF6F89">
      <w:pPr>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一、</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部门职责</w:t>
      </w:r>
    </w:p>
    <w:p w:rsidR="00DF6F89" w:rsidRDefault="00DF6F89">
      <w:pPr>
        <w:rPr>
          <w:rFonts w:ascii="方正仿宋简体" w:eastAsia="方正仿宋简体" w:hAnsi="方正仿宋简体" w:cs="Times New Roman"/>
          <w:sz w:val="32"/>
          <w:szCs w:val="32"/>
          <w:u w:val="single"/>
        </w:rPr>
      </w:pP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我单位主要职责是：</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负责落实干部人事制度改革、机构改革、换届选举等有关工作；负责乡科级领导班子建设和乡科级干部队伍建设考核考察和管理工作；负责乡科级领导班子调配和乡科级干部选拔任用工作；负责党群系统股级以下干部调配、选拔任用工作；负责乡科级干部和党群系统股级以下干部的工资管理、退休审批、干部人事档案管理等工作；负责公务员录用、登记、统计等管理工作；负责选调生管理工作。</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负责指导、协调全市干部教育培训工作，指导市委党校及市有关部门办好各类干部培训班，抓好科级干部在职学习及学历教育；负责全市人才工作的牵头抓总、宏观指导、综合协调和督导检查，指导、协调有关部门抓好各类人才队伍建设；负责全市副县级后备干部和乡科级后备干部的培养、选拔和管理工作，综合协调有关部门培养选拔妇女干部、党外干部和少数民族干部。</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负责审核确定干部参加工作时间、工龄、年龄、学历等问题；负责因公（私）出国、出境干部的政审（审批）工作；负责对党政事业单位领导干部和国有企业领导干部进行经济责任审计；负责党员干部日常监督管理，对存在问题的党员干部进行提醒、组织函询、诫勉谈话。</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负责起草市委管理的领导班子和科级干部考评工作的有关政策、文件，审定考评责任单位考评实施细则；负责市委管理的领导班子和科级干部考评内容及分值的设置；负责市委管理的领导班子和科级干部的年度考评和平时考评工作；向部务会提出市委管理的领导班子和科级干部的等次、奖惩等初步意见；负责乡镇（街道）机关和市直党群部门股级以下干部的平时考评和年度考评工作，向部务会提出乡镇（街道）机关和市直党群部门股级以下干部的考评等次、奖惩的初步意见；承担市委干部考评委员会日常工作，协助唐山市委完成市管干部的考核工作。</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负责征集遵化市组织史资料，定期整理、编纂《中共遵化市组织史资料》、《遵化市组织工作大事记》和与组织建设有关的资料；向省、市委组织部报送有关遵化的组织史资料；负责指导乡镇和市直单位开展组织史资料续编工作，对基层单位上报的资料审核把关；总结、研究党的组织建设的历史经验，为遵化市党建工作服务。</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负责农村基层组织建设工作，指导乡镇党委抓好服务型基层党组织创建及后进村党组织整顿转化；研究制定农村“两委”干部的培养、选任、考核、奖惩等日常管理制度，指导乡镇党委管理好农村“两委”干部，对制度落实情况进行检查、督导；负责对农村“两委”干部的教育培训工作，指导、督促乡镇党委抓好农村“两委”干部的经常性教育；抓好农村干部“一定三有”激励保障工作机制的落实；统筹全市党员教育管理，组织指导各级党组织落实党员“双育”计划；负责大学生村官有关政策的落实及管理工作。</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负责研究和指导街道社区、机关、非公有制经济组织、社会组织，企事业单位等基层组织建设工作；主管全市党内评比表彰工作，负责全市先进基层党组织、优秀共产党员和优秀党务工作者的评选、表彰工作；负责党费收缴、使用和管理工作；负责对市委、市人民政府管理部门和市属企业党组织机构设置、隶属关系提出审批意见；负责研究和指导全市除农村党组织以外的基层党组织换届选举工作；负责建国前入党的农村老党员和生活困难党员的慰问和补贴工作；负责党旗、党徽的规范管理。</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负责运用电视、网站、微信平台等媒体开展党员干部电化教育以及党建对外宣传工作；组织相关部门做好电教片拍摄制作工作；负责对全市党员干部现代远程教育终端站点的管理维护工作和远教工作人员的管理培训工作，并组织全市农村（社区）党员干部利用远教站点开展学习教育活动。</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、负责市委驻乡镇组织员和乡镇组织员办公室业务指导；负责全市发展党员、不合格党员处理、党组织关系迁转。</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、负责党代表大会闭会期间的日常管理和服务，党代表活动的组织、联络、协调以及代表提议的受理、分类、审查、办理、督办等工作；负责基层建设年驻村干部管理。</w:t>
      </w:r>
    </w:p>
    <w:p w:rsidR="00DF6F89" w:rsidRDefault="00DF6F89">
      <w:pPr>
        <w:spacing w:line="57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负责组织、指导、协调全市组织系统互联网宣传工作；负责全市组织系统新闻宣传工作统筹计划、新闻稿件的审核及部机关新闻发布有关事宜；负责全市组织系统互联网信息的收集、反映及有关应急措施的落实。</w:t>
      </w:r>
    </w:p>
    <w:p w:rsidR="00DF6F89" w:rsidRDefault="00DF6F89">
      <w:pPr>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二、部门决算单位构成</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遵化市委组织部机关设</w:t>
      </w: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个职能科室和部门，具体是干部一科、干部二科、干部监督和管理科、新闻和网络宣传中心、组织一科、组织二科、党代表联络科、组织史征编科、市委考评办、市委组织员办、市委电教（远教）中心。</w:t>
      </w:r>
    </w:p>
    <w:p w:rsidR="00DF6F89" w:rsidRDefault="00DF6F89">
      <w:pPr>
        <w:jc w:val="center"/>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遵化市委组织部</w:t>
      </w:r>
      <w:r>
        <w:rPr>
          <w:rFonts w:ascii="黑体" w:eastAsia="黑体" w:hAnsi="黑体" w:cs="黑体"/>
          <w:sz w:val="32"/>
          <w:szCs w:val="32"/>
        </w:rPr>
        <w:t>2015</w:t>
      </w:r>
      <w:r>
        <w:rPr>
          <w:rFonts w:ascii="黑体" w:eastAsia="黑体" w:hAnsi="黑体" w:cs="黑体" w:hint="eastAsia"/>
          <w:sz w:val="32"/>
          <w:szCs w:val="32"/>
        </w:rPr>
        <w:t>年度部门决算报表</w:t>
      </w:r>
    </w:p>
    <w:p w:rsidR="00DF6F89" w:rsidRDefault="00DF6F89">
      <w:pPr>
        <w:spacing w:line="560" w:lineRule="auto"/>
        <w:ind w:firstLine="640"/>
        <w:rPr>
          <w:rFonts w:ascii="方正仿宋简体" w:eastAsia="方正仿宋简体" w:hAnsi="方正仿宋简体" w:cs="Times New Roman"/>
          <w:b/>
          <w:bCs/>
          <w:u w:val="single"/>
        </w:rPr>
      </w:pPr>
      <w:r>
        <w:rPr>
          <w:rFonts w:ascii="方正仿宋简体" w:eastAsia="方正仿宋简体" w:hAnsi="方正仿宋简体" w:cs="方正仿宋简体" w:hint="eastAsia"/>
          <w:sz w:val="32"/>
          <w:szCs w:val="32"/>
        </w:rPr>
        <w:t>见附表。</w:t>
      </w:r>
    </w:p>
    <w:p w:rsidR="00DF6F89" w:rsidRDefault="00DF6F89">
      <w:pPr>
        <w:jc w:val="center"/>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遵化市委组织部</w:t>
      </w:r>
      <w:r>
        <w:rPr>
          <w:rFonts w:ascii="黑体" w:eastAsia="黑体" w:hAnsi="黑体" w:cs="黑体"/>
          <w:sz w:val="32"/>
          <w:szCs w:val="32"/>
        </w:rPr>
        <w:t>2015</w:t>
      </w:r>
      <w:r>
        <w:rPr>
          <w:rFonts w:ascii="黑体" w:eastAsia="黑体" w:hAnsi="黑体" w:cs="黑体" w:hint="eastAsia"/>
          <w:sz w:val="32"/>
          <w:szCs w:val="32"/>
        </w:rPr>
        <w:t>年部门决算情况说明</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一、收入支出决算总体情况说明</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年财政拨款收入</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万元，其中一般公共预算财政拨款</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年支出</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二、收入决算情况说明</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年收入合计</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万元，为财政拨款收入，其中一般公共服务支出</w:t>
      </w:r>
      <w:r>
        <w:rPr>
          <w:rFonts w:ascii="方正仿宋简体" w:eastAsia="方正仿宋简体" w:hAnsi="方正仿宋简体" w:cs="方正仿宋简体"/>
          <w:sz w:val="32"/>
          <w:szCs w:val="32"/>
        </w:rPr>
        <w:t>344.05</w:t>
      </w:r>
      <w:r>
        <w:rPr>
          <w:rFonts w:ascii="方正仿宋简体" w:eastAsia="方正仿宋简体" w:hAnsi="方正仿宋简体" w:cs="方正仿宋简体" w:hint="eastAsia"/>
          <w:sz w:val="32"/>
          <w:szCs w:val="32"/>
        </w:rPr>
        <w:t>万元，社会保障和就业支出</w:t>
      </w:r>
      <w:r>
        <w:rPr>
          <w:rFonts w:ascii="方正仿宋简体" w:eastAsia="方正仿宋简体" w:hAnsi="方正仿宋简体" w:cs="方正仿宋简体"/>
          <w:sz w:val="32"/>
          <w:szCs w:val="32"/>
        </w:rPr>
        <w:t>80.8</w:t>
      </w:r>
      <w:r>
        <w:rPr>
          <w:rFonts w:ascii="方正仿宋简体" w:eastAsia="方正仿宋简体" w:hAnsi="方正仿宋简体" w:cs="方正仿宋简体" w:hint="eastAsia"/>
          <w:sz w:val="32"/>
          <w:szCs w:val="32"/>
        </w:rPr>
        <w:t>万元，农林水支出</w:t>
      </w:r>
      <w:r>
        <w:rPr>
          <w:rFonts w:ascii="方正仿宋简体" w:eastAsia="方正仿宋简体" w:hAnsi="方正仿宋简体" w:cs="方正仿宋简体"/>
          <w:sz w:val="32"/>
          <w:szCs w:val="32"/>
        </w:rPr>
        <w:t>2930.13</w:t>
      </w:r>
      <w:r>
        <w:rPr>
          <w:rFonts w:ascii="方正仿宋简体" w:eastAsia="方正仿宋简体" w:hAnsi="方正仿宋简体" w:cs="方正仿宋简体" w:hint="eastAsia"/>
          <w:sz w:val="32"/>
          <w:szCs w:val="32"/>
        </w:rPr>
        <w:t>万元。</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三、支出决算情况说明</w:t>
      </w:r>
    </w:p>
    <w:p w:rsidR="00DF6F89" w:rsidRDefault="00DF6F89">
      <w:pPr>
        <w:ind w:firstLine="640"/>
        <w:rPr>
          <w:rFonts w:ascii="宋体" w:cs="Times New Roman"/>
          <w:sz w:val="24"/>
          <w:szCs w:val="24"/>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年共支出</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sz w:val="32"/>
          <w:szCs w:val="32"/>
        </w:rPr>
        <w:t xml:space="preserve">191.85 </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sz w:val="32"/>
          <w:szCs w:val="32"/>
        </w:rPr>
        <w:t>3163.14</w:t>
      </w:r>
      <w:r>
        <w:rPr>
          <w:rFonts w:ascii="方正仿宋简体" w:eastAsia="方正仿宋简体" w:hAnsi="方正仿宋简体" w:cs="方正仿宋简体" w:hint="eastAsia"/>
          <w:sz w:val="32"/>
          <w:szCs w:val="32"/>
        </w:rPr>
        <w:t>万元。</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四、财政拨款收入支出决算总体情况说明</w:t>
      </w:r>
    </w:p>
    <w:p w:rsidR="00DF6F89" w:rsidRDefault="00DF6F89">
      <w:pPr>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年收入合计</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万元，其中一般公共预算财政拨款</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年支出合计</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万元，其中一般公共预算财政拨款支出</w:t>
      </w:r>
      <w:r>
        <w:rPr>
          <w:rFonts w:ascii="方正仿宋简体" w:eastAsia="方正仿宋简体" w:hAnsi="方正仿宋简体" w:cs="方正仿宋简体"/>
          <w:sz w:val="32"/>
          <w:szCs w:val="32"/>
        </w:rPr>
        <w:t>3354.99</w:t>
      </w:r>
      <w:r>
        <w:rPr>
          <w:rFonts w:ascii="方正仿宋简体" w:eastAsia="方正仿宋简体" w:hAnsi="方正仿宋简体" w:cs="方正仿宋简体" w:hint="eastAsia"/>
          <w:sz w:val="32"/>
          <w:szCs w:val="32"/>
        </w:rPr>
        <w:t>万元。</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五、一般公共预算财政拨款“三公”经费支出决算情况说明</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年“三公”经费支出合计</w:t>
      </w:r>
      <w:r>
        <w:rPr>
          <w:rFonts w:ascii="方正仿宋简体" w:eastAsia="方正仿宋简体" w:hAnsi="方正仿宋简体" w:cs="方正仿宋简体"/>
          <w:sz w:val="32"/>
          <w:szCs w:val="32"/>
        </w:rPr>
        <w:t>24.73</w:t>
      </w:r>
      <w:r>
        <w:rPr>
          <w:rFonts w:ascii="方正仿宋简体" w:eastAsia="方正仿宋简体" w:hAnsi="方正仿宋简体" w:cs="方正仿宋简体" w:hint="eastAsia"/>
          <w:sz w:val="32"/>
          <w:szCs w:val="32"/>
        </w:rPr>
        <w:t>万元，其中</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因公出国（境）费</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元，公务接待费</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元</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与</w:t>
      </w:r>
      <w:r>
        <w:rPr>
          <w:rFonts w:ascii="方正仿宋简体" w:eastAsia="方正仿宋简体" w:hAnsi="方正仿宋简体" w:cs="方正仿宋简体"/>
          <w:sz w:val="32"/>
          <w:szCs w:val="32"/>
        </w:rPr>
        <w:t>2014</w:t>
      </w:r>
      <w:r>
        <w:rPr>
          <w:rFonts w:ascii="方正仿宋简体" w:eastAsia="方正仿宋简体" w:hAnsi="方正仿宋简体" w:cs="方正仿宋简体" w:hint="eastAsia"/>
          <w:sz w:val="32"/>
          <w:szCs w:val="32"/>
        </w:rPr>
        <w:t>年同比均无增减；公务用车运行维护费</w:t>
      </w:r>
      <w:r>
        <w:rPr>
          <w:rFonts w:ascii="方正仿宋简体" w:eastAsia="方正仿宋简体" w:hAnsi="方正仿宋简体" w:cs="方正仿宋简体"/>
          <w:sz w:val="32"/>
          <w:szCs w:val="32"/>
        </w:rPr>
        <w:t>24.73</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2014</w:t>
      </w:r>
      <w:r>
        <w:rPr>
          <w:rFonts w:ascii="方正仿宋简体" w:eastAsia="方正仿宋简体" w:hAnsi="方正仿宋简体" w:cs="方正仿宋简体" w:hint="eastAsia"/>
          <w:sz w:val="32"/>
          <w:szCs w:val="32"/>
        </w:rPr>
        <w:t>年同比增加</w:t>
      </w:r>
      <w:r>
        <w:rPr>
          <w:rFonts w:ascii="方正仿宋简体" w:eastAsia="方正仿宋简体" w:hAnsi="方正仿宋简体" w:cs="方正仿宋简体"/>
          <w:sz w:val="32"/>
          <w:szCs w:val="32"/>
        </w:rPr>
        <w:t>7.46</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主要是因为我部承担群众路线教育实践活动、三严三实专题教育等工作的派车任务。公务用车保有量</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辆，为一般公务用车。我单位对公车运行实行定点维修、定点加油、统一保险和统一保养，节假日严格执行公务车辆封存制度，不存在超标准配备公车或装饰公车行为。</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六、机关运行经费的支出情况的说明</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年我单位机关运行经费</w:t>
      </w:r>
      <w:r>
        <w:rPr>
          <w:rFonts w:ascii="方正仿宋简体" w:eastAsia="方正仿宋简体" w:hAnsi="方正仿宋简体" w:cs="方正仿宋简体"/>
          <w:sz w:val="32"/>
          <w:szCs w:val="32"/>
        </w:rPr>
        <w:t>25.75</w:t>
      </w:r>
      <w:r>
        <w:rPr>
          <w:rFonts w:ascii="方正仿宋简体" w:eastAsia="方正仿宋简体" w:hAnsi="方正仿宋简体" w:cs="方正仿宋简体" w:hint="eastAsia"/>
          <w:sz w:val="32"/>
          <w:szCs w:val="32"/>
        </w:rPr>
        <w:t>万元，其中：办公及印刷费</w:t>
      </w:r>
      <w:r>
        <w:rPr>
          <w:rFonts w:ascii="方正仿宋简体" w:eastAsia="方正仿宋简体" w:hAnsi="方正仿宋简体" w:cs="方正仿宋简体"/>
          <w:sz w:val="32"/>
          <w:szCs w:val="32"/>
        </w:rPr>
        <w:t>16.21</w:t>
      </w:r>
      <w:r>
        <w:rPr>
          <w:rFonts w:ascii="方正仿宋简体" w:eastAsia="方正仿宋简体" w:hAnsi="方正仿宋简体" w:cs="方正仿宋简体" w:hint="eastAsia"/>
          <w:sz w:val="32"/>
          <w:szCs w:val="32"/>
        </w:rPr>
        <w:t>万元、邮电费</w:t>
      </w:r>
      <w:r>
        <w:rPr>
          <w:rFonts w:ascii="方正仿宋简体" w:eastAsia="方正仿宋简体" w:hAnsi="方正仿宋简体" w:cs="方正仿宋简体"/>
          <w:sz w:val="32"/>
          <w:szCs w:val="32"/>
        </w:rPr>
        <w:t>3.45</w:t>
      </w:r>
      <w:r>
        <w:rPr>
          <w:rFonts w:ascii="方正仿宋简体" w:eastAsia="方正仿宋简体" w:hAnsi="方正仿宋简体" w:cs="方正仿宋简体" w:hint="eastAsia"/>
          <w:sz w:val="32"/>
          <w:szCs w:val="32"/>
        </w:rPr>
        <w:t>万元、差旅费</w:t>
      </w:r>
      <w:r>
        <w:rPr>
          <w:rFonts w:ascii="方正仿宋简体" w:eastAsia="方正仿宋简体" w:hAnsi="方正仿宋简体" w:cs="方正仿宋简体"/>
          <w:sz w:val="32"/>
          <w:szCs w:val="32"/>
        </w:rPr>
        <w:t>0.92</w:t>
      </w:r>
      <w:r>
        <w:rPr>
          <w:rFonts w:ascii="方正仿宋简体" w:eastAsia="方正仿宋简体" w:hAnsi="方正仿宋简体" w:cs="方正仿宋简体" w:hint="eastAsia"/>
          <w:sz w:val="32"/>
          <w:szCs w:val="32"/>
        </w:rPr>
        <w:t>万元、专用材料及一般设备购置费</w:t>
      </w:r>
      <w:r>
        <w:rPr>
          <w:rFonts w:ascii="方正仿宋简体" w:eastAsia="方正仿宋简体" w:hAnsi="方正仿宋简体" w:cs="方正仿宋简体"/>
          <w:sz w:val="32"/>
          <w:szCs w:val="32"/>
        </w:rPr>
        <w:t>0.78</w:t>
      </w:r>
      <w:r>
        <w:rPr>
          <w:rFonts w:ascii="方正仿宋简体" w:eastAsia="方正仿宋简体" w:hAnsi="方正仿宋简体" w:cs="方正仿宋简体" w:hint="eastAsia"/>
          <w:sz w:val="32"/>
          <w:szCs w:val="32"/>
        </w:rPr>
        <w:t>万元、其他费用</w:t>
      </w:r>
      <w:r>
        <w:rPr>
          <w:rFonts w:ascii="方正仿宋简体" w:eastAsia="方正仿宋简体" w:hAnsi="方正仿宋简体" w:cs="方正仿宋简体"/>
          <w:sz w:val="32"/>
          <w:szCs w:val="32"/>
        </w:rPr>
        <w:t>4.39</w:t>
      </w:r>
      <w:r>
        <w:rPr>
          <w:rFonts w:ascii="方正仿宋简体" w:eastAsia="方正仿宋简体" w:hAnsi="方正仿宋简体" w:cs="方正仿宋简体" w:hint="eastAsia"/>
          <w:sz w:val="32"/>
          <w:szCs w:val="32"/>
        </w:rPr>
        <w:t>万元。</w:t>
      </w:r>
    </w:p>
    <w:p w:rsidR="00DF6F89" w:rsidRDefault="00DF6F89">
      <w:pPr>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sz w:val="32"/>
          <w:szCs w:val="32"/>
        </w:rPr>
        <w:t>七、政府采购情况的说明</w:t>
      </w:r>
    </w:p>
    <w:p w:rsidR="00DF6F89" w:rsidRDefault="00DF6F89">
      <w:pPr>
        <w:ind w:firstLine="640"/>
        <w:rPr>
          <w:rFonts w:ascii="方正仿宋简体" w:eastAsia="方正仿宋简体" w:hAnsi="方正仿宋简体" w:cs="Times New Roman"/>
          <w:sz w:val="32"/>
          <w:szCs w:val="32"/>
          <w:u w:val="single"/>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年我单位政府采购支出总额</w:t>
      </w:r>
      <w:r>
        <w:rPr>
          <w:rFonts w:ascii="方正仿宋简体" w:eastAsia="方正仿宋简体" w:hAnsi="方正仿宋简体" w:cs="方正仿宋简体"/>
          <w:sz w:val="32"/>
          <w:szCs w:val="32"/>
        </w:rPr>
        <w:t>14.86</w:t>
      </w:r>
      <w:r>
        <w:rPr>
          <w:rFonts w:ascii="方正仿宋简体" w:eastAsia="方正仿宋简体" w:hAnsi="方正仿宋简体" w:cs="方正仿宋简体" w:hint="eastAsia"/>
          <w:sz w:val="32"/>
          <w:szCs w:val="32"/>
        </w:rPr>
        <w:t>万元，其中：政府采购服务支出</w:t>
      </w:r>
      <w:r>
        <w:rPr>
          <w:rFonts w:ascii="方正仿宋简体" w:eastAsia="方正仿宋简体" w:hAnsi="方正仿宋简体" w:cs="方正仿宋简体"/>
          <w:sz w:val="32"/>
          <w:szCs w:val="32"/>
        </w:rPr>
        <w:t>14.86</w:t>
      </w:r>
      <w:r>
        <w:rPr>
          <w:rFonts w:ascii="方正仿宋简体" w:eastAsia="方正仿宋简体" w:hAnsi="方正仿宋简体" w:cs="方正仿宋简体" w:hint="eastAsia"/>
          <w:sz w:val="32"/>
          <w:szCs w:val="32"/>
        </w:rPr>
        <w:t>万元。</w:t>
      </w:r>
    </w:p>
    <w:p w:rsidR="00DF6F89" w:rsidRDefault="00DF6F89">
      <w:pPr>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八、国有资产信息</w:t>
      </w:r>
    </w:p>
    <w:p w:rsidR="00DF6F89" w:rsidRDefault="00DF6F89">
      <w:pPr>
        <w:ind w:firstLine="630"/>
        <w:rPr>
          <w:rFonts w:ascii="方正仿宋简体" w:eastAsia="方正仿宋简体" w:hAnsi="方正仿宋简体" w:cs="Times New Roman"/>
          <w:sz w:val="32"/>
          <w:szCs w:val="32"/>
        </w:rPr>
      </w:pPr>
      <w:r>
        <w:rPr>
          <w:rFonts w:ascii="方正仿宋简体" w:eastAsia="方正仿宋简体" w:hAnsi="方正仿宋简体" w:cs="方正仿宋简体"/>
          <w:sz w:val="32"/>
          <w:szCs w:val="32"/>
        </w:rPr>
        <w:t>2015</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sz w:val="32"/>
          <w:szCs w:val="32"/>
        </w:rPr>
        <w:t>12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sz w:val="32"/>
          <w:szCs w:val="32"/>
        </w:rPr>
        <w:t>31</w:t>
      </w:r>
      <w:r>
        <w:rPr>
          <w:rFonts w:ascii="方正仿宋简体" w:eastAsia="方正仿宋简体" w:hAnsi="方正仿宋简体" w:cs="方正仿宋简体" w:hint="eastAsia"/>
          <w:sz w:val="32"/>
          <w:szCs w:val="32"/>
        </w:rPr>
        <w:t>日，市委组织部固定资产总额</w:t>
      </w:r>
      <w:r>
        <w:rPr>
          <w:rFonts w:ascii="方正仿宋简体" w:eastAsia="方正仿宋简体" w:hAnsi="方正仿宋简体" w:cs="方正仿宋简体"/>
          <w:sz w:val="32"/>
          <w:szCs w:val="32"/>
        </w:rPr>
        <w:t>129.62</w:t>
      </w:r>
      <w:r>
        <w:rPr>
          <w:rFonts w:ascii="方正仿宋简体" w:eastAsia="方正仿宋简体" w:hAnsi="方正仿宋简体" w:cs="方正仿宋简体" w:hint="eastAsia"/>
          <w:sz w:val="32"/>
          <w:szCs w:val="32"/>
        </w:rPr>
        <w:t>万元。</w:t>
      </w:r>
    </w:p>
    <w:p w:rsidR="00DF6F89" w:rsidRDefault="00DF6F89">
      <w:pPr>
        <w:ind w:firstLine="630"/>
        <w:rPr>
          <w:rFonts w:ascii="黑体" w:eastAsia="黑体" w:hAnsi="黑体" w:cs="Times New Roman"/>
          <w:sz w:val="32"/>
          <w:szCs w:val="32"/>
        </w:rPr>
      </w:pPr>
      <w:r>
        <w:rPr>
          <w:rFonts w:ascii="黑体" w:eastAsia="黑体" w:hAnsi="黑体" w:cs="黑体" w:hint="eastAsia"/>
          <w:sz w:val="32"/>
          <w:szCs w:val="32"/>
        </w:rPr>
        <w:t>第四部分名词解释</w:t>
      </w:r>
    </w:p>
    <w:p w:rsidR="00DF6F89" w:rsidRDefault="00DF6F89">
      <w:pPr>
        <w:spacing w:line="560" w:lineRule="auto"/>
        <w:rPr>
          <w:rFonts w:ascii="仿宋" w:eastAsia="仿宋" w:hAnsi="仿宋" w:cs="Times New Roman"/>
          <w:color w:val="333333"/>
          <w:sz w:val="32"/>
          <w:szCs w:val="32"/>
          <w:shd w:val="clear" w:color="auto" w:fill="FFFFFF"/>
        </w:rPr>
      </w:pP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“三公”经费支出</w:t>
      </w:r>
      <w:r>
        <w:rPr>
          <w:rFonts w:ascii="黑体" w:eastAsia="黑体" w:hAnsi="黑体" w:cs="黑体" w:hint="eastAsia"/>
          <w:sz w:val="32"/>
          <w:szCs w:val="32"/>
        </w:rPr>
        <w:t>：</w:t>
      </w:r>
      <w:r>
        <w:rPr>
          <w:rFonts w:ascii="仿宋" w:eastAsia="仿宋" w:hAnsi="仿宋" w:cs="仿宋"/>
          <w:color w:val="333333"/>
          <w:sz w:val="32"/>
          <w:szCs w:val="32"/>
          <w:shd w:val="clear" w:color="auto" w:fill="FFFFFF"/>
        </w:rPr>
        <w:t xml:space="preserve"> 2015</w:t>
      </w:r>
      <w:r>
        <w:rPr>
          <w:rFonts w:ascii="仿宋" w:eastAsia="仿宋" w:hAnsi="仿宋" w:cs="仿宋" w:hint="eastAsia"/>
          <w:color w:val="333333"/>
          <w:sz w:val="32"/>
          <w:szCs w:val="32"/>
          <w:shd w:val="clear" w:color="auto" w:fill="FFFFFF"/>
        </w:rPr>
        <w:t>年部门决算情况说明中</w:t>
      </w:r>
      <w:r>
        <w:rPr>
          <w:rFonts w:ascii="仿宋" w:eastAsia="仿宋" w:hAnsi="仿宋" w:cs="仿宋" w:hint="eastAsia"/>
          <w:sz w:val="32"/>
          <w:szCs w:val="32"/>
        </w:rPr>
        <w:t>“三公”经费支出，</w:t>
      </w:r>
      <w:r>
        <w:rPr>
          <w:rFonts w:ascii="仿宋" w:eastAsia="仿宋" w:hAnsi="仿宋" w:cs="仿宋" w:hint="eastAsia"/>
          <w:color w:val="333333"/>
          <w:sz w:val="32"/>
          <w:szCs w:val="32"/>
          <w:shd w:val="clear" w:color="auto" w:fill="FFFFFF"/>
        </w:rPr>
        <w:t>指因公出国（境）费、公务用车购置及运行费、公务接待费三项经费支出。</w:t>
      </w:r>
    </w:p>
    <w:p w:rsidR="00DF6F89" w:rsidRDefault="00DF6F89">
      <w:pPr>
        <w:spacing w:line="560" w:lineRule="auto"/>
        <w:ind w:firstLine="640"/>
        <w:rPr>
          <w:rFonts w:ascii="方正仿宋简体" w:eastAsia="方正仿宋简体" w:hAnsi="方正仿宋简体" w:cs="Times New Roman"/>
          <w:sz w:val="32"/>
          <w:szCs w:val="32"/>
        </w:rPr>
      </w:pPr>
      <w:r>
        <w:rPr>
          <w:rFonts w:ascii="方正仿宋简体" w:eastAsia="方正仿宋简体" w:hAnsi="方正仿宋简体" w:cs="方正仿宋简体" w:hint="eastAsia"/>
          <w:color w:val="333333"/>
          <w:sz w:val="32"/>
          <w:szCs w:val="32"/>
          <w:shd w:val="clear" w:color="auto" w:fill="FFFFFF"/>
        </w:rPr>
        <w:t>机关运行经费支出：</w:t>
      </w:r>
      <w:r>
        <w:rPr>
          <w:rFonts w:ascii="仿宋" w:eastAsia="仿宋" w:hAnsi="仿宋" w:cs="仿宋"/>
          <w:color w:val="333333"/>
          <w:sz w:val="32"/>
          <w:szCs w:val="32"/>
          <w:shd w:val="clear" w:color="auto" w:fill="FFFFFF"/>
        </w:rPr>
        <w:t xml:space="preserve"> 2015</w:t>
      </w:r>
      <w:r>
        <w:rPr>
          <w:rFonts w:ascii="仿宋" w:eastAsia="仿宋" w:hAnsi="仿宋" w:cs="仿宋" w:hint="eastAsia"/>
          <w:color w:val="333333"/>
          <w:sz w:val="32"/>
          <w:szCs w:val="32"/>
          <w:shd w:val="clear" w:color="auto" w:fill="FFFFFF"/>
        </w:rPr>
        <w:t>年部门决算情况说明中机关运行经费支出，指一般公共预算财政拨款安排的基本支出中的日常公用经费支出。</w:t>
      </w:r>
    </w:p>
    <w:sectPr w:rsidR="00DF6F89" w:rsidSect="009360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51C"/>
    <w:rsid w:val="00390451"/>
    <w:rsid w:val="00601F20"/>
    <w:rsid w:val="00936052"/>
    <w:rsid w:val="00BC251C"/>
    <w:rsid w:val="00DF6F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421</Words>
  <Characters>2403</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2</cp:revision>
  <dcterms:created xsi:type="dcterms:W3CDTF">2016-12-16T01:13:00Z</dcterms:created>
  <dcterms:modified xsi:type="dcterms:W3CDTF">2016-12-16T01:13:00Z</dcterms:modified>
</cp:coreProperties>
</file>