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2E" w:rsidRDefault="00370D2E">
      <w:r>
        <w:t xml:space="preserve">  </w:t>
      </w:r>
    </w:p>
    <w:p w:rsidR="00370D2E" w:rsidRDefault="00370D2E" w:rsidP="00066E1B">
      <w:pPr>
        <w:ind w:firstLineChars="15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2015</w:t>
      </w:r>
      <w:r>
        <w:rPr>
          <w:rFonts w:ascii="??????" w:cs="宋体" w:hint="eastAsia"/>
          <w:sz w:val="32"/>
          <w:szCs w:val="32"/>
        </w:rPr>
        <w:t>年</w:t>
      </w:r>
      <w:r>
        <w:rPr>
          <w:rFonts w:ascii="??????" w:eastAsia="Times New Roman" w:cs="Times New Roman"/>
          <w:sz w:val="32"/>
          <w:szCs w:val="32"/>
        </w:rPr>
        <w:t>残疾人联合会决算公开目录</w:t>
      </w:r>
    </w:p>
    <w:p w:rsidR="00370D2E" w:rsidRDefault="00370D2E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部门概况</w:t>
      </w:r>
    </w:p>
    <w:p w:rsidR="00370D2E" w:rsidRDefault="00370D2E"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一、</w:t>
      </w:r>
      <w:r>
        <w:rPr>
          <w:rFonts w:ascii="??????" w:eastAsia="Times New Roman" w:cs="??????"/>
          <w:sz w:val="32"/>
          <w:szCs w:val="32"/>
        </w:rPr>
        <w:t xml:space="preserve"> </w:t>
      </w:r>
      <w:r>
        <w:rPr>
          <w:rFonts w:ascii="??????" w:eastAsia="Times New Roman" w:cs="Times New Roman"/>
          <w:sz w:val="32"/>
          <w:szCs w:val="32"/>
        </w:rPr>
        <w:t>部门职责</w:t>
      </w:r>
    </w:p>
    <w:p w:rsidR="00370D2E" w:rsidRDefault="00370D2E">
      <w:pPr>
        <w:rPr>
          <w:rFonts w:ascii="??????" w:eastAsia="Times New Roman" w:cs="Times New Roman"/>
          <w:sz w:val="32"/>
          <w:szCs w:val="32"/>
          <w:u w:val="single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根据遵化市机构编制委员会关于印发《遵化市残疾人联合会主要职责、内设机构和人员编制方案》文件，我单位主要职责是：</w:t>
      </w:r>
    </w:p>
    <w:p w:rsidR="00370D2E" w:rsidRDefault="00370D2E" w:rsidP="00066E1B">
      <w:pPr>
        <w:spacing w:line="360" w:lineRule="auto"/>
        <w:ind w:firstLineChars="239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、协助政府研究、制定和实施残疾人事业的有关政策和规划。对社会涉及残疾人的工作进行业务指导和协调。</w:t>
      </w:r>
    </w:p>
    <w:p w:rsidR="00370D2E" w:rsidRDefault="00370D2E" w:rsidP="00066E1B">
      <w:pPr>
        <w:spacing w:line="360" w:lineRule="auto"/>
        <w:ind w:firstLineChars="24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、团结、教育残疾人，听取残疾人意见，反映残疾人需求，维护残疾人权益，为残疾人服务。</w:t>
      </w:r>
    </w:p>
    <w:p w:rsidR="00370D2E" w:rsidRDefault="00370D2E" w:rsidP="00066E1B">
      <w:pPr>
        <w:spacing w:line="360" w:lineRule="auto"/>
        <w:ind w:firstLineChars="18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3</w:t>
      </w:r>
      <w:r>
        <w:rPr>
          <w:rFonts w:ascii="仿宋_GB2312" w:eastAsia="仿宋_GB2312" w:hAnsi="Times New Roman" w:cs="仿宋_GB2312" w:hint="eastAsia"/>
          <w:sz w:val="32"/>
          <w:szCs w:val="32"/>
        </w:rPr>
        <w:t>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 w:rsidR="00370D2E" w:rsidRDefault="00370D2E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4</w:t>
      </w:r>
      <w:r>
        <w:rPr>
          <w:rFonts w:ascii="仿宋_GB2312" w:eastAsia="仿宋_GB2312" w:hAnsi="Times New Roman" w:cs="仿宋_GB2312" w:hint="eastAsia"/>
          <w:sz w:val="32"/>
          <w:szCs w:val="32"/>
        </w:rPr>
        <w:t>、承担政府残疾人工作协调委员会的日常工作，开展残疾人事业的国内、国际交流与合作。</w:t>
      </w:r>
    </w:p>
    <w:p w:rsidR="00370D2E" w:rsidRDefault="00370D2E"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二、部门决算单位构成</w:t>
      </w:r>
    </w:p>
    <w:p w:rsidR="00370D2E" w:rsidRDefault="00370D2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遵化市残疾人联合机关设六个职能科室和部门，具体是办公室、康复部、教就部、组联部、宣传文体部、就业服务所。</w:t>
      </w:r>
    </w:p>
    <w:p w:rsidR="00370D2E" w:rsidRDefault="00370D2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残疾人联合会</w:t>
      </w:r>
      <w:r>
        <w:rPr>
          <w:rFonts w:ascii="黑体" w:eastAsia="黑体" w:hAnsi="黑体" w:cs="黑体"/>
          <w:sz w:val="32"/>
          <w:szCs w:val="32"/>
        </w:rPr>
        <w:t>2015</w:t>
      </w:r>
      <w:r>
        <w:rPr>
          <w:rFonts w:ascii="黑体" w:eastAsia="黑体" w:hAnsi="黑体" w:cs="黑体" w:hint="eastAsia"/>
          <w:sz w:val="32"/>
          <w:szCs w:val="32"/>
        </w:rPr>
        <w:t>年度部门决算报表</w:t>
      </w:r>
    </w:p>
    <w:p w:rsidR="00370D2E" w:rsidRDefault="00370D2E" w:rsidP="00066E1B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见附表。</w:t>
      </w:r>
    </w:p>
    <w:p w:rsidR="00370D2E" w:rsidRDefault="00370D2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残疾人联合会</w:t>
      </w:r>
      <w:r>
        <w:rPr>
          <w:rFonts w:ascii="黑体" w:eastAsia="黑体" w:hAnsi="黑体" w:cs="黑体"/>
          <w:sz w:val="32"/>
          <w:szCs w:val="32"/>
        </w:rPr>
        <w:t>2015</w:t>
      </w:r>
      <w:r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一、收入支出决算总体情况说明</w:t>
      </w:r>
    </w:p>
    <w:p w:rsidR="00370D2E" w:rsidRDefault="00370D2E" w:rsidP="00066E1B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年财政拨款收入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万元，其中一般公共预算财政拨款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二、收入决算情况说明</w:t>
      </w:r>
    </w:p>
    <w:p w:rsidR="00370D2E" w:rsidRDefault="00370D2E" w:rsidP="00066E1B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年收入合计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万元，为财政拨款收入。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三、支出决算情况说明</w:t>
      </w:r>
    </w:p>
    <w:p w:rsidR="00370D2E" w:rsidRDefault="00370D2E" w:rsidP="00066E1B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年共支出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万元，其中基本支出</w:t>
      </w:r>
      <w:r>
        <w:rPr>
          <w:rFonts w:ascii="仿宋_GB2312" w:eastAsia="仿宋_GB2312" w:hAnsi="仿宋_GB2312" w:cs="仿宋_GB2312"/>
          <w:sz w:val="32"/>
          <w:szCs w:val="32"/>
        </w:rPr>
        <w:t>277.56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仿宋_GB2312" w:cs="仿宋_GB2312"/>
          <w:sz w:val="32"/>
          <w:szCs w:val="32"/>
        </w:rPr>
        <w:t>176.88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四、财政拨款收入支出决算总体情况说明</w:t>
      </w:r>
    </w:p>
    <w:p w:rsidR="00370D2E" w:rsidRDefault="00370D2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年收入合计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万元，其中一般公共预算财政拨款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年支出合计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万元，其中一般公共预算财政拨款支出</w:t>
      </w:r>
      <w:r>
        <w:rPr>
          <w:rFonts w:ascii="仿宋_GB2312" w:eastAsia="仿宋_GB2312" w:hAnsi="仿宋_GB2312" w:cs="仿宋_GB2312"/>
          <w:sz w:val="32"/>
          <w:szCs w:val="32"/>
        </w:rPr>
        <w:t>454.44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五、一般公共预算财政拨款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 w:cs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 w:cs="Times New Roman"/>
          <w:sz w:val="32"/>
          <w:szCs w:val="32"/>
        </w:rPr>
        <w:t>经费支出决算情况说明</w:t>
      </w:r>
    </w:p>
    <w:p w:rsidR="00370D2E" w:rsidRDefault="00370D2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年“三公”经费支出合计</w:t>
      </w:r>
      <w:r>
        <w:rPr>
          <w:rFonts w:ascii="仿宋_GB2312" w:eastAsia="仿宋_GB2312" w:hAnsi="仿宋_GB2312" w:cs="仿宋_GB2312"/>
          <w:sz w:val="32"/>
          <w:szCs w:val="32"/>
        </w:rPr>
        <w:t>2.05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2.05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万元。公务用车保有量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辆，为一般公务用车；我单位公务接待严格执行市委、市政府要求，厉行节约、艰苦奋斗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370D2E" w:rsidRDefault="00370D2E" w:rsidP="00066E1B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六、机关运行经费的支出情况的说明</w:t>
      </w:r>
    </w:p>
    <w:p w:rsidR="00370D2E" w:rsidRDefault="00370D2E" w:rsidP="00066E1B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年我单位机关运行经费</w:t>
      </w:r>
      <w:r>
        <w:rPr>
          <w:rFonts w:ascii="仿宋_GB2312" w:eastAsia="仿宋_GB2312" w:hAnsi="仿宋_GB2312" w:cs="仿宋_GB2312"/>
          <w:sz w:val="32"/>
          <w:szCs w:val="32"/>
        </w:rPr>
        <w:t>5.06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万元，其中：办公及印刷费</w:t>
      </w:r>
      <w:r>
        <w:rPr>
          <w:rFonts w:ascii="仿宋_GB2312" w:eastAsia="仿宋_GB2312" w:hAnsi="仿宋_GB2312" w:cs="仿宋_GB2312"/>
          <w:sz w:val="32"/>
          <w:szCs w:val="32"/>
        </w:rPr>
        <w:t>0.22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万元、差旅费</w:t>
      </w:r>
      <w:r>
        <w:rPr>
          <w:rFonts w:ascii="仿宋_GB2312" w:eastAsia="仿宋_GB2312" w:hAnsi="仿宋_GB2312" w:cs="仿宋_GB2312"/>
          <w:sz w:val="32"/>
          <w:szCs w:val="32"/>
        </w:rPr>
        <w:t>0.59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万元、福利费</w:t>
      </w:r>
      <w:r>
        <w:rPr>
          <w:rFonts w:ascii="仿宋_GB2312" w:eastAsia="仿宋_GB2312" w:hAnsi="仿宋_GB2312" w:cs="仿宋_GB2312"/>
          <w:sz w:val="32"/>
          <w:szCs w:val="32"/>
        </w:rPr>
        <w:t>0.96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万元、办公用房水电费</w:t>
      </w:r>
      <w:r>
        <w:rPr>
          <w:rFonts w:ascii="仿宋_GB2312" w:eastAsia="仿宋_GB2312" w:hAnsi="仿宋_GB2312" w:cs="仿宋_GB2312"/>
          <w:sz w:val="32"/>
          <w:szCs w:val="32"/>
        </w:rPr>
        <w:t>1.24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万元、公务车运行维护费</w:t>
      </w:r>
      <w:r>
        <w:rPr>
          <w:rFonts w:ascii="仿宋_GB2312" w:eastAsia="仿宋_GB2312" w:hAnsi="仿宋_GB2312" w:cs="仿宋_GB2312"/>
          <w:sz w:val="32"/>
          <w:szCs w:val="32"/>
        </w:rPr>
        <w:t>2.05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70D2E" w:rsidRDefault="00370D2E" w:rsidP="00066E1B">
      <w:pPr>
        <w:ind w:firstLineChars="200" w:firstLine="31680"/>
        <w:rPr>
          <w:rFonts w:ascii="??????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七、政府采购情况</w:t>
      </w:r>
    </w:p>
    <w:p w:rsidR="00370D2E" w:rsidRPr="00066E1B" w:rsidRDefault="00370D2E" w:rsidP="00066E1B">
      <w:pPr>
        <w:ind w:firstLineChars="200" w:firstLine="3168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2015</w:t>
      </w:r>
      <w:r>
        <w:rPr>
          <w:rFonts w:ascii="??????" w:cs="宋体" w:hint="eastAsia"/>
          <w:sz w:val="32"/>
          <w:szCs w:val="32"/>
        </w:rPr>
        <w:t>年无政府采购事项</w:t>
      </w:r>
    </w:p>
    <w:p w:rsidR="00370D2E" w:rsidRDefault="00370D2E"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八、国有资产信息</w:t>
      </w:r>
      <w:bookmarkStart w:id="0" w:name="_GoBack"/>
      <w:bookmarkEnd w:id="0"/>
    </w:p>
    <w:p w:rsidR="00370D2E" w:rsidRDefault="00370D2E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遵化市残疾人联合会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年度固定资产</w:t>
      </w:r>
      <w:r>
        <w:rPr>
          <w:rFonts w:ascii="仿宋_GB2312" w:eastAsia="仿宋_GB2312" w:hAnsi="仿宋_GB2312" w:cs="仿宋_GB2312"/>
          <w:sz w:val="32"/>
          <w:szCs w:val="32"/>
        </w:rPr>
        <w:t>247.98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万元。包括：办公用房</w:t>
      </w:r>
      <w:r>
        <w:rPr>
          <w:rFonts w:ascii="仿宋_GB2312" w:eastAsia="仿宋_GB2312" w:hAnsi="仿宋_GB2312" w:cs="仿宋_GB2312"/>
          <w:sz w:val="32"/>
          <w:szCs w:val="32"/>
        </w:rPr>
        <w:t>121.94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万元、交通工具</w:t>
      </w:r>
      <w:r>
        <w:rPr>
          <w:rFonts w:ascii="仿宋_GB2312" w:eastAsia="仿宋_GB2312" w:hAnsi="仿宋_GB2312" w:cs="仿宋_GB2312"/>
          <w:sz w:val="32"/>
          <w:szCs w:val="32"/>
        </w:rPr>
        <w:t>38.48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万元、流动资产</w:t>
      </w:r>
      <w:r>
        <w:rPr>
          <w:rFonts w:ascii="仿宋_GB2312" w:eastAsia="仿宋_GB2312" w:hAnsi="仿宋_GB2312" w:cs="仿宋_GB2312"/>
          <w:sz w:val="32"/>
          <w:szCs w:val="32"/>
        </w:rPr>
        <w:t>51.24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万元、其他办公家具电器等办公用品</w:t>
      </w:r>
      <w:r>
        <w:rPr>
          <w:rFonts w:ascii="仿宋_GB2312" w:eastAsia="仿宋_GB2312" w:hAnsi="仿宋_GB2312" w:cs="仿宋_GB2312"/>
          <w:sz w:val="32"/>
          <w:szCs w:val="32"/>
        </w:rPr>
        <w:t>36.32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70D2E" w:rsidRDefault="00370D2E" w:rsidP="00066E1B">
      <w:pPr>
        <w:numPr>
          <w:ilvl w:val="0"/>
          <w:numId w:val="1"/>
        </w:numPr>
        <w:spacing w:line="560" w:lineRule="exact"/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其他重要事项的情况说明</w:t>
      </w:r>
    </w:p>
    <w:p w:rsidR="00370D2E" w:rsidRDefault="00370D2E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70D2E" w:rsidRDefault="00370D2E" w:rsidP="001B7AAF">
      <w:pPr>
        <w:spacing w:line="560" w:lineRule="exact"/>
        <w:ind w:firstLineChars="200" w:firstLine="31680"/>
        <w:rPr>
          <w:rFonts w:ascii="??????" w:cs="Times New Roman"/>
          <w:sz w:val="32"/>
          <w:szCs w:val="32"/>
        </w:rPr>
      </w:pPr>
      <w:r>
        <w:rPr>
          <w:rFonts w:ascii="??????" w:cs="宋体" w:hint="eastAsia"/>
          <w:sz w:val="32"/>
          <w:szCs w:val="32"/>
        </w:rPr>
        <w:t>第四部分</w:t>
      </w:r>
      <w:r>
        <w:rPr>
          <w:rFonts w:ascii="??????" w:cs="??????"/>
          <w:sz w:val="32"/>
          <w:szCs w:val="32"/>
        </w:rPr>
        <w:t xml:space="preserve"> </w:t>
      </w:r>
      <w:r>
        <w:rPr>
          <w:rFonts w:ascii="??????" w:cs="宋体" w:hint="eastAsia"/>
          <w:sz w:val="32"/>
          <w:szCs w:val="32"/>
        </w:rPr>
        <w:t>名词解释</w:t>
      </w:r>
    </w:p>
    <w:p w:rsidR="00370D2E" w:rsidRDefault="00370D2E" w:rsidP="00163D24">
      <w:pPr>
        <w:spacing w:line="560" w:lineRule="exact"/>
        <w:rPr>
          <w:rFonts w:ascii="方正仿宋简体" w:eastAsia="方正仿宋简体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“三公”经费支出：</w:t>
      </w:r>
      <w:bookmarkStart w:id="1" w:name="第七部分部门决算分析报告撰写提纲"/>
      <w:r>
        <w:rPr>
          <w:rFonts w:ascii="方正仿宋简体" w:eastAsia="方正仿宋简体" w:hAnsi="仿宋" w:cs="方正仿宋简体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方正仿宋简体" w:eastAsia="方正仿宋简体" w:hAnsi="仿宋" w:cs="方正仿宋简体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方正仿宋简体" w:eastAsia="方正仿宋简体" w:hAnsi="仿宋" w:cs="方正仿宋简体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“三公”经费支出，</w:t>
      </w:r>
      <w:r>
        <w:rPr>
          <w:rFonts w:ascii="方正仿宋简体" w:eastAsia="方正仿宋简体" w:hAnsi="仿宋" w:cs="方正仿宋简体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370D2E" w:rsidRDefault="00370D2E" w:rsidP="00163D24">
      <w:pPr>
        <w:spacing w:line="560" w:lineRule="exact"/>
        <w:ind w:firstLineChars="200" w:firstLine="3168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方正仿宋简体" w:eastAsia="方正仿宋简体" w:hAnsi="仿宋" w:cs="方正仿宋简体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方正仿宋简体" w:eastAsia="方正仿宋简体" w:hAnsi="仿宋" w:cs="方正仿宋简体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:rsidR="00370D2E" w:rsidRPr="00163D24" w:rsidRDefault="00370D2E" w:rsidP="001B7AAF">
      <w:pPr>
        <w:spacing w:line="560" w:lineRule="exact"/>
        <w:ind w:firstLineChars="200" w:firstLine="31680"/>
        <w:rPr>
          <w:rFonts w:ascii="??????" w:cs="Times New Roman"/>
          <w:sz w:val="32"/>
          <w:szCs w:val="32"/>
        </w:rPr>
      </w:pPr>
    </w:p>
    <w:sectPr w:rsidR="00370D2E" w:rsidRPr="00163D24" w:rsidSect="00FB539C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2E" w:rsidRDefault="00370D2E" w:rsidP="00FB53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D2E" w:rsidRDefault="00370D2E" w:rsidP="00FB53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2E" w:rsidRDefault="00370D2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2E" w:rsidRDefault="00370D2E" w:rsidP="00FB53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D2E" w:rsidRDefault="00370D2E" w:rsidP="00FB53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2E" w:rsidRDefault="00370D2E" w:rsidP="00674492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CCE1"/>
    <w:multiLevelType w:val="singleLevel"/>
    <w:tmpl w:val="583BCCE1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66E1B"/>
    <w:rsid w:val="0007658E"/>
    <w:rsid w:val="00097417"/>
    <w:rsid w:val="000E02DE"/>
    <w:rsid w:val="001033A4"/>
    <w:rsid w:val="00124135"/>
    <w:rsid w:val="00140ECE"/>
    <w:rsid w:val="00163D24"/>
    <w:rsid w:val="00177E66"/>
    <w:rsid w:val="001A5B0F"/>
    <w:rsid w:val="001B7AAF"/>
    <w:rsid w:val="00272244"/>
    <w:rsid w:val="002766F5"/>
    <w:rsid w:val="00276EB8"/>
    <w:rsid w:val="002D3E59"/>
    <w:rsid w:val="00334E86"/>
    <w:rsid w:val="00370D2E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460EB"/>
    <w:rsid w:val="00674492"/>
    <w:rsid w:val="006D2EBF"/>
    <w:rsid w:val="00707110"/>
    <w:rsid w:val="00746730"/>
    <w:rsid w:val="007B3037"/>
    <w:rsid w:val="008851E8"/>
    <w:rsid w:val="008863EF"/>
    <w:rsid w:val="00892A4A"/>
    <w:rsid w:val="008C2E20"/>
    <w:rsid w:val="008C6FE7"/>
    <w:rsid w:val="009B0193"/>
    <w:rsid w:val="00A220D2"/>
    <w:rsid w:val="00A27972"/>
    <w:rsid w:val="00A35504"/>
    <w:rsid w:val="00A90A8C"/>
    <w:rsid w:val="00AD1D43"/>
    <w:rsid w:val="00AD6244"/>
    <w:rsid w:val="00AE13C2"/>
    <w:rsid w:val="00AF519B"/>
    <w:rsid w:val="00B73BF9"/>
    <w:rsid w:val="00B80936"/>
    <w:rsid w:val="00B87EBC"/>
    <w:rsid w:val="00BC72DF"/>
    <w:rsid w:val="00BF714B"/>
    <w:rsid w:val="00C11D92"/>
    <w:rsid w:val="00C47006"/>
    <w:rsid w:val="00C71BE6"/>
    <w:rsid w:val="00C87477"/>
    <w:rsid w:val="00CB4DF8"/>
    <w:rsid w:val="00D009CA"/>
    <w:rsid w:val="00D309E9"/>
    <w:rsid w:val="00D748E8"/>
    <w:rsid w:val="00D914E3"/>
    <w:rsid w:val="00E83781"/>
    <w:rsid w:val="00E90479"/>
    <w:rsid w:val="00EB4905"/>
    <w:rsid w:val="00EC3870"/>
    <w:rsid w:val="00EE6C6C"/>
    <w:rsid w:val="00EF13AF"/>
    <w:rsid w:val="00F131CC"/>
    <w:rsid w:val="00F218F5"/>
    <w:rsid w:val="00F35A4C"/>
    <w:rsid w:val="00F37D87"/>
    <w:rsid w:val="00F4400E"/>
    <w:rsid w:val="00F65086"/>
    <w:rsid w:val="00F83A95"/>
    <w:rsid w:val="00F9728E"/>
    <w:rsid w:val="00FA20F2"/>
    <w:rsid w:val="00FA5640"/>
    <w:rsid w:val="00FB539C"/>
    <w:rsid w:val="00FE56DB"/>
    <w:rsid w:val="0DE85A76"/>
    <w:rsid w:val="0FA84DD6"/>
    <w:rsid w:val="11C47DE7"/>
    <w:rsid w:val="1EB0792C"/>
    <w:rsid w:val="200D1139"/>
    <w:rsid w:val="22AC0402"/>
    <w:rsid w:val="23A83911"/>
    <w:rsid w:val="2D4E31D7"/>
    <w:rsid w:val="36274A5A"/>
    <w:rsid w:val="3A6B4987"/>
    <w:rsid w:val="3E5912B3"/>
    <w:rsid w:val="42642DDE"/>
    <w:rsid w:val="45716217"/>
    <w:rsid w:val="537E4924"/>
    <w:rsid w:val="551D118D"/>
    <w:rsid w:val="58CD3167"/>
    <w:rsid w:val="5E1F3527"/>
    <w:rsid w:val="61E47D35"/>
    <w:rsid w:val="644E3F69"/>
    <w:rsid w:val="69661562"/>
    <w:rsid w:val="70264302"/>
    <w:rsid w:val="7BE27F28"/>
    <w:rsid w:val="7EE2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9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53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39C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FB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39C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39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206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17</cp:revision>
  <cp:lastPrinted>2016-11-25T07:08:00Z</cp:lastPrinted>
  <dcterms:created xsi:type="dcterms:W3CDTF">2016-11-27T06:55:00Z</dcterms:created>
  <dcterms:modified xsi:type="dcterms:W3CDTF">2016-11-30T03:08:00Z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