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</w:t>
      </w:r>
      <w:r>
        <w:rPr>
          <w:rFonts w:hint="eastAsia" w:ascii="方正仿宋简体" w:eastAsia="方正仿宋简体"/>
          <w:sz w:val="32"/>
          <w:szCs w:val="32"/>
        </w:rPr>
        <w:t>决算公开目录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根据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遵财字【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2017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37号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文件，我单位主要职责是：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为妇女儿童身体健康提供保健服务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妇女保健、儿童保妇女病普查、产前诊断与接生等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妇女卫生监测与信息管理、妇幼卫生保健人员培训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4、妇幼保健咨询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遵化市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妇幼保健院</w:t>
      </w:r>
      <w:r>
        <w:rPr>
          <w:rFonts w:hint="eastAsia" w:ascii="方正仿宋简体" w:eastAsia="方正仿宋简体"/>
          <w:sz w:val="32"/>
          <w:szCs w:val="32"/>
        </w:rPr>
        <w:t>决算包括</w:t>
      </w:r>
      <w:r>
        <w:rPr>
          <w:rFonts w:hint="eastAsia" w:ascii="方正仿宋简体" w:eastAsia="方正仿宋简体"/>
          <w:sz w:val="32"/>
          <w:szCs w:val="32"/>
          <w:u w:val="single"/>
        </w:rPr>
        <w:t>：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妇幼保健院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/>
          <w:sz w:val="32"/>
          <w:szCs w:val="32"/>
        </w:rPr>
        <w:t>01</w:t>
      </w:r>
      <w:r>
        <w:rPr>
          <w:rFonts w:hint="eastAsia" w:ascii="方正仿宋简体" w:eastAsia="方正仿宋简体"/>
          <w:sz w:val="32"/>
          <w:szCs w:val="32"/>
        </w:rPr>
        <w:t>－</w:t>
      </w:r>
      <w:r>
        <w:rPr>
          <w:rFonts w:ascii="方正仿宋简体" w:eastAsia="方正仿宋简体"/>
          <w:sz w:val="32"/>
          <w:szCs w:val="32"/>
        </w:rPr>
        <w:t>10</w:t>
      </w:r>
      <w:r>
        <w:rPr>
          <w:rFonts w:hint="eastAsia" w:ascii="方正仿宋简体" w:eastAsia="方正仿宋简体"/>
          <w:sz w:val="32"/>
          <w:szCs w:val="32"/>
        </w:rPr>
        <w:t>表）。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《收入决算表》、《支出决算表》、《一般公共预算财政拨款支出决算表》和《政府性基金预算财政拨款收入支出决算表》</w:t>
      </w:r>
      <w:r>
        <w:rPr>
          <w:rFonts w:hint="eastAsia" w:ascii="方正仿宋简体" w:eastAsia="方正仿宋简体"/>
          <w:b/>
          <w:sz w:val="32"/>
          <w:szCs w:val="32"/>
          <w:u w:val="single"/>
        </w:rPr>
        <w:t>没有数据的表格要零报告（即列出空表并附说明）</w:t>
      </w:r>
      <w:r>
        <w:rPr>
          <w:rFonts w:hint="eastAsia" w:ascii="方正仿宋简体" w:eastAsia="方正仿宋简体"/>
          <w:b/>
          <w:szCs w:val="32"/>
          <w:u w:val="single"/>
        </w:rPr>
        <w:t>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妇幼保健院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1501.75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178.7万元</w:t>
      </w:r>
      <w:r>
        <w:rPr>
          <w:rFonts w:hint="eastAsia" w:ascii="方正仿宋简体" w:eastAsia="方正仿宋简体"/>
          <w:sz w:val="32"/>
          <w:szCs w:val="32"/>
        </w:rPr>
        <w:t>为财政拨款收入，其中：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基本工资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68.58万元、其他社会保障缴费42.32万元、绩效工资44万元、机关事业单位基本养老保险缴费23.8万元。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1501.75</w:t>
      </w:r>
      <w:r>
        <w:rPr>
          <w:rFonts w:hint="eastAsia" w:ascii="方正仿宋简体" w:eastAsia="方正仿宋简体"/>
          <w:sz w:val="32"/>
          <w:szCs w:val="32"/>
        </w:rPr>
        <w:t>万元，其中基本支出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1012.81</w:t>
      </w:r>
      <w:r>
        <w:rPr>
          <w:rFonts w:hint="eastAsia" w:ascii="方正仿宋简体" w:eastAsia="方正仿宋简体"/>
          <w:sz w:val="32"/>
          <w:szCs w:val="32"/>
        </w:rPr>
        <w:t>万元，项目支出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488.84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178.7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  <w:r>
        <w:rPr>
          <w:rFonts w:hint="eastAsia" w:ascii="方正仿宋简体" w:eastAsia="方正仿宋简体"/>
          <w:sz w:val="32"/>
          <w:szCs w:val="32"/>
          <w:u w:val="single"/>
        </w:rPr>
        <w:t>（对本年度三公经费详细情况和增减变化要做出说明，例：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机关运行经费的支出情况的说明</w:t>
      </w:r>
    </w:p>
    <w:p>
      <w:pPr>
        <w:numPr>
          <w:numId w:val="0"/>
        </w:numPr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方正仿宋简体" w:eastAsia="方正仿宋简体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至少包括政府采购货物、工程、服务的总体情况，以及支持中小企业等政府采购政策的落实情况。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无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八、国有资产信息，</w:t>
      </w:r>
      <w:r>
        <w:rPr>
          <w:rFonts w:hint="eastAsia" w:ascii="方正仿宋简体" w:eastAsia="方正仿宋简体"/>
          <w:sz w:val="32"/>
          <w:szCs w:val="32"/>
          <w:u w:val="single"/>
        </w:rPr>
        <w:t>至少包括本部门（所属单位）本年末国有资产占有总体情况、分布构成，主要实物资产数据及本年度变动情况等。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九、其他重要事项的情况说明</w:t>
      </w:r>
    </w:p>
    <w:p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  <w:u w:val="single"/>
        </w:rPr>
        <w:t>……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03FE"/>
    <w:multiLevelType w:val="singleLevel"/>
    <w:tmpl w:val="59AE03FE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1F0E8E"/>
    <w:rsid w:val="002177EB"/>
    <w:rsid w:val="00272244"/>
    <w:rsid w:val="002766F5"/>
    <w:rsid w:val="00276EB8"/>
    <w:rsid w:val="002D3E59"/>
    <w:rsid w:val="00334E86"/>
    <w:rsid w:val="0037290E"/>
    <w:rsid w:val="003D0BD5"/>
    <w:rsid w:val="003D541D"/>
    <w:rsid w:val="00402233"/>
    <w:rsid w:val="00425651"/>
    <w:rsid w:val="00447D59"/>
    <w:rsid w:val="00482688"/>
    <w:rsid w:val="0050261F"/>
    <w:rsid w:val="00505F41"/>
    <w:rsid w:val="005167E3"/>
    <w:rsid w:val="00525928"/>
    <w:rsid w:val="00547599"/>
    <w:rsid w:val="00547E50"/>
    <w:rsid w:val="00551FB5"/>
    <w:rsid w:val="005C2633"/>
    <w:rsid w:val="00605E53"/>
    <w:rsid w:val="00673FB2"/>
    <w:rsid w:val="006D2EBF"/>
    <w:rsid w:val="00707110"/>
    <w:rsid w:val="00710B10"/>
    <w:rsid w:val="00746730"/>
    <w:rsid w:val="007B3037"/>
    <w:rsid w:val="008851E8"/>
    <w:rsid w:val="008863EF"/>
    <w:rsid w:val="00892A4A"/>
    <w:rsid w:val="008C6FE7"/>
    <w:rsid w:val="008D777B"/>
    <w:rsid w:val="009A370E"/>
    <w:rsid w:val="009B0193"/>
    <w:rsid w:val="00A075E2"/>
    <w:rsid w:val="00A220D2"/>
    <w:rsid w:val="00A27972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47006"/>
    <w:rsid w:val="00C87477"/>
    <w:rsid w:val="00D009CA"/>
    <w:rsid w:val="00D309E9"/>
    <w:rsid w:val="00D72B2D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0431"/>
    <w:rsid w:val="00F9728E"/>
    <w:rsid w:val="00FE56DB"/>
    <w:rsid w:val="055C4ED3"/>
    <w:rsid w:val="0A5A2D6F"/>
    <w:rsid w:val="0BC435E6"/>
    <w:rsid w:val="0E984002"/>
    <w:rsid w:val="101F4DBA"/>
    <w:rsid w:val="1D152E89"/>
    <w:rsid w:val="27017E2B"/>
    <w:rsid w:val="2A286618"/>
    <w:rsid w:val="2B916E9D"/>
    <w:rsid w:val="2BF21AE6"/>
    <w:rsid w:val="303C6F80"/>
    <w:rsid w:val="33D40B38"/>
    <w:rsid w:val="36E65786"/>
    <w:rsid w:val="3FA100B3"/>
    <w:rsid w:val="4B2D10D2"/>
    <w:rsid w:val="4E902B02"/>
    <w:rsid w:val="502F0C25"/>
    <w:rsid w:val="58660AA0"/>
    <w:rsid w:val="598D63C8"/>
    <w:rsid w:val="5E1F3527"/>
    <w:rsid w:val="5E7C2125"/>
    <w:rsid w:val="61F151E4"/>
    <w:rsid w:val="62163BDC"/>
    <w:rsid w:val="63152CA2"/>
    <w:rsid w:val="644E3F69"/>
    <w:rsid w:val="77A446FB"/>
    <w:rsid w:val="7BEB71AD"/>
    <w:rsid w:val="7CA03F28"/>
    <w:rsid w:val="7D061F4C"/>
    <w:rsid w:val="7FAF013A"/>
    <w:rsid w:val="7F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256</Words>
  <Characters>1462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2017-09-05T01:53:22Z</dcterms:modified>
  <dc:title> 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