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lang w:eastAsia="zh-CN"/>
        </w:rPr>
        <w:t>遵化市卫生和计划生育局</w:t>
      </w:r>
      <w:r>
        <w:rPr>
          <w:rFonts w:hint="eastAsia" w:asciiTheme="majorEastAsia" w:hAnsiTheme="majorEastAsia" w:eastAsiaTheme="majorEastAsia" w:cstheme="majorEastAsia"/>
          <w:b/>
          <w:bCs/>
          <w:sz w:val="36"/>
          <w:szCs w:val="36"/>
        </w:rPr>
        <w:t>2017年决算公开说明</w:t>
      </w:r>
    </w:p>
    <w:p>
      <w:pPr>
        <w:jc w:val="center"/>
        <w:rPr>
          <w:rFonts w:hint="eastAsia" w:asciiTheme="majorEastAsia" w:hAnsiTheme="majorEastAsia" w:eastAsiaTheme="majorEastAsia" w:cstheme="majorEastAsia"/>
          <w:b/>
          <w:bCs/>
          <w:sz w:val="32"/>
          <w:szCs w:val="32"/>
        </w:rPr>
      </w:pP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第一部分   部门概况</w:t>
      </w:r>
    </w:p>
    <w:p>
      <w:pPr>
        <w:rPr>
          <w:rFonts w:hint="eastAsia"/>
          <w:sz w:val="32"/>
          <w:szCs w:val="32"/>
        </w:rPr>
      </w:pPr>
      <w:r>
        <w:rPr>
          <w:sz w:val="32"/>
          <w:szCs w:val="32"/>
        </w:rPr>
        <w:t xml:space="preserve">  </w:t>
      </w:r>
      <w:r>
        <w:rPr>
          <w:rFonts w:hint="eastAsia"/>
          <w:sz w:val="32"/>
          <w:szCs w:val="32"/>
        </w:rPr>
        <w:t xml:space="preserve"> </w:t>
      </w:r>
      <w:r>
        <w:rPr>
          <w:rFonts w:hint="eastAsia"/>
          <w:b/>
          <w:bCs/>
          <w:sz w:val="32"/>
          <w:szCs w:val="32"/>
        </w:rPr>
        <w:t>一、 部门职责</w:t>
      </w:r>
    </w:p>
    <w:p>
      <w:pPr>
        <w:ind w:firstLine="640" w:firstLineChars="200"/>
        <w:rPr>
          <w:rFonts w:hint="eastAsia"/>
          <w:sz w:val="32"/>
          <w:szCs w:val="32"/>
        </w:rPr>
      </w:pPr>
      <w:r>
        <w:rPr>
          <w:rFonts w:hint="eastAsia"/>
          <w:sz w:val="32"/>
          <w:szCs w:val="32"/>
        </w:rPr>
        <w:t xml:space="preserve">根据《遵化市卫生和计划生育局主要职责内设机构和人员编制规定》的通知，我局主要职责是：  </w:t>
      </w:r>
    </w:p>
    <w:p>
      <w:pPr>
        <w:ind w:firstLine="320" w:firstLineChars="100"/>
        <w:rPr>
          <w:rFonts w:hint="eastAsia"/>
          <w:sz w:val="32"/>
          <w:szCs w:val="32"/>
        </w:rPr>
      </w:pPr>
      <w:r>
        <w:rPr>
          <w:rFonts w:hint="eastAsia"/>
          <w:sz w:val="32"/>
          <w:szCs w:val="32"/>
        </w:rPr>
        <w:t>（一）贯彻落实卫生、中医药事业发展的法律、法规，拟定全市卫生规划和政策措施，负责协调推进医药卫生体制改革和医疗保障，统筹规划卫生资源配置，指导区域卫生规划的编制和实施。</w:t>
      </w:r>
    </w:p>
    <w:p>
      <w:pPr>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二）负责制定全市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pPr>
        <w:rPr>
          <w:rFonts w:hint="eastAsia"/>
          <w:sz w:val="32"/>
          <w:szCs w:val="32"/>
        </w:rPr>
      </w:pPr>
      <w:r>
        <w:rPr>
          <w:rFonts w:hint="eastAsia"/>
          <w:sz w:val="32"/>
          <w:szCs w:val="32"/>
        </w:rPr>
        <w:t xml:space="preserve">  （三）组织落实职责范围内的职业卫生、放射卫生、环境卫生、学校卫生、公共场所卫生、饮用水卫生管理规范和政策措施，组织开展相关监测、调查、评估和监督，负责传染病防治监督。组织开展食品安全风险监测、评估。</w:t>
      </w:r>
    </w:p>
    <w:p>
      <w:pPr>
        <w:rPr>
          <w:rFonts w:hint="eastAsia"/>
          <w:sz w:val="32"/>
          <w:szCs w:val="32"/>
        </w:rPr>
      </w:pPr>
      <w:r>
        <w:rPr>
          <w:rFonts w:hint="eastAsia"/>
          <w:sz w:val="32"/>
          <w:szCs w:val="32"/>
        </w:rPr>
        <w:t xml:space="preserve">  （四）负责组织拟定并实施基层卫生、妇幼卫生发展规划和政策措施，指导全市基层卫生、妇幼卫生服务体系建设，推进基本公共卫生服务均等化，完善基层运行新机制和乡村医生、计生专干管理制度。</w:t>
      </w:r>
    </w:p>
    <w:p>
      <w:pPr>
        <w:rPr>
          <w:rFonts w:hint="eastAsia"/>
          <w:sz w:val="32"/>
          <w:szCs w:val="32"/>
        </w:rPr>
      </w:pPr>
      <w:r>
        <w:rPr>
          <w:rFonts w:hint="eastAsia"/>
          <w:sz w:val="32"/>
          <w:szCs w:val="32"/>
        </w:rPr>
        <w:t xml:space="preserve">  （五）负责制定全市医疗机构和医疗服务全行业管理办法并监督实施。制定医疗机构及医疗服务、医疗技术、医疗质量、医疗安全以及采供血机构管理的规范并组织实施，组织实施医疗机构和卫生专业技术人员准入，制定和实施卫生专业技术人员执业规则和服务规范，建立医疗服务评价和监督管理体系。</w:t>
      </w:r>
    </w:p>
    <w:p>
      <w:pPr>
        <w:ind w:firstLine="320" w:firstLineChars="100"/>
        <w:rPr>
          <w:rFonts w:hint="eastAsia"/>
          <w:sz w:val="32"/>
          <w:szCs w:val="32"/>
        </w:rPr>
      </w:pPr>
      <w:r>
        <w:rPr>
          <w:rFonts w:hint="eastAsia"/>
          <w:sz w:val="32"/>
          <w:szCs w:val="32"/>
        </w:rPr>
        <w:t>（六）负责组织推进公立医院改革，建立公益性为导向的绩效考核和评价运行机制，建设和谐医患关系，提出医疗服务和药品价格政策的建议。</w:t>
      </w:r>
    </w:p>
    <w:p>
      <w:pPr>
        <w:ind w:firstLine="320" w:firstLineChars="100"/>
        <w:rPr>
          <w:rFonts w:hint="eastAsia"/>
          <w:sz w:val="32"/>
          <w:szCs w:val="32"/>
        </w:rPr>
      </w:pPr>
      <w:r>
        <w:rPr>
          <w:rFonts w:hint="eastAsia"/>
          <w:sz w:val="32"/>
          <w:szCs w:val="32"/>
        </w:rPr>
        <w:t>（七）负责组织实施国家基本药物制度，制定全市基本药物采购、配送、使用的管理制度并抓好落实。</w:t>
      </w:r>
    </w:p>
    <w:p>
      <w:pPr>
        <w:ind w:firstLine="320" w:firstLineChars="100"/>
        <w:rPr>
          <w:rFonts w:hint="eastAsia"/>
          <w:sz w:val="32"/>
          <w:szCs w:val="32"/>
        </w:rPr>
      </w:pPr>
      <w:r>
        <w:rPr>
          <w:rFonts w:hint="eastAsia"/>
          <w:sz w:val="32"/>
          <w:szCs w:val="32"/>
        </w:rPr>
        <w:t>（八）组织拟定全市卫生人才发展规划，指导卫生人才队伍建设。加强全科医生等急需紧缺专业人才培养，建立完善住院医师和专科医师规范化培训制度并指导实施。</w:t>
      </w:r>
    </w:p>
    <w:p>
      <w:pPr>
        <w:ind w:firstLine="320" w:firstLineChars="100"/>
        <w:rPr>
          <w:rFonts w:hint="eastAsia"/>
          <w:sz w:val="32"/>
          <w:szCs w:val="32"/>
        </w:rPr>
      </w:pPr>
      <w:r>
        <w:rPr>
          <w:rFonts w:hint="eastAsia"/>
          <w:sz w:val="32"/>
          <w:szCs w:val="32"/>
        </w:rPr>
        <w:t>（九）指导全市卫生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pPr>
        <w:ind w:firstLine="320" w:firstLineChars="100"/>
        <w:rPr>
          <w:rFonts w:hint="eastAsia"/>
          <w:sz w:val="32"/>
          <w:szCs w:val="32"/>
        </w:rPr>
      </w:pPr>
      <w:r>
        <w:rPr>
          <w:rFonts w:hint="eastAsia"/>
          <w:sz w:val="32"/>
          <w:szCs w:val="32"/>
        </w:rPr>
        <w:t>（十）负责卫生宣传、健康教育和信息化建设等工作，依法组织实施统计调查，参与市人口基础信息库建设；组织指导对外交流合作与援外工作。</w:t>
      </w:r>
    </w:p>
    <w:p>
      <w:pPr>
        <w:ind w:firstLine="320" w:firstLineChars="100"/>
        <w:rPr>
          <w:rFonts w:hint="eastAsia"/>
          <w:sz w:val="32"/>
          <w:szCs w:val="32"/>
        </w:rPr>
      </w:pPr>
      <w:r>
        <w:rPr>
          <w:rFonts w:hint="eastAsia"/>
          <w:sz w:val="32"/>
          <w:szCs w:val="32"/>
        </w:rPr>
        <w:t>（十一）指导制定我市中医药中长期发展规划，并纳入卫生事业发展总体规划和战略目标。</w:t>
      </w:r>
    </w:p>
    <w:p>
      <w:pPr>
        <w:ind w:firstLine="320" w:firstLineChars="100"/>
        <w:rPr>
          <w:rFonts w:hint="eastAsia"/>
          <w:sz w:val="32"/>
          <w:szCs w:val="32"/>
        </w:rPr>
      </w:pPr>
      <w:r>
        <w:rPr>
          <w:rFonts w:hint="eastAsia"/>
          <w:sz w:val="32"/>
          <w:szCs w:val="32"/>
        </w:rPr>
        <w:t>（十二）承担市深化医药卫生体制改革领导小组和市防治艾滋病工作委员会的日常工作。</w:t>
      </w:r>
    </w:p>
    <w:p>
      <w:pPr>
        <w:ind w:firstLine="320" w:firstLineChars="100"/>
        <w:rPr>
          <w:rFonts w:hint="eastAsia"/>
          <w:sz w:val="32"/>
          <w:szCs w:val="32"/>
        </w:rPr>
      </w:pPr>
      <w:r>
        <w:rPr>
          <w:rFonts w:hint="eastAsia"/>
          <w:sz w:val="32"/>
          <w:szCs w:val="32"/>
        </w:rPr>
        <w:t>（十三）负责重要会议与重大活动的医疗卫生保障工作。</w:t>
      </w:r>
    </w:p>
    <w:p>
      <w:pPr>
        <w:ind w:firstLine="320" w:firstLineChars="100"/>
        <w:rPr>
          <w:rFonts w:hint="eastAsia"/>
          <w:sz w:val="32"/>
          <w:szCs w:val="32"/>
        </w:rPr>
      </w:pPr>
      <w:r>
        <w:rPr>
          <w:rFonts w:hint="eastAsia"/>
          <w:sz w:val="32"/>
          <w:szCs w:val="32"/>
        </w:rPr>
        <w:t>（十四）承办市政府交办的其他事项。</w:t>
      </w:r>
    </w:p>
    <w:p>
      <w:pPr>
        <w:rPr>
          <w:rFonts w:hint="eastAsia"/>
          <w:sz w:val="32"/>
          <w:szCs w:val="32"/>
          <w:lang w:eastAsia="zh-CN"/>
        </w:rPr>
      </w:pPr>
      <w:r>
        <w:rPr>
          <w:rFonts w:hint="eastAsia"/>
          <w:b/>
          <w:bCs/>
          <w:sz w:val="32"/>
          <w:szCs w:val="32"/>
        </w:rPr>
        <w:t>二、部门</w:t>
      </w:r>
      <w:r>
        <w:rPr>
          <w:rFonts w:hint="eastAsia"/>
          <w:b/>
          <w:bCs/>
          <w:sz w:val="32"/>
          <w:szCs w:val="32"/>
          <w:lang w:eastAsia="zh-CN"/>
        </w:rPr>
        <w:t>决算单位构成</w:t>
      </w:r>
    </w:p>
    <w:p>
      <w:pPr>
        <w:ind w:firstLine="640"/>
        <w:rPr>
          <w:rFonts w:hint="eastAsia"/>
          <w:sz w:val="32"/>
          <w:szCs w:val="32"/>
          <w:lang w:eastAsia="zh-CN"/>
        </w:rPr>
      </w:pPr>
      <w:r>
        <w:rPr>
          <w:rFonts w:hint="eastAsia"/>
          <w:sz w:val="32"/>
          <w:szCs w:val="32"/>
        </w:rPr>
        <w:t>遵化市</w:t>
      </w:r>
      <w:r>
        <w:rPr>
          <w:rFonts w:hint="eastAsia"/>
          <w:sz w:val="32"/>
          <w:szCs w:val="32"/>
          <w:lang w:eastAsia="zh-CN"/>
        </w:rPr>
        <w:t>卫生和计划生育局局机关</w:t>
      </w:r>
    </w:p>
    <w:p>
      <w:pPr>
        <w:rPr>
          <w:rFonts w:hint="eastAsia"/>
          <w:b/>
          <w:bCs/>
          <w:sz w:val="32"/>
          <w:szCs w:val="32"/>
          <w:lang w:eastAsia="zh-CN"/>
        </w:rPr>
      </w:pPr>
      <w:r>
        <w:rPr>
          <w:rFonts w:hint="eastAsia"/>
          <w:b/>
          <w:bCs/>
          <w:sz w:val="32"/>
          <w:szCs w:val="32"/>
          <w:lang w:eastAsia="zh-CN"/>
        </w:rPr>
        <w:t>三、部门决算单位职能科室</w:t>
      </w:r>
    </w:p>
    <w:p>
      <w:pPr>
        <w:ind w:firstLine="640"/>
        <w:rPr>
          <w:rFonts w:hint="eastAsia"/>
          <w:sz w:val="32"/>
          <w:szCs w:val="32"/>
        </w:rPr>
      </w:pPr>
      <w:r>
        <w:rPr>
          <w:rFonts w:hint="eastAsia"/>
          <w:sz w:val="32"/>
          <w:szCs w:val="32"/>
          <w:lang w:eastAsia="zh-CN"/>
        </w:rPr>
        <w:t>办公室、预防保健科、家庭发展科、药具管理站、规划信息科。</w:t>
      </w:r>
    </w:p>
    <w:p>
      <w:pPr>
        <w:rPr>
          <w:rFonts w:hint="eastAsia" w:eastAsia="宋体"/>
          <w:b/>
          <w:bCs/>
          <w:sz w:val="32"/>
          <w:szCs w:val="32"/>
          <w:lang w:eastAsia="zh-CN"/>
        </w:rPr>
      </w:pPr>
    </w:p>
    <w:p>
      <w:pPr>
        <w:ind w:left="321" w:hanging="321" w:hangingChars="100"/>
        <w:rPr>
          <w:rFonts w:hint="eastAsia"/>
          <w:sz w:val="32"/>
          <w:szCs w:val="32"/>
        </w:rPr>
      </w:pPr>
      <w:r>
        <w:rPr>
          <w:rFonts w:hint="eastAsia"/>
          <w:b/>
          <w:bCs/>
          <w:sz w:val="32"/>
          <w:szCs w:val="32"/>
        </w:rPr>
        <w:t>第二部分   遵化市</w:t>
      </w:r>
      <w:r>
        <w:rPr>
          <w:rFonts w:hint="eastAsia"/>
          <w:b/>
          <w:bCs/>
          <w:sz w:val="32"/>
          <w:szCs w:val="32"/>
          <w:lang w:eastAsia="zh-CN"/>
        </w:rPr>
        <w:t>卫生和计划生育局</w:t>
      </w:r>
      <w:r>
        <w:rPr>
          <w:rFonts w:hint="eastAsia"/>
          <w:b/>
          <w:bCs/>
          <w:sz w:val="32"/>
          <w:szCs w:val="32"/>
        </w:rPr>
        <w:t>2017年度部门决算报表</w:t>
      </w:r>
      <w:r>
        <w:rPr>
          <w:rFonts w:hint="eastAsia"/>
          <w:sz w:val="32"/>
          <w:szCs w:val="32"/>
        </w:rPr>
        <w:t>一、收入支出决算总表</w:t>
      </w:r>
    </w:p>
    <w:p>
      <w:pPr>
        <w:ind w:firstLine="320" w:firstLineChars="100"/>
        <w:rPr>
          <w:rFonts w:hint="eastAsia"/>
          <w:sz w:val="32"/>
          <w:szCs w:val="32"/>
        </w:rPr>
      </w:pPr>
      <w:r>
        <w:rPr>
          <w:rFonts w:hint="eastAsia"/>
          <w:sz w:val="32"/>
          <w:szCs w:val="32"/>
        </w:rPr>
        <w:t>二、收入决算表</w:t>
      </w:r>
    </w:p>
    <w:p>
      <w:pPr>
        <w:ind w:firstLine="320" w:firstLineChars="100"/>
        <w:rPr>
          <w:rFonts w:hint="eastAsia"/>
          <w:sz w:val="32"/>
          <w:szCs w:val="32"/>
        </w:rPr>
      </w:pPr>
      <w:r>
        <w:rPr>
          <w:rFonts w:hint="eastAsia"/>
          <w:sz w:val="32"/>
          <w:szCs w:val="32"/>
        </w:rPr>
        <w:t>三、支出决算表</w:t>
      </w:r>
    </w:p>
    <w:p>
      <w:pPr>
        <w:ind w:firstLine="320" w:firstLineChars="100"/>
        <w:rPr>
          <w:rFonts w:hint="eastAsia"/>
          <w:sz w:val="32"/>
          <w:szCs w:val="32"/>
        </w:rPr>
      </w:pPr>
      <w:r>
        <w:rPr>
          <w:rFonts w:hint="eastAsia"/>
          <w:sz w:val="32"/>
          <w:szCs w:val="32"/>
        </w:rPr>
        <w:t>四、财政拨款收入支出决算总表</w:t>
      </w:r>
    </w:p>
    <w:p>
      <w:pPr>
        <w:ind w:firstLine="320" w:firstLineChars="100"/>
        <w:rPr>
          <w:rFonts w:hint="eastAsia"/>
          <w:sz w:val="32"/>
          <w:szCs w:val="32"/>
        </w:rPr>
      </w:pPr>
      <w:r>
        <w:rPr>
          <w:rFonts w:hint="eastAsia"/>
          <w:sz w:val="32"/>
          <w:szCs w:val="32"/>
        </w:rPr>
        <w:t>五、一般公共预算财政拨款收入支出决算表</w:t>
      </w:r>
    </w:p>
    <w:p>
      <w:pPr>
        <w:ind w:firstLine="320" w:firstLineChars="100"/>
        <w:rPr>
          <w:rFonts w:hint="eastAsia"/>
          <w:sz w:val="32"/>
          <w:szCs w:val="32"/>
        </w:rPr>
      </w:pPr>
      <w:r>
        <w:rPr>
          <w:rFonts w:hint="eastAsia"/>
          <w:sz w:val="32"/>
          <w:szCs w:val="32"/>
        </w:rPr>
        <w:t>六、一般公共预算财政拨款基本支出决算经济分类表</w:t>
      </w:r>
    </w:p>
    <w:p>
      <w:pPr>
        <w:ind w:firstLine="320" w:firstLineChars="100"/>
        <w:rPr>
          <w:rFonts w:hint="eastAsia"/>
          <w:sz w:val="32"/>
          <w:szCs w:val="32"/>
        </w:rPr>
      </w:pPr>
      <w:r>
        <w:rPr>
          <w:rFonts w:hint="eastAsia"/>
          <w:sz w:val="32"/>
          <w:szCs w:val="32"/>
        </w:rPr>
        <w:t>七、政府性基金预算财政拨款收入支出决算表</w:t>
      </w:r>
    </w:p>
    <w:p>
      <w:pPr>
        <w:ind w:firstLine="320" w:firstLineChars="100"/>
        <w:rPr>
          <w:rFonts w:hint="eastAsia"/>
          <w:sz w:val="32"/>
          <w:szCs w:val="32"/>
        </w:rPr>
      </w:pPr>
      <w:r>
        <w:rPr>
          <w:rFonts w:hint="eastAsia"/>
          <w:sz w:val="32"/>
          <w:szCs w:val="32"/>
        </w:rPr>
        <w:t>八、国有资本经营预算财政拨款收入支出决算表</w:t>
      </w:r>
    </w:p>
    <w:p>
      <w:pPr>
        <w:ind w:firstLine="320" w:firstLineChars="100"/>
        <w:rPr>
          <w:rFonts w:hint="eastAsia"/>
          <w:sz w:val="32"/>
          <w:szCs w:val="32"/>
        </w:rPr>
      </w:pPr>
      <w:r>
        <w:rPr>
          <w:rFonts w:hint="eastAsia"/>
          <w:sz w:val="32"/>
          <w:szCs w:val="32"/>
        </w:rPr>
        <w:t>九、“三公”经费等相关信息统计表</w:t>
      </w:r>
    </w:p>
    <w:p>
      <w:pPr>
        <w:ind w:firstLine="320" w:firstLineChars="100"/>
        <w:rPr>
          <w:rFonts w:hint="eastAsia"/>
          <w:sz w:val="32"/>
          <w:szCs w:val="32"/>
        </w:rPr>
      </w:pPr>
      <w:r>
        <w:rPr>
          <w:rFonts w:hint="eastAsia"/>
          <w:sz w:val="32"/>
          <w:szCs w:val="32"/>
        </w:rPr>
        <w:t>十、政府采购情况表</w:t>
      </w:r>
    </w:p>
    <w:p>
      <w:pPr>
        <w:rPr>
          <w:rFonts w:hint="eastAsia"/>
          <w:sz w:val="32"/>
          <w:szCs w:val="32"/>
        </w:rPr>
      </w:pPr>
    </w:p>
    <w:p>
      <w:pPr>
        <w:rPr>
          <w:rFonts w:hint="eastAsia"/>
          <w:sz w:val="32"/>
          <w:szCs w:val="32"/>
        </w:rPr>
      </w:pPr>
      <w:r>
        <w:rPr>
          <w:rFonts w:hint="eastAsia"/>
          <w:b/>
          <w:bCs/>
          <w:sz w:val="32"/>
          <w:szCs w:val="32"/>
        </w:rPr>
        <w:t>第三部分  遵化市</w:t>
      </w:r>
      <w:r>
        <w:rPr>
          <w:rFonts w:hint="eastAsia"/>
          <w:b/>
          <w:bCs/>
          <w:sz w:val="32"/>
          <w:szCs w:val="32"/>
          <w:lang w:eastAsia="zh-CN"/>
        </w:rPr>
        <w:t>卫生和计划生育</w:t>
      </w:r>
      <w:r>
        <w:rPr>
          <w:rFonts w:hint="eastAsia"/>
          <w:b/>
          <w:bCs/>
          <w:sz w:val="32"/>
          <w:szCs w:val="32"/>
        </w:rPr>
        <w:t>局2017年部门决算情况说明</w:t>
      </w:r>
    </w:p>
    <w:p>
      <w:pPr>
        <w:ind w:firstLine="321" w:firstLineChars="100"/>
        <w:rPr>
          <w:rFonts w:hint="eastAsia"/>
          <w:b/>
          <w:bCs/>
          <w:sz w:val="32"/>
          <w:szCs w:val="32"/>
        </w:rPr>
      </w:pPr>
      <w:r>
        <w:rPr>
          <w:rFonts w:hint="eastAsia"/>
          <w:b/>
          <w:bCs/>
          <w:sz w:val="32"/>
          <w:szCs w:val="32"/>
        </w:rPr>
        <w:t>一、</w:t>
      </w:r>
      <w:r>
        <w:rPr>
          <w:rFonts w:hint="eastAsia"/>
          <w:b/>
          <w:bCs/>
          <w:sz w:val="32"/>
          <w:szCs w:val="32"/>
          <w:lang w:val="en-US" w:eastAsia="zh-CN"/>
        </w:rPr>
        <w:t xml:space="preserve"> </w:t>
      </w:r>
      <w:r>
        <w:rPr>
          <w:rFonts w:hint="eastAsia"/>
          <w:b/>
          <w:bCs/>
          <w:sz w:val="32"/>
          <w:szCs w:val="32"/>
        </w:rPr>
        <w:t>收入支出决算总体情况说明</w:t>
      </w:r>
    </w:p>
    <w:p>
      <w:pPr>
        <w:ind w:firstLine="640" w:firstLineChars="200"/>
        <w:rPr>
          <w:rFonts w:hint="eastAsia"/>
          <w:sz w:val="32"/>
          <w:szCs w:val="32"/>
          <w:lang w:eastAsia="zh-CN"/>
        </w:rPr>
      </w:pPr>
      <w:r>
        <w:rPr>
          <w:rFonts w:hint="eastAsia"/>
          <w:sz w:val="32"/>
          <w:szCs w:val="32"/>
        </w:rPr>
        <w:t>2017年收入</w:t>
      </w:r>
      <w:r>
        <w:rPr>
          <w:rFonts w:hint="eastAsia"/>
          <w:sz w:val="32"/>
          <w:szCs w:val="32"/>
          <w:lang w:val="en-US" w:eastAsia="zh-CN"/>
        </w:rPr>
        <w:t>9457.98</w:t>
      </w:r>
      <w:r>
        <w:rPr>
          <w:rFonts w:hint="eastAsia"/>
          <w:sz w:val="32"/>
          <w:szCs w:val="32"/>
        </w:rPr>
        <w:t>万元，比2016年增加</w:t>
      </w:r>
      <w:r>
        <w:rPr>
          <w:rFonts w:hint="eastAsia"/>
          <w:sz w:val="32"/>
          <w:szCs w:val="32"/>
          <w:lang w:val="en-US" w:eastAsia="zh-CN"/>
        </w:rPr>
        <w:t>262.68</w:t>
      </w:r>
      <w:r>
        <w:rPr>
          <w:rFonts w:hint="eastAsia"/>
          <w:sz w:val="32"/>
          <w:szCs w:val="32"/>
        </w:rPr>
        <w:t xml:space="preserve"> 万元，增长</w:t>
      </w:r>
      <w:r>
        <w:rPr>
          <w:rFonts w:hint="eastAsia"/>
          <w:sz w:val="32"/>
          <w:szCs w:val="32"/>
          <w:lang w:val="en-US" w:eastAsia="zh-CN"/>
        </w:rPr>
        <w:t>2.85</w:t>
      </w:r>
      <w:r>
        <w:rPr>
          <w:rFonts w:hint="eastAsia"/>
          <w:sz w:val="32"/>
          <w:szCs w:val="32"/>
        </w:rPr>
        <w:t xml:space="preserve"> %；2017年支出 </w:t>
      </w:r>
      <w:r>
        <w:rPr>
          <w:rFonts w:hint="eastAsia"/>
          <w:sz w:val="32"/>
          <w:szCs w:val="32"/>
          <w:lang w:val="en-US" w:eastAsia="zh-CN"/>
        </w:rPr>
        <w:t>9457.98</w:t>
      </w:r>
      <w:r>
        <w:rPr>
          <w:rFonts w:hint="eastAsia"/>
          <w:sz w:val="32"/>
          <w:szCs w:val="32"/>
        </w:rPr>
        <w:t>万元，比2016年增加</w:t>
      </w:r>
      <w:r>
        <w:rPr>
          <w:rFonts w:hint="eastAsia"/>
          <w:sz w:val="32"/>
          <w:szCs w:val="32"/>
          <w:lang w:val="en-US" w:eastAsia="zh-CN"/>
        </w:rPr>
        <w:t>262.68</w:t>
      </w:r>
      <w:r>
        <w:rPr>
          <w:rFonts w:hint="eastAsia"/>
          <w:sz w:val="32"/>
          <w:szCs w:val="32"/>
        </w:rPr>
        <w:t xml:space="preserve"> 万元，增长</w:t>
      </w:r>
      <w:r>
        <w:rPr>
          <w:rFonts w:hint="eastAsia"/>
          <w:sz w:val="32"/>
          <w:szCs w:val="32"/>
          <w:lang w:val="en-US" w:eastAsia="zh-CN"/>
        </w:rPr>
        <w:t>2.85</w:t>
      </w:r>
      <w:r>
        <w:rPr>
          <w:rFonts w:hint="eastAsia"/>
          <w:sz w:val="32"/>
          <w:szCs w:val="32"/>
        </w:rPr>
        <w:t>%。原因是：</w:t>
      </w:r>
      <w:r>
        <w:rPr>
          <w:rFonts w:hint="eastAsia"/>
          <w:sz w:val="32"/>
          <w:szCs w:val="32"/>
          <w:lang w:eastAsia="zh-CN"/>
        </w:rPr>
        <w:t>人员经费增加。</w:t>
      </w:r>
    </w:p>
    <w:p>
      <w:pPr>
        <w:numPr>
          <w:ilvl w:val="0"/>
          <w:numId w:val="0"/>
        </w:numPr>
        <w:ind w:firstLine="321" w:firstLineChars="100"/>
        <w:rPr>
          <w:rFonts w:hint="eastAsia"/>
          <w:sz w:val="32"/>
          <w:szCs w:val="32"/>
        </w:rPr>
      </w:pPr>
      <w:r>
        <w:rPr>
          <w:rFonts w:hint="eastAsia"/>
          <w:b/>
          <w:bCs/>
          <w:sz w:val="32"/>
          <w:szCs w:val="32"/>
          <w:lang w:eastAsia="zh-CN"/>
        </w:rPr>
        <w:t>二、</w:t>
      </w:r>
      <w:r>
        <w:rPr>
          <w:rFonts w:hint="eastAsia"/>
          <w:b/>
          <w:bCs/>
          <w:sz w:val="32"/>
          <w:szCs w:val="32"/>
        </w:rPr>
        <w:t>收入决算情况说明</w:t>
      </w:r>
    </w:p>
    <w:p>
      <w:pPr>
        <w:ind w:firstLine="640" w:firstLineChars="200"/>
        <w:jc w:val="both"/>
        <w:rPr>
          <w:rFonts w:hint="eastAsia"/>
          <w:sz w:val="32"/>
          <w:szCs w:val="32"/>
        </w:rPr>
      </w:pPr>
      <w:r>
        <w:rPr>
          <w:rFonts w:hint="eastAsia"/>
          <w:sz w:val="32"/>
          <w:szCs w:val="32"/>
        </w:rPr>
        <w:t>2017年收入合计</w:t>
      </w:r>
      <w:r>
        <w:rPr>
          <w:rFonts w:hint="eastAsia"/>
          <w:sz w:val="32"/>
          <w:szCs w:val="32"/>
          <w:lang w:val="en-US" w:eastAsia="zh-CN"/>
        </w:rPr>
        <w:t>9457.98</w:t>
      </w:r>
      <w:r>
        <w:rPr>
          <w:rFonts w:hint="eastAsia"/>
          <w:sz w:val="32"/>
          <w:szCs w:val="32"/>
        </w:rPr>
        <w:t xml:space="preserve">万元，其中：财政拨款收入 </w:t>
      </w:r>
      <w:r>
        <w:rPr>
          <w:rFonts w:hint="eastAsia"/>
          <w:sz w:val="32"/>
          <w:szCs w:val="32"/>
          <w:lang w:val="en-US" w:eastAsia="zh-CN"/>
        </w:rPr>
        <w:t>9457.98</w:t>
      </w:r>
      <w:r>
        <w:rPr>
          <w:rFonts w:hint="eastAsia"/>
          <w:sz w:val="32"/>
          <w:szCs w:val="32"/>
        </w:rPr>
        <w:t xml:space="preserve"> 万元；事业收入 </w:t>
      </w:r>
      <w:r>
        <w:rPr>
          <w:rFonts w:hint="eastAsia"/>
          <w:sz w:val="32"/>
          <w:szCs w:val="32"/>
          <w:lang w:val="en-US" w:eastAsia="zh-CN"/>
        </w:rPr>
        <w:t>0</w:t>
      </w:r>
      <w:r>
        <w:rPr>
          <w:rFonts w:hint="eastAsia"/>
          <w:sz w:val="32"/>
          <w:szCs w:val="32"/>
        </w:rPr>
        <w:t xml:space="preserve"> 万元；经营收入  </w:t>
      </w:r>
      <w:r>
        <w:rPr>
          <w:rFonts w:hint="eastAsia"/>
          <w:sz w:val="32"/>
          <w:szCs w:val="32"/>
          <w:lang w:val="en-US" w:eastAsia="zh-CN"/>
        </w:rPr>
        <w:t>0</w:t>
      </w:r>
      <w:r>
        <w:rPr>
          <w:rFonts w:hint="eastAsia"/>
          <w:sz w:val="32"/>
          <w:szCs w:val="32"/>
        </w:rPr>
        <w:t xml:space="preserve"> 万元；其他收入  </w:t>
      </w:r>
      <w:r>
        <w:rPr>
          <w:rFonts w:hint="eastAsia"/>
          <w:sz w:val="32"/>
          <w:szCs w:val="32"/>
          <w:lang w:val="en-US" w:eastAsia="zh-CN"/>
        </w:rPr>
        <w:t>0</w:t>
      </w:r>
      <w:r>
        <w:rPr>
          <w:rFonts w:hint="eastAsia"/>
          <w:sz w:val="32"/>
          <w:szCs w:val="32"/>
        </w:rPr>
        <w:t xml:space="preserve"> 万元。</w:t>
      </w:r>
      <w:r>
        <w:rPr>
          <w:rFonts w:hint="eastAsia"/>
          <w:sz w:val="32"/>
          <w:szCs w:val="32"/>
          <w:lang w:val="en-US" w:eastAsia="zh-CN"/>
        </w:rPr>
        <w:t xml:space="preserve">                     三、</w:t>
      </w:r>
      <w:r>
        <w:rPr>
          <w:rFonts w:hint="eastAsia"/>
          <w:b/>
          <w:bCs/>
          <w:sz w:val="32"/>
          <w:szCs w:val="32"/>
        </w:rPr>
        <w:t>支出决算情况说明</w:t>
      </w:r>
    </w:p>
    <w:p>
      <w:pPr>
        <w:ind w:firstLine="640" w:firstLineChars="200"/>
        <w:rPr>
          <w:rFonts w:hint="eastAsia"/>
          <w:sz w:val="32"/>
          <w:szCs w:val="32"/>
        </w:rPr>
      </w:pPr>
      <w:r>
        <w:rPr>
          <w:rFonts w:hint="eastAsia"/>
          <w:sz w:val="32"/>
          <w:szCs w:val="32"/>
        </w:rPr>
        <w:t>2017年共支出</w:t>
      </w:r>
      <w:r>
        <w:rPr>
          <w:rFonts w:hint="eastAsia"/>
          <w:sz w:val="32"/>
          <w:szCs w:val="32"/>
          <w:lang w:val="en-US" w:eastAsia="zh-CN"/>
        </w:rPr>
        <w:t>9457.98</w:t>
      </w:r>
      <w:r>
        <w:rPr>
          <w:rFonts w:hint="eastAsia"/>
          <w:sz w:val="32"/>
          <w:szCs w:val="32"/>
        </w:rPr>
        <w:t xml:space="preserve">万元，其中：工资及福利费支出 </w:t>
      </w:r>
      <w:r>
        <w:rPr>
          <w:rFonts w:hint="eastAsia"/>
          <w:sz w:val="32"/>
          <w:szCs w:val="32"/>
          <w:lang w:val="en-US" w:eastAsia="zh-CN"/>
        </w:rPr>
        <w:t>813.89</w:t>
      </w:r>
      <w:r>
        <w:rPr>
          <w:rFonts w:hint="eastAsia"/>
          <w:sz w:val="32"/>
          <w:szCs w:val="32"/>
        </w:rPr>
        <w:t xml:space="preserve"> 万元；个人和家庭补助支出  </w:t>
      </w:r>
      <w:r>
        <w:rPr>
          <w:rFonts w:hint="eastAsia"/>
          <w:sz w:val="32"/>
          <w:szCs w:val="32"/>
          <w:lang w:val="en-US" w:eastAsia="zh-CN"/>
        </w:rPr>
        <w:t>7070.56</w:t>
      </w:r>
      <w:r>
        <w:rPr>
          <w:rFonts w:hint="eastAsia"/>
          <w:sz w:val="32"/>
          <w:szCs w:val="32"/>
        </w:rPr>
        <w:t xml:space="preserve">万元；商品和服务支出  </w:t>
      </w:r>
      <w:r>
        <w:rPr>
          <w:rFonts w:hint="eastAsia"/>
          <w:sz w:val="32"/>
          <w:szCs w:val="32"/>
          <w:lang w:val="en-US" w:eastAsia="zh-CN"/>
        </w:rPr>
        <w:t>1456.03</w:t>
      </w:r>
      <w:r>
        <w:rPr>
          <w:rFonts w:hint="eastAsia"/>
          <w:sz w:val="32"/>
          <w:szCs w:val="32"/>
        </w:rPr>
        <w:t xml:space="preserve">万元；基本建设支出 </w:t>
      </w:r>
      <w:r>
        <w:rPr>
          <w:rFonts w:hint="eastAsia"/>
          <w:sz w:val="32"/>
          <w:szCs w:val="32"/>
          <w:lang w:val="en-US" w:eastAsia="zh-CN"/>
        </w:rPr>
        <w:t>0</w:t>
      </w:r>
      <w:r>
        <w:rPr>
          <w:rFonts w:hint="eastAsia"/>
          <w:sz w:val="32"/>
          <w:szCs w:val="32"/>
        </w:rPr>
        <w:t xml:space="preserve">  万元；其他资本性支出 </w:t>
      </w:r>
      <w:r>
        <w:rPr>
          <w:rFonts w:hint="eastAsia"/>
          <w:sz w:val="32"/>
          <w:szCs w:val="32"/>
          <w:lang w:val="en-US" w:eastAsia="zh-CN"/>
        </w:rPr>
        <w:t>117.50</w:t>
      </w:r>
      <w:r>
        <w:rPr>
          <w:rFonts w:hint="eastAsia"/>
          <w:sz w:val="32"/>
          <w:szCs w:val="32"/>
        </w:rPr>
        <w:t>万元。</w:t>
      </w:r>
    </w:p>
    <w:p>
      <w:pPr>
        <w:ind w:firstLine="643" w:firstLineChars="200"/>
        <w:rPr>
          <w:rFonts w:hint="eastAsia"/>
          <w:b/>
          <w:bCs/>
          <w:sz w:val="32"/>
          <w:szCs w:val="32"/>
        </w:rPr>
      </w:pPr>
      <w:r>
        <w:rPr>
          <w:rFonts w:hint="eastAsia"/>
          <w:b/>
          <w:bCs/>
          <w:sz w:val="32"/>
          <w:szCs w:val="32"/>
        </w:rPr>
        <w:t>四、财政拨款收入支出决算总体情况说明</w:t>
      </w:r>
    </w:p>
    <w:p>
      <w:pPr>
        <w:ind w:firstLine="640" w:firstLineChars="200"/>
        <w:rPr>
          <w:rFonts w:hint="eastAsia"/>
          <w:sz w:val="32"/>
          <w:szCs w:val="32"/>
        </w:rPr>
      </w:pPr>
      <w:r>
        <w:rPr>
          <w:rFonts w:hint="eastAsia"/>
          <w:sz w:val="32"/>
          <w:szCs w:val="32"/>
        </w:rPr>
        <w:t>2017年财政拨款收入合计</w:t>
      </w:r>
      <w:r>
        <w:rPr>
          <w:rFonts w:hint="eastAsia"/>
          <w:sz w:val="32"/>
          <w:szCs w:val="32"/>
          <w:lang w:val="en-US" w:eastAsia="zh-CN"/>
        </w:rPr>
        <w:t>9457.98</w:t>
      </w:r>
      <w:r>
        <w:rPr>
          <w:rFonts w:hint="eastAsia"/>
          <w:sz w:val="32"/>
          <w:szCs w:val="32"/>
        </w:rPr>
        <w:t xml:space="preserve">万元，占年初预算  </w:t>
      </w:r>
      <w:r>
        <w:rPr>
          <w:rFonts w:hint="eastAsia"/>
          <w:sz w:val="32"/>
          <w:szCs w:val="32"/>
          <w:lang w:val="en-US" w:eastAsia="zh-CN"/>
        </w:rPr>
        <w:t>7856.35</w:t>
      </w:r>
      <w:r>
        <w:rPr>
          <w:rFonts w:hint="eastAsia"/>
          <w:sz w:val="32"/>
          <w:szCs w:val="32"/>
        </w:rPr>
        <w:t xml:space="preserve"> 万元的 </w:t>
      </w:r>
      <w:r>
        <w:rPr>
          <w:rFonts w:hint="eastAsia"/>
          <w:sz w:val="32"/>
          <w:szCs w:val="32"/>
          <w:lang w:val="en-US" w:eastAsia="zh-CN"/>
        </w:rPr>
        <w:t>120</w:t>
      </w:r>
      <w:r>
        <w:rPr>
          <w:rFonts w:hint="eastAsia"/>
          <w:sz w:val="32"/>
          <w:szCs w:val="32"/>
        </w:rPr>
        <w:t xml:space="preserve"> %，比2016年增加</w:t>
      </w:r>
      <w:r>
        <w:rPr>
          <w:rFonts w:hint="eastAsia"/>
          <w:sz w:val="32"/>
          <w:szCs w:val="32"/>
          <w:lang w:val="en-US" w:eastAsia="zh-CN"/>
        </w:rPr>
        <w:t>262.68</w:t>
      </w:r>
      <w:r>
        <w:rPr>
          <w:rFonts w:hint="eastAsia"/>
          <w:sz w:val="32"/>
          <w:szCs w:val="32"/>
        </w:rPr>
        <w:t xml:space="preserve">  万元。其中一般公共预算财政拨款</w:t>
      </w:r>
      <w:r>
        <w:rPr>
          <w:rFonts w:hint="eastAsia"/>
          <w:sz w:val="32"/>
          <w:szCs w:val="32"/>
          <w:lang w:val="en-US" w:eastAsia="zh-CN"/>
        </w:rPr>
        <w:t>9450.48</w:t>
      </w:r>
      <w:r>
        <w:rPr>
          <w:rFonts w:hint="eastAsia"/>
          <w:sz w:val="32"/>
          <w:szCs w:val="32"/>
        </w:rPr>
        <w:t>万元，政府性基金预算财政拨款</w:t>
      </w:r>
      <w:r>
        <w:rPr>
          <w:rFonts w:hint="eastAsia"/>
          <w:sz w:val="32"/>
          <w:szCs w:val="32"/>
          <w:lang w:val="en-US" w:eastAsia="zh-CN"/>
        </w:rPr>
        <w:t>7.5</w:t>
      </w:r>
      <w:r>
        <w:rPr>
          <w:rFonts w:hint="eastAsia"/>
          <w:sz w:val="32"/>
          <w:szCs w:val="32"/>
        </w:rPr>
        <w:t>万元。</w:t>
      </w:r>
    </w:p>
    <w:p>
      <w:pPr>
        <w:ind w:firstLine="640" w:firstLineChars="200"/>
        <w:rPr>
          <w:rFonts w:hint="eastAsia"/>
          <w:sz w:val="32"/>
          <w:szCs w:val="32"/>
        </w:rPr>
      </w:pPr>
      <w:r>
        <w:rPr>
          <w:rFonts w:hint="eastAsia"/>
          <w:sz w:val="32"/>
          <w:szCs w:val="32"/>
        </w:rPr>
        <w:t>2017年财政拨款支出合计</w:t>
      </w:r>
      <w:r>
        <w:rPr>
          <w:rFonts w:hint="eastAsia"/>
          <w:sz w:val="32"/>
          <w:szCs w:val="32"/>
          <w:lang w:val="en-US" w:eastAsia="zh-CN"/>
        </w:rPr>
        <w:t>9457.98</w:t>
      </w:r>
      <w:r>
        <w:rPr>
          <w:rFonts w:hint="eastAsia"/>
          <w:sz w:val="32"/>
          <w:szCs w:val="32"/>
        </w:rPr>
        <w:t xml:space="preserve">万元，占年初预算 </w:t>
      </w:r>
      <w:r>
        <w:rPr>
          <w:rFonts w:hint="eastAsia"/>
          <w:sz w:val="32"/>
          <w:szCs w:val="32"/>
          <w:lang w:val="en-US" w:eastAsia="zh-CN"/>
        </w:rPr>
        <w:t>7856.35</w:t>
      </w:r>
      <w:r>
        <w:rPr>
          <w:rFonts w:hint="eastAsia"/>
          <w:sz w:val="32"/>
          <w:szCs w:val="32"/>
        </w:rPr>
        <w:t xml:space="preserve"> 万元的</w:t>
      </w:r>
      <w:r>
        <w:rPr>
          <w:rFonts w:hint="eastAsia"/>
          <w:sz w:val="32"/>
          <w:szCs w:val="32"/>
          <w:lang w:val="en-US" w:eastAsia="zh-CN"/>
        </w:rPr>
        <w:t>120</w:t>
      </w:r>
      <w:r>
        <w:rPr>
          <w:rFonts w:hint="eastAsia"/>
          <w:sz w:val="32"/>
          <w:szCs w:val="32"/>
        </w:rPr>
        <w:t>%，比2016年增加</w:t>
      </w:r>
      <w:r>
        <w:rPr>
          <w:rFonts w:hint="eastAsia"/>
          <w:sz w:val="32"/>
          <w:szCs w:val="32"/>
          <w:lang w:val="en-US" w:eastAsia="zh-CN"/>
        </w:rPr>
        <w:t>262.68</w:t>
      </w:r>
      <w:r>
        <w:rPr>
          <w:rFonts w:hint="eastAsia"/>
          <w:sz w:val="32"/>
          <w:szCs w:val="32"/>
        </w:rPr>
        <w:t>万元。其中一般公共预算财政拨款支出</w:t>
      </w:r>
      <w:r>
        <w:rPr>
          <w:rFonts w:hint="eastAsia"/>
          <w:sz w:val="32"/>
          <w:szCs w:val="32"/>
          <w:lang w:val="en-US" w:eastAsia="zh-CN"/>
        </w:rPr>
        <w:t>9450.48</w:t>
      </w:r>
      <w:r>
        <w:rPr>
          <w:rFonts w:hint="eastAsia"/>
          <w:sz w:val="32"/>
          <w:szCs w:val="32"/>
        </w:rPr>
        <w:t>万元，政府性基金预算财政拨款支出</w:t>
      </w:r>
      <w:r>
        <w:rPr>
          <w:rFonts w:hint="eastAsia"/>
          <w:sz w:val="32"/>
          <w:szCs w:val="32"/>
          <w:lang w:val="en-US" w:eastAsia="zh-CN"/>
        </w:rPr>
        <w:t>7.5</w:t>
      </w:r>
      <w:r>
        <w:rPr>
          <w:rFonts w:hint="eastAsia"/>
          <w:sz w:val="32"/>
          <w:szCs w:val="32"/>
        </w:rPr>
        <w:t>万元。</w:t>
      </w:r>
    </w:p>
    <w:p>
      <w:pPr>
        <w:ind w:firstLine="643" w:firstLineChars="200"/>
        <w:rPr>
          <w:rFonts w:hint="eastAsia"/>
          <w:b/>
          <w:bCs/>
          <w:sz w:val="32"/>
          <w:szCs w:val="32"/>
        </w:rPr>
      </w:pPr>
      <w:r>
        <w:rPr>
          <w:rFonts w:hint="eastAsia"/>
          <w:b/>
          <w:bCs/>
          <w:sz w:val="32"/>
          <w:szCs w:val="32"/>
        </w:rPr>
        <w:t>五、“三公”经费及相关信息情况说明</w:t>
      </w:r>
    </w:p>
    <w:p>
      <w:pPr>
        <w:ind w:firstLine="640" w:firstLineChars="200"/>
        <w:rPr>
          <w:rFonts w:hint="eastAsia"/>
          <w:sz w:val="32"/>
          <w:szCs w:val="32"/>
        </w:rPr>
      </w:pPr>
      <w:r>
        <w:rPr>
          <w:rFonts w:hint="eastAsia"/>
          <w:sz w:val="32"/>
          <w:szCs w:val="32"/>
        </w:rPr>
        <w:t>2017年“三公”经费支出合计</w:t>
      </w:r>
      <w:r>
        <w:rPr>
          <w:rFonts w:hint="eastAsia"/>
          <w:sz w:val="32"/>
          <w:szCs w:val="32"/>
          <w:lang w:val="en-US" w:eastAsia="zh-CN"/>
        </w:rPr>
        <w:t>6.41</w:t>
      </w:r>
      <w:r>
        <w:rPr>
          <w:rFonts w:hint="eastAsia"/>
          <w:sz w:val="32"/>
          <w:szCs w:val="32"/>
        </w:rPr>
        <w:t xml:space="preserve">万元，占年初预算  </w:t>
      </w:r>
      <w:r>
        <w:rPr>
          <w:rFonts w:hint="eastAsia"/>
          <w:sz w:val="32"/>
          <w:szCs w:val="32"/>
          <w:lang w:val="en-US" w:eastAsia="zh-CN"/>
        </w:rPr>
        <w:t>6.53</w:t>
      </w:r>
      <w:r>
        <w:rPr>
          <w:rFonts w:hint="eastAsia"/>
          <w:sz w:val="32"/>
          <w:szCs w:val="32"/>
        </w:rPr>
        <w:t xml:space="preserve"> 万元的 </w:t>
      </w:r>
      <w:r>
        <w:rPr>
          <w:rFonts w:hint="eastAsia"/>
          <w:sz w:val="32"/>
          <w:szCs w:val="32"/>
          <w:lang w:val="en-US" w:eastAsia="zh-CN"/>
        </w:rPr>
        <w:t>98.16</w:t>
      </w:r>
      <w:r>
        <w:rPr>
          <w:rFonts w:hint="eastAsia"/>
          <w:sz w:val="32"/>
          <w:szCs w:val="32"/>
        </w:rPr>
        <w:t xml:space="preserve"> %，比上年同期 </w:t>
      </w:r>
      <w:r>
        <w:rPr>
          <w:rFonts w:hint="eastAsia"/>
          <w:sz w:val="32"/>
          <w:szCs w:val="32"/>
          <w:lang w:val="en-US" w:eastAsia="zh-CN"/>
        </w:rPr>
        <w:t>6.7</w:t>
      </w:r>
      <w:r>
        <w:rPr>
          <w:rFonts w:hint="eastAsia"/>
          <w:sz w:val="32"/>
          <w:szCs w:val="32"/>
        </w:rPr>
        <w:t xml:space="preserve"> 万元下降 </w:t>
      </w:r>
      <w:r>
        <w:rPr>
          <w:rFonts w:hint="eastAsia"/>
          <w:sz w:val="32"/>
          <w:szCs w:val="32"/>
          <w:lang w:val="en-US" w:eastAsia="zh-CN"/>
        </w:rPr>
        <w:t>0.29</w:t>
      </w:r>
      <w:r>
        <w:rPr>
          <w:rFonts w:hint="eastAsia"/>
          <w:sz w:val="32"/>
          <w:szCs w:val="32"/>
        </w:rPr>
        <w:t>万元。其中:公务用车运行维护费</w:t>
      </w:r>
      <w:r>
        <w:rPr>
          <w:rFonts w:hint="eastAsia"/>
          <w:sz w:val="32"/>
          <w:szCs w:val="32"/>
          <w:lang w:val="en-US" w:eastAsia="zh-CN"/>
        </w:rPr>
        <w:t>6.03</w:t>
      </w:r>
      <w:r>
        <w:rPr>
          <w:rFonts w:hint="eastAsia"/>
          <w:sz w:val="32"/>
          <w:szCs w:val="32"/>
        </w:rPr>
        <w:t>万元，比2016年下降</w:t>
      </w:r>
      <w:r>
        <w:rPr>
          <w:rFonts w:hint="eastAsia"/>
          <w:sz w:val="32"/>
          <w:szCs w:val="32"/>
          <w:lang w:val="en-US" w:eastAsia="zh-CN"/>
        </w:rPr>
        <w:t>0.27</w:t>
      </w:r>
      <w:r>
        <w:rPr>
          <w:rFonts w:hint="eastAsia"/>
          <w:sz w:val="32"/>
          <w:szCs w:val="32"/>
        </w:rPr>
        <w:t>万元；公车购置费0万元，公务接待费</w:t>
      </w:r>
      <w:r>
        <w:rPr>
          <w:rFonts w:hint="eastAsia"/>
          <w:sz w:val="32"/>
          <w:szCs w:val="32"/>
          <w:lang w:val="en-US" w:eastAsia="zh-CN"/>
        </w:rPr>
        <w:t>0.38</w:t>
      </w:r>
      <w:r>
        <w:rPr>
          <w:rFonts w:hint="eastAsia"/>
          <w:sz w:val="32"/>
          <w:szCs w:val="32"/>
        </w:rPr>
        <w:t>万元，比2016年下降</w:t>
      </w:r>
      <w:r>
        <w:rPr>
          <w:rFonts w:hint="eastAsia"/>
          <w:sz w:val="32"/>
          <w:szCs w:val="32"/>
          <w:lang w:val="en-US" w:eastAsia="zh-CN"/>
        </w:rPr>
        <w:t>0.02</w:t>
      </w:r>
      <w:r>
        <w:rPr>
          <w:rFonts w:hint="eastAsia"/>
          <w:sz w:val="32"/>
          <w:szCs w:val="32"/>
        </w:rPr>
        <w:t>万元。因公出国（境）0</w:t>
      </w:r>
      <w:r>
        <w:rPr>
          <w:rFonts w:hint="eastAsia"/>
          <w:sz w:val="32"/>
          <w:szCs w:val="32"/>
          <w:lang w:eastAsia="zh-CN"/>
        </w:rPr>
        <w:t>万元。</w:t>
      </w:r>
      <w:r>
        <w:rPr>
          <w:rFonts w:hint="eastAsia"/>
          <w:sz w:val="32"/>
          <w:szCs w:val="32"/>
        </w:rPr>
        <w:t>公务用车保有量</w:t>
      </w:r>
      <w:r>
        <w:rPr>
          <w:rFonts w:hint="eastAsia"/>
          <w:sz w:val="32"/>
          <w:szCs w:val="32"/>
          <w:lang w:val="en-US" w:eastAsia="zh-CN"/>
        </w:rPr>
        <w:t>3</w:t>
      </w:r>
      <w:r>
        <w:rPr>
          <w:rFonts w:hint="eastAsia"/>
          <w:sz w:val="32"/>
          <w:szCs w:val="32"/>
        </w:rPr>
        <w:t>辆，为一般公务用车；国内公务接待批次</w:t>
      </w:r>
      <w:r>
        <w:rPr>
          <w:rFonts w:hint="eastAsia"/>
          <w:sz w:val="32"/>
          <w:szCs w:val="32"/>
          <w:lang w:val="en-US" w:eastAsia="zh-CN"/>
        </w:rPr>
        <w:t>3</w:t>
      </w:r>
      <w:r>
        <w:rPr>
          <w:rFonts w:hint="eastAsia"/>
          <w:sz w:val="32"/>
          <w:szCs w:val="32"/>
        </w:rPr>
        <w:t>个，接待人次</w:t>
      </w:r>
      <w:r>
        <w:rPr>
          <w:rFonts w:hint="eastAsia"/>
          <w:sz w:val="32"/>
          <w:szCs w:val="32"/>
          <w:lang w:val="en-US" w:eastAsia="zh-CN"/>
        </w:rPr>
        <w:t>45</w:t>
      </w:r>
      <w:r>
        <w:rPr>
          <w:rFonts w:hint="eastAsia"/>
          <w:sz w:val="32"/>
          <w:szCs w:val="32"/>
        </w:rPr>
        <w:t>人；因公出国（境）0人</w:t>
      </w:r>
      <w:r>
        <w:rPr>
          <w:rFonts w:hint="eastAsia"/>
          <w:sz w:val="32"/>
          <w:szCs w:val="32"/>
          <w:lang w:eastAsia="zh-CN"/>
        </w:rPr>
        <w:t>。</w:t>
      </w:r>
      <w:bookmarkStart w:id="0" w:name="_GoBack"/>
      <w:bookmarkEnd w:id="0"/>
      <w:r>
        <w:rPr>
          <w:rFonts w:hint="eastAsia"/>
          <w:sz w:val="32"/>
          <w:szCs w:val="32"/>
        </w:rPr>
        <w:t>我单位公务接待严格执行市委、市政府要求，厉行节约、艰苦奋斗,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firstLine="643" w:firstLineChars="200"/>
        <w:rPr>
          <w:rFonts w:hint="eastAsia"/>
          <w:sz w:val="32"/>
          <w:szCs w:val="32"/>
        </w:rPr>
      </w:pPr>
      <w:r>
        <w:rPr>
          <w:rFonts w:hint="eastAsia"/>
          <w:b/>
          <w:bCs/>
          <w:sz w:val="32"/>
          <w:szCs w:val="32"/>
          <w:lang w:eastAsia="zh-CN"/>
        </w:rPr>
        <w:t>六、</w:t>
      </w:r>
      <w:r>
        <w:rPr>
          <w:rFonts w:hint="eastAsia"/>
          <w:b/>
          <w:bCs/>
          <w:sz w:val="32"/>
          <w:szCs w:val="32"/>
        </w:rPr>
        <w:t>预算绩效管理工作开展情况说明</w:t>
      </w:r>
    </w:p>
    <w:p>
      <w:pPr>
        <w:ind w:firstLine="640" w:firstLineChars="200"/>
        <w:rPr>
          <w:rFonts w:hint="eastAsia"/>
          <w:sz w:val="32"/>
          <w:szCs w:val="32"/>
          <w:lang w:val="en-US" w:eastAsia="zh-CN"/>
        </w:rPr>
      </w:pPr>
      <w:r>
        <w:rPr>
          <w:rFonts w:hint="eastAsia"/>
          <w:sz w:val="32"/>
          <w:szCs w:val="32"/>
          <w:lang w:val="en-US" w:eastAsia="zh-CN"/>
        </w:rPr>
        <w:t>2017年重点绩效预算项目：</w:t>
      </w:r>
    </w:p>
    <w:p>
      <w:pPr>
        <w:ind w:firstLine="320" w:firstLineChars="100"/>
        <w:rPr>
          <w:rFonts w:hint="eastAsia"/>
          <w:sz w:val="32"/>
          <w:szCs w:val="32"/>
          <w:lang w:val="en-US" w:eastAsia="zh-CN"/>
        </w:rPr>
      </w:pPr>
      <w:r>
        <w:rPr>
          <w:rFonts w:hint="eastAsia"/>
          <w:sz w:val="32"/>
          <w:szCs w:val="32"/>
          <w:lang w:val="en-US" w:eastAsia="zh-CN"/>
        </w:rPr>
        <w:t>1、基本公共卫生项目资金额3810.74万元。实现15项工作目标：</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建立居民健康档案:实现建档立卡贫困人口和计划生育特殊家庭签约全覆盖，居民电子健康档案建档率达到80%以上。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rFonts w:hint="eastAsia"/>
          <w:sz w:val="32"/>
          <w:szCs w:val="32"/>
        </w:rPr>
        <w:t>健康教育:开展面向公众的健康宣传活动、讲座、咨询等形式的健康教育活动，提高居民健康知识知晓率。</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rFonts w:hint="eastAsia"/>
          <w:sz w:val="32"/>
          <w:szCs w:val="32"/>
        </w:rPr>
        <w:t>预防接种:将适龄儿童（包括流动人口）国家免疫规划疫苗接种率保持在90%以上。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rFonts w:hint="eastAsia"/>
          <w:sz w:val="32"/>
          <w:szCs w:val="32"/>
        </w:rPr>
        <w:t>儿童健康管理:新生儿访视率、儿童健康管理率分别达到85%以上。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rFonts w:hint="eastAsia"/>
          <w:sz w:val="32"/>
          <w:szCs w:val="32"/>
        </w:rPr>
        <w:t>孕产妇健康管理:早孕建册率和产后访视率分别达到85%以上。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6</w:t>
      </w:r>
      <w:r>
        <w:rPr>
          <w:rFonts w:hint="eastAsia"/>
          <w:sz w:val="32"/>
          <w:szCs w:val="32"/>
          <w:lang w:eastAsia="zh-CN"/>
        </w:rPr>
        <w:t>）</w:t>
      </w:r>
      <w:r>
        <w:rPr>
          <w:rFonts w:hint="eastAsia"/>
          <w:sz w:val="32"/>
          <w:szCs w:val="32"/>
        </w:rPr>
        <w:t>老年人健康管理:做好老年人健康体检工作。65岁及以上老年人健康管理率达到70%以上。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7</w:t>
      </w:r>
      <w:r>
        <w:rPr>
          <w:rFonts w:hint="eastAsia"/>
          <w:sz w:val="32"/>
          <w:szCs w:val="32"/>
          <w:lang w:eastAsia="zh-CN"/>
        </w:rPr>
        <w:t>）</w:t>
      </w:r>
      <w:r>
        <w:rPr>
          <w:rFonts w:hint="eastAsia"/>
          <w:sz w:val="32"/>
          <w:szCs w:val="32"/>
        </w:rPr>
        <w:t>慢性病患者健康管理:通过日常门诊、健康体检、建立健康档案等途径，加大高血压、2型糖尿病筛查力度，及时将发现的患者纳入健康管理。高血压和糖尿病患者规范管理率达到60%以上。血压、血糖控制率，力争达到45%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8</w:t>
      </w:r>
      <w:r>
        <w:rPr>
          <w:rFonts w:hint="eastAsia"/>
          <w:sz w:val="32"/>
          <w:szCs w:val="32"/>
          <w:lang w:eastAsia="zh-CN"/>
        </w:rPr>
        <w:t>）</w:t>
      </w:r>
      <w:r>
        <w:rPr>
          <w:rFonts w:hint="eastAsia"/>
          <w:sz w:val="32"/>
          <w:szCs w:val="32"/>
        </w:rPr>
        <w:t>严重精神障碍患者管理：加强疑似患者筛查，每年至少随访4次，一次健康检查。严重精神障碍患者规范管理率达到80%以上。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9</w:t>
      </w:r>
      <w:r>
        <w:rPr>
          <w:rFonts w:hint="eastAsia"/>
          <w:sz w:val="32"/>
          <w:szCs w:val="32"/>
          <w:lang w:eastAsia="zh-CN"/>
        </w:rPr>
        <w:t>）</w:t>
      </w:r>
      <w:r>
        <w:rPr>
          <w:rFonts w:hint="eastAsia"/>
          <w:sz w:val="32"/>
          <w:szCs w:val="32"/>
        </w:rPr>
        <w:t>结核病患者健康管理：结核病患者管理率保持在90%以上。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10</w:t>
      </w:r>
      <w:r>
        <w:rPr>
          <w:rFonts w:hint="eastAsia"/>
          <w:sz w:val="32"/>
          <w:szCs w:val="32"/>
          <w:lang w:eastAsia="zh-CN"/>
        </w:rPr>
        <w:t>）</w:t>
      </w:r>
      <w:r>
        <w:rPr>
          <w:rFonts w:hint="eastAsia"/>
          <w:sz w:val="32"/>
          <w:szCs w:val="32"/>
        </w:rPr>
        <w:t>中医药健康管理： 65岁及以上老年人和0-36月龄儿童中医药健康管理率分别达到45%以上。</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11</w:t>
      </w:r>
      <w:r>
        <w:rPr>
          <w:rFonts w:hint="eastAsia"/>
          <w:sz w:val="32"/>
          <w:szCs w:val="32"/>
          <w:lang w:eastAsia="zh-CN"/>
        </w:rPr>
        <w:t>）</w:t>
      </w:r>
      <w:r>
        <w:rPr>
          <w:rFonts w:hint="eastAsia"/>
          <w:sz w:val="32"/>
          <w:szCs w:val="32"/>
        </w:rPr>
        <w:t>传染病和突发公共卫生事件报告和处理：传染病、突发公共卫生事件报告率分别达到100%。</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12</w:t>
      </w:r>
      <w:r>
        <w:rPr>
          <w:rFonts w:hint="eastAsia"/>
          <w:sz w:val="32"/>
          <w:szCs w:val="32"/>
          <w:lang w:eastAsia="zh-CN"/>
        </w:rPr>
        <w:t>）</w:t>
      </w:r>
      <w:r>
        <w:rPr>
          <w:rFonts w:hint="eastAsia"/>
          <w:sz w:val="32"/>
          <w:szCs w:val="32"/>
        </w:rPr>
        <w:t>卫生计生监督协管：开展每年不少于4次食源性疾病、饮用水卫生、学校卫生、非法行医、非法采供血、计划生育巡查、信息收集和报告等工作。</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13</w:t>
      </w:r>
      <w:r>
        <w:rPr>
          <w:rFonts w:hint="eastAsia"/>
          <w:sz w:val="32"/>
          <w:szCs w:val="32"/>
          <w:lang w:eastAsia="zh-CN"/>
        </w:rPr>
        <w:t>）</w:t>
      </w:r>
      <w:r>
        <w:rPr>
          <w:rFonts w:hint="eastAsia"/>
          <w:sz w:val="32"/>
          <w:szCs w:val="32"/>
        </w:rPr>
        <w:t>免费提供避孕药具：落实免费避孕药具政府采购工作，按照规范要求，实施免费避孕药具计划管理、仓储调拨、发放服务、质量管理、宣传教育等工作。</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14</w:t>
      </w:r>
      <w:r>
        <w:rPr>
          <w:rFonts w:hint="eastAsia"/>
          <w:sz w:val="32"/>
          <w:szCs w:val="32"/>
          <w:lang w:eastAsia="zh-CN"/>
        </w:rPr>
        <w:t>）</w:t>
      </w:r>
      <w:r>
        <w:rPr>
          <w:rFonts w:hint="eastAsia"/>
          <w:sz w:val="32"/>
          <w:szCs w:val="32"/>
        </w:rPr>
        <w:t>健康素养促进行动：全市居民健康素养水平较上年度提高不少于2个百分点，15岁及以上人群烟草使用流行率降低不少于0.6个百分点，力争降低到25%以下。</w:t>
      </w:r>
    </w:p>
    <w:p>
      <w:pPr>
        <w:ind w:firstLine="320" w:firstLineChars="100"/>
        <w:rPr>
          <w:rFonts w:hint="eastAsia"/>
          <w:sz w:val="32"/>
          <w:szCs w:val="32"/>
        </w:rPr>
      </w:pPr>
      <w:r>
        <w:rPr>
          <w:rFonts w:hint="eastAsia"/>
          <w:sz w:val="32"/>
          <w:szCs w:val="32"/>
          <w:lang w:eastAsia="zh-CN"/>
        </w:rPr>
        <w:t>（</w:t>
      </w:r>
      <w:r>
        <w:rPr>
          <w:rFonts w:hint="eastAsia"/>
          <w:sz w:val="32"/>
          <w:szCs w:val="32"/>
          <w:lang w:val="en-US" w:eastAsia="zh-CN"/>
        </w:rPr>
        <w:t>15</w:t>
      </w:r>
      <w:r>
        <w:rPr>
          <w:rFonts w:hint="eastAsia"/>
          <w:sz w:val="32"/>
          <w:szCs w:val="32"/>
          <w:lang w:eastAsia="zh-CN"/>
        </w:rPr>
        <w:t>）</w:t>
      </w:r>
      <w:r>
        <w:rPr>
          <w:rFonts w:hint="eastAsia"/>
          <w:sz w:val="32"/>
          <w:szCs w:val="32"/>
        </w:rPr>
        <w:t>开展项目签约服务：居民签约率达到35%，续约率保持在80%以上。优先将服务对象中的贫困人口、计划生育特扶人员、残疾人、老年人、慢性病人等作为重点签约对象，其中贫困人口、计生特服人员、残疾人做到应签尽签，其他人员签约率不低于60%。</w:t>
      </w:r>
    </w:p>
    <w:p>
      <w:pPr>
        <w:ind w:firstLine="320" w:firstLineChars="100"/>
        <w:rPr>
          <w:rFonts w:hint="eastAsia"/>
          <w:sz w:val="32"/>
          <w:szCs w:val="32"/>
          <w:lang w:val="en-US" w:eastAsia="zh-CN"/>
        </w:rPr>
      </w:pPr>
      <w:r>
        <w:rPr>
          <w:rFonts w:hint="eastAsia"/>
          <w:sz w:val="32"/>
          <w:szCs w:val="32"/>
          <w:lang w:val="en-US" w:eastAsia="zh-CN"/>
        </w:rPr>
        <w:t>2、公立医院改革绩效项目金额386万元，实现绩效目标：</w:t>
      </w:r>
    </w:p>
    <w:p>
      <w:pPr>
        <w:ind w:firstLine="320" w:firstLineChars="100"/>
        <w:rPr>
          <w:rFonts w:hint="eastAsia"/>
          <w:sz w:val="32"/>
          <w:szCs w:val="32"/>
        </w:rPr>
      </w:pPr>
      <w:r>
        <w:rPr>
          <w:rFonts w:hint="eastAsia"/>
          <w:sz w:val="32"/>
          <w:szCs w:val="32"/>
        </w:rPr>
        <w:t>（1）基本药物制度实现区域全覆盖</w:t>
      </w:r>
    </w:p>
    <w:p>
      <w:pPr>
        <w:rPr>
          <w:rFonts w:hint="eastAsia"/>
          <w:sz w:val="32"/>
          <w:szCs w:val="32"/>
        </w:rPr>
      </w:pPr>
      <w:r>
        <w:rPr>
          <w:rFonts w:hint="eastAsia"/>
          <w:sz w:val="32"/>
          <w:szCs w:val="32"/>
        </w:rPr>
        <w:t>截至2017年末，基本药物制度实施范围的网点全面实施基本药物制度，表明基本药物制度的覆盖面遍布整个区域。34所乡镇卫生院1所社区卫生服务中心、试点村卫生室全面实施基本药物制度，就医便利程度提高，这进一步满足了居民的就医需求。</w:t>
      </w:r>
    </w:p>
    <w:p>
      <w:pPr>
        <w:ind w:firstLine="320" w:firstLineChars="100"/>
        <w:rPr>
          <w:rFonts w:hint="eastAsia"/>
          <w:sz w:val="32"/>
          <w:szCs w:val="32"/>
        </w:rPr>
      </w:pPr>
      <w:r>
        <w:rPr>
          <w:rFonts w:hint="eastAsia"/>
          <w:sz w:val="32"/>
          <w:szCs w:val="32"/>
        </w:rPr>
        <w:t>（2）基本药物制度促进农村基层医疗服务队伍稳定运行</w:t>
      </w:r>
    </w:p>
    <w:p>
      <w:pPr>
        <w:rPr>
          <w:rFonts w:hint="eastAsia"/>
          <w:sz w:val="32"/>
          <w:szCs w:val="32"/>
        </w:rPr>
      </w:pPr>
      <w:r>
        <w:rPr>
          <w:rFonts w:hint="eastAsia"/>
          <w:sz w:val="32"/>
          <w:szCs w:val="32"/>
        </w:rPr>
        <w:t>村卫生室医疗服务队伍近几年保持基本稳定。实施了乡镇一体化村卫生室的形式，以确保足够的村卫生室纳入基本药物制度实施范围，满足居民的基层医疗服务需求。经调查，试点村卫生室均正常运行，医务人员均在岗服务。</w:t>
      </w:r>
    </w:p>
    <w:p>
      <w:pPr>
        <w:rPr>
          <w:rFonts w:hint="eastAsia"/>
          <w:sz w:val="32"/>
          <w:szCs w:val="32"/>
        </w:rPr>
      </w:pPr>
      <w:r>
        <w:rPr>
          <w:rFonts w:hint="eastAsia"/>
          <w:sz w:val="32"/>
          <w:szCs w:val="32"/>
        </w:rPr>
        <w:t>村卫生室作为农村医疗卫生服务体系的基础，机构正常运行、乡村医生队伍稳定，有效缓解了农村居民看病难的问题。基层医疗服务队伍的稳定，也保障了乡村医生整体素质的稳定，在一定程度上保证了居民安全用药。</w:t>
      </w:r>
    </w:p>
    <w:p>
      <w:pPr>
        <w:ind w:firstLine="320" w:firstLineChars="100"/>
        <w:rPr>
          <w:rFonts w:hint="eastAsia"/>
          <w:sz w:val="32"/>
          <w:szCs w:val="32"/>
        </w:rPr>
      </w:pPr>
      <w:r>
        <w:rPr>
          <w:rFonts w:hint="eastAsia"/>
          <w:sz w:val="32"/>
          <w:szCs w:val="32"/>
        </w:rPr>
        <w:t>（3）基本药物制度引导作用逐步显现</w:t>
      </w:r>
    </w:p>
    <w:p>
      <w:pPr>
        <w:rPr>
          <w:rFonts w:hint="eastAsia"/>
          <w:sz w:val="32"/>
          <w:szCs w:val="32"/>
        </w:rPr>
      </w:pPr>
      <w:r>
        <w:rPr>
          <w:rFonts w:hint="eastAsia"/>
          <w:sz w:val="32"/>
          <w:szCs w:val="32"/>
        </w:rPr>
        <w:t>基层医疗卫生机构作为便民就医的场所，承担的任务量逐年增加。统计数据后发现，基层医疗卫生机构服务量逐年增加，门急诊人次占比增幅3.49%，基本药物制度与医改联动作用，逐步引导居民向当地基层医疗卫生机构就诊。</w:t>
      </w:r>
    </w:p>
    <w:p>
      <w:pPr>
        <w:ind w:firstLine="640" w:firstLineChars="200"/>
        <w:rPr>
          <w:rFonts w:hint="eastAsia"/>
          <w:sz w:val="32"/>
          <w:szCs w:val="32"/>
          <w:lang w:val="en-US" w:eastAsia="zh-CN"/>
        </w:rPr>
      </w:pPr>
      <w:r>
        <w:rPr>
          <w:rFonts w:hint="eastAsia"/>
          <w:sz w:val="32"/>
          <w:szCs w:val="32"/>
          <w:lang w:val="en-US" w:eastAsia="zh-CN"/>
        </w:rPr>
        <w:t>3、计划生育服务项目金额877.33万元实现绩效目标：</w:t>
      </w:r>
    </w:p>
    <w:p>
      <w:pPr>
        <w:ind w:firstLine="640" w:firstLineChars="200"/>
        <w:rPr>
          <w:rFonts w:hint="eastAsia"/>
          <w:sz w:val="32"/>
          <w:szCs w:val="32"/>
        </w:rPr>
      </w:pPr>
      <w:r>
        <w:rPr>
          <w:rFonts w:hint="eastAsia"/>
          <w:sz w:val="32"/>
          <w:szCs w:val="32"/>
        </w:rPr>
        <w:t>在计划生育特别扶助资金的支持下，圆满完成了2017年各项计划生育特别扶助工作任务：2017年新增奖励扶助对象1288人（现累计11926人）；特别扶助新增74人（现累计341人，其中独生子女死亡对象255人，独生子女伤残对象86人）；于3月份已将特殊家庭个人信息录入国家奖扶、特扶信息网，准确率达到100%；已完成计生特殊困难家庭一次性救助的摸底审核、名单上报和资金发放工作。</w:t>
      </w:r>
    </w:p>
    <w:p>
      <w:pPr>
        <w:ind w:firstLine="640" w:firstLineChars="200"/>
        <w:rPr>
          <w:rFonts w:hint="eastAsia"/>
          <w:sz w:val="32"/>
          <w:szCs w:val="32"/>
        </w:rPr>
      </w:pPr>
      <w:r>
        <w:rPr>
          <w:rFonts w:hint="eastAsia"/>
          <w:sz w:val="32"/>
          <w:szCs w:val="32"/>
        </w:rPr>
        <w:t>通过计划生育利益导向专项资金服务项目的实施，以利益补偿方式对农村部分计划生育家庭、独生子女伤残死亡家庭、计划生育手术并发症人员等人群进行奖励扶持，有效地促进了基层计划生育工作的开展，提高了计划生育家庭对国家计生政策的满意度，融洽了干群关系，有力地促进了贯彻国家计划生育政策的执行。</w:t>
      </w:r>
    </w:p>
    <w:p>
      <w:pPr>
        <w:ind w:firstLine="643" w:firstLineChars="200"/>
        <w:rPr>
          <w:rFonts w:hint="eastAsia"/>
          <w:b/>
          <w:bCs/>
          <w:sz w:val="32"/>
          <w:szCs w:val="32"/>
        </w:rPr>
      </w:pPr>
      <w:r>
        <w:rPr>
          <w:rFonts w:hint="eastAsia"/>
          <w:b/>
          <w:bCs/>
          <w:sz w:val="32"/>
          <w:szCs w:val="32"/>
        </w:rPr>
        <w:t>七、其他重要事项的情况说明</w:t>
      </w:r>
    </w:p>
    <w:p>
      <w:pPr>
        <w:ind w:firstLine="640" w:firstLineChars="200"/>
        <w:rPr>
          <w:rFonts w:hint="eastAsia"/>
          <w:sz w:val="32"/>
          <w:szCs w:val="32"/>
        </w:rPr>
      </w:pPr>
      <w:r>
        <w:rPr>
          <w:rFonts w:hint="eastAsia"/>
          <w:sz w:val="32"/>
          <w:szCs w:val="32"/>
        </w:rPr>
        <w:t>1、机关运行经费情况</w:t>
      </w:r>
    </w:p>
    <w:p>
      <w:pPr>
        <w:ind w:firstLine="640" w:firstLineChars="200"/>
        <w:rPr>
          <w:rFonts w:hint="eastAsia"/>
          <w:sz w:val="32"/>
          <w:szCs w:val="32"/>
          <w:lang w:val="en-US" w:eastAsia="zh-CN"/>
        </w:rPr>
      </w:pPr>
      <w:r>
        <w:rPr>
          <w:rFonts w:hint="eastAsia"/>
          <w:sz w:val="32"/>
          <w:szCs w:val="32"/>
        </w:rPr>
        <w:t xml:space="preserve">2017年我单位机关运行经费 </w:t>
      </w:r>
      <w:r>
        <w:rPr>
          <w:rFonts w:hint="eastAsia"/>
          <w:sz w:val="32"/>
          <w:szCs w:val="32"/>
          <w:lang w:val="en-US" w:eastAsia="zh-CN"/>
        </w:rPr>
        <w:t>85.7</w:t>
      </w:r>
      <w:r>
        <w:rPr>
          <w:rFonts w:hint="eastAsia"/>
          <w:sz w:val="32"/>
          <w:szCs w:val="32"/>
        </w:rPr>
        <w:t>万元，比2016年增加</w:t>
      </w:r>
      <w:r>
        <w:rPr>
          <w:rFonts w:hint="eastAsia"/>
          <w:sz w:val="32"/>
          <w:szCs w:val="32"/>
          <w:lang w:val="en-US" w:eastAsia="zh-CN"/>
        </w:rPr>
        <w:t>60.9</w:t>
      </w:r>
      <w:r>
        <w:rPr>
          <w:rFonts w:hint="eastAsia"/>
          <w:sz w:val="32"/>
          <w:szCs w:val="32"/>
        </w:rPr>
        <w:t>万元，增长</w:t>
      </w:r>
      <w:r>
        <w:rPr>
          <w:rFonts w:hint="eastAsia"/>
          <w:sz w:val="32"/>
          <w:szCs w:val="32"/>
          <w:lang w:val="en-US" w:eastAsia="zh-CN"/>
        </w:rPr>
        <w:t>245</w:t>
      </w:r>
      <w:r>
        <w:rPr>
          <w:rFonts w:hint="eastAsia"/>
          <w:sz w:val="32"/>
          <w:szCs w:val="32"/>
        </w:rPr>
        <w:t>%。主要原因是：</w:t>
      </w:r>
      <w:r>
        <w:rPr>
          <w:rFonts w:hint="eastAsia"/>
          <w:sz w:val="32"/>
          <w:szCs w:val="32"/>
          <w:lang w:eastAsia="zh-CN"/>
        </w:rPr>
        <w:t>增加了拨付乡镇的计生事业费</w:t>
      </w:r>
      <w:r>
        <w:rPr>
          <w:rFonts w:hint="eastAsia"/>
          <w:sz w:val="32"/>
          <w:szCs w:val="32"/>
          <w:lang w:val="en-US" w:eastAsia="zh-CN"/>
        </w:rPr>
        <w:t>25.91万，公务员增加了公车补贴27.5万。</w:t>
      </w:r>
    </w:p>
    <w:p>
      <w:pPr>
        <w:ind w:firstLine="640" w:firstLineChars="200"/>
        <w:rPr>
          <w:rFonts w:hint="eastAsia"/>
          <w:sz w:val="32"/>
          <w:szCs w:val="32"/>
        </w:rPr>
      </w:pPr>
      <w:r>
        <w:rPr>
          <w:rFonts w:hint="eastAsia"/>
          <w:sz w:val="32"/>
          <w:szCs w:val="32"/>
        </w:rPr>
        <w:t>2、政府采购情况</w:t>
      </w:r>
    </w:p>
    <w:p>
      <w:pPr>
        <w:ind w:firstLine="640" w:firstLineChars="200"/>
        <w:rPr>
          <w:rFonts w:hint="eastAsia"/>
          <w:sz w:val="32"/>
          <w:szCs w:val="32"/>
        </w:rPr>
      </w:pPr>
      <w:r>
        <w:rPr>
          <w:rFonts w:hint="eastAsia"/>
          <w:sz w:val="32"/>
          <w:szCs w:val="32"/>
        </w:rPr>
        <w:t>无政府采购项目</w:t>
      </w:r>
    </w:p>
    <w:p>
      <w:pPr>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3、国有资产占用情况</w:t>
      </w:r>
    </w:p>
    <w:p>
      <w:pPr>
        <w:ind w:firstLine="640" w:firstLineChars="200"/>
        <w:rPr>
          <w:rFonts w:hint="eastAsia"/>
          <w:sz w:val="32"/>
          <w:szCs w:val="32"/>
        </w:rPr>
      </w:pPr>
      <w:r>
        <w:rPr>
          <w:rFonts w:hint="eastAsia"/>
          <w:sz w:val="32"/>
          <w:szCs w:val="32"/>
        </w:rPr>
        <w:t>截至2017年12月31日，本单位共有车辆</w:t>
      </w:r>
      <w:r>
        <w:rPr>
          <w:rFonts w:hint="eastAsia"/>
          <w:sz w:val="32"/>
          <w:szCs w:val="32"/>
          <w:lang w:val="en-US" w:eastAsia="zh-CN"/>
        </w:rPr>
        <w:t>3</w:t>
      </w:r>
      <w:r>
        <w:rPr>
          <w:rFonts w:hint="eastAsia"/>
          <w:sz w:val="32"/>
          <w:szCs w:val="32"/>
        </w:rPr>
        <w:t>辆，其中，领导干部用车</w:t>
      </w:r>
      <w:r>
        <w:rPr>
          <w:rFonts w:hint="eastAsia"/>
          <w:sz w:val="32"/>
          <w:szCs w:val="32"/>
          <w:lang w:val="en-US" w:eastAsia="zh-CN"/>
        </w:rPr>
        <w:t>0</w:t>
      </w:r>
      <w:r>
        <w:rPr>
          <w:rFonts w:hint="eastAsia"/>
          <w:sz w:val="32"/>
          <w:szCs w:val="32"/>
        </w:rPr>
        <w:t>辆、一般公务用车</w:t>
      </w:r>
      <w:r>
        <w:rPr>
          <w:rFonts w:hint="eastAsia"/>
          <w:sz w:val="32"/>
          <w:szCs w:val="32"/>
          <w:lang w:val="en-US" w:eastAsia="zh-CN"/>
        </w:rPr>
        <w:t>2</w:t>
      </w:r>
      <w:r>
        <w:rPr>
          <w:rFonts w:hint="eastAsia"/>
          <w:sz w:val="32"/>
          <w:szCs w:val="32"/>
        </w:rPr>
        <w:t>辆、一般执法执勤用车</w:t>
      </w:r>
      <w:r>
        <w:rPr>
          <w:rFonts w:hint="eastAsia"/>
          <w:sz w:val="32"/>
          <w:szCs w:val="32"/>
          <w:lang w:val="en-US" w:eastAsia="zh-CN"/>
        </w:rPr>
        <w:t>0</w:t>
      </w:r>
      <w:r>
        <w:rPr>
          <w:rFonts w:hint="eastAsia"/>
          <w:sz w:val="32"/>
          <w:szCs w:val="32"/>
        </w:rPr>
        <w:t>辆、特种专业技术用车</w:t>
      </w:r>
      <w:r>
        <w:rPr>
          <w:rFonts w:hint="eastAsia"/>
          <w:sz w:val="32"/>
          <w:szCs w:val="32"/>
          <w:lang w:val="en-US" w:eastAsia="zh-CN"/>
        </w:rPr>
        <w:t>1</w:t>
      </w:r>
      <w:r>
        <w:rPr>
          <w:rFonts w:hint="eastAsia"/>
          <w:sz w:val="32"/>
          <w:szCs w:val="32"/>
        </w:rPr>
        <w:t>辆、其他用车</w:t>
      </w:r>
      <w:r>
        <w:rPr>
          <w:rFonts w:hint="eastAsia"/>
          <w:sz w:val="32"/>
          <w:szCs w:val="32"/>
          <w:lang w:val="en-US" w:eastAsia="zh-CN"/>
        </w:rPr>
        <w:t>0</w:t>
      </w:r>
      <w:r>
        <w:rPr>
          <w:rFonts w:hint="eastAsia"/>
          <w:sz w:val="32"/>
          <w:szCs w:val="32"/>
        </w:rPr>
        <w:t>辆</w:t>
      </w:r>
      <w:r>
        <w:rPr>
          <w:rFonts w:hint="eastAsia"/>
          <w:sz w:val="32"/>
          <w:szCs w:val="32"/>
          <w:lang w:eastAsia="zh-CN"/>
        </w:rPr>
        <w:t>。</w:t>
      </w:r>
      <w:r>
        <w:rPr>
          <w:rFonts w:hint="eastAsia"/>
          <w:sz w:val="32"/>
          <w:szCs w:val="32"/>
        </w:rPr>
        <w:t>单位价值50万元以上大型设备</w:t>
      </w:r>
      <w:r>
        <w:rPr>
          <w:rFonts w:hint="eastAsia"/>
          <w:sz w:val="32"/>
          <w:szCs w:val="32"/>
          <w:lang w:val="en-US" w:eastAsia="zh-CN"/>
        </w:rPr>
        <w:t>0</w:t>
      </w:r>
      <w:r>
        <w:rPr>
          <w:rFonts w:hint="eastAsia"/>
          <w:sz w:val="32"/>
          <w:szCs w:val="32"/>
        </w:rPr>
        <w:t>台（套），单位价值100万元以上大型设备</w:t>
      </w:r>
      <w:r>
        <w:rPr>
          <w:rFonts w:hint="eastAsia"/>
          <w:sz w:val="32"/>
          <w:szCs w:val="32"/>
          <w:lang w:val="en-US" w:eastAsia="zh-CN"/>
        </w:rPr>
        <w:t>0</w:t>
      </w:r>
      <w:r>
        <w:rPr>
          <w:rFonts w:hint="eastAsia"/>
          <w:sz w:val="32"/>
          <w:szCs w:val="32"/>
        </w:rPr>
        <w:t>台（套）</w:t>
      </w:r>
    </w:p>
    <w:p>
      <w:pPr>
        <w:ind w:firstLine="640" w:firstLineChars="200"/>
        <w:rPr>
          <w:rFonts w:hint="eastAsia"/>
          <w:sz w:val="32"/>
          <w:szCs w:val="32"/>
        </w:rPr>
      </w:pPr>
      <w:r>
        <w:rPr>
          <w:rFonts w:hint="eastAsia"/>
          <w:sz w:val="32"/>
          <w:szCs w:val="32"/>
        </w:rPr>
        <w:t>4、其他需要说明的情况。</w:t>
      </w:r>
    </w:p>
    <w:p>
      <w:pPr>
        <w:ind w:firstLine="640" w:firstLineChars="200"/>
        <w:rPr>
          <w:rFonts w:hint="eastAsia"/>
          <w:sz w:val="32"/>
          <w:szCs w:val="32"/>
        </w:rPr>
      </w:pPr>
      <w:r>
        <w:rPr>
          <w:rFonts w:hint="eastAsia"/>
          <w:sz w:val="32"/>
          <w:szCs w:val="32"/>
        </w:rPr>
        <w:t>无其他需要说明的情况。</w:t>
      </w:r>
    </w:p>
    <w:p>
      <w:pPr>
        <w:ind w:firstLine="643" w:firstLineChars="200"/>
        <w:rPr>
          <w:rFonts w:hint="eastAsia"/>
          <w:b/>
          <w:bCs/>
          <w:sz w:val="32"/>
          <w:szCs w:val="32"/>
        </w:rPr>
      </w:pPr>
      <w:r>
        <w:rPr>
          <w:rFonts w:hint="eastAsia"/>
          <w:b/>
          <w:bCs/>
          <w:sz w:val="32"/>
          <w:szCs w:val="32"/>
        </w:rPr>
        <w:t>第四部分</w:t>
      </w:r>
      <w:r>
        <w:rPr>
          <w:rFonts w:hint="eastAsia"/>
          <w:b/>
          <w:bCs/>
          <w:sz w:val="32"/>
          <w:szCs w:val="32"/>
          <w:lang w:val="en-US" w:eastAsia="zh-CN"/>
        </w:rPr>
        <w:t xml:space="preserve">   </w:t>
      </w:r>
      <w:r>
        <w:rPr>
          <w:rFonts w:hint="eastAsia"/>
          <w:b/>
          <w:bCs/>
          <w:sz w:val="32"/>
          <w:szCs w:val="32"/>
        </w:rPr>
        <w:t>名词解释</w:t>
      </w:r>
    </w:p>
    <w:p>
      <w:pPr>
        <w:ind w:firstLine="640" w:firstLineChars="200"/>
        <w:rPr>
          <w:rFonts w:hint="eastAsia"/>
          <w:sz w:val="32"/>
          <w:szCs w:val="32"/>
        </w:rPr>
      </w:pPr>
      <w:r>
        <w:rPr>
          <w:rFonts w:hint="eastAsia"/>
          <w:sz w:val="32"/>
          <w:szCs w:val="32"/>
        </w:rPr>
        <w:t>1、财政拨款收入：本年度从本级财政部门取得的财政拨款，包括一般公共预算财政拨款和政府性基金预算财政拨款。</w:t>
      </w:r>
    </w:p>
    <w:p>
      <w:pPr>
        <w:ind w:firstLine="640" w:firstLineChars="200"/>
        <w:rPr>
          <w:rFonts w:hint="eastAsia"/>
          <w:sz w:val="32"/>
          <w:szCs w:val="32"/>
        </w:rPr>
      </w:pPr>
      <w:r>
        <w:rPr>
          <w:rFonts w:hint="eastAsia"/>
          <w:sz w:val="32"/>
          <w:szCs w:val="32"/>
        </w:rPr>
        <w:t>2、事业收入：指事业单位开展专业业务活动及辅助活动所取得的收入。</w:t>
      </w:r>
    </w:p>
    <w:p>
      <w:pPr>
        <w:ind w:firstLine="640" w:firstLineChars="200"/>
        <w:rPr>
          <w:rFonts w:hint="eastAsia"/>
          <w:sz w:val="32"/>
          <w:szCs w:val="32"/>
        </w:rPr>
      </w:pPr>
      <w:r>
        <w:rPr>
          <w:rFonts w:hint="eastAsia"/>
          <w:sz w:val="32"/>
          <w:szCs w:val="32"/>
        </w:rPr>
        <w:t>3、其他收入：指除上述“财政拨款收入”、“事业收入”、“经营收入”等以外的收入。</w:t>
      </w:r>
    </w:p>
    <w:p>
      <w:pPr>
        <w:ind w:firstLine="640" w:firstLineChars="200"/>
        <w:rPr>
          <w:rFonts w:hint="eastAsia"/>
          <w:sz w:val="32"/>
          <w:szCs w:val="32"/>
        </w:rPr>
      </w:pPr>
      <w:r>
        <w:rPr>
          <w:rFonts w:hint="eastAsia"/>
          <w:sz w:val="32"/>
          <w:szCs w:val="32"/>
        </w:rPr>
        <w:t>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hint="eastAsia"/>
          <w:sz w:val="32"/>
          <w:szCs w:val="32"/>
        </w:rPr>
      </w:pPr>
      <w:r>
        <w:rPr>
          <w:rFonts w:hint="eastAsia"/>
          <w:sz w:val="32"/>
          <w:szCs w:val="32"/>
        </w:rPr>
        <w:t>5、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560" w:lineRule="exact"/>
        <w:ind w:firstLine="640" w:firstLineChars="200"/>
        <w:rPr>
          <w:rFonts w:hint="eastAsia" w:asciiTheme="majorEastAsia" w:hAnsiTheme="majorEastAsia" w:eastAsiaTheme="majorEastAsia" w:cstheme="majorEastAsia"/>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21484"/>
    <w:rsid w:val="0004110F"/>
    <w:rsid w:val="00097417"/>
    <w:rsid w:val="000B3D5D"/>
    <w:rsid w:val="000E02DE"/>
    <w:rsid w:val="000E4564"/>
    <w:rsid w:val="001033A4"/>
    <w:rsid w:val="00124135"/>
    <w:rsid w:val="00140ECE"/>
    <w:rsid w:val="001467F5"/>
    <w:rsid w:val="001500E4"/>
    <w:rsid w:val="00156F1A"/>
    <w:rsid w:val="00177E66"/>
    <w:rsid w:val="001A5B0F"/>
    <w:rsid w:val="001B1DA6"/>
    <w:rsid w:val="001C3E9C"/>
    <w:rsid w:val="001F0E8E"/>
    <w:rsid w:val="002177EB"/>
    <w:rsid w:val="00272244"/>
    <w:rsid w:val="002766F5"/>
    <w:rsid w:val="00276EB8"/>
    <w:rsid w:val="00291C69"/>
    <w:rsid w:val="002D3E59"/>
    <w:rsid w:val="002E12C6"/>
    <w:rsid w:val="00334E86"/>
    <w:rsid w:val="0037290E"/>
    <w:rsid w:val="003C7FB1"/>
    <w:rsid w:val="003D0BD5"/>
    <w:rsid w:val="003D541D"/>
    <w:rsid w:val="00402233"/>
    <w:rsid w:val="00425651"/>
    <w:rsid w:val="00447D59"/>
    <w:rsid w:val="0045779D"/>
    <w:rsid w:val="004756CF"/>
    <w:rsid w:val="00482688"/>
    <w:rsid w:val="0050261F"/>
    <w:rsid w:val="00505F41"/>
    <w:rsid w:val="00507C54"/>
    <w:rsid w:val="005167E3"/>
    <w:rsid w:val="00525928"/>
    <w:rsid w:val="00547599"/>
    <w:rsid w:val="00547E50"/>
    <w:rsid w:val="00551FB5"/>
    <w:rsid w:val="00576249"/>
    <w:rsid w:val="005A2E11"/>
    <w:rsid w:val="005C2633"/>
    <w:rsid w:val="00605E53"/>
    <w:rsid w:val="00673FB2"/>
    <w:rsid w:val="006A6CF2"/>
    <w:rsid w:val="006D2477"/>
    <w:rsid w:val="006D2B72"/>
    <w:rsid w:val="006D2EBF"/>
    <w:rsid w:val="00707110"/>
    <w:rsid w:val="00710B10"/>
    <w:rsid w:val="00717381"/>
    <w:rsid w:val="00746730"/>
    <w:rsid w:val="00764856"/>
    <w:rsid w:val="007B3037"/>
    <w:rsid w:val="00844E2F"/>
    <w:rsid w:val="00854B92"/>
    <w:rsid w:val="0087061D"/>
    <w:rsid w:val="00883BC7"/>
    <w:rsid w:val="008851E8"/>
    <w:rsid w:val="008863EF"/>
    <w:rsid w:val="00892A4A"/>
    <w:rsid w:val="008C6FE7"/>
    <w:rsid w:val="008D777B"/>
    <w:rsid w:val="00930222"/>
    <w:rsid w:val="009310A2"/>
    <w:rsid w:val="00964F21"/>
    <w:rsid w:val="0098224C"/>
    <w:rsid w:val="00990EDE"/>
    <w:rsid w:val="009A370E"/>
    <w:rsid w:val="009B0193"/>
    <w:rsid w:val="009F2EDF"/>
    <w:rsid w:val="00A075E2"/>
    <w:rsid w:val="00A157E7"/>
    <w:rsid w:val="00A220D2"/>
    <w:rsid w:val="00A27972"/>
    <w:rsid w:val="00A576E4"/>
    <w:rsid w:val="00A90A8C"/>
    <w:rsid w:val="00AC1A92"/>
    <w:rsid w:val="00AD1D43"/>
    <w:rsid w:val="00AD6244"/>
    <w:rsid w:val="00AE13C2"/>
    <w:rsid w:val="00AF519B"/>
    <w:rsid w:val="00B020FF"/>
    <w:rsid w:val="00B1229E"/>
    <w:rsid w:val="00B205BF"/>
    <w:rsid w:val="00B213C9"/>
    <w:rsid w:val="00B53E62"/>
    <w:rsid w:val="00B80936"/>
    <w:rsid w:val="00B83D70"/>
    <w:rsid w:val="00B87C5C"/>
    <w:rsid w:val="00B87EBC"/>
    <w:rsid w:val="00BC72DF"/>
    <w:rsid w:val="00BF56D4"/>
    <w:rsid w:val="00BF714B"/>
    <w:rsid w:val="00C36A76"/>
    <w:rsid w:val="00C47006"/>
    <w:rsid w:val="00C87477"/>
    <w:rsid w:val="00D009CA"/>
    <w:rsid w:val="00D1755E"/>
    <w:rsid w:val="00D309E9"/>
    <w:rsid w:val="00D57C53"/>
    <w:rsid w:val="00D72B2D"/>
    <w:rsid w:val="00D748E8"/>
    <w:rsid w:val="00D914E3"/>
    <w:rsid w:val="00DF3BA0"/>
    <w:rsid w:val="00E01819"/>
    <w:rsid w:val="00E83781"/>
    <w:rsid w:val="00E90479"/>
    <w:rsid w:val="00EA1D00"/>
    <w:rsid w:val="00EC3870"/>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E56DB"/>
    <w:rsid w:val="02434F95"/>
    <w:rsid w:val="06C7563D"/>
    <w:rsid w:val="080140D3"/>
    <w:rsid w:val="0890328A"/>
    <w:rsid w:val="0AAD62D8"/>
    <w:rsid w:val="0AC97409"/>
    <w:rsid w:val="0C0F4B42"/>
    <w:rsid w:val="0ED445DB"/>
    <w:rsid w:val="0EEF01E5"/>
    <w:rsid w:val="0FA10392"/>
    <w:rsid w:val="100B30DB"/>
    <w:rsid w:val="10661CFA"/>
    <w:rsid w:val="12206EC1"/>
    <w:rsid w:val="130E3846"/>
    <w:rsid w:val="15882000"/>
    <w:rsid w:val="16733B42"/>
    <w:rsid w:val="17570E01"/>
    <w:rsid w:val="17C14108"/>
    <w:rsid w:val="1AB73628"/>
    <w:rsid w:val="1FA6617B"/>
    <w:rsid w:val="206404BD"/>
    <w:rsid w:val="23AF46FA"/>
    <w:rsid w:val="27C7666B"/>
    <w:rsid w:val="28DC77C7"/>
    <w:rsid w:val="2C2E5AC0"/>
    <w:rsid w:val="2D120604"/>
    <w:rsid w:val="2D5856F9"/>
    <w:rsid w:val="2F1C35A2"/>
    <w:rsid w:val="30D64AB2"/>
    <w:rsid w:val="3281275A"/>
    <w:rsid w:val="330F4ED7"/>
    <w:rsid w:val="385A5DAA"/>
    <w:rsid w:val="3997708C"/>
    <w:rsid w:val="3B862C6A"/>
    <w:rsid w:val="3CBC3D9C"/>
    <w:rsid w:val="3D517795"/>
    <w:rsid w:val="3DB75E61"/>
    <w:rsid w:val="3DDB5A1F"/>
    <w:rsid w:val="400B2F17"/>
    <w:rsid w:val="41671336"/>
    <w:rsid w:val="420749A9"/>
    <w:rsid w:val="430F6F42"/>
    <w:rsid w:val="437E2A03"/>
    <w:rsid w:val="459319CC"/>
    <w:rsid w:val="47392312"/>
    <w:rsid w:val="496D0192"/>
    <w:rsid w:val="4A777CC4"/>
    <w:rsid w:val="4ADE4ABF"/>
    <w:rsid w:val="4BBC25A1"/>
    <w:rsid w:val="4F8255C8"/>
    <w:rsid w:val="4F9F4FEA"/>
    <w:rsid w:val="4FEA2798"/>
    <w:rsid w:val="548E329F"/>
    <w:rsid w:val="56AE7B5A"/>
    <w:rsid w:val="57BD73BF"/>
    <w:rsid w:val="5AF24702"/>
    <w:rsid w:val="5B80393A"/>
    <w:rsid w:val="5C3B612C"/>
    <w:rsid w:val="5E1F3527"/>
    <w:rsid w:val="5F9F5040"/>
    <w:rsid w:val="635F2740"/>
    <w:rsid w:val="644E3F69"/>
    <w:rsid w:val="647C388C"/>
    <w:rsid w:val="65957EB2"/>
    <w:rsid w:val="65BF3D00"/>
    <w:rsid w:val="67537252"/>
    <w:rsid w:val="67B17AFA"/>
    <w:rsid w:val="68364B70"/>
    <w:rsid w:val="68C03F1E"/>
    <w:rsid w:val="6A380B6C"/>
    <w:rsid w:val="6C6F15C1"/>
    <w:rsid w:val="6E262FDB"/>
    <w:rsid w:val="6F041E79"/>
    <w:rsid w:val="6FAC08A6"/>
    <w:rsid w:val="707D1FBC"/>
    <w:rsid w:val="71452ACD"/>
    <w:rsid w:val="7205476E"/>
    <w:rsid w:val="77BE435B"/>
    <w:rsid w:val="794C0E9E"/>
    <w:rsid w:val="79B70069"/>
    <w:rsid w:val="79DE40BC"/>
    <w:rsid w:val="7DD407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Header Char"/>
    <w:basedOn w:val="5"/>
    <w:link w:val="4"/>
    <w:semiHidden/>
    <w:qFormat/>
    <w:locked/>
    <w:uiPriority w:val="99"/>
    <w:rPr>
      <w:rFonts w:ascii="Calibri" w:hAnsi="Calibri" w:cs="Times New Roman"/>
      <w:sz w:val="18"/>
      <w:szCs w:val="18"/>
    </w:rPr>
  </w:style>
  <w:style w:type="character" w:customStyle="1" w:styleId="9">
    <w:name w:val="Footer Char"/>
    <w:basedOn w:val="5"/>
    <w:link w:val="3"/>
    <w:semiHidden/>
    <w:qFormat/>
    <w:locked/>
    <w:uiPriority w:val="99"/>
    <w:rPr>
      <w:rFonts w:ascii="Calibri" w:hAnsi="Calibri" w:cs="Times New Roman"/>
      <w:sz w:val="18"/>
      <w:szCs w:val="18"/>
    </w:rPr>
  </w:style>
  <w:style w:type="character" w:customStyle="1" w:styleId="10">
    <w:name w:val="Balloon Text Char"/>
    <w:basedOn w:val="5"/>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408</Words>
  <Characters>2332</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蜡笔小非</cp:lastModifiedBy>
  <cp:lastPrinted>2018-08-31T08:36:00Z</cp:lastPrinted>
  <dcterms:modified xsi:type="dcterms:W3CDTF">2019-01-30T03:26:44Z</dcterms:modified>
  <dc:title>  </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