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2017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</w:rPr>
        <w:t>老干部局部门决算公开目录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4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老干部局部门概况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一、部门职责</w:t>
      </w:r>
    </w:p>
    <w:p>
      <w:pPr>
        <w:widowControl/>
        <w:spacing w:line="580" w:lineRule="exact"/>
        <w:ind w:firstLine="1273" w:firstLineChars="398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numPr>
          <w:ilvl w:val="0"/>
          <w:numId w:val="0"/>
        </w:numPr>
        <w:ind w:firstLine="1280" w:firstLineChars="4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部门决算单位职能科室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0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老干部局部门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九、“三公”经费及相关信息统计表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老干部局部门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七、其他重要事项的说明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机关运行经费情况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</w:rPr>
        <w:t>政府采购情况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hint="eastAsia" w:ascii="方正仿宋简体" w:eastAsia="方正仿宋简体"/>
          <w:sz w:val="32"/>
          <w:szCs w:val="32"/>
        </w:rPr>
        <w:t>国有资产占用情况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hint="eastAsia" w:ascii="方正仿宋简体" w:eastAsia="方正仿宋简体"/>
          <w:sz w:val="32"/>
          <w:szCs w:val="32"/>
        </w:rPr>
        <w:t>其他需要说明的情况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2018-09-06T06:22:49Z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