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B6" w:rsidRPr="00D35847" w:rsidRDefault="00E62AB6">
      <w:pPr>
        <w:rPr>
          <w:rFonts w:ascii="仿宋" w:eastAsia="仿宋" w:hAnsi="仿宋"/>
          <w:sz w:val="32"/>
          <w:szCs w:val="32"/>
        </w:rPr>
      </w:pPr>
    </w:p>
    <w:p w:rsidR="009B0E30" w:rsidRPr="00424B05" w:rsidRDefault="008B3B57" w:rsidP="008B3B57">
      <w:pPr>
        <w:jc w:val="center"/>
        <w:rPr>
          <w:rFonts w:ascii="宋体" w:hAnsi="宋体"/>
          <w:sz w:val="44"/>
          <w:szCs w:val="44"/>
        </w:rPr>
      </w:pPr>
      <w:r w:rsidRPr="00424B05">
        <w:rPr>
          <w:rFonts w:ascii="宋体" w:hAnsi="宋体" w:hint="eastAsia"/>
          <w:sz w:val="44"/>
          <w:szCs w:val="44"/>
        </w:rPr>
        <w:t>遵化市安全生产监督管理局</w:t>
      </w:r>
    </w:p>
    <w:p w:rsidR="00E62AB6" w:rsidRPr="00424B05" w:rsidRDefault="00D35847" w:rsidP="008B3B57">
      <w:pPr>
        <w:jc w:val="center"/>
        <w:rPr>
          <w:rFonts w:ascii="宋体" w:hAnsi="宋体"/>
          <w:sz w:val="44"/>
          <w:szCs w:val="44"/>
        </w:rPr>
      </w:pPr>
      <w:r w:rsidRPr="00424B05">
        <w:rPr>
          <w:rFonts w:ascii="宋体" w:hAnsi="宋体" w:hint="eastAsia"/>
          <w:sz w:val="44"/>
          <w:szCs w:val="44"/>
        </w:rPr>
        <w:t>2017年度</w:t>
      </w:r>
      <w:r w:rsidR="008B3B57" w:rsidRPr="00424B05">
        <w:rPr>
          <w:rFonts w:ascii="宋体" w:hAnsi="宋体" w:hint="eastAsia"/>
          <w:sz w:val="44"/>
          <w:szCs w:val="44"/>
        </w:rPr>
        <w:t>决算公开说明</w:t>
      </w:r>
    </w:p>
    <w:p w:rsidR="00E62AB6" w:rsidRPr="00424B05" w:rsidRDefault="008B3B57">
      <w:pPr>
        <w:jc w:val="center"/>
        <w:rPr>
          <w:rFonts w:ascii="宋体" w:hAnsi="宋体"/>
          <w:sz w:val="44"/>
          <w:szCs w:val="44"/>
        </w:rPr>
      </w:pPr>
      <w:r w:rsidRPr="00424B05">
        <w:rPr>
          <w:rFonts w:ascii="宋体" w:hAnsi="宋体" w:hint="eastAsia"/>
          <w:sz w:val="44"/>
          <w:szCs w:val="44"/>
        </w:rPr>
        <w:t>第一部分部门概况</w:t>
      </w:r>
    </w:p>
    <w:p w:rsidR="00E62AB6" w:rsidRPr="00D35847" w:rsidRDefault="008B3B57">
      <w:pPr>
        <w:rPr>
          <w:rFonts w:ascii="仿宋" w:eastAsia="仿宋" w:hAnsi="仿宋"/>
          <w:sz w:val="32"/>
          <w:szCs w:val="32"/>
        </w:rPr>
      </w:pPr>
      <w:r w:rsidRPr="00D35847">
        <w:rPr>
          <w:rFonts w:ascii="仿宋" w:eastAsia="仿宋" w:hAnsi="仿宋" w:hint="eastAsia"/>
          <w:sz w:val="32"/>
          <w:szCs w:val="32"/>
        </w:rPr>
        <w:t>一、部门职责</w:t>
      </w:r>
    </w:p>
    <w:p w:rsidR="00E62AB6" w:rsidRPr="00D35847" w:rsidRDefault="008B3B57">
      <w:pPr>
        <w:rPr>
          <w:rFonts w:ascii="仿宋" w:eastAsia="仿宋" w:hAnsi="仿宋"/>
          <w:sz w:val="32"/>
          <w:szCs w:val="32"/>
        </w:rPr>
      </w:pPr>
      <w:r w:rsidRPr="00D35847">
        <w:rPr>
          <w:rFonts w:ascii="仿宋" w:eastAsia="仿宋" w:hAnsi="仿宋" w:cs="方正仿宋简体" w:hint="eastAsia"/>
          <w:kern w:val="0"/>
          <w:sz w:val="32"/>
          <w:szCs w:val="32"/>
          <w:lang w:val="zh-CN"/>
        </w:rPr>
        <w:t>根据遵政办[2015]60号文件，</w:t>
      </w:r>
      <w:r w:rsidRPr="00D35847">
        <w:rPr>
          <w:rFonts w:ascii="仿宋" w:eastAsia="仿宋" w:hAnsi="仿宋" w:hint="eastAsia"/>
          <w:sz w:val="32"/>
          <w:szCs w:val="32"/>
        </w:rPr>
        <w:t>我局主要职责是：</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1、指导协调全市安全生产工作，分析和预测全市安全生产形势，发布全市安全生产信息，研究、协调和解决安全生产中的重大问题。</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2、承担全市安全生产综合监督管理责任，依法行使综合监督管理职权，指导协调、监督检查市有关部门的安全生工作，监督考核安全生产控制指标执行情况，综合管理全市生产安全伤亡事故和安全生产行政执法统计分析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3、承担工矿商贸行业安全生产监督管理责任，按照分级、属地原则，依法监督检查工矿商贸生产经营单位贯彻执行安全生产法律法规情况及其安全生产条件和有关设备（适用《特种设备安全监察条例》的特种设备除外）、材料、劳动防护用品的安全管理工作；负责监督管理市管理的工矿商贸企业安全生产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4、承担非煤矿矿山企业（含地质勘探）、石油（炼化、成品油管道除外）行业和危险化学品、烟花爆竹生产企业安全生产准入管理责任，依法组织实施安全生产准入制度；负责危险化学品安全监督管理综合工作和烟花爆竹安全生产监督管理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lastRenderedPageBreak/>
        <w:t>5、承担工矿商贸作业场所（煤矿作业场所除外）职业卫生监督检查责任，依法承担职业卫生安全许可证的颁发管理工作，组织调查处理职业危害事故和违法违规行为。</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6、组织实施工矿商贸行业安全生产规章、标准和规程，依法监督检查重大危险监控和重大事故隐患排查工作，依法查处不具备安全生产条件的工矿商贸生产经营单位。</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7、负责组织全市安全生产大检查和专项督查；负责组织全市安全生产应急救援工作并监督应急救援工作各项制度的落实。</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8、组织指导协调和监督全市安全生产行政执法工作。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9、依法组织事故调查处理和办理结案工作，监督事故查处和责任追究落实情况；参与较大以上事故的调查处理工作。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10、负责监督检查职责范围内新建、改建、扩建工程项目的安全设施与主体工程同时设计、同时施工、同时投入使用情况 。</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11、组织指导全市安全生产宣传教育工作。负责管理特种作业人员（适用《特种设备安全监察条例》的特种设备作业人员除外）的考核发证和工矿商贸生产经营单位主要负责人、安全生产管理人员的安全资格考核发证工作；监督检查工矿商贸生产经营单位安全生产和职业安全培训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12、指导协调全市安全生产检测检验工作，监督管理安全生产社会中介机构和安全评价工作，组织实施注册安全工程师执业资格制度。指导注册安全工程师执业资格考试和注册工作。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13、组织拟订安全生产科技规划，组织协调安全生产科学技</w:t>
      </w:r>
      <w:r w:rsidRPr="00D35847">
        <w:rPr>
          <w:rFonts w:ascii="仿宋" w:eastAsia="仿宋" w:hAnsi="仿宋" w:hint="eastAsia"/>
          <w:sz w:val="32"/>
          <w:szCs w:val="32"/>
        </w:rPr>
        <w:lastRenderedPageBreak/>
        <w:t>术研究和推广工作。组织开展安全生产方面的国际交流与合作。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14、承担遵化市安全生产委员会的具体工作。</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15、承办市政府交办的其他事项。</w:t>
      </w:r>
    </w:p>
    <w:p w:rsidR="00E62AB6" w:rsidRPr="00D35847" w:rsidRDefault="008B3B57" w:rsidP="00D35847">
      <w:pPr>
        <w:ind w:firstLineChars="100" w:firstLine="320"/>
        <w:rPr>
          <w:rFonts w:ascii="仿宋" w:eastAsia="仿宋" w:hAnsi="仿宋"/>
          <w:sz w:val="32"/>
          <w:szCs w:val="32"/>
        </w:rPr>
      </w:pPr>
      <w:r w:rsidRPr="00D35847">
        <w:rPr>
          <w:rFonts w:ascii="仿宋" w:eastAsia="仿宋" w:hAnsi="仿宋" w:hint="eastAsia"/>
          <w:sz w:val="32"/>
          <w:szCs w:val="32"/>
        </w:rPr>
        <w:t>二、部门决算单位构成</w:t>
      </w:r>
    </w:p>
    <w:p w:rsidR="00E62AB6" w:rsidRPr="00D35847" w:rsidRDefault="008B3B57">
      <w:pPr>
        <w:ind w:firstLineChars="100" w:firstLine="320"/>
        <w:rPr>
          <w:rFonts w:ascii="仿宋" w:eastAsia="仿宋" w:hAnsi="仿宋"/>
          <w:sz w:val="32"/>
          <w:szCs w:val="32"/>
        </w:rPr>
      </w:pPr>
      <w:r w:rsidRPr="00D35847">
        <w:rPr>
          <w:rFonts w:ascii="仿宋" w:eastAsia="仿宋" w:hAnsi="仿宋" w:hint="eastAsia"/>
          <w:sz w:val="32"/>
          <w:szCs w:val="32"/>
        </w:rPr>
        <w:t>部门机构构成：遵化市安全生产监督管理局</w:t>
      </w:r>
    </w:p>
    <w:p w:rsidR="00E62AB6" w:rsidRPr="00D35847" w:rsidRDefault="008B3B57" w:rsidP="00D35847">
      <w:pPr>
        <w:ind w:firstLineChars="100" w:firstLine="320"/>
        <w:rPr>
          <w:rFonts w:ascii="仿宋" w:eastAsia="仿宋" w:hAnsi="仿宋"/>
          <w:sz w:val="32"/>
          <w:szCs w:val="32"/>
        </w:rPr>
      </w:pPr>
      <w:r w:rsidRPr="00D35847">
        <w:rPr>
          <w:rFonts w:ascii="仿宋" w:eastAsia="仿宋" w:hAnsi="仿宋" w:cs="方正仿宋简体" w:hint="eastAsia"/>
          <w:kern w:val="0"/>
          <w:sz w:val="32"/>
          <w:szCs w:val="32"/>
          <w:lang w:val="zh-CN"/>
        </w:rPr>
        <w:t>部门机构设置：遵化市安监局局机关设5个内设机构，具体是：</w:t>
      </w:r>
      <w:r w:rsidRPr="00D35847">
        <w:rPr>
          <w:rFonts w:ascii="仿宋" w:eastAsia="仿宋" w:hAnsi="仿宋" w:hint="eastAsia"/>
          <w:sz w:val="32"/>
          <w:szCs w:val="32"/>
        </w:rPr>
        <w:t>办公室</w:t>
      </w:r>
      <w:r w:rsidR="00D35847">
        <w:rPr>
          <w:rFonts w:ascii="仿宋" w:eastAsia="仿宋" w:hAnsi="仿宋" w:hint="eastAsia"/>
          <w:sz w:val="32"/>
          <w:szCs w:val="32"/>
        </w:rPr>
        <w:t>、</w:t>
      </w:r>
      <w:r w:rsidRPr="00D35847">
        <w:rPr>
          <w:rFonts w:ascii="仿宋" w:eastAsia="仿宋" w:hAnsi="仿宋" w:hint="eastAsia"/>
          <w:sz w:val="32"/>
          <w:szCs w:val="32"/>
        </w:rPr>
        <w:t>安全生产综合协调科、安全生产监督管理科、矿山安全监察科</w:t>
      </w:r>
      <w:r w:rsidR="00D35847">
        <w:rPr>
          <w:rFonts w:ascii="仿宋" w:eastAsia="仿宋" w:hAnsi="仿宋" w:hint="eastAsia"/>
          <w:sz w:val="32"/>
          <w:szCs w:val="32"/>
        </w:rPr>
        <w:t>、</w:t>
      </w:r>
      <w:r w:rsidRPr="00D35847">
        <w:rPr>
          <w:rFonts w:ascii="仿宋" w:eastAsia="仿宋" w:hAnsi="仿宋" w:hint="eastAsia"/>
          <w:sz w:val="32"/>
          <w:szCs w:val="32"/>
        </w:rPr>
        <w:t>安全生产行政审批科。6个下属事业单位：安全生产监察大队、安全生产宣教培训中心、铁路道口管理办公室、</w:t>
      </w:r>
      <w:r w:rsidRPr="00424B05">
        <w:rPr>
          <w:rFonts w:ascii="宋体" w:eastAsia="仿宋" w:hAnsi="宋体" w:hint="eastAsia"/>
          <w:sz w:val="32"/>
          <w:szCs w:val="32"/>
        </w:rPr>
        <w:t> </w:t>
      </w:r>
      <w:r w:rsidRPr="00D35847">
        <w:rPr>
          <w:rFonts w:ascii="仿宋" w:eastAsia="仿宋" w:hAnsi="仿宋" w:hint="eastAsia"/>
          <w:sz w:val="32"/>
          <w:szCs w:val="32"/>
        </w:rPr>
        <w:t>安全生产应急救援指挥中心</w:t>
      </w:r>
      <w:r w:rsidR="00D35847">
        <w:rPr>
          <w:rFonts w:ascii="仿宋" w:eastAsia="仿宋" w:hAnsi="仿宋" w:hint="eastAsia"/>
          <w:sz w:val="32"/>
          <w:szCs w:val="32"/>
        </w:rPr>
        <w:t>、</w:t>
      </w:r>
      <w:r w:rsidRPr="00D35847">
        <w:rPr>
          <w:rFonts w:ascii="仿宋" w:eastAsia="仿宋" w:hAnsi="仿宋" w:hint="eastAsia"/>
          <w:sz w:val="32"/>
          <w:szCs w:val="32"/>
        </w:rPr>
        <w:t>职业安全健康监督管理办公室、非煤矿山技术服务中心。</w:t>
      </w:r>
    </w:p>
    <w:p w:rsidR="00E62AB6" w:rsidRPr="00424B05" w:rsidRDefault="008B3B57">
      <w:pPr>
        <w:rPr>
          <w:rFonts w:ascii="宋体" w:hAnsi="宋体"/>
          <w:sz w:val="44"/>
          <w:szCs w:val="44"/>
        </w:rPr>
      </w:pPr>
      <w:r w:rsidRPr="00424B05">
        <w:rPr>
          <w:rFonts w:ascii="宋体" w:hAnsi="宋体" w:hint="eastAsia"/>
          <w:sz w:val="44"/>
          <w:szCs w:val="44"/>
        </w:rPr>
        <w:t>第二部分遵化市安全生产监督管理局</w:t>
      </w:r>
      <w:r w:rsidRPr="00424B05">
        <w:rPr>
          <w:rFonts w:ascii="宋体" w:hAnsi="宋体"/>
          <w:sz w:val="44"/>
          <w:szCs w:val="44"/>
        </w:rPr>
        <w:t>201</w:t>
      </w:r>
      <w:r w:rsidRPr="00424B05">
        <w:rPr>
          <w:rFonts w:ascii="宋体" w:hAnsi="宋体" w:hint="eastAsia"/>
          <w:sz w:val="44"/>
          <w:szCs w:val="44"/>
        </w:rPr>
        <w:t>7年度部门决算报表</w:t>
      </w:r>
    </w:p>
    <w:p w:rsidR="00E62AB6" w:rsidRPr="00D35847" w:rsidRDefault="008B3B57">
      <w:pPr>
        <w:spacing w:line="560" w:lineRule="exact"/>
        <w:ind w:firstLineChars="200" w:firstLine="640"/>
        <w:rPr>
          <w:rFonts w:ascii="仿宋" w:eastAsia="仿宋" w:hAnsi="仿宋"/>
          <w:sz w:val="32"/>
          <w:szCs w:val="32"/>
        </w:rPr>
      </w:pPr>
      <w:r w:rsidRPr="00D35847">
        <w:rPr>
          <w:rFonts w:ascii="仿宋" w:eastAsia="仿宋" w:hAnsi="仿宋" w:hint="eastAsia"/>
          <w:sz w:val="32"/>
          <w:szCs w:val="32"/>
        </w:rPr>
        <w:t>见附表。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sidRPr="00D35847">
        <w:rPr>
          <w:rFonts w:ascii="仿宋" w:eastAsia="仿宋" w:hAnsi="仿宋"/>
          <w:sz w:val="32"/>
          <w:szCs w:val="32"/>
        </w:rPr>
        <w:t>01</w:t>
      </w:r>
      <w:r w:rsidRPr="00D35847">
        <w:rPr>
          <w:rFonts w:ascii="仿宋" w:eastAsia="仿宋" w:hAnsi="仿宋" w:hint="eastAsia"/>
          <w:sz w:val="32"/>
          <w:szCs w:val="32"/>
        </w:rPr>
        <w:t>－</w:t>
      </w:r>
      <w:r w:rsidRPr="00D35847">
        <w:rPr>
          <w:rFonts w:ascii="仿宋" w:eastAsia="仿宋" w:hAnsi="仿宋"/>
          <w:sz w:val="32"/>
          <w:szCs w:val="32"/>
        </w:rPr>
        <w:t>10</w:t>
      </w:r>
      <w:r w:rsidRPr="00D35847">
        <w:rPr>
          <w:rFonts w:ascii="仿宋" w:eastAsia="仿宋" w:hAnsi="仿宋" w:hint="eastAsia"/>
          <w:sz w:val="32"/>
          <w:szCs w:val="32"/>
        </w:rPr>
        <w:t>表）。</w:t>
      </w:r>
    </w:p>
    <w:p w:rsidR="00E62AB6" w:rsidRPr="00D35847" w:rsidRDefault="008B3B57">
      <w:pPr>
        <w:spacing w:line="560" w:lineRule="exact"/>
        <w:ind w:firstLine="640"/>
        <w:rPr>
          <w:rFonts w:ascii="仿宋" w:eastAsia="仿宋" w:hAnsi="仿宋"/>
          <w:b/>
          <w:sz w:val="32"/>
          <w:szCs w:val="32"/>
        </w:rPr>
      </w:pPr>
      <w:r w:rsidRPr="00D35847">
        <w:rPr>
          <w:rFonts w:ascii="仿宋" w:eastAsia="仿宋" w:hAnsi="仿宋" w:hint="eastAsia"/>
          <w:sz w:val="32"/>
          <w:szCs w:val="32"/>
        </w:rPr>
        <w:t>《收入决算表》、《支出决算表》、《一般公共预算财政拨款支出决算表》和《政府性基金预算财政拨款收入支出决算表》我</w:t>
      </w:r>
      <w:r w:rsidRPr="00D35847">
        <w:rPr>
          <w:rFonts w:ascii="仿宋" w:eastAsia="仿宋" w:hAnsi="仿宋" w:hint="eastAsia"/>
          <w:bCs/>
          <w:sz w:val="32"/>
          <w:szCs w:val="32"/>
        </w:rPr>
        <w:t>单位没有政府性基金预算财政拨款收入支出。</w:t>
      </w:r>
    </w:p>
    <w:p w:rsidR="00E62AB6" w:rsidRPr="00424B05" w:rsidRDefault="008B3B57" w:rsidP="00D35847">
      <w:pPr>
        <w:rPr>
          <w:rFonts w:ascii="宋体" w:hAnsi="宋体"/>
          <w:sz w:val="44"/>
          <w:szCs w:val="44"/>
        </w:rPr>
      </w:pPr>
      <w:r w:rsidRPr="00424B05">
        <w:rPr>
          <w:rFonts w:ascii="宋体" w:hAnsi="宋体" w:hint="eastAsia"/>
          <w:sz w:val="44"/>
          <w:szCs w:val="44"/>
        </w:rPr>
        <w:lastRenderedPageBreak/>
        <w:t>第三部分遵化市安全生产监督管理局</w:t>
      </w:r>
      <w:r w:rsidRPr="00424B05">
        <w:rPr>
          <w:rFonts w:ascii="宋体" w:hAnsi="宋体"/>
          <w:sz w:val="44"/>
          <w:szCs w:val="44"/>
        </w:rPr>
        <w:t>201</w:t>
      </w:r>
      <w:r w:rsidRPr="00424B05">
        <w:rPr>
          <w:rFonts w:ascii="宋体" w:hAnsi="宋体" w:hint="eastAsia"/>
          <w:sz w:val="44"/>
          <w:szCs w:val="44"/>
        </w:rPr>
        <w:t>7年部门决算情况说明</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一、收入支出决算总体情况说明</w:t>
      </w:r>
    </w:p>
    <w:p w:rsidR="00E62AB6" w:rsidRPr="00D35847" w:rsidRDefault="008B3B57">
      <w:pPr>
        <w:ind w:firstLineChars="200" w:firstLine="640"/>
        <w:rPr>
          <w:rFonts w:ascii="仿宋" w:eastAsia="仿宋" w:hAnsi="仿宋"/>
          <w:sz w:val="32"/>
          <w:szCs w:val="32"/>
        </w:rPr>
      </w:pPr>
      <w:r w:rsidRPr="00D35847">
        <w:rPr>
          <w:rFonts w:ascii="仿宋" w:eastAsia="仿宋" w:hAnsi="仿宋"/>
          <w:sz w:val="32"/>
          <w:szCs w:val="32"/>
        </w:rPr>
        <w:t>201</w:t>
      </w:r>
      <w:r w:rsidRPr="00D35847">
        <w:rPr>
          <w:rFonts w:ascii="仿宋" w:eastAsia="仿宋" w:hAnsi="仿宋" w:hint="eastAsia"/>
          <w:sz w:val="32"/>
          <w:szCs w:val="32"/>
        </w:rPr>
        <w:t>7年财政拨款收入</w:t>
      </w:r>
      <w:r w:rsidR="00787E2D">
        <w:rPr>
          <w:rFonts w:ascii="仿宋" w:eastAsia="仿宋" w:hAnsi="仿宋" w:hint="eastAsia"/>
          <w:sz w:val="32"/>
          <w:szCs w:val="32"/>
        </w:rPr>
        <w:t>2202</w:t>
      </w:r>
      <w:r w:rsidRPr="00D35847">
        <w:rPr>
          <w:rFonts w:ascii="仿宋" w:eastAsia="仿宋" w:hAnsi="仿宋" w:hint="eastAsia"/>
          <w:sz w:val="32"/>
          <w:szCs w:val="32"/>
        </w:rPr>
        <w:t>万元，其中一般公共预算财政拨款</w:t>
      </w:r>
      <w:r w:rsidR="00787E2D">
        <w:rPr>
          <w:rFonts w:ascii="仿宋" w:eastAsia="仿宋" w:hAnsi="仿宋" w:hint="eastAsia"/>
          <w:sz w:val="32"/>
          <w:szCs w:val="32"/>
        </w:rPr>
        <w:t>2202</w:t>
      </w:r>
      <w:r w:rsidRPr="00D35847">
        <w:rPr>
          <w:rFonts w:ascii="仿宋" w:eastAsia="仿宋" w:hAnsi="仿宋" w:hint="eastAsia"/>
          <w:sz w:val="32"/>
          <w:szCs w:val="32"/>
        </w:rPr>
        <w:t>万元，政府性基金预算财政拨款0万元；年初结转和结余0万元。</w:t>
      </w:r>
      <w:r w:rsidRPr="00D35847">
        <w:rPr>
          <w:rFonts w:ascii="仿宋" w:eastAsia="仿宋" w:hAnsi="仿宋"/>
          <w:sz w:val="32"/>
          <w:szCs w:val="32"/>
        </w:rPr>
        <w:t>201</w:t>
      </w:r>
      <w:r w:rsidRPr="00D35847">
        <w:rPr>
          <w:rFonts w:ascii="仿宋" w:eastAsia="仿宋" w:hAnsi="仿宋" w:hint="eastAsia"/>
          <w:sz w:val="32"/>
          <w:szCs w:val="32"/>
        </w:rPr>
        <w:t>7年支出</w:t>
      </w:r>
      <w:r w:rsidR="00787E2D">
        <w:rPr>
          <w:rFonts w:ascii="仿宋" w:eastAsia="仿宋" w:hAnsi="仿宋" w:hint="eastAsia"/>
          <w:sz w:val="32"/>
          <w:szCs w:val="32"/>
        </w:rPr>
        <w:t>2202</w:t>
      </w:r>
      <w:r w:rsidRPr="00D35847">
        <w:rPr>
          <w:rFonts w:ascii="仿宋" w:eastAsia="仿宋" w:hAnsi="仿宋" w:hint="eastAsia"/>
          <w:sz w:val="32"/>
          <w:szCs w:val="32"/>
        </w:rPr>
        <w:t>万元。</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二、收入决算情况说明</w:t>
      </w:r>
    </w:p>
    <w:p w:rsidR="00E62AB6" w:rsidRPr="00D35847" w:rsidRDefault="008B3B57">
      <w:pPr>
        <w:ind w:firstLineChars="200" w:firstLine="640"/>
        <w:rPr>
          <w:rFonts w:ascii="仿宋" w:eastAsia="仿宋" w:hAnsi="仿宋"/>
          <w:sz w:val="32"/>
          <w:szCs w:val="32"/>
        </w:rPr>
      </w:pPr>
      <w:r w:rsidRPr="00D35847">
        <w:rPr>
          <w:rFonts w:ascii="仿宋" w:eastAsia="仿宋" w:hAnsi="仿宋"/>
          <w:sz w:val="32"/>
          <w:szCs w:val="32"/>
        </w:rPr>
        <w:t>201</w:t>
      </w:r>
      <w:r w:rsidRPr="00D35847">
        <w:rPr>
          <w:rFonts w:ascii="仿宋" w:eastAsia="仿宋" w:hAnsi="仿宋" w:hint="eastAsia"/>
          <w:sz w:val="32"/>
          <w:szCs w:val="32"/>
        </w:rPr>
        <w:t>7年收入合计</w:t>
      </w:r>
      <w:r w:rsidR="00787E2D">
        <w:rPr>
          <w:rFonts w:ascii="仿宋" w:eastAsia="仿宋" w:hAnsi="仿宋" w:hint="eastAsia"/>
          <w:sz w:val="32"/>
          <w:szCs w:val="32"/>
        </w:rPr>
        <w:t>2202</w:t>
      </w:r>
      <w:r w:rsidRPr="00D35847">
        <w:rPr>
          <w:rFonts w:ascii="仿宋" w:eastAsia="仿宋" w:hAnsi="仿宋" w:hint="eastAsia"/>
          <w:sz w:val="32"/>
          <w:szCs w:val="32"/>
        </w:rPr>
        <w:t>万元，为财政拨款收入，其中：行政运行1513.69万元；一般行政管理事务258.38万元；社会保障和就业支出199.18万元；医疗卫生与计划生育支出93.95万元；住房保障支出136.79万元。</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三、支出决算情况说明</w:t>
      </w:r>
    </w:p>
    <w:p w:rsidR="00E62AB6" w:rsidRPr="00D35847" w:rsidRDefault="008B3B57">
      <w:pPr>
        <w:ind w:firstLineChars="200" w:firstLine="640"/>
        <w:rPr>
          <w:rFonts w:ascii="仿宋" w:eastAsia="仿宋" w:hAnsi="仿宋"/>
          <w:sz w:val="32"/>
          <w:szCs w:val="32"/>
        </w:rPr>
      </w:pPr>
      <w:r w:rsidRPr="00D35847">
        <w:rPr>
          <w:rFonts w:ascii="仿宋" w:eastAsia="仿宋" w:hAnsi="仿宋"/>
          <w:sz w:val="32"/>
          <w:szCs w:val="32"/>
        </w:rPr>
        <w:t>20</w:t>
      </w:r>
      <w:r w:rsidRPr="00D35847">
        <w:rPr>
          <w:rFonts w:ascii="仿宋" w:eastAsia="仿宋" w:hAnsi="仿宋" w:hint="eastAsia"/>
          <w:sz w:val="32"/>
          <w:szCs w:val="32"/>
        </w:rPr>
        <w:t>17年共支出</w:t>
      </w:r>
      <w:r w:rsidR="00787E2D">
        <w:rPr>
          <w:rFonts w:ascii="仿宋" w:eastAsia="仿宋" w:hAnsi="仿宋" w:hint="eastAsia"/>
          <w:sz w:val="32"/>
          <w:szCs w:val="32"/>
        </w:rPr>
        <w:t>2202</w:t>
      </w:r>
      <w:r w:rsidRPr="00D35847">
        <w:rPr>
          <w:rFonts w:ascii="仿宋" w:eastAsia="仿宋" w:hAnsi="仿宋" w:hint="eastAsia"/>
          <w:sz w:val="32"/>
          <w:szCs w:val="32"/>
        </w:rPr>
        <w:t>万元，其中基本支出1943.62万元，项目支出258.38万元。</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四、财政拨款收入支出决算总体情况说明</w:t>
      </w:r>
    </w:p>
    <w:p w:rsidR="00E62AB6" w:rsidRPr="00D35847" w:rsidRDefault="008B3B57">
      <w:pPr>
        <w:rPr>
          <w:rFonts w:ascii="仿宋" w:eastAsia="仿宋" w:hAnsi="仿宋"/>
          <w:sz w:val="32"/>
          <w:szCs w:val="32"/>
        </w:rPr>
      </w:pPr>
      <w:r w:rsidRPr="00D35847">
        <w:rPr>
          <w:rFonts w:ascii="仿宋" w:eastAsia="仿宋" w:hAnsi="仿宋" w:hint="eastAsia"/>
          <w:sz w:val="32"/>
          <w:szCs w:val="32"/>
        </w:rPr>
        <w:t xml:space="preserve">　　</w:t>
      </w:r>
      <w:r w:rsidRPr="00D35847">
        <w:rPr>
          <w:rFonts w:ascii="仿宋" w:eastAsia="仿宋" w:hAnsi="仿宋"/>
          <w:sz w:val="32"/>
          <w:szCs w:val="32"/>
        </w:rPr>
        <w:t>201</w:t>
      </w:r>
      <w:r w:rsidRPr="00D35847">
        <w:rPr>
          <w:rFonts w:ascii="仿宋" w:eastAsia="仿宋" w:hAnsi="仿宋" w:hint="eastAsia"/>
          <w:sz w:val="32"/>
          <w:szCs w:val="32"/>
        </w:rPr>
        <w:t>7年收入合计</w:t>
      </w:r>
      <w:r w:rsidR="00787E2D">
        <w:rPr>
          <w:rFonts w:ascii="仿宋" w:eastAsia="仿宋" w:hAnsi="仿宋" w:hint="eastAsia"/>
          <w:sz w:val="32"/>
          <w:szCs w:val="32"/>
        </w:rPr>
        <w:t>2202</w:t>
      </w:r>
      <w:r w:rsidRPr="00D35847">
        <w:rPr>
          <w:rFonts w:ascii="仿宋" w:eastAsia="仿宋" w:hAnsi="仿宋" w:hint="eastAsia"/>
          <w:sz w:val="32"/>
          <w:szCs w:val="32"/>
        </w:rPr>
        <w:t>万元，其中一般公共预算财政拨款</w:t>
      </w:r>
      <w:r w:rsidR="00787E2D">
        <w:rPr>
          <w:rFonts w:ascii="仿宋" w:eastAsia="仿宋" w:hAnsi="仿宋" w:hint="eastAsia"/>
          <w:sz w:val="32"/>
          <w:szCs w:val="32"/>
        </w:rPr>
        <w:t>2202</w:t>
      </w:r>
      <w:r w:rsidRPr="00D35847">
        <w:rPr>
          <w:rFonts w:ascii="仿宋" w:eastAsia="仿宋" w:hAnsi="仿宋" w:hint="eastAsia"/>
          <w:sz w:val="32"/>
          <w:szCs w:val="32"/>
        </w:rPr>
        <w:t>万元，政府性基金预算财政拨款0万元；</w:t>
      </w:r>
      <w:r w:rsidRPr="00D35847">
        <w:rPr>
          <w:rFonts w:ascii="仿宋" w:eastAsia="仿宋" w:hAnsi="仿宋"/>
          <w:sz w:val="32"/>
          <w:szCs w:val="32"/>
        </w:rPr>
        <w:t>201</w:t>
      </w:r>
      <w:r w:rsidRPr="00D35847">
        <w:rPr>
          <w:rFonts w:ascii="仿宋" w:eastAsia="仿宋" w:hAnsi="仿宋" w:hint="eastAsia"/>
          <w:sz w:val="32"/>
          <w:szCs w:val="32"/>
        </w:rPr>
        <w:t>7年支出合计</w:t>
      </w:r>
      <w:r w:rsidR="00787E2D">
        <w:rPr>
          <w:rFonts w:ascii="仿宋" w:eastAsia="仿宋" w:hAnsi="仿宋" w:hint="eastAsia"/>
          <w:sz w:val="32"/>
          <w:szCs w:val="32"/>
        </w:rPr>
        <w:t>2202</w:t>
      </w:r>
      <w:r w:rsidRPr="00D35847">
        <w:rPr>
          <w:rFonts w:ascii="仿宋" w:eastAsia="仿宋" w:hAnsi="仿宋" w:hint="eastAsia"/>
          <w:sz w:val="32"/>
          <w:szCs w:val="32"/>
        </w:rPr>
        <w:t>万元，其中一般公共预算财政拨款支出</w:t>
      </w:r>
      <w:r w:rsidR="00787E2D">
        <w:rPr>
          <w:rFonts w:ascii="仿宋" w:eastAsia="仿宋" w:hAnsi="仿宋" w:hint="eastAsia"/>
          <w:sz w:val="32"/>
          <w:szCs w:val="32"/>
        </w:rPr>
        <w:t>2202</w:t>
      </w:r>
      <w:r w:rsidRPr="00D35847">
        <w:rPr>
          <w:rFonts w:ascii="仿宋" w:eastAsia="仿宋" w:hAnsi="仿宋" w:hint="eastAsia"/>
          <w:sz w:val="32"/>
          <w:szCs w:val="32"/>
        </w:rPr>
        <w:t>万元，政府性基金预算财政拨款支出0万元。</w:t>
      </w:r>
    </w:p>
    <w:p w:rsidR="00E62AB6" w:rsidRPr="00D35847" w:rsidRDefault="008B3B57">
      <w:pPr>
        <w:ind w:firstLineChars="200" w:firstLine="640"/>
        <w:rPr>
          <w:rFonts w:ascii="仿宋" w:eastAsia="仿宋" w:hAnsi="仿宋"/>
          <w:sz w:val="32"/>
          <w:szCs w:val="32"/>
        </w:rPr>
      </w:pPr>
      <w:r w:rsidRPr="00D35847">
        <w:rPr>
          <w:rFonts w:ascii="仿宋" w:eastAsia="仿宋" w:hAnsi="仿宋" w:hint="eastAsia"/>
          <w:sz w:val="32"/>
          <w:szCs w:val="32"/>
        </w:rPr>
        <w:t>五、“三公”经费及相关信息情况说明</w:t>
      </w:r>
    </w:p>
    <w:p w:rsidR="00E62AB6" w:rsidRPr="00D35847" w:rsidRDefault="008B3B57">
      <w:pPr>
        <w:ind w:firstLineChars="200" w:firstLine="640"/>
        <w:rPr>
          <w:rFonts w:ascii="仿宋" w:eastAsia="仿宋" w:hAnsi="仿宋"/>
          <w:sz w:val="32"/>
          <w:szCs w:val="32"/>
        </w:rPr>
      </w:pPr>
      <w:r w:rsidRPr="00D35847">
        <w:rPr>
          <w:rFonts w:ascii="仿宋" w:eastAsia="仿宋" w:hAnsi="仿宋"/>
          <w:sz w:val="32"/>
          <w:szCs w:val="32"/>
        </w:rPr>
        <w:t>201</w:t>
      </w:r>
      <w:r w:rsidRPr="00D35847">
        <w:rPr>
          <w:rFonts w:ascii="仿宋" w:eastAsia="仿宋" w:hAnsi="仿宋" w:hint="eastAsia"/>
          <w:sz w:val="32"/>
          <w:szCs w:val="32"/>
        </w:rPr>
        <w:t>7年“三公”经费支出合计2.75万元，</w:t>
      </w:r>
      <w:r w:rsidR="00FB6C02">
        <w:rPr>
          <w:rFonts w:ascii="仿宋" w:eastAsia="仿宋" w:hAnsi="仿宋" w:hint="eastAsia"/>
          <w:sz w:val="32"/>
          <w:szCs w:val="32"/>
        </w:rPr>
        <w:t>占年初预算2.8万元的</w:t>
      </w:r>
      <w:r w:rsidR="00B52502">
        <w:rPr>
          <w:rFonts w:ascii="仿宋" w:eastAsia="仿宋" w:hAnsi="仿宋" w:hint="eastAsia"/>
          <w:sz w:val="32"/>
          <w:szCs w:val="32"/>
        </w:rPr>
        <w:t>98%</w:t>
      </w:r>
      <w:r w:rsidR="00FB6C02">
        <w:rPr>
          <w:rFonts w:ascii="仿宋" w:eastAsia="仿宋" w:hAnsi="仿宋" w:hint="eastAsia"/>
          <w:sz w:val="32"/>
          <w:szCs w:val="32"/>
        </w:rPr>
        <w:t>，比上年同期14.76万元下降</w:t>
      </w:r>
      <w:r w:rsidR="00B52502">
        <w:rPr>
          <w:rFonts w:ascii="仿宋" w:eastAsia="仿宋" w:hAnsi="仿宋" w:hint="eastAsia"/>
          <w:sz w:val="32"/>
          <w:szCs w:val="32"/>
        </w:rPr>
        <w:t>12.01</w:t>
      </w:r>
      <w:r w:rsidR="00FB6C02">
        <w:rPr>
          <w:rFonts w:ascii="仿宋" w:eastAsia="仿宋" w:hAnsi="仿宋" w:hint="eastAsia"/>
          <w:sz w:val="32"/>
          <w:szCs w:val="32"/>
        </w:rPr>
        <w:t>万元。其中：公</w:t>
      </w:r>
      <w:r w:rsidR="00FB6C02">
        <w:rPr>
          <w:rFonts w:ascii="仿宋" w:eastAsia="仿宋" w:hAnsi="仿宋" w:hint="eastAsia"/>
          <w:sz w:val="32"/>
          <w:szCs w:val="32"/>
        </w:rPr>
        <w:lastRenderedPageBreak/>
        <w:t>务用车运行维护费2万元，比2016年</w:t>
      </w:r>
      <w:r w:rsidR="00B52502">
        <w:rPr>
          <w:rFonts w:ascii="仿宋" w:eastAsia="仿宋" w:hAnsi="仿宋" w:hint="eastAsia"/>
          <w:sz w:val="32"/>
          <w:szCs w:val="32"/>
        </w:rPr>
        <w:t>14.01</w:t>
      </w:r>
      <w:r w:rsidR="00FB6C02">
        <w:rPr>
          <w:rFonts w:ascii="仿宋" w:eastAsia="仿宋" w:hAnsi="仿宋" w:hint="eastAsia"/>
          <w:sz w:val="32"/>
          <w:szCs w:val="32"/>
        </w:rPr>
        <w:t>万元下降</w:t>
      </w:r>
      <w:r w:rsidR="00B52502">
        <w:rPr>
          <w:rFonts w:ascii="仿宋" w:eastAsia="仿宋" w:hAnsi="仿宋" w:hint="eastAsia"/>
          <w:sz w:val="32"/>
          <w:szCs w:val="32"/>
        </w:rPr>
        <w:t>12.01</w:t>
      </w:r>
      <w:r w:rsidR="00FB6C02">
        <w:rPr>
          <w:rFonts w:ascii="仿宋" w:eastAsia="仿宋" w:hAnsi="仿宋" w:hint="eastAsia"/>
          <w:sz w:val="32"/>
          <w:szCs w:val="32"/>
        </w:rPr>
        <w:t>万元。</w:t>
      </w:r>
      <w:r w:rsidRPr="00D35847">
        <w:rPr>
          <w:rFonts w:ascii="仿宋" w:eastAsia="仿宋" w:hAnsi="仿宋" w:hint="eastAsia"/>
          <w:sz w:val="32"/>
          <w:szCs w:val="32"/>
        </w:rPr>
        <w:t>公车购置费</w:t>
      </w:r>
      <w:r w:rsidRPr="00D35847">
        <w:rPr>
          <w:rFonts w:ascii="仿宋" w:eastAsia="仿宋" w:hAnsi="仿宋"/>
          <w:sz w:val="32"/>
          <w:szCs w:val="32"/>
        </w:rPr>
        <w:t>0</w:t>
      </w:r>
      <w:r w:rsidRPr="00D35847">
        <w:rPr>
          <w:rFonts w:ascii="仿宋" w:eastAsia="仿宋" w:hAnsi="仿宋" w:hint="eastAsia"/>
          <w:sz w:val="32"/>
          <w:szCs w:val="32"/>
        </w:rPr>
        <w:t>万元，公务接待费0.75万元</w:t>
      </w:r>
      <w:r w:rsidRPr="00D35847">
        <w:rPr>
          <w:rFonts w:ascii="仿宋" w:eastAsia="仿宋" w:hAnsi="仿宋"/>
          <w:sz w:val="32"/>
          <w:szCs w:val="32"/>
        </w:rPr>
        <w:t>,</w:t>
      </w:r>
      <w:r w:rsidR="00BD385E">
        <w:rPr>
          <w:rFonts w:ascii="仿宋" w:eastAsia="仿宋" w:hAnsi="仿宋" w:hint="eastAsia"/>
          <w:sz w:val="32"/>
          <w:szCs w:val="32"/>
        </w:rPr>
        <w:t>与</w:t>
      </w:r>
      <w:r w:rsidR="00FB6C02">
        <w:rPr>
          <w:rFonts w:ascii="仿宋" w:eastAsia="仿宋" w:hAnsi="仿宋" w:hint="eastAsia"/>
          <w:sz w:val="32"/>
          <w:szCs w:val="32"/>
        </w:rPr>
        <w:t>2016年</w:t>
      </w:r>
      <w:r w:rsidR="00B52502">
        <w:rPr>
          <w:rFonts w:ascii="仿宋" w:eastAsia="仿宋" w:hAnsi="仿宋" w:hint="eastAsia"/>
          <w:sz w:val="32"/>
          <w:szCs w:val="32"/>
        </w:rPr>
        <w:t>0.75</w:t>
      </w:r>
      <w:r w:rsidR="00FB6C02">
        <w:rPr>
          <w:rFonts w:ascii="仿宋" w:eastAsia="仿宋" w:hAnsi="仿宋" w:hint="eastAsia"/>
          <w:sz w:val="32"/>
          <w:szCs w:val="32"/>
        </w:rPr>
        <w:t>万元</w:t>
      </w:r>
      <w:r w:rsidR="003835F1">
        <w:rPr>
          <w:rFonts w:ascii="仿宋" w:eastAsia="仿宋" w:hAnsi="仿宋" w:hint="eastAsia"/>
          <w:sz w:val="32"/>
          <w:szCs w:val="32"/>
        </w:rPr>
        <w:t>持平</w:t>
      </w:r>
      <w:r w:rsidR="00FB6C02">
        <w:rPr>
          <w:rFonts w:ascii="仿宋" w:eastAsia="仿宋" w:hAnsi="仿宋" w:hint="eastAsia"/>
          <w:sz w:val="32"/>
          <w:szCs w:val="32"/>
        </w:rPr>
        <w:t>。</w:t>
      </w:r>
      <w:r w:rsidRPr="00D35847">
        <w:rPr>
          <w:rFonts w:ascii="仿宋" w:eastAsia="仿宋" w:hAnsi="仿宋" w:hint="eastAsia"/>
          <w:sz w:val="32"/>
          <w:szCs w:val="32"/>
        </w:rPr>
        <w:t>公务用车保有量10辆，一般公务用车1辆，执法执勤用车9辆；国内公务接待批次9个，接待人次71人；因公出国（境）</w:t>
      </w:r>
      <w:r w:rsidRPr="00D35847">
        <w:rPr>
          <w:rFonts w:ascii="仿宋" w:eastAsia="仿宋" w:hAnsi="仿宋"/>
          <w:sz w:val="32"/>
          <w:szCs w:val="32"/>
        </w:rPr>
        <w:t>0</w:t>
      </w:r>
      <w:r w:rsidRPr="00D35847">
        <w:rPr>
          <w:rFonts w:ascii="仿宋" w:eastAsia="仿宋" w:hAnsi="仿宋" w:hint="eastAsia"/>
          <w:sz w:val="32"/>
          <w:szCs w:val="32"/>
        </w:rPr>
        <w:t>人</w:t>
      </w:r>
      <w:r w:rsidR="00BD2F26">
        <w:rPr>
          <w:rFonts w:ascii="仿宋" w:eastAsia="仿宋" w:hAnsi="仿宋" w:hint="eastAsia"/>
          <w:sz w:val="32"/>
          <w:szCs w:val="32"/>
        </w:rPr>
        <w:t>，因公出国</w:t>
      </w:r>
      <w:r w:rsidR="00D734B8">
        <w:rPr>
          <w:rFonts w:ascii="仿宋" w:eastAsia="仿宋" w:hAnsi="仿宋" w:hint="eastAsia"/>
          <w:sz w:val="32"/>
          <w:szCs w:val="32"/>
        </w:rPr>
        <w:t>金额</w:t>
      </w:r>
      <w:bookmarkStart w:id="0" w:name="_GoBack"/>
      <w:bookmarkEnd w:id="0"/>
      <w:r w:rsidR="00BD2F26">
        <w:rPr>
          <w:rFonts w:ascii="仿宋" w:eastAsia="仿宋" w:hAnsi="仿宋" w:hint="eastAsia"/>
          <w:sz w:val="32"/>
          <w:szCs w:val="32"/>
        </w:rPr>
        <w:t>0万元</w:t>
      </w:r>
      <w:r w:rsidRPr="00D35847">
        <w:rPr>
          <w:rFonts w:ascii="仿宋" w:eastAsia="仿宋" w:hAnsi="仿宋" w:hint="eastAsia"/>
          <w:sz w:val="32"/>
          <w:szCs w:val="32"/>
        </w:rPr>
        <w:t>。我单位公务接待严格执行市委、市政府要求，厉行节约、艰苦奋斗</w:t>
      </w:r>
      <w:r w:rsidRPr="00D35847">
        <w:rPr>
          <w:rFonts w:ascii="仿宋" w:eastAsia="仿宋" w:hAnsi="仿宋"/>
          <w:sz w:val="32"/>
          <w:szCs w:val="32"/>
        </w:rPr>
        <w:t>,</w:t>
      </w:r>
      <w:r w:rsidRPr="00D35847">
        <w:rPr>
          <w:rFonts w:ascii="仿宋" w:eastAsia="仿宋" w:hAnsi="仿宋"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E62AB6" w:rsidRPr="00D35847" w:rsidRDefault="008B3B57">
      <w:pPr>
        <w:widowControl/>
        <w:spacing w:line="580" w:lineRule="exact"/>
        <w:ind w:firstLineChars="50" w:firstLine="160"/>
        <w:rPr>
          <w:rFonts w:ascii="仿宋" w:eastAsia="仿宋" w:hAnsi="仿宋"/>
          <w:sz w:val="32"/>
          <w:szCs w:val="32"/>
        </w:rPr>
      </w:pPr>
      <w:r w:rsidRPr="00D35847">
        <w:rPr>
          <w:rFonts w:ascii="仿宋" w:eastAsia="仿宋" w:hAnsi="仿宋" w:hint="eastAsia"/>
          <w:sz w:val="32"/>
          <w:szCs w:val="32"/>
        </w:rPr>
        <w:t>六、预算绩效管理工作开展情况说明</w:t>
      </w:r>
    </w:p>
    <w:p w:rsidR="00E62AB6" w:rsidRPr="00D35847" w:rsidRDefault="008B3B57">
      <w:pPr>
        <w:pStyle w:val="p0"/>
        <w:ind w:firstLineChars="200" w:firstLine="640"/>
        <w:rPr>
          <w:rFonts w:ascii="仿宋" w:eastAsia="仿宋" w:hAnsi="仿宋"/>
          <w:sz w:val="32"/>
          <w:szCs w:val="32"/>
        </w:rPr>
      </w:pPr>
      <w:r w:rsidRPr="00D35847">
        <w:rPr>
          <w:rFonts w:ascii="仿宋" w:eastAsia="仿宋" w:hAnsi="仿宋" w:hint="eastAsia"/>
          <w:sz w:val="32"/>
          <w:szCs w:val="32"/>
        </w:rPr>
        <w:t>（一）定期组织在全市开展安全生产督导检查活动，对重点行业和作业场所职业卫生安全生产加强行政执法监察，依法对违法行为实施行政处罚；不断加强安全生产监管能力建设，改善执法检测、监察检查等能力。加强重大危险源的监测、监控、辨识与评估及登记建档、备案与核销等安全管理。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rsidR="00E62AB6" w:rsidRPr="00D35847" w:rsidRDefault="008B3B57">
      <w:pPr>
        <w:pStyle w:val="p0"/>
        <w:ind w:firstLineChars="200" w:firstLine="640"/>
        <w:rPr>
          <w:rFonts w:ascii="仿宋" w:eastAsia="仿宋" w:hAnsi="仿宋"/>
          <w:sz w:val="32"/>
          <w:szCs w:val="32"/>
        </w:rPr>
      </w:pPr>
      <w:r w:rsidRPr="00D35847">
        <w:rPr>
          <w:rFonts w:ascii="仿宋" w:eastAsia="仿宋" w:hAnsi="仿宋" w:hint="eastAsia"/>
          <w:sz w:val="32"/>
          <w:szCs w:val="32"/>
        </w:rPr>
        <w:lastRenderedPageBreak/>
        <w:t>（二）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加强非煤矿山隐患排查，提高安全生产监管能力，严格治理各类安全隐患，严防各类安全事故；为铁路道口监护提供必要的设备、劳保等条件，修缮铁路道口平改立箱涵，对道口列车接近报警装置及视频监控设备的更新及维护。</w:t>
      </w:r>
    </w:p>
    <w:p w:rsidR="00E62AB6" w:rsidRPr="00D35847" w:rsidRDefault="008B3B57">
      <w:pPr>
        <w:pStyle w:val="p0"/>
        <w:ind w:firstLineChars="200" w:firstLine="640"/>
        <w:rPr>
          <w:rFonts w:ascii="仿宋" w:eastAsia="仿宋" w:hAnsi="仿宋"/>
          <w:sz w:val="32"/>
          <w:szCs w:val="32"/>
        </w:rPr>
      </w:pPr>
      <w:r w:rsidRPr="00D35847">
        <w:rPr>
          <w:rFonts w:ascii="仿宋" w:eastAsia="仿宋" w:hAnsi="仿宋" w:hint="eastAsia"/>
          <w:sz w:val="32"/>
          <w:szCs w:val="32"/>
        </w:rPr>
        <w:t>（三）组织指导全市安全生产应急救援预案编制和备案管理，结合事故多发、易发，应急管理基础薄弱的地区、领域、时段、岗位等重点，组织开展实战化应急演练。加强应急救援队伍、装备和信息系统建设，完善安全生产应急平台，提高全市应急救援协调指挥能力和应急处置能力；实施市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rsidR="00E62AB6" w:rsidRPr="00D35847" w:rsidRDefault="008B3B57">
      <w:pPr>
        <w:pStyle w:val="p0"/>
        <w:ind w:firstLineChars="225" w:firstLine="720"/>
        <w:rPr>
          <w:rFonts w:ascii="仿宋" w:eastAsia="仿宋" w:hAnsi="仿宋"/>
          <w:sz w:val="32"/>
          <w:szCs w:val="32"/>
        </w:rPr>
      </w:pPr>
      <w:r w:rsidRPr="00D35847">
        <w:rPr>
          <w:rFonts w:ascii="仿宋" w:eastAsia="仿宋" w:hAnsi="仿宋" w:hint="eastAsia"/>
          <w:sz w:val="32"/>
          <w:szCs w:val="32"/>
        </w:rPr>
        <w:t>(四)制定全市安全生产发展战略和规划、指导系统业务活动；开展安全生产专项调查研究，制订相关政策、法规规章；加强专项资金监管；开展对外合作交流；加强安全生产审批管理；</w:t>
      </w:r>
      <w:r w:rsidRPr="00D35847">
        <w:rPr>
          <w:rFonts w:ascii="仿宋" w:eastAsia="仿宋" w:hAnsi="仿宋" w:hint="eastAsia"/>
          <w:sz w:val="32"/>
          <w:szCs w:val="32"/>
        </w:rPr>
        <w:lastRenderedPageBreak/>
        <w:t>开展行政复议及行政应诉工作；信访接待、业务宣传、政务信息公开等工作；开展网上行政服务；依法行政等。做好会议组织管理、信息化建设与维护、机关财务和资产管理、标准化建设、基建及维修、大型设备购置、人事管理、党务管理、老干部工作等。负责直属企事业单位管理工作。</w:t>
      </w:r>
    </w:p>
    <w:p w:rsidR="00E62AB6" w:rsidRPr="00D35847" w:rsidRDefault="008B3B57">
      <w:pPr>
        <w:widowControl/>
        <w:spacing w:line="580" w:lineRule="exact"/>
        <w:rPr>
          <w:rFonts w:ascii="仿宋" w:eastAsia="仿宋" w:hAnsi="仿宋"/>
          <w:sz w:val="32"/>
          <w:szCs w:val="32"/>
        </w:rPr>
      </w:pPr>
      <w:r w:rsidRPr="00D35847">
        <w:rPr>
          <w:rFonts w:ascii="仿宋" w:eastAsia="仿宋" w:hAnsi="仿宋" w:hint="eastAsia"/>
          <w:sz w:val="32"/>
          <w:szCs w:val="32"/>
        </w:rPr>
        <w:t>七、其他重要事项的说明</w:t>
      </w:r>
    </w:p>
    <w:p w:rsidR="00E62AB6" w:rsidRPr="00D35847" w:rsidRDefault="008B3B57">
      <w:pPr>
        <w:widowControl/>
        <w:spacing w:line="580" w:lineRule="exact"/>
        <w:rPr>
          <w:rFonts w:ascii="仿宋" w:eastAsia="仿宋" w:hAnsi="仿宋"/>
          <w:sz w:val="32"/>
          <w:szCs w:val="32"/>
        </w:rPr>
      </w:pPr>
      <w:r w:rsidRPr="00D35847">
        <w:rPr>
          <w:rFonts w:ascii="仿宋" w:eastAsia="仿宋" w:hAnsi="仿宋"/>
          <w:sz w:val="32"/>
          <w:szCs w:val="32"/>
        </w:rPr>
        <w:t>1.</w:t>
      </w:r>
      <w:r w:rsidRPr="00D35847">
        <w:rPr>
          <w:rFonts w:ascii="仿宋" w:eastAsia="仿宋" w:hAnsi="仿宋" w:hint="eastAsia"/>
          <w:sz w:val="32"/>
          <w:szCs w:val="32"/>
        </w:rPr>
        <w:t>机关运行经费情况</w:t>
      </w:r>
    </w:p>
    <w:p w:rsidR="00E62AB6" w:rsidRPr="00D35847" w:rsidRDefault="008B3B57">
      <w:pPr>
        <w:ind w:firstLineChars="200" w:firstLine="640"/>
        <w:rPr>
          <w:rFonts w:ascii="仿宋" w:eastAsia="仿宋" w:hAnsi="仿宋"/>
          <w:sz w:val="32"/>
          <w:szCs w:val="32"/>
        </w:rPr>
      </w:pPr>
      <w:r w:rsidRPr="00D35847">
        <w:rPr>
          <w:rFonts w:ascii="仿宋" w:eastAsia="仿宋" w:hAnsi="仿宋"/>
          <w:sz w:val="32"/>
          <w:szCs w:val="32"/>
        </w:rPr>
        <w:t>201</w:t>
      </w:r>
      <w:r w:rsidRPr="00D35847">
        <w:rPr>
          <w:rFonts w:ascii="仿宋" w:eastAsia="仿宋" w:hAnsi="仿宋" w:hint="eastAsia"/>
          <w:sz w:val="32"/>
          <w:szCs w:val="32"/>
        </w:rPr>
        <w:t>7年我单位机关运行经费61.14万元，比2016年增加13.57万元，主要原因：办公用房取暖费增加，其他交通费用增加。其中：办公费2.65万元，印刷费0万元、邮电费1.30万元、差旅费1.64万元、公务接待费0.75万元，会议费0万元、福利费6.79万元、日常维修费0万元、专用材料及一般设备购置费0万元、办公用房水电费0.28万元、办公用房取暖费29.90万元、办公用房物业管理费0万元、公务用车运行维护费</w:t>
      </w:r>
      <w:r w:rsidR="00787E2D">
        <w:rPr>
          <w:rFonts w:ascii="仿宋" w:eastAsia="仿宋" w:hAnsi="仿宋" w:hint="eastAsia"/>
          <w:sz w:val="32"/>
          <w:szCs w:val="32"/>
        </w:rPr>
        <w:t>2</w:t>
      </w:r>
      <w:r w:rsidRPr="00D35847">
        <w:rPr>
          <w:rFonts w:ascii="仿宋" w:eastAsia="仿宋" w:hAnsi="仿宋" w:hint="eastAsia"/>
          <w:sz w:val="32"/>
          <w:szCs w:val="32"/>
        </w:rPr>
        <w:t>万元、其他交通费用15.83万元。</w:t>
      </w:r>
    </w:p>
    <w:p w:rsidR="00E62AB6" w:rsidRPr="00D35847" w:rsidRDefault="008B3B57">
      <w:pPr>
        <w:rPr>
          <w:rFonts w:ascii="仿宋" w:eastAsia="仿宋" w:hAnsi="仿宋"/>
          <w:sz w:val="32"/>
          <w:szCs w:val="32"/>
        </w:rPr>
      </w:pPr>
      <w:r w:rsidRPr="00D35847">
        <w:rPr>
          <w:rFonts w:ascii="仿宋" w:eastAsia="仿宋" w:hAnsi="仿宋" w:hint="eastAsia"/>
          <w:sz w:val="32"/>
          <w:szCs w:val="32"/>
        </w:rPr>
        <w:t>2、政府采购情况的说明</w:t>
      </w:r>
    </w:p>
    <w:p w:rsidR="00E62AB6" w:rsidRPr="00D35847" w:rsidRDefault="008B3B57">
      <w:pPr>
        <w:ind w:firstLine="640"/>
        <w:rPr>
          <w:rFonts w:ascii="仿宋" w:eastAsia="仿宋" w:hAnsi="仿宋"/>
          <w:sz w:val="32"/>
          <w:szCs w:val="32"/>
        </w:rPr>
      </w:pPr>
      <w:r w:rsidRPr="00D35847">
        <w:rPr>
          <w:rFonts w:ascii="仿宋" w:eastAsia="仿宋" w:hAnsi="仿宋"/>
          <w:sz w:val="32"/>
          <w:szCs w:val="32"/>
        </w:rPr>
        <w:t>201</w:t>
      </w:r>
      <w:r w:rsidRPr="00D35847">
        <w:rPr>
          <w:rFonts w:ascii="仿宋" w:eastAsia="仿宋" w:hAnsi="仿宋" w:hint="eastAsia"/>
          <w:sz w:val="32"/>
          <w:szCs w:val="32"/>
        </w:rPr>
        <w:t>7年安全生产监督管理局政府采购支出总额24.12万元，其中：政府采购货物支出24.12万元、政府采购工程支出0万元、政府采购服务支出0万元。</w:t>
      </w:r>
    </w:p>
    <w:p w:rsidR="00E62AB6" w:rsidRPr="00D35847" w:rsidRDefault="008B3B57">
      <w:pPr>
        <w:widowControl/>
        <w:spacing w:line="580" w:lineRule="exact"/>
        <w:rPr>
          <w:rFonts w:ascii="仿宋" w:eastAsia="仿宋" w:hAnsi="仿宋"/>
          <w:sz w:val="32"/>
          <w:szCs w:val="32"/>
        </w:rPr>
      </w:pPr>
      <w:r w:rsidRPr="00D35847">
        <w:rPr>
          <w:rFonts w:ascii="仿宋" w:eastAsia="仿宋" w:hAnsi="仿宋" w:hint="eastAsia"/>
          <w:sz w:val="32"/>
          <w:szCs w:val="32"/>
        </w:rPr>
        <w:t>3、政府采购情况</w:t>
      </w:r>
    </w:p>
    <w:p w:rsidR="00E62AB6" w:rsidRPr="00D35847" w:rsidRDefault="008B3B57">
      <w:pPr>
        <w:ind w:firstLine="640"/>
        <w:rPr>
          <w:rFonts w:ascii="仿宋" w:eastAsia="仿宋" w:hAnsi="仿宋"/>
          <w:sz w:val="32"/>
          <w:szCs w:val="32"/>
        </w:rPr>
      </w:pPr>
      <w:r w:rsidRPr="00D35847">
        <w:rPr>
          <w:rFonts w:ascii="仿宋" w:eastAsia="仿宋" w:hAnsi="仿宋" w:hint="eastAsia"/>
          <w:sz w:val="32"/>
          <w:szCs w:val="32"/>
        </w:rPr>
        <w:t>国有资产信息，2017年末国有资产157.96万元，其中车辆10辆，总计74.98万元；其他固定资产82.98万元。</w:t>
      </w:r>
    </w:p>
    <w:p w:rsidR="00E62AB6" w:rsidRPr="00D35847" w:rsidRDefault="008B3B57">
      <w:pPr>
        <w:widowControl/>
        <w:spacing w:line="580" w:lineRule="exact"/>
        <w:rPr>
          <w:rFonts w:ascii="仿宋" w:eastAsia="仿宋" w:hAnsi="仿宋"/>
          <w:sz w:val="32"/>
          <w:szCs w:val="32"/>
        </w:rPr>
      </w:pPr>
      <w:r w:rsidRPr="00D35847">
        <w:rPr>
          <w:rFonts w:ascii="仿宋" w:eastAsia="仿宋" w:hAnsi="仿宋"/>
          <w:sz w:val="32"/>
          <w:szCs w:val="32"/>
        </w:rPr>
        <w:lastRenderedPageBreak/>
        <w:t>4.</w:t>
      </w:r>
      <w:r w:rsidRPr="00D35847">
        <w:rPr>
          <w:rFonts w:ascii="仿宋" w:eastAsia="仿宋" w:hAnsi="仿宋" w:hint="eastAsia"/>
          <w:sz w:val="32"/>
          <w:szCs w:val="32"/>
        </w:rPr>
        <w:t>其他需要说明的情况</w:t>
      </w:r>
    </w:p>
    <w:p w:rsidR="00E62AB6" w:rsidRPr="00D35847" w:rsidRDefault="008B3B57">
      <w:pPr>
        <w:spacing w:line="560" w:lineRule="exact"/>
        <w:rPr>
          <w:rFonts w:ascii="仿宋" w:eastAsia="仿宋" w:hAnsi="仿宋"/>
          <w:sz w:val="32"/>
          <w:szCs w:val="32"/>
        </w:rPr>
      </w:pPr>
      <w:r w:rsidRPr="00D35847">
        <w:rPr>
          <w:rFonts w:ascii="仿宋" w:eastAsia="仿宋" w:hAnsi="仿宋" w:hint="eastAsia"/>
          <w:sz w:val="32"/>
          <w:szCs w:val="32"/>
        </w:rPr>
        <w:t xml:space="preserve">       无</w:t>
      </w:r>
    </w:p>
    <w:p w:rsidR="00E62AB6" w:rsidRPr="00424B05" w:rsidRDefault="008B3B57">
      <w:pPr>
        <w:ind w:firstLine="630"/>
        <w:rPr>
          <w:rFonts w:ascii="宋体" w:hAnsi="宋体"/>
          <w:sz w:val="44"/>
          <w:szCs w:val="44"/>
        </w:rPr>
      </w:pPr>
      <w:r w:rsidRPr="00424B05">
        <w:rPr>
          <w:rFonts w:ascii="宋体" w:hAnsi="宋体" w:hint="eastAsia"/>
          <w:sz w:val="44"/>
          <w:szCs w:val="44"/>
        </w:rPr>
        <w:t>第四部分名词解释</w:t>
      </w:r>
    </w:p>
    <w:p w:rsidR="00E62AB6" w:rsidRPr="00D35847" w:rsidRDefault="008B3B57">
      <w:pPr>
        <w:spacing w:line="560" w:lineRule="exact"/>
        <w:rPr>
          <w:rFonts w:ascii="仿宋" w:eastAsia="仿宋" w:hAnsi="仿宋"/>
          <w:sz w:val="32"/>
          <w:szCs w:val="32"/>
        </w:rPr>
      </w:pPr>
      <w:r w:rsidRPr="00D35847">
        <w:rPr>
          <w:rFonts w:ascii="仿宋" w:eastAsia="仿宋" w:hAnsi="仿宋" w:cs="黑体" w:hint="eastAsia"/>
          <w:sz w:val="32"/>
          <w:szCs w:val="32"/>
        </w:rPr>
        <w:t>“</w:t>
      </w:r>
      <w:r w:rsidRPr="00D35847">
        <w:rPr>
          <w:rFonts w:ascii="仿宋" w:eastAsia="仿宋" w:hAnsi="仿宋" w:hint="eastAsia"/>
          <w:sz w:val="32"/>
          <w:szCs w:val="32"/>
        </w:rPr>
        <w:t>三公”经费支出：</w:t>
      </w:r>
      <w:bookmarkStart w:id="1" w:name="第七部分部门决算分析报告撰写提纲"/>
      <w:r w:rsidRPr="00D35847">
        <w:rPr>
          <w:rFonts w:ascii="仿宋" w:eastAsia="仿宋" w:hAnsi="仿宋"/>
          <w:sz w:val="32"/>
          <w:szCs w:val="32"/>
        </w:rPr>
        <w:t xml:space="preserve"> 201</w:t>
      </w:r>
      <w:r w:rsidRPr="00D35847">
        <w:rPr>
          <w:rFonts w:ascii="仿宋" w:eastAsia="仿宋" w:hAnsi="仿宋" w:hint="eastAsia"/>
          <w:sz w:val="32"/>
          <w:szCs w:val="32"/>
        </w:rPr>
        <w:t>7年部门决算情况说明</w:t>
      </w:r>
      <w:bookmarkEnd w:id="1"/>
      <w:r w:rsidRPr="00D35847">
        <w:rPr>
          <w:rFonts w:ascii="仿宋" w:eastAsia="仿宋" w:hAnsi="仿宋" w:hint="eastAsia"/>
          <w:sz w:val="32"/>
          <w:szCs w:val="32"/>
        </w:rPr>
        <w:t>中“三公”经费支出，指因公出国（境）费、公务用车购置及运行费、公务接待费三项经费支出。</w:t>
      </w:r>
    </w:p>
    <w:p w:rsidR="00E62AB6" w:rsidRPr="00D35847" w:rsidRDefault="008B3B57">
      <w:pPr>
        <w:spacing w:line="560" w:lineRule="exact"/>
        <w:ind w:firstLineChars="200" w:firstLine="640"/>
        <w:rPr>
          <w:rFonts w:ascii="仿宋" w:eastAsia="仿宋" w:hAnsi="仿宋"/>
          <w:sz w:val="32"/>
          <w:szCs w:val="32"/>
        </w:rPr>
      </w:pPr>
      <w:r w:rsidRPr="00D35847">
        <w:rPr>
          <w:rFonts w:ascii="仿宋" w:eastAsia="仿宋" w:hAnsi="仿宋" w:cs="黑体" w:hint="eastAsia"/>
          <w:color w:val="333333"/>
          <w:sz w:val="32"/>
          <w:szCs w:val="32"/>
          <w:shd w:val="clear" w:color="auto" w:fill="FFFFFF"/>
        </w:rPr>
        <w:t>机关运行经费支出：</w:t>
      </w:r>
      <w:r w:rsidRPr="00D35847">
        <w:rPr>
          <w:rFonts w:ascii="仿宋" w:eastAsia="仿宋" w:hAnsi="仿宋" w:cs="仿宋"/>
          <w:color w:val="333333"/>
          <w:sz w:val="32"/>
          <w:szCs w:val="32"/>
          <w:shd w:val="clear" w:color="auto" w:fill="FFFFFF"/>
        </w:rPr>
        <w:t xml:space="preserve"> 201</w:t>
      </w:r>
      <w:r w:rsidRPr="00D35847">
        <w:rPr>
          <w:rFonts w:ascii="仿宋" w:eastAsia="仿宋" w:hAnsi="仿宋" w:cs="仿宋" w:hint="eastAsia"/>
          <w:color w:val="333333"/>
          <w:sz w:val="32"/>
          <w:szCs w:val="32"/>
          <w:shd w:val="clear" w:color="auto" w:fill="FFFFFF"/>
        </w:rPr>
        <w:t>7年部门决算情况说明中机关运行经费支出，指一般公共预算财政拨款安排的基本支出中的日常公用经费支出。</w:t>
      </w:r>
    </w:p>
    <w:sectPr w:rsidR="00E62AB6" w:rsidRPr="00D35847" w:rsidSect="00E62AB6">
      <w:headerReference w:type="default" r:id="rId8"/>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536" w:rsidRDefault="00176536" w:rsidP="00E62AB6">
      <w:r>
        <w:separator/>
      </w:r>
    </w:p>
  </w:endnote>
  <w:endnote w:type="continuationSeparator" w:id="0">
    <w:p w:rsidR="00176536" w:rsidRDefault="00176536" w:rsidP="00E62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536" w:rsidRDefault="00176536" w:rsidP="00E62AB6">
      <w:r>
        <w:separator/>
      </w:r>
    </w:p>
  </w:footnote>
  <w:footnote w:type="continuationSeparator" w:id="0">
    <w:p w:rsidR="00176536" w:rsidRDefault="00176536" w:rsidP="00E62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B6" w:rsidRDefault="00E62AB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4110F"/>
    <w:rsid w:val="00097417"/>
    <w:rsid w:val="000E02DE"/>
    <w:rsid w:val="001033A4"/>
    <w:rsid w:val="00124135"/>
    <w:rsid w:val="00140ECE"/>
    <w:rsid w:val="00176536"/>
    <w:rsid w:val="00177E66"/>
    <w:rsid w:val="00190873"/>
    <w:rsid w:val="001A5B0F"/>
    <w:rsid w:val="001C1729"/>
    <w:rsid w:val="001D05B0"/>
    <w:rsid w:val="001F0E8E"/>
    <w:rsid w:val="002177EB"/>
    <w:rsid w:val="00272244"/>
    <w:rsid w:val="002766F5"/>
    <w:rsid w:val="00276EB8"/>
    <w:rsid w:val="00291B75"/>
    <w:rsid w:val="002B1146"/>
    <w:rsid w:val="002D3E59"/>
    <w:rsid w:val="00334E86"/>
    <w:rsid w:val="0037290E"/>
    <w:rsid w:val="003835F1"/>
    <w:rsid w:val="003D0BD5"/>
    <w:rsid w:val="003D541D"/>
    <w:rsid w:val="003D6A55"/>
    <w:rsid w:val="00402233"/>
    <w:rsid w:val="00424B05"/>
    <w:rsid w:val="00425651"/>
    <w:rsid w:val="00447D59"/>
    <w:rsid w:val="00482688"/>
    <w:rsid w:val="0050261F"/>
    <w:rsid w:val="00505F41"/>
    <w:rsid w:val="005167E3"/>
    <w:rsid w:val="00525928"/>
    <w:rsid w:val="00547599"/>
    <w:rsid w:val="00547E50"/>
    <w:rsid w:val="00551FB5"/>
    <w:rsid w:val="005C2633"/>
    <w:rsid w:val="00605E53"/>
    <w:rsid w:val="00673FB2"/>
    <w:rsid w:val="00682845"/>
    <w:rsid w:val="006D2EBF"/>
    <w:rsid w:val="00707110"/>
    <w:rsid w:val="00710B10"/>
    <w:rsid w:val="00746730"/>
    <w:rsid w:val="00787E2D"/>
    <w:rsid w:val="007A399D"/>
    <w:rsid w:val="007B3037"/>
    <w:rsid w:val="007C1391"/>
    <w:rsid w:val="008851E8"/>
    <w:rsid w:val="008863EF"/>
    <w:rsid w:val="00892A4A"/>
    <w:rsid w:val="008A2015"/>
    <w:rsid w:val="008B3B57"/>
    <w:rsid w:val="008C6FE7"/>
    <w:rsid w:val="008D777B"/>
    <w:rsid w:val="009009C1"/>
    <w:rsid w:val="00971361"/>
    <w:rsid w:val="00997D74"/>
    <w:rsid w:val="009A370E"/>
    <w:rsid w:val="009B0193"/>
    <w:rsid w:val="009B0E30"/>
    <w:rsid w:val="00A075E2"/>
    <w:rsid w:val="00A220D2"/>
    <w:rsid w:val="00A27972"/>
    <w:rsid w:val="00A90A8C"/>
    <w:rsid w:val="00AD1D43"/>
    <w:rsid w:val="00AD6244"/>
    <w:rsid w:val="00AE13C2"/>
    <w:rsid w:val="00AF519B"/>
    <w:rsid w:val="00B52502"/>
    <w:rsid w:val="00B53E62"/>
    <w:rsid w:val="00B57BB7"/>
    <w:rsid w:val="00B80936"/>
    <w:rsid w:val="00B87EBC"/>
    <w:rsid w:val="00BC72DF"/>
    <w:rsid w:val="00BD2F26"/>
    <w:rsid w:val="00BD385E"/>
    <w:rsid w:val="00BF714B"/>
    <w:rsid w:val="00C20E46"/>
    <w:rsid w:val="00C47006"/>
    <w:rsid w:val="00C606A0"/>
    <w:rsid w:val="00C87477"/>
    <w:rsid w:val="00C931B3"/>
    <w:rsid w:val="00CB43A9"/>
    <w:rsid w:val="00D009CA"/>
    <w:rsid w:val="00D309E9"/>
    <w:rsid w:val="00D35847"/>
    <w:rsid w:val="00D51869"/>
    <w:rsid w:val="00D72B2D"/>
    <w:rsid w:val="00D734B8"/>
    <w:rsid w:val="00D748E8"/>
    <w:rsid w:val="00D914E3"/>
    <w:rsid w:val="00E62AB6"/>
    <w:rsid w:val="00E83781"/>
    <w:rsid w:val="00E90479"/>
    <w:rsid w:val="00EC3870"/>
    <w:rsid w:val="00EE681B"/>
    <w:rsid w:val="00EE6C6C"/>
    <w:rsid w:val="00EF13AF"/>
    <w:rsid w:val="00F131CC"/>
    <w:rsid w:val="00F218F5"/>
    <w:rsid w:val="00F24CB2"/>
    <w:rsid w:val="00F35A4C"/>
    <w:rsid w:val="00F37D87"/>
    <w:rsid w:val="00F65086"/>
    <w:rsid w:val="00F83A95"/>
    <w:rsid w:val="00F90431"/>
    <w:rsid w:val="00F9728E"/>
    <w:rsid w:val="00FB153A"/>
    <w:rsid w:val="00FB6C02"/>
    <w:rsid w:val="00FE56DB"/>
    <w:rsid w:val="00FF63E5"/>
    <w:rsid w:val="01711B19"/>
    <w:rsid w:val="064D78D2"/>
    <w:rsid w:val="0C9F3EAA"/>
    <w:rsid w:val="0E9B046D"/>
    <w:rsid w:val="12E52F8D"/>
    <w:rsid w:val="1390076C"/>
    <w:rsid w:val="17541552"/>
    <w:rsid w:val="18CF3B04"/>
    <w:rsid w:val="18E55B5F"/>
    <w:rsid w:val="1A596399"/>
    <w:rsid w:val="1ADE3C9A"/>
    <w:rsid w:val="1BAD4E07"/>
    <w:rsid w:val="1BC65607"/>
    <w:rsid w:val="1D951CE6"/>
    <w:rsid w:val="1E9619F9"/>
    <w:rsid w:val="215B39AE"/>
    <w:rsid w:val="23222629"/>
    <w:rsid w:val="26DC3BFD"/>
    <w:rsid w:val="300F05EE"/>
    <w:rsid w:val="35E912FC"/>
    <w:rsid w:val="35F02AC2"/>
    <w:rsid w:val="3FC810AC"/>
    <w:rsid w:val="412D67FD"/>
    <w:rsid w:val="422C662C"/>
    <w:rsid w:val="42EE540A"/>
    <w:rsid w:val="4B6F5D5E"/>
    <w:rsid w:val="4B75355E"/>
    <w:rsid w:val="4E5236B9"/>
    <w:rsid w:val="4F0E2446"/>
    <w:rsid w:val="514B5D06"/>
    <w:rsid w:val="54222400"/>
    <w:rsid w:val="5E1F3527"/>
    <w:rsid w:val="644E3F69"/>
    <w:rsid w:val="64D168D8"/>
    <w:rsid w:val="683E2EC1"/>
    <w:rsid w:val="6E1E1D5F"/>
    <w:rsid w:val="75093693"/>
    <w:rsid w:val="7DC23FBC"/>
    <w:rsid w:val="7EB22D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B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62AB6"/>
    <w:rPr>
      <w:kern w:val="0"/>
      <w:sz w:val="2"/>
      <w:szCs w:val="20"/>
      <w:lang/>
    </w:rPr>
  </w:style>
  <w:style w:type="paragraph" w:styleId="a4">
    <w:name w:val="footer"/>
    <w:basedOn w:val="a"/>
    <w:link w:val="Char0"/>
    <w:uiPriority w:val="99"/>
    <w:qFormat/>
    <w:rsid w:val="00E62AB6"/>
    <w:pPr>
      <w:tabs>
        <w:tab w:val="center" w:pos="4153"/>
        <w:tab w:val="right" w:pos="8306"/>
      </w:tabs>
      <w:snapToGrid w:val="0"/>
      <w:jc w:val="left"/>
    </w:pPr>
    <w:rPr>
      <w:kern w:val="0"/>
      <w:sz w:val="18"/>
      <w:szCs w:val="18"/>
      <w:lang/>
    </w:rPr>
  </w:style>
  <w:style w:type="paragraph" w:styleId="a5">
    <w:name w:val="header"/>
    <w:basedOn w:val="a"/>
    <w:link w:val="Char1"/>
    <w:uiPriority w:val="99"/>
    <w:qFormat/>
    <w:rsid w:val="00E62AB6"/>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5"/>
    <w:uiPriority w:val="99"/>
    <w:semiHidden/>
    <w:qFormat/>
    <w:locked/>
    <w:rsid w:val="00E62AB6"/>
    <w:rPr>
      <w:rFonts w:ascii="Calibri" w:hAnsi="Calibri" w:cs="Times New Roman"/>
      <w:sz w:val="18"/>
      <w:szCs w:val="18"/>
    </w:rPr>
  </w:style>
  <w:style w:type="character" w:customStyle="1" w:styleId="Char0">
    <w:name w:val="页脚 Char"/>
    <w:link w:val="a4"/>
    <w:uiPriority w:val="99"/>
    <w:semiHidden/>
    <w:qFormat/>
    <w:locked/>
    <w:rsid w:val="00E62AB6"/>
    <w:rPr>
      <w:rFonts w:ascii="Calibri" w:hAnsi="Calibri" w:cs="Times New Roman"/>
      <w:sz w:val="18"/>
      <w:szCs w:val="18"/>
    </w:rPr>
  </w:style>
  <w:style w:type="character" w:customStyle="1" w:styleId="Char">
    <w:name w:val="批注框文本 Char"/>
    <w:link w:val="a3"/>
    <w:uiPriority w:val="99"/>
    <w:semiHidden/>
    <w:qFormat/>
    <w:locked/>
    <w:rsid w:val="00E62AB6"/>
    <w:rPr>
      <w:rFonts w:ascii="Calibri" w:hAnsi="Calibri" w:cs="Times New Roman"/>
      <w:sz w:val="2"/>
    </w:rPr>
  </w:style>
  <w:style w:type="paragraph" w:customStyle="1" w:styleId="p0">
    <w:name w:val="p0"/>
    <w:basedOn w:val="a"/>
    <w:qFormat/>
    <w:rsid w:val="00E62AB6"/>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7295E-6871-4562-8E57-844F8E9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589</Words>
  <Characters>3358</Characters>
  <Application>Microsoft Office Word</Application>
  <DocSecurity>0</DocSecurity>
  <Lines>27</Lines>
  <Paragraphs>7</Paragraphs>
  <ScaleCrop>false</ScaleCrop>
  <Company>微软中国</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Administrator</cp:lastModifiedBy>
  <cp:revision>39</cp:revision>
  <cp:lastPrinted>2018-09-04T07:13:00Z</cp:lastPrinted>
  <dcterms:created xsi:type="dcterms:W3CDTF">2016-11-27T06:55:00Z</dcterms:created>
  <dcterms:modified xsi:type="dcterms:W3CDTF">2019-02-13T10:02:00Z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