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t xml:space="preserve">  </w:t>
      </w:r>
    </w:p>
    <w:p>
      <w:pPr>
        <w:widowControl/>
        <w:spacing w:line="580" w:lineRule="exact"/>
        <w:jc w:val="center"/>
        <w:rPr>
          <w:rFonts w:ascii="??????" w:eastAsia="Times New Roman"/>
          <w:sz w:val="44"/>
          <w:szCs w:val="44"/>
        </w:rPr>
      </w:pPr>
    </w:p>
    <w:p>
      <w:pPr>
        <w:widowControl/>
        <w:spacing w:line="580" w:lineRule="exact"/>
        <w:jc w:val="center"/>
        <w:rPr>
          <w:rFonts w:ascii="??????" w:eastAsia="Times New Roman"/>
          <w:sz w:val="44"/>
          <w:szCs w:val="44"/>
        </w:rPr>
      </w:pPr>
      <w:r>
        <w:rPr>
          <w:rFonts w:hint="eastAsia" w:ascii="??????"/>
          <w:sz w:val="44"/>
          <w:szCs w:val="44"/>
        </w:rPr>
        <w:t>遵化市民政局</w:t>
      </w:r>
      <w:r>
        <w:rPr>
          <w:rFonts w:ascii="??????"/>
          <w:sz w:val="44"/>
          <w:szCs w:val="44"/>
        </w:rPr>
        <w:t>2017</w:t>
      </w:r>
      <w:r>
        <w:rPr>
          <w:rFonts w:hint="eastAsia" w:ascii="??????"/>
          <w:sz w:val="44"/>
          <w:szCs w:val="44"/>
        </w:rPr>
        <w:t>年</w:t>
      </w:r>
      <w:r>
        <w:rPr>
          <w:rFonts w:ascii="??????" w:eastAsia="Times New Roman"/>
          <w:sz w:val="44"/>
          <w:szCs w:val="44"/>
        </w:rPr>
        <w:t>部门决算公开目录</w:t>
      </w:r>
    </w:p>
    <w:p>
      <w:pPr>
        <w:widowControl/>
        <w:spacing w:line="580" w:lineRule="exact"/>
        <w:ind w:firstLine="640" w:firstLineChars="200"/>
        <w:rPr>
          <w:rFonts w:ascii="??????" w:eastAsia="Times New Roman"/>
          <w:sz w:val="32"/>
          <w:szCs w:val="32"/>
        </w:rPr>
      </w:pPr>
    </w:p>
    <w:p>
      <w:pPr>
        <w:widowControl/>
        <w:spacing w:line="580" w:lineRule="exact"/>
        <w:ind w:firstLine="640" w:firstLineChars="200"/>
        <w:rPr>
          <w:rFonts w:ascii="??????" w:eastAsia="Times New Roman"/>
          <w:sz w:val="24"/>
          <w:szCs w:val="32"/>
        </w:rPr>
      </w:pPr>
      <w:r>
        <w:rPr>
          <w:rFonts w:ascii="??????" w:eastAsia="Times New Roman"/>
          <w:sz w:val="32"/>
          <w:szCs w:val="32"/>
        </w:rPr>
        <w:t>第一部分 民政部门概况</w:t>
      </w:r>
    </w:p>
    <w:p>
      <w:pPr>
        <w:widowControl/>
        <w:spacing w:line="580" w:lineRule="exact"/>
        <w:ind w:firstLine="1273" w:firstLineChars="398"/>
        <w:rPr>
          <w:rFonts w:ascii="??????" w:eastAsia="Times New Roman"/>
          <w:sz w:val="32"/>
          <w:szCs w:val="32"/>
        </w:rPr>
      </w:pPr>
      <w:r>
        <w:rPr>
          <w:rFonts w:ascii="??????" w:eastAsia="Times New Roman"/>
          <w:sz w:val="32"/>
          <w:szCs w:val="32"/>
        </w:rPr>
        <w:t>一、部门职责</w:t>
      </w:r>
    </w:p>
    <w:p>
      <w:pPr>
        <w:widowControl/>
        <w:spacing w:line="580" w:lineRule="exact"/>
        <w:ind w:firstLine="1273" w:firstLineChars="398"/>
        <w:rPr>
          <w:rFonts w:ascii="??????"/>
          <w:sz w:val="32"/>
          <w:szCs w:val="32"/>
        </w:rPr>
      </w:pPr>
      <w:r>
        <w:rPr>
          <w:rFonts w:ascii="??????" w:eastAsia="Times New Roman"/>
          <w:sz w:val="32"/>
          <w:szCs w:val="32"/>
        </w:rPr>
        <w:t>二、部门决算单位构成</w:t>
      </w:r>
    </w:p>
    <w:p>
      <w:pPr>
        <w:widowControl/>
        <w:spacing w:line="580" w:lineRule="exact"/>
        <w:rPr>
          <w:rFonts w:ascii="??????"/>
          <w:sz w:val="32"/>
          <w:szCs w:val="32"/>
        </w:rPr>
      </w:pPr>
      <w:r>
        <w:rPr>
          <w:rFonts w:ascii="??????"/>
          <w:sz w:val="32"/>
          <w:szCs w:val="32"/>
        </w:rPr>
        <w:t xml:space="preserve">        </w:t>
      </w:r>
      <w:r>
        <w:rPr>
          <w:rFonts w:hint="eastAsia" w:ascii="??????"/>
          <w:sz w:val="32"/>
          <w:szCs w:val="32"/>
        </w:rPr>
        <w:t>三、部门决算职能科室</w:t>
      </w:r>
    </w:p>
    <w:p>
      <w:pPr>
        <w:widowControl/>
        <w:spacing w:line="580" w:lineRule="exact"/>
        <w:ind w:firstLine="640" w:firstLineChars="200"/>
        <w:rPr>
          <w:rFonts w:ascii="??????" w:eastAsia="Times New Roman"/>
          <w:sz w:val="20"/>
          <w:szCs w:val="32"/>
        </w:rPr>
      </w:pPr>
      <w:r>
        <w:rPr>
          <w:rFonts w:ascii="??????" w:eastAsia="Times New Roman"/>
          <w:sz w:val="32"/>
          <w:szCs w:val="32"/>
        </w:rPr>
        <w:t xml:space="preserve">第二部分   </w:t>
      </w:r>
      <w:r>
        <w:rPr>
          <w:rFonts w:hint="eastAsia" w:ascii="??????"/>
          <w:sz w:val="32"/>
          <w:szCs w:val="32"/>
        </w:rPr>
        <w:t>民政</w:t>
      </w:r>
      <w:r>
        <w:rPr>
          <w:rFonts w:ascii="??????" w:eastAsia="Times New Roman"/>
          <w:sz w:val="32"/>
          <w:szCs w:val="32"/>
        </w:rPr>
        <w:t>部门2017年度部门决算报表</w:t>
      </w:r>
    </w:p>
    <w:p>
      <w:pPr>
        <w:widowControl/>
        <w:spacing w:line="580" w:lineRule="exact"/>
        <w:ind w:left="640" w:firstLine="640" w:firstLineChars="200"/>
        <w:rPr>
          <w:rFonts w:ascii="??????" w:eastAsia="Times New Roman"/>
          <w:sz w:val="32"/>
          <w:szCs w:val="32"/>
        </w:rPr>
      </w:pPr>
      <w:r>
        <w:rPr>
          <w:rFonts w:ascii="??????" w:eastAsia="Times New Roman"/>
          <w:sz w:val="32"/>
          <w:szCs w:val="32"/>
        </w:rPr>
        <w:t>一、收入支出决算总表</w:t>
      </w:r>
    </w:p>
    <w:p>
      <w:pPr>
        <w:widowControl/>
        <w:spacing w:line="580" w:lineRule="exact"/>
        <w:ind w:left="640" w:firstLine="640" w:firstLineChars="200"/>
        <w:rPr>
          <w:rFonts w:ascii="??????" w:eastAsia="Times New Roman"/>
          <w:sz w:val="32"/>
          <w:szCs w:val="32"/>
        </w:rPr>
      </w:pPr>
      <w:r>
        <w:rPr>
          <w:rFonts w:ascii="??????" w:eastAsia="Times New Roman"/>
          <w:sz w:val="32"/>
          <w:szCs w:val="32"/>
        </w:rPr>
        <w:t>二、收入决算表</w:t>
      </w:r>
    </w:p>
    <w:p>
      <w:pPr>
        <w:widowControl/>
        <w:spacing w:line="580" w:lineRule="exact"/>
        <w:ind w:left="640" w:firstLine="640" w:firstLineChars="200"/>
        <w:rPr>
          <w:rFonts w:ascii="??????" w:eastAsia="Times New Roman"/>
          <w:sz w:val="32"/>
          <w:szCs w:val="32"/>
        </w:rPr>
      </w:pPr>
      <w:r>
        <w:rPr>
          <w:rFonts w:ascii="??????" w:eastAsia="Times New Roman"/>
          <w:sz w:val="32"/>
          <w:szCs w:val="32"/>
        </w:rPr>
        <w:t>三、支出决算表</w:t>
      </w:r>
    </w:p>
    <w:p>
      <w:pPr>
        <w:widowControl/>
        <w:spacing w:line="580" w:lineRule="exact"/>
        <w:ind w:left="640" w:firstLine="640" w:firstLineChars="200"/>
        <w:rPr>
          <w:rFonts w:ascii="??????" w:eastAsia="Times New Roman"/>
          <w:sz w:val="32"/>
          <w:szCs w:val="32"/>
        </w:rPr>
      </w:pPr>
      <w:r>
        <w:rPr>
          <w:rFonts w:ascii="??????" w:eastAsia="Times New Roman"/>
          <w:sz w:val="32"/>
          <w:szCs w:val="32"/>
        </w:rPr>
        <w:t>四、财政拨款收入支出决算总表</w:t>
      </w:r>
    </w:p>
    <w:p>
      <w:pPr>
        <w:widowControl/>
        <w:spacing w:line="580" w:lineRule="exact"/>
        <w:ind w:left="640" w:firstLine="640" w:firstLineChars="200"/>
        <w:rPr>
          <w:rFonts w:ascii="??????" w:eastAsia="Times New Roman"/>
          <w:sz w:val="32"/>
          <w:szCs w:val="32"/>
        </w:rPr>
      </w:pPr>
      <w:r>
        <w:rPr>
          <w:rFonts w:ascii="??????" w:eastAsia="Times New Roman"/>
          <w:sz w:val="32"/>
          <w:szCs w:val="32"/>
        </w:rPr>
        <w:t>五、一般公共预算财政拨款收入支出决算表</w:t>
      </w:r>
    </w:p>
    <w:p>
      <w:pPr>
        <w:widowControl/>
        <w:spacing w:line="580" w:lineRule="exact"/>
        <w:ind w:left="640" w:firstLine="640" w:firstLineChars="200"/>
        <w:rPr>
          <w:rFonts w:ascii="??????" w:eastAsia="Times New Roman"/>
          <w:sz w:val="32"/>
          <w:szCs w:val="32"/>
        </w:rPr>
      </w:pPr>
      <w:r>
        <w:rPr>
          <w:rFonts w:ascii="??????" w:eastAsia="Times New Roman"/>
          <w:sz w:val="32"/>
          <w:szCs w:val="32"/>
        </w:rPr>
        <w:t>六、一般公共预算财政拨款基本支出决算经济分类表</w:t>
      </w:r>
    </w:p>
    <w:p>
      <w:pPr>
        <w:widowControl/>
        <w:spacing w:line="580" w:lineRule="exact"/>
        <w:ind w:left="640" w:firstLine="640" w:firstLineChars="200"/>
        <w:rPr>
          <w:rFonts w:ascii="??????" w:eastAsia="Times New Roman"/>
          <w:sz w:val="32"/>
          <w:szCs w:val="32"/>
        </w:rPr>
      </w:pPr>
      <w:r>
        <w:rPr>
          <w:rFonts w:ascii="??????" w:eastAsia="Times New Roman"/>
          <w:sz w:val="32"/>
          <w:szCs w:val="32"/>
        </w:rPr>
        <w:t>七、政府性基金预算财政拨款收入支出决算表</w:t>
      </w:r>
    </w:p>
    <w:p>
      <w:pPr>
        <w:widowControl/>
        <w:spacing w:line="580" w:lineRule="exact"/>
        <w:ind w:left="640" w:firstLine="640" w:firstLineChars="200"/>
        <w:rPr>
          <w:rFonts w:ascii="??????" w:eastAsia="Times New Roman"/>
          <w:sz w:val="32"/>
          <w:szCs w:val="32"/>
        </w:rPr>
      </w:pPr>
      <w:r>
        <w:rPr>
          <w:rFonts w:ascii="??????" w:eastAsia="Times New Roman"/>
          <w:sz w:val="32"/>
          <w:szCs w:val="32"/>
        </w:rPr>
        <w:t>八、国有资本经营预算财政拨款收入支出决算表</w:t>
      </w:r>
    </w:p>
    <w:p>
      <w:pPr>
        <w:widowControl/>
        <w:spacing w:line="580" w:lineRule="exact"/>
        <w:ind w:left="640" w:firstLine="640" w:firstLineChars="200"/>
        <w:rPr>
          <w:rFonts w:ascii="??????" w:eastAsia="Times New Roman"/>
          <w:sz w:val="32"/>
          <w:szCs w:val="32"/>
        </w:rPr>
      </w:pPr>
      <w:r>
        <w:rPr>
          <w:rFonts w:ascii="??????" w:eastAsia="Times New Roman"/>
          <w:sz w:val="32"/>
          <w:szCs w:val="32"/>
        </w:rPr>
        <w:t>九、“三公”经费及相关信息统计表</w:t>
      </w:r>
    </w:p>
    <w:p>
      <w:pPr>
        <w:widowControl/>
        <w:spacing w:line="580" w:lineRule="exact"/>
        <w:ind w:left="640" w:firstLine="640" w:firstLineChars="200"/>
        <w:rPr>
          <w:rFonts w:ascii="??????" w:eastAsia="Times New Roman"/>
          <w:sz w:val="32"/>
          <w:szCs w:val="32"/>
        </w:rPr>
      </w:pPr>
      <w:r>
        <w:rPr>
          <w:rFonts w:ascii="??????" w:eastAsia="Times New Roman"/>
          <w:sz w:val="32"/>
          <w:szCs w:val="32"/>
        </w:rPr>
        <w:t>十、政府采购情况表</w:t>
      </w:r>
    </w:p>
    <w:p>
      <w:pPr>
        <w:widowControl/>
        <w:spacing w:line="580" w:lineRule="exact"/>
        <w:ind w:firstLine="640" w:firstLineChars="200"/>
        <w:rPr>
          <w:rFonts w:ascii="??????" w:eastAsia="Times New Roman"/>
          <w:sz w:val="32"/>
          <w:szCs w:val="32"/>
        </w:rPr>
      </w:pPr>
      <w:r>
        <w:rPr>
          <w:rFonts w:ascii="??????" w:eastAsia="Times New Roman"/>
          <w:sz w:val="32"/>
          <w:szCs w:val="32"/>
        </w:rPr>
        <w:t xml:space="preserve">第三部分  </w:t>
      </w:r>
      <w:r>
        <w:rPr>
          <w:rFonts w:hint="eastAsia" w:ascii="??????"/>
          <w:sz w:val="32"/>
          <w:szCs w:val="32"/>
        </w:rPr>
        <w:t>民政</w:t>
      </w:r>
      <w:r>
        <w:rPr>
          <w:rFonts w:ascii="??????" w:eastAsia="Times New Roman"/>
          <w:sz w:val="32"/>
          <w:szCs w:val="32"/>
        </w:rPr>
        <w:t>部门2017年部门决算情况说明</w:t>
      </w:r>
    </w:p>
    <w:p>
      <w:pPr>
        <w:widowControl/>
        <w:spacing w:line="580" w:lineRule="exact"/>
        <w:ind w:left="640" w:firstLine="640" w:firstLineChars="200"/>
        <w:rPr>
          <w:rFonts w:ascii="??????" w:eastAsia="Times New Roman"/>
          <w:sz w:val="32"/>
          <w:szCs w:val="32"/>
        </w:rPr>
      </w:pPr>
      <w:r>
        <w:rPr>
          <w:rFonts w:ascii="??????" w:eastAsia="Times New Roman"/>
          <w:sz w:val="32"/>
          <w:szCs w:val="32"/>
        </w:rPr>
        <w:t>一、收入支出决算总体情况说明</w:t>
      </w:r>
    </w:p>
    <w:p>
      <w:pPr>
        <w:widowControl/>
        <w:spacing w:line="580" w:lineRule="exact"/>
        <w:ind w:left="640" w:firstLine="640" w:firstLineChars="200"/>
        <w:rPr>
          <w:rFonts w:ascii="??????" w:eastAsia="Times New Roman"/>
          <w:sz w:val="32"/>
          <w:szCs w:val="32"/>
        </w:rPr>
      </w:pPr>
      <w:r>
        <w:rPr>
          <w:rFonts w:ascii="??????" w:eastAsia="Times New Roman"/>
          <w:sz w:val="32"/>
          <w:szCs w:val="32"/>
        </w:rPr>
        <w:t>二、收入决算情况说明</w:t>
      </w:r>
    </w:p>
    <w:p>
      <w:pPr>
        <w:widowControl/>
        <w:spacing w:line="580" w:lineRule="exact"/>
        <w:ind w:left="640" w:firstLine="640" w:firstLineChars="200"/>
        <w:rPr>
          <w:rFonts w:ascii="??????" w:eastAsia="Times New Roman"/>
          <w:sz w:val="32"/>
          <w:szCs w:val="32"/>
        </w:rPr>
      </w:pPr>
      <w:r>
        <w:rPr>
          <w:rFonts w:ascii="??????" w:eastAsia="Times New Roman"/>
          <w:sz w:val="32"/>
          <w:szCs w:val="32"/>
        </w:rPr>
        <w:t>三、支出决算情况说明</w:t>
      </w:r>
    </w:p>
    <w:p>
      <w:pPr>
        <w:widowControl/>
        <w:spacing w:line="580" w:lineRule="exact"/>
        <w:ind w:left="640" w:firstLine="640" w:firstLineChars="200"/>
        <w:rPr>
          <w:rFonts w:ascii="??????" w:eastAsia="Times New Roman"/>
          <w:sz w:val="32"/>
          <w:szCs w:val="32"/>
        </w:rPr>
      </w:pPr>
      <w:r>
        <w:rPr>
          <w:rFonts w:ascii="??????" w:eastAsia="Times New Roman"/>
          <w:sz w:val="32"/>
          <w:szCs w:val="32"/>
        </w:rPr>
        <w:t>四、财政拨款收入支出决算总体情况说明</w:t>
      </w:r>
    </w:p>
    <w:p>
      <w:pPr>
        <w:widowControl/>
        <w:spacing w:line="580" w:lineRule="exact"/>
        <w:ind w:left="640" w:firstLine="640" w:firstLineChars="200"/>
        <w:rPr>
          <w:rFonts w:ascii="??????" w:eastAsia="Times New Roman"/>
          <w:sz w:val="32"/>
          <w:szCs w:val="32"/>
        </w:rPr>
      </w:pPr>
      <w:r>
        <w:rPr>
          <w:rFonts w:ascii="??????" w:eastAsia="Times New Roman"/>
          <w:sz w:val="32"/>
          <w:szCs w:val="32"/>
        </w:rPr>
        <w:t>五、“三公”经费支出决算情况说明</w:t>
      </w:r>
    </w:p>
    <w:p>
      <w:pPr>
        <w:widowControl/>
        <w:spacing w:line="580" w:lineRule="exact"/>
        <w:ind w:left="640" w:firstLine="640" w:firstLineChars="200"/>
        <w:rPr>
          <w:rFonts w:ascii="??????" w:eastAsia="Times New Roman"/>
          <w:sz w:val="32"/>
          <w:szCs w:val="32"/>
        </w:rPr>
      </w:pPr>
      <w:r>
        <w:rPr>
          <w:rFonts w:ascii="??????" w:eastAsia="Times New Roman"/>
          <w:sz w:val="32"/>
          <w:szCs w:val="32"/>
        </w:rPr>
        <w:t>六、预算绩效管理工作开展情况说明</w:t>
      </w:r>
    </w:p>
    <w:p>
      <w:pPr>
        <w:widowControl/>
        <w:spacing w:line="580" w:lineRule="exact"/>
        <w:ind w:left="640" w:firstLine="640" w:firstLineChars="200"/>
        <w:rPr>
          <w:rFonts w:ascii="??????" w:eastAsia="Times New Roman"/>
          <w:sz w:val="32"/>
          <w:szCs w:val="32"/>
        </w:rPr>
      </w:pPr>
      <w:r>
        <w:rPr>
          <w:rFonts w:ascii="??????" w:eastAsia="Times New Roman"/>
          <w:sz w:val="32"/>
          <w:szCs w:val="32"/>
        </w:rPr>
        <w:t>七、其他重要事项的说明</w:t>
      </w:r>
    </w:p>
    <w:p>
      <w:pPr>
        <w:widowControl/>
        <w:spacing w:line="580" w:lineRule="exact"/>
        <w:ind w:left="640" w:firstLine="1344" w:firstLineChars="420"/>
        <w:rPr>
          <w:rFonts w:ascii="??????" w:eastAsia="Times New Roman"/>
          <w:sz w:val="32"/>
          <w:szCs w:val="32"/>
        </w:rPr>
      </w:pPr>
      <w:r>
        <w:rPr>
          <w:rFonts w:ascii="??????" w:eastAsia="Times New Roman"/>
          <w:sz w:val="32"/>
          <w:szCs w:val="32"/>
        </w:rPr>
        <w:t>1.机关运行经费情况</w:t>
      </w:r>
    </w:p>
    <w:p>
      <w:pPr>
        <w:widowControl/>
        <w:spacing w:line="580" w:lineRule="exact"/>
        <w:ind w:left="640" w:firstLine="1344" w:firstLineChars="420"/>
        <w:rPr>
          <w:rFonts w:ascii="??????" w:eastAsia="Times New Roman"/>
          <w:sz w:val="32"/>
          <w:szCs w:val="32"/>
        </w:rPr>
      </w:pPr>
      <w:r>
        <w:rPr>
          <w:rFonts w:ascii="??????" w:eastAsia="Times New Roman"/>
          <w:sz w:val="32"/>
          <w:szCs w:val="32"/>
        </w:rPr>
        <w:t>2.政府采购情况</w:t>
      </w:r>
    </w:p>
    <w:p>
      <w:pPr>
        <w:widowControl/>
        <w:spacing w:line="580" w:lineRule="exact"/>
        <w:ind w:left="640" w:firstLine="1344" w:firstLineChars="420"/>
        <w:rPr>
          <w:rFonts w:ascii="??????" w:eastAsia="Times New Roman"/>
          <w:sz w:val="32"/>
          <w:szCs w:val="32"/>
        </w:rPr>
      </w:pPr>
      <w:r>
        <w:rPr>
          <w:rFonts w:ascii="??????" w:eastAsia="Times New Roman"/>
          <w:sz w:val="32"/>
          <w:szCs w:val="32"/>
        </w:rPr>
        <w:t>3.国有资产占用情况</w:t>
      </w:r>
    </w:p>
    <w:p>
      <w:pPr>
        <w:widowControl/>
        <w:spacing w:line="580" w:lineRule="exact"/>
        <w:ind w:left="640" w:firstLine="1344" w:firstLineChars="420"/>
        <w:rPr>
          <w:rFonts w:ascii="??????" w:eastAsia="Times New Roman"/>
          <w:sz w:val="32"/>
          <w:szCs w:val="32"/>
        </w:rPr>
      </w:pPr>
      <w:r>
        <w:rPr>
          <w:rFonts w:ascii="??????" w:eastAsia="Times New Roman"/>
          <w:sz w:val="32"/>
          <w:szCs w:val="32"/>
        </w:rPr>
        <w:t>4.其他需要说明的情况</w:t>
      </w:r>
    </w:p>
    <w:p>
      <w:pPr>
        <w:widowControl/>
        <w:spacing w:line="580" w:lineRule="exact"/>
        <w:ind w:firstLine="640" w:firstLineChars="200"/>
        <w:rPr>
          <w:rFonts w:ascii="??????" w:eastAsia="Times New Roman"/>
          <w:sz w:val="32"/>
          <w:szCs w:val="32"/>
        </w:rPr>
      </w:pPr>
      <w:r>
        <w:rPr>
          <w:rFonts w:ascii="??????" w:eastAsia="Times New Roman"/>
          <w:sz w:val="32"/>
          <w:szCs w:val="32"/>
        </w:rPr>
        <w:t>第四部分  名词解释</w:t>
      </w:r>
    </w:p>
    <w:p>
      <w:pPr>
        <w:widowControl/>
        <w:spacing w:line="580" w:lineRule="exact"/>
        <w:ind w:firstLine="640" w:firstLineChars="200"/>
        <w:rPr>
          <w:rFonts w:ascii="??????" w:eastAsia="Times New Roman"/>
          <w:sz w:val="32"/>
          <w:szCs w:val="32"/>
        </w:rPr>
      </w:pPr>
    </w:p>
    <w:p>
      <w:pPr>
        <w:widowControl/>
        <w:spacing w:line="580" w:lineRule="exact"/>
        <w:ind w:firstLine="640" w:firstLineChars="200"/>
        <w:rPr>
          <w:rFonts w:ascii="??????" w:eastAsia="Times New Roman"/>
          <w:sz w:val="32"/>
          <w:szCs w:val="32"/>
        </w:rPr>
      </w:pPr>
    </w:p>
    <w:p>
      <w:pPr>
        <w:widowControl/>
        <w:spacing w:line="580" w:lineRule="exact"/>
        <w:ind w:firstLine="640" w:firstLineChars="200"/>
        <w:rPr>
          <w:rFonts w:ascii="??????" w:eastAsia="Times New Roman"/>
          <w:sz w:val="32"/>
          <w:szCs w:val="32"/>
        </w:rPr>
      </w:pPr>
    </w:p>
    <w:p>
      <w:pPr>
        <w:widowControl/>
        <w:spacing w:line="580" w:lineRule="exact"/>
        <w:ind w:firstLine="640" w:firstLineChars="200"/>
        <w:rPr>
          <w:rFonts w:ascii="??????" w:eastAsia="Times New Roman"/>
          <w:sz w:val="32"/>
          <w:szCs w:val="32"/>
        </w:rPr>
      </w:pPr>
    </w:p>
    <w:p>
      <w:pPr>
        <w:widowControl/>
        <w:spacing w:line="580" w:lineRule="exact"/>
        <w:ind w:firstLine="640" w:firstLineChars="200"/>
        <w:rPr>
          <w:rFonts w:ascii="??????" w:eastAsia="Times New Roman"/>
          <w:sz w:val="32"/>
          <w:szCs w:val="32"/>
        </w:rPr>
      </w:pPr>
    </w:p>
    <w:p>
      <w:pPr>
        <w:widowControl/>
        <w:spacing w:line="580" w:lineRule="exact"/>
        <w:ind w:firstLine="640" w:firstLineChars="200"/>
        <w:rPr>
          <w:rFonts w:ascii="??????" w:eastAsia="Times New Roman"/>
          <w:sz w:val="32"/>
          <w:szCs w:val="32"/>
        </w:rPr>
      </w:pPr>
    </w:p>
    <w:p>
      <w:pPr>
        <w:widowControl/>
        <w:spacing w:line="580" w:lineRule="exact"/>
        <w:ind w:firstLine="640" w:firstLineChars="200"/>
        <w:rPr>
          <w:rFonts w:ascii="??????" w:eastAsia="Times New Roman"/>
          <w:sz w:val="32"/>
          <w:szCs w:val="32"/>
        </w:rPr>
      </w:pPr>
    </w:p>
    <w:p>
      <w:pPr>
        <w:widowControl/>
        <w:spacing w:line="580" w:lineRule="exact"/>
        <w:ind w:firstLine="640" w:firstLineChars="200"/>
        <w:rPr>
          <w:rFonts w:ascii="??????" w:eastAsia="Times New Roman"/>
          <w:sz w:val="32"/>
          <w:szCs w:val="32"/>
        </w:rPr>
      </w:pPr>
    </w:p>
    <w:p>
      <w:pPr>
        <w:widowControl/>
        <w:spacing w:line="580" w:lineRule="exact"/>
        <w:ind w:firstLine="640" w:firstLineChars="200"/>
        <w:rPr>
          <w:rFonts w:ascii="??????" w:eastAsia="Times New Roman"/>
          <w:sz w:val="32"/>
          <w:szCs w:val="32"/>
        </w:rPr>
      </w:pPr>
    </w:p>
    <w:p>
      <w:pPr>
        <w:widowControl/>
        <w:spacing w:line="580" w:lineRule="exact"/>
        <w:ind w:firstLine="640" w:firstLineChars="200"/>
        <w:rPr>
          <w:rFonts w:ascii="??????" w:eastAsia="Times New Roman"/>
          <w:sz w:val="32"/>
          <w:szCs w:val="32"/>
        </w:rPr>
      </w:pPr>
    </w:p>
    <w:p>
      <w:pPr>
        <w:widowControl/>
        <w:spacing w:line="580" w:lineRule="exact"/>
        <w:ind w:firstLine="640" w:firstLineChars="200"/>
        <w:rPr>
          <w:rFonts w:ascii="??????" w:eastAsia="Times New Roman"/>
          <w:sz w:val="32"/>
          <w:szCs w:val="32"/>
        </w:rPr>
      </w:pPr>
    </w:p>
    <w:p>
      <w:pPr>
        <w:rPr>
          <w:rFonts w:ascii="??????" w:eastAsia="Times New Roman"/>
          <w:sz w:val="32"/>
          <w:szCs w:val="32"/>
          <w:u w:val="single"/>
        </w:rPr>
      </w:pPr>
    </w:p>
    <w:p>
      <w:pPr>
        <w:rPr>
          <w:rFonts w:ascii="??????"/>
          <w:sz w:val="32"/>
          <w:szCs w:val="32"/>
          <w:u w:val="single"/>
        </w:rPr>
      </w:pPr>
    </w:p>
    <w:p>
      <w:pPr>
        <w:rPr>
          <w:rFonts w:ascii="??????"/>
          <w:sz w:val="32"/>
          <w:szCs w:val="32"/>
          <w:u w:val="single"/>
        </w:rPr>
      </w:pPr>
    </w:p>
    <w:p>
      <w:pPr>
        <w:rPr>
          <w:rFonts w:ascii="??????" w:eastAsia="Times New Roman"/>
          <w:sz w:val="32"/>
          <w:szCs w:val="32"/>
          <w:u w:val="single"/>
        </w:rPr>
      </w:pPr>
    </w:p>
    <w:p>
      <w:pPr>
        <w:jc w:val="center"/>
        <w:rPr>
          <w:rFonts w:ascii="黑体" w:eastAsia="黑体"/>
          <w:sz w:val="44"/>
          <w:szCs w:val="44"/>
        </w:rPr>
      </w:pPr>
      <w:r>
        <w:rPr>
          <w:rFonts w:hint="eastAsia" w:ascii="黑体" w:eastAsia="黑体"/>
          <w:sz w:val="44"/>
          <w:szCs w:val="44"/>
        </w:rPr>
        <w:t>民政部门</w:t>
      </w:r>
      <w:r>
        <w:rPr>
          <w:rFonts w:ascii="黑体" w:eastAsia="黑体"/>
          <w:sz w:val="44"/>
          <w:szCs w:val="44"/>
        </w:rPr>
        <w:t>2017</w:t>
      </w:r>
      <w:r>
        <w:rPr>
          <w:rFonts w:hint="eastAsia" w:ascii="黑体" w:eastAsia="黑体"/>
          <w:sz w:val="44"/>
          <w:szCs w:val="44"/>
        </w:rPr>
        <w:t>年决算公开说明</w:t>
      </w:r>
    </w:p>
    <w:p>
      <w:pPr>
        <w:jc w:val="center"/>
        <w:rPr>
          <w:rFonts w:ascii="??????" w:eastAsia="Times New Roman"/>
          <w:sz w:val="44"/>
          <w:szCs w:val="44"/>
        </w:rPr>
      </w:pPr>
    </w:p>
    <w:p>
      <w:pPr>
        <w:jc w:val="center"/>
        <w:rPr>
          <w:rFonts w:ascii="黑体" w:hAnsi="黑体" w:eastAsia="黑体"/>
          <w:sz w:val="32"/>
          <w:szCs w:val="32"/>
        </w:rPr>
      </w:pPr>
      <w:r>
        <w:rPr>
          <w:rFonts w:hint="eastAsia" w:ascii="黑体" w:hAnsi="黑体" w:eastAsia="黑体"/>
          <w:sz w:val="32"/>
          <w:szCs w:val="32"/>
        </w:rPr>
        <w:t>第一部分</w:t>
      </w:r>
      <w:r>
        <w:rPr>
          <w:rFonts w:ascii="黑体" w:hAnsi="黑体" w:eastAsia="黑体"/>
          <w:sz w:val="32"/>
          <w:szCs w:val="32"/>
        </w:rPr>
        <w:t xml:space="preserve">   </w:t>
      </w:r>
      <w:r>
        <w:rPr>
          <w:rFonts w:hint="eastAsia" w:ascii="黑体" w:hAnsi="黑体" w:eastAsia="黑体"/>
          <w:sz w:val="32"/>
          <w:szCs w:val="32"/>
        </w:rPr>
        <w:t>部门概况</w:t>
      </w:r>
    </w:p>
    <w:p>
      <w:pPr>
        <w:rPr>
          <w:rFonts w:ascii="??????" w:eastAsia="Times New Roman"/>
          <w:sz w:val="32"/>
          <w:szCs w:val="32"/>
        </w:rPr>
      </w:pPr>
      <w:r>
        <w:rPr>
          <w:rFonts w:ascii="??????" w:eastAsia="Times New Roman"/>
          <w:sz w:val="32"/>
          <w:szCs w:val="32"/>
        </w:rPr>
        <w:t xml:space="preserve">   一、 部门职责</w:t>
      </w:r>
    </w:p>
    <w:p>
      <w:pPr>
        <w:rPr>
          <w:rFonts w:ascii="??????" w:eastAsia="Times New Roman"/>
          <w:sz w:val="32"/>
          <w:szCs w:val="32"/>
        </w:rPr>
      </w:pPr>
      <w:r>
        <w:rPr>
          <w:rFonts w:ascii="??????" w:eastAsia="Times New Roman"/>
          <w:sz w:val="32"/>
          <w:szCs w:val="32"/>
        </w:rPr>
        <w:t xml:space="preserve">   根据</w:t>
      </w:r>
      <w:r>
        <w:rPr>
          <w:rFonts w:hint="eastAsia" w:ascii="??????"/>
          <w:sz w:val="32"/>
          <w:szCs w:val="32"/>
        </w:rPr>
        <w:t>遵化市人民政府办公室《关于印发遵化市民政局主要职责内设机构和人员编制的通知》遵政办【</w:t>
      </w:r>
      <w:r>
        <w:rPr>
          <w:rFonts w:ascii="??????"/>
          <w:sz w:val="32"/>
          <w:szCs w:val="32"/>
        </w:rPr>
        <w:t>2015</w:t>
      </w:r>
      <w:r>
        <w:rPr>
          <w:rFonts w:hint="eastAsia" w:ascii="??????"/>
          <w:sz w:val="32"/>
          <w:szCs w:val="32"/>
        </w:rPr>
        <w:t>】</w:t>
      </w:r>
      <w:r>
        <w:rPr>
          <w:rFonts w:ascii="??????"/>
          <w:sz w:val="32"/>
          <w:szCs w:val="32"/>
        </w:rPr>
        <w:t>63</w:t>
      </w:r>
      <w:r>
        <w:rPr>
          <w:rFonts w:hint="eastAsia" w:ascii="??????"/>
          <w:sz w:val="32"/>
          <w:szCs w:val="32"/>
        </w:rPr>
        <w:t>号</w:t>
      </w:r>
      <w:r>
        <w:rPr>
          <w:rFonts w:ascii="??????" w:eastAsia="Times New Roman"/>
          <w:sz w:val="32"/>
          <w:szCs w:val="32"/>
        </w:rPr>
        <w:t xml:space="preserve">文件，我局主要职责是：  </w:t>
      </w:r>
    </w:p>
    <w:p>
      <w:pPr>
        <w:ind w:firstLine="640" w:firstLineChars="200"/>
        <w:rPr>
          <w:rFonts w:ascii="??????" w:eastAsia="Times New Roman"/>
          <w:sz w:val="32"/>
          <w:szCs w:val="32"/>
        </w:rPr>
      </w:pPr>
      <w:r>
        <w:rPr>
          <w:rFonts w:ascii="??????" w:eastAsia="Times New Roman"/>
          <w:sz w:val="32"/>
          <w:szCs w:val="32"/>
        </w:rPr>
        <w:t>（一）贯彻执行民政工作的方针政策和法律法规；拟定全市民政工作政府规章草案；拟定全市民政事业发展规划。</w:t>
      </w:r>
    </w:p>
    <w:p>
      <w:pPr>
        <w:ind w:firstLine="640" w:firstLineChars="200"/>
        <w:rPr>
          <w:rFonts w:ascii="??????" w:eastAsia="Times New Roman"/>
          <w:sz w:val="32"/>
          <w:szCs w:val="32"/>
        </w:rPr>
      </w:pPr>
      <w:r>
        <w:rPr>
          <w:rFonts w:ascii="??????" w:eastAsia="Times New Roman"/>
          <w:sz w:val="32"/>
          <w:szCs w:val="32"/>
        </w:rPr>
        <w:t>（二）承担依法对社会团体、民办非企业单位的登记管理和监察责任；负责全市社团和民办非企业单位的申报、登记、管理，查处非法社团等。</w:t>
      </w:r>
    </w:p>
    <w:p>
      <w:pPr>
        <w:ind w:firstLine="640" w:firstLineChars="200"/>
        <w:rPr>
          <w:rFonts w:ascii="??????" w:eastAsia="Times New Roman"/>
          <w:sz w:val="32"/>
          <w:szCs w:val="32"/>
        </w:rPr>
      </w:pPr>
      <w:r>
        <w:rPr>
          <w:rFonts w:ascii="??????" w:eastAsia="Times New Roman"/>
          <w:sz w:val="32"/>
          <w:szCs w:val="32"/>
        </w:rPr>
        <w:t>（三）贯彻落实抚恤优待和烈士褒扬工作的法律法规，拟订有关政府规章草案和政策；组织、指导全市拥军优属活动；负责抚恤、优待和烈士褒扬工作；负责全市革命烈士资料的收集、整理、编纂工作，负责指导全市优抚事业单位的服务管理工作。</w:t>
      </w:r>
    </w:p>
    <w:p>
      <w:pPr>
        <w:ind w:firstLine="640" w:firstLineChars="200"/>
        <w:rPr>
          <w:rFonts w:ascii="??????" w:eastAsia="Times New Roman"/>
          <w:sz w:val="32"/>
          <w:szCs w:val="32"/>
        </w:rPr>
      </w:pPr>
      <w:r>
        <w:rPr>
          <w:rFonts w:ascii="??????" w:eastAsia="Times New Roman"/>
          <w:sz w:val="32"/>
          <w:szCs w:val="32"/>
        </w:rPr>
        <w:t>（四）负责管理退伍义务兵、转业士官、复员干部和军队离退休干部的接收安置工作；负责军队无军籍退休退职职工接收安置工作；指导军队离退休干部休养所的服务管理工作。</w:t>
      </w:r>
    </w:p>
    <w:p>
      <w:pPr>
        <w:ind w:firstLine="640" w:firstLineChars="200"/>
        <w:rPr>
          <w:rFonts w:ascii="??????" w:eastAsia="Times New Roman"/>
          <w:sz w:val="32"/>
          <w:szCs w:val="32"/>
        </w:rPr>
      </w:pPr>
      <w:r>
        <w:rPr>
          <w:rFonts w:ascii="??????" w:eastAsia="Times New Roman"/>
          <w:sz w:val="32"/>
          <w:szCs w:val="32"/>
        </w:rPr>
        <w:t>（五）拟订全市救灾工作政策；组织协调全市救灾工作；组织全市自然灾害救助应急体系建设；负责组织核查并统一发布全市灾情；管理、分配中央、省、市级救灾款物并监察监督使用；组织、指导全市救灾捐赠工作和救灾物资的仓储管理工作；负责国内外对本市救灾捐赠款物的接收管理和分配使用。</w:t>
      </w:r>
    </w:p>
    <w:p>
      <w:pPr>
        <w:ind w:firstLine="640" w:firstLineChars="200"/>
        <w:rPr>
          <w:rFonts w:ascii="??????" w:eastAsia="Times New Roman"/>
          <w:sz w:val="32"/>
          <w:szCs w:val="32"/>
        </w:rPr>
      </w:pPr>
      <w:r>
        <w:rPr>
          <w:rFonts w:ascii="??????" w:eastAsia="Times New Roman"/>
          <w:sz w:val="32"/>
          <w:szCs w:val="32"/>
        </w:rPr>
        <w:t>（六）牵头拟订社会救助规划、政策和标准，承担城乡社会救助体系建设；负责全市城乡社会救助和农村五保户供养政策的落实以及其他特殊救济对象的基本生活；负责全市困难户危房改造工作；负责城乡困难群众医疗救助工作；负责全市城乡最低生活保障工作的实施；参与拟订住房、教育、司法救助等相关办法。</w:t>
      </w:r>
    </w:p>
    <w:p>
      <w:pPr>
        <w:ind w:firstLine="640" w:firstLineChars="200"/>
        <w:rPr>
          <w:rFonts w:ascii="??????" w:eastAsia="Times New Roman"/>
          <w:sz w:val="32"/>
          <w:szCs w:val="32"/>
        </w:rPr>
      </w:pPr>
      <w:r>
        <w:rPr>
          <w:rFonts w:ascii="??????" w:eastAsia="Times New Roman"/>
          <w:sz w:val="32"/>
          <w:szCs w:val="32"/>
        </w:rPr>
        <w:t>（七）提出加强和改进城乡基层政权建设的建议，推进基层民政政治建设；指导村（居）民委员会开展民政选举、民主决策、民主管理和民主监督工作；指导社区服务体系设置。</w:t>
      </w:r>
    </w:p>
    <w:p>
      <w:pPr>
        <w:ind w:firstLine="640" w:firstLineChars="200"/>
        <w:rPr>
          <w:rFonts w:ascii="??????" w:eastAsia="Times New Roman"/>
          <w:sz w:val="32"/>
          <w:szCs w:val="32"/>
        </w:rPr>
      </w:pPr>
      <w:r>
        <w:rPr>
          <w:rFonts w:ascii="??????" w:eastAsia="Times New Roman"/>
          <w:sz w:val="32"/>
          <w:szCs w:val="32"/>
        </w:rPr>
        <w:t xml:space="preserve"> （八）拟订全市行政区划管理政策和地名、行政区域界线管理的方案；负责全市行政区域及乡镇、街道办事处的设立、命名、变更和政府驻地迁移的调查论证、审核上报有关工作；负责重要自然、人文地理实体命名、更名的申报、审批工作；负责全市地名管理工作，组织实施地名公共服务工程；负责编辑和审定全市行政区划和标准地名的书图资料；负责全市地名档案资料的管理；负责市级行政区域界线管理工作；组织、指导行政区域界线的勘定和管理工作，承办有关仲裁工作。</w:t>
      </w:r>
    </w:p>
    <w:p>
      <w:pPr>
        <w:ind w:firstLine="640" w:firstLineChars="200"/>
        <w:rPr>
          <w:rFonts w:ascii="??????" w:eastAsia="Times New Roman"/>
          <w:sz w:val="32"/>
          <w:szCs w:val="32"/>
        </w:rPr>
      </w:pPr>
      <w:r>
        <w:rPr>
          <w:rFonts w:ascii="??????" w:eastAsia="Times New Roman"/>
          <w:sz w:val="32"/>
          <w:szCs w:val="32"/>
        </w:rPr>
        <w:t>（九）拟订全市社会福利事业发展规划及各类福利机构的管理办法和服务标准；负责全市福利彩票发行管理工作，管理市级福利资金；拟订福利企业扶持保护政策，负责全市社会福利企业认定管理工作。</w:t>
      </w:r>
    </w:p>
    <w:p>
      <w:pPr>
        <w:ind w:firstLine="640" w:firstLineChars="200"/>
        <w:rPr>
          <w:rFonts w:ascii="??????" w:eastAsia="Times New Roman"/>
          <w:sz w:val="32"/>
          <w:szCs w:val="32"/>
        </w:rPr>
      </w:pPr>
      <w:r>
        <w:rPr>
          <w:rFonts w:ascii="??????" w:eastAsia="Times New Roman"/>
          <w:sz w:val="32"/>
          <w:szCs w:val="32"/>
        </w:rPr>
        <w:t xml:space="preserve"> （十）拟订促进全市慈善事业发展政策，组织指导社会捐助工作；贯彻落实有关老年人、孤儿和残疾人等特殊群体权益保护的法律法规；承担全市康复器具行业管理工作。指导慈善总会工作。</w:t>
      </w:r>
    </w:p>
    <w:p>
      <w:pPr>
        <w:ind w:firstLine="640" w:firstLineChars="200"/>
        <w:rPr>
          <w:rFonts w:ascii="??????" w:eastAsia="Times New Roman"/>
          <w:sz w:val="32"/>
          <w:szCs w:val="32"/>
        </w:rPr>
      </w:pPr>
      <w:r>
        <w:rPr>
          <w:rFonts w:ascii="??????" w:eastAsia="Times New Roman"/>
          <w:sz w:val="32"/>
          <w:szCs w:val="32"/>
        </w:rPr>
        <w:t xml:space="preserve"> （十一）、贯彻落实婚姻管理、殡葬管理和儿童收养的法律法规并制定相关政策；负责推进婚俗和殡葬改革工作；指导全市婚姻、殡葬、收养、救助服务机构管理工作。</w:t>
      </w:r>
    </w:p>
    <w:p>
      <w:pPr>
        <w:ind w:firstLine="640" w:firstLineChars="200"/>
        <w:rPr>
          <w:rFonts w:ascii="??????" w:eastAsia="Times New Roman"/>
          <w:sz w:val="32"/>
          <w:szCs w:val="32"/>
        </w:rPr>
      </w:pPr>
      <w:r>
        <w:rPr>
          <w:rFonts w:ascii="??????" w:eastAsia="Times New Roman"/>
          <w:sz w:val="32"/>
          <w:szCs w:val="32"/>
        </w:rPr>
        <w:t>（十二）会同有关部门拟订社会发展规划和政策措施；推进全市社会工作人才队伍建设和相关志愿者队伍建设。</w:t>
      </w:r>
    </w:p>
    <w:p>
      <w:pPr>
        <w:ind w:firstLine="640" w:firstLineChars="200"/>
        <w:rPr>
          <w:rFonts w:ascii="??????" w:eastAsia="Times New Roman"/>
          <w:sz w:val="32"/>
          <w:szCs w:val="32"/>
        </w:rPr>
      </w:pPr>
      <w:r>
        <w:rPr>
          <w:rFonts w:ascii="??????" w:eastAsia="Times New Roman"/>
          <w:sz w:val="32"/>
          <w:szCs w:val="32"/>
        </w:rPr>
        <w:t xml:space="preserve"> （十三）负责老龄工作委员会办公室、扶贫工作委员会办公室、减灾委员会办公室的日常工作。</w:t>
      </w:r>
    </w:p>
    <w:p>
      <w:pPr>
        <w:ind w:firstLine="640" w:firstLineChars="200"/>
        <w:rPr>
          <w:rFonts w:ascii="??????" w:eastAsia="Times New Roman"/>
          <w:sz w:val="32"/>
          <w:szCs w:val="32"/>
        </w:rPr>
      </w:pPr>
      <w:r>
        <w:rPr>
          <w:rFonts w:ascii="??????" w:eastAsia="Times New Roman"/>
          <w:sz w:val="32"/>
          <w:szCs w:val="32"/>
        </w:rPr>
        <w:t xml:space="preserve"> （十四）负责敬老院的监督管理工作；负责对新成立的老年公寓进行审批，对取得社会福利机构证书的老年公寓进行监督管理，协助各乡镇、街道办并会同相关部门对未取得社会福利机构证书的社会办老年公寓进行查处，并会同相关部门督促其完善相关手续。</w:t>
      </w:r>
    </w:p>
    <w:p>
      <w:pPr>
        <w:ind w:firstLine="640" w:firstLineChars="200"/>
        <w:rPr>
          <w:rFonts w:ascii="??????" w:eastAsia="Times New Roman"/>
          <w:sz w:val="32"/>
          <w:szCs w:val="32"/>
        </w:rPr>
      </w:pPr>
      <w:r>
        <w:rPr>
          <w:rFonts w:ascii="??????" w:eastAsia="Times New Roman"/>
          <w:sz w:val="32"/>
          <w:szCs w:val="32"/>
        </w:rPr>
        <w:t xml:space="preserve"> （十五）负责指导监督民政事业费的使用和管理，统计全市民政事业指标。</w:t>
      </w:r>
    </w:p>
    <w:p>
      <w:pPr>
        <w:ind w:firstLine="640" w:firstLineChars="200"/>
        <w:rPr>
          <w:rFonts w:ascii="??????" w:eastAsia="Times New Roman"/>
          <w:sz w:val="32"/>
          <w:szCs w:val="32"/>
        </w:rPr>
      </w:pPr>
      <w:r>
        <w:rPr>
          <w:rFonts w:ascii="??????" w:eastAsia="Times New Roman"/>
          <w:sz w:val="32"/>
          <w:szCs w:val="32"/>
        </w:rPr>
        <w:t>（十六）负责民族宗教事务工作。</w:t>
      </w:r>
    </w:p>
    <w:p>
      <w:pPr>
        <w:ind w:firstLine="640" w:firstLineChars="200"/>
        <w:rPr>
          <w:rFonts w:ascii="??????" w:eastAsia="Times New Roman"/>
          <w:sz w:val="32"/>
          <w:szCs w:val="32"/>
        </w:rPr>
      </w:pPr>
      <w:r>
        <w:rPr>
          <w:rFonts w:ascii="??????" w:eastAsia="Times New Roman"/>
          <w:sz w:val="32"/>
          <w:szCs w:val="32"/>
        </w:rPr>
        <w:t>（十七）承办市政府交办的其他事项。</w:t>
      </w:r>
    </w:p>
    <w:p>
      <w:pPr>
        <w:rPr>
          <w:rFonts w:ascii="??????" w:eastAsia="Times New Roman"/>
          <w:sz w:val="32"/>
          <w:szCs w:val="32"/>
        </w:rPr>
      </w:pPr>
      <w:r>
        <w:rPr>
          <w:rFonts w:ascii="??????" w:eastAsia="Times New Roman"/>
          <w:sz w:val="32"/>
          <w:szCs w:val="32"/>
        </w:rPr>
        <w:t xml:space="preserve">   二、部门决算单位构成</w:t>
      </w:r>
    </w:p>
    <w:p>
      <w:pPr>
        <w:rPr>
          <w:rFonts w:ascii="??????" w:eastAsia="Times New Roman"/>
          <w:sz w:val="32"/>
          <w:szCs w:val="32"/>
        </w:rPr>
      </w:pPr>
      <w:r>
        <w:rPr>
          <w:rFonts w:ascii="??????" w:eastAsia="Times New Roman"/>
          <w:sz w:val="32"/>
          <w:szCs w:val="32"/>
        </w:rPr>
        <w:t xml:space="preserve">   遵化市民政局决算包括：遵化市军队离退休干部休养所、光荣院、长城抗战烈士陵园、殡馆所。 </w:t>
      </w:r>
    </w:p>
    <w:p>
      <w:pPr>
        <w:numPr>
          <w:ilvl w:val="0"/>
          <w:numId w:val="1"/>
        </w:numPr>
        <w:ind w:firstLine="320" w:firstLineChars="100"/>
        <w:rPr>
          <w:rFonts w:ascii="??????" w:eastAsia="Times New Roman"/>
          <w:sz w:val="32"/>
          <w:szCs w:val="32"/>
        </w:rPr>
      </w:pPr>
      <w:r>
        <w:rPr>
          <w:rFonts w:ascii="??????" w:eastAsia="Times New Roman"/>
          <w:sz w:val="32"/>
          <w:szCs w:val="32"/>
        </w:rPr>
        <w:t>部门决算单位职能科室</w:t>
      </w:r>
    </w:p>
    <w:p>
      <w:pPr>
        <w:jc w:val="center"/>
        <w:outlineLvl w:val="0"/>
        <w:rPr>
          <w:rFonts w:ascii="Times New Roman" w:hAnsi="Times New Roman" w:eastAsia="方正小标宋_GBK"/>
          <w:sz w:val="32"/>
          <w:szCs w:val="32"/>
        </w:rPr>
      </w:pPr>
      <w:r>
        <w:rPr>
          <w:rFonts w:hint="eastAsia" w:ascii="Times New Roman" w:hAnsi="Times New Roman" w:eastAsia="方正小标宋_GBK" w:cs="方正小标宋_GBK"/>
          <w:sz w:val="32"/>
          <w:szCs w:val="32"/>
        </w:rPr>
        <w:t>部门机构设置情况</w:t>
      </w:r>
    </w:p>
    <w:tbl>
      <w:tblPr>
        <w:tblStyle w:val="6"/>
        <w:tblW w:w="9755"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443"/>
        <w:gridCol w:w="1134"/>
        <w:gridCol w:w="1276"/>
        <w:gridCol w:w="29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00" w:hRule="atLeast"/>
          <w:tblHeader/>
          <w:jc w:val="center"/>
        </w:trPr>
        <w:tc>
          <w:tcPr>
            <w:tcW w:w="4443" w:type="dxa"/>
            <w:vMerge w:val="restart"/>
            <w:vAlign w:val="center"/>
          </w:tcPr>
          <w:p>
            <w:pPr>
              <w:spacing w:line="300" w:lineRule="exact"/>
              <w:jc w:val="center"/>
              <w:rPr>
                <w:rFonts w:ascii="Times New Roman" w:hAnsi="Times New Roman" w:eastAsia="方正书宋_GBK"/>
                <w:b/>
                <w:bCs/>
              </w:rPr>
            </w:pPr>
            <w:r>
              <w:rPr>
                <w:rFonts w:hint="eastAsia" w:ascii="Times New Roman" w:hAnsi="Times New Roman" w:eastAsia="方正书宋_GBK" w:cs="方正书宋_GBK"/>
                <w:b/>
                <w:bCs/>
              </w:rPr>
              <w:t>单位名称</w:t>
            </w:r>
          </w:p>
        </w:tc>
        <w:tc>
          <w:tcPr>
            <w:tcW w:w="1134" w:type="dxa"/>
            <w:vMerge w:val="restart"/>
            <w:vAlign w:val="center"/>
          </w:tcPr>
          <w:p>
            <w:pPr>
              <w:spacing w:line="300" w:lineRule="exact"/>
              <w:jc w:val="center"/>
              <w:rPr>
                <w:rFonts w:ascii="Times New Roman" w:hAnsi="Times New Roman" w:eastAsia="方正书宋_GBK"/>
                <w:b/>
                <w:bCs/>
              </w:rPr>
            </w:pPr>
            <w:r>
              <w:rPr>
                <w:rFonts w:hint="eastAsia" w:ascii="Times New Roman" w:hAnsi="Times New Roman" w:eastAsia="方正书宋_GBK" w:cs="方正书宋_GBK"/>
                <w:b/>
                <w:bCs/>
              </w:rPr>
              <w:t>单位性质</w:t>
            </w:r>
          </w:p>
        </w:tc>
        <w:tc>
          <w:tcPr>
            <w:tcW w:w="1276" w:type="dxa"/>
            <w:vMerge w:val="restart"/>
            <w:vAlign w:val="center"/>
          </w:tcPr>
          <w:p>
            <w:pPr>
              <w:spacing w:line="300" w:lineRule="exact"/>
              <w:jc w:val="center"/>
              <w:rPr>
                <w:rFonts w:ascii="Times New Roman" w:hAnsi="Times New Roman" w:eastAsia="方正书宋_GBK"/>
                <w:b/>
                <w:bCs/>
              </w:rPr>
            </w:pPr>
            <w:r>
              <w:rPr>
                <w:rFonts w:hint="eastAsia" w:ascii="Times New Roman" w:hAnsi="Times New Roman" w:eastAsia="方正书宋_GBK" w:cs="方正书宋_GBK"/>
                <w:b/>
                <w:bCs/>
              </w:rPr>
              <w:t>单位规格</w:t>
            </w:r>
          </w:p>
        </w:tc>
        <w:tc>
          <w:tcPr>
            <w:tcW w:w="2902" w:type="dxa"/>
            <w:vMerge w:val="restart"/>
            <w:vAlign w:val="center"/>
          </w:tcPr>
          <w:p>
            <w:pPr>
              <w:spacing w:line="300" w:lineRule="exact"/>
              <w:jc w:val="center"/>
              <w:rPr>
                <w:rFonts w:ascii="Times New Roman" w:hAnsi="Times New Roman" w:eastAsia="方正书宋_GBK"/>
                <w:b/>
                <w:bCs/>
              </w:rPr>
            </w:pPr>
            <w:r>
              <w:rPr>
                <w:rFonts w:hint="eastAsia" w:ascii="Times New Roman" w:hAnsi="Times New Roman" w:eastAsia="方正书宋_GBK" w:cs="方正书宋_GBK"/>
                <w:b/>
                <w:bCs/>
              </w:rP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00" w:hRule="atLeast"/>
          <w:tblHeader/>
          <w:jc w:val="center"/>
        </w:trPr>
        <w:tc>
          <w:tcPr>
            <w:tcW w:w="4443" w:type="dxa"/>
            <w:vMerge w:val="continue"/>
            <w:vAlign w:val="center"/>
          </w:tcPr>
          <w:p>
            <w:pPr>
              <w:spacing w:line="300" w:lineRule="exact"/>
              <w:jc w:val="left"/>
              <w:outlineLvl w:val="0"/>
              <w:rPr>
                <w:rFonts w:ascii="Times New Roman" w:hAnsi="Times New Roman"/>
              </w:rPr>
            </w:pPr>
          </w:p>
        </w:tc>
        <w:tc>
          <w:tcPr>
            <w:tcW w:w="1134" w:type="dxa"/>
            <w:vMerge w:val="continue"/>
            <w:vAlign w:val="center"/>
          </w:tcPr>
          <w:p>
            <w:pPr>
              <w:spacing w:line="300" w:lineRule="exact"/>
              <w:jc w:val="left"/>
              <w:outlineLvl w:val="0"/>
              <w:rPr>
                <w:rFonts w:ascii="Times New Roman" w:hAnsi="Times New Roman"/>
              </w:rPr>
            </w:pPr>
          </w:p>
        </w:tc>
        <w:tc>
          <w:tcPr>
            <w:tcW w:w="1276" w:type="dxa"/>
            <w:vMerge w:val="continue"/>
            <w:vAlign w:val="center"/>
          </w:tcPr>
          <w:p>
            <w:pPr>
              <w:spacing w:line="300" w:lineRule="exact"/>
              <w:jc w:val="left"/>
              <w:outlineLvl w:val="0"/>
              <w:rPr>
                <w:rFonts w:ascii="Times New Roman" w:hAnsi="Times New Roman"/>
              </w:rPr>
            </w:pPr>
          </w:p>
        </w:tc>
        <w:tc>
          <w:tcPr>
            <w:tcW w:w="2902" w:type="dxa"/>
            <w:vMerge w:val="continue"/>
            <w:vAlign w:val="center"/>
          </w:tcPr>
          <w:p>
            <w:pPr>
              <w:spacing w:line="300" w:lineRule="exact"/>
              <w:jc w:val="left"/>
              <w:outlineLvl w:val="0"/>
              <w:rPr>
                <w:rFonts w:ascii="Times New Roman" w:hAnsi="Times New Roma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7" w:hRule="atLeast"/>
          <w:jc w:val="center"/>
        </w:trPr>
        <w:tc>
          <w:tcPr>
            <w:tcW w:w="4443" w:type="dxa"/>
            <w:vAlign w:val="center"/>
          </w:tcPr>
          <w:p>
            <w:pPr>
              <w:spacing w:line="300" w:lineRule="exact"/>
              <w:jc w:val="center"/>
              <w:rPr>
                <w:rFonts w:ascii="方正书宋_GBK" w:eastAsia="方正书宋_GBK"/>
                <w:b/>
                <w:bCs/>
              </w:rPr>
            </w:pPr>
            <w:r>
              <w:rPr>
                <w:rFonts w:hint="eastAsia" w:ascii="方正书宋_GBK" w:eastAsia="方正书宋_GBK" w:cs="方正书宋_GBK"/>
                <w:b/>
                <w:bCs/>
              </w:rPr>
              <w:t>合</w:t>
            </w:r>
            <w:r>
              <w:rPr>
                <w:rFonts w:ascii="方正书宋_GBK" w:eastAsia="方正书宋_GBK" w:cs="方正书宋_GBK"/>
                <w:b/>
                <w:bCs/>
              </w:rPr>
              <w:t xml:space="preserve">    </w:t>
            </w:r>
            <w:r>
              <w:rPr>
                <w:rFonts w:hint="eastAsia" w:ascii="方正书宋_GBK" w:eastAsia="方正书宋_GBK" w:cs="方正书宋_GBK"/>
                <w:b/>
                <w:bCs/>
              </w:rPr>
              <w:t>计</w:t>
            </w:r>
          </w:p>
        </w:tc>
        <w:tc>
          <w:tcPr>
            <w:tcW w:w="1134" w:type="dxa"/>
            <w:vAlign w:val="center"/>
          </w:tcPr>
          <w:p>
            <w:pPr>
              <w:spacing w:line="300" w:lineRule="exact"/>
              <w:jc w:val="center"/>
              <w:rPr>
                <w:rFonts w:ascii="方正书宋_GBK" w:eastAsia="方正书宋_GBK"/>
                <w:b/>
                <w:bCs/>
              </w:rPr>
            </w:pPr>
          </w:p>
        </w:tc>
        <w:tc>
          <w:tcPr>
            <w:tcW w:w="1276" w:type="dxa"/>
            <w:vAlign w:val="center"/>
          </w:tcPr>
          <w:p>
            <w:pPr>
              <w:spacing w:line="300" w:lineRule="exact"/>
              <w:jc w:val="center"/>
              <w:rPr>
                <w:rFonts w:ascii="方正书宋_GBK" w:eastAsia="方正书宋_GBK"/>
                <w:b/>
                <w:bCs/>
              </w:rPr>
            </w:pPr>
          </w:p>
        </w:tc>
        <w:tc>
          <w:tcPr>
            <w:tcW w:w="2902" w:type="dxa"/>
            <w:vAlign w:val="center"/>
          </w:tcPr>
          <w:p>
            <w:pPr>
              <w:spacing w:line="300" w:lineRule="exact"/>
              <w:jc w:val="center"/>
              <w:rPr>
                <w:rFonts w:ascii="方正书宋_GBK" w:eastAsia="方正书宋_GBK"/>
                <w:b/>
                <w:bC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91" w:hRule="atLeast"/>
          <w:jc w:val="center"/>
        </w:trPr>
        <w:tc>
          <w:tcPr>
            <w:tcW w:w="4443" w:type="dxa"/>
            <w:vAlign w:val="center"/>
          </w:tcPr>
          <w:p>
            <w:pPr>
              <w:spacing w:line="300" w:lineRule="exact"/>
              <w:jc w:val="left"/>
              <w:rPr>
                <w:rFonts w:ascii="方正书宋_GBK" w:eastAsia="方正书宋_GBK" w:cs="方正书宋_GBK"/>
              </w:rPr>
            </w:pPr>
            <w:r>
              <w:rPr>
                <w:rFonts w:hint="eastAsia" w:ascii="方正书宋_GBK" w:eastAsia="方正书宋_GBK" w:cs="方正书宋_GBK"/>
              </w:rPr>
              <w:t>遵化市民政局</w:t>
            </w:r>
          </w:p>
        </w:tc>
        <w:tc>
          <w:tcPr>
            <w:tcW w:w="1134" w:type="dxa"/>
            <w:vAlign w:val="center"/>
          </w:tcPr>
          <w:p>
            <w:pPr>
              <w:spacing w:line="300" w:lineRule="exact"/>
              <w:jc w:val="center"/>
              <w:rPr>
                <w:rFonts w:ascii="方正书宋_GBK" w:eastAsia="方正书宋_GBK" w:cs="方正书宋_GBK"/>
              </w:rPr>
            </w:pPr>
            <w:r>
              <w:rPr>
                <w:rFonts w:hint="eastAsia" w:ascii="方正书宋_GBK" w:eastAsia="方正书宋_GBK" w:cs="方正书宋_GBK"/>
              </w:rPr>
              <w:t>事业</w:t>
            </w:r>
          </w:p>
        </w:tc>
        <w:tc>
          <w:tcPr>
            <w:tcW w:w="1276" w:type="dxa"/>
            <w:vAlign w:val="center"/>
          </w:tcPr>
          <w:p>
            <w:pPr>
              <w:spacing w:line="300" w:lineRule="exact"/>
              <w:jc w:val="center"/>
              <w:rPr>
                <w:rFonts w:ascii="方正书宋_GBK" w:eastAsia="方正书宋_GBK" w:cs="方正书宋_GBK"/>
              </w:rPr>
            </w:pPr>
            <w:r>
              <w:rPr>
                <w:rFonts w:hint="eastAsia" w:ascii="方正书宋_GBK" w:eastAsia="方正书宋_GBK" w:cs="方正书宋_GBK"/>
              </w:rPr>
              <w:t>正科级</w:t>
            </w:r>
          </w:p>
        </w:tc>
        <w:tc>
          <w:tcPr>
            <w:tcW w:w="2902" w:type="dxa"/>
            <w:vAlign w:val="center"/>
          </w:tcPr>
          <w:p>
            <w:pPr>
              <w:spacing w:line="300" w:lineRule="exact"/>
              <w:jc w:val="center"/>
              <w:rPr>
                <w:rFonts w:ascii="方正书宋_GBK" w:eastAsia="方正书宋_GBK" w:cs="方正书宋_GBK"/>
              </w:rPr>
            </w:pPr>
            <w:r>
              <w:rPr>
                <w:rFonts w:hint="eastAsia" w:ascii="方正书宋_GBK" w:eastAsia="方正书宋_GBK" w:cs="方正书宋_GBK"/>
              </w:rPr>
              <w:t>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91" w:hRule="atLeast"/>
          <w:jc w:val="center"/>
        </w:trPr>
        <w:tc>
          <w:tcPr>
            <w:tcW w:w="4443" w:type="dxa"/>
            <w:vAlign w:val="center"/>
          </w:tcPr>
          <w:p>
            <w:pPr>
              <w:spacing w:line="300" w:lineRule="exact"/>
              <w:jc w:val="left"/>
              <w:rPr>
                <w:rFonts w:ascii="方正书宋_GBK" w:eastAsia="方正书宋_GBK"/>
              </w:rPr>
            </w:pPr>
            <w:r>
              <w:rPr>
                <w:rFonts w:hint="eastAsia" w:ascii="方正书宋_GBK" w:eastAsia="方正书宋_GBK" w:cs="方正书宋_GBK"/>
              </w:rPr>
              <w:t>遵化市民政局办公室</w:t>
            </w:r>
          </w:p>
        </w:tc>
        <w:tc>
          <w:tcPr>
            <w:tcW w:w="1134" w:type="dxa"/>
            <w:vAlign w:val="center"/>
          </w:tcPr>
          <w:p>
            <w:pPr>
              <w:spacing w:line="300" w:lineRule="exact"/>
              <w:jc w:val="center"/>
              <w:rPr>
                <w:rFonts w:ascii="方正书宋_GBK" w:eastAsia="方正书宋_GBK"/>
              </w:rPr>
            </w:pPr>
            <w:r>
              <w:rPr>
                <w:rFonts w:hint="eastAsia" w:ascii="方正书宋_GBK" w:eastAsia="方正书宋_GBK" w:cs="方正书宋_GBK"/>
              </w:rPr>
              <w:t>行政</w:t>
            </w:r>
          </w:p>
        </w:tc>
        <w:tc>
          <w:tcPr>
            <w:tcW w:w="1276" w:type="dxa"/>
            <w:vAlign w:val="center"/>
          </w:tcPr>
          <w:p>
            <w:pPr>
              <w:spacing w:line="300" w:lineRule="exact"/>
              <w:jc w:val="center"/>
              <w:rPr>
                <w:rFonts w:ascii="方正书宋_GBK" w:eastAsia="方正书宋_GBK"/>
              </w:rPr>
            </w:pPr>
            <w:r>
              <w:rPr>
                <w:rFonts w:hint="eastAsia" w:ascii="方正书宋_GBK" w:eastAsia="方正书宋_GBK" w:cs="方正书宋_GBK"/>
              </w:rPr>
              <w:t>正股级</w:t>
            </w:r>
          </w:p>
        </w:tc>
        <w:tc>
          <w:tcPr>
            <w:tcW w:w="2902" w:type="dxa"/>
            <w:vAlign w:val="center"/>
          </w:tcPr>
          <w:p>
            <w:pPr>
              <w:spacing w:line="300" w:lineRule="exact"/>
              <w:jc w:val="center"/>
              <w:rPr>
                <w:rFonts w:ascii="方正书宋_GBK" w:eastAsia="方正书宋_GBK"/>
              </w:rPr>
            </w:pPr>
            <w:r>
              <w:rPr>
                <w:rFonts w:hint="eastAsia" w:ascii="方正书宋_GBK" w:eastAsia="方正书宋_GBK" w:cs="方正书宋_GBK"/>
              </w:rPr>
              <w:t>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70" w:hRule="atLeast"/>
          <w:jc w:val="center"/>
        </w:trPr>
        <w:tc>
          <w:tcPr>
            <w:tcW w:w="4443" w:type="dxa"/>
            <w:vAlign w:val="center"/>
          </w:tcPr>
          <w:p>
            <w:pPr>
              <w:spacing w:line="300" w:lineRule="exact"/>
              <w:jc w:val="left"/>
              <w:rPr>
                <w:rFonts w:ascii="方正书宋_GBK" w:eastAsia="方正书宋_GBK"/>
              </w:rPr>
            </w:pPr>
            <w:r>
              <w:rPr>
                <w:rFonts w:hint="eastAsia" w:ascii="方正书宋_GBK" w:eastAsia="方正书宋_GBK" w:cs="方正书宋_GBK"/>
              </w:rPr>
              <w:t>遵化市民政局社会事业科</w:t>
            </w:r>
          </w:p>
        </w:tc>
        <w:tc>
          <w:tcPr>
            <w:tcW w:w="1134" w:type="dxa"/>
            <w:vAlign w:val="center"/>
          </w:tcPr>
          <w:p>
            <w:pPr>
              <w:spacing w:line="300" w:lineRule="exact"/>
              <w:jc w:val="center"/>
              <w:rPr>
                <w:rFonts w:ascii="方正书宋_GBK" w:eastAsia="方正书宋_GBK"/>
              </w:rPr>
            </w:pPr>
            <w:r>
              <w:rPr>
                <w:rFonts w:hint="eastAsia" w:ascii="方正书宋_GBK" w:eastAsia="方正书宋_GBK" w:cs="方正书宋_GBK"/>
              </w:rPr>
              <w:t>行政</w:t>
            </w:r>
          </w:p>
        </w:tc>
        <w:tc>
          <w:tcPr>
            <w:tcW w:w="1276" w:type="dxa"/>
            <w:vAlign w:val="center"/>
          </w:tcPr>
          <w:p>
            <w:pPr>
              <w:spacing w:line="300" w:lineRule="exact"/>
              <w:jc w:val="center"/>
              <w:rPr>
                <w:rFonts w:ascii="方正书宋_GBK" w:eastAsia="方正书宋_GBK"/>
              </w:rPr>
            </w:pPr>
            <w:r>
              <w:rPr>
                <w:rFonts w:hint="eastAsia" w:ascii="方正书宋_GBK" w:eastAsia="方正书宋_GBK" w:cs="方正书宋_GBK"/>
              </w:rPr>
              <w:t>正股级</w:t>
            </w:r>
          </w:p>
        </w:tc>
        <w:tc>
          <w:tcPr>
            <w:tcW w:w="2902" w:type="dxa"/>
            <w:vAlign w:val="center"/>
          </w:tcPr>
          <w:p>
            <w:pPr>
              <w:spacing w:line="300" w:lineRule="exact"/>
              <w:jc w:val="center"/>
              <w:rPr>
                <w:rFonts w:ascii="方正书宋_GBK" w:eastAsia="方正书宋_GBK"/>
              </w:rPr>
            </w:pPr>
            <w:r>
              <w:rPr>
                <w:rFonts w:hint="eastAsia" w:ascii="方正书宋_GBK" w:eastAsia="方正书宋_GBK" w:cs="方正书宋_GBK"/>
              </w:rPr>
              <w:t>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91" w:hRule="atLeast"/>
          <w:jc w:val="center"/>
        </w:trPr>
        <w:tc>
          <w:tcPr>
            <w:tcW w:w="4443" w:type="dxa"/>
            <w:vAlign w:val="center"/>
          </w:tcPr>
          <w:p>
            <w:pPr>
              <w:spacing w:line="300" w:lineRule="exact"/>
              <w:jc w:val="left"/>
              <w:rPr>
                <w:rFonts w:ascii="方正书宋_GBK" w:eastAsia="方正书宋_GBK"/>
              </w:rPr>
            </w:pPr>
            <w:r>
              <w:rPr>
                <w:rFonts w:hint="eastAsia" w:ascii="方正书宋_GBK" w:eastAsia="方正书宋_GBK" w:cs="方正书宋_GBK"/>
              </w:rPr>
              <w:t>遵化市人民政局基层政权科</w:t>
            </w:r>
          </w:p>
        </w:tc>
        <w:tc>
          <w:tcPr>
            <w:tcW w:w="1134" w:type="dxa"/>
            <w:vAlign w:val="center"/>
          </w:tcPr>
          <w:p>
            <w:pPr>
              <w:spacing w:line="300" w:lineRule="exact"/>
              <w:jc w:val="center"/>
              <w:rPr>
                <w:rFonts w:ascii="方正书宋_GBK" w:eastAsia="方正书宋_GBK"/>
              </w:rPr>
            </w:pPr>
            <w:r>
              <w:rPr>
                <w:rFonts w:hint="eastAsia" w:ascii="方正书宋_GBK" w:eastAsia="方正书宋_GBK" w:cs="方正书宋_GBK"/>
              </w:rPr>
              <w:t>行政</w:t>
            </w:r>
          </w:p>
        </w:tc>
        <w:tc>
          <w:tcPr>
            <w:tcW w:w="1276" w:type="dxa"/>
            <w:vAlign w:val="center"/>
          </w:tcPr>
          <w:p>
            <w:pPr>
              <w:spacing w:line="300" w:lineRule="exact"/>
              <w:jc w:val="center"/>
              <w:rPr>
                <w:rFonts w:ascii="方正书宋_GBK" w:eastAsia="方正书宋_GBK"/>
              </w:rPr>
            </w:pPr>
            <w:r>
              <w:rPr>
                <w:rFonts w:hint="eastAsia" w:ascii="方正书宋_GBK" w:eastAsia="方正书宋_GBK" w:cs="方正书宋_GBK"/>
              </w:rPr>
              <w:t>正股级</w:t>
            </w:r>
          </w:p>
        </w:tc>
        <w:tc>
          <w:tcPr>
            <w:tcW w:w="2902" w:type="dxa"/>
            <w:vAlign w:val="center"/>
          </w:tcPr>
          <w:p>
            <w:pPr>
              <w:spacing w:line="300" w:lineRule="exact"/>
              <w:jc w:val="center"/>
              <w:rPr>
                <w:rFonts w:ascii="方正书宋_GBK" w:eastAsia="方正书宋_GBK"/>
              </w:rPr>
            </w:pPr>
            <w:r>
              <w:rPr>
                <w:rFonts w:hint="eastAsia" w:ascii="方正书宋_GBK" w:eastAsia="方正书宋_GBK" w:cs="方正书宋_GBK"/>
              </w:rPr>
              <w:t>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91" w:hRule="atLeast"/>
          <w:jc w:val="center"/>
        </w:trPr>
        <w:tc>
          <w:tcPr>
            <w:tcW w:w="4443" w:type="dxa"/>
            <w:vAlign w:val="center"/>
          </w:tcPr>
          <w:p>
            <w:pPr>
              <w:spacing w:line="300" w:lineRule="exact"/>
              <w:jc w:val="left"/>
              <w:rPr>
                <w:rFonts w:ascii="方正书宋_GBK" w:eastAsia="方正书宋_GBK"/>
              </w:rPr>
            </w:pPr>
            <w:r>
              <w:rPr>
                <w:rFonts w:hint="eastAsia" w:ascii="方正书宋_GBK" w:eastAsia="方正书宋_GBK" w:cs="方正书宋_GBK"/>
              </w:rPr>
              <w:t>遵化市民政局优抚科</w:t>
            </w:r>
          </w:p>
        </w:tc>
        <w:tc>
          <w:tcPr>
            <w:tcW w:w="1134" w:type="dxa"/>
            <w:vAlign w:val="center"/>
          </w:tcPr>
          <w:p>
            <w:pPr>
              <w:spacing w:line="300" w:lineRule="exact"/>
              <w:jc w:val="center"/>
              <w:rPr>
                <w:rFonts w:ascii="方正书宋_GBK" w:eastAsia="方正书宋_GBK"/>
              </w:rPr>
            </w:pPr>
            <w:r>
              <w:rPr>
                <w:rFonts w:hint="eastAsia" w:ascii="方正书宋_GBK" w:eastAsia="方正书宋_GBK" w:cs="方正书宋_GBK"/>
              </w:rPr>
              <w:t>行政</w:t>
            </w:r>
          </w:p>
        </w:tc>
        <w:tc>
          <w:tcPr>
            <w:tcW w:w="1276" w:type="dxa"/>
            <w:vAlign w:val="center"/>
          </w:tcPr>
          <w:p>
            <w:pPr>
              <w:spacing w:line="300" w:lineRule="exact"/>
              <w:jc w:val="center"/>
              <w:rPr>
                <w:rFonts w:ascii="方正书宋_GBK" w:eastAsia="方正书宋_GBK"/>
              </w:rPr>
            </w:pPr>
            <w:r>
              <w:rPr>
                <w:rFonts w:hint="eastAsia" w:ascii="方正书宋_GBK" w:eastAsia="方正书宋_GBK" w:cs="方正书宋_GBK"/>
              </w:rPr>
              <w:t>正股级</w:t>
            </w:r>
          </w:p>
        </w:tc>
        <w:tc>
          <w:tcPr>
            <w:tcW w:w="2902" w:type="dxa"/>
            <w:vAlign w:val="center"/>
          </w:tcPr>
          <w:p>
            <w:pPr>
              <w:spacing w:line="300" w:lineRule="exact"/>
              <w:jc w:val="center"/>
              <w:rPr>
                <w:rFonts w:ascii="方正书宋_GBK" w:eastAsia="方正书宋_GBK"/>
              </w:rPr>
            </w:pPr>
            <w:r>
              <w:rPr>
                <w:rFonts w:hint="eastAsia" w:ascii="方正书宋_GBK" w:eastAsia="方正书宋_GBK" w:cs="方正书宋_GBK"/>
              </w:rPr>
              <w:t>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91" w:hRule="atLeast"/>
          <w:jc w:val="center"/>
        </w:trPr>
        <w:tc>
          <w:tcPr>
            <w:tcW w:w="4443" w:type="dxa"/>
            <w:vAlign w:val="center"/>
          </w:tcPr>
          <w:p>
            <w:pPr>
              <w:spacing w:line="300" w:lineRule="exact"/>
              <w:jc w:val="left"/>
              <w:rPr>
                <w:rFonts w:ascii="方正书宋_GBK" w:eastAsia="方正书宋_GBK"/>
              </w:rPr>
            </w:pPr>
            <w:r>
              <w:rPr>
                <w:rFonts w:hint="eastAsia" w:ascii="方正书宋_GBK" w:eastAsia="方正书宋_GBK" w:cs="方正书宋_GBK"/>
              </w:rPr>
              <w:t>遵化市民政局救灾救助科</w:t>
            </w:r>
          </w:p>
        </w:tc>
        <w:tc>
          <w:tcPr>
            <w:tcW w:w="1134" w:type="dxa"/>
            <w:vAlign w:val="center"/>
          </w:tcPr>
          <w:p>
            <w:pPr>
              <w:spacing w:line="300" w:lineRule="exact"/>
              <w:jc w:val="center"/>
              <w:rPr>
                <w:rFonts w:ascii="方正书宋_GBK" w:eastAsia="方正书宋_GBK"/>
              </w:rPr>
            </w:pPr>
            <w:r>
              <w:rPr>
                <w:rFonts w:hint="eastAsia" w:ascii="方正书宋_GBK" w:eastAsia="方正书宋_GBK" w:cs="方正书宋_GBK"/>
              </w:rPr>
              <w:t>行政</w:t>
            </w:r>
          </w:p>
        </w:tc>
        <w:tc>
          <w:tcPr>
            <w:tcW w:w="1276" w:type="dxa"/>
            <w:vAlign w:val="center"/>
          </w:tcPr>
          <w:p>
            <w:pPr>
              <w:spacing w:line="300" w:lineRule="exact"/>
              <w:jc w:val="center"/>
              <w:rPr>
                <w:rFonts w:ascii="方正书宋_GBK" w:eastAsia="方正书宋_GBK"/>
              </w:rPr>
            </w:pPr>
            <w:r>
              <w:rPr>
                <w:rFonts w:hint="eastAsia" w:ascii="方正书宋_GBK" w:eastAsia="方正书宋_GBK" w:cs="方正书宋_GBK"/>
              </w:rPr>
              <w:t>正股级</w:t>
            </w:r>
          </w:p>
        </w:tc>
        <w:tc>
          <w:tcPr>
            <w:tcW w:w="2902" w:type="dxa"/>
            <w:vAlign w:val="center"/>
          </w:tcPr>
          <w:p>
            <w:pPr>
              <w:spacing w:line="300" w:lineRule="exact"/>
              <w:jc w:val="center"/>
              <w:rPr>
                <w:rFonts w:ascii="方正书宋_GBK" w:eastAsia="方正书宋_GBK"/>
              </w:rPr>
            </w:pPr>
            <w:r>
              <w:rPr>
                <w:rFonts w:hint="eastAsia" w:ascii="方正书宋_GBK" w:eastAsia="方正书宋_GBK" w:cs="方正书宋_GBK"/>
              </w:rPr>
              <w:t>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91" w:hRule="atLeast"/>
          <w:jc w:val="center"/>
        </w:trPr>
        <w:tc>
          <w:tcPr>
            <w:tcW w:w="4443" w:type="dxa"/>
            <w:vAlign w:val="center"/>
          </w:tcPr>
          <w:p>
            <w:pPr>
              <w:spacing w:line="300" w:lineRule="exact"/>
              <w:jc w:val="left"/>
              <w:rPr>
                <w:rFonts w:ascii="方正书宋_GBK" w:eastAsia="方正书宋_GBK"/>
              </w:rPr>
            </w:pPr>
            <w:r>
              <w:rPr>
                <w:rFonts w:hint="eastAsia" w:ascii="方正书宋_GBK" w:eastAsia="方正书宋_GBK" w:cs="方正书宋_GBK"/>
              </w:rPr>
              <w:t>遵化市民政局民族宗教事务管理科</w:t>
            </w:r>
          </w:p>
        </w:tc>
        <w:tc>
          <w:tcPr>
            <w:tcW w:w="1134" w:type="dxa"/>
            <w:vAlign w:val="center"/>
          </w:tcPr>
          <w:p>
            <w:pPr>
              <w:spacing w:line="300" w:lineRule="exact"/>
              <w:jc w:val="center"/>
              <w:rPr>
                <w:rFonts w:ascii="方正书宋_GBK" w:eastAsia="方正书宋_GBK"/>
              </w:rPr>
            </w:pPr>
            <w:r>
              <w:rPr>
                <w:rFonts w:hint="eastAsia" w:ascii="方正书宋_GBK" w:eastAsia="方正书宋_GBK" w:cs="方正书宋_GBK"/>
              </w:rPr>
              <w:t>行政</w:t>
            </w:r>
          </w:p>
        </w:tc>
        <w:tc>
          <w:tcPr>
            <w:tcW w:w="1276" w:type="dxa"/>
            <w:vAlign w:val="center"/>
          </w:tcPr>
          <w:p>
            <w:pPr>
              <w:spacing w:line="300" w:lineRule="exact"/>
              <w:jc w:val="center"/>
              <w:rPr>
                <w:rFonts w:ascii="方正书宋_GBK" w:eastAsia="方正书宋_GBK"/>
              </w:rPr>
            </w:pPr>
            <w:r>
              <w:rPr>
                <w:rFonts w:hint="eastAsia" w:ascii="方正书宋_GBK" w:eastAsia="方正书宋_GBK" w:cs="方正书宋_GBK"/>
              </w:rPr>
              <w:t>正股级</w:t>
            </w:r>
          </w:p>
        </w:tc>
        <w:tc>
          <w:tcPr>
            <w:tcW w:w="2902" w:type="dxa"/>
            <w:vAlign w:val="center"/>
          </w:tcPr>
          <w:p>
            <w:pPr>
              <w:spacing w:line="300" w:lineRule="exact"/>
              <w:jc w:val="center"/>
              <w:rPr>
                <w:rFonts w:ascii="方正书宋_GBK" w:eastAsia="方正书宋_GBK"/>
              </w:rPr>
            </w:pPr>
            <w:r>
              <w:rPr>
                <w:rFonts w:hint="eastAsia" w:ascii="方正书宋_GBK" w:eastAsia="方正书宋_GBK" w:cs="方正书宋_GBK"/>
              </w:rPr>
              <w:t>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91" w:hRule="atLeast"/>
          <w:jc w:val="center"/>
        </w:trPr>
        <w:tc>
          <w:tcPr>
            <w:tcW w:w="4443" w:type="dxa"/>
            <w:vAlign w:val="center"/>
          </w:tcPr>
          <w:p>
            <w:pPr>
              <w:spacing w:line="300" w:lineRule="exact"/>
              <w:jc w:val="left"/>
              <w:rPr>
                <w:rFonts w:ascii="方正书宋_GBK" w:eastAsia="方正书宋_GBK"/>
              </w:rPr>
            </w:pPr>
            <w:r>
              <w:rPr>
                <w:rFonts w:hint="eastAsia" w:ascii="方正书宋_GBK" w:eastAsia="方正书宋_GBK" w:cs="方正书宋_GBK"/>
              </w:rPr>
              <w:t>遵化市民政局老龄委办公室</w:t>
            </w:r>
          </w:p>
        </w:tc>
        <w:tc>
          <w:tcPr>
            <w:tcW w:w="1134" w:type="dxa"/>
            <w:vAlign w:val="center"/>
          </w:tcPr>
          <w:p>
            <w:pPr>
              <w:spacing w:line="300" w:lineRule="exact"/>
              <w:jc w:val="center"/>
              <w:rPr>
                <w:rFonts w:ascii="方正书宋_GBK" w:eastAsia="方正书宋_GBK"/>
              </w:rPr>
            </w:pPr>
            <w:r>
              <w:rPr>
                <w:rFonts w:hint="eastAsia" w:ascii="方正书宋_GBK" w:eastAsia="方正书宋_GBK"/>
              </w:rPr>
              <w:t>事业</w:t>
            </w:r>
          </w:p>
        </w:tc>
        <w:tc>
          <w:tcPr>
            <w:tcW w:w="1276" w:type="dxa"/>
            <w:vAlign w:val="center"/>
          </w:tcPr>
          <w:p>
            <w:pPr>
              <w:spacing w:line="300" w:lineRule="exact"/>
              <w:jc w:val="center"/>
              <w:rPr>
                <w:rFonts w:ascii="方正书宋_GBK" w:eastAsia="方正书宋_GBK"/>
              </w:rPr>
            </w:pPr>
            <w:r>
              <w:rPr>
                <w:rFonts w:hint="eastAsia" w:ascii="方正书宋_GBK" w:eastAsia="方正书宋_GBK"/>
              </w:rPr>
              <w:t>副科级</w:t>
            </w:r>
          </w:p>
        </w:tc>
        <w:tc>
          <w:tcPr>
            <w:tcW w:w="2902" w:type="dxa"/>
            <w:vAlign w:val="center"/>
          </w:tcPr>
          <w:p>
            <w:pPr>
              <w:spacing w:line="300" w:lineRule="exact"/>
              <w:jc w:val="center"/>
              <w:rPr>
                <w:rFonts w:ascii="方正书宋_GBK" w:eastAsia="方正书宋_GBK"/>
              </w:rPr>
            </w:pPr>
            <w:r>
              <w:rPr>
                <w:rFonts w:hint="eastAsia" w:ascii="方正书宋_GBK" w:eastAsia="方正书宋_GBK" w:cs="方正书宋_GBK"/>
              </w:rPr>
              <w:t>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91" w:hRule="atLeast"/>
          <w:jc w:val="center"/>
        </w:trPr>
        <w:tc>
          <w:tcPr>
            <w:tcW w:w="4443" w:type="dxa"/>
            <w:vAlign w:val="center"/>
          </w:tcPr>
          <w:p>
            <w:pPr>
              <w:spacing w:line="300" w:lineRule="exact"/>
              <w:jc w:val="left"/>
              <w:rPr>
                <w:rFonts w:ascii="方正书宋_GBK" w:eastAsia="方正书宋_GBK"/>
              </w:rPr>
            </w:pPr>
            <w:r>
              <w:rPr>
                <w:rFonts w:hint="eastAsia" w:ascii="方正书宋_GBK" w:eastAsia="方正书宋_GBK" w:cs="方正书宋_GBK"/>
              </w:rPr>
              <w:t>遵化市地名办公室</w:t>
            </w:r>
          </w:p>
        </w:tc>
        <w:tc>
          <w:tcPr>
            <w:tcW w:w="1134" w:type="dxa"/>
            <w:vAlign w:val="center"/>
          </w:tcPr>
          <w:p>
            <w:pPr>
              <w:spacing w:line="300" w:lineRule="exact"/>
              <w:jc w:val="center"/>
              <w:rPr>
                <w:rFonts w:ascii="方正书宋_GBK" w:eastAsia="方正书宋_GBK"/>
              </w:rPr>
            </w:pPr>
            <w:r>
              <w:rPr>
                <w:rFonts w:hint="eastAsia" w:ascii="方正书宋_GBK" w:eastAsia="方正书宋_GBK"/>
              </w:rPr>
              <w:t>事业</w:t>
            </w:r>
          </w:p>
        </w:tc>
        <w:tc>
          <w:tcPr>
            <w:tcW w:w="1276" w:type="dxa"/>
            <w:vAlign w:val="center"/>
          </w:tcPr>
          <w:p>
            <w:pPr>
              <w:spacing w:line="300" w:lineRule="exact"/>
              <w:jc w:val="center"/>
              <w:rPr>
                <w:rFonts w:ascii="方正书宋_GBK" w:eastAsia="方正书宋_GBK"/>
              </w:rPr>
            </w:pPr>
            <w:r>
              <w:rPr>
                <w:rFonts w:hint="eastAsia" w:ascii="方正书宋_GBK" w:eastAsia="方正书宋_GBK" w:cs="方正书宋_GBK"/>
              </w:rPr>
              <w:t>正股级</w:t>
            </w:r>
          </w:p>
        </w:tc>
        <w:tc>
          <w:tcPr>
            <w:tcW w:w="2902" w:type="dxa"/>
            <w:vAlign w:val="center"/>
          </w:tcPr>
          <w:p>
            <w:pPr>
              <w:spacing w:line="300" w:lineRule="exact"/>
              <w:jc w:val="center"/>
              <w:rPr>
                <w:rFonts w:ascii="方正书宋_GBK" w:eastAsia="方正书宋_GBK"/>
              </w:rPr>
            </w:pPr>
            <w:r>
              <w:rPr>
                <w:rFonts w:hint="eastAsia" w:ascii="方正书宋_GBK" w:eastAsia="方正书宋_GBK" w:cs="方正书宋_GBK"/>
              </w:rPr>
              <w:t>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91" w:hRule="atLeast"/>
          <w:jc w:val="center"/>
        </w:trPr>
        <w:tc>
          <w:tcPr>
            <w:tcW w:w="4443" w:type="dxa"/>
            <w:vAlign w:val="center"/>
          </w:tcPr>
          <w:p>
            <w:pPr>
              <w:spacing w:line="300" w:lineRule="exact"/>
              <w:jc w:val="left"/>
              <w:rPr>
                <w:rFonts w:ascii="方正书宋_GBK" w:eastAsia="方正书宋_GBK" w:cs="方正书宋_GBK"/>
              </w:rPr>
            </w:pPr>
            <w:r>
              <w:rPr>
                <w:rFonts w:hint="eastAsia" w:ascii="方正书宋_GBK" w:eastAsia="方正书宋_GBK" w:cs="方正书宋_GBK"/>
              </w:rPr>
              <w:t>遵化市民政局婚姻登记处</w:t>
            </w:r>
          </w:p>
        </w:tc>
        <w:tc>
          <w:tcPr>
            <w:tcW w:w="1134" w:type="dxa"/>
            <w:vAlign w:val="center"/>
          </w:tcPr>
          <w:p>
            <w:pPr>
              <w:spacing w:line="300" w:lineRule="exact"/>
              <w:jc w:val="center"/>
              <w:rPr>
                <w:rFonts w:ascii="方正书宋_GBK" w:eastAsia="方正书宋_GBK" w:cs="方正书宋_GBK"/>
              </w:rPr>
            </w:pPr>
            <w:r>
              <w:rPr>
                <w:rFonts w:hint="eastAsia" w:ascii="方正书宋_GBK" w:eastAsia="方正书宋_GBK" w:cs="方正书宋_GBK"/>
              </w:rPr>
              <w:t>事业</w:t>
            </w:r>
          </w:p>
        </w:tc>
        <w:tc>
          <w:tcPr>
            <w:tcW w:w="1276" w:type="dxa"/>
            <w:vAlign w:val="center"/>
          </w:tcPr>
          <w:p>
            <w:pPr>
              <w:spacing w:line="300" w:lineRule="exact"/>
              <w:jc w:val="center"/>
              <w:rPr>
                <w:rFonts w:ascii="方正书宋_GBK" w:eastAsia="方正书宋_GBK" w:cs="方正书宋_GBK"/>
              </w:rPr>
            </w:pPr>
            <w:r>
              <w:rPr>
                <w:rFonts w:hint="eastAsia" w:ascii="方正书宋_GBK" w:eastAsia="方正书宋_GBK" w:cs="方正书宋_GBK"/>
              </w:rPr>
              <w:t>正股级</w:t>
            </w:r>
          </w:p>
        </w:tc>
        <w:tc>
          <w:tcPr>
            <w:tcW w:w="2902" w:type="dxa"/>
            <w:vAlign w:val="center"/>
          </w:tcPr>
          <w:p>
            <w:pPr>
              <w:spacing w:line="300" w:lineRule="exact"/>
              <w:jc w:val="center"/>
              <w:rPr>
                <w:rFonts w:ascii="方正书宋_GBK" w:eastAsia="方正书宋_GBK" w:cs="方正书宋_GBK"/>
              </w:rPr>
            </w:pPr>
            <w:r>
              <w:rPr>
                <w:rFonts w:hint="eastAsia" w:ascii="方正书宋_GBK" w:eastAsia="方正书宋_GBK" w:cs="方正书宋_GBK"/>
              </w:rPr>
              <w:t>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91" w:hRule="atLeast"/>
          <w:jc w:val="center"/>
        </w:trPr>
        <w:tc>
          <w:tcPr>
            <w:tcW w:w="4443" w:type="dxa"/>
            <w:vAlign w:val="center"/>
          </w:tcPr>
          <w:p>
            <w:pPr>
              <w:spacing w:line="300" w:lineRule="exact"/>
              <w:jc w:val="left"/>
              <w:rPr>
                <w:rFonts w:ascii="方正书宋_GBK" w:eastAsia="方正书宋_GBK" w:cs="方正书宋_GBK"/>
              </w:rPr>
            </w:pPr>
            <w:r>
              <w:rPr>
                <w:rFonts w:hint="eastAsia" w:ascii="方正书宋_GBK" w:eastAsia="方正书宋_GBK" w:cs="方正书宋_GBK"/>
              </w:rPr>
              <w:t>遵化市民政局敬老机构管理服务中心</w:t>
            </w:r>
          </w:p>
        </w:tc>
        <w:tc>
          <w:tcPr>
            <w:tcW w:w="1134" w:type="dxa"/>
            <w:vAlign w:val="center"/>
          </w:tcPr>
          <w:p>
            <w:pPr>
              <w:spacing w:line="300" w:lineRule="exact"/>
              <w:jc w:val="center"/>
              <w:rPr>
                <w:rFonts w:ascii="方正书宋_GBK" w:eastAsia="方正书宋_GBK" w:cs="方正书宋_GBK"/>
              </w:rPr>
            </w:pPr>
            <w:r>
              <w:rPr>
                <w:rFonts w:hint="eastAsia" w:ascii="方正书宋_GBK" w:eastAsia="方正书宋_GBK" w:cs="方正书宋_GBK"/>
              </w:rPr>
              <w:t>事业</w:t>
            </w:r>
          </w:p>
        </w:tc>
        <w:tc>
          <w:tcPr>
            <w:tcW w:w="1276" w:type="dxa"/>
            <w:vAlign w:val="center"/>
          </w:tcPr>
          <w:p>
            <w:pPr>
              <w:spacing w:line="300" w:lineRule="exact"/>
              <w:jc w:val="center"/>
              <w:rPr>
                <w:rFonts w:ascii="方正书宋_GBK" w:eastAsia="方正书宋_GBK" w:cs="方正书宋_GBK"/>
              </w:rPr>
            </w:pPr>
            <w:r>
              <w:rPr>
                <w:rFonts w:hint="eastAsia" w:ascii="方正书宋_GBK" w:eastAsia="方正书宋_GBK" w:cs="方正书宋_GBK"/>
              </w:rPr>
              <w:t>正股级</w:t>
            </w:r>
          </w:p>
        </w:tc>
        <w:tc>
          <w:tcPr>
            <w:tcW w:w="2902" w:type="dxa"/>
            <w:vAlign w:val="center"/>
          </w:tcPr>
          <w:p>
            <w:pPr>
              <w:spacing w:line="300" w:lineRule="exact"/>
              <w:jc w:val="center"/>
              <w:rPr>
                <w:rFonts w:ascii="方正书宋_GBK" w:eastAsia="方正书宋_GBK" w:cs="方正书宋_GBK"/>
              </w:rPr>
            </w:pPr>
            <w:r>
              <w:rPr>
                <w:rFonts w:hint="eastAsia" w:ascii="方正书宋_GBK" w:eastAsia="方正书宋_GBK" w:cs="方正书宋_GBK"/>
              </w:rPr>
              <w:t>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91" w:hRule="atLeast"/>
          <w:jc w:val="center"/>
        </w:trPr>
        <w:tc>
          <w:tcPr>
            <w:tcW w:w="4443" w:type="dxa"/>
            <w:vAlign w:val="center"/>
          </w:tcPr>
          <w:p>
            <w:pPr>
              <w:spacing w:line="300" w:lineRule="exact"/>
              <w:jc w:val="left"/>
              <w:rPr>
                <w:rFonts w:ascii="方正书宋_GBK" w:eastAsia="方正书宋_GBK" w:cs="方正书宋_GBK"/>
              </w:rPr>
            </w:pPr>
            <w:r>
              <w:rPr>
                <w:rFonts w:hint="eastAsia" w:ascii="方正书宋_GBK" w:eastAsia="方正书宋_GBK" w:cs="方正书宋_GBK"/>
              </w:rPr>
              <w:t>遵化市民政局社会福利企业管理中心</w:t>
            </w:r>
          </w:p>
        </w:tc>
        <w:tc>
          <w:tcPr>
            <w:tcW w:w="1134" w:type="dxa"/>
            <w:vAlign w:val="center"/>
          </w:tcPr>
          <w:p>
            <w:pPr>
              <w:spacing w:line="300" w:lineRule="exact"/>
              <w:jc w:val="center"/>
              <w:rPr>
                <w:rFonts w:ascii="方正书宋_GBK" w:eastAsia="方正书宋_GBK" w:cs="方正书宋_GBK"/>
              </w:rPr>
            </w:pPr>
            <w:r>
              <w:rPr>
                <w:rFonts w:hint="eastAsia" w:ascii="方正书宋_GBK" w:eastAsia="方正书宋_GBK" w:cs="方正书宋_GBK"/>
              </w:rPr>
              <w:t>事业</w:t>
            </w:r>
          </w:p>
        </w:tc>
        <w:tc>
          <w:tcPr>
            <w:tcW w:w="1276" w:type="dxa"/>
            <w:vAlign w:val="center"/>
          </w:tcPr>
          <w:p>
            <w:pPr>
              <w:spacing w:line="300" w:lineRule="exact"/>
              <w:jc w:val="center"/>
              <w:rPr>
                <w:rFonts w:ascii="方正书宋_GBK" w:eastAsia="方正书宋_GBK" w:cs="方正书宋_GBK"/>
              </w:rPr>
            </w:pPr>
            <w:r>
              <w:rPr>
                <w:rFonts w:hint="eastAsia" w:ascii="方正书宋_GBK" w:eastAsia="方正书宋_GBK" w:cs="方正书宋_GBK"/>
              </w:rPr>
              <w:t>正股级</w:t>
            </w:r>
          </w:p>
        </w:tc>
        <w:tc>
          <w:tcPr>
            <w:tcW w:w="2902" w:type="dxa"/>
            <w:vAlign w:val="center"/>
          </w:tcPr>
          <w:p>
            <w:pPr>
              <w:spacing w:line="300" w:lineRule="exact"/>
              <w:jc w:val="center"/>
              <w:rPr>
                <w:rFonts w:ascii="方正书宋_GBK" w:eastAsia="方正书宋_GBK" w:cs="方正书宋_GBK"/>
              </w:rPr>
            </w:pPr>
            <w:r>
              <w:rPr>
                <w:rFonts w:hint="eastAsia" w:ascii="方正书宋_GBK" w:eastAsia="方正书宋_GBK" w:cs="方正书宋_GBK"/>
              </w:rPr>
              <w:t>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91" w:hRule="atLeast"/>
          <w:jc w:val="center"/>
        </w:trPr>
        <w:tc>
          <w:tcPr>
            <w:tcW w:w="4443" w:type="dxa"/>
            <w:vAlign w:val="center"/>
          </w:tcPr>
          <w:p>
            <w:pPr>
              <w:spacing w:line="300" w:lineRule="exact"/>
              <w:jc w:val="left"/>
              <w:rPr>
                <w:rFonts w:ascii="方正书宋_GBK" w:eastAsia="方正书宋_GBK" w:cs="方正书宋_GBK"/>
              </w:rPr>
            </w:pPr>
            <w:r>
              <w:rPr>
                <w:rFonts w:hint="eastAsia" w:ascii="方正书宋_GBK" w:eastAsia="方正书宋_GBK" w:cs="方正书宋_GBK"/>
              </w:rPr>
              <w:t>遵化市民政局低保核查认定中心</w:t>
            </w:r>
          </w:p>
        </w:tc>
        <w:tc>
          <w:tcPr>
            <w:tcW w:w="1134" w:type="dxa"/>
            <w:vAlign w:val="center"/>
          </w:tcPr>
          <w:p>
            <w:pPr>
              <w:spacing w:line="300" w:lineRule="exact"/>
              <w:jc w:val="center"/>
              <w:rPr>
                <w:rFonts w:ascii="方正书宋_GBK" w:eastAsia="方正书宋_GBK" w:cs="方正书宋_GBK"/>
              </w:rPr>
            </w:pPr>
            <w:r>
              <w:rPr>
                <w:rFonts w:hint="eastAsia" w:ascii="方正书宋_GBK" w:eastAsia="方正书宋_GBK" w:cs="方正书宋_GBK"/>
              </w:rPr>
              <w:t>事业</w:t>
            </w:r>
          </w:p>
        </w:tc>
        <w:tc>
          <w:tcPr>
            <w:tcW w:w="1276" w:type="dxa"/>
            <w:vAlign w:val="center"/>
          </w:tcPr>
          <w:p>
            <w:pPr>
              <w:spacing w:line="300" w:lineRule="exact"/>
              <w:jc w:val="center"/>
              <w:rPr>
                <w:rFonts w:ascii="方正书宋_GBK" w:eastAsia="方正书宋_GBK" w:cs="方正书宋_GBK"/>
              </w:rPr>
            </w:pPr>
            <w:r>
              <w:rPr>
                <w:rFonts w:hint="eastAsia" w:ascii="方正书宋_GBK" w:eastAsia="方正书宋_GBK" w:cs="方正书宋_GBK"/>
              </w:rPr>
              <w:t>正股级</w:t>
            </w:r>
          </w:p>
        </w:tc>
        <w:tc>
          <w:tcPr>
            <w:tcW w:w="2902" w:type="dxa"/>
            <w:vAlign w:val="center"/>
          </w:tcPr>
          <w:p>
            <w:pPr>
              <w:spacing w:line="300" w:lineRule="exact"/>
              <w:jc w:val="center"/>
              <w:rPr>
                <w:rFonts w:ascii="方正书宋_GBK" w:eastAsia="方正书宋_GBK" w:cs="方正书宋_GBK"/>
              </w:rPr>
            </w:pPr>
            <w:r>
              <w:rPr>
                <w:rFonts w:hint="eastAsia" w:ascii="方正书宋_GBK" w:eastAsia="方正书宋_GBK" w:cs="方正书宋_GBK"/>
              </w:rPr>
              <w:t>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91" w:hRule="atLeast"/>
          <w:jc w:val="center"/>
        </w:trPr>
        <w:tc>
          <w:tcPr>
            <w:tcW w:w="4443" w:type="dxa"/>
            <w:vAlign w:val="center"/>
          </w:tcPr>
          <w:p>
            <w:pPr>
              <w:spacing w:line="300" w:lineRule="exact"/>
              <w:jc w:val="left"/>
              <w:rPr>
                <w:rFonts w:ascii="方正书宋_GBK" w:eastAsia="方正书宋_GBK" w:cs="方正书宋_GBK"/>
              </w:rPr>
            </w:pPr>
            <w:r>
              <w:rPr>
                <w:rFonts w:hint="eastAsia" w:ascii="方正书宋_GBK" w:eastAsia="方正书宋_GBK" w:cs="方正书宋_GBK"/>
              </w:rPr>
              <w:t>遵化市光荣院</w:t>
            </w:r>
          </w:p>
        </w:tc>
        <w:tc>
          <w:tcPr>
            <w:tcW w:w="1134" w:type="dxa"/>
            <w:vAlign w:val="center"/>
          </w:tcPr>
          <w:p>
            <w:pPr>
              <w:spacing w:line="300" w:lineRule="exact"/>
              <w:jc w:val="center"/>
              <w:rPr>
                <w:rFonts w:ascii="方正书宋_GBK" w:eastAsia="方正书宋_GBK" w:cs="方正书宋_GBK"/>
              </w:rPr>
            </w:pPr>
            <w:r>
              <w:rPr>
                <w:rFonts w:hint="eastAsia" w:ascii="方正书宋_GBK" w:eastAsia="方正书宋_GBK" w:cs="方正书宋_GBK"/>
              </w:rPr>
              <w:t>事业</w:t>
            </w:r>
          </w:p>
        </w:tc>
        <w:tc>
          <w:tcPr>
            <w:tcW w:w="1276" w:type="dxa"/>
            <w:vAlign w:val="center"/>
          </w:tcPr>
          <w:p>
            <w:pPr>
              <w:spacing w:line="300" w:lineRule="exact"/>
              <w:jc w:val="center"/>
              <w:rPr>
                <w:rFonts w:ascii="方正书宋_GBK" w:eastAsia="方正书宋_GBK" w:cs="方正书宋_GBK"/>
              </w:rPr>
            </w:pPr>
            <w:r>
              <w:rPr>
                <w:rFonts w:hint="eastAsia" w:ascii="方正书宋_GBK" w:eastAsia="方正书宋_GBK" w:cs="方正书宋_GBK"/>
              </w:rPr>
              <w:t>正股级</w:t>
            </w:r>
          </w:p>
        </w:tc>
        <w:tc>
          <w:tcPr>
            <w:tcW w:w="2902" w:type="dxa"/>
            <w:vAlign w:val="center"/>
          </w:tcPr>
          <w:p>
            <w:pPr>
              <w:spacing w:line="300" w:lineRule="exact"/>
              <w:jc w:val="center"/>
              <w:rPr>
                <w:rFonts w:ascii="方正书宋_GBK" w:eastAsia="方正书宋_GBK" w:cs="方正书宋_GBK"/>
              </w:rPr>
            </w:pPr>
            <w:r>
              <w:rPr>
                <w:rFonts w:hint="eastAsia" w:ascii="方正书宋_GBK" w:eastAsia="方正书宋_GBK" w:cs="方正书宋_GBK"/>
              </w:rPr>
              <w:t>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91" w:hRule="atLeast"/>
          <w:jc w:val="center"/>
        </w:trPr>
        <w:tc>
          <w:tcPr>
            <w:tcW w:w="4443" w:type="dxa"/>
            <w:vAlign w:val="center"/>
          </w:tcPr>
          <w:p>
            <w:pPr>
              <w:spacing w:line="300" w:lineRule="exact"/>
              <w:jc w:val="left"/>
              <w:rPr>
                <w:rFonts w:ascii="方正书宋_GBK" w:eastAsia="方正书宋_GBK" w:cs="方正书宋_GBK"/>
              </w:rPr>
            </w:pPr>
            <w:r>
              <w:rPr>
                <w:rFonts w:hint="eastAsia" w:ascii="方正书宋_GBK" w:eastAsia="方正书宋_GBK" w:cs="方正书宋_GBK"/>
              </w:rPr>
              <w:t>遵化市烈士陵园</w:t>
            </w:r>
          </w:p>
        </w:tc>
        <w:tc>
          <w:tcPr>
            <w:tcW w:w="1134" w:type="dxa"/>
            <w:vAlign w:val="center"/>
          </w:tcPr>
          <w:p>
            <w:pPr>
              <w:spacing w:line="300" w:lineRule="exact"/>
              <w:jc w:val="center"/>
              <w:rPr>
                <w:rFonts w:ascii="方正书宋_GBK" w:eastAsia="方正书宋_GBK" w:cs="方正书宋_GBK"/>
              </w:rPr>
            </w:pPr>
            <w:r>
              <w:rPr>
                <w:rFonts w:hint="eastAsia" w:ascii="方正书宋_GBK" w:eastAsia="方正书宋_GBK" w:cs="方正书宋_GBK"/>
              </w:rPr>
              <w:t>事业</w:t>
            </w:r>
          </w:p>
        </w:tc>
        <w:tc>
          <w:tcPr>
            <w:tcW w:w="1276" w:type="dxa"/>
            <w:vAlign w:val="center"/>
          </w:tcPr>
          <w:p>
            <w:pPr>
              <w:spacing w:line="300" w:lineRule="exact"/>
              <w:jc w:val="center"/>
              <w:rPr>
                <w:rFonts w:ascii="方正书宋_GBK" w:eastAsia="方正书宋_GBK" w:cs="方正书宋_GBK"/>
              </w:rPr>
            </w:pPr>
            <w:r>
              <w:rPr>
                <w:rFonts w:hint="eastAsia" w:ascii="方正书宋_GBK" w:eastAsia="方正书宋_GBK" w:cs="方正书宋_GBK"/>
              </w:rPr>
              <w:t>正股级</w:t>
            </w:r>
          </w:p>
        </w:tc>
        <w:tc>
          <w:tcPr>
            <w:tcW w:w="2902" w:type="dxa"/>
            <w:vAlign w:val="center"/>
          </w:tcPr>
          <w:p>
            <w:pPr>
              <w:spacing w:line="300" w:lineRule="exact"/>
              <w:jc w:val="center"/>
              <w:rPr>
                <w:rFonts w:ascii="方正书宋_GBK" w:eastAsia="方正书宋_GBK" w:cs="方正书宋_GBK"/>
              </w:rPr>
            </w:pPr>
            <w:r>
              <w:rPr>
                <w:rFonts w:hint="eastAsia" w:ascii="方正书宋_GBK" w:eastAsia="方正书宋_GBK" w:cs="方正书宋_GBK"/>
              </w:rPr>
              <w:t>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91" w:hRule="atLeast"/>
          <w:jc w:val="center"/>
        </w:trPr>
        <w:tc>
          <w:tcPr>
            <w:tcW w:w="4443" w:type="dxa"/>
            <w:vAlign w:val="center"/>
          </w:tcPr>
          <w:p>
            <w:pPr>
              <w:spacing w:line="300" w:lineRule="exact"/>
              <w:jc w:val="left"/>
              <w:rPr>
                <w:rFonts w:ascii="方正书宋_GBK" w:eastAsia="方正书宋_GBK" w:cs="方正书宋_GBK"/>
              </w:rPr>
            </w:pPr>
            <w:r>
              <w:rPr>
                <w:rFonts w:hint="eastAsia" w:ascii="方正书宋_GBK" w:eastAsia="方正书宋_GBK" w:cs="方正书宋_GBK"/>
              </w:rPr>
              <w:t>遵化市军队离退休干部休养所</w:t>
            </w:r>
          </w:p>
        </w:tc>
        <w:tc>
          <w:tcPr>
            <w:tcW w:w="1134" w:type="dxa"/>
            <w:vAlign w:val="center"/>
          </w:tcPr>
          <w:p>
            <w:pPr>
              <w:spacing w:line="300" w:lineRule="exact"/>
              <w:jc w:val="center"/>
              <w:rPr>
                <w:rFonts w:ascii="方正书宋_GBK" w:eastAsia="方正书宋_GBK" w:cs="方正书宋_GBK"/>
              </w:rPr>
            </w:pPr>
            <w:r>
              <w:rPr>
                <w:rFonts w:hint="eastAsia" w:ascii="方正书宋_GBK" w:eastAsia="方正书宋_GBK" w:cs="方正书宋_GBK"/>
              </w:rPr>
              <w:t>事业</w:t>
            </w:r>
          </w:p>
        </w:tc>
        <w:tc>
          <w:tcPr>
            <w:tcW w:w="1276" w:type="dxa"/>
            <w:vAlign w:val="center"/>
          </w:tcPr>
          <w:p>
            <w:pPr>
              <w:spacing w:line="300" w:lineRule="exact"/>
              <w:jc w:val="center"/>
              <w:rPr>
                <w:rFonts w:ascii="方正书宋_GBK" w:eastAsia="方正书宋_GBK" w:cs="方正书宋_GBK"/>
              </w:rPr>
            </w:pPr>
            <w:r>
              <w:rPr>
                <w:rFonts w:hint="eastAsia" w:ascii="方正书宋_GBK" w:eastAsia="方正书宋_GBK" w:cs="方正书宋_GBK"/>
              </w:rPr>
              <w:t>正股级</w:t>
            </w:r>
          </w:p>
        </w:tc>
        <w:tc>
          <w:tcPr>
            <w:tcW w:w="2902" w:type="dxa"/>
            <w:vAlign w:val="center"/>
          </w:tcPr>
          <w:p>
            <w:pPr>
              <w:spacing w:line="300" w:lineRule="exact"/>
              <w:jc w:val="center"/>
              <w:rPr>
                <w:rFonts w:ascii="方正书宋_GBK" w:eastAsia="方正书宋_GBK" w:cs="方正书宋_GBK"/>
              </w:rPr>
            </w:pPr>
            <w:r>
              <w:rPr>
                <w:rFonts w:hint="eastAsia" w:ascii="方正书宋_GBK" w:eastAsia="方正书宋_GBK" w:cs="方正书宋_GBK"/>
              </w:rPr>
              <w:t>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91" w:hRule="atLeast"/>
          <w:jc w:val="center"/>
        </w:trPr>
        <w:tc>
          <w:tcPr>
            <w:tcW w:w="4443" w:type="dxa"/>
            <w:vAlign w:val="center"/>
          </w:tcPr>
          <w:p>
            <w:pPr>
              <w:spacing w:line="300" w:lineRule="exact"/>
              <w:jc w:val="left"/>
              <w:rPr>
                <w:rFonts w:ascii="方正书宋_GBK" w:eastAsia="方正书宋_GBK" w:cs="方正书宋_GBK"/>
              </w:rPr>
            </w:pPr>
            <w:r>
              <w:rPr>
                <w:rFonts w:hint="eastAsia" w:ascii="方正书宋_GBK" w:eastAsia="方正书宋_GBK" w:cs="方正书宋_GBK"/>
              </w:rPr>
              <w:t>遵化市殡葬管理所</w:t>
            </w:r>
          </w:p>
        </w:tc>
        <w:tc>
          <w:tcPr>
            <w:tcW w:w="1134" w:type="dxa"/>
            <w:vAlign w:val="center"/>
          </w:tcPr>
          <w:p>
            <w:pPr>
              <w:spacing w:line="300" w:lineRule="exact"/>
              <w:jc w:val="center"/>
              <w:rPr>
                <w:rFonts w:ascii="方正书宋_GBK" w:eastAsia="方正书宋_GBK" w:cs="方正书宋_GBK"/>
              </w:rPr>
            </w:pPr>
            <w:r>
              <w:rPr>
                <w:rFonts w:hint="eastAsia" w:ascii="方正书宋_GBK" w:eastAsia="方正书宋_GBK" w:cs="方正书宋_GBK"/>
              </w:rPr>
              <w:t>事业</w:t>
            </w:r>
          </w:p>
        </w:tc>
        <w:tc>
          <w:tcPr>
            <w:tcW w:w="1276" w:type="dxa"/>
            <w:vAlign w:val="center"/>
          </w:tcPr>
          <w:p>
            <w:pPr>
              <w:spacing w:line="300" w:lineRule="exact"/>
              <w:jc w:val="center"/>
              <w:rPr>
                <w:rFonts w:ascii="方正书宋_GBK" w:eastAsia="方正书宋_GBK" w:cs="方正书宋_GBK"/>
              </w:rPr>
            </w:pPr>
            <w:r>
              <w:rPr>
                <w:rFonts w:hint="eastAsia" w:ascii="方正书宋_GBK" w:eastAsia="方正书宋_GBK" w:cs="方正书宋_GBK"/>
              </w:rPr>
              <w:t>正股级</w:t>
            </w:r>
          </w:p>
        </w:tc>
        <w:tc>
          <w:tcPr>
            <w:tcW w:w="2902" w:type="dxa"/>
            <w:vAlign w:val="center"/>
          </w:tcPr>
          <w:p>
            <w:pPr>
              <w:spacing w:line="300" w:lineRule="exact"/>
              <w:jc w:val="center"/>
              <w:rPr>
                <w:rFonts w:ascii="方正书宋_GBK" w:eastAsia="方正书宋_GBK" w:cs="方正书宋_GBK"/>
              </w:rPr>
            </w:pPr>
            <w:r>
              <w:rPr>
                <w:rFonts w:hint="eastAsia" w:ascii="方正书宋_GBK" w:eastAsia="方正书宋_GBK" w:cs="方正书宋_GBK"/>
              </w:rPr>
              <w:t>财政定额补助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91" w:hRule="atLeast"/>
          <w:jc w:val="center"/>
        </w:trPr>
        <w:tc>
          <w:tcPr>
            <w:tcW w:w="4443" w:type="dxa"/>
            <w:vAlign w:val="center"/>
          </w:tcPr>
          <w:p>
            <w:pPr>
              <w:spacing w:line="300" w:lineRule="exact"/>
              <w:jc w:val="left"/>
              <w:rPr>
                <w:rFonts w:ascii="方正书宋_GBK" w:eastAsia="方正书宋_GBK" w:cs="方正书宋_GBK"/>
              </w:rPr>
            </w:pPr>
            <w:r>
              <w:rPr>
                <w:rFonts w:hint="eastAsia" w:ascii="方正书宋_GBK" w:eastAsia="方正书宋_GBK" w:cs="方正书宋_GBK"/>
              </w:rPr>
              <w:t>遵化市长城抗战烈士陵园</w:t>
            </w:r>
          </w:p>
        </w:tc>
        <w:tc>
          <w:tcPr>
            <w:tcW w:w="1134" w:type="dxa"/>
            <w:vAlign w:val="center"/>
          </w:tcPr>
          <w:p>
            <w:pPr>
              <w:spacing w:line="300" w:lineRule="exact"/>
              <w:jc w:val="center"/>
              <w:rPr>
                <w:rFonts w:ascii="方正书宋_GBK" w:eastAsia="方正书宋_GBK" w:cs="方正书宋_GBK"/>
              </w:rPr>
            </w:pPr>
            <w:r>
              <w:rPr>
                <w:rFonts w:hint="eastAsia" w:ascii="方正书宋_GBK" w:eastAsia="方正书宋_GBK" w:cs="方正书宋_GBK"/>
              </w:rPr>
              <w:t>事业</w:t>
            </w:r>
          </w:p>
        </w:tc>
        <w:tc>
          <w:tcPr>
            <w:tcW w:w="1276" w:type="dxa"/>
            <w:vAlign w:val="center"/>
          </w:tcPr>
          <w:p>
            <w:pPr>
              <w:spacing w:line="300" w:lineRule="exact"/>
              <w:jc w:val="center"/>
              <w:rPr>
                <w:rFonts w:ascii="方正书宋_GBK" w:eastAsia="方正书宋_GBK" w:cs="方正书宋_GBK"/>
              </w:rPr>
            </w:pPr>
            <w:r>
              <w:rPr>
                <w:rFonts w:hint="eastAsia" w:ascii="方正书宋_GBK" w:eastAsia="方正书宋_GBK" w:cs="方正书宋_GBK"/>
              </w:rPr>
              <w:t>正股级</w:t>
            </w:r>
          </w:p>
        </w:tc>
        <w:tc>
          <w:tcPr>
            <w:tcW w:w="2902" w:type="dxa"/>
            <w:vAlign w:val="center"/>
          </w:tcPr>
          <w:p>
            <w:pPr>
              <w:spacing w:line="300" w:lineRule="exact"/>
              <w:jc w:val="center"/>
              <w:rPr>
                <w:rFonts w:ascii="方正书宋_GBK" w:eastAsia="方正书宋_GBK" w:cs="方正书宋_GBK"/>
              </w:rPr>
            </w:pPr>
            <w:r>
              <w:rPr>
                <w:rFonts w:hint="eastAsia" w:ascii="方正书宋_GBK" w:eastAsia="方正书宋_GBK" w:cs="方正书宋_GBK"/>
              </w:rPr>
              <w:t>财政定额补助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91" w:hRule="atLeast"/>
          <w:jc w:val="center"/>
        </w:trPr>
        <w:tc>
          <w:tcPr>
            <w:tcW w:w="4443" w:type="dxa"/>
            <w:vAlign w:val="center"/>
          </w:tcPr>
          <w:p>
            <w:pPr>
              <w:spacing w:line="300" w:lineRule="exact"/>
              <w:jc w:val="left"/>
              <w:rPr>
                <w:rFonts w:ascii="方正书宋_GBK" w:eastAsia="方正书宋_GBK" w:cs="方正书宋_GBK"/>
              </w:rPr>
            </w:pPr>
            <w:r>
              <w:rPr>
                <w:rFonts w:hint="eastAsia" w:ascii="方正书宋_GBK" w:eastAsia="方正书宋_GBK" w:cs="方正书宋_GBK"/>
              </w:rPr>
              <w:t>遵化市人民陵园</w:t>
            </w:r>
          </w:p>
        </w:tc>
        <w:tc>
          <w:tcPr>
            <w:tcW w:w="1134" w:type="dxa"/>
            <w:vAlign w:val="center"/>
          </w:tcPr>
          <w:p>
            <w:pPr>
              <w:spacing w:line="300" w:lineRule="exact"/>
              <w:jc w:val="center"/>
              <w:rPr>
                <w:rFonts w:ascii="方正书宋_GBK" w:eastAsia="方正书宋_GBK" w:cs="方正书宋_GBK"/>
              </w:rPr>
            </w:pPr>
            <w:r>
              <w:rPr>
                <w:rFonts w:hint="eastAsia" w:ascii="方正书宋_GBK" w:eastAsia="方正书宋_GBK" w:cs="方正书宋_GBK"/>
              </w:rPr>
              <w:t>事业</w:t>
            </w:r>
          </w:p>
        </w:tc>
        <w:tc>
          <w:tcPr>
            <w:tcW w:w="1276" w:type="dxa"/>
            <w:vAlign w:val="center"/>
          </w:tcPr>
          <w:p>
            <w:pPr>
              <w:spacing w:line="300" w:lineRule="exact"/>
              <w:jc w:val="center"/>
              <w:rPr>
                <w:rFonts w:ascii="方正书宋_GBK" w:eastAsia="方正书宋_GBK" w:cs="方正书宋_GBK"/>
              </w:rPr>
            </w:pPr>
            <w:r>
              <w:rPr>
                <w:rFonts w:hint="eastAsia" w:ascii="方正书宋_GBK" w:eastAsia="方正书宋_GBK" w:cs="方正书宋_GBK"/>
              </w:rPr>
              <w:t>正股级</w:t>
            </w:r>
          </w:p>
        </w:tc>
        <w:tc>
          <w:tcPr>
            <w:tcW w:w="2902" w:type="dxa"/>
            <w:vAlign w:val="center"/>
          </w:tcPr>
          <w:p>
            <w:pPr>
              <w:spacing w:line="300" w:lineRule="exact"/>
              <w:jc w:val="center"/>
              <w:rPr>
                <w:rFonts w:ascii="方正书宋_GBK" w:eastAsia="方正书宋_GBK" w:cs="方正书宋_GBK"/>
              </w:rPr>
            </w:pPr>
            <w:r>
              <w:rPr>
                <w:rFonts w:hint="eastAsia" w:ascii="方正书宋_GBK" w:eastAsia="方正书宋_GBK" w:cs="方正书宋_GBK"/>
              </w:rPr>
              <w:t>财政零补助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91" w:hRule="atLeast"/>
          <w:jc w:val="center"/>
        </w:trPr>
        <w:tc>
          <w:tcPr>
            <w:tcW w:w="4443" w:type="dxa"/>
            <w:vAlign w:val="center"/>
          </w:tcPr>
          <w:p>
            <w:pPr>
              <w:spacing w:line="300" w:lineRule="exact"/>
              <w:jc w:val="left"/>
              <w:rPr>
                <w:rFonts w:ascii="方正书宋_GBK" w:eastAsia="方正书宋_GBK" w:cs="方正书宋_GBK"/>
              </w:rPr>
            </w:pPr>
            <w:r>
              <w:rPr>
                <w:rFonts w:hint="eastAsia" w:ascii="方正书宋_GBK" w:eastAsia="方正书宋_GBK" w:cs="方正书宋_GBK"/>
              </w:rPr>
              <w:t>遵化市老年公寓</w:t>
            </w:r>
          </w:p>
        </w:tc>
        <w:tc>
          <w:tcPr>
            <w:tcW w:w="1134" w:type="dxa"/>
            <w:vAlign w:val="center"/>
          </w:tcPr>
          <w:p>
            <w:pPr>
              <w:spacing w:line="300" w:lineRule="exact"/>
              <w:jc w:val="center"/>
              <w:rPr>
                <w:rFonts w:ascii="方正书宋_GBK" w:eastAsia="方正书宋_GBK" w:cs="方正书宋_GBK"/>
              </w:rPr>
            </w:pPr>
            <w:r>
              <w:rPr>
                <w:rFonts w:hint="eastAsia" w:ascii="方正书宋_GBK" w:eastAsia="方正书宋_GBK" w:cs="方正书宋_GBK"/>
              </w:rPr>
              <w:t>事业</w:t>
            </w:r>
          </w:p>
        </w:tc>
        <w:tc>
          <w:tcPr>
            <w:tcW w:w="1276" w:type="dxa"/>
            <w:vAlign w:val="center"/>
          </w:tcPr>
          <w:p>
            <w:pPr>
              <w:spacing w:line="300" w:lineRule="exact"/>
              <w:jc w:val="center"/>
              <w:rPr>
                <w:rFonts w:ascii="方正书宋_GBK" w:eastAsia="方正书宋_GBK" w:cs="方正书宋_GBK"/>
              </w:rPr>
            </w:pPr>
            <w:r>
              <w:rPr>
                <w:rFonts w:hint="eastAsia" w:ascii="方正书宋_GBK" w:eastAsia="方正书宋_GBK" w:cs="方正书宋_GBK"/>
              </w:rPr>
              <w:t>正股级</w:t>
            </w:r>
          </w:p>
        </w:tc>
        <w:tc>
          <w:tcPr>
            <w:tcW w:w="2902" w:type="dxa"/>
            <w:vAlign w:val="center"/>
          </w:tcPr>
          <w:p>
            <w:pPr>
              <w:spacing w:line="300" w:lineRule="exact"/>
              <w:jc w:val="center"/>
              <w:rPr>
                <w:rFonts w:ascii="方正书宋_GBK" w:eastAsia="方正书宋_GBK" w:cs="方正书宋_GBK"/>
              </w:rPr>
            </w:pPr>
            <w:r>
              <w:rPr>
                <w:rFonts w:hint="eastAsia" w:ascii="方正书宋_GBK" w:eastAsia="方正书宋_GBK" w:cs="方正书宋_GBK"/>
              </w:rPr>
              <w:t>财政零补助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91" w:hRule="atLeast"/>
          <w:jc w:val="center"/>
        </w:trPr>
        <w:tc>
          <w:tcPr>
            <w:tcW w:w="4443" w:type="dxa"/>
            <w:vAlign w:val="center"/>
          </w:tcPr>
          <w:p>
            <w:pPr>
              <w:spacing w:line="300" w:lineRule="exact"/>
              <w:jc w:val="left"/>
              <w:rPr>
                <w:rFonts w:ascii="方正书宋_GBK" w:eastAsia="方正书宋_GBK" w:cs="方正书宋_GBK"/>
              </w:rPr>
            </w:pPr>
            <w:r>
              <w:rPr>
                <w:rFonts w:hint="eastAsia" w:ascii="方正书宋_GBK" w:eastAsia="方正书宋_GBK" w:cs="方正书宋_GBK"/>
              </w:rPr>
              <w:t>遵化市吉安园林陵园公司</w:t>
            </w:r>
          </w:p>
        </w:tc>
        <w:tc>
          <w:tcPr>
            <w:tcW w:w="1134" w:type="dxa"/>
            <w:vAlign w:val="center"/>
          </w:tcPr>
          <w:p>
            <w:pPr>
              <w:spacing w:line="300" w:lineRule="exact"/>
              <w:jc w:val="center"/>
              <w:rPr>
                <w:rFonts w:ascii="方正书宋_GBK" w:eastAsia="方正书宋_GBK" w:cs="方正书宋_GBK"/>
              </w:rPr>
            </w:pPr>
            <w:r>
              <w:rPr>
                <w:rFonts w:hint="eastAsia" w:ascii="方正书宋_GBK" w:eastAsia="方正书宋_GBK" w:cs="方正书宋_GBK"/>
              </w:rPr>
              <w:t>事业</w:t>
            </w:r>
          </w:p>
        </w:tc>
        <w:tc>
          <w:tcPr>
            <w:tcW w:w="1276" w:type="dxa"/>
            <w:vAlign w:val="center"/>
          </w:tcPr>
          <w:p>
            <w:pPr>
              <w:spacing w:line="300" w:lineRule="exact"/>
              <w:jc w:val="center"/>
              <w:rPr>
                <w:rFonts w:ascii="方正书宋_GBK" w:eastAsia="方正书宋_GBK" w:cs="方正书宋_GBK"/>
              </w:rPr>
            </w:pPr>
            <w:r>
              <w:rPr>
                <w:rFonts w:hint="eastAsia" w:ascii="方正书宋_GBK" w:eastAsia="方正书宋_GBK" w:cs="方正书宋_GBK"/>
              </w:rPr>
              <w:t>副科级</w:t>
            </w:r>
          </w:p>
        </w:tc>
        <w:tc>
          <w:tcPr>
            <w:tcW w:w="2902" w:type="dxa"/>
            <w:vAlign w:val="center"/>
          </w:tcPr>
          <w:p>
            <w:pPr>
              <w:spacing w:line="300" w:lineRule="exact"/>
              <w:jc w:val="center"/>
              <w:rPr>
                <w:rFonts w:ascii="方正书宋_GBK" w:eastAsia="方正书宋_GBK" w:cs="方正书宋_GBK"/>
              </w:rPr>
            </w:pPr>
            <w:r>
              <w:rPr>
                <w:rFonts w:hint="eastAsia" w:ascii="方正书宋_GBK" w:eastAsia="方正书宋_GBK" w:cs="方正书宋_GBK"/>
              </w:rPr>
              <w:t>财政零补助</w:t>
            </w:r>
          </w:p>
        </w:tc>
      </w:tr>
    </w:tbl>
    <w:p>
      <w:pPr>
        <w:autoSpaceDE w:val="0"/>
        <w:autoSpaceDN w:val="0"/>
        <w:adjustRightInd w:val="0"/>
        <w:ind w:left="197" w:leftChars="94" w:firstLine="320" w:firstLineChars="100"/>
        <w:jc w:val="left"/>
        <w:rPr>
          <w:rFonts w:ascii="Times New Roman" w:hAnsi="Times New Roman" w:eastAsia="方正仿宋_GBK" w:cs="方正仿宋_GBK"/>
          <w:sz w:val="32"/>
          <w:szCs w:val="32"/>
        </w:rPr>
      </w:pPr>
    </w:p>
    <w:p>
      <w:pPr>
        <w:jc w:val="center"/>
        <w:rPr>
          <w:rFonts w:ascii="黑体" w:hAnsi="黑体" w:eastAsia="黑体"/>
          <w:sz w:val="32"/>
          <w:szCs w:val="32"/>
        </w:rPr>
      </w:pPr>
      <w:r>
        <w:rPr>
          <w:rFonts w:hint="eastAsia" w:ascii="黑体" w:hAnsi="黑体" w:eastAsia="黑体"/>
          <w:sz w:val="32"/>
          <w:szCs w:val="32"/>
        </w:rPr>
        <w:t>第二部分</w:t>
      </w:r>
      <w:r>
        <w:rPr>
          <w:rFonts w:ascii="黑体" w:hAnsi="黑体" w:eastAsia="黑体"/>
          <w:sz w:val="32"/>
          <w:szCs w:val="32"/>
        </w:rPr>
        <w:t xml:space="preserve">   </w:t>
      </w:r>
      <w:r>
        <w:rPr>
          <w:rFonts w:hint="eastAsia" w:ascii="黑体" w:hAnsi="黑体" w:eastAsia="黑体"/>
          <w:sz w:val="32"/>
          <w:szCs w:val="32"/>
        </w:rPr>
        <w:t>遵化市民政</w:t>
      </w:r>
      <w:r>
        <w:rPr>
          <w:rFonts w:ascii="黑体" w:hAnsi="黑体" w:eastAsia="黑体"/>
          <w:sz w:val="32"/>
          <w:szCs w:val="32"/>
        </w:rPr>
        <w:t>2017</w:t>
      </w:r>
      <w:r>
        <w:rPr>
          <w:rFonts w:hint="eastAsia" w:ascii="黑体" w:hAnsi="黑体" w:eastAsia="黑体"/>
          <w:sz w:val="32"/>
          <w:szCs w:val="32"/>
        </w:rPr>
        <w:t>年度部门决算报表</w:t>
      </w:r>
    </w:p>
    <w:p>
      <w:pPr>
        <w:widowControl/>
        <w:spacing w:line="580" w:lineRule="exact"/>
        <w:ind w:left="640" w:firstLine="640" w:firstLineChars="200"/>
        <w:rPr>
          <w:rFonts w:ascii="??????" w:eastAsia="Times New Roman"/>
          <w:sz w:val="32"/>
          <w:szCs w:val="32"/>
        </w:rPr>
      </w:pPr>
      <w:r>
        <w:rPr>
          <w:rFonts w:ascii="??????" w:eastAsia="Times New Roman"/>
          <w:sz w:val="32"/>
          <w:szCs w:val="32"/>
        </w:rPr>
        <w:t>一、收入支出决算总表</w:t>
      </w:r>
    </w:p>
    <w:p>
      <w:pPr>
        <w:widowControl/>
        <w:spacing w:line="580" w:lineRule="exact"/>
        <w:ind w:left="640" w:firstLine="640" w:firstLineChars="200"/>
        <w:rPr>
          <w:rFonts w:ascii="??????" w:eastAsia="Times New Roman"/>
          <w:sz w:val="32"/>
          <w:szCs w:val="32"/>
        </w:rPr>
      </w:pPr>
      <w:r>
        <w:rPr>
          <w:rFonts w:ascii="??????" w:eastAsia="Times New Roman"/>
          <w:sz w:val="32"/>
          <w:szCs w:val="32"/>
        </w:rPr>
        <w:t>二、收入决算表</w:t>
      </w:r>
    </w:p>
    <w:p>
      <w:pPr>
        <w:widowControl/>
        <w:spacing w:line="580" w:lineRule="exact"/>
        <w:ind w:left="640" w:firstLine="640" w:firstLineChars="200"/>
        <w:rPr>
          <w:rFonts w:ascii="??????" w:eastAsia="Times New Roman"/>
          <w:sz w:val="32"/>
          <w:szCs w:val="32"/>
        </w:rPr>
      </w:pPr>
      <w:r>
        <w:rPr>
          <w:rFonts w:ascii="??????" w:eastAsia="Times New Roman"/>
          <w:sz w:val="32"/>
          <w:szCs w:val="32"/>
        </w:rPr>
        <w:t>三、支出决算表</w:t>
      </w:r>
    </w:p>
    <w:p>
      <w:pPr>
        <w:widowControl/>
        <w:spacing w:line="580" w:lineRule="exact"/>
        <w:ind w:left="640" w:firstLine="640" w:firstLineChars="200"/>
        <w:rPr>
          <w:rFonts w:ascii="??????" w:eastAsia="Times New Roman"/>
          <w:sz w:val="32"/>
          <w:szCs w:val="32"/>
        </w:rPr>
      </w:pPr>
      <w:r>
        <w:rPr>
          <w:rFonts w:ascii="??????" w:eastAsia="Times New Roman"/>
          <w:sz w:val="32"/>
          <w:szCs w:val="32"/>
        </w:rPr>
        <w:t>四、财政拨款收入支出决算总表</w:t>
      </w:r>
    </w:p>
    <w:p>
      <w:pPr>
        <w:widowControl/>
        <w:spacing w:line="580" w:lineRule="exact"/>
        <w:ind w:left="640" w:firstLine="640" w:firstLineChars="200"/>
        <w:rPr>
          <w:rFonts w:ascii="??????" w:eastAsia="Times New Roman"/>
          <w:sz w:val="32"/>
          <w:szCs w:val="32"/>
        </w:rPr>
      </w:pPr>
      <w:r>
        <w:rPr>
          <w:rFonts w:ascii="??????" w:eastAsia="Times New Roman"/>
          <w:sz w:val="32"/>
          <w:szCs w:val="32"/>
        </w:rPr>
        <w:t>五、一般公共预算财政拨款收入支出决算表</w:t>
      </w:r>
    </w:p>
    <w:p>
      <w:pPr>
        <w:widowControl/>
        <w:spacing w:line="580" w:lineRule="exact"/>
        <w:ind w:left="640" w:firstLine="640" w:firstLineChars="200"/>
        <w:rPr>
          <w:rFonts w:ascii="??????" w:eastAsia="Times New Roman"/>
          <w:sz w:val="32"/>
          <w:szCs w:val="32"/>
        </w:rPr>
      </w:pPr>
      <w:r>
        <w:rPr>
          <w:rFonts w:ascii="??????" w:eastAsia="Times New Roman"/>
          <w:sz w:val="32"/>
          <w:szCs w:val="32"/>
        </w:rPr>
        <w:t>六、一般公共预算财政拨款基本支出决算经济分类表</w:t>
      </w:r>
    </w:p>
    <w:p>
      <w:pPr>
        <w:widowControl/>
        <w:spacing w:line="580" w:lineRule="exact"/>
        <w:ind w:left="640" w:firstLine="640" w:firstLineChars="200"/>
        <w:rPr>
          <w:rFonts w:ascii="??????" w:eastAsia="Times New Roman"/>
          <w:sz w:val="32"/>
          <w:szCs w:val="32"/>
        </w:rPr>
      </w:pPr>
      <w:r>
        <w:rPr>
          <w:rFonts w:ascii="??????" w:eastAsia="Times New Roman"/>
          <w:sz w:val="32"/>
          <w:szCs w:val="32"/>
        </w:rPr>
        <w:t>七、政府性基金预算财政拨款收入支出决算表</w:t>
      </w:r>
    </w:p>
    <w:p>
      <w:pPr>
        <w:widowControl/>
        <w:spacing w:line="580" w:lineRule="exact"/>
        <w:ind w:left="640" w:firstLine="640" w:firstLineChars="200"/>
        <w:rPr>
          <w:rFonts w:ascii="??????" w:eastAsia="Times New Roman"/>
          <w:sz w:val="32"/>
          <w:szCs w:val="32"/>
        </w:rPr>
      </w:pPr>
      <w:r>
        <w:rPr>
          <w:rFonts w:ascii="??????" w:eastAsia="Times New Roman"/>
          <w:sz w:val="32"/>
          <w:szCs w:val="32"/>
        </w:rPr>
        <w:t>八、国有资本经营预算财政拨款收入支出决算表</w:t>
      </w:r>
    </w:p>
    <w:p>
      <w:pPr>
        <w:widowControl/>
        <w:spacing w:line="580" w:lineRule="exact"/>
        <w:ind w:left="640" w:firstLine="640" w:firstLineChars="200"/>
        <w:rPr>
          <w:rFonts w:ascii="??????" w:eastAsia="Times New Roman"/>
          <w:sz w:val="32"/>
          <w:szCs w:val="32"/>
        </w:rPr>
      </w:pPr>
      <w:r>
        <w:rPr>
          <w:rFonts w:ascii="??????" w:eastAsia="Times New Roman"/>
          <w:sz w:val="32"/>
          <w:szCs w:val="32"/>
        </w:rPr>
        <w:t>九、“三公”经费等相关信息统计表</w:t>
      </w:r>
    </w:p>
    <w:p>
      <w:pPr>
        <w:widowControl/>
        <w:spacing w:line="580" w:lineRule="exact"/>
        <w:ind w:left="640" w:firstLine="640" w:firstLineChars="200"/>
        <w:rPr>
          <w:rFonts w:ascii="??????" w:eastAsia="Times New Roman"/>
          <w:sz w:val="32"/>
          <w:szCs w:val="32"/>
        </w:rPr>
      </w:pPr>
      <w:r>
        <w:rPr>
          <w:rFonts w:ascii="??????" w:eastAsia="Times New Roman"/>
          <w:sz w:val="32"/>
          <w:szCs w:val="32"/>
        </w:rPr>
        <w:t>十、政府采购情况表</w:t>
      </w:r>
    </w:p>
    <w:p>
      <w:pPr>
        <w:spacing w:line="560" w:lineRule="exact"/>
        <w:ind w:firstLine="640"/>
        <w:rPr>
          <w:rFonts w:ascii="??????" w:eastAsia="Times New Roman"/>
          <w:b/>
          <w:szCs w:val="32"/>
          <w:u w:val="single"/>
        </w:rPr>
      </w:pPr>
    </w:p>
    <w:p>
      <w:pPr>
        <w:jc w:val="center"/>
        <w:rPr>
          <w:rFonts w:ascii="黑体" w:hAnsi="黑体" w:eastAsia="黑体"/>
          <w:sz w:val="32"/>
          <w:szCs w:val="32"/>
        </w:rPr>
      </w:pPr>
      <w:r>
        <w:rPr>
          <w:rFonts w:hint="eastAsia" w:ascii="黑体" w:hAnsi="黑体" w:eastAsia="黑体"/>
          <w:sz w:val="32"/>
          <w:szCs w:val="32"/>
        </w:rPr>
        <w:t>第三部分</w:t>
      </w:r>
      <w:r>
        <w:rPr>
          <w:rFonts w:ascii="黑体" w:hAnsi="黑体" w:eastAsia="黑体"/>
          <w:sz w:val="32"/>
          <w:szCs w:val="32"/>
        </w:rPr>
        <w:t xml:space="preserve">  </w:t>
      </w:r>
      <w:r>
        <w:rPr>
          <w:rFonts w:hint="eastAsia" w:ascii="黑体" w:hAnsi="黑体" w:eastAsia="黑体"/>
          <w:sz w:val="32"/>
          <w:szCs w:val="32"/>
        </w:rPr>
        <w:t>遵化市民政</w:t>
      </w:r>
      <w:r>
        <w:rPr>
          <w:rFonts w:ascii="黑体" w:hAnsi="黑体" w:eastAsia="黑体"/>
          <w:sz w:val="32"/>
          <w:szCs w:val="32"/>
        </w:rPr>
        <w:t>2017</w:t>
      </w:r>
      <w:r>
        <w:rPr>
          <w:rFonts w:hint="eastAsia" w:ascii="黑体" w:hAnsi="黑体" w:eastAsia="黑体"/>
          <w:sz w:val="32"/>
          <w:szCs w:val="32"/>
        </w:rPr>
        <w:t>年部门决算情况说明</w:t>
      </w:r>
    </w:p>
    <w:p>
      <w:pPr>
        <w:ind w:firstLine="640" w:firstLineChars="200"/>
        <w:rPr>
          <w:rFonts w:ascii="??????" w:eastAsia="Times New Roman"/>
          <w:sz w:val="32"/>
          <w:szCs w:val="32"/>
        </w:rPr>
      </w:pPr>
      <w:r>
        <w:rPr>
          <w:rFonts w:ascii="??????" w:eastAsia="Times New Roman"/>
          <w:sz w:val="32"/>
          <w:szCs w:val="32"/>
        </w:rPr>
        <w:t>一、收入支出决算总体情况说明</w:t>
      </w:r>
    </w:p>
    <w:p>
      <w:pPr>
        <w:ind w:firstLine="640" w:firstLineChars="200"/>
        <w:rPr>
          <w:rFonts w:ascii="??????" w:eastAsia="Times New Roman"/>
          <w:sz w:val="32"/>
          <w:szCs w:val="32"/>
        </w:rPr>
      </w:pPr>
      <w:r>
        <w:rPr>
          <w:rFonts w:ascii="??????" w:eastAsia="Times New Roman"/>
          <w:sz w:val="32"/>
          <w:szCs w:val="32"/>
        </w:rPr>
        <w:t>2017年收入18194.8万元，比2016年增加3945.76 万元，增长28%；2017年支出 18194.8万元，比2016年增加3945.76 万元，增长28%。原因是：低保五保调增保障金，专款增大，少数民族专项资金增大。</w:t>
      </w:r>
    </w:p>
    <w:p>
      <w:pPr>
        <w:ind w:firstLine="640" w:firstLineChars="200"/>
        <w:rPr>
          <w:rFonts w:ascii="??????" w:eastAsia="Times New Roman"/>
          <w:sz w:val="32"/>
          <w:szCs w:val="32"/>
        </w:rPr>
      </w:pPr>
      <w:r>
        <w:rPr>
          <w:rFonts w:ascii="??????" w:eastAsia="Times New Roman"/>
          <w:sz w:val="32"/>
          <w:szCs w:val="32"/>
        </w:rPr>
        <w:t>二、收入决算情况说明</w:t>
      </w:r>
    </w:p>
    <w:p>
      <w:pPr>
        <w:ind w:firstLine="640" w:firstLineChars="200"/>
        <w:rPr>
          <w:rFonts w:ascii="??????" w:eastAsia="Times New Roman"/>
          <w:sz w:val="32"/>
          <w:szCs w:val="32"/>
        </w:rPr>
      </w:pPr>
      <w:r>
        <w:rPr>
          <w:rFonts w:ascii="??????" w:eastAsia="Times New Roman"/>
          <w:sz w:val="32"/>
          <w:szCs w:val="32"/>
        </w:rPr>
        <w:t>2017年收入合计18194.80万元，其中</w:t>
      </w:r>
      <w:r>
        <w:rPr>
          <w:rFonts w:hint="eastAsia" w:ascii="??????"/>
          <w:sz w:val="32"/>
          <w:szCs w:val="32"/>
        </w:rPr>
        <w:t>：</w:t>
      </w:r>
      <w:r>
        <w:rPr>
          <w:rFonts w:ascii="??????" w:eastAsia="Times New Roman"/>
          <w:sz w:val="32"/>
          <w:szCs w:val="32"/>
        </w:rPr>
        <w:t>财政拨款收入 18194.80 万元。</w:t>
      </w:r>
    </w:p>
    <w:p>
      <w:pPr>
        <w:ind w:firstLine="640" w:firstLineChars="200"/>
        <w:rPr>
          <w:rFonts w:ascii="??????" w:eastAsia="Times New Roman"/>
          <w:sz w:val="32"/>
          <w:szCs w:val="32"/>
        </w:rPr>
      </w:pPr>
      <w:r>
        <w:rPr>
          <w:rFonts w:ascii="??????" w:eastAsia="Times New Roman"/>
          <w:sz w:val="32"/>
          <w:szCs w:val="32"/>
        </w:rPr>
        <w:t>三、支出决算情况说明</w:t>
      </w:r>
    </w:p>
    <w:p>
      <w:pPr>
        <w:ind w:firstLine="640" w:firstLineChars="200"/>
        <w:rPr>
          <w:rFonts w:ascii="??????" w:eastAsia="Times New Roman"/>
          <w:sz w:val="32"/>
          <w:szCs w:val="32"/>
        </w:rPr>
      </w:pPr>
      <w:r>
        <w:rPr>
          <w:rFonts w:ascii="??????" w:eastAsia="Times New Roman"/>
          <w:sz w:val="32"/>
          <w:szCs w:val="32"/>
        </w:rPr>
        <w:t>2017年共支出18194.80万元，其中：工资及福利费支出1379.54万元；个人和家庭补助支出2812.18万元；商品和服务支出205.05万元；项目支出13798.03万元。</w:t>
      </w:r>
    </w:p>
    <w:p>
      <w:pPr>
        <w:ind w:firstLine="640" w:firstLineChars="200"/>
        <w:rPr>
          <w:rFonts w:ascii="??????" w:eastAsia="Times New Roman"/>
          <w:sz w:val="32"/>
          <w:szCs w:val="32"/>
        </w:rPr>
      </w:pPr>
      <w:r>
        <w:rPr>
          <w:rFonts w:ascii="??????" w:eastAsia="Times New Roman"/>
          <w:sz w:val="32"/>
          <w:szCs w:val="32"/>
        </w:rPr>
        <w:t>四、财政拨款收入支出决算总体情况说明</w:t>
      </w:r>
    </w:p>
    <w:p>
      <w:pPr>
        <w:ind w:firstLine="640" w:firstLineChars="200"/>
        <w:rPr>
          <w:rFonts w:ascii="??????" w:eastAsia="Times New Roman"/>
          <w:sz w:val="32"/>
          <w:szCs w:val="32"/>
        </w:rPr>
      </w:pPr>
      <w:r>
        <w:rPr>
          <w:rFonts w:ascii="??????" w:eastAsia="Times New Roman"/>
          <w:sz w:val="32"/>
          <w:szCs w:val="32"/>
        </w:rPr>
        <w:t>2017年财政拨款收入合计18194.80万元，占年初预算14450.64万元的125.9 %，比2016年增加3945.76万元。其中一般公共预算财政拨款17884.34万元，政府性基金预算财政拨款310.46万元。</w:t>
      </w:r>
    </w:p>
    <w:p>
      <w:pPr>
        <w:ind w:firstLine="660"/>
        <w:rPr>
          <w:rFonts w:ascii="??????" w:eastAsia="Times New Roman"/>
          <w:sz w:val="32"/>
          <w:szCs w:val="32"/>
        </w:rPr>
      </w:pPr>
      <w:r>
        <w:rPr>
          <w:rFonts w:ascii="??????" w:eastAsia="Times New Roman"/>
          <w:sz w:val="32"/>
          <w:szCs w:val="32"/>
        </w:rPr>
        <w:t>2017年财政拨款支出合计18194.8万元，占年初预算</w:t>
      </w:r>
      <w:r>
        <w:rPr>
          <w:rFonts w:ascii="仿宋_GB2312" w:hAnsi="仿宋_GB2312" w:eastAsia="仿宋_GB2312" w:cs="仿宋_GB2312"/>
          <w:sz w:val="32"/>
          <w:szCs w:val="32"/>
        </w:rPr>
        <w:t>14450.64</w:t>
      </w:r>
      <w:r>
        <w:rPr>
          <w:rFonts w:ascii="??????" w:eastAsia="Times New Roman"/>
          <w:sz w:val="32"/>
          <w:szCs w:val="32"/>
        </w:rPr>
        <w:t>万元的125.9 %，比2016年增加3945.76万元。其中一般公共预算财政拨款支出17884.34万元，政府性基金预算财政拨款支出310.46万元。</w:t>
      </w:r>
    </w:p>
    <w:p>
      <w:pPr>
        <w:ind w:firstLine="640" w:firstLineChars="200"/>
        <w:rPr>
          <w:rFonts w:ascii="??????" w:eastAsia="Times New Roman"/>
          <w:sz w:val="32"/>
          <w:szCs w:val="32"/>
        </w:rPr>
      </w:pPr>
      <w:r>
        <w:rPr>
          <w:rFonts w:ascii="??????" w:eastAsia="Times New Roman"/>
          <w:sz w:val="32"/>
          <w:szCs w:val="32"/>
        </w:rPr>
        <w:t>五、“三公”经费及相关信息情况说明</w:t>
      </w:r>
    </w:p>
    <w:p>
      <w:pPr>
        <w:ind w:left="319" w:leftChars="152" w:firstLine="480" w:firstLineChars="150"/>
        <w:rPr>
          <w:rFonts w:ascii="??????" w:eastAsia="Times New Roman"/>
          <w:sz w:val="32"/>
          <w:szCs w:val="32"/>
        </w:rPr>
      </w:pPr>
      <w:r>
        <w:rPr>
          <w:rFonts w:ascii="??????" w:eastAsia="Times New Roman"/>
          <w:sz w:val="32"/>
          <w:szCs w:val="32"/>
        </w:rPr>
        <w:t>2017年“三公”经费支出合计7.08万元，占年初预算8.78万元的81%，比上年同期 11.43万元下降4.35万元。其中:公务用车运行维护费6.85万元，比2016年下降4.23万元；公车购置费0万元，公务接待费0.23万元，比2016年下降0.12万元。公务用车保有量4辆，为一般公务用车；国内公务接待批次</w:t>
      </w:r>
      <w:r>
        <w:rPr>
          <w:rFonts w:hint="eastAsia" w:ascii="??????"/>
          <w:sz w:val="32"/>
          <w:szCs w:val="32"/>
          <w:lang w:val="en-US" w:eastAsia="zh-CN"/>
        </w:rPr>
        <w:t>4</w:t>
      </w:r>
      <w:r>
        <w:rPr>
          <w:rFonts w:ascii="??????" w:eastAsia="Times New Roman"/>
          <w:sz w:val="32"/>
          <w:szCs w:val="32"/>
        </w:rPr>
        <w:t>个，接待人次</w:t>
      </w:r>
      <w:r>
        <w:rPr>
          <w:rFonts w:hint="eastAsia" w:ascii="??????"/>
          <w:sz w:val="32"/>
          <w:szCs w:val="32"/>
          <w:lang w:val="en-US" w:eastAsia="zh-CN"/>
        </w:rPr>
        <w:t>12</w:t>
      </w:r>
      <w:r>
        <w:rPr>
          <w:rFonts w:ascii="??????" w:eastAsia="Times New Roman"/>
          <w:sz w:val="32"/>
          <w:szCs w:val="32"/>
        </w:rPr>
        <w:t>人；因公出国（境）0人。我单位公务接待严格执行市委、市政府要求，厉行节约、艰苦奋斗,严格执行招待报批程序，实行对口接待，控制陪餐人员，从严掌握招待标准，不存在利用公款互相宴请及请客送礼等问题，公务接待费用明显降低。我单位对公车运行实行定点维修、定点加油、统一保险和统一保养，节假日严格执行公务车辆封存制度，不存在超标准配备公车或装饰公车行为。</w:t>
      </w:r>
    </w:p>
    <w:p>
      <w:pPr>
        <w:numPr>
          <w:ilvl w:val="0"/>
          <w:numId w:val="2"/>
        </w:numPr>
        <w:ind w:left="319" w:leftChars="152" w:firstLine="320" w:firstLineChars="100"/>
        <w:rPr>
          <w:rFonts w:ascii="??????" w:eastAsia="Times New Roman"/>
          <w:sz w:val="32"/>
          <w:szCs w:val="32"/>
        </w:rPr>
      </w:pPr>
      <w:r>
        <w:rPr>
          <w:rFonts w:ascii="??????" w:eastAsia="Times New Roman"/>
          <w:sz w:val="32"/>
          <w:szCs w:val="32"/>
        </w:rPr>
        <w:t>预算绩效管理工作开展情况说明</w:t>
      </w:r>
    </w:p>
    <w:p>
      <w:pPr>
        <w:ind w:left="529" w:leftChars="252" w:firstLine="640" w:firstLineChars="200"/>
        <w:rPr>
          <w:rFonts w:ascii="??????" w:eastAsia="Times New Roman"/>
          <w:sz w:val="32"/>
          <w:szCs w:val="32"/>
        </w:rPr>
      </w:pPr>
      <w:r>
        <w:rPr>
          <w:rFonts w:ascii="??????" w:eastAsia="Times New Roman"/>
          <w:sz w:val="32"/>
          <w:szCs w:val="32"/>
        </w:rPr>
        <w:t>2017年预算绩效项目共计38个，预算资金共计13140.2万元。2017年较好的完成了如下效果目标：城乡社会救助，实施分类救助，应保尽保，动态管理。建立孤儿最低养育标准自然增长机制。流浪乞讨人员、流浪未成年人救助设施齐全、功能完善，对未成年人社会保护提供必要的保护场所。维护老年人合法权益。解决优抚对象的生活、医疗困难，确保优抚对象的生活水平不低于当地军民居民平均生活水平，义务兵家庭优待金及时足额兑现。做好义务兵家庭优待和烈士褒扬工作。推行阳光安置，保障退役士兵合法权益；加强职业教育和技能培训，提高退役士兵参与社会竞争能力；按时足额发放各类经济补助。做好军队离退休干部、退休士官和军队无军籍退休退职职工接收安置工作，全面落实军休干部的政治和生活待遇。烈士纪念设施爱国主义教育功能日益完善。加强民族事务管理工作。推进全县社会组织健康发展，优化行政区划空间布局，提高登记质量，规范婚姻登记业务，建立健全城乡基层群众自治组织，逐步实现社会工作者专业化、职业化。建设完善全县自然灾害救助应急体系。实施分类救助，保障受灾群众基本生活。惠民殡葬政策普及全县特殊困难群体。民政干部队伍素质有所提高；民政行业管理服务的专业化、科学化水平进一步提升。</w:t>
      </w:r>
    </w:p>
    <w:p>
      <w:pPr>
        <w:ind w:firstLine="640" w:firstLineChars="200"/>
        <w:rPr>
          <w:rFonts w:ascii="??????" w:eastAsia="Times New Roman"/>
          <w:sz w:val="32"/>
          <w:szCs w:val="32"/>
        </w:rPr>
      </w:pPr>
      <w:r>
        <w:rPr>
          <w:rFonts w:ascii="??????" w:eastAsia="Times New Roman"/>
          <w:sz w:val="32"/>
          <w:szCs w:val="32"/>
        </w:rPr>
        <w:t>七、其他重要事项的情况说明</w:t>
      </w:r>
    </w:p>
    <w:p>
      <w:pPr>
        <w:ind w:firstLine="640" w:firstLineChars="200"/>
        <w:rPr>
          <w:rFonts w:ascii="??????" w:eastAsia="Times New Roman"/>
          <w:sz w:val="32"/>
          <w:szCs w:val="32"/>
        </w:rPr>
      </w:pPr>
      <w:r>
        <w:rPr>
          <w:rFonts w:ascii="??????" w:eastAsia="Times New Roman"/>
          <w:sz w:val="32"/>
          <w:szCs w:val="32"/>
        </w:rPr>
        <w:t>1、机关运行经费情况</w:t>
      </w:r>
    </w:p>
    <w:p>
      <w:pPr>
        <w:ind w:firstLine="640" w:firstLineChars="200"/>
        <w:rPr>
          <w:rFonts w:ascii="??????" w:eastAsia="Times New Roman"/>
          <w:sz w:val="32"/>
          <w:szCs w:val="32"/>
        </w:rPr>
      </w:pPr>
      <w:r>
        <w:rPr>
          <w:rFonts w:ascii="??????" w:eastAsia="Times New Roman"/>
          <w:sz w:val="32"/>
          <w:szCs w:val="32"/>
        </w:rPr>
        <w:t>2017年我单位机关运行经费106.24万元，比2016年48.84万元，增长319 %。主要原因是：口径有变化。2017年我单位机关运行经费106.24 万元，其中：办公及印刷费30.12万元、邮电费 5.76万元、差旅费10.19万元、会议费4万元、公务接待费0.23万元，福利费4.09万元、日常维修费0万元、专用材料及一般设备购置费 0万元、办公用房水费4.33万元、电费10.31万元、办公用房取暖费30.36万元、办公用房物业管理费0万元、公务车运行维护费6.85万元、其他费用 0 万元。</w:t>
      </w:r>
    </w:p>
    <w:p>
      <w:pPr>
        <w:ind w:firstLine="640" w:firstLineChars="200"/>
        <w:rPr>
          <w:rFonts w:ascii="??????" w:eastAsia="Times New Roman"/>
          <w:sz w:val="32"/>
          <w:szCs w:val="32"/>
        </w:rPr>
      </w:pPr>
      <w:r>
        <w:rPr>
          <w:rFonts w:ascii="??????" w:eastAsia="Times New Roman"/>
          <w:sz w:val="32"/>
          <w:szCs w:val="32"/>
        </w:rPr>
        <w:t>2、政府采购情况</w:t>
      </w:r>
    </w:p>
    <w:p>
      <w:pPr>
        <w:ind w:firstLine="640" w:firstLineChars="200"/>
        <w:rPr>
          <w:rFonts w:ascii="??????" w:eastAsia="Times New Roman"/>
          <w:sz w:val="32"/>
          <w:szCs w:val="32"/>
        </w:rPr>
      </w:pPr>
      <w:r>
        <w:rPr>
          <w:rFonts w:ascii="??????" w:eastAsia="Times New Roman"/>
          <w:sz w:val="32"/>
          <w:szCs w:val="32"/>
        </w:rPr>
        <w:t xml:space="preserve">    2017年本单位政府采购支出总额372.11万元，其中：政府采购货物支出372.11万元。</w:t>
      </w:r>
    </w:p>
    <w:p>
      <w:pPr>
        <w:ind w:firstLine="640" w:firstLineChars="200"/>
        <w:rPr>
          <w:rFonts w:ascii="??????" w:eastAsia="Times New Roman"/>
          <w:sz w:val="32"/>
          <w:szCs w:val="32"/>
        </w:rPr>
      </w:pPr>
      <w:r>
        <w:rPr>
          <w:rFonts w:ascii="??????" w:eastAsia="Times New Roman"/>
          <w:sz w:val="32"/>
          <w:szCs w:val="32"/>
        </w:rPr>
        <w:t>3、国有资产占用情况</w:t>
      </w:r>
    </w:p>
    <w:p>
      <w:pPr>
        <w:ind w:firstLine="640" w:firstLineChars="200"/>
        <w:rPr>
          <w:rFonts w:ascii="??????" w:eastAsia="Times New Roman"/>
          <w:sz w:val="32"/>
          <w:szCs w:val="32"/>
        </w:rPr>
      </w:pPr>
      <w:r>
        <w:rPr>
          <w:rFonts w:ascii="??????" w:eastAsia="Times New Roman"/>
          <w:sz w:val="32"/>
          <w:szCs w:val="32"/>
        </w:rPr>
        <w:t>截至2017年12月31日，本部门共有车辆4辆，其中一般公务用车</w:t>
      </w:r>
      <w:r>
        <w:rPr>
          <w:rFonts w:hint="eastAsia" w:ascii="??????"/>
          <w:sz w:val="32"/>
          <w:szCs w:val="32"/>
          <w:lang w:val="en-US" w:eastAsia="zh-CN"/>
        </w:rPr>
        <w:t>4</w:t>
      </w:r>
      <w:bookmarkStart w:id="0" w:name="_GoBack"/>
      <w:bookmarkEnd w:id="0"/>
      <w:r>
        <w:rPr>
          <w:rFonts w:ascii="??????" w:eastAsia="Times New Roman"/>
          <w:sz w:val="32"/>
          <w:szCs w:val="32"/>
        </w:rPr>
        <w:t>辆。</w:t>
      </w:r>
    </w:p>
    <w:p>
      <w:pPr>
        <w:ind w:firstLine="640" w:firstLineChars="200"/>
        <w:rPr>
          <w:rFonts w:ascii="??????" w:eastAsia="Times New Roman"/>
          <w:sz w:val="32"/>
          <w:szCs w:val="32"/>
        </w:rPr>
      </w:pPr>
      <w:r>
        <w:rPr>
          <w:rFonts w:ascii="??????" w:eastAsia="Times New Roman"/>
          <w:sz w:val="32"/>
          <w:szCs w:val="32"/>
        </w:rPr>
        <w:t>4、其他需要说明的情况。</w:t>
      </w:r>
    </w:p>
    <w:p>
      <w:pPr>
        <w:ind w:firstLine="640" w:firstLineChars="200"/>
        <w:rPr>
          <w:rFonts w:ascii="??????" w:eastAsia="Times New Roman"/>
          <w:sz w:val="32"/>
          <w:szCs w:val="32"/>
        </w:rPr>
      </w:pPr>
      <w:r>
        <w:rPr>
          <w:rFonts w:ascii="??????" w:eastAsia="Times New Roman"/>
          <w:sz w:val="32"/>
          <w:szCs w:val="32"/>
        </w:rPr>
        <w:t>无其他需要说明的情况。</w:t>
      </w:r>
    </w:p>
    <w:p>
      <w:pPr>
        <w:ind w:firstLine="630"/>
        <w:jc w:val="center"/>
        <w:rPr>
          <w:rFonts w:ascii="黑体" w:hAnsi="黑体" w:eastAsia="黑体"/>
          <w:sz w:val="32"/>
          <w:szCs w:val="32"/>
        </w:rPr>
      </w:pPr>
      <w:r>
        <w:rPr>
          <w:rFonts w:hint="eastAsia" w:ascii="黑体" w:hAnsi="黑体" w:eastAsia="黑体"/>
          <w:sz w:val="32"/>
          <w:szCs w:val="32"/>
        </w:rPr>
        <w:t>第四部分</w:t>
      </w:r>
      <w:r>
        <w:rPr>
          <w:rFonts w:ascii="黑体" w:hAnsi="黑体" w:eastAsia="黑体"/>
          <w:sz w:val="32"/>
          <w:szCs w:val="32"/>
        </w:rPr>
        <w:t xml:space="preserve"> </w:t>
      </w:r>
      <w:r>
        <w:rPr>
          <w:rFonts w:hint="eastAsia" w:ascii="黑体" w:hAnsi="黑体" w:eastAsia="黑体"/>
          <w:sz w:val="32"/>
          <w:szCs w:val="32"/>
        </w:rPr>
        <w:t>名词解释</w:t>
      </w:r>
    </w:p>
    <w:p>
      <w:pPr>
        <w:widowControl/>
        <w:spacing w:line="580" w:lineRule="exact"/>
        <w:ind w:firstLine="640" w:firstLineChars="200"/>
        <w:rPr>
          <w:rFonts w:ascii="??????" w:eastAsia="Times New Roman"/>
          <w:color w:val="000000"/>
          <w:kern w:val="0"/>
          <w:sz w:val="32"/>
          <w:szCs w:val="32"/>
        </w:rPr>
      </w:pPr>
      <w:r>
        <w:rPr>
          <w:rFonts w:ascii="??????" w:eastAsia="Times New Roman"/>
          <w:color w:val="000000"/>
          <w:kern w:val="0"/>
          <w:sz w:val="32"/>
          <w:szCs w:val="32"/>
        </w:rPr>
        <w:t>1、财政拨款收入：本年度从本级财政部门取得的财政拨款，包括一般公共预算财政拨款和政府性基金预算财政拨款。</w:t>
      </w:r>
    </w:p>
    <w:p>
      <w:pPr>
        <w:widowControl/>
        <w:spacing w:line="580" w:lineRule="exact"/>
        <w:ind w:firstLine="640" w:firstLineChars="200"/>
        <w:rPr>
          <w:rFonts w:ascii="??????" w:eastAsia="Times New Roman"/>
          <w:color w:val="000000"/>
          <w:kern w:val="0"/>
          <w:sz w:val="32"/>
          <w:szCs w:val="32"/>
        </w:rPr>
      </w:pPr>
      <w:r>
        <w:rPr>
          <w:rFonts w:ascii="??????" w:eastAsia="Times New Roman"/>
          <w:color w:val="000000"/>
          <w:kern w:val="0"/>
          <w:sz w:val="32"/>
          <w:szCs w:val="32"/>
        </w:rPr>
        <w:t>2、事业收入：指事业单位开展专业业务活动及辅助活动所取得的收入。</w:t>
      </w:r>
    </w:p>
    <w:p>
      <w:pPr>
        <w:spacing w:line="560" w:lineRule="exact"/>
        <w:ind w:firstLine="640" w:firstLineChars="200"/>
        <w:rPr>
          <w:rFonts w:ascii="??????" w:eastAsia="Times New Roman"/>
          <w:color w:val="000000"/>
          <w:kern w:val="0"/>
          <w:sz w:val="32"/>
          <w:szCs w:val="32"/>
        </w:rPr>
      </w:pPr>
      <w:r>
        <w:rPr>
          <w:rFonts w:ascii="??????" w:eastAsia="Times New Roman"/>
          <w:color w:val="000000"/>
          <w:kern w:val="0"/>
          <w:sz w:val="32"/>
          <w:szCs w:val="32"/>
        </w:rPr>
        <w:t>3、其他收入：指除上述“财政拨款收入”、“事业收入”、“经营收入”等以外的收入。</w:t>
      </w:r>
    </w:p>
    <w:p>
      <w:pPr>
        <w:widowControl/>
        <w:spacing w:line="580" w:lineRule="exact"/>
        <w:ind w:firstLine="640" w:firstLineChars="200"/>
        <w:rPr>
          <w:rFonts w:ascii="??????" w:eastAsia="Times New Roman"/>
          <w:color w:val="000000"/>
          <w:kern w:val="0"/>
          <w:sz w:val="32"/>
          <w:szCs w:val="32"/>
        </w:rPr>
      </w:pPr>
      <w:r>
        <w:rPr>
          <w:rFonts w:ascii="??????" w:eastAsia="Times New Roman"/>
          <w:color w:val="000000"/>
          <w:kern w:val="0"/>
          <w:sz w:val="32"/>
          <w:szCs w:val="32"/>
        </w:rPr>
        <w:t>4、“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待费反映单位按规定开支的各类公务接待（含外宾接待）支出。</w:t>
      </w:r>
    </w:p>
    <w:p>
      <w:pPr>
        <w:widowControl/>
        <w:spacing w:line="580" w:lineRule="exact"/>
        <w:ind w:firstLine="640" w:firstLineChars="200"/>
        <w:rPr>
          <w:rFonts w:ascii="??????" w:eastAsia="Times New Roman"/>
          <w:color w:val="000000"/>
          <w:kern w:val="0"/>
          <w:sz w:val="32"/>
          <w:szCs w:val="32"/>
        </w:rPr>
      </w:pPr>
      <w:r>
        <w:rPr>
          <w:rFonts w:ascii="??????" w:eastAsia="Times New Roman"/>
          <w:color w:val="000000"/>
          <w:kern w:val="0"/>
          <w:sz w:val="32"/>
          <w:szCs w:val="32"/>
        </w:rPr>
        <w:t>5、 机关运行经费：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spacing w:line="560" w:lineRule="exact"/>
        <w:ind w:firstLine="640" w:firstLineChars="200"/>
        <w:rPr>
          <w:rFonts w:ascii="??????" w:hAnsi="黑体" w:eastAsia="Times New Roman" w:cs="黑体"/>
          <w:sz w:val="32"/>
          <w:szCs w:val="32"/>
        </w:rPr>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106"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3C43347-9259-4D6C-9AD2-7559605DCA29}"/>
  </w:font>
  <w:font w:name="Arial">
    <w:panose1 w:val="020B0604020202020204"/>
    <w:charset w:val="01"/>
    <w:family w:val="swiss"/>
    <w:pitch w:val="default"/>
    <w:sig w:usb0="E0002AFF" w:usb1="C0007843" w:usb2="00000009" w:usb3="00000000" w:csb0="400001FF" w:csb1="FFFF0000"/>
    <w:embedRegular r:id="rId2" w:fontKey="{02E28DED-4578-4193-8647-1E5829942E9D}"/>
  </w:font>
  <w:font w:name="黑体">
    <w:panose1 w:val="02010609060101010101"/>
    <w:charset w:val="86"/>
    <w:family w:val="auto"/>
    <w:pitch w:val="default"/>
    <w:sig w:usb0="800002BF" w:usb1="38CF7CFA" w:usb2="00000016" w:usb3="00000000" w:csb0="00040001" w:csb1="00000000"/>
    <w:embedRegular r:id="rId3" w:fontKey="{9F64DA16-56B3-452A-9114-B951609101B0}"/>
  </w:font>
  <w:font w:name="Courier New">
    <w:panose1 w:val="02070309020205020404"/>
    <w:charset w:val="01"/>
    <w:family w:val="modern"/>
    <w:pitch w:val="default"/>
    <w:sig w:usb0="E0002AFF" w:usb1="C0007843" w:usb2="00000009" w:usb3="00000000" w:csb0="400001FF" w:csb1="FFFF0000"/>
    <w:embedRegular r:id="rId4" w:fontKey="{CB0F8B35-5CA7-443D-874F-D3DBF6D892E0}"/>
  </w:font>
  <w:font w:name="Symbol">
    <w:panose1 w:val="05050102010706020507"/>
    <w:charset w:val="02"/>
    <w:family w:val="roman"/>
    <w:pitch w:val="default"/>
    <w:sig w:usb0="00000000" w:usb1="00000000" w:usb2="00000000" w:usb3="00000000" w:csb0="80000000" w:csb1="00000000"/>
    <w:embedRegular r:id="rId5" w:fontKey="{834D5F08-7799-4A25-99B6-BA3874AF052D}"/>
  </w:font>
  <w:font w:name="Calibri">
    <w:panose1 w:val="020F0502020204030204"/>
    <w:charset w:val="00"/>
    <w:family w:val="swiss"/>
    <w:pitch w:val="default"/>
    <w:sig w:usb0="E10002FF" w:usb1="4000ACFF" w:usb2="00000009" w:usb3="00000000" w:csb0="2000019F" w:csb1="00000000"/>
    <w:embedRegular r:id="rId6" w:fontKey="{A7BCD12C-91A1-44CC-B596-D0B064F1DBAB}"/>
  </w:font>
  <w:font w:name="??????">
    <w:altName w:val="Times New Roman"/>
    <w:panose1 w:val="00000000000000000000"/>
    <w:charset w:val="00"/>
    <w:family w:val="auto"/>
    <w:pitch w:val="default"/>
    <w:sig w:usb0="00000000" w:usb1="00000000" w:usb2="00000000" w:usb3="00000000" w:csb0="00000001" w:csb1="00000000"/>
  </w:font>
  <w:font w:name="方正小标宋_GBK">
    <w:altName w:val="宋体"/>
    <w:panose1 w:val="00000000000000000000"/>
    <w:charset w:val="86"/>
    <w:family w:val="roman"/>
    <w:pitch w:val="default"/>
    <w:sig w:usb0="00000000" w:usb1="00000000" w:usb2="00000010" w:usb3="00000000" w:csb0="00040000" w:csb1="00000000"/>
    <w:embedRegular r:id="rId7" w:fontKey="{DAD64748-ED47-4519-A700-101B6CBE5FF4}"/>
  </w:font>
  <w:font w:name="方正书宋_GBK">
    <w:altName w:val="宋体"/>
    <w:panose1 w:val="00000000000000000000"/>
    <w:charset w:val="86"/>
    <w:family w:val="roman"/>
    <w:pitch w:val="default"/>
    <w:sig w:usb0="00000000" w:usb1="00000000" w:usb2="00000010" w:usb3="00000000" w:csb0="00040000" w:csb1="00000000"/>
    <w:embedRegular r:id="rId8" w:fontKey="{99EADEED-7C22-452B-BF66-03830807696D}"/>
  </w:font>
  <w:font w:name="方正仿宋_GBK">
    <w:panose1 w:val="02000000000000000000"/>
    <w:charset w:val="86"/>
    <w:family w:val="roman"/>
    <w:pitch w:val="default"/>
    <w:sig w:usb0="A00002BF" w:usb1="38CF7CFA" w:usb2="00082016" w:usb3="00000000" w:csb0="00040001" w:csb1="00000000"/>
    <w:embedRegular r:id="rId9" w:fontKey="{C41449B7-AC67-44AB-B922-88090CCBF80B}"/>
  </w:font>
  <w:font w:name="仿宋_GB2312">
    <w:panose1 w:val="02010609030101010101"/>
    <w:charset w:val="86"/>
    <w:family w:val="modern"/>
    <w:pitch w:val="default"/>
    <w:sig w:usb0="00000000" w:usb1="00000000" w:usb2="00000000" w:usb3="00000000" w:csb0="00000000" w:csb1="00000000"/>
    <w:embedRegular r:id="rId10" w:fontKey="{F18FF015-7C5E-4569-A62D-FACD16FEC0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BD9291B"/>
    <w:multiLevelType w:val="singleLevel"/>
    <w:tmpl w:val="ABD9291B"/>
    <w:lvl w:ilvl="0" w:tentative="0">
      <w:start w:val="6"/>
      <w:numFmt w:val="chineseCounting"/>
      <w:suff w:val="nothing"/>
      <w:lvlText w:val="%1、"/>
      <w:lvlJc w:val="left"/>
      <w:rPr>
        <w:rFonts w:hint="eastAsia" w:cs="Times New Roman"/>
      </w:rPr>
    </w:lvl>
  </w:abstractNum>
  <w:abstractNum w:abstractNumId="1">
    <w:nsid w:val="25D12DE4"/>
    <w:multiLevelType w:val="singleLevel"/>
    <w:tmpl w:val="25D12DE4"/>
    <w:lvl w:ilvl="0" w:tentative="0">
      <w:start w:val="3"/>
      <w:numFmt w:val="chineseCounting"/>
      <w:suff w:val="nothing"/>
      <w:lvlText w:val="%1、"/>
      <w:lvlJc w:val="left"/>
      <w:rPr>
        <w:rFonts w:hint="eastAsia"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5E1F3527"/>
    <w:rsid w:val="000057CE"/>
    <w:rsid w:val="00021484"/>
    <w:rsid w:val="0004110F"/>
    <w:rsid w:val="00097417"/>
    <w:rsid w:val="000B3D5D"/>
    <w:rsid w:val="000E02DE"/>
    <w:rsid w:val="000E4564"/>
    <w:rsid w:val="001033A4"/>
    <w:rsid w:val="00124135"/>
    <w:rsid w:val="00140ECE"/>
    <w:rsid w:val="001467F5"/>
    <w:rsid w:val="001500E4"/>
    <w:rsid w:val="00177E66"/>
    <w:rsid w:val="001A5B0F"/>
    <w:rsid w:val="001B1DA6"/>
    <w:rsid w:val="001C3E9C"/>
    <w:rsid w:val="001F0E8E"/>
    <w:rsid w:val="002110FC"/>
    <w:rsid w:val="002177EB"/>
    <w:rsid w:val="00272244"/>
    <w:rsid w:val="002766F5"/>
    <w:rsid w:val="00276EB8"/>
    <w:rsid w:val="00291C69"/>
    <w:rsid w:val="002D3E59"/>
    <w:rsid w:val="002E12C6"/>
    <w:rsid w:val="00303D8D"/>
    <w:rsid w:val="00322969"/>
    <w:rsid w:val="00334E86"/>
    <w:rsid w:val="0037290E"/>
    <w:rsid w:val="003A038F"/>
    <w:rsid w:val="003C7FB1"/>
    <w:rsid w:val="003D0BD5"/>
    <w:rsid w:val="003D541D"/>
    <w:rsid w:val="00402233"/>
    <w:rsid w:val="00425651"/>
    <w:rsid w:val="00447D59"/>
    <w:rsid w:val="0045779D"/>
    <w:rsid w:val="00467974"/>
    <w:rsid w:val="004756CF"/>
    <w:rsid w:val="00482688"/>
    <w:rsid w:val="004A3413"/>
    <w:rsid w:val="0050261F"/>
    <w:rsid w:val="00505F41"/>
    <w:rsid w:val="00507C54"/>
    <w:rsid w:val="005167E3"/>
    <w:rsid w:val="00525928"/>
    <w:rsid w:val="00547599"/>
    <w:rsid w:val="00547E50"/>
    <w:rsid w:val="00551FB5"/>
    <w:rsid w:val="00576249"/>
    <w:rsid w:val="005A2E11"/>
    <w:rsid w:val="005C2633"/>
    <w:rsid w:val="00605E53"/>
    <w:rsid w:val="00673FB2"/>
    <w:rsid w:val="006A6CF2"/>
    <w:rsid w:val="006D2477"/>
    <w:rsid w:val="006D2B72"/>
    <w:rsid w:val="006D2EBF"/>
    <w:rsid w:val="00707110"/>
    <w:rsid w:val="00710B10"/>
    <w:rsid w:val="00717381"/>
    <w:rsid w:val="00746730"/>
    <w:rsid w:val="00764856"/>
    <w:rsid w:val="0078686D"/>
    <w:rsid w:val="007B3037"/>
    <w:rsid w:val="00824A72"/>
    <w:rsid w:val="008447E3"/>
    <w:rsid w:val="00844E2F"/>
    <w:rsid w:val="00854B92"/>
    <w:rsid w:val="0087061D"/>
    <w:rsid w:val="00883BC7"/>
    <w:rsid w:val="008851E8"/>
    <w:rsid w:val="008863EF"/>
    <w:rsid w:val="00892A4A"/>
    <w:rsid w:val="008C6FE7"/>
    <w:rsid w:val="008D777B"/>
    <w:rsid w:val="00930222"/>
    <w:rsid w:val="009310A2"/>
    <w:rsid w:val="00964F21"/>
    <w:rsid w:val="0098224C"/>
    <w:rsid w:val="00990EDE"/>
    <w:rsid w:val="009A370E"/>
    <w:rsid w:val="009B0193"/>
    <w:rsid w:val="009F2EDF"/>
    <w:rsid w:val="00A05BFB"/>
    <w:rsid w:val="00A075E2"/>
    <w:rsid w:val="00A157E7"/>
    <w:rsid w:val="00A220D2"/>
    <w:rsid w:val="00A27972"/>
    <w:rsid w:val="00A576E4"/>
    <w:rsid w:val="00A90A8C"/>
    <w:rsid w:val="00AC1A92"/>
    <w:rsid w:val="00AD1D43"/>
    <w:rsid w:val="00AD6244"/>
    <w:rsid w:val="00AE13C2"/>
    <w:rsid w:val="00AF519B"/>
    <w:rsid w:val="00B020FF"/>
    <w:rsid w:val="00B1229E"/>
    <w:rsid w:val="00B205BF"/>
    <w:rsid w:val="00B213C9"/>
    <w:rsid w:val="00B27EA6"/>
    <w:rsid w:val="00B53E62"/>
    <w:rsid w:val="00B80936"/>
    <w:rsid w:val="00B83D70"/>
    <w:rsid w:val="00B87C5C"/>
    <w:rsid w:val="00B87EBC"/>
    <w:rsid w:val="00BB3FFB"/>
    <w:rsid w:val="00BC72DF"/>
    <w:rsid w:val="00BF56D4"/>
    <w:rsid w:val="00BF714B"/>
    <w:rsid w:val="00C36A76"/>
    <w:rsid w:val="00C47006"/>
    <w:rsid w:val="00C87477"/>
    <w:rsid w:val="00D009CA"/>
    <w:rsid w:val="00D1755E"/>
    <w:rsid w:val="00D309E9"/>
    <w:rsid w:val="00D31062"/>
    <w:rsid w:val="00D57C53"/>
    <w:rsid w:val="00D72B2D"/>
    <w:rsid w:val="00D748E8"/>
    <w:rsid w:val="00D914E3"/>
    <w:rsid w:val="00DF3BA0"/>
    <w:rsid w:val="00E01819"/>
    <w:rsid w:val="00E442BA"/>
    <w:rsid w:val="00E83781"/>
    <w:rsid w:val="00E90479"/>
    <w:rsid w:val="00EA1D00"/>
    <w:rsid w:val="00EC3870"/>
    <w:rsid w:val="00EE6C6C"/>
    <w:rsid w:val="00EF13AF"/>
    <w:rsid w:val="00F05ED6"/>
    <w:rsid w:val="00F12727"/>
    <w:rsid w:val="00F131CC"/>
    <w:rsid w:val="00F218F5"/>
    <w:rsid w:val="00F35A4C"/>
    <w:rsid w:val="00F37D87"/>
    <w:rsid w:val="00F52F1F"/>
    <w:rsid w:val="00F5597C"/>
    <w:rsid w:val="00F65086"/>
    <w:rsid w:val="00F83A95"/>
    <w:rsid w:val="00F90431"/>
    <w:rsid w:val="00F9728E"/>
    <w:rsid w:val="00FE56DB"/>
    <w:rsid w:val="0724457B"/>
    <w:rsid w:val="094F7353"/>
    <w:rsid w:val="096A2E43"/>
    <w:rsid w:val="0CF6250A"/>
    <w:rsid w:val="0D3831EF"/>
    <w:rsid w:val="0F807077"/>
    <w:rsid w:val="16327CFE"/>
    <w:rsid w:val="18300ABA"/>
    <w:rsid w:val="20DE5374"/>
    <w:rsid w:val="29753ECA"/>
    <w:rsid w:val="2BF001A9"/>
    <w:rsid w:val="2F6A7EBF"/>
    <w:rsid w:val="3465211B"/>
    <w:rsid w:val="42080CE0"/>
    <w:rsid w:val="43D915EA"/>
    <w:rsid w:val="46282539"/>
    <w:rsid w:val="49280D9A"/>
    <w:rsid w:val="58184008"/>
    <w:rsid w:val="59A10C82"/>
    <w:rsid w:val="5CA86F9C"/>
    <w:rsid w:val="5CB33683"/>
    <w:rsid w:val="5D600F47"/>
    <w:rsid w:val="5E1F3527"/>
    <w:rsid w:val="644E3F69"/>
    <w:rsid w:val="651D6042"/>
    <w:rsid w:val="6C0F2314"/>
    <w:rsid w:val="6F802A8E"/>
    <w:rsid w:val="757D52FE"/>
    <w:rsid w:val="76820EC8"/>
    <w:rsid w:val="7787428E"/>
    <w:rsid w:val="7C894D10"/>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uiPriority w:val="99"/>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7"/>
    <w:semiHidden/>
    <w:qFormat/>
    <w:uiPriority w:val="99"/>
    <w:rPr>
      <w:sz w:val="18"/>
      <w:szCs w:val="18"/>
    </w:rPr>
  </w:style>
  <w:style w:type="paragraph" w:styleId="3">
    <w:name w:val="footer"/>
    <w:basedOn w:val="1"/>
    <w:link w:val="8"/>
    <w:qFormat/>
    <w:uiPriority w:val="99"/>
    <w:pPr>
      <w:tabs>
        <w:tab w:val="center" w:pos="4153"/>
        <w:tab w:val="right" w:pos="8306"/>
      </w:tabs>
      <w:snapToGrid w:val="0"/>
      <w:jc w:val="left"/>
    </w:pPr>
    <w:rPr>
      <w:sz w:val="18"/>
      <w:szCs w:val="18"/>
    </w:rPr>
  </w:style>
  <w:style w:type="paragraph" w:styleId="4">
    <w:name w:val="header"/>
    <w:basedOn w:val="1"/>
    <w:link w:val="9"/>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Balloon Text Char"/>
    <w:basedOn w:val="5"/>
    <w:link w:val="2"/>
    <w:semiHidden/>
    <w:qFormat/>
    <w:locked/>
    <w:uiPriority w:val="99"/>
    <w:rPr>
      <w:rFonts w:ascii="Calibri" w:hAnsi="Calibri" w:cs="Times New Roman"/>
      <w:sz w:val="2"/>
    </w:rPr>
  </w:style>
  <w:style w:type="character" w:customStyle="1" w:styleId="8">
    <w:name w:val="Footer Char"/>
    <w:basedOn w:val="5"/>
    <w:link w:val="3"/>
    <w:semiHidden/>
    <w:qFormat/>
    <w:locked/>
    <w:uiPriority w:val="99"/>
    <w:rPr>
      <w:rFonts w:ascii="Calibri" w:hAnsi="Calibri" w:cs="Times New Roman"/>
      <w:sz w:val="18"/>
      <w:szCs w:val="18"/>
    </w:rPr>
  </w:style>
  <w:style w:type="character" w:customStyle="1" w:styleId="9">
    <w:name w:val="Header Char"/>
    <w:basedOn w:val="5"/>
    <w:link w:val="4"/>
    <w:semiHidden/>
    <w:qFormat/>
    <w:locked/>
    <w:uiPriority w:val="99"/>
    <w:rPr>
      <w:rFonts w:ascii="Calibri" w:hAnsi="Calibri"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11</Pages>
  <Words>764</Words>
  <Characters>4359</Characters>
  <Lines>0</Lines>
  <Paragraphs>0</Paragraphs>
  <TotalTime>120</TotalTime>
  <ScaleCrop>false</ScaleCrop>
  <LinksUpToDate>false</LinksUpToDate>
  <CharactersWithSpaces>0</CharactersWithSpaces>
  <Application>WPS Office_11.1.0.8213_F1E327BC-269C-435d-A152-05C5408002CA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2016-11-27T06:55:00Z</dcterms:created>
  <dc:creator>Administrator</dc:creator>
  <cp:lastModifiedBy>沙中金</cp:lastModifiedBy>
  <cp:lastPrinted>2018-08-31T08:36:00Z</cp:lastPrinted>
  <dcterms:modified xsi:type="dcterms:W3CDTF">2019-02-14T02:01:56Z</dcterms:modified>
  <dc:title>  </dc:title>
  <cp:revision>132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2052-11.1.0.8213</vt:lpwstr>
  </property>
</Properties>
</file>