
<file path=[Content_Types].xml><?xml version="1.0" encoding="utf-8"?>
<Types xmlns="http://schemas.openxmlformats.org/package/2006/content-types">
  <Default Extension="xml" ContentType="application/xml"/>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rPr>
          <w:rFonts w:hint="eastAsia" w:ascii="黑体" w:hAnsi="宋体" w:eastAsia="黑体"/>
          <w:color w:val="002060"/>
          <w:sz w:val="72"/>
          <w:szCs w:val="72"/>
          <w14:textOutline w14:w="5270" w14:cap="flat" w14:cmpd="sng" w14:algn="ctr">
            <w14:solidFill>
              <w14:srgbClr w14:val="7D7D7D"/>
            </w14:solidFill>
            <w14:prstDash w14:val="solid"/>
            <w14:round/>
          </w14:textOutline>
        </w:rPr>
        <w:drawing>
          <wp:anchor distT="0" distB="0" distL="0" distR="0" simplePos="0" relativeHeight="251645952" behindDoc="1" locked="0" layoutInCell="1" allowOverlap="1">
            <wp:simplePos x="0" y="0"/>
            <wp:positionH relativeFrom="column">
              <wp:posOffset>-962025</wp:posOffset>
            </wp:positionH>
            <wp:positionV relativeFrom="paragraph">
              <wp:posOffset>-145415</wp:posOffset>
            </wp:positionV>
            <wp:extent cx="7576820" cy="10796905"/>
            <wp:effectExtent l="0" t="0" r="5080" b="4445"/>
            <wp:wrapNone/>
            <wp:docPr id="1026" name="图片 7"/>
            <wp:cNvGraphicFramePr/>
            <a:graphic xmlns:a="http://schemas.openxmlformats.org/drawingml/2006/main">
              <a:graphicData uri="http://schemas.openxmlformats.org/drawingml/2006/picture">
                <pic:pic xmlns:pic="http://schemas.openxmlformats.org/drawingml/2006/picture">
                  <pic:nvPicPr>
                    <pic:cNvPr id="1026" name="图片 7"/>
                    <pic:cNvPicPr/>
                  </pic:nvPicPr>
                  <pic:blipFill>
                    <a:blip r:embed="rId10" cstate="print"/>
                    <a:srcRect/>
                    <a:stretch>
                      <a:fillRect/>
                    </a:stretch>
                  </pic:blipFill>
                  <pic:spPr>
                    <a:xfrm>
                      <a:off x="0" y="0"/>
                      <a:ext cx="7576820" cy="10796905"/>
                    </a:xfrm>
                    <a:prstGeom prst="rect">
                      <a:avLst/>
                    </a:prstGeom>
                  </pic:spPr>
                </pic:pic>
              </a:graphicData>
            </a:graphic>
          </wp:anchor>
        </w:drawing>
      </w:r>
    </w:p>
    <w:p>
      <w:pPr>
        <w:widowControl/>
        <w:jc w:val="center"/>
        <w:rPr>
          <w:rFonts w:ascii="黑体" w:hAnsi="宋体" w:eastAsia="黑体"/>
          <w:color w:val="002060"/>
          <w:sz w:val="72"/>
          <w:szCs w:val="72"/>
          <w14:textOutline w14:w="5270" w14:cap="flat" w14:cmpd="sng" w14:algn="ctr">
            <w14:solidFill>
              <w14:srgbClr w14:val="7D7D7D"/>
            </w14:solidFill>
            <w14:prstDash w14:val="solid"/>
            <w14:round/>
          </w14:textOutline>
        </w:rPr>
      </w:pPr>
    </w:p>
    <w:p>
      <w:pPr>
        <w:widowControl/>
        <w:jc w:val="center"/>
        <w:rPr>
          <w:rFonts w:ascii="黑体" w:hAnsi="宋体" w:eastAsia="黑体"/>
          <w:color w:val="002060"/>
          <w:sz w:val="72"/>
          <w:szCs w:val="72"/>
          <w14:textOutline w14:w="5270" w14:cap="flat" w14:cmpd="sng" w14:algn="ctr">
            <w14:solidFill>
              <w14:srgbClr w14:val="7D7D7D"/>
            </w14:solidFill>
            <w14:prstDash w14:val="solid"/>
            <w14:round/>
          </w14:textOutline>
        </w:rPr>
      </w:pPr>
    </w:p>
    <w:p>
      <w:pPr>
        <w:widowControl/>
        <w:jc w:val="center"/>
        <w:rPr>
          <w:rFonts w:ascii="黑体" w:hAnsi="黑体" w:eastAsia="黑体"/>
          <w:b/>
          <w:sz w:val="72"/>
          <w:szCs w:val="72"/>
        </w:rPr>
      </w:pPr>
      <w:r>
        <w:rPr>
          <w:sz w:val="72"/>
        </w:rPr>
        <mc:AlternateContent>
          <mc:Choice Requires="wps">
            <w:drawing>
              <wp:anchor distT="0" distB="0" distL="0" distR="0" simplePos="0" relativeHeight="251646976" behindDoc="0" locked="0" layoutInCell="1" allowOverlap="1">
                <wp:simplePos x="0" y="0"/>
                <wp:positionH relativeFrom="column">
                  <wp:posOffset>-1055370</wp:posOffset>
                </wp:positionH>
                <wp:positionV relativeFrom="paragraph">
                  <wp:posOffset>97155</wp:posOffset>
                </wp:positionV>
                <wp:extent cx="7571740" cy="2156460"/>
                <wp:effectExtent l="0" t="0" r="0" b="0"/>
                <wp:wrapNone/>
                <wp:docPr id="1027" name="文本框 8"/>
                <wp:cNvGraphicFramePr/>
                <a:graphic xmlns:a="http://schemas.openxmlformats.org/drawingml/2006/main">
                  <a:graphicData uri="http://schemas.microsoft.com/office/word/2010/wordprocessingShape">
                    <wps:wsp>
                      <wps:cNvSpPr/>
                      <wps:spPr>
                        <a:xfrm>
                          <a:off x="0" y="0"/>
                          <a:ext cx="7571739" cy="2156460"/>
                        </a:xfrm>
                        <a:prstGeom prst="rect">
                          <a:avLst/>
                        </a:prstGeom>
                        <a:ln>
                          <a:noFill/>
                        </a:ln>
                      </wps:spPr>
                      <wps:txbx>
                        <w:txbxContent>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遵化市住房和城乡建设局2018年度决算</w:t>
                            </w:r>
                          </w:p>
                          <w:p>
                            <w:pP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p>
                        </w:txbxContent>
                      </wps:txbx>
                      <wps:bodyPr vert="horz" wrap="square" lIns="91440" tIns="45720" rIns="91440" bIns="45720" anchor="t">
                        <a:noAutofit/>
                      </wps:bodyPr>
                    </wps:wsp>
                  </a:graphicData>
                </a:graphic>
              </wp:anchor>
            </w:drawing>
          </mc:Choice>
          <mc:Fallback>
            <w:pict>
              <v:rect id="文本框 8" o:spid="_x0000_s1026" o:spt="1" style="position:absolute;left:0pt;margin-left:-83.1pt;margin-top:7.65pt;height:169.8pt;width:596.2pt;z-index:251646976;mso-width-relative:page;mso-height-relative:page;" filled="f" stroked="f" coordsize="21600,21600" o:gfxdata="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OfmX2wAAAAwBAAAPAAAAAAAAAAEAIAAAACIAAABkcnMvZG93bnJl&#10;di54bWxQSwECFAAUAAAACACHTuJA4QPg/8EBAABWAwAADgAAAAAAAAABACAAAAAqAQAAZHJzL2Uy&#10;b0RvYy54bWxQSwUGAAAAAAYABgBZAQAAXQUAAAAA&#10;">
                <v:fill on="f" focussize="0,0"/>
                <v:stroke on="f"/>
                <v:imagedata o:title=""/>
                <o:lock v:ext="edit" aspectratio="f"/>
                <v:textbox>
                  <w:txbxContent>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遵化市住房和城乡建设局2018年度决算</w:t>
                      </w:r>
                    </w:p>
                    <w:p>
                      <w:pP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p>
                  </w:txbxContent>
                </v:textbox>
              </v:rect>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楷体" w:hAnsi="楷体" w:eastAsia="楷体" w:cs="楷体"/>
          <w:b/>
          <w:sz w:val="44"/>
          <w:szCs w:val="44"/>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4" w:left="1587"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七</w:t>
      </w:r>
      <w:r>
        <w:rPr>
          <w:rFonts w:hint="eastAsia" w:ascii="楷体" w:hAnsi="楷体" w:eastAsia="楷体" w:cs="楷体"/>
          <w:b/>
          <w:sz w:val="44"/>
          <w:szCs w:val="44"/>
        </w:rPr>
        <w:t>月</w:t>
      </w:r>
    </w:p>
    <w:p>
      <w:pPr>
        <w:widowControl/>
        <w:jc w:val="center"/>
        <w:rPr>
          <w:rFonts w:hint="eastAsia" w:ascii="黑体" w:hAnsi="黑体" w:eastAsia="黑体" w:cs="黑体"/>
          <w:b/>
          <w:sz w:val="44"/>
          <w:szCs w:val="44"/>
          <w:lang w:eastAsia="zh-CN"/>
        </w:rPr>
      </w:pPr>
      <w:r>
        <w:rPr>
          <w:rFonts w:hint="eastAsia" w:ascii="黑体" w:hAnsi="黑体" w:eastAsia="黑体" w:cs="黑体"/>
          <w:b/>
          <w:sz w:val="44"/>
          <w:szCs w:val="44"/>
          <w:lang w:eastAsia="zh-CN"/>
        </w:rPr>
        <w:drawing>
          <wp:inline distT="0" distB="0" distL="114300" distR="114300">
            <wp:extent cx="5611495" cy="7717790"/>
            <wp:effectExtent l="0" t="0" r="12065" b="8890"/>
            <wp:docPr id="12" name="图片 12" descr="2018年决算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8年决算承诺书"/>
                    <pic:cNvPicPr>
                      <a:picLocks noChangeAspect="1"/>
                    </pic:cNvPicPr>
                  </pic:nvPicPr>
                  <pic:blipFill>
                    <a:blip r:embed="rId11"/>
                    <a:stretch>
                      <a:fillRect/>
                    </a:stretch>
                  </pic:blipFill>
                  <pic:spPr>
                    <a:xfrm>
                      <a:off x="0" y="0"/>
                      <a:ext cx="5611495" cy="7717790"/>
                    </a:xfrm>
                    <a:prstGeom prst="rect">
                      <a:avLst/>
                    </a:prstGeom>
                  </pic:spPr>
                </pic:pic>
              </a:graphicData>
            </a:graphic>
          </wp:inline>
        </w:drawing>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0" distR="0" simplePos="0" relativeHeight="251648000" behindDoc="0" locked="1" layoutInCell="1" allowOverlap="1">
                <wp:simplePos x="0" y="0"/>
                <wp:positionH relativeFrom="column">
                  <wp:posOffset>-1069975</wp:posOffset>
                </wp:positionH>
                <wp:positionV relativeFrom="page">
                  <wp:posOffset>780415</wp:posOffset>
                </wp:positionV>
                <wp:extent cx="3263265" cy="460375"/>
                <wp:effectExtent l="0" t="0" r="13335" b="27305"/>
                <wp:wrapNone/>
                <wp:docPr id="1028" name="组合 179"/>
                <wp:cNvGraphicFramePr/>
                <a:graphic xmlns:a="http://schemas.openxmlformats.org/drawingml/2006/main">
                  <a:graphicData uri="http://schemas.microsoft.com/office/word/2010/wordprocessingGroup">
                    <wpg:wgp>
                      <wpg:cNvGrpSpPr/>
                      <wpg:grpSpPr>
                        <a:xfrm>
                          <a:off x="0" y="0"/>
                          <a:ext cx="3263265" cy="460375"/>
                          <a:chOff x="4551" y="52825"/>
                          <a:chExt cx="8732" cy="1188"/>
                        </a:xfrm>
                      </wpg:grpSpPr>
                      <wps:wsp>
                        <wps:cNvPr id="1" name="矩形 1"/>
                        <wps:cNvSpPr/>
                        <wps:spPr>
                          <a:xfrm>
                            <a:off x="4551" y="52825"/>
                            <a:ext cx="8732" cy="965"/>
                          </a:xfrm>
                          <a:prstGeom prst="rect">
                            <a:avLst/>
                          </a:prstGeom>
                          <a:solidFill>
                            <a:srgbClr val="D8D8D8"/>
                          </a:solidFill>
                          <a:ln>
                            <a:noFill/>
                          </a:ln>
                        </wps:spPr>
                        <wps:bodyPr/>
                      </wps:wsp>
                      <wps:wsp>
                        <wps:cNvPr id="2" name="矩形 2"/>
                        <wps:cNvSpPr/>
                        <wps:spPr>
                          <a:xfrm>
                            <a:off x="4799" y="52889"/>
                            <a:ext cx="8409" cy="1124"/>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vert="horz" wrap="square" lIns="91440" tIns="45720" rIns="91440" bIns="45720" anchor="ctr">
                          <a:noAutofit/>
                        </wps:bodyPr>
                      </wps:wsp>
                    </wpg:wgp>
                  </a:graphicData>
                </a:graphic>
              </wp:anchor>
            </w:drawing>
          </mc:Choice>
          <mc:Fallback>
            <w:pict>
              <v:group id="组合 179" o:spid="_x0000_s1026" o:spt="203" style="position:absolute;left:0pt;margin-left:-84.25pt;margin-top:61.45pt;height:36.25pt;width:256.95pt;mso-position-vertical-relative:page;z-index:251648000;mso-width-relative:page;mso-height-relative:page;" coordorigin="4551,52825" coordsize="8732,1188" o:gfxdata="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EKYILvcAAAADAEAAA8AAAAAAAAAAQAgAAAAIgAA&#10;AGRycy9kb3ducmV2LnhtbFBLAQIUABQAAAAIAIdO4kDqNNcarwIAAJ8GAAAOAAAAAAAAAAEAIAAA&#10;ACsBAABkcnMvZTJvRG9jLnhtbFBLBQYAAAAABgAGAFkBAABMBgAAAAA=&#10;">
                <o:lock v:ext="edit" aspectratio="f"/>
                <v:rect id="_x0000_s1026" o:spid="_x0000_s1026" o:spt="1" style="position:absolute;left:4551;top:52825;height:965;width:8732;" fillcolor="#D8D8D8" filled="t" stroked="f" coordsize="21600,21600" o:gfxdata="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lbo0twAAANoAAAAP&#10;AAAAAAAAAAEAIAAAACIAAABkcnMvZG93bnJldi54bWxQSwECFAAUAAAACACHTuJAMy8FnjsAAAA5&#10;AAAAEAAAAAAAAAABACAAAAAGAQAAZHJzL3NoYXBleG1sLnhtbFBLBQYAAAAABgAGAFsBAACwAwAA&#10;AAA=&#10;">
                  <v:fill on="t" focussize="0,0"/>
                  <v:stroke on="f"/>
                  <v:imagedata o:title=""/>
                  <o:lock v:ext="edit" aspectratio="f"/>
                </v:rect>
                <v:rect id="_x0000_s1026" o:spid="_x0000_s1026" o:spt="1" style="position:absolute;left:4799;top:52889;height:1124;width:8409;v-text-anchor:middle;" fillcolor="#AD002D" filled="t" stroked="t" coordsize="21600,21600" o:gfxdata="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y4Pb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遵化市住房和城乡建设局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0" distR="0" simplePos="0" relativeHeight="251649024" behindDoc="0" locked="1" layoutInCell="1" allowOverlap="1">
                <wp:simplePos x="0" y="0"/>
                <wp:positionH relativeFrom="column">
                  <wp:posOffset>-1025525</wp:posOffset>
                </wp:positionH>
                <wp:positionV relativeFrom="page">
                  <wp:posOffset>494665</wp:posOffset>
                </wp:positionV>
                <wp:extent cx="2829560" cy="593090"/>
                <wp:effectExtent l="3810" t="0" r="5080" b="16510"/>
                <wp:wrapNone/>
                <wp:docPr id="1031" name="组合 176"/>
                <wp:cNvGraphicFramePr/>
                <a:graphic xmlns:a="http://schemas.openxmlformats.org/drawingml/2006/main">
                  <a:graphicData uri="http://schemas.microsoft.com/office/word/2010/wordprocessingGroup">
                    <wpg:wgp>
                      <wpg:cNvGrpSpPr/>
                      <wpg:grpSpPr>
                        <a:xfrm>
                          <a:off x="0" y="0"/>
                          <a:ext cx="2829559" cy="593090"/>
                          <a:chOff x="4551" y="52615"/>
                          <a:chExt cx="8546" cy="1398"/>
                        </a:xfrm>
                      </wpg:grpSpPr>
                      <wps:wsp>
                        <wps:cNvPr id="4" name="矩形 3"/>
                        <wps:cNvSpPr/>
                        <wps:spPr>
                          <a:xfrm>
                            <a:off x="4551" y="52615"/>
                            <a:ext cx="8546" cy="1175"/>
                          </a:xfrm>
                          <a:prstGeom prst="rect">
                            <a:avLst/>
                          </a:prstGeom>
                          <a:solidFill>
                            <a:srgbClr val="D8D8D8"/>
                          </a:solidFill>
                          <a:ln>
                            <a:noFill/>
                          </a:ln>
                        </wps:spPr>
                        <wps:bodyPr/>
                      </wps:wsp>
                      <wps:wsp>
                        <wps:cNvPr id="5" name="矩形 4"/>
                        <wps:cNvSpPr/>
                        <wps:spPr>
                          <a:xfrm>
                            <a:off x="4577" y="52890"/>
                            <a:ext cx="8324"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vert="horz" wrap="square" lIns="91440" tIns="45720" rIns="91440" bIns="45720" anchor="ctr">
                          <a:noAutofit/>
                        </wps:bodyPr>
                      </wps:wsp>
                    </wpg:wgp>
                  </a:graphicData>
                </a:graphic>
              </wp:anchor>
            </w:drawing>
          </mc:Choice>
          <mc:Fallback>
            <w:pict>
              <v:group id="组合 176" o:spid="_x0000_s1026" o:spt="203" style="position:absolute;left:0pt;margin-left:-80.75pt;margin-top:38.95pt;height:46.7pt;width:222.8pt;mso-position-vertical-relative:page;z-index:251649024;mso-width-relative:page;mso-height-relative:page;" coordorigin="4551,52615" coordsize="8546,1398" o:gfxdata="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Vk4iANsAAAALAQAADwAAAAAAAAABACAAAAAiAAAAZHJz&#10;L2Rvd25yZXYueG1sUEsBAhQAFAAAAAgAh07iQNZoQ5SsAgAAoAYAAA4AAAAAAAAAAQAgAAAAKgEA&#10;AGRycy9lMm9Eb2MueG1sUEsFBgAAAAAGAAYAWQEAAEgGAAAAAA==&#10;">
                <o:lock v:ext="edit" aspectratio="f"/>
                <v:rect id="矩形 3" o:spid="_x0000_s1026" o:spt="1" style="position:absolute;left:4551;top:52615;height:1175;width:8546;" fillcolor="#D8D8D8" filled="t" stroked="f" coordsize="21600,21600" o:gfxdata="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hmsvQAA&#10;ANoAAAAPAAAAAAAAAAEAIAAAACIAAABkcnMvZG93bnJldi54bWxQSwECFAAUAAAACACHTuJAMy8F&#10;njsAAAA5AAAAEAAAAAAAAAABACAAAAAMAQAAZHJzL3NoYXBleG1sLnhtbFBLBQYAAAAABgAGAFsB&#10;AAC2AwAAAAA=&#10;">
                  <v:fill on="t" focussize="0,0"/>
                  <v:stroke on="f"/>
                  <v:imagedata o:title=""/>
                  <o:lock v:ext="edit" aspectratio="f"/>
                </v:rect>
                <v:rect id="矩形 4" o:spid="_x0000_s1026" o:spt="1" style="position:absolute;left:4577;top:52890;height:1123;width:8324;v-text-anchor:middle;" fillcolor="#AD002D" filled="t" stroked="t" coordsize="21600,21600" o:gfxdata="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UgSb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0" distR="0" simplePos="0" relativeHeight="251650048" behindDoc="1" locked="0" layoutInCell="1" allowOverlap="1">
            <wp:simplePos x="0" y="0"/>
            <wp:positionH relativeFrom="column">
              <wp:posOffset>-1024255</wp:posOffset>
            </wp:positionH>
            <wp:positionV relativeFrom="paragraph">
              <wp:posOffset>-1351915</wp:posOffset>
            </wp:positionV>
            <wp:extent cx="7585710" cy="10727055"/>
            <wp:effectExtent l="0" t="0" r="15240" b="17145"/>
            <wp:wrapNone/>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2" cstate="print"/>
                    <a:srcRec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0" distR="0" simplePos="0" relativeHeight="251653120"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035" name="文本框 118"/>
                <wp:cNvGraphicFramePr/>
                <a:graphic xmlns:a="http://schemas.openxmlformats.org/drawingml/2006/main">
                  <a:graphicData uri="http://schemas.microsoft.com/office/word/2010/wordprocessingShape">
                    <wps:wsp>
                      <wps:cNvSpPr/>
                      <wps:spPr>
                        <a:xfrm>
                          <a:off x="0" y="0"/>
                          <a:ext cx="7793355" cy="1037589"/>
                        </a:xfrm>
                        <a:prstGeom prst="rect">
                          <a:avLst/>
                        </a:prstGeom>
                        <a:ln>
                          <a:noFill/>
                        </a:ln>
                      </wps:spPr>
                      <wps:txbx>
                        <w:txbxContent>
                          <w:p>
                            <w:pPr>
                              <w:widowControl/>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第一部分  部门概况</w:t>
                            </w:r>
                          </w:p>
                        </w:txbxContent>
                      </wps:txbx>
                      <wps:bodyPr vert="horz" wrap="square" lIns="91440" tIns="45720" rIns="91440" bIns="45720" anchor="t">
                        <a:noAutofit/>
                      </wps:bodyPr>
                    </wps:wsp>
                  </a:graphicData>
                </a:graphic>
              </wp:anchor>
            </w:drawing>
          </mc:Choice>
          <mc:Fallback>
            <w:pict>
              <v:rect id="文本框 118" o:spid="_x0000_s1026" o:spt="1" style="position:absolute;left:0pt;margin-left:-97.3pt;margin-top:259.1pt;height:81.7pt;width:613.65pt;z-index:251653120;mso-width-relative:page;mso-height-relative:page;" filled="f" stroked="f" coordsize="21600,21600" o:gfxdata="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0KiiveAAAADQEAAA8AAAAAAAAAAQAgAAAAIgAAAGRycy9kb3du&#10;cmV2LnhtbFBLAQIUABQAAAAIAIdO4kA33qkzwAEAAFgDAAAOAAAAAAAAAAEAIAAAAC0BAABkcnMv&#10;ZTJvRG9jLnhtbFBLBQYAAAAABgAGAFkBAABfBQAAAAA=&#10;">
                <v:fill on="f" focussize="0,0"/>
                <v:stroke on="f"/>
                <v:imagedata o:title=""/>
                <o:lock v:ext="edit" aspectratio="f"/>
                <v:textbox>
                  <w:txbxContent>
                    <w:p>
                      <w:pPr>
                        <w:widowControl/>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第一部分  部门概况</w:t>
                      </w:r>
                    </w:p>
                  </w:txbxContent>
                </v:textbox>
              </v:rect>
            </w:pict>
          </mc:Fallback>
        </mc:AlternateContent>
      </w:r>
    </w:p>
    <w:p/>
    <w:p/>
    <w:p/>
    <w:p/>
    <w:p/>
    <w:p/>
    <w:p/>
    <w:p/>
    <w:p/>
    <w:p/>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spacing w:line="560" w:lineRule="exact"/>
        <w:rPr>
          <w:rFonts w:ascii="仿宋" w:hAnsi="仿宋" w:eastAsia="仿宋" w:cs="仿宋"/>
          <w:sz w:val="32"/>
          <w:szCs w:val="32"/>
        </w:rPr>
      </w:pPr>
    </w:p>
    <w:p>
      <w:pPr>
        <w:pStyle w:val="2"/>
        <w:spacing w:before="0" w:after="0" w:line="560" w:lineRule="exact"/>
        <w:ind w:firstLine="960" w:firstLineChars="300"/>
        <w:jc w:val="left"/>
        <w:rPr>
          <w:rFonts w:ascii="黑体" w:hAnsi="黑体" w:eastAsia="黑体" w:cs="黑体"/>
          <w:b w:val="0"/>
          <w:bCs w:val="0"/>
          <w:kern w:val="0"/>
          <w:sz w:val="32"/>
          <w:szCs w:val="32"/>
        </w:rPr>
      </w:pPr>
      <w:r>
        <w:rPr>
          <w:rFonts w:hint="eastAsia" w:ascii="黑体" w:hAnsi="黑体" w:eastAsia="黑体" w:cs="黑体"/>
          <w:b w:val="0"/>
          <w:bCs w:val="0"/>
          <w:sz w:val="32"/>
          <w:szCs w:val="32"/>
        </w:rPr>
        <mc:AlternateContent>
          <mc:Choice Requires="wpg">
            <w:drawing>
              <wp:anchor distT="0" distB="0" distL="0" distR="0" simplePos="0" relativeHeight="251654144" behindDoc="0" locked="1" layoutInCell="1" allowOverlap="1">
                <wp:simplePos x="0" y="0"/>
                <wp:positionH relativeFrom="column">
                  <wp:posOffset>-1025525</wp:posOffset>
                </wp:positionH>
                <wp:positionV relativeFrom="page">
                  <wp:posOffset>501650</wp:posOffset>
                </wp:positionV>
                <wp:extent cx="3114675" cy="593090"/>
                <wp:effectExtent l="3175" t="0" r="6350" b="16510"/>
                <wp:wrapNone/>
                <wp:docPr id="1036" name="组合 15"/>
                <wp:cNvGraphicFramePr/>
                <a:graphic xmlns:a="http://schemas.openxmlformats.org/drawingml/2006/main">
                  <a:graphicData uri="http://schemas.microsoft.com/office/word/2010/wordprocessingGroup">
                    <wpg:wgp>
                      <wpg:cNvGrpSpPr/>
                      <wpg:grpSpPr>
                        <a:xfrm>
                          <a:off x="0" y="0"/>
                          <a:ext cx="3114675" cy="593089"/>
                          <a:chOff x="4551" y="52615"/>
                          <a:chExt cx="8546" cy="1398"/>
                        </a:xfrm>
                      </wpg:grpSpPr>
                      <wps:wsp>
                        <wps:cNvPr id="6" name="矩形 5"/>
                        <wps:cNvSpPr/>
                        <wps:spPr>
                          <a:xfrm>
                            <a:off x="4551" y="52615"/>
                            <a:ext cx="8546" cy="1175"/>
                          </a:xfrm>
                          <a:prstGeom prst="rect">
                            <a:avLst/>
                          </a:prstGeom>
                          <a:solidFill>
                            <a:srgbClr val="D8D8D8"/>
                          </a:solidFill>
                          <a:ln>
                            <a:noFill/>
                          </a:ln>
                        </wps:spPr>
                        <wps:bodyPr/>
                      </wps:wsp>
                      <wps:wsp>
                        <wps:cNvPr id="7" name="矩形 6"/>
                        <wps:cNvSpPr/>
                        <wps:spPr>
                          <a:xfrm>
                            <a:off x="4577" y="52890"/>
                            <a:ext cx="8324"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wps:txbx>
                        <wps:bodyPr vert="horz" wrap="square" lIns="91440" tIns="45720" rIns="91440" bIns="45720" anchor="ctr">
                          <a:noAutofit/>
                        </wps:bodyPr>
                      </wps:wsp>
                    </wpg:wgp>
                  </a:graphicData>
                </a:graphic>
              </wp:anchor>
            </w:drawing>
          </mc:Choice>
          <mc:Fallback>
            <w:pict>
              <v:group id="组合 15" o:spid="_x0000_s1026" o:spt="203" style="position:absolute;left:0pt;margin-left:-80.75pt;margin-top:39.5pt;height:46.7pt;width:245.25pt;mso-position-vertical-relative:page;z-index:251654144;mso-width-relative:page;mso-height-relative:page;" coordorigin="4551,52615" coordsize="8546,1398" o:gfxdata="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kewJA2gAAAAsBAAAPAAAAAAAAAAEAIAAAACIA&#10;AABkcnMvZG93bnJldi54bWxQSwECFAAUAAAACACHTuJA9aoKYrICAACfBgAADgAAAAAAAAABACAA&#10;AAApAQAAZHJzL2Uyb0RvYy54bWxQSwUGAAAAAAYABgBZAQAATQYAAAAA&#10;">
                <o:lock v:ext="edit" aspectratio="f"/>
                <v:rect id="矩形 5" o:spid="_x0000_s1026" o:spt="1" style="position:absolute;left:4551;top:52615;height:1175;width:8546;" fillcolor="#D8D8D8" filled="t" stroked="f" coordsize="21600,21600" o:gfxdata="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t8IkC5AAAA2gAA&#10;AA8AAAAAAAAAAQAgAAAAIgAAAGRycy9kb3ducmV2LnhtbFBLAQIUABQAAAAIAIdO4kAzLwWeOwAA&#10;ADkAAAAQAAAAAAAAAAEAIAAAAAgBAABkcnMvc2hhcGV4bWwueG1sUEsFBgAAAAAGAAYAWwEAALID&#10;AAAAAA==&#10;">
                  <v:fill on="t" focussize="0,0"/>
                  <v:stroke on="f"/>
                  <v:imagedata o:title=""/>
                  <o:lock v:ext="edit" aspectratio="f"/>
                </v:rect>
                <v:rect id="矩形 6" o:spid="_x0000_s1026" o:spt="1" style="position:absolute;left:4577;top:52890;height:1123;width:8324;v-text-anchor:middle;" fillcolor="#AD002D" filled="t" stroked="t" coordsize="21600,21600" o:gfxdata="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sbpbsAAADa&#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mc:Fallback>
        </mc:AlternateContent>
      </w:r>
      <w:r>
        <w:rPr>
          <w:rFonts w:hint="eastAsia" w:ascii="黑体" w:hAnsi="黑体" w:eastAsia="黑体" w:cs="黑体"/>
          <w:b w:val="0"/>
          <w:bCs w:val="0"/>
          <w:kern w:val="0"/>
          <w:sz w:val="32"/>
          <w:szCs w:val="32"/>
        </w:rPr>
        <w:t>一、部门职责</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一）负责宣传并贯彻国家、省、市有关住房、规划、建设管理工作的政策、法律、法规和规章；会同有关部门研究、起草落实有关住房、规划、建设行政管理的政策规章的规范性文件，经批准后组织实施；负责全市住房和城乡建设行政管理、行业管理。</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二）受市政府委托，组织编制城乡总体规划（含城镇体系规划）；负责编制中心城区详细规划和专项规划；负责指导村镇的规划编制工作；负责组织审查各有关部门单独编制的各类专业规划；负责市政府交办的城区及村镇各类规划的审查报批工作；负责城乡规划编制、审批、实施、修改的监督检查和辖区内规划编制市场管理，查处违反城乡规划法律、法规、规章的违法行为。</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三）负责辖区内各类建设项目的规划、建设施工及商品房预售审批管理，核发辖区内项目建设选址意见书、建设用地规划许可证（含临时）、建设工程规划许可证（含临时）、乡村规划许可证、施工许可证、商品房预售许可证。负责各类建设项目规划的批后管理；对无施工许可及无资质、借资质、超越资质和非法转包、分包等违反建筑法律、法规的行为进行执法。</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四）承担保障城镇低收入家庭住房的责任。拟订住房保障及保障性住房发展规则和年度计划；会同有关部门做好国家、省和市保障性住房政策补贴的发放工作；负责住房制度改革工作。负责房产交易、房屋登记、房屋租赁等管理工作；负责全市商品房销（预）售管理工作；负责房屋评估机构、经纪机构及从业人员的管理工作；负责拟订城中村改造和危旧房改造工作计划，并进行指导和监督。负责全市房屋装饰装修及安全管理工作。承担物业管理工作的责任。负责物业管理企业的资质初审；指导、监督、规范物业管理行为；指导、监督专项维修资金归集和使用。</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五）制定工程建筑市场方面的各项规划、措施。负责全市工程建设管理以及重大项目建设的监督管理工作；贯彻实施国家、省工程建筑质量和安全施工法律、法规以及各类工程建设标准，对全市已办理施工许可手续的工程建设质量和安全施工进行监督管理，负责竣工验收备案工作。</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六）负责对本市建筑市场的监督管理，规范市场各方主体行为；负责工程建设招投标管理和招投标代理机构的资格认定；负责对全市建筑市场中介机构、监测机构的管理和资格认定；负责工程造价管理和造价咨询机构的监督管理；负责建设开发企业资质审查和监督管理。</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七）承担建设施工行业管理的责任。对全市建设行业各类施工企业进行资质审查和监督管理；负责建设工程现场管理；负责建筑装修业的管理；负责进出市施工企业的注册管理和市场行为的监督管理；负责对工程建设监理机构的资质审查和监督管理；负责协调解决建筑领域拖欠工程款问题。</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八）负责制定市政、环卫、园林绿化、城市供水、排水、燃气、供热发展规划和年度计划；负责所管辖供水、供热、燃气等公用事业的监督管理工作；负责全市市政设施、环卫设施、园林绿化工程和市政工程的施工、管理和维修维护；负责污水处理和中水回用等监督管理工作；负责指导城市节水工作。</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（九）负责全市政府投资工程项目代建的监督、管理、协调和指导工作；负责政府投资非经营性项目代建公司的资格审查、日常管理工作；负责非经营性代建项目的组织实施管理。</w:t>
      </w:r>
    </w:p>
    <w:p>
      <w:pPr>
        <w:spacing w:after="0" w:line="560" w:lineRule="exact"/>
        <w:ind w:firstLine="641"/>
        <w:rPr>
          <w:rFonts w:ascii="仿宋" w:hAnsi="仿宋" w:eastAsia="仿宋" w:cs="仿宋"/>
          <w:sz w:val="32"/>
          <w:szCs w:val="32"/>
        </w:rPr>
      </w:pPr>
      <w:r>
        <w:rPr>
          <w:rFonts w:hint="eastAsia" w:ascii="仿宋" w:hAnsi="仿宋" w:eastAsia="仿宋" w:cs="仿宋"/>
          <w:sz w:val="32"/>
          <w:szCs w:val="32"/>
        </w:rPr>
        <w:t>（十）贯彻执行城镇各类房屋建筑及其附属设施和城市市政工程建设的抗震设计规范；负责全市建筑节能、墙体材料革新、建筑材料、粉煤灰及工业废渣综合利用工作。</w:t>
      </w:r>
    </w:p>
    <w:p>
      <w:pPr>
        <w:pStyle w:val="2"/>
        <w:spacing w:before="0" w:after="0" w:line="600" w:lineRule="exact"/>
        <w:ind w:firstLine="640" w:firstLineChars="200"/>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line="560" w:lineRule="exact"/>
        <w:ind w:firstLine="640" w:firstLineChars="200"/>
        <w:jc w:val="left"/>
        <w:rPr>
          <w:rFonts w:hint="eastAsia" w:ascii="仿宋" w:hAnsi="仿宋" w:eastAsia="仿宋" w:cs="仿宋"/>
          <w:b/>
          <w:sz w:val="30"/>
          <w:szCs w:val="30"/>
        </w:rPr>
      </w:pPr>
      <w:r>
        <w:rPr>
          <w:rFonts w:hint="eastAsia" w:ascii="仿宋" w:hAnsi="仿宋" w:eastAsia="仿宋" w:cs="仿宋"/>
          <w:kern w:val="0"/>
          <w:sz w:val="32"/>
          <w:szCs w:val="32"/>
        </w:rPr>
        <w:t>从决算编报单位构成看，纳入2018 年度本</w:t>
      </w:r>
      <w:r>
        <w:rPr>
          <w:rFonts w:hint="eastAsia" w:ascii="仿宋" w:hAnsi="仿宋" w:eastAsia="仿宋" w:cs="仿宋"/>
          <w:kern w:val="0"/>
          <w:sz w:val="32"/>
          <w:szCs w:val="32"/>
          <w:lang w:eastAsia="zh-CN"/>
        </w:rPr>
        <w:t>单位</w:t>
      </w:r>
      <w:r>
        <w:rPr>
          <w:rFonts w:hint="eastAsia" w:ascii="仿宋" w:hAnsi="仿宋" w:eastAsia="仿宋" w:cs="仿宋"/>
          <w:kern w:val="0"/>
          <w:sz w:val="32"/>
          <w:szCs w:val="32"/>
        </w:rPr>
        <w:t>决算汇编范围的核算单位（以下简</w:t>
      </w:r>
      <w:r>
        <w:rPr>
          <w:rFonts w:hint="eastAsia" w:ascii="仿宋" w:hAnsi="仿宋" w:eastAsia="仿宋" w:cs="仿宋"/>
          <w:kern w:val="0"/>
          <w:sz w:val="30"/>
          <w:szCs w:val="30"/>
        </w:rPr>
        <w:t>称“单位”）共</w:t>
      </w:r>
      <w:r>
        <w:rPr>
          <w:rFonts w:hint="eastAsia" w:ascii="仿宋" w:hAnsi="仿宋" w:eastAsia="仿宋" w:cs="仿宋"/>
          <w:kern w:val="0"/>
          <w:sz w:val="30"/>
          <w:szCs w:val="30"/>
          <w:lang w:val="en-US" w:eastAsia="zh-CN"/>
        </w:rPr>
        <w:t>21</w:t>
      </w:r>
      <w:r>
        <w:rPr>
          <w:rFonts w:hint="eastAsia" w:ascii="仿宋" w:hAnsi="仿宋" w:eastAsia="仿宋" w:cs="仿宋"/>
          <w:kern w:val="0"/>
          <w:sz w:val="30"/>
          <w:szCs w:val="30"/>
        </w:rPr>
        <w:t>个，具体情况如下：</w:t>
      </w:r>
    </w:p>
    <w:tbl>
      <w:tblPr>
        <w:tblStyle w:val="12"/>
        <w:tblW w:w="8660" w:type="dxa"/>
        <w:tblInd w:w="17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78"/>
        <w:gridCol w:w="3729"/>
        <w:gridCol w:w="2586"/>
        <w:gridCol w:w="14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6" w:hRule="exact"/>
        </w:trPr>
        <w:tc>
          <w:tcPr>
            <w:tcW w:w="878"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b/>
                <w:bCs/>
                <w:sz w:val="30"/>
                <w:szCs w:val="30"/>
              </w:rPr>
              <w:t>序号</w:t>
            </w:r>
          </w:p>
        </w:tc>
        <w:tc>
          <w:tcPr>
            <w:tcW w:w="3729"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b/>
                <w:sz w:val="30"/>
                <w:szCs w:val="30"/>
              </w:rPr>
              <w:t>单位名称</w:t>
            </w:r>
          </w:p>
        </w:tc>
        <w:tc>
          <w:tcPr>
            <w:tcW w:w="2586"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b/>
                <w:sz w:val="30"/>
                <w:szCs w:val="30"/>
              </w:rPr>
              <w:t>单位基本性质</w:t>
            </w:r>
          </w:p>
        </w:tc>
        <w:tc>
          <w:tcPr>
            <w:tcW w:w="1467"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b/>
                <w:sz w:val="30"/>
                <w:szCs w:val="30"/>
              </w:rPr>
              <w:t>经费形式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4" w:hRule="exact"/>
        </w:trPr>
        <w:tc>
          <w:tcPr>
            <w:tcW w:w="878"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sz w:val="30"/>
                <w:szCs w:val="30"/>
              </w:rPr>
              <w:t>1</w:t>
            </w:r>
          </w:p>
        </w:tc>
        <w:tc>
          <w:tcPr>
            <w:tcW w:w="3729"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sz w:val="30"/>
                <w:szCs w:val="30"/>
              </w:rPr>
              <w:t>遵化市住房和城乡规划建设局</w:t>
            </w:r>
          </w:p>
        </w:tc>
        <w:tc>
          <w:tcPr>
            <w:tcW w:w="2586"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sz w:val="30"/>
                <w:szCs w:val="30"/>
              </w:rPr>
              <w:t>行政单位</w:t>
            </w:r>
          </w:p>
        </w:tc>
        <w:tc>
          <w:tcPr>
            <w:tcW w:w="1467" w:type="dxa"/>
            <w:vAlign w:val="center"/>
          </w:tcPr>
          <w:p>
            <w:pPr>
              <w:spacing w:line="560" w:lineRule="exact"/>
              <w:jc w:val="center"/>
              <w:rPr>
                <w:rFonts w:hint="eastAsia" w:ascii="仿宋" w:hAnsi="仿宋" w:eastAsia="仿宋" w:cs="仿宋"/>
                <w:sz w:val="30"/>
                <w:szCs w:val="30"/>
              </w:rPr>
            </w:pPr>
            <w:r>
              <w:rPr>
                <w:rFonts w:hint="eastAsia" w:ascii="仿宋" w:hAnsi="仿宋" w:eastAsia="仿宋" w:cs="仿宋"/>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35"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2</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编研中心</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33"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3</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住房保障管理中心</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5"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4</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村镇规划建设管理办公室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5"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5</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市政建设管理办公室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91"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6</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建筑质量监督站</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91"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7</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总工程技术办公室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80"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8</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建设工程安全生产监督管理办公室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0"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9</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城区路灯所</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712"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10</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墙体革新与建筑节能管理办公室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36"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11</w:t>
            </w:r>
          </w:p>
        </w:tc>
        <w:tc>
          <w:tcPr>
            <w:tcW w:w="3729" w:type="dxa"/>
            <w:vAlign w:val="center"/>
          </w:tcPr>
          <w:p>
            <w:pPr>
              <w:spacing w:line="550" w:lineRule="exact"/>
              <w:ind w:firstLine="600" w:firstLineChars="200"/>
              <w:jc w:val="center"/>
              <w:rPr>
                <w:rFonts w:hint="eastAsia" w:ascii="仿宋" w:hAnsi="仿宋" w:eastAsia="仿宋" w:cs="仿宋"/>
                <w:bCs/>
                <w:sz w:val="30"/>
                <w:szCs w:val="30"/>
              </w:rPr>
            </w:pPr>
            <w:r>
              <w:rPr>
                <w:rFonts w:hint="eastAsia" w:ascii="仿宋" w:hAnsi="仿宋" w:eastAsia="仿宋" w:cs="仿宋"/>
                <w:bCs/>
                <w:sz w:val="30"/>
                <w:szCs w:val="30"/>
              </w:rPr>
              <w:t>物业管理办公室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77"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12</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建设档案馆</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47"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13</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财务支付中心</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6"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14</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园林管理处</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6"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15</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绿化管理办公室</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53"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16</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沙河景区管理处</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65"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17</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建筑稽查办公室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59"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18</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建筑工程造价管理办公室</w:t>
            </w:r>
          </w:p>
          <w:p>
            <w:pPr>
              <w:spacing w:line="560" w:lineRule="exact"/>
              <w:jc w:val="center"/>
              <w:rPr>
                <w:rFonts w:hint="eastAsia" w:ascii="仿宋" w:hAnsi="仿宋" w:eastAsia="仿宋" w:cs="仿宋"/>
                <w:bCs/>
                <w:sz w:val="30"/>
                <w:szCs w:val="30"/>
              </w:rPr>
            </w:pP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608"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19</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房产交易所</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95" w:hRule="exact"/>
        </w:trPr>
        <w:tc>
          <w:tcPr>
            <w:tcW w:w="878"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20</w:t>
            </w:r>
          </w:p>
        </w:tc>
        <w:tc>
          <w:tcPr>
            <w:tcW w:w="3729"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公用事业管理办公室</w:t>
            </w:r>
          </w:p>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房产科</w:t>
            </w:r>
          </w:p>
        </w:tc>
        <w:tc>
          <w:tcPr>
            <w:tcW w:w="2586"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财政补助事业单位</w:t>
            </w:r>
          </w:p>
        </w:tc>
        <w:tc>
          <w:tcPr>
            <w:tcW w:w="1467" w:type="dxa"/>
            <w:vAlign w:val="center"/>
          </w:tcPr>
          <w:p>
            <w:pPr>
              <w:spacing w:line="560" w:lineRule="exact"/>
              <w:jc w:val="center"/>
              <w:rPr>
                <w:rFonts w:hint="eastAsia" w:ascii="仿宋" w:hAnsi="仿宋" w:eastAsia="仿宋" w:cs="仿宋"/>
                <w:bCs/>
                <w:sz w:val="30"/>
                <w:szCs w:val="30"/>
              </w:rPr>
            </w:pPr>
            <w:r>
              <w:rPr>
                <w:rFonts w:hint="eastAsia" w:ascii="仿宋" w:hAnsi="仿宋" w:eastAsia="仿宋" w:cs="仿宋"/>
                <w:bCs/>
                <w:sz w:val="30"/>
                <w:szCs w:val="30"/>
              </w:rPr>
              <w:t>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1135" w:hRule="exact"/>
        </w:trPr>
        <w:tc>
          <w:tcPr>
            <w:tcW w:w="878" w:type="dxa"/>
            <w:vAlign w:val="center"/>
          </w:tcPr>
          <w:p>
            <w:pPr>
              <w:spacing w:line="560" w:lineRule="exact"/>
              <w:jc w:val="center"/>
              <w:rPr>
                <w:rFonts w:ascii="仿宋" w:hAnsi="仿宋" w:eastAsia="仿宋" w:cs="仿宋"/>
                <w:bCs/>
                <w:sz w:val="28"/>
                <w:szCs w:val="28"/>
              </w:rPr>
            </w:pPr>
            <w:r>
              <w:rPr>
                <w:rFonts w:hint="eastAsia" w:ascii="仿宋" w:hAnsi="仿宋" w:eastAsia="仿宋" w:cs="仿宋"/>
                <w:bCs/>
                <w:sz w:val="28"/>
                <w:szCs w:val="28"/>
              </w:rPr>
              <w:t>21</w:t>
            </w:r>
          </w:p>
        </w:tc>
        <w:tc>
          <w:tcPr>
            <w:tcW w:w="3729" w:type="dxa"/>
            <w:vAlign w:val="center"/>
          </w:tcPr>
          <w:p>
            <w:pPr>
              <w:spacing w:line="560" w:lineRule="exact"/>
              <w:jc w:val="center"/>
              <w:rPr>
                <w:rFonts w:ascii="仿宋" w:hAnsi="仿宋" w:eastAsia="仿宋" w:cs="仿宋"/>
                <w:bCs/>
                <w:sz w:val="32"/>
                <w:szCs w:val="32"/>
              </w:rPr>
            </w:pPr>
            <w:r>
              <w:rPr>
                <w:rFonts w:hint="eastAsia" w:ascii="仿宋" w:hAnsi="仿宋" w:eastAsia="仿宋" w:cs="仿宋"/>
                <w:bCs/>
                <w:sz w:val="32"/>
                <w:szCs w:val="32"/>
              </w:rPr>
              <w:t>房产管理处</w:t>
            </w:r>
          </w:p>
          <w:p>
            <w:pPr>
              <w:spacing w:line="560" w:lineRule="exact"/>
              <w:jc w:val="center"/>
              <w:rPr>
                <w:rFonts w:ascii="仿宋" w:hAnsi="仿宋" w:eastAsia="仿宋" w:cs="仿宋"/>
                <w:bCs/>
                <w:sz w:val="28"/>
                <w:szCs w:val="28"/>
              </w:rPr>
            </w:pPr>
          </w:p>
        </w:tc>
        <w:tc>
          <w:tcPr>
            <w:tcW w:w="2586" w:type="dxa"/>
            <w:vAlign w:val="center"/>
          </w:tcPr>
          <w:p>
            <w:pPr>
              <w:spacing w:line="560" w:lineRule="exact"/>
              <w:jc w:val="center"/>
              <w:rPr>
                <w:rFonts w:ascii="仿宋" w:hAnsi="仿宋" w:eastAsia="仿宋" w:cs="仿宋"/>
                <w:bCs/>
                <w:sz w:val="28"/>
                <w:szCs w:val="28"/>
              </w:rPr>
            </w:pPr>
            <w:r>
              <w:rPr>
                <w:rFonts w:hint="eastAsia" w:ascii="仿宋" w:hAnsi="仿宋" w:eastAsia="仿宋" w:cs="仿宋"/>
                <w:bCs/>
                <w:sz w:val="28"/>
                <w:szCs w:val="28"/>
              </w:rPr>
              <w:t>财政补助事业单位</w:t>
            </w:r>
          </w:p>
        </w:tc>
        <w:tc>
          <w:tcPr>
            <w:tcW w:w="1467" w:type="dxa"/>
            <w:vAlign w:val="center"/>
          </w:tcPr>
          <w:p>
            <w:pPr>
              <w:spacing w:line="560" w:lineRule="exact"/>
              <w:jc w:val="center"/>
              <w:rPr>
                <w:rFonts w:ascii="仿宋" w:hAnsi="仿宋" w:eastAsia="仿宋" w:cs="仿宋"/>
                <w:bCs/>
                <w:sz w:val="24"/>
              </w:rPr>
            </w:pPr>
            <w:r>
              <w:rPr>
                <w:rFonts w:hint="eastAsia" w:ascii="仿宋" w:hAnsi="仿宋" w:eastAsia="仿宋" w:cs="仿宋"/>
                <w:bCs/>
                <w:sz w:val="18"/>
                <w:szCs w:val="18"/>
              </w:rPr>
              <w:t>财政性资金定额或定项补助</w:t>
            </w:r>
          </w:p>
        </w:tc>
      </w:tr>
    </w:tbl>
    <w:p>
      <w:pPr>
        <w:spacing w:line="560" w:lineRule="exact"/>
        <w:ind w:firstLine="640" w:firstLineChars="200"/>
        <w:rPr>
          <w:rFonts w:ascii="仿宋" w:hAnsi="仿宋" w:eastAsia="仿宋" w:cs="仿宋"/>
          <w:sz w:val="32"/>
          <w:szCs w:val="32"/>
        </w:rPr>
      </w:pPr>
    </w:p>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rPr>
          <w:rFonts w:hint="eastAsia" w:ascii="宋体" w:hAnsi="宋体" w:cs="ArialUnicodeMS"/>
          <w:color w:val="000000"/>
          <w:kern w:val="0"/>
        </w:rPr>
        <w:drawing>
          <wp:anchor distT="0" distB="0" distL="0" distR="0" simplePos="0" relativeHeight="251655168" behindDoc="1" locked="0" layoutInCell="1" allowOverlap="1">
            <wp:simplePos x="0" y="0"/>
            <wp:positionH relativeFrom="column">
              <wp:posOffset>-966470</wp:posOffset>
            </wp:positionH>
            <wp:positionV relativeFrom="paragraph">
              <wp:posOffset>-1746250</wp:posOffset>
            </wp:positionV>
            <wp:extent cx="7571105" cy="10680065"/>
            <wp:effectExtent l="0" t="0" r="10795" b="6985"/>
            <wp:wrapNone/>
            <wp:docPr id="1039" name="图片 16"/>
            <wp:cNvGraphicFramePr/>
            <a:graphic xmlns:a="http://schemas.openxmlformats.org/drawingml/2006/main">
              <a:graphicData uri="http://schemas.openxmlformats.org/drawingml/2006/picture">
                <pic:pic xmlns:pic="http://schemas.openxmlformats.org/drawingml/2006/picture">
                  <pic:nvPicPr>
                    <pic:cNvPr id="1039" name="图片 16"/>
                    <pic:cNvPicPr/>
                  </pic:nvPicPr>
                  <pic:blipFill>
                    <a:blip r:embed="rId12" cstate="print"/>
                    <a:srcRect/>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0" distR="0" simplePos="0" relativeHeight="251656192" behindDoc="0" locked="0" layoutInCell="1" allowOverlap="1">
                <wp:simplePos x="0" y="0"/>
                <wp:positionH relativeFrom="column">
                  <wp:posOffset>-1037590</wp:posOffset>
                </wp:positionH>
                <wp:positionV relativeFrom="paragraph">
                  <wp:posOffset>1832610</wp:posOffset>
                </wp:positionV>
                <wp:extent cx="7686040" cy="2745105"/>
                <wp:effectExtent l="0" t="0" r="0" b="0"/>
                <wp:wrapNone/>
                <wp:docPr id="1040" name="文本框 17"/>
                <wp:cNvGraphicFramePr/>
                <a:graphic xmlns:a="http://schemas.openxmlformats.org/drawingml/2006/main">
                  <a:graphicData uri="http://schemas.microsoft.com/office/word/2010/wordprocessingShape">
                    <wps:wsp>
                      <wps:cNvSpPr/>
                      <wps:spPr>
                        <a:xfrm>
                          <a:off x="0" y="0"/>
                          <a:ext cx="7686040" cy="2745105"/>
                        </a:xfrm>
                        <a:prstGeom prst="rect">
                          <a:avLst/>
                        </a:prstGeom>
                        <a:ln>
                          <a:noFill/>
                        </a:ln>
                      </wps:spPr>
                      <wps:txbx>
                        <w:txbxContent>
                          <w:p>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2018年度部门决算报表</w:t>
                            </w:r>
                          </w:p>
                        </w:txbxContent>
                      </wps:txbx>
                      <wps:bodyPr vert="horz" wrap="square" lIns="91440" tIns="45720" rIns="91440" bIns="45720" anchor="t">
                        <a:noAutofit/>
                      </wps:bodyPr>
                    </wps:wsp>
                  </a:graphicData>
                </a:graphic>
              </wp:anchor>
            </w:drawing>
          </mc:Choice>
          <mc:Fallback>
            <w:pict>
              <v:rect id="文本框 17" o:spid="_x0000_s1026" o:spt="1" style="position:absolute;left:0pt;margin-left:-81.7pt;margin-top:144.3pt;height:216.15pt;width:605.2pt;z-index:251656192;mso-width-relative:page;mso-height-relative:page;" filled="f" stroked="f" coordsize="21600,21600" o:gfxdata="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AE2/N0AAAANAQAADwAAAAAAAAABACAAAAAiAAAAZHJzL2Rvd25yZXYu&#10;eG1sUEsBAhQAFAAAAAgAh07iQP6TXxm9AQAAVwMAAA4AAAAAAAAAAQAgAAAALAEAAGRycy9lMm9E&#10;b2MueG1sUEsFBgAAAAAGAAYAWQEAAFsFAAAAAA==&#10;">
                <v:fill on="f" focussize="0,0"/>
                <v:stroke on="f"/>
                <v:imagedata o:title=""/>
                <o:lock v:ext="edit" aspectratio="f"/>
                <v:textbox>
                  <w:txbxContent>
                    <w:p>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2018年度部门决算报表</w:t>
                      </w:r>
                    </w:p>
                  </w:txbxContent>
                </v:textbox>
              </v:rect>
            </w:pict>
          </mc:Fallback>
        </mc:AlternateContent>
      </w:r>
    </w:p>
    <w:p>
      <w:pPr>
        <w:rPr>
          <w:sz w:val="44"/>
        </w:rPr>
      </w:pPr>
      <w:r>
        <w:rPr>
          <w:sz w:val="44"/>
        </w:rPr>
        <mc:AlternateContent>
          <mc:Choice Requires="wpg">
            <w:drawing>
              <wp:anchor distT="0" distB="0" distL="0" distR="0" simplePos="0" relativeHeight="23552" behindDoc="0" locked="1" layoutInCell="1" allowOverlap="1">
                <wp:simplePos x="0" y="0"/>
                <wp:positionH relativeFrom="column">
                  <wp:posOffset>-998855</wp:posOffset>
                </wp:positionH>
                <wp:positionV relativeFrom="page">
                  <wp:posOffset>1382395</wp:posOffset>
                </wp:positionV>
                <wp:extent cx="3094355" cy="465455"/>
                <wp:effectExtent l="0" t="0" r="29845" b="17145"/>
                <wp:wrapNone/>
                <wp:docPr id="21" name="组合 10"/>
                <wp:cNvGraphicFramePr/>
                <a:graphic xmlns:a="http://schemas.openxmlformats.org/drawingml/2006/main">
                  <a:graphicData uri="http://schemas.microsoft.com/office/word/2010/wordprocessingGroup">
                    <wpg:wgp>
                      <wpg:cNvGrpSpPr/>
                      <wpg:grpSpPr>
                        <a:xfrm>
                          <a:off x="0" y="0"/>
                          <a:ext cx="3094423" cy="465504"/>
                          <a:chOff x="4551" y="51618"/>
                          <a:chExt cx="8562" cy="2291"/>
                        </a:xfrm>
                      </wpg:grpSpPr>
                      <wps:wsp>
                        <wps:cNvPr id="22" name="矩形 7"/>
                        <wps:cNvSpPr/>
                        <wps:spPr>
                          <a:xfrm>
                            <a:off x="4551" y="52615"/>
                            <a:ext cx="8546" cy="1175"/>
                          </a:xfrm>
                          <a:prstGeom prst="rect">
                            <a:avLst/>
                          </a:prstGeom>
                          <a:solidFill>
                            <a:srgbClr val="D8D8D8"/>
                          </a:solidFill>
                          <a:ln>
                            <a:noFill/>
                          </a:ln>
                        </wps:spPr>
                        <wps:bodyPr/>
                      </wps:wsp>
                      <wps:wsp>
                        <wps:cNvPr id="23" name="矩形 8"/>
                        <wps:cNvSpPr/>
                        <wps:spPr>
                          <a:xfrm>
                            <a:off x="4632" y="51618"/>
                            <a:ext cx="8481" cy="2291"/>
                          </a:xfrm>
                          <a:prstGeom prst="rect">
                            <a:avLst/>
                          </a:prstGeom>
                          <a:solidFill>
                            <a:srgbClr val="AD002D"/>
                          </a:solidFill>
                          <a:ln w="25400" cap="flat" cmpd="sng">
                            <a:solidFill>
                              <a:srgbClr val="AF7621"/>
                            </a:solidFill>
                            <a:prstDash val="solid"/>
                            <a:round/>
                          </a:ln>
                        </wps:spPr>
                        <wps:txbx>
                          <w:txbxContent>
                            <w:p>
                              <w:pPr>
                                <w:widowControl/>
                                <w:jc w:val="left"/>
                                <w:rPr>
                                  <w:rFonts w:hint="eastAsia" w:ascii="楷体" w:hAnsi="楷体" w:eastAsia="楷体" w:cs="楷体"/>
                                  <w:b/>
                                  <w:bCs/>
                                  <w:color w:val="FDEFBE"/>
                                  <w:kern w:val="0"/>
                                  <w:sz w:val="32"/>
                                  <w:szCs w:val="32"/>
                                  <w:lang w:eastAsia="zh-CN"/>
                                </w:rPr>
                              </w:pPr>
                              <w:r>
                                <w:rPr>
                                  <w:rFonts w:hint="eastAsia" w:ascii="楷体" w:hAnsi="楷体" w:eastAsia="楷体" w:cs="楷体"/>
                                  <w:b/>
                                  <w:bCs/>
                                  <w:color w:val="FDEFBE"/>
                                  <w:kern w:val="0"/>
                                  <w:sz w:val="32"/>
                                  <w:szCs w:val="32"/>
                                </w:rPr>
                                <w:t>2018年度部门决算☞</w:t>
                              </w:r>
                              <w:r>
                                <w:rPr>
                                  <w:rFonts w:hint="eastAsia" w:ascii="楷体" w:hAnsi="楷体" w:eastAsia="楷体" w:cs="楷体"/>
                                  <w:b/>
                                  <w:bCs/>
                                  <w:color w:val="FDEFBE"/>
                                  <w:kern w:val="0"/>
                                  <w:sz w:val="32"/>
                                  <w:szCs w:val="32"/>
                                  <w:lang w:eastAsia="zh-CN"/>
                                </w:rPr>
                                <w:t>决算报表</w:t>
                              </w:r>
                            </w:p>
                            <w:tbl>
                              <w:tblPr>
                                <w:tblStyle w:val="12"/>
                                <w:tblW w:w="14148" w:type="dxa"/>
                                <w:tblInd w:w="0" w:type="dxa"/>
                                <w:shd w:val="clear" w:color="auto" w:fill="auto"/>
                                <w:tblLayout w:type="fixed"/>
                                <w:tblCellMar>
                                  <w:top w:w="0" w:type="dxa"/>
                                  <w:left w:w="0" w:type="dxa"/>
                                  <w:bottom w:w="0" w:type="dxa"/>
                                  <w:right w:w="0" w:type="dxa"/>
                                </w:tblCellMar>
                              </w:tblPr>
                              <w:tblGrid>
                                <w:gridCol w:w="3224"/>
                                <w:gridCol w:w="30"/>
                                <w:gridCol w:w="30"/>
                                <w:gridCol w:w="5524"/>
                                <w:gridCol w:w="1022"/>
                                <w:gridCol w:w="1022"/>
                                <w:gridCol w:w="468"/>
                                <w:gridCol w:w="468"/>
                                <w:gridCol w:w="468"/>
                                <w:gridCol w:w="468"/>
                                <w:gridCol w:w="1424"/>
                              </w:tblGrid>
                              <w:tr>
                                <w:tblPrEx>
                                  <w:shd w:val="clear" w:color="auto" w:fill="auto"/>
                                  <w:tblLayout w:type="fixed"/>
                                  <w:tblCellMar>
                                    <w:top w:w="0" w:type="dxa"/>
                                    <w:left w:w="0" w:type="dxa"/>
                                    <w:bottom w:w="0" w:type="dxa"/>
                                    <w:right w:w="0" w:type="dxa"/>
                                  </w:tblCellMar>
                                </w:tblPrEx>
                                <w:trPr>
                                  <w:trHeight w:val="384"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30"/>
                                        <w:szCs w:val="30"/>
                                        <w:u w:val="none"/>
                                      </w:rPr>
                                    </w:pPr>
                                    <w:r>
                                      <w:rPr>
                                        <w:rFonts w:hint="eastAsia" w:ascii="宋体" w:hAnsi="宋体" w:eastAsia="宋体" w:cs="宋体"/>
                                        <w:i w:val="0"/>
                                        <w:color w:val="000000"/>
                                        <w:kern w:val="0"/>
                                        <w:sz w:val="30"/>
                                        <w:szCs w:val="30"/>
                                        <w:u w:val="none"/>
                                        <w:lang w:val="en-US" w:eastAsia="zh-CN" w:bidi="ar"/>
                                      </w:rPr>
                                      <w:t>收入决算表</w:t>
                                    </w:r>
                                  </w:p>
                                </w:tc>
                              </w:tr>
                              <w:tr>
                                <w:tblPrEx>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rPr>
                                        <w:rFonts w:hint="eastAsia"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公开02表</w:t>
                                    </w:r>
                                  </w:p>
                                </w:tc>
                              </w:tr>
                              <w:tr>
                                <w:tblPrEx>
                                  <w:shd w:val="clear" w:color="auto" w:fill="auto"/>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部门：遵化市住房和城乡规划建设局</w:t>
                                    </w: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Layout w:type="fixed"/>
                                  <w:tblCellMar>
                                    <w:top w:w="0" w:type="dxa"/>
                                    <w:left w:w="0" w:type="dxa"/>
                                    <w:bottom w:w="0" w:type="dxa"/>
                                    <w:right w:w="0" w:type="dxa"/>
                                  </w:tblCellMar>
                                </w:tblPrEx>
                                <w:trPr>
                                  <w:trHeight w:val="308" w:hRule="atLeast"/>
                                </w:trPr>
                                <w:tc>
                                  <w:tcPr>
                                    <w:tcW w:w="8808"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本年收入合计</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财政拨款收入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上级补助收入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事业收入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附属单位上缴收入</w:t>
                                    </w:r>
                                  </w:p>
                                </w:tc>
                                <w:tc>
                                  <w:tcPr>
                                    <w:tcW w:w="1424"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其他收入</w:t>
                                    </w:r>
                                  </w:p>
                                </w:tc>
                              </w:tr>
                              <w:tr>
                                <w:tblPrEx>
                                  <w:tblLayout w:type="fixed"/>
                                  <w:tblCellMar>
                                    <w:top w:w="0" w:type="dxa"/>
                                    <w:left w:w="0" w:type="dxa"/>
                                    <w:bottom w:w="0" w:type="dxa"/>
                                    <w:right w:w="0" w:type="dxa"/>
                                  </w:tblCellMar>
                                </w:tblPrEx>
                                <w:trPr>
                                  <w:trHeight w:val="308" w:hRule="atLeast"/>
                                </w:trPr>
                                <w:tc>
                                  <w:tcPr>
                                    <w:tcW w:w="3284" w:type="dxa"/>
                                    <w:gridSpan w:val="3"/>
                                    <w:vMerge w:val="restart"/>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5524" w:type="dxa"/>
                                    <w:vMerge w:val="restart"/>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424"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行政事业单位离退休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医疗卫生与计划生育支出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征地和拆迁补偿支出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城市建设支出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土地出让业务支出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公共租赁住房支出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2120899</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其他国有土地使用权出让收入安排的支出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城市环境卫生</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城市防洪</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污水处理费及对应专项债务收入安排的支出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污水处理设施建设和运营</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保障性安居工程支出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棚户区改造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农村危房改造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注：本表反映部门本年度取得的各项收入情况。</w:t>
                                    </w:r>
                                  </w:p>
                                </w:tc>
                              </w:tr>
                            </w:tbl>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决算报表</w:t>
                              </w:r>
                            </w:p>
                            <w:p>
                              <w:pPr>
                                <w:jc w:val="center"/>
                              </w:pPr>
                            </w:p>
                          </w:txbxContent>
                        </wps:txbx>
                        <wps:bodyPr vert="horz" wrap="square" lIns="91440" tIns="45720" rIns="91440" bIns="45720" anchor="ctr">
                          <a:noAutofit/>
                        </wps:bodyPr>
                      </wps:wsp>
                    </wpg:wgp>
                  </a:graphicData>
                </a:graphic>
              </wp:anchor>
            </w:drawing>
          </mc:Choice>
          <mc:Fallback>
            <w:pict>
              <v:group id="组合 10" o:spid="_x0000_s1026" o:spt="203" style="position:absolute;left:0pt;margin-left:-78.65pt;margin-top:108.85pt;height:36.65pt;width:243.65pt;mso-position-vertical-relative:page;z-index:23552;mso-width-relative:page;mso-height-relative:page;" coordorigin="4551,51618" coordsize="8562,2291" o:gfxdata="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0EYQNsAAAAMAQAADwAAAAAAAAABACAAAAAi&#10;AAAAZHJzL2Rvd25yZXYueG1sUEsBAhQAFAAAAAgAh07iQF1qcqSyAgAAnwYAAA4AAAAAAAAAAQAg&#10;AAAAKgEAAGRycy9lMm9Eb2MueG1sUEsFBgAAAAAGAAYAWQEAAE4GAAAAAA==&#10;">
                <o:lock v:ext="edit" aspectratio="f"/>
                <v:rect id="矩形 7" o:spid="_x0000_s1026" o:spt="1" style="position:absolute;left:4551;top:52615;height:1175;width:8546;" fillcolor="#D8D8D8" filled="t" stroked="f" coordsize="21600,21600" o:gfxdata="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Por4A&#10;AADbAAAADwAAAAAAAAABACAAAAAiAAAAZHJzL2Rvd25yZXYueG1sUEsBAhQAFAAAAAgAh07iQDMv&#10;BZ47AAAAOQAAABAAAAAAAAAAAQAgAAAADQEAAGRycy9zaGFwZXhtbC54bWxQSwUGAAAAAAYABgBb&#10;AQAAtwMAAAAA&#10;">
                  <v:fill on="t" focussize="0,0"/>
                  <v:stroke on="f"/>
                  <v:imagedata o:title=""/>
                  <o:lock v:ext="edit" aspectratio="f"/>
                </v:rect>
                <v:rect id="矩形 8" o:spid="_x0000_s1026" o:spt="1" style="position:absolute;left:4632;top:51618;height:2291;width:8481;v-text-anchor:middle;" fillcolor="#AD002D" filled="t" stroked="t" coordsize="21600,21600" o:gfxdata="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5JUe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widowControl/>
                          <w:jc w:val="left"/>
                          <w:rPr>
                            <w:rFonts w:hint="eastAsia" w:ascii="楷体" w:hAnsi="楷体" w:eastAsia="楷体" w:cs="楷体"/>
                            <w:b/>
                            <w:bCs/>
                            <w:color w:val="FDEFBE"/>
                            <w:kern w:val="0"/>
                            <w:sz w:val="32"/>
                            <w:szCs w:val="32"/>
                            <w:lang w:eastAsia="zh-CN"/>
                          </w:rPr>
                        </w:pPr>
                        <w:r>
                          <w:rPr>
                            <w:rFonts w:hint="eastAsia" w:ascii="楷体" w:hAnsi="楷体" w:eastAsia="楷体" w:cs="楷体"/>
                            <w:b/>
                            <w:bCs/>
                            <w:color w:val="FDEFBE"/>
                            <w:kern w:val="0"/>
                            <w:sz w:val="32"/>
                            <w:szCs w:val="32"/>
                          </w:rPr>
                          <w:t>2018年度部门决算☞</w:t>
                        </w:r>
                        <w:r>
                          <w:rPr>
                            <w:rFonts w:hint="eastAsia" w:ascii="楷体" w:hAnsi="楷体" w:eastAsia="楷体" w:cs="楷体"/>
                            <w:b/>
                            <w:bCs/>
                            <w:color w:val="FDEFBE"/>
                            <w:kern w:val="0"/>
                            <w:sz w:val="32"/>
                            <w:szCs w:val="32"/>
                            <w:lang w:eastAsia="zh-CN"/>
                          </w:rPr>
                          <w:t>决算报表</w:t>
                        </w:r>
                      </w:p>
                      <w:tbl>
                        <w:tblPr>
                          <w:tblStyle w:val="12"/>
                          <w:tblW w:w="14148" w:type="dxa"/>
                          <w:tblInd w:w="0" w:type="dxa"/>
                          <w:shd w:val="clear" w:color="auto" w:fill="auto"/>
                          <w:tblLayout w:type="fixed"/>
                          <w:tblCellMar>
                            <w:top w:w="0" w:type="dxa"/>
                            <w:left w:w="0" w:type="dxa"/>
                            <w:bottom w:w="0" w:type="dxa"/>
                            <w:right w:w="0" w:type="dxa"/>
                          </w:tblCellMar>
                        </w:tblPr>
                        <w:tblGrid>
                          <w:gridCol w:w="3224"/>
                          <w:gridCol w:w="30"/>
                          <w:gridCol w:w="30"/>
                          <w:gridCol w:w="5524"/>
                          <w:gridCol w:w="1022"/>
                          <w:gridCol w:w="1022"/>
                          <w:gridCol w:w="468"/>
                          <w:gridCol w:w="468"/>
                          <w:gridCol w:w="468"/>
                          <w:gridCol w:w="468"/>
                          <w:gridCol w:w="1424"/>
                        </w:tblGrid>
                        <w:tr>
                          <w:tblPrEx>
                            <w:shd w:val="clear" w:color="auto" w:fill="auto"/>
                            <w:tblLayout w:type="fixed"/>
                            <w:tblCellMar>
                              <w:top w:w="0" w:type="dxa"/>
                              <w:left w:w="0" w:type="dxa"/>
                              <w:bottom w:w="0" w:type="dxa"/>
                              <w:right w:w="0" w:type="dxa"/>
                            </w:tblCellMar>
                          </w:tblPrEx>
                          <w:trPr>
                            <w:trHeight w:val="384"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30"/>
                                  <w:szCs w:val="30"/>
                                  <w:u w:val="none"/>
                                </w:rPr>
                              </w:pPr>
                              <w:r>
                                <w:rPr>
                                  <w:rFonts w:hint="eastAsia" w:ascii="宋体" w:hAnsi="宋体" w:eastAsia="宋体" w:cs="宋体"/>
                                  <w:i w:val="0"/>
                                  <w:color w:val="000000"/>
                                  <w:kern w:val="0"/>
                                  <w:sz w:val="30"/>
                                  <w:szCs w:val="30"/>
                                  <w:u w:val="none"/>
                                  <w:lang w:val="en-US" w:eastAsia="zh-CN" w:bidi="ar"/>
                                </w:rPr>
                                <w:t>收入决算表</w:t>
                              </w:r>
                            </w:p>
                          </w:tc>
                        </w:tr>
                        <w:tr>
                          <w:tblPrEx>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rPr>
                                  <w:rFonts w:hint="eastAsia"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公开02表</w:t>
                              </w:r>
                            </w:p>
                          </w:tc>
                        </w:tr>
                        <w:tr>
                          <w:tblPrEx>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部门：遵化市住房和城乡规划建设局</w:t>
                              </w: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Layout w:type="fixed"/>
                            <w:tblCellMar>
                              <w:top w:w="0" w:type="dxa"/>
                              <w:left w:w="0" w:type="dxa"/>
                              <w:bottom w:w="0" w:type="dxa"/>
                              <w:right w:w="0" w:type="dxa"/>
                            </w:tblCellMar>
                          </w:tblPrEx>
                          <w:trPr>
                            <w:trHeight w:val="308" w:hRule="atLeast"/>
                          </w:trPr>
                          <w:tc>
                            <w:tcPr>
                              <w:tcW w:w="8808"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本年收入合计</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财政拨款收入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上级补助收入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事业收入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附属单位上缴收入</w:t>
                              </w:r>
                            </w:p>
                          </w:tc>
                          <w:tc>
                            <w:tcPr>
                              <w:tcW w:w="1424"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其他收入</w:t>
                              </w:r>
                            </w:p>
                          </w:tc>
                        </w:tr>
                        <w:tr>
                          <w:tblPrEx>
                            <w:tblLayout w:type="fixed"/>
                            <w:tblCellMar>
                              <w:top w:w="0" w:type="dxa"/>
                              <w:left w:w="0" w:type="dxa"/>
                              <w:bottom w:w="0" w:type="dxa"/>
                              <w:right w:w="0" w:type="dxa"/>
                            </w:tblCellMar>
                          </w:tblPrEx>
                          <w:trPr>
                            <w:trHeight w:val="308" w:hRule="atLeast"/>
                          </w:trPr>
                          <w:tc>
                            <w:tcPr>
                              <w:tcW w:w="3284" w:type="dxa"/>
                              <w:gridSpan w:val="3"/>
                              <w:vMerge w:val="restart"/>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5524" w:type="dxa"/>
                              <w:vMerge w:val="restart"/>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424"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行政事业单位离退休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医疗卫生与计划生育支出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征地和拆迁补偿支出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城市建设支出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土地出让业务支出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公共租赁住房支出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2120899</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其他国有土地使用权出让收入安排的支出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城市环境卫生</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城市防洪</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污水处理费及对应专项债务收入安排的支出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污水处理设施建设和运营</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保障性安居工程支出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棚户区改造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农村危房改造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注：本表反映部门本年度取得的各项收入情况。</w:t>
                              </w:r>
                            </w:p>
                          </w:tc>
                        </w:tr>
                      </w:tbl>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p>
      <w:pPr>
        <w:tabs>
          <w:tab w:val="center" w:pos="4422"/>
        </w:tabs>
        <w:bidi w:val="0"/>
        <w:jc w:val="left"/>
        <w:rPr>
          <w:lang w:val="en-US" w:eastAsia="zh-CN"/>
        </w:rPr>
        <w:sectPr>
          <w:pgSz w:w="11906" w:h="16838"/>
          <w:pgMar w:top="2098" w:right="1474" w:bottom="1985" w:left="1588" w:header="851" w:footer="992" w:gutter="0"/>
          <w:cols w:space="0" w:num="1"/>
          <w:docGrid w:type="lines" w:linePitch="312" w:charSpace="0"/>
        </w:sectPr>
      </w:pPr>
      <w:r>
        <w:drawing>
          <wp:inline distT="0" distB="0" distL="114300" distR="114300">
            <wp:extent cx="5612765" cy="7249795"/>
            <wp:effectExtent l="0" t="0" r="10795" b="444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13"/>
                    <a:stretch>
                      <a:fillRect/>
                    </a:stretch>
                  </pic:blipFill>
                  <pic:spPr>
                    <a:xfrm>
                      <a:off x="0" y="0"/>
                      <a:ext cx="5612765" cy="7249795"/>
                    </a:xfrm>
                    <a:prstGeom prst="rect">
                      <a:avLst/>
                    </a:prstGeom>
                    <a:noFill/>
                    <a:ln>
                      <a:noFill/>
                    </a:ln>
                  </pic:spPr>
                </pic:pic>
              </a:graphicData>
            </a:graphic>
          </wp:inline>
        </w:drawing>
      </w:r>
    </w:p>
    <w:p>
      <w:pPr>
        <w:tabs>
          <w:tab w:val="center" w:pos="4422"/>
        </w:tabs>
        <w:bidi w:val="0"/>
        <w:jc w:val="left"/>
        <w:rPr>
          <w:lang w:val="en-US" w:eastAsia="zh-CN"/>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-969645</wp:posOffset>
                </wp:positionH>
                <wp:positionV relativeFrom="paragraph">
                  <wp:posOffset>50165</wp:posOffset>
                </wp:positionV>
                <wp:extent cx="3065145" cy="465455"/>
                <wp:effectExtent l="12700" t="12700" r="15875" b="24765"/>
                <wp:wrapNone/>
                <wp:docPr id="66"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hint="eastAsia" w:ascii="楷体" w:hAnsi="楷体" w:eastAsia="楷体" w:cs="楷体"/>
                                <w:b/>
                                <w:bCs/>
                                <w:color w:val="FDEFBE"/>
                                <w:kern w:val="0"/>
                                <w:sz w:val="32"/>
                                <w:szCs w:val="32"/>
                                <w:lang w:eastAsia="zh-CN"/>
                              </w:rPr>
                            </w:pPr>
                            <w:r>
                              <w:rPr>
                                <w:rFonts w:hint="eastAsia" w:ascii="楷体" w:hAnsi="楷体" w:eastAsia="楷体" w:cs="楷体"/>
                                <w:b/>
                                <w:bCs/>
                                <w:color w:val="FDEFBE"/>
                                <w:kern w:val="0"/>
                                <w:sz w:val="32"/>
                                <w:szCs w:val="32"/>
                              </w:rPr>
                              <w:t>2018年度部门决算☞</w:t>
                            </w:r>
                            <w:r>
                              <w:rPr>
                                <w:rFonts w:hint="eastAsia" w:ascii="楷体" w:hAnsi="楷体" w:eastAsia="楷体" w:cs="楷体"/>
                                <w:b/>
                                <w:bCs/>
                                <w:color w:val="FDEFBE"/>
                                <w:kern w:val="0"/>
                                <w:sz w:val="32"/>
                                <w:szCs w:val="32"/>
                                <w:lang w:eastAsia="zh-CN"/>
                              </w:rPr>
                              <w:t>决算报表</w:t>
                            </w:r>
                          </w:p>
                          <w:tbl>
                            <w:tblPr>
                              <w:tblStyle w:val="12"/>
                              <w:tblW w:w="14148" w:type="dxa"/>
                              <w:tblInd w:w="0" w:type="dxa"/>
                              <w:shd w:val="clear" w:color="auto" w:fill="auto"/>
                              <w:tblLayout w:type="fixed"/>
                              <w:tblCellMar>
                                <w:top w:w="0" w:type="dxa"/>
                                <w:left w:w="0" w:type="dxa"/>
                                <w:bottom w:w="0" w:type="dxa"/>
                                <w:right w:w="0" w:type="dxa"/>
                              </w:tblCellMar>
                            </w:tblPr>
                            <w:tblGrid>
                              <w:gridCol w:w="3224"/>
                              <w:gridCol w:w="30"/>
                              <w:gridCol w:w="30"/>
                              <w:gridCol w:w="5524"/>
                              <w:gridCol w:w="1022"/>
                              <w:gridCol w:w="1022"/>
                              <w:gridCol w:w="468"/>
                              <w:gridCol w:w="468"/>
                              <w:gridCol w:w="468"/>
                              <w:gridCol w:w="468"/>
                              <w:gridCol w:w="1424"/>
                            </w:tblGrid>
                            <w:tr>
                              <w:tblPrEx>
                                <w:shd w:val="clear" w:color="auto" w:fill="auto"/>
                                <w:tblLayout w:type="fixed"/>
                                <w:tblCellMar>
                                  <w:top w:w="0" w:type="dxa"/>
                                  <w:left w:w="0" w:type="dxa"/>
                                  <w:bottom w:w="0" w:type="dxa"/>
                                  <w:right w:w="0" w:type="dxa"/>
                                </w:tblCellMar>
                              </w:tblPrEx>
                              <w:trPr>
                                <w:trHeight w:val="384"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30"/>
                                      <w:szCs w:val="30"/>
                                      <w:u w:val="none"/>
                                    </w:rPr>
                                  </w:pPr>
                                  <w:r>
                                    <w:rPr>
                                      <w:rFonts w:hint="eastAsia" w:ascii="宋体" w:hAnsi="宋体" w:eastAsia="宋体" w:cs="宋体"/>
                                      <w:i w:val="0"/>
                                      <w:color w:val="000000"/>
                                      <w:kern w:val="0"/>
                                      <w:sz w:val="30"/>
                                      <w:szCs w:val="30"/>
                                      <w:u w:val="none"/>
                                      <w:lang w:val="en-US" w:eastAsia="zh-CN" w:bidi="ar"/>
                                    </w:rPr>
                                    <w:t>收入决算表</w:t>
                                  </w:r>
                                </w:p>
                              </w:tc>
                            </w:tr>
                            <w:tr>
                              <w:tblPrEx>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rPr>
                                      <w:rFonts w:hint="eastAsia"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公开02表</w:t>
                                  </w:r>
                                </w:p>
                              </w:tc>
                            </w:tr>
                            <w:tr>
                              <w:tblPrEx>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部门：遵化市住房和城乡规划建设局</w:t>
                                  </w: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Layout w:type="fixed"/>
                                <w:tblCellMar>
                                  <w:top w:w="0" w:type="dxa"/>
                                  <w:left w:w="0" w:type="dxa"/>
                                  <w:bottom w:w="0" w:type="dxa"/>
                                  <w:right w:w="0" w:type="dxa"/>
                                </w:tblCellMar>
                              </w:tblPrEx>
                              <w:trPr>
                                <w:trHeight w:val="308" w:hRule="atLeast"/>
                              </w:trPr>
                              <w:tc>
                                <w:tcPr>
                                  <w:tcW w:w="8808"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本年收入合计</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财政拨款收入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上级补助收入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事业收入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附属单位上缴收入</w:t>
                                  </w:r>
                                </w:p>
                              </w:tc>
                              <w:tc>
                                <w:tcPr>
                                  <w:tcW w:w="1424"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其他收入</w:t>
                                  </w:r>
                                </w:p>
                              </w:tc>
                            </w:tr>
                            <w:tr>
                              <w:tblPrEx>
                                <w:tblLayout w:type="fixed"/>
                                <w:tblCellMar>
                                  <w:top w:w="0" w:type="dxa"/>
                                  <w:left w:w="0" w:type="dxa"/>
                                  <w:bottom w:w="0" w:type="dxa"/>
                                  <w:right w:w="0" w:type="dxa"/>
                                </w:tblCellMar>
                              </w:tblPrEx>
                              <w:trPr>
                                <w:trHeight w:val="308" w:hRule="atLeast"/>
                              </w:trPr>
                              <w:tc>
                                <w:tcPr>
                                  <w:tcW w:w="3284" w:type="dxa"/>
                                  <w:gridSpan w:val="3"/>
                                  <w:vMerge w:val="restart"/>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5524" w:type="dxa"/>
                                  <w:vMerge w:val="restart"/>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424"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行政事业单位离退休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医疗卫生与计划生育支出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征地和拆迁补偿支出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城市建设支出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土地出让业务支出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公共租赁住房支出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2120899</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其他国有土地使用权出让收入安排的支出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城市环境卫生</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城市防洪</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污水处理费及对应专项债务收入安排的支出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污水处理设施建设和运营</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保障性安居工程支出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棚户区改造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农村危房改造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注：本表反映部门本年度取得的各项收入情况。</w:t>
                                  </w:r>
                                </w:p>
                              </w:tc>
                            </w:tr>
                          </w:tbl>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81792;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CWTbZAAAACQEAAA8AAAAAAAAAAQAgAAAAIgAAAGRycy9k&#10;b3ducmV2LnhtbFBLAQIUABQAAAAIAIdO4kAePgZ+AQIAAPIDAAAOAAAAAAAAAAEAIAAAACgBAABk&#10;cnMvZTJvRG9jLnhtbFBLBQYAAAAABgAGAFkBAACbBQAAAAA=&#10;">
                <v:fill on="t" focussize="0,0"/>
                <v:stroke weight="2pt" color="#AF7621" joinstyle="round"/>
                <v:imagedata o:title=""/>
                <o:lock v:ext="edit" aspectratio="f"/>
                <v:textbox>
                  <w:txbxContent>
                    <w:p>
                      <w:pPr>
                        <w:widowControl/>
                        <w:jc w:val="left"/>
                        <w:rPr>
                          <w:rFonts w:hint="eastAsia" w:ascii="楷体" w:hAnsi="楷体" w:eastAsia="楷体" w:cs="楷体"/>
                          <w:b/>
                          <w:bCs/>
                          <w:color w:val="FDEFBE"/>
                          <w:kern w:val="0"/>
                          <w:sz w:val="32"/>
                          <w:szCs w:val="32"/>
                          <w:lang w:eastAsia="zh-CN"/>
                        </w:rPr>
                      </w:pPr>
                      <w:r>
                        <w:rPr>
                          <w:rFonts w:hint="eastAsia" w:ascii="楷体" w:hAnsi="楷体" w:eastAsia="楷体" w:cs="楷体"/>
                          <w:b/>
                          <w:bCs/>
                          <w:color w:val="FDEFBE"/>
                          <w:kern w:val="0"/>
                          <w:sz w:val="32"/>
                          <w:szCs w:val="32"/>
                        </w:rPr>
                        <w:t>2018年度部门决算☞</w:t>
                      </w:r>
                      <w:r>
                        <w:rPr>
                          <w:rFonts w:hint="eastAsia" w:ascii="楷体" w:hAnsi="楷体" w:eastAsia="楷体" w:cs="楷体"/>
                          <w:b/>
                          <w:bCs/>
                          <w:color w:val="FDEFBE"/>
                          <w:kern w:val="0"/>
                          <w:sz w:val="32"/>
                          <w:szCs w:val="32"/>
                          <w:lang w:eastAsia="zh-CN"/>
                        </w:rPr>
                        <w:t>决算报表</w:t>
                      </w:r>
                    </w:p>
                    <w:tbl>
                      <w:tblPr>
                        <w:tblStyle w:val="12"/>
                        <w:tblW w:w="14148" w:type="dxa"/>
                        <w:tblInd w:w="0" w:type="dxa"/>
                        <w:shd w:val="clear" w:color="auto" w:fill="auto"/>
                        <w:tblLayout w:type="fixed"/>
                        <w:tblCellMar>
                          <w:top w:w="0" w:type="dxa"/>
                          <w:left w:w="0" w:type="dxa"/>
                          <w:bottom w:w="0" w:type="dxa"/>
                          <w:right w:w="0" w:type="dxa"/>
                        </w:tblCellMar>
                      </w:tblPr>
                      <w:tblGrid>
                        <w:gridCol w:w="3224"/>
                        <w:gridCol w:w="30"/>
                        <w:gridCol w:w="30"/>
                        <w:gridCol w:w="5524"/>
                        <w:gridCol w:w="1022"/>
                        <w:gridCol w:w="1022"/>
                        <w:gridCol w:w="468"/>
                        <w:gridCol w:w="468"/>
                        <w:gridCol w:w="468"/>
                        <w:gridCol w:w="468"/>
                        <w:gridCol w:w="1424"/>
                      </w:tblGrid>
                      <w:tr>
                        <w:tblPrEx>
                          <w:shd w:val="clear" w:color="auto" w:fill="auto"/>
                          <w:tblLayout w:type="fixed"/>
                          <w:tblCellMar>
                            <w:top w:w="0" w:type="dxa"/>
                            <w:left w:w="0" w:type="dxa"/>
                            <w:bottom w:w="0" w:type="dxa"/>
                            <w:right w:w="0" w:type="dxa"/>
                          </w:tblCellMar>
                        </w:tblPrEx>
                        <w:trPr>
                          <w:trHeight w:val="384"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30"/>
                                <w:szCs w:val="30"/>
                                <w:u w:val="none"/>
                              </w:rPr>
                            </w:pPr>
                            <w:r>
                              <w:rPr>
                                <w:rFonts w:hint="eastAsia" w:ascii="宋体" w:hAnsi="宋体" w:eastAsia="宋体" w:cs="宋体"/>
                                <w:i w:val="0"/>
                                <w:color w:val="000000"/>
                                <w:kern w:val="0"/>
                                <w:sz w:val="30"/>
                                <w:szCs w:val="30"/>
                                <w:u w:val="none"/>
                                <w:lang w:val="en-US" w:eastAsia="zh-CN" w:bidi="ar"/>
                              </w:rPr>
                              <w:t>收入决算表</w:t>
                            </w:r>
                          </w:p>
                        </w:tc>
                      </w:tr>
                      <w:tr>
                        <w:tblPrEx>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rPr>
                                <w:rFonts w:hint="eastAsia"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公开02表</w:t>
                            </w:r>
                          </w:p>
                        </w:tc>
                      </w:tr>
                      <w:tr>
                        <w:tblPrEx>
                          <w:tblLayout w:type="fixed"/>
                          <w:tblCellMar>
                            <w:top w:w="0" w:type="dxa"/>
                            <w:left w:w="0" w:type="dxa"/>
                            <w:bottom w:w="0" w:type="dxa"/>
                            <w:right w:w="0" w:type="dxa"/>
                          </w:tblCellMar>
                        </w:tblPrEx>
                        <w:trPr>
                          <w:trHeight w:val="264" w:hRule="atLeast"/>
                        </w:trPr>
                        <w:tc>
                          <w:tcPr>
                            <w:tcW w:w="32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部门：遵化市住房和城乡规划建设局</w:t>
                            </w: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30"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5524"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022"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468" w:type="dxa"/>
                            <w:tcBorders>
                              <w:top w:val="nil"/>
                              <w:left w:val="nil"/>
                              <w:bottom w:val="nil"/>
                              <w:right w:val="nil"/>
                            </w:tcBorders>
                            <w:shd w:val="clear" w:color="auto" w:fill="auto"/>
                            <w:noWrap/>
                            <w:tcMar>
                              <w:top w:w="12" w:type="dxa"/>
                              <w:left w:w="12" w:type="dxa"/>
                              <w:right w:w="12" w:type="dxa"/>
                            </w:tcMar>
                            <w:vAlign w:val="bottom"/>
                          </w:tcPr>
                          <w:p>
                            <w:pPr>
                              <w:rPr>
                                <w:rFonts w:hint="default" w:ascii="Arial" w:hAnsi="Arial" w:cs="Arial"/>
                                <w:i w:val="0"/>
                                <w:color w:val="000000"/>
                                <w:sz w:val="20"/>
                                <w:szCs w:val="20"/>
                                <w:u w:val="none"/>
                              </w:rPr>
                            </w:pPr>
                          </w:p>
                        </w:tc>
                        <w:tc>
                          <w:tcPr>
                            <w:tcW w:w="1424" w:type="dxa"/>
                            <w:tcBorders>
                              <w:top w:val="nil"/>
                              <w:left w:val="nil"/>
                              <w:bottom w:val="nil"/>
                              <w:right w:val="nil"/>
                            </w:tcBorders>
                            <w:shd w:val="clear" w:color="auto" w:fill="auto"/>
                            <w:noWrap/>
                            <w:tcMar>
                              <w:top w:w="12" w:type="dxa"/>
                              <w:left w:w="12" w:type="dxa"/>
                              <w:right w:w="12"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金额单位：万元</w:t>
                            </w:r>
                          </w:p>
                        </w:tc>
                      </w:tr>
                      <w:tr>
                        <w:tblPrEx>
                          <w:tblLayout w:type="fixed"/>
                          <w:tblCellMar>
                            <w:top w:w="0" w:type="dxa"/>
                            <w:left w:w="0" w:type="dxa"/>
                            <w:bottom w:w="0" w:type="dxa"/>
                            <w:right w:w="0" w:type="dxa"/>
                          </w:tblCellMar>
                        </w:tblPrEx>
                        <w:trPr>
                          <w:trHeight w:val="308" w:hRule="atLeast"/>
                        </w:trPr>
                        <w:tc>
                          <w:tcPr>
                            <w:tcW w:w="8808" w:type="dxa"/>
                            <w:gridSpan w:val="4"/>
                            <w:tcBorders>
                              <w:top w:val="single" w:color="000000" w:sz="4" w:space="0"/>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本年收入合计</w:t>
                            </w:r>
                          </w:p>
                        </w:tc>
                        <w:tc>
                          <w:tcPr>
                            <w:tcW w:w="1022"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财政拨款收入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上级补助收入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事业收入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经营收入</w:t>
                            </w:r>
                          </w:p>
                        </w:tc>
                        <w:tc>
                          <w:tcPr>
                            <w:tcW w:w="468"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附属单位上缴收入</w:t>
                            </w:r>
                          </w:p>
                        </w:tc>
                        <w:tc>
                          <w:tcPr>
                            <w:tcW w:w="1424" w:type="dxa"/>
                            <w:vMerge w:val="restart"/>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其他收入</w:t>
                            </w:r>
                          </w:p>
                        </w:tc>
                      </w:tr>
                      <w:tr>
                        <w:tblPrEx>
                          <w:tblLayout w:type="fixed"/>
                          <w:tblCellMar>
                            <w:top w:w="0" w:type="dxa"/>
                            <w:left w:w="0" w:type="dxa"/>
                            <w:bottom w:w="0" w:type="dxa"/>
                            <w:right w:w="0" w:type="dxa"/>
                          </w:tblCellMar>
                        </w:tblPrEx>
                        <w:trPr>
                          <w:trHeight w:val="308" w:hRule="atLeast"/>
                        </w:trPr>
                        <w:tc>
                          <w:tcPr>
                            <w:tcW w:w="3284" w:type="dxa"/>
                            <w:gridSpan w:val="3"/>
                            <w:vMerge w:val="restart"/>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功能分类科目编码</w:t>
                            </w:r>
                          </w:p>
                        </w:tc>
                        <w:tc>
                          <w:tcPr>
                            <w:tcW w:w="5524" w:type="dxa"/>
                            <w:vMerge w:val="restart"/>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科目名称</w:t>
                            </w: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3284" w:type="dxa"/>
                            <w:gridSpan w:val="3"/>
                            <w:vMerge w:val="continue"/>
                            <w:tcBorders>
                              <w:top w:val="nil"/>
                              <w:left w:val="single" w:color="000000" w:sz="4" w:space="0"/>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5524" w:type="dxa"/>
                            <w:vMerge w:val="continue"/>
                            <w:tcBorders>
                              <w:top w:val="nil"/>
                              <w:left w:val="nil"/>
                              <w:bottom w:val="single" w:color="000000" w:sz="4" w:space="0"/>
                              <w:right w:val="single" w:color="000000" w:sz="4" w:space="0"/>
                            </w:tcBorders>
                            <w:shd w:val="clear" w:color="FFFFFF" w:fill="C0C0C0"/>
                            <w:noWrap/>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022"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468"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c>
                          <w:tcPr>
                            <w:tcW w:w="1424" w:type="dxa"/>
                            <w:vMerge w:val="continue"/>
                            <w:tcBorders>
                              <w:top w:val="single" w:color="000000" w:sz="4" w:space="0"/>
                              <w:left w:val="nil"/>
                              <w:bottom w:val="single" w:color="000000" w:sz="4" w:space="0"/>
                              <w:right w:val="single" w:color="000000" w:sz="4" w:space="0"/>
                            </w:tcBorders>
                            <w:shd w:val="clear" w:color="FFFFFF" w:fill="C0C0C0"/>
                            <w:tcMar>
                              <w:top w:w="12" w:type="dxa"/>
                              <w:left w:w="12" w:type="dxa"/>
                              <w:right w:w="12" w:type="dxa"/>
                            </w:tcMar>
                            <w:vAlign w:val="center"/>
                          </w:tcPr>
                          <w:p>
                            <w:pPr>
                              <w:jc w:val="center"/>
                              <w:rPr>
                                <w:rFonts w:hint="eastAsia" w:ascii="宋体" w:hAnsi="宋体" w:eastAsia="宋体" w:cs="宋体"/>
                                <w:i w:val="0"/>
                                <w:color w:val="000000"/>
                                <w:sz w:val="22"/>
                                <w:szCs w:val="22"/>
                                <w:u w:val="none"/>
                              </w:rPr>
                            </w:pP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栏次</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22"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468"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424" w:type="dxa"/>
                            <w:tcBorders>
                              <w:top w:val="nil"/>
                              <w:left w:val="nil"/>
                              <w:bottom w:val="single" w:color="000000" w:sz="4" w:space="0"/>
                              <w:right w:val="single" w:color="000000" w:sz="4" w:space="0"/>
                            </w:tcBorders>
                            <w:shd w:val="clear" w:color="FFFFFF" w:fill="C0C0C0"/>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r>
                      <w:tr>
                        <w:tblPrEx>
                          <w:tblLayout w:type="fixed"/>
                          <w:tblCellMar>
                            <w:top w:w="0" w:type="dxa"/>
                            <w:left w:w="0" w:type="dxa"/>
                            <w:bottom w:w="0" w:type="dxa"/>
                            <w:right w:w="0" w:type="dxa"/>
                          </w:tblCellMar>
                        </w:tblPrEx>
                        <w:trPr>
                          <w:trHeight w:val="308" w:hRule="atLeast"/>
                        </w:trPr>
                        <w:tc>
                          <w:tcPr>
                            <w:tcW w:w="8808" w:type="dxa"/>
                            <w:gridSpan w:val="4"/>
                            <w:tcBorders>
                              <w:top w:val="nil"/>
                              <w:left w:val="single" w:color="000000" w:sz="4" w:space="0"/>
                              <w:bottom w:val="single" w:color="000000" w:sz="4" w:space="0"/>
                              <w:right w:val="single" w:color="000000" w:sz="4" w:space="0"/>
                            </w:tcBorders>
                            <w:shd w:val="clear" w:color="FFFFFF" w:fill="C0C0C0"/>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27,884.94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社会保障和就业支出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行政事业单位离退休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282.27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2080506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机关事业单位职业年金缴费支出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医疗卫生与计划生育支出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行政事业单位医疗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2101101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行政单位医疗</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165.27</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节能环保支出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污染防治</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2110301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大气</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408.54</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12,187.89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1,549.52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行政运行</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1,499.52</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城乡社区规划与管理</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151.50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城乡社区公共设施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2120303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小城镇基础设施建设</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53.78</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国有土地使用权出让收入及对应专项债务收入安排的支出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5,889.86</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征地和拆迁补偿支出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城市建设支出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2,866.69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2120806</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土地出让业务支出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855.19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2120811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公共租赁住房支出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13.80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2120899</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其他国有土地使用权出让收入安排的支出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1,589.00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城市基础设施配套费及对应专项债务收入安排的支出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3,980.23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城市公共设施</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1,205.03</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城市环境卫生</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2,299.81</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2121304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城市防洪</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475.39</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污水处理费及对应专项债务收入安排的支出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2121401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污水处理设施建设和运营</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住房保障支出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14,822.85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保障性安居工程支出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14,659.20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2210103</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棚户区改造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14,453.00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2210105</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农村危房改造</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206.20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住房改革支出</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3284" w:type="dxa"/>
                            <w:gridSpan w:val="3"/>
                            <w:tcBorders>
                              <w:top w:val="nil"/>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2210201</w:t>
                            </w:r>
                          </w:p>
                        </w:tc>
                        <w:tc>
                          <w:tcPr>
                            <w:tcW w:w="55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住房公积金</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1022"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163.65</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468"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c>
                          <w:tcPr>
                            <w:tcW w:w="1424" w:type="dxa"/>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righ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0.00</w:t>
                            </w:r>
                          </w:p>
                        </w:tc>
                      </w:tr>
                      <w:tr>
                        <w:tblPrEx>
                          <w:tblLayout w:type="fixed"/>
                          <w:tblCellMar>
                            <w:top w:w="0" w:type="dxa"/>
                            <w:left w:w="0" w:type="dxa"/>
                            <w:bottom w:w="0" w:type="dxa"/>
                            <w:right w:w="0" w:type="dxa"/>
                          </w:tblCellMar>
                        </w:tblPrEx>
                        <w:trPr>
                          <w:trHeight w:val="308" w:hRule="atLeast"/>
                        </w:trPr>
                        <w:tc>
                          <w:tcPr>
                            <w:tcW w:w="14148" w:type="dxa"/>
                            <w:gridSpan w:val="11"/>
                            <w:tcBorders>
                              <w:top w:val="nil"/>
                              <w:left w:val="nil"/>
                              <w:bottom w:val="nil"/>
                              <w:right w:val="nil"/>
                            </w:tcBorders>
                            <w:shd w:val="clear" w:color="auto" w:fill="auto"/>
                            <w:noWrap/>
                            <w:tcMar>
                              <w:top w:w="12" w:type="dxa"/>
                              <w:left w:w="12" w:type="dxa"/>
                              <w:right w:w="12"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注：本表反映部门本年度取得的各项收入情况。</w:t>
                            </w:r>
                          </w:p>
                        </w:tc>
                      </w:tr>
                    </w:tbl>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决算报表</w:t>
                      </w:r>
                    </w:p>
                    <w:p>
                      <w:pPr>
                        <w:jc w:val="center"/>
                      </w:pPr>
                    </w:p>
                  </w:txbxContent>
                </v:textbox>
              </v:rect>
            </w:pict>
          </mc:Fallback>
        </mc:AlternateContent>
      </w:r>
      <w:r>
        <w:drawing>
          <wp:anchor distT="0" distB="0" distL="114935" distR="114935" simplePos="0" relativeHeight="251680768" behindDoc="1" locked="0" layoutInCell="1" allowOverlap="1">
            <wp:simplePos x="0" y="0"/>
            <wp:positionH relativeFrom="column">
              <wp:posOffset>22860</wp:posOffset>
            </wp:positionH>
            <wp:positionV relativeFrom="paragraph">
              <wp:posOffset>662940</wp:posOffset>
            </wp:positionV>
            <wp:extent cx="5612765" cy="7506335"/>
            <wp:effectExtent l="0" t="0" r="10795" b="6985"/>
            <wp:wrapTight wrapText="bothSides">
              <wp:wrapPolygon>
                <wp:start x="0" y="0"/>
                <wp:lineTo x="0" y="21576"/>
                <wp:lineTo x="21524" y="21576"/>
                <wp:lineTo x="21524" y="0"/>
                <wp:lineTo x="0" y="0"/>
              </wp:wrapPolygon>
            </wp:wrapTight>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14"/>
                    <a:stretch>
                      <a:fillRect/>
                    </a:stretch>
                  </pic:blipFill>
                  <pic:spPr>
                    <a:xfrm>
                      <a:off x="0" y="0"/>
                      <a:ext cx="5612765" cy="7506335"/>
                    </a:xfrm>
                    <a:prstGeom prst="rect">
                      <a:avLst/>
                    </a:prstGeom>
                    <a:noFill/>
                    <a:ln>
                      <a:noFill/>
                    </a:ln>
                  </pic:spPr>
                </pic:pic>
              </a:graphicData>
            </a:graphic>
          </wp:anchor>
        </w:drawing>
      </w:r>
    </w:p>
    <w:p>
      <w:pPr>
        <w:widowControl/>
        <w:spacing w:after="0" w:line="560" w:lineRule="exact"/>
        <w:jc w:val="left"/>
      </w:pPr>
      <w:r>
        <mc:AlternateContent>
          <mc:Choice Requires="wps">
            <w:drawing>
              <wp:anchor distT="0" distB="0" distL="114300" distR="114300" simplePos="0" relativeHeight="251671552" behindDoc="0" locked="0" layoutInCell="1" allowOverlap="1">
                <wp:simplePos x="0" y="0"/>
                <wp:positionH relativeFrom="column">
                  <wp:posOffset>-969645</wp:posOffset>
                </wp:positionH>
                <wp:positionV relativeFrom="paragraph">
                  <wp:posOffset>50165</wp:posOffset>
                </wp:positionV>
                <wp:extent cx="3065145" cy="465455"/>
                <wp:effectExtent l="12700" t="0" r="27305" b="17145"/>
                <wp:wrapNone/>
                <wp:docPr id="25"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71552;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Qlk22QAAAAkBAAAPAAAAAAAAAAEAIAAAACIAAABkcnMvZG93&#10;bnJldi54bWxQSwECFAAUAAAACACHTuJAXumwyv8BAADyAwAADgAAAAAAAAABACAAAAAoAQAAZHJz&#10;L2Uyb0RvYy54bWxQSwUGAAAAAAYABgBZAQAAmQU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Pr>
        <w:tabs>
          <w:tab w:val="center" w:pos="4422"/>
        </w:tabs>
        <w:bidi w:val="0"/>
        <w:jc w:val="left"/>
        <w:rPr>
          <w:lang w:val="en-US" w:eastAsia="zh-CN"/>
        </w:rPr>
      </w:pPr>
      <w:r>
        <w:drawing>
          <wp:inline distT="0" distB="0" distL="114300" distR="114300">
            <wp:extent cx="5610860" cy="7206615"/>
            <wp:effectExtent l="0" t="0" r="12700" b="190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5"/>
                    <a:stretch>
                      <a:fillRect/>
                    </a:stretch>
                  </pic:blipFill>
                  <pic:spPr>
                    <a:xfrm>
                      <a:off x="0" y="0"/>
                      <a:ext cx="5610860" cy="7206615"/>
                    </a:xfrm>
                    <a:prstGeom prst="rect">
                      <a:avLst/>
                    </a:prstGeom>
                    <a:noFill/>
                    <a:ln>
                      <a:noFill/>
                    </a:ln>
                  </pic:spPr>
                </pic:pic>
              </a:graphicData>
            </a:graphic>
          </wp:inline>
        </w:drawing>
      </w:r>
    </w:p>
    <w:p>
      <w:pPr>
        <w:bidi w:val="0"/>
        <w:rPr>
          <w:rFonts w:ascii="Times New Roman" w:hAnsi="Times New Roman" w:eastAsia="宋体" w:cs="Times New Roman"/>
          <w:kern w:val="2"/>
          <w:sz w:val="21"/>
          <w:szCs w:val="24"/>
          <w:lang w:val="en-US" w:eastAsia="zh-CN" w:bidi="ar-SA"/>
        </w:rPr>
      </w:pPr>
    </w:p>
    <w:p>
      <w:pPr>
        <w:tabs>
          <w:tab w:val="center" w:pos="4422"/>
        </w:tabs>
        <w:bidi w:val="0"/>
        <w:jc w:val="left"/>
        <w:rPr>
          <w:lang w:val="en-US" w:eastAsia="zh-CN"/>
        </w:rPr>
        <w:sectPr>
          <w:pgSz w:w="11906" w:h="16838"/>
          <w:pgMar w:top="2098" w:right="1474" w:bottom="1984" w:left="1588" w:header="851" w:footer="992" w:gutter="0"/>
          <w:cols w:space="0" w:num="1"/>
          <w:docGrid w:type="lines" w:linePitch="312" w:charSpace="0"/>
        </w:sectPr>
      </w:pPr>
    </w:p>
    <w:p>
      <w:pPr>
        <w:widowControl/>
        <w:spacing w:after="0" w:line="560" w:lineRule="exact"/>
        <w:jc w:val="left"/>
        <w:rPr>
          <w:rFonts w:ascii="仿宋_GB2312" w:hAnsi="宋体" w:eastAsia="仿宋_GB2312"/>
          <w:b/>
          <w:sz w:val="28"/>
          <w:szCs w:val="28"/>
          <w:highlight w:val="yellow"/>
        </w:rPr>
      </w:pPr>
      <w:r>
        <w:drawing>
          <wp:anchor distT="0" distB="0" distL="114935" distR="114935" simplePos="0" relativeHeight="251682816" behindDoc="1" locked="0" layoutInCell="1" allowOverlap="1">
            <wp:simplePos x="0" y="0"/>
            <wp:positionH relativeFrom="column">
              <wp:posOffset>-53340</wp:posOffset>
            </wp:positionH>
            <wp:positionV relativeFrom="paragraph">
              <wp:posOffset>511810</wp:posOffset>
            </wp:positionV>
            <wp:extent cx="5614670" cy="7644765"/>
            <wp:effectExtent l="0" t="0" r="8890" b="20955"/>
            <wp:wrapTight wrapText="bothSides">
              <wp:wrapPolygon>
                <wp:start x="0" y="0"/>
                <wp:lineTo x="0" y="21573"/>
                <wp:lineTo x="21517" y="21573"/>
                <wp:lineTo x="21517" y="0"/>
                <wp:lineTo x="0" y="0"/>
              </wp:wrapPolygon>
            </wp:wrapTight>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16"/>
                    <a:stretch>
                      <a:fillRect/>
                    </a:stretch>
                  </pic:blipFill>
                  <pic:spPr>
                    <a:xfrm>
                      <a:off x="0" y="0"/>
                      <a:ext cx="5614670" cy="7644765"/>
                    </a:xfrm>
                    <a:prstGeom prst="rect">
                      <a:avLst/>
                    </a:prstGeom>
                    <a:noFill/>
                    <a:ln>
                      <a:noFill/>
                    </a:ln>
                  </pic:spPr>
                </pic:pic>
              </a:graphicData>
            </a:graphic>
          </wp:anchor>
        </w:drawing>
      </w:r>
      <w:r>
        <mc:AlternateContent>
          <mc:Choice Requires="wps">
            <w:drawing>
              <wp:anchor distT="0" distB="0" distL="114300" distR="114300" simplePos="0" relativeHeight="251672576" behindDoc="0" locked="0" layoutInCell="1" allowOverlap="1">
                <wp:simplePos x="0" y="0"/>
                <wp:positionH relativeFrom="column">
                  <wp:posOffset>-969645</wp:posOffset>
                </wp:positionH>
                <wp:positionV relativeFrom="paragraph">
                  <wp:posOffset>50165</wp:posOffset>
                </wp:positionV>
                <wp:extent cx="3065145" cy="465455"/>
                <wp:effectExtent l="12700" t="0" r="27305" b="17145"/>
                <wp:wrapNone/>
                <wp:docPr id="26"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72576;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Qlk22QAAAAkBAAAPAAAAAAAAAAEAIAAAACIAAABkcnMvZG93&#10;bnJldi54bWxQSwECFAAUAAAACACHTuJAVGDibP8BAADyAwAADgAAAAAAAAABACAAAAAoAQAAZHJz&#10;L2Uyb0RvYy54bWxQSwUGAAAAAAYABgBZAQAAmQU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73600" behindDoc="0" locked="0" layoutInCell="1" allowOverlap="1">
                <wp:simplePos x="0" y="0"/>
                <wp:positionH relativeFrom="column">
                  <wp:posOffset>-969645</wp:posOffset>
                </wp:positionH>
                <wp:positionV relativeFrom="paragraph">
                  <wp:posOffset>-305435</wp:posOffset>
                </wp:positionV>
                <wp:extent cx="3065145" cy="465455"/>
                <wp:effectExtent l="12700" t="0" r="27305" b="17145"/>
                <wp:wrapNone/>
                <wp:docPr id="29"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24.05pt;height:36.65pt;width:241.35pt;z-index:251673600;v-text-anchor:middle;mso-width-relative:page;mso-height-relative:page;" fillcolor="#AD002D" filled="t" stroked="t" coordsize="21600,21600" o:gfxdata="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qbXb2wAAAAsBAAAPAAAAAAAAAAEAIAAAACIAAABkcnMv&#10;ZG93bnJldi54bWxQSwECFAAUAAAACACHTuJAtcdpPgACAADyAwAADgAAAAAAAAABACAAAAAqAQAA&#10;ZHJzL2Uyb0RvYy54bWxQSwUGAAAAAAYABgBZAQAAnAU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Pr>
        <w:widowControl/>
        <w:spacing w:after="0" w:line="560" w:lineRule="exact"/>
        <w:jc w:val="left"/>
      </w:pPr>
      <w:r>
        <mc:AlternateContent>
          <mc:Choice Requires="wps">
            <w:drawing>
              <wp:anchor distT="0" distB="0" distL="114300" distR="114300" simplePos="0" relativeHeight="251674624" behindDoc="0" locked="0" layoutInCell="1" allowOverlap="1">
                <wp:simplePos x="0" y="0"/>
                <wp:positionH relativeFrom="column">
                  <wp:posOffset>-588645</wp:posOffset>
                </wp:positionH>
                <wp:positionV relativeFrom="paragraph">
                  <wp:posOffset>21590</wp:posOffset>
                </wp:positionV>
                <wp:extent cx="3065145" cy="465455"/>
                <wp:effectExtent l="12700" t="0" r="27305" b="17145"/>
                <wp:wrapNone/>
                <wp:docPr id="30"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46.35pt;margin-top:1.7pt;height:36.65pt;width:241.35pt;z-index:251674624;v-text-anchor:middle;mso-width-relative:page;mso-height-relative:page;" fillcolor="#AD002D" filled="t" stroked="t" coordsize="21600,21600" o:gfxdata="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j293p2AAAAAgBAAAPAAAAAAAAAAEAIAAAACIAAABkcnMvZG93&#10;bnJldi54bWxQSwECFAAUAAAACACHTuJAs+A3EgACAADyAwAADgAAAAAAAAABACAAAAAnAQAAZHJz&#10;L2Uyb0RvYy54bWxQSwUGAAAAAAYABgBZAQAAmQU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Pr>
        <w:bidi w:val="0"/>
      </w:pPr>
    </w:p>
    <w:p>
      <w:pPr>
        <w:bidi w:val="0"/>
        <w:rPr>
          <w:lang w:val="en-US" w:eastAsia="zh-CN"/>
        </w:rPr>
      </w:pPr>
      <w:r>
        <w:drawing>
          <wp:inline distT="0" distB="0" distL="114300" distR="114300">
            <wp:extent cx="5613400" cy="7138670"/>
            <wp:effectExtent l="0" t="0" r="10160" b="889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17"/>
                    <a:stretch>
                      <a:fillRect/>
                    </a:stretch>
                  </pic:blipFill>
                  <pic:spPr>
                    <a:xfrm>
                      <a:off x="0" y="0"/>
                      <a:ext cx="5613400" cy="7138670"/>
                    </a:xfrm>
                    <a:prstGeom prst="rect">
                      <a:avLst/>
                    </a:prstGeom>
                    <a:noFill/>
                    <a:ln>
                      <a:noFill/>
                    </a:ln>
                  </pic:spPr>
                </pic:pic>
              </a:graphicData>
            </a:graphic>
          </wp:inline>
        </w:drawing>
      </w:r>
    </w:p>
    <w:p>
      <w:pPr>
        <w:tabs>
          <w:tab w:val="center" w:pos="4422"/>
        </w:tabs>
        <w:bidi w:val="0"/>
        <w:jc w:val="left"/>
        <w:rPr>
          <w:lang w:val="en-US" w:eastAsia="zh-CN"/>
        </w:rPr>
        <w:sectPr>
          <w:pgSz w:w="11906" w:h="16838"/>
          <w:pgMar w:top="2098" w:right="1474" w:bottom="1984" w:left="1588" w:header="851" w:footer="992" w:gutter="0"/>
          <w:cols w:space="0" w:num="1"/>
          <w:docGrid w:type="lines" w:linePitch="312" w:charSpace="0"/>
        </w:sectPr>
      </w:pPr>
    </w:p>
    <w:p>
      <w:pPr>
        <w:widowControl/>
        <w:spacing w:after="0" w:line="560" w:lineRule="exact"/>
        <w:jc w:val="left"/>
      </w:pPr>
      <w:r>
        <mc:AlternateContent>
          <mc:Choice Requires="wps">
            <w:drawing>
              <wp:anchor distT="0" distB="0" distL="114300" distR="114300" simplePos="0" relativeHeight="251675648" behindDoc="0" locked="0" layoutInCell="1" allowOverlap="1">
                <wp:simplePos x="0" y="0"/>
                <wp:positionH relativeFrom="column">
                  <wp:posOffset>-969645</wp:posOffset>
                </wp:positionH>
                <wp:positionV relativeFrom="paragraph">
                  <wp:posOffset>50165</wp:posOffset>
                </wp:positionV>
                <wp:extent cx="3065145" cy="465455"/>
                <wp:effectExtent l="12700" t="0" r="27305" b="17145"/>
                <wp:wrapNone/>
                <wp:docPr id="56"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75648;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UJZNtkAAAAJAQAADwAAAAAAAAABACAAAAAiAAAAZHJzL2Rv&#10;d25yZXYueG1sUEsBAhQAFAAAAAgAh07iQImFdZ4AAgAA8gMAAA4AAAAAAAAAAQAgAAAAKAEAAGRy&#10;cy9lMm9Eb2MueG1sUEsFBgAAAAAGAAYAWQEAAJoF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-969645</wp:posOffset>
                </wp:positionH>
                <wp:positionV relativeFrom="paragraph">
                  <wp:posOffset>50165</wp:posOffset>
                </wp:positionV>
                <wp:extent cx="3065145" cy="465455"/>
                <wp:effectExtent l="12700" t="0" r="27305" b="17145"/>
                <wp:wrapNone/>
                <wp:docPr id="57"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76672;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UJZNtkAAAAJAQAADwAAAAAAAAABACAAAAAiAAAAZHJzL2Rv&#10;d25yZXYueG1sUEsBAhQAFAAAAAgAh07iQI8CRPwAAgAA8gMAAA4AAAAAAAAAAQAgAAAAKAEAAGRy&#10;cy9lMm9Eb2MueG1sUEsFBgAAAAAGAAYAWQEAAJoF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Pr>
        <w:bidi w:val="0"/>
        <w:rPr>
          <w:rFonts w:ascii="Times New Roman" w:hAnsi="Times New Roman" w:eastAsia="宋体" w:cs="Times New Roman"/>
          <w:kern w:val="2"/>
          <w:sz w:val="21"/>
          <w:szCs w:val="24"/>
          <w:lang w:val="en-US" w:eastAsia="zh-CN" w:bidi="ar-SA"/>
        </w:rPr>
      </w:pPr>
    </w:p>
    <w:p>
      <w:pPr>
        <w:tabs>
          <w:tab w:val="center" w:pos="4422"/>
        </w:tabs>
        <w:bidi w:val="0"/>
        <w:jc w:val="left"/>
        <w:rPr>
          <w:lang w:val="en-US" w:eastAsia="zh-CN"/>
        </w:rPr>
        <w:sectPr>
          <w:pgSz w:w="11906" w:h="16838"/>
          <w:pgMar w:top="2098" w:right="1474" w:bottom="1984" w:left="1588" w:header="851" w:footer="992" w:gutter="0"/>
          <w:cols w:space="0" w:num="1"/>
          <w:docGrid w:type="lines" w:linePitch="312" w:charSpace="0"/>
        </w:sectPr>
      </w:pPr>
      <w:r>
        <w:drawing>
          <wp:inline distT="0" distB="0" distL="114300" distR="114300">
            <wp:extent cx="5612765" cy="6735445"/>
            <wp:effectExtent l="0" t="0" r="10795" b="635"/>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18"/>
                    <a:stretch>
                      <a:fillRect/>
                    </a:stretch>
                  </pic:blipFill>
                  <pic:spPr>
                    <a:xfrm>
                      <a:off x="0" y="0"/>
                      <a:ext cx="5612765" cy="6735445"/>
                    </a:xfrm>
                    <a:prstGeom prst="rect">
                      <a:avLst/>
                    </a:prstGeom>
                    <a:noFill/>
                    <a:ln>
                      <a:noFill/>
                    </a:ln>
                  </pic:spPr>
                </pic:pic>
              </a:graphicData>
            </a:graphic>
          </wp:inline>
        </w:drawing>
      </w:r>
    </w:p>
    <w:p>
      <w:pPr>
        <w:widowControl/>
        <w:spacing w:after="0" w:line="560" w:lineRule="exact"/>
        <w:jc w:val="left"/>
        <w:rPr>
          <w:rFonts w:ascii="仿宋_GB2312" w:hAnsi="宋体" w:eastAsia="仿宋_GB2312"/>
          <w:b/>
          <w:sz w:val="28"/>
          <w:szCs w:val="28"/>
          <w:highlight w:val="yellow"/>
        </w:rPr>
      </w:pPr>
      <w:r>
        <mc:AlternateContent>
          <mc:Choice Requires="wps">
            <w:drawing>
              <wp:anchor distT="0" distB="0" distL="114300" distR="114300" simplePos="0" relativeHeight="251677696" behindDoc="0" locked="0" layoutInCell="1" allowOverlap="1">
                <wp:simplePos x="0" y="0"/>
                <wp:positionH relativeFrom="column">
                  <wp:posOffset>-969645</wp:posOffset>
                </wp:positionH>
                <wp:positionV relativeFrom="paragraph">
                  <wp:posOffset>50165</wp:posOffset>
                </wp:positionV>
                <wp:extent cx="3065145" cy="465455"/>
                <wp:effectExtent l="12700" t="0" r="27305" b="17145"/>
                <wp:wrapNone/>
                <wp:docPr id="58"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77696;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UJZNtkAAAAJAQAADwAAAAAAAAABACAAAAAiAAAAZHJzL2Rv&#10;d25yZXYueG1sUEsBAhQAFAAAAAgAh07iQG6lz64AAgAA8gMAAA4AAAAAAAAAAQAgAAAAKAEAAGRy&#10;cy9lMm9Eb2MueG1sUEsFBgAAAAAGAAYAWQEAAJoF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
      <w:r>
        <w:drawing>
          <wp:inline distT="0" distB="0" distL="114300" distR="114300">
            <wp:extent cx="5611495" cy="4171315"/>
            <wp:effectExtent l="0" t="0" r="12065" b="444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19"/>
                    <a:stretch>
                      <a:fillRect/>
                    </a:stretch>
                  </pic:blipFill>
                  <pic:spPr>
                    <a:xfrm>
                      <a:off x="0" y="0"/>
                      <a:ext cx="5611495" cy="4171315"/>
                    </a:xfrm>
                    <a:prstGeom prst="rect">
                      <a:avLst/>
                    </a:prstGeom>
                    <a:noFill/>
                    <a:ln>
                      <a:noFill/>
                    </a:ln>
                  </pic:spPr>
                </pic:pic>
              </a:graphicData>
            </a:graphic>
          </wp:inline>
        </w:drawing>
      </w:r>
    </w:p>
    <w:p/>
    <w:p/>
    <w:p/>
    <w:p/>
    <w:p/>
    <w:p/>
    <w:p>
      <w:r>
        <mc:AlternateContent>
          <mc:Choice Requires="wps">
            <w:drawing>
              <wp:anchor distT="0" distB="0" distL="114300" distR="114300" simplePos="0" relativeHeight="251678720" behindDoc="0" locked="0" layoutInCell="1" allowOverlap="1">
                <wp:simplePos x="0" y="0"/>
                <wp:positionH relativeFrom="column">
                  <wp:posOffset>-969645</wp:posOffset>
                </wp:positionH>
                <wp:positionV relativeFrom="paragraph">
                  <wp:posOffset>50165</wp:posOffset>
                </wp:positionV>
                <wp:extent cx="3065145" cy="465455"/>
                <wp:effectExtent l="12700" t="0" r="27305" b="17145"/>
                <wp:wrapNone/>
                <wp:docPr id="59" name="矩形 8"/>
                <wp:cNvGraphicFramePr/>
                <a:graphic xmlns:a="http://schemas.openxmlformats.org/drawingml/2006/main">
                  <a:graphicData uri="http://schemas.microsoft.com/office/word/2010/wordprocessingShape">
                    <wps:wsp>
                      <wps:cNvSpPr/>
                      <wps:spPr>
                        <a:xfrm>
                          <a:off x="0" y="0"/>
                          <a:ext cx="3065081"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78720;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CWTbZAAAACQEAAA8AAAAAAAAAAQAgAAAAIgAAAGRycy9k&#10;b3ducmV2LnhtbFBLAQIUABQAAAAIAIdO4kBoIv7MAQIAAPIDAAAOAAAAAAAAAAEAIAAAACgBAABk&#10;cnMvZTJvRG9jLnhtbFBLBQYAAAAABgAGAFkBAACbBQ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r>
        <w:drawing>
          <wp:inline distT="0" distB="0" distL="114300" distR="114300">
            <wp:extent cx="5612130" cy="7292975"/>
            <wp:effectExtent l="0" t="0" r="11430" b="6985"/>
            <wp:docPr id="7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pic:cNvPicPr>
                      <a:picLocks noChangeAspect="1"/>
                    </pic:cNvPicPr>
                  </pic:nvPicPr>
                  <pic:blipFill>
                    <a:blip r:embed="rId20"/>
                    <a:stretch>
                      <a:fillRect/>
                    </a:stretch>
                  </pic:blipFill>
                  <pic:spPr>
                    <a:xfrm>
                      <a:off x="0" y="0"/>
                      <a:ext cx="5612130" cy="7292975"/>
                    </a:xfrm>
                    <a:prstGeom prst="rect">
                      <a:avLst/>
                    </a:prstGeom>
                    <a:noFill/>
                    <a:ln>
                      <a:noFill/>
                    </a:ln>
                  </pic:spPr>
                </pic:pic>
              </a:graphicData>
            </a:graphic>
          </wp:inline>
        </w:drawing>
      </w:r>
    </w:p>
    <w:p>
      <w:pPr>
        <w:tabs>
          <w:tab w:val="left" w:pos="8206"/>
        </w:tabs>
        <w:jc w:val="left"/>
      </w:pPr>
      <w:r>
        <mc:AlternateContent>
          <mc:Choice Requires="wps">
            <w:drawing>
              <wp:anchor distT="0" distB="0" distL="114300" distR="114300" simplePos="0" relativeHeight="251683840" behindDoc="0" locked="0" layoutInCell="1" allowOverlap="1">
                <wp:simplePos x="0" y="0"/>
                <wp:positionH relativeFrom="column">
                  <wp:posOffset>-969645</wp:posOffset>
                </wp:positionH>
                <wp:positionV relativeFrom="paragraph">
                  <wp:posOffset>50165</wp:posOffset>
                </wp:positionV>
                <wp:extent cx="3065145" cy="465455"/>
                <wp:effectExtent l="12700" t="12700" r="15875" b="24765"/>
                <wp:wrapNone/>
                <wp:docPr id="81" name="矩形 8"/>
                <wp:cNvGraphicFramePr/>
                <a:graphic xmlns:a="http://schemas.openxmlformats.org/drawingml/2006/main">
                  <a:graphicData uri="http://schemas.microsoft.com/office/word/2010/wordprocessingShape">
                    <wps:wsp>
                      <wps:cNvSpPr/>
                      <wps:spPr>
                        <a:xfrm>
                          <a:off x="0" y="0"/>
                          <a:ext cx="3065145"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83840;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CWTbZAAAACQEAAA8AAAAAAAAAAQAgAAAAIgAAAGRycy9k&#10;b3ducmV2LnhtbFBLAQIUABQAAAAIAIdO4kBt9wKtAQIAAPIDAAAOAAAAAAAAAAEAIAAAACgBAABk&#10;cnMvZTJvRG9jLnhtbFBLBQYAAAAABgAGAFkBAACbBQ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Pr>
        <w:tabs>
          <w:tab w:val="left" w:pos="8206"/>
        </w:tabs>
        <w:jc w:val="left"/>
      </w:pPr>
      <w:r>
        <w:drawing>
          <wp:inline distT="0" distB="0" distL="114300" distR="114300">
            <wp:extent cx="5370195" cy="7245350"/>
            <wp:effectExtent l="0" t="0" r="9525" b="8890"/>
            <wp:docPr id="8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
                    <pic:cNvPicPr>
                      <a:picLocks noChangeAspect="1"/>
                    </pic:cNvPicPr>
                  </pic:nvPicPr>
                  <pic:blipFill>
                    <a:blip r:embed="rId21"/>
                    <a:stretch>
                      <a:fillRect/>
                    </a:stretch>
                  </pic:blipFill>
                  <pic:spPr>
                    <a:xfrm>
                      <a:off x="0" y="0"/>
                      <a:ext cx="5370195" cy="7245350"/>
                    </a:xfrm>
                    <a:prstGeom prst="rect">
                      <a:avLst/>
                    </a:prstGeom>
                    <a:noFill/>
                    <a:ln>
                      <a:noFill/>
                    </a:ln>
                  </pic:spPr>
                </pic:pic>
              </a:graphicData>
            </a:graphic>
          </wp:inline>
        </w:drawing>
      </w:r>
    </w:p>
    <w:p>
      <w:pPr>
        <w:tabs>
          <w:tab w:val="left" w:pos="8206"/>
        </w:tabs>
        <w:jc w:val="left"/>
      </w:pPr>
      <w:r>
        <mc:AlternateContent>
          <mc:Choice Requires="wps">
            <w:drawing>
              <wp:anchor distT="0" distB="0" distL="114300" distR="114300" simplePos="0" relativeHeight="251684864" behindDoc="0" locked="0" layoutInCell="1" allowOverlap="1">
                <wp:simplePos x="0" y="0"/>
                <wp:positionH relativeFrom="column">
                  <wp:posOffset>-969645</wp:posOffset>
                </wp:positionH>
                <wp:positionV relativeFrom="paragraph">
                  <wp:posOffset>50165</wp:posOffset>
                </wp:positionV>
                <wp:extent cx="3065145" cy="465455"/>
                <wp:effectExtent l="12700" t="12700" r="15875" b="24765"/>
                <wp:wrapNone/>
                <wp:docPr id="83" name="矩形 8"/>
                <wp:cNvGraphicFramePr/>
                <a:graphic xmlns:a="http://schemas.openxmlformats.org/drawingml/2006/main">
                  <a:graphicData uri="http://schemas.microsoft.com/office/word/2010/wordprocessingShape">
                    <wps:wsp>
                      <wps:cNvSpPr/>
                      <wps:spPr>
                        <a:xfrm>
                          <a:off x="0" y="0"/>
                          <a:ext cx="3065145" cy="46545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wps:txbx>
                      <wps:bodyPr vert="horz" wrap="square" lIns="91440" tIns="45720" rIns="91440" bIns="45720" anchor="ctr">
                        <a:noAutofit/>
                      </wps:bodyPr>
                    </wps:wsp>
                  </a:graphicData>
                </a:graphic>
              </wp:anchor>
            </w:drawing>
          </mc:Choice>
          <mc:Fallback>
            <w:pict>
              <v:rect id="矩形 8" o:spid="_x0000_s1026" o:spt="1" style="position:absolute;left:0pt;margin-left:-76.35pt;margin-top:3.95pt;height:36.65pt;width:241.35pt;z-index:251684864;v-text-anchor:middle;mso-width-relative:page;mso-height-relative:page;" fillcolor="#AD002D" filled="t" stroked="t" coordsize="21600,21600" o:gfxdata="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1CWTbZAAAACQEAAA8AAAAAAAAAAQAgAAAAIgAAAGRycy9k&#10;b3ducmV2LnhtbFBLAQIUABQAAAAIAIdO4kBh+WFpAQIAAPIDAAAOAAAAAAAAAAEAIAAAACgBAABk&#10;cnMvZTJvRG9jLnhtbFBLBQYAAAAABgAGAFkBAACbBQ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pict>
          </mc:Fallback>
        </mc:AlternateContent>
      </w:r>
    </w:p>
    <w:p>
      <w:pPr>
        <w:tabs>
          <w:tab w:val="left" w:pos="8206"/>
        </w:tabs>
        <w:jc w:val="left"/>
      </w:pPr>
      <w:r>
        <w:drawing>
          <wp:inline distT="0" distB="0" distL="114300" distR="114300">
            <wp:extent cx="5615305" cy="7411085"/>
            <wp:effectExtent l="0" t="0" r="8255" b="10795"/>
            <wp:docPr id="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
                    <pic:cNvPicPr>
                      <a:picLocks noChangeAspect="1"/>
                    </pic:cNvPicPr>
                  </pic:nvPicPr>
                  <pic:blipFill>
                    <a:blip r:embed="rId22"/>
                    <a:stretch>
                      <a:fillRect/>
                    </a:stretch>
                  </pic:blipFill>
                  <pic:spPr>
                    <a:xfrm>
                      <a:off x="0" y="0"/>
                      <a:ext cx="5615305" cy="7411085"/>
                    </a:xfrm>
                    <a:prstGeom prst="rect">
                      <a:avLst/>
                    </a:prstGeom>
                    <a:noFill/>
                    <a:ln>
                      <a:noFill/>
                    </a:ln>
                  </pic:spPr>
                </pic:pic>
              </a:graphicData>
            </a:graphic>
          </wp:inline>
        </w:drawing>
      </w:r>
    </w:p>
    <w:p>
      <w:pPr>
        <w:tabs>
          <w:tab w:val="left" w:pos="8206"/>
        </w:tabs>
        <w:jc w:val="left"/>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5721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12"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58240"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072" name="文本框 5"/>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决算情况说明</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78.7pt;margin-top:232.8pt;height:159.1pt;width:596.2pt;z-index:251658240;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85tcO3gAAAA0BAAAPAAAAAAAAAAEAIAAAACIAAABkcnMvZG93bnJl&#10;di54bWxQSwECFAAUAAAACACHTuJA3swenL4BAABWAwAADgAAAAAAAAABACAAAAAtAQAAZHJzL2Uy&#10;b0RvYy54bWxQSwUGAAAAAAYABgBZAQAAXQUAAAAA&#10;">
                <v:fill on="f" focussize="0,0"/>
                <v:stroke on="f"/>
                <v:imagedata o:title=""/>
                <o:lock v:ext="edit" aspectratio="f"/>
                <v:textbox>
                  <w:txbxContent>
                    <w:p>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决算情况说明</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after="0" w:line="560" w:lineRule="exact"/>
        <w:ind w:left="0" w:leftChars="0" w:firstLine="638" w:firstLineChars="145"/>
        <w:textAlignment w:val="auto"/>
        <w:rPr>
          <w:rFonts w:ascii="黑体" w:hAnsi="黑体" w:eastAsia="黑体" w:cs="黑体"/>
          <w:sz w:val="32"/>
          <w:szCs w:val="32"/>
        </w:rPr>
      </w:pPr>
      <w:r>
        <w:rPr>
          <w:sz w:val="44"/>
        </w:rPr>
        <mc:AlternateContent>
          <mc:Choice Requires="wpg">
            <w:drawing>
              <wp:anchor distT="0" distB="0" distL="0" distR="0" simplePos="0" relativeHeight="251659264"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31" name="组合 1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7" name="矩形 27"/>
                        <wps:cNvSpPr/>
                        <wps:spPr>
                          <a:xfrm>
                            <a:off x="4551" y="52615"/>
                            <a:ext cx="8546" cy="1175"/>
                          </a:xfrm>
                          <a:prstGeom prst="rect">
                            <a:avLst/>
                          </a:prstGeom>
                          <a:solidFill>
                            <a:srgbClr val="D8D8D8"/>
                          </a:solidFill>
                          <a:ln>
                            <a:noFill/>
                          </a:ln>
                        </wps:spPr>
                        <wps:bodyPr/>
                      </wps:wsp>
                      <wps:wsp>
                        <wps:cNvPr id="28" name="矩形 28"/>
                        <wps:cNvSpPr/>
                        <wps:spPr>
                          <a:xfrm>
                            <a:off x="4577" y="52890"/>
                            <a:ext cx="8324"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0.55pt;margin-top:29.3pt;height:43.95pt;width:301.85pt;mso-position-horizontal-relative:page;mso-position-vertical-relative:page;z-index:2516592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En7KztsAAAALAQAADwAAAAAAAAABACAAAAAi&#10;AAAAZHJzL2Rvd25yZXYueG1sUEsBAhQAFAAAAAgAh07iQMd4+cmyAgAAogYAAA4AAAAAAAAAAQAg&#10;AAAAKgEAAGRycy9lMm9Eb2MueG1sUEsFBgAAAAAGAAYAWQEAAE4GAAAAAA==&#10;">
                <o:lock v:ext="edit" aspectratio="f"/>
                <v:rect id="_x0000_s1026" o:spid="_x0000_s1026" o:spt="1" style="position:absolute;left:4551;top:52615;height:1175;width:8546;" fillcolor="#D8D8D8" filled="t" stroked="f" coordsize="21600,21600" o:gfxdata="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Iuw6vQAA&#10;ANs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OV23NrkAAADb&#10;AAAADwAAAGRycy9kb3ducmV2LnhtbEVPy4rCMBTdD/gP4QruxqQuRKpRpDIwboTxsXB3aa5tsbmp&#10;TWzVr58sBJeH816sHrYWHbW+cqwhGSsQxLkzFRcajoef7xkIH5AN1o5Jw5M8rJaDrwWmxvX8R90+&#10;FCKGsE9RQxlCk0rp85Is+rFriCN3ca3FEGFbSNNiH8NtLSdKTaXFimNDiQ1lJeXX/d1q2GVnPp0P&#10;2Knb5t7UYdu/1tRrPRomag4i0CN8xG/3r9EwiWPjl/g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dtza5AAAA2wAA&#10;AA8AAAAAAAAAAQAgAAAAIgAAAGRycy9kb3ducmV2LnhtbFBLAQIUABQAAAAIAIdO4kAzLwWeOwAA&#10;ADkAAAAQAAAAAAAAAAEAIAAAAAgBAABkcnMvc2hhcGV4bWwueG1sUEsFBgAAAAAGAAYAWwEAALID&#10;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hAnsi="黑体" w:eastAsia="黑体" w:cs="黑体"/>
          <w:sz w:val="32"/>
          <w:szCs w:val="32"/>
        </w:rPr>
        <w:t>一、收入支出决算总体情况说明</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本部门2018年度收支总计</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万元。与2017年度决算收支</w:t>
      </w:r>
      <w:r>
        <w:rPr>
          <w:rFonts w:hint="eastAsia" w:ascii="仿宋" w:hAnsi="仿宋" w:eastAsia="仿宋" w:cs="仿宋"/>
          <w:sz w:val="32"/>
          <w:szCs w:val="32"/>
          <w:lang w:val="en-US" w:eastAsia="zh-CN"/>
        </w:rPr>
        <w:t>8113.96</w:t>
      </w:r>
      <w:r>
        <w:rPr>
          <w:rFonts w:hint="eastAsia" w:ascii="仿宋" w:hAnsi="仿宋" w:eastAsia="仿宋" w:cs="仿宋"/>
          <w:sz w:val="32"/>
          <w:szCs w:val="32"/>
        </w:rPr>
        <w:t>万元相比，收支增加</w:t>
      </w:r>
      <w:r>
        <w:rPr>
          <w:rFonts w:hint="eastAsia" w:ascii="仿宋" w:hAnsi="仿宋" w:eastAsia="仿宋" w:cs="仿宋"/>
          <w:sz w:val="32"/>
          <w:szCs w:val="32"/>
          <w:lang w:val="en-US" w:eastAsia="zh-CN"/>
        </w:rPr>
        <w:t>19770.98</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243</w:t>
      </w:r>
      <w:r>
        <w:rPr>
          <w:rFonts w:hint="eastAsia" w:ascii="仿宋" w:hAnsi="仿宋" w:eastAsia="仿宋" w:cs="仿宋"/>
          <w:sz w:val="32"/>
          <w:szCs w:val="32"/>
        </w:rPr>
        <w:t>%，主要原因是住房保障性安居工程、征地和拆迁补偿、污水运行、市政园林绿化等项目收入支出增加。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二、收入决算情况说明</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本部门2018年度本年收入合计</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万元，其中：财政拨款收入</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万元，占100%；事业收入0万元；经营收入0万元；其他收入0万元。</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黑体" w:hAnsi="黑体" w:eastAsia="黑体" w:cs="黑体"/>
          <w:sz w:val="32"/>
          <w:szCs w:val="32"/>
        </w:rPr>
        <w:t>三、支出决算情况说明</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本部门2018年度本年支出合计</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万元，其中：基本支出</w:t>
      </w:r>
      <w:r>
        <w:rPr>
          <w:rFonts w:hint="eastAsia" w:ascii="仿宋" w:hAnsi="仿宋" w:eastAsia="仿宋" w:cs="仿宋"/>
          <w:sz w:val="32"/>
          <w:szCs w:val="32"/>
          <w:lang w:val="en-US" w:eastAsia="zh-CN"/>
        </w:rPr>
        <w:t>2178.83</w:t>
      </w:r>
      <w:r>
        <w:rPr>
          <w:rFonts w:hint="eastAsia" w:ascii="仿宋" w:hAnsi="仿宋" w:eastAsia="仿宋" w:cs="仿宋"/>
          <w:sz w:val="32"/>
          <w:szCs w:val="32"/>
        </w:rPr>
        <w:t>万元，占</w:t>
      </w:r>
      <w:r>
        <w:rPr>
          <w:rFonts w:hint="eastAsia" w:ascii="仿宋" w:hAnsi="仿宋" w:eastAsia="仿宋" w:cs="仿宋"/>
          <w:sz w:val="32"/>
          <w:szCs w:val="32"/>
          <w:lang w:val="en-US" w:eastAsia="zh-CN"/>
        </w:rPr>
        <w:t>8</w:t>
      </w:r>
      <w:r>
        <w:rPr>
          <w:rFonts w:hint="eastAsia" w:ascii="仿宋" w:hAnsi="仿宋" w:eastAsia="仿宋" w:cs="仿宋"/>
          <w:sz w:val="32"/>
          <w:szCs w:val="32"/>
        </w:rPr>
        <w:t>%；项目支出</w:t>
      </w:r>
      <w:r>
        <w:rPr>
          <w:rFonts w:hint="eastAsia" w:ascii="仿宋" w:hAnsi="仿宋" w:eastAsia="仿宋" w:cs="仿宋"/>
          <w:sz w:val="32"/>
          <w:szCs w:val="32"/>
          <w:lang w:val="en-US" w:eastAsia="zh-CN"/>
        </w:rPr>
        <w:t>25706.11</w:t>
      </w:r>
      <w:r>
        <w:rPr>
          <w:rFonts w:hint="eastAsia" w:ascii="仿宋" w:hAnsi="仿宋" w:eastAsia="仿宋" w:cs="仿宋"/>
          <w:sz w:val="32"/>
          <w:szCs w:val="32"/>
        </w:rPr>
        <w:t>万元，占9</w:t>
      </w:r>
      <w:r>
        <w:rPr>
          <w:rFonts w:hint="eastAsia" w:ascii="仿宋" w:hAnsi="仿宋" w:eastAsia="仿宋" w:cs="仿宋"/>
          <w:sz w:val="32"/>
          <w:szCs w:val="32"/>
          <w:lang w:val="en-US" w:eastAsia="zh-CN"/>
        </w:rPr>
        <w:t>2</w:t>
      </w:r>
      <w:r>
        <w:rPr>
          <w:rFonts w:hint="eastAsia" w:ascii="仿宋" w:hAnsi="仿宋" w:eastAsia="仿宋" w:cs="仿宋"/>
          <w:sz w:val="32"/>
          <w:szCs w:val="32"/>
        </w:rPr>
        <w:t>%；经营支出0万元。</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四、财政拨款收入支出决算总体情况说明</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ascii="仿宋" w:hAnsi="仿宋" w:eastAsia="仿宋" w:cs="仿宋"/>
          <w:b/>
          <w:bCs/>
          <w:sz w:val="32"/>
          <w:szCs w:val="32"/>
        </w:rPr>
      </w:pPr>
      <w:r>
        <w:rPr>
          <w:rFonts w:hint="eastAsia" w:ascii="仿宋" w:hAnsi="仿宋" w:eastAsia="仿宋" w:cs="仿宋"/>
          <w:b/>
          <w:bCs/>
          <w:sz w:val="32"/>
          <w:szCs w:val="32"/>
        </w:rPr>
        <w:t>（一）财政拨款收支与2017年度决算对比情况</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本部门2018年度财政拨款本年收入</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万元,比2017年度收入</w:t>
      </w:r>
      <w:r>
        <w:rPr>
          <w:rFonts w:hint="eastAsia" w:ascii="仿宋" w:hAnsi="仿宋" w:eastAsia="仿宋" w:cs="仿宋"/>
          <w:sz w:val="32"/>
          <w:szCs w:val="32"/>
          <w:lang w:val="en-US" w:eastAsia="zh-CN"/>
        </w:rPr>
        <w:t>8113.96</w:t>
      </w:r>
      <w:r>
        <w:rPr>
          <w:rFonts w:hint="eastAsia" w:ascii="仿宋" w:hAnsi="仿宋" w:eastAsia="仿宋" w:cs="仿宋"/>
          <w:sz w:val="32"/>
          <w:szCs w:val="32"/>
        </w:rPr>
        <w:t>万元增加</w:t>
      </w:r>
      <w:r>
        <w:rPr>
          <w:rFonts w:hint="eastAsia" w:ascii="仿宋" w:hAnsi="仿宋" w:eastAsia="仿宋" w:cs="仿宋"/>
          <w:sz w:val="32"/>
          <w:szCs w:val="32"/>
          <w:lang w:val="en-US" w:eastAsia="zh-CN"/>
        </w:rPr>
        <w:t>19770.98</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243</w:t>
      </w:r>
      <w:r>
        <w:rPr>
          <w:rFonts w:hint="eastAsia" w:ascii="仿宋" w:hAnsi="仿宋" w:eastAsia="仿宋" w:cs="仿宋"/>
          <w:sz w:val="32"/>
          <w:szCs w:val="32"/>
        </w:rPr>
        <w:t>%，主要是住房保障性安居工程、征地和拆迁补偿、污水运行、市政园林绿化等项目收入增加；本年支出</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万元，增加</w:t>
      </w:r>
      <w:r>
        <w:rPr>
          <w:rFonts w:hint="eastAsia" w:ascii="仿宋" w:hAnsi="仿宋" w:eastAsia="仿宋" w:cs="仿宋"/>
          <w:sz w:val="32"/>
          <w:szCs w:val="32"/>
          <w:lang w:val="en-US" w:eastAsia="zh-CN"/>
        </w:rPr>
        <w:t>19770.98</w:t>
      </w:r>
      <w:r>
        <w:rPr>
          <w:rFonts w:hint="eastAsia" w:ascii="仿宋" w:hAnsi="仿宋" w:eastAsia="仿宋" w:cs="仿宋"/>
          <w:sz w:val="32"/>
          <w:szCs w:val="32"/>
        </w:rPr>
        <w:t>万元，增长</w:t>
      </w:r>
      <w:r>
        <w:rPr>
          <w:rFonts w:hint="eastAsia" w:ascii="仿宋" w:hAnsi="仿宋" w:eastAsia="仿宋" w:cs="仿宋"/>
          <w:sz w:val="32"/>
          <w:szCs w:val="32"/>
          <w:lang w:val="en-US" w:eastAsia="zh-CN"/>
        </w:rPr>
        <w:t>243</w:t>
      </w:r>
      <w:r>
        <w:rPr>
          <w:rFonts w:hint="eastAsia" w:ascii="仿宋" w:hAnsi="仿宋" w:eastAsia="仿宋" w:cs="仿宋"/>
          <w:sz w:val="32"/>
          <w:szCs w:val="32"/>
        </w:rPr>
        <w:t>%，主要是住房保障性安居工程、征地和拆迁补偿、</w:t>
      </w:r>
      <w:r>
        <w:rPr>
          <w:sz w:val="44"/>
        </w:rPr>
        <mc:AlternateContent>
          <mc:Choice Requires="wpg">
            <w:drawing>
              <wp:anchor distT="0" distB="0" distL="0" distR="0" simplePos="0" relativeHeight="251660288"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32" name="组合 1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33" name="矩形 27"/>
                        <wps:cNvSpPr/>
                        <wps:spPr>
                          <a:xfrm>
                            <a:off x="4551" y="52615"/>
                            <a:ext cx="8546" cy="1175"/>
                          </a:xfrm>
                          <a:prstGeom prst="rect">
                            <a:avLst/>
                          </a:prstGeom>
                          <a:solidFill>
                            <a:srgbClr val="D8D8D8"/>
                          </a:solidFill>
                          <a:ln>
                            <a:noFill/>
                          </a:ln>
                        </wps:spPr>
                        <wps:bodyPr/>
                      </wps:wsp>
                      <wps:wsp>
                        <wps:cNvPr id="34" name="矩形 28"/>
                        <wps:cNvSpPr/>
                        <wps:spPr>
                          <a:xfrm>
                            <a:off x="4577" y="52890"/>
                            <a:ext cx="8324"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0.55pt;margin-top:29.3pt;height:43.95pt;width:301.85pt;mso-position-horizontal-relative:page;mso-position-vertical-relative:page;z-index:2516602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&#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BJ+ys7bAAAACwEAAA8AAAAAAAAAAQAgAAAAIgAAAGRy&#10;cy9kb3ducmV2LnhtbFBLAQIUABQAAAAIAIdO4kB9R2oFrQIAAKIGAAAOAAAAAAAAAAEAIAAAACoB&#10;AABkcnMvZTJvRG9jLnhtbFBLBQYAAAAABgAGAFkBAABJBgAAAAA=&#10;">
                <o:lock v:ext="edit" aspectratio="f"/>
                <v:rect id="矩形 27" o:spid="_x0000_s1026" o:spt="1" style="position:absolute;left:4551;top:52615;height:1175;width:8546;" fillcolor="#D8D8D8" filled="t" stroked="f" coordsize="21600,21600" o:gfxdata="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wHzkvQAA&#10;ANsAAAAPAAAAAAAAAAEAIAAAACIAAABkcnMvZG93bnJldi54bWxQSwECFAAUAAAACACHTuJAMy8F&#10;njsAAAA5AAAAEAAAAAAAAAABACAAAAAMAQAAZHJzL3NoYXBleG1sLnhtbFBLBQYAAAAABgAGAFsB&#10;AAC2AwAAAAA=&#10;">
                  <v:fill on="t" focussize="0,0"/>
                  <v:stroke on="f"/>
                  <v:imagedata o:title=""/>
                  <o:lock v:ext="edit" aspectratio="f"/>
                </v:rect>
                <v:rect id="矩形 28" o:spid="_x0000_s1026" o:spt="1" style="position:absolute;left:4577;top:52890;height:1123;width:8324;v-text-anchor:middle;" fillcolor="#AD002D" filled="t" stroked="t" coordsize="21600,21600" o:gfxdata="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JK+6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污水运行、市政园林绿化等项目支出增加。</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其中：一般公共预算财政拨款本年收入</w:t>
      </w:r>
      <w:r>
        <w:rPr>
          <w:rFonts w:hint="eastAsia" w:ascii="仿宋" w:hAnsi="仿宋" w:eastAsia="仿宋" w:cs="仿宋"/>
          <w:sz w:val="32"/>
          <w:szCs w:val="32"/>
          <w:lang w:val="en-US" w:eastAsia="zh-CN"/>
        </w:rPr>
        <w:t>17451.85</w:t>
      </w:r>
      <w:r>
        <w:rPr>
          <w:rFonts w:hint="eastAsia" w:ascii="仿宋" w:hAnsi="仿宋" w:eastAsia="仿宋" w:cs="仿宋"/>
          <w:sz w:val="32"/>
          <w:szCs w:val="32"/>
        </w:rPr>
        <w:t>万元，比上年收入</w:t>
      </w:r>
      <w:r>
        <w:rPr>
          <w:rFonts w:hint="eastAsia" w:ascii="仿宋" w:hAnsi="仿宋" w:eastAsia="仿宋" w:cs="仿宋"/>
          <w:sz w:val="32"/>
          <w:szCs w:val="32"/>
          <w:lang w:val="en-US" w:eastAsia="zh-CN"/>
        </w:rPr>
        <w:t>2762.57</w:t>
      </w:r>
      <w:r>
        <w:rPr>
          <w:rFonts w:hint="eastAsia" w:ascii="仿宋" w:hAnsi="仿宋" w:eastAsia="仿宋" w:cs="仿宋"/>
          <w:sz w:val="32"/>
          <w:szCs w:val="32"/>
        </w:rPr>
        <w:t>万元增加</w:t>
      </w:r>
      <w:r>
        <w:rPr>
          <w:rFonts w:hint="eastAsia" w:ascii="仿宋" w:hAnsi="仿宋" w:eastAsia="仿宋" w:cs="仿宋"/>
          <w:sz w:val="32"/>
          <w:szCs w:val="32"/>
          <w:lang w:val="en-US" w:eastAsia="zh-CN"/>
        </w:rPr>
        <w:t>14689.28</w:t>
      </w:r>
      <w:r>
        <w:rPr>
          <w:rFonts w:hint="eastAsia" w:ascii="仿宋" w:hAnsi="仿宋" w:eastAsia="仿宋" w:cs="仿宋"/>
          <w:sz w:val="32"/>
          <w:szCs w:val="32"/>
        </w:rPr>
        <w:t>万元，增长</w:t>
      </w:r>
      <w:r>
        <w:rPr>
          <w:rFonts w:hint="eastAsia" w:ascii="仿宋" w:hAnsi="仿宋" w:eastAsia="仿宋" w:cs="仿宋"/>
          <w:sz w:val="32"/>
          <w:szCs w:val="32"/>
          <w:lang w:val="en-US" w:eastAsia="zh-CN"/>
        </w:rPr>
        <w:t>531</w:t>
      </w:r>
      <w:r>
        <w:rPr>
          <w:rFonts w:hint="eastAsia" w:ascii="仿宋" w:hAnsi="仿宋" w:eastAsia="仿宋" w:cs="仿宋"/>
          <w:sz w:val="32"/>
          <w:szCs w:val="32"/>
        </w:rPr>
        <w:t>%；主要是住房保障安居工程收入增加；本年支出</w:t>
      </w:r>
      <w:r>
        <w:rPr>
          <w:rFonts w:hint="eastAsia" w:ascii="仿宋" w:hAnsi="仿宋" w:eastAsia="仿宋" w:cs="仿宋"/>
          <w:sz w:val="32"/>
          <w:szCs w:val="32"/>
          <w:lang w:val="en-US" w:eastAsia="zh-CN"/>
        </w:rPr>
        <w:t>17451.85</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14689.28</w:t>
      </w:r>
      <w:r>
        <w:rPr>
          <w:rFonts w:hint="eastAsia" w:ascii="仿宋" w:hAnsi="仿宋" w:eastAsia="仿宋" w:cs="仿宋"/>
          <w:sz w:val="32"/>
          <w:szCs w:val="32"/>
        </w:rPr>
        <w:t>万元，增长</w:t>
      </w:r>
      <w:r>
        <w:rPr>
          <w:rFonts w:hint="eastAsia" w:ascii="仿宋" w:hAnsi="仿宋" w:eastAsia="仿宋" w:cs="仿宋"/>
          <w:sz w:val="32"/>
          <w:szCs w:val="32"/>
          <w:lang w:val="en-US" w:eastAsia="zh-CN"/>
        </w:rPr>
        <w:t>531</w:t>
      </w:r>
      <w:r>
        <w:rPr>
          <w:rFonts w:hint="eastAsia" w:ascii="仿宋" w:hAnsi="仿宋" w:eastAsia="仿宋" w:cs="仿宋"/>
          <w:sz w:val="32"/>
          <w:szCs w:val="32"/>
        </w:rPr>
        <w:t>%，主要是住房保障安居工程支出。政府性基金预算财政拨款本年收入</w:t>
      </w:r>
      <w:r>
        <w:rPr>
          <w:rFonts w:hint="eastAsia" w:ascii="仿宋" w:hAnsi="仿宋" w:eastAsia="仿宋" w:cs="仿宋"/>
          <w:sz w:val="32"/>
          <w:szCs w:val="32"/>
          <w:lang w:val="en-US" w:eastAsia="zh-CN"/>
        </w:rPr>
        <w:t>10433.09</w:t>
      </w:r>
      <w:r>
        <w:rPr>
          <w:rFonts w:hint="eastAsia" w:ascii="仿宋" w:hAnsi="仿宋" w:eastAsia="仿宋" w:cs="仿宋"/>
          <w:sz w:val="32"/>
          <w:szCs w:val="32"/>
        </w:rPr>
        <w:t>万元，比上年收入</w:t>
      </w:r>
      <w:r>
        <w:rPr>
          <w:rFonts w:hint="eastAsia" w:ascii="仿宋" w:hAnsi="仿宋" w:eastAsia="仿宋" w:cs="仿宋"/>
          <w:sz w:val="32"/>
          <w:szCs w:val="32"/>
          <w:lang w:val="en-US" w:eastAsia="zh-CN"/>
        </w:rPr>
        <w:t>5351.39</w:t>
      </w:r>
      <w:r>
        <w:rPr>
          <w:rFonts w:hint="eastAsia" w:ascii="仿宋" w:hAnsi="仿宋" w:eastAsia="仿宋" w:cs="仿宋"/>
          <w:sz w:val="32"/>
          <w:szCs w:val="32"/>
        </w:rPr>
        <w:t>万元增加</w:t>
      </w:r>
      <w:r>
        <w:rPr>
          <w:rFonts w:hint="eastAsia" w:ascii="仿宋" w:hAnsi="仿宋" w:eastAsia="仿宋" w:cs="仿宋"/>
          <w:sz w:val="32"/>
          <w:szCs w:val="32"/>
          <w:lang w:val="en-US" w:eastAsia="zh-CN"/>
        </w:rPr>
        <w:t>5081.7</w:t>
      </w:r>
      <w:r>
        <w:rPr>
          <w:rFonts w:hint="eastAsia" w:ascii="仿宋" w:hAnsi="仿宋" w:eastAsia="仿宋" w:cs="仿宋"/>
          <w:sz w:val="32"/>
          <w:szCs w:val="32"/>
        </w:rPr>
        <w:t>万元，增长</w:t>
      </w:r>
      <w:r>
        <w:rPr>
          <w:rFonts w:hint="eastAsia" w:ascii="仿宋" w:hAnsi="仿宋" w:eastAsia="仿宋" w:cs="仿宋"/>
          <w:sz w:val="32"/>
          <w:szCs w:val="32"/>
          <w:lang w:val="en-US" w:eastAsia="zh-CN"/>
        </w:rPr>
        <w:t>94</w:t>
      </w:r>
      <w:r>
        <w:rPr>
          <w:rFonts w:hint="eastAsia" w:ascii="仿宋" w:hAnsi="仿宋" w:eastAsia="仿宋" w:cs="仿宋"/>
          <w:sz w:val="32"/>
          <w:szCs w:val="32"/>
        </w:rPr>
        <w:t>%，主要原因是市政园林绿化、污水处理运行支出增加；本年支出</w:t>
      </w:r>
      <w:r>
        <w:rPr>
          <w:rFonts w:hint="eastAsia" w:ascii="仿宋" w:hAnsi="仿宋" w:eastAsia="仿宋" w:cs="仿宋"/>
          <w:sz w:val="32"/>
          <w:szCs w:val="32"/>
          <w:lang w:val="en-US" w:eastAsia="zh-CN"/>
        </w:rPr>
        <w:t>10433.09</w:t>
      </w:r>
      <w:r>
        <w:rPr>
          <w:rFonts w:hint="eastAsia" w:ascii="仿宋" w:hAnsi="仿宋" w:eastAsia="仿宋" w:cs="仿宋"/>
          <w:sz w:val="32"/>
          <w:szCs w:val="32"/>
        </w:rPr>
        <w:t>万元，比上年增加</w:t>
      </w:r>
      <w:r>
        <w:rPr>
          <w:rFonts w:hint="eastAsia" w:ascii="仿宋" w:hAnsi="仿宋" w:eastAsia="仿宋" w:cs="仿宋"/>
          <w:sz w:val="32"/>
          <w:szCs w:val="32"/>
          <w:lang w:val="en-US" w:eastAsia="zh-CN"/>
        </w:rPr>
        <w:t>5081.7</w:t>
      </w:r>
      <w:r>
        <w:rPr>
          <w:rFonts w:hint="eastAsia" w:ascii="仿宋" w:hAnsi="仿宋" w:eastAsia="仿宋" w:cs="仿宋"/>
          <w:sz w:val="32"/>
          <w:szCs w:val="32"/>
        </w:rPr>
        <w:t>万元，增长</w:t>
      </w:r>
      <w:r>
        <w:rPr>
          <w:rFonts w:hint="eastAsia" w:ascii="仿宋" w:hAnsi="仿宋" w:eastAsia="仿宋" w:cs="仿宋"/>
          <w:sz w:val="32"/>
          <w:szCs w:val="32"/>
          <w:lang w:val="en-US" w:eastAsia="zh-CN"/>
        </w:rPr>
        <w:t>94</w:t>
      </w:r>
      <w:r>
        <w:rPr>
          <w:rFonts w:hint="eastAsia" w:ascii="仿宋" w:hAnsi="仿宋" w:eastAsia="仿宋" w:cs="仿宋"/>
          <w:sz w:val="32"/>
          <w:szCs w:val="32"/>
        </w:rPr>
        <w:t>%，主要是市政园林绿化、污水处理运行支出增加。</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ascii="仿宋" w:hAnsi="仿宋" w:eastAsia="仿宋" w:cs="仿宋"/>
          <w:b/>
          <w:bCs/>
          <w:sz w:val="32"/>
          <w:szCs w:val="32"/>
        </w:rPr>
      </w:pPr>
      <w:r>
        <w:rPr>
          <w:rFonts w:hint="eastAsia" w:ascii="仿宋" w:hAnsi="仿宋" w:eastAsia="仿宋" w:cs="仿宋"/>
          <w:b/>
          <w:bCs/>
          <w:sz w:val="32"/>
          <w:szCs w:val="32"/>
        </w:rPr>
        <w:t>（二）财政拨款收支与年初预算数对比情况</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本部门2018年度财政拨款本年收入</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万元，完成年初预算</w:t>
      </w:r>
      <w:r>
        <w:rPr>
          <w:rFonts w:hint="eastAsia" w:ascii="仿宋" w:hAnsi="仿宋" w:eastAsia="仿宋" w:cs="仿宋"/>
          <w:sz w:val="32"/>
          <w:szCs w:val="32"/>
          <w:lang w:val="en-US" w:eastAsia="zh-CN"/>
        </w:rPr>
        <w:t>13367.26</w:t>
      </w:r>
      <w:r>
        <w:rPr>
          <w:rFonts w:hint="eastAsia" w:ascii="仿宋" w:hAnsi="仿宋" w:eastAsia="仿宋" w:cs="仿宋"/>
          <w:sz w:val="32"/>
          <w:szCs w:val="32"/>
        </w:rPr>
        <w:t>万元的</w:t>
      </w:r>
      <w:r>
        <w:rPr>
          <w:rFonts w:hint="eastAsia" w:ascii="仿宋" w:hAnsi="仿宋" w:eastAsia="仿宋" w:cs="仿宋"/>
          <w:sz w:val="32"/>
          <w:szCs w:val="32"/>
          <w:lang w:val="en-US" w:eastAsia="zh-CN"/>
        </w:rPr>
        <w:t>208</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14517.68</w:t>
      </w:r>
      <w:r>
        <w:rPr>
          <w:rFonts w:hint="eastAsia" w:ascii="仿宋" w:hAnsi="仿宋" w:eastAsia="仿宋" w:cs="仿宋"/>
          <w:sz w:val="32"/>
          <w:szCs w:val="32"/>
        </w:rPr>
        <w:t>万元，决算数大于预算数主要原因是住房保障性安居工程、征地和拆迁补偿等项目收入增加；本年支出</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万元，完成年初预算的</w:t>
      </w:r>
      <w:r>
        <w:rPr>
          <w:rFonts w:hint="eastAsia" w:ascii="仿宋" w:hAnsi="仿宋" w:eastAsia="仿宋" w:cs="仿宋"/>
          <w:sz w:val="32"/>
          <w:szCs w:val="32"/>
          <w:lang w:val="en-US" w:eastAsia="zh-CN"/>
        </w:rPr>
        <w:t>208</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14517.68</w:t>
      </w:r>
      <w:r>
        <w:rPr>
          <w:rFonts w:hint="eastAsia" w:ascii="仿宋" w:hAnsi="仿宋" w:eastAsia="仿宋" w:cs="仿宋"/>
          <w:sz w:val="32"/>
          <w:szCs w:val="32"/>
        </w:rPr>
        <w:t>万元，决算数大于预算数主要原因是主要是住房保障性安居工程、征地和拆迁补偿等项目支出增加。其中，一般公共预算财政拨款本年收入</w:t>
      </w:r>
      <w:r>
        <w:rPr>
          <w:rFonts w:hint="eastAsia" w:ascii="仿宋" w:hAnsi="仿宋" w:eastAsia="仿宋" w:cs="仿宋"/>
          <w:sz w:val="32"/>
          <w:szCs w:val="32"/>
          <w:lang w:val="en-US" w:eastAsia="zh-CN"/>
        </w:rPr>
        <w:t>17451.85</w:t>
      </w:r>
      <w:r>
        <w:rPr>
          <w:rFonts w:hint="eastAsia" w:ascii="仿宋" w:hAnsi="仿宋" w:eastAsia="仿宋" w:cs="仿宋"/>
          <w:sz w:val="32"/>
          <w:szCs w:val="32"/>
        </w:rPr>
        <w:t>万元，完成年初预算</w:t>
      </w:r>
      <w:r>
        <w:rPr>
          <w:rFonts w:hint="eastAsia" w:ascii="仿宋" w:hAnsi="仿宋" w:eastAsia="仿宋" w:cs="仿宋"/>
          <w:sz w:val="32"/>
          <w:szCs w:val="32"/>
          <w:lang w:val="en-US" w:eastAsia="zh-CN"/>
        </w:rPr>
        <w:t>2304.76</w:t>
      </w:r>
      <w:r>
        <w:rPr>
          <w:rFonts w:hint="eastAsia" w:ascii="仿宋" w:hAnsi="仿宋" w:eastAsia="仿宋" w:cs="仿宋"/>
          <w:sz w:val="32"/>
          <w:szCs w:val="32"/>
        </w:rPr>
        <w:t>万元的</w:t>
      </w:r>
      <w:r>
        <w:rPr>
          <w:rFonts w:hint="eastAsia" w:ascii="仿宋" w:hAnsi="仿宋" w:eastAsia="仿宋" w:cs="仿宋"/>
          <w:sz w:val="32"/>
          <w:szCs w:val="32"/>
          <w:lang w:val="en-US" w:eastAsia="zh-CN"/>
        </w:rPr>
        <w:t>757</w:t>
      </w:r>
      <w:r>
        <w:rPr>
          <w:rFonts w:hint="eastAsia" w:ascii="仿宋" w:hAnsi="仿宋" w:eastAsia="仿宋" w:cs="仿宋"/>
          <w:sz w:val="32"/>
          <w:szCs w:val="32"/>
        </w:rPr>
        <w:t>%，比年初预算增加</w:t>
      </w:r>
      <w:r>
        <w:rPr>
          <w:rFonts w:hint="eastAsia" w:ascii="仿宋" w:hAnsi="仿宋" w:eastAsia="仿宋" w:cs="仿宋"/>
          <w:sz w:val="32"/>
          <w:szCs w:val="32"/>
          <w:lang w:val="en-US" w:eastAsia="zh-CN"/>
        </w:rPr>
        <w:t>15147.09</w:t>
      </w:r>
      <w:r>
        <w:rPr>
          <w:rFonts w:hint="eastAsia" w:ascii="仿宋" w:hAnsi="仿宋" w:eastAsia="仿宋" w:cs="仿宋"/>
          <w:sz w:val="32"/>
          <w:szCs w:val="32"/>
        </w:rPr>
        <w:t>万元，主要是住房保障性安居工程转移收入增加；支出完成年初预算</w:t>
      </w:r>
      <w:r>
        <w:rPr>
          <w:rFonts w:hint="eastAsia" w:ascii="仿宋" w:hAnsi="仿宋" w:eastAsia="仿宋" w:cs="仿宋"/>
          <w:sz w:val="32"/>
          <w:szCs w:val="32"/>
          <w:lang w:val="en-US" w:eastAsia="zh-CN"/>
        </w:rPr>
        <w:t>757</w:t>
      </w:r>
      <w:r>
        <w:rPr>
          <w:rFonts w:hint="eastAsia" w:ascii="仿宋" w:hAnsi="仿宋" w:eastAsia="仿宋" w:cs="仿宋"/>
          <w:sz w:val="32"/>
          <w:szCs w:val="32"/>
        </w:rPr>
        <w:t>%，比年</w:t>
      </w:r>
      <w:r>
        <w:rPr>
          <w:sz w:val="44"/>
        </w:rPr>
        <mc:AlternateContent>
          <mc:Choice Requires="wpg">
            <w:drawing>
              <wp:anchor distT="0" distB="0" distL="0" distR="0" simplePos="0" relativeHeight="251658240" behindDoc="0" locked="1" layoutInCell="1" allowOverlap="1">
                <wp:simplePos x="0" y="0"/>
                <wp:positionH relativeFrom="column">
                  <wp:posOffset>-771525</wp:posOffset>
                </wp:positionH>
                <wp:positionV relativeFrom="topMargin">
                  <wp:posOffset>600710</wp:posOffset>
                </wp:positionV>
                <wp:extent cx="3833495" cy="469265"/>
                <wp:effectExtent l="0" t="1905" r="6985" b="16510"/>
                <wp:wrapNone/>
                <wp:docPr id="35" name="组合 170"/>
                <wp:cNvGraphicFramePr/>
                <a:graphic xmlns:a="http://schemas.openxmlformats.org/drawingml/2006/main">
                  <a:graphicData uri="http://schemas.microsoft.com/office/word/2010/wordprocessingGroup">
                    <wpg:wgp>
                      <wpg:cNvGrpSpPr/>
                      <wpg:grpSpPr>
                        <a:xfrm>
                          <a:off x="0" y="0"/>
                          <a:ext cx="3833495" cy="469130"/>
                          <a:chOff x="4551" y="52615"/>
                          <a:chExt cx="8546" cy="1175"/>
                        </a:xfrm>
                      </wpg:grpSpPr>
                      <wps:wsp>
                        <wps:cNvPr id="36" name="矩形 27"/>
                        <wps:cNvSpPr/>
                        <wps:spPr>
                          <a:xfrm>
                            <a:off x="4551" y="52615"/>
                            <a:ext cx="8546" cy="1175"/>
                          </a:xfrm>
                          <a:prstGeom prst="rect">
                            <a:avLst/>
                          </a:prstGeom>
                          <a:solidFill>
                            <a:srgbClr val="D8D8D8"/>
                          </a:solidFill>
                          <a:ln>
                            <a:noFill/>
                          </a:ln>
                        </wps:spPr>
                        <wps:bodyPr/>
                      </wps:wsp>
                      <wps:wsp>
                        <wps:cNvPr id="37" name="矩形 28"/>
                        <wps:cNvSpPr/>
                        <wps:spPr>
                          <a:xfrm>
                            <a:off x="4593" y="52642"/>
                            <a:ext cx="8325"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18.65pt;margin-top:47.3pt;height:36.95pt;width:301.85pt;mso-position-horizontal-relative:page;mso-position-vertical-relative:page;z-index:251658240;mso-width-relative:page;mso-height-relative:page;" coordorigin="4551,52615" coordsize="8546,1175" o:gfxdata="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FgJAvHbAAAACwEAAA8AAAAAAAAAAQAgAAAAIgAAAGRy&#10;cy9kb3ducmV2LnhtbFBLAQIUABQAAAAIAIdO4kDVWS1TrQIAAKIGAAAOAAAAAAAAAAEAIAAAACoB&#10;AABkcnMvZTJvRG9jLnhtbFBLBQYAAAAABgAGAFkBAABJBgAAAAA=&#10;">
                <o:lock v:ext="edit" aspectratio="f"/>
                <v:rect id="矩形 27" o:spid="_x0000_s1026" o:spt="1" style="position:absolute;left:4551;top:52615;height:1175;width:8546;" fillcolor="#D8D8D8" filled="t" stroked="f" coordsize="21600,21600" o:gfxdata="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fffL4A&#10;AADbAAAADwAAAAAAAAABACAAAAAiAAAAZHJzL2Rvd25yZXYueG1sUEsBAhQAFAAAAAgAh07iQDMv&#10;BZ47AAAAOQAAABAAAAAAAAAAAQAgAAAADQEAAGRycy9zaGFwZXhtbC54bWxQSwUGAAAAAAYABgBb&#10;AQAAtwMAAAAA&#10;">
                  <v:fill on="t" focussize="0,0"/>
                  <v:stroke on="f"/>
                  <v:imagedata o:title=""/>
                  <o:lock v:ext="edit" aspectratio="f"/>
                </v:rect>
                <v:rect id="矩形 28" o:spid="_x0000_s1026" o:spt="1" style="position:absolute;left:4593;top:52642;height:1123;width:8325;v-text-anchor:middle;" fillcolor="#AD002D" filled="t" stroked="t" coordsize="21600,21600" o:gfxdata="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btZm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初预算增加</w:t>
      </w:r>
      <w:r>
        <w:rPr>
          <w:rFonts w:hint="eastAsia" w:ascii="仿宋" w:hAnsi="仿宋" w:eastAsia="仿宋" w:cs="仿宋"/>
          <w:sz w:val="32"/>
          <w:szCs w:val="32"/>
          <w:lang w:val="en-US" w:eastAsia="zh-CN"/>
        </w:rPr>
        <w:t>15147.09</w:t>
      </w:r>
      <w:r>
        <w:rPr>
          <w:rFonts w:hint="eastAsia" w:ascii="仿宋" w:hAnsi="仿宋" w:eastAsia="仿宋" w:cs="仿宋"/>
          <w:sz w:val="32"/>
          <w:szCs w:val="32"/>
        </w:rPr>
        <w:t>万元，主要是住房保障性安居工程转移支出。政府性基金预算财政拨款本年收入</w:t>
      </w:r>
      <w:r>
        <w:rPr>
          <w:rFonts w:hint="eastAsia" w:ascii="仿宋" w:hAnsi="仿宋" w:eastAsia="仿宋" w:cs="仿宋"/>
          <w:sz w:val="32"/>
          <w:szCs w:val="32"/>
          <w:lang w:val="en-US" w:eastAsia="zh-CN"/>
        </w:rPr>
        <w:t>10433.09</w:t>
      </w:r>
      <w:r>
        <w:rPr>
          <w:rFonts w:hint="eastAsia" w:ascii="仿宋" w:hAnsi="仿宋" w:eastAsia="仿宋" w:cs="仿宋"/>
          <w:sz w:val="32"/>
          <w:szCs w:val="32"/>
        </w:rPr>
        <w:t>万元，完成年初预算</w:t>
      </w:r>
      <w:r>
        <w:rPr>
          <w:rFonts w:hint="eastAsia" w:ascii="仿宋" w:hAnsi="仿宋" w:eastAsia="仿宋" w:cs="仿宋"/>
          <w:sz w:val="32"/>
          <w:szCs w:val="32"/>
          <w:lang w:val="en-US" w:eastAsia="zh-CN"/>
        </w:rPr>
        <w:t>11062.5</w:t>
      </w:r>
      <w:r>
        <w:rPr>
          <w:rFonts w:hint="eastAsia" w:ascii="仿宋" w:hAnsi="仿宋" w:eastAsia="仿宋" w:cs="仿宋"/>
          <w:sz w:val="32"/>
          <w:szCs w:val="32"/>
        </w:rPr>
        <w:t>万元的</w:t>
      </w:r>
      <w:r>
        <w:rPr>
          <w:rFonts w:hint="eastAsia" w:ascii="仿宋" w:hAnsi="仿宋" w:eastAsia="仿宋" w:cs="仿宋"/>
          <w:sz w:val="32"/>
          <w:szCs w:val="32"/>
          <w:lang w:val="en-US" w:eastAsia="zh-CN"/>
        </w:rPr>
        <w:t>94</w:t>
      </w:r>
      <w:r>
        <w:rPr>
          <w:rFonts w:hint="eastAsia" w:ascii="仿宋" w:hAnsi="仿宋" w:eastAsia="仿宋" w:cs="仿宋"/>
          <w:sz w:val="32"/>
          <w:szCs w:val="32"/>
        </w:rPr>
        <w:t>%，比年初预算</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629.41</w:t>
      </w:r>
      <w:r>
        <w:rPr>
          <w:rFonts w:hint="eastAsia" w:ascii="仿宋" w:hAnsi="仿宋" w:eastAsia="仿宋" w:cs="仿宋"/>
          <w:sz w:val="32"/>
          <w:szCs w:val="32"/>
        </w:rPr>
        <w:t>万元，主要是污水运行、市政园林绿化等项目收入</w:t>
      </w:r>
      <w:r>
        <w:rPr>
          <w:rFonts w:hint="eastAsia" w:ascii="仿宋" w:hAnsi="仿宋" w:eastAsia="仿宋" w:cs="仿宋"/>
          <w:sz w:val="32"/>
          <w:szCs w:val="32"/>
          <w:lang w:eastAsia="zh-CN"/>
        </w:rPr>
        <w:t>减少</w:t>
      </w:r>
      <w:r>
        <w:rPr>
          <w:rFonts w:hint="eastAsia" w:ascii="仿宋" w:hAnsi="仿宋" w:eastAsia="仿宋" w:cs="仿宋"/>
          <w:sz w:val="32"/>
          <w:szCs w:val="32"/>
        </w:rPr>
        <w:t>；支出完成年初预算</w:t>
      </w:r>
      <w:r>
        <w:rPr>
          <w:rFonts w:hint="eastAsia" w:ascii="仿宋" w:hAnsi="仿宋" w:eastAsia="仿宋" w:cs="仿宋"/>
          <w:sz w:val="32"/>
          <w:szCs w:val="32"/>
          <w:lang w:val="en-US" w:eastAsia="zh-CN"/>
        </w:rPr>
        <w:t>94</w:t>
      </w:r>
      <w:r>
        <w:rPr>
          <w:rFonts w:hint="eastAsia" w:ascii="仿宋" w:hAnsi="仿宋" w:eastAsia="仿宋" w:cs="仿宋"/>
          <w:sz w:val="32"/>
          <w:szCs w:val="32"/>
        </w:rPr>
        <w:t>%，比年初预算预算</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629.41</w:t>
      </w:r>
      <w:r>
        <w:rPr>
          <w:rFonts w:hint="eastAsia" w:ascii="仿宋" w:hAnsi="仿宋" w:eastAsia="仿宋" w:cs="仿宋"/>
          <w:sz w:val="32"/>
          <w:szCs w:val="32"/>
        </w:rPr>
        <w:t>万元，主要是污水运行、市政园林绿化等项目</w:t>
      </w:r>
      <w:r>
        <w:rPr>
          <w:rFonts w:hint="eastAsia" w:ascii="仿宋" w:hAnsi="仿宋" w:eastAsia="仿宋" w:cs="仿宋"/>
          <w:sz w:val="32"/>
          <w:szCs w:val="32"/>
          <w:lang w:eastAsia="zh-CN"/>
        </w:rPr>
        <w:t>支出减少</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 w:hAnsi="仿宋" w:eastAsia="仿宋" w:cs="仿宋"/>
          <w:b/>
          <w:bCs/>
          <w:sz w:val="32"/>
          <w:szCs w:val="32"/>
        </w:rPr>
      </w:pPr>
      <w:r>
        <w:rPr>
          <w:rFonts w:hint="eastAsia" w:ascii="仿宋" w:hAnsi="仿宋" w:eastAsia="仿宋" w:cs="仿宋"/>
          <w:b/>
          <w:bCs/>
          <w:sz w:val="32"/>
          <w:szCs w:val="32"/>
        </w:rPr>
        <w:t>（三）财政拨款支出决算结构情况。</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2018 年度财政拨款支出</w:t>
      </w:r>
      <w:r>
        <w:rPr>
          <w:rFonts w:hint="eastAsia" w:ascii="仿宋" w:hAnsi="仿宋" w:eastAsia="仿宋" w:cs="仿宋"/>
          <w:sz w:val="32"/>
          <w:szCs w:val="32"/>
          <w:lang w:val="en-US" w:eastAsia="zh-CN"/>
        </w:rPr>
        <w:t>27884.94</w:t>
      </w:r>
      <w:r>
        <w:rPr>
          <w:rFonts w:hint="eastAsia" w:ascii="仿宋" w:hAnsi="仿宋" w:eastAsia="仿宋" w:cs="仿宋"/>
          <w:sz w:val="32"/>
          <w:szCs w:val="32"/>
        </w:rPr>
        <w:t>万元，主要用于以下方面：比如：社会保障和就业支出</w:t>
      </w:r>
      <w:r>
        <w:rPr>
          <w:rFonts w:hint="eastAsia" w:ascii="仿宋" w:hAnsi="仿宋" w:eastAsia="仿宋" w:cs="仿宋"/>
          <w:sz w:val="32"/>
          <w:szCs w:val="32"/>
          <w:lang w:val="en-US" w:eastAsia="zh-CN"/>
        </w:rPr>
        <w:t>300.39</w:t>
      </w:r>
      <w:r>
        <w:rPr>
          <w:rFonts w:hint="eastAsia" w:ascii="仿宋" w:hAnsi="仿宋" w:eastAsia="仿宋" w:cs="仿宋"/>
          <w:sz w:val="32"/>
          <w:szCs w:val="32"/>
        </w:rPr>
        <w:t>万元占</w:t>
      </w:r>
      <w:r>
        <w:rPr>
          <w:rFonts w:hint="eastAsia" w:ascii="仿宋" w:hAnsi="仿宋" w:eastAsia="仿宋" w:cs="仿宋"/>
          <w:sz w:val="32"/>
          <w:szCs w:val="32"/>
          <w:lang w:val="en-US" w:eastAsia="zh-CN"/>
        </w:rPr>
        <w:t>1</w:t>
      </w:r>
      <w:r>
        <w:rPr>
          <w:rFonts w:hint="eastAsia" w:ascii="仿宋" w:hAnsi="仿宋" w:eastAsia="仿宋" w:cs="仿宋"/>
          <w:sz w:val="32"/>
          <w:szCs w:val="32"/>
        </w:rPr>
        <w:t>%，医疗卫生与计划生育支出</w:t>
      </w:r>
      <w:r>
        <w:rPr>
          <w:rFonts w:hint="eastAsia" w:ascii="仿宋" w:hAnsi="仿宋" w:eastAsia="仿宋" w:cs="仿宋"/>
          <w:sz w:val="32"/>
          <w:szCs w:val="32"/>
          <w:lang w:val="en-US" w:eastAsia="zh-CN"/>
        </w:rPr>
        <w:t>165.27</w:t>
      </w:r>
      <w:r>
        <w:rPr>
          <w:rFonts w:hint="eastAsia" w:ascii="仿宋" w:hAnsi="仿宋" w:eastAsia="仿宋" w:cs="仿宋"/>
          <w:sz w:val="32"/>
          <w:szCs w:val="32"/>
        </w:rPr>
        <w:t>万元占0.6%，节能环保支出408.54万元占</w:t>
      </w:r>
      <w:r>
        <w:rPr>
          <w:rFonts w:hint="eastAsia" w:ascii="仿宋" w:hAnsi="仿宋" w:eastAsia="仿宋" w:cs="仿宋"/>
          <w:sz w:val="32"/>
          <w:szCs w:val="32"/>
          <w:lang w:val="en-US" w:eastAsia="zh-CN"/>
        </w:rPr>
        <w:t>1.4</w:t>
      </w:r>
      <w:r>
        <w:rPr>
          <w:rFonts w:hint="eastAsia" w:ascii="仿宋" w:hAnsi="仿宋" w:eastAsia="仿宋" w:cs="仿宋"/>
          <w:sz w:val="32"/>
          <w:szCs w:val="32"/>
        </w:rPr>
        <w:t>%，城乡社区支出</w:t>
      </w:r>
      <w:r>
        <w:rPr>
          <w:rFonts w:hint="eastAsia" w:ascii="仿宋" w:hAnsi="仿宋" w:eastAsia="仿宋" w:cs="仿宋"/>
          <w:sz w:val="32"/>
          <w:szCs w:val="32"/>
          <w:lang w:val="en-US" w:eastAsia="zh-CN"/>
        </w:rPr>
        <w:t>12187.89</w:t>
      </w:r>
      <w:r>
        <w:rPr>
          <w:rFonts w:hint="eastAsia" w:ascii="仿宋" w:hAnsi="仿宋" w:eastAsia="仿宋" w:cs="仿宋"/>
          <w:sz w:val="32"/>
          <w:szCs w:val="32"/>
        </w:rPr>
        <w:t>万元占</w:t>
      </w:r>
      <w:r>
        <w:rPr>
          <w:rFonts w:hint="eastAsia" w:ascii="仿宋" w:hAnsi="仿宋" w:eastAsia="仿宋" w:cs="仿宋"/>
          <w:sz w:val="32"/>
          <w:szCs w:val="32"/>
          <w:lang w:val="en-US" w:eastAsia="zh-CN"/>
        </w:rPr>
        <w:t>43.7</w:t>
      </w:r>
      <w:r>
        <w:rPr>
          <w:rFonts w:hint="eastAsia" w:ascii="仿宋" w:hAnsi="仿宋" w:eastAsia="仿宋" w:cs="仿宋"/>
          <w:sz w:val="32"/>
          <w:szCs w:val="32"/>
        </w:rPr>
        <w:t>%，住房保障（类）支出</w:t>
      </w:r>
      <w:r>
        <w:rPr>
          <w:rFonts w:hint="eastAsia" w:ascii="仿宋" w:hAnsi="仿宋" w:eastAsia="仿宋" w:cs="仿宋"/>
          <w:sz w:val="32"/>
          <w:szCs w:val="32"/>
          <w:lang w:val="en-US" w:eastAsia="zh-CN"/>
        </w:rPr>
        <w:t>14882.85</w:t>
      </w:r>
      <w:r>
        <w:rPr>
          <w:rFonts w:hint="eastAsia" w:ascii="仿宋" w:hAnsi="仿宋" w:eastAsia="仿宋" w:cs="仿宋"/>
          <w:sz w:val="32"/>
          <w:szCs w:val="32"/>
        </w:rPr>
        <w:t>万元占</w:t>
      </w:r>
      <w:r>
        <w:rPr>
          <w:rFonts w:hint="eastAsia" w:ascii="仿宋" w:hAnsi="仿宋" w:eastAsia="仿宋" w:cs="仿宋"/>
          <w:sz w:val="32"/>
          <w:szCs w:val="32"/>
          <w:lang w:val="en-US" w:eastAsia="zh-CN"/>
        </w:rPr>
        <w:t>53.3</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ascii="仿宋" w:hAnsi="仿宋" w:eastAsia="仿宋" w:cs="仿宋"/>
          <w:b/>
          <w:bCs/>
          <w:sz w:val="32"/>
          <w:szCs w:val="32"/>
        </w:rPr>
      </w:pPr>
      <w:r>
        <w:rPr>
          <w:rFonts w:hint="eastAsia" w:ascii="仿宋" w:hAnsi="仿宋" w:eastAsia="仿宋" w:cs="仿宋"/>
          <w:b/>
          <w:bCs/>
          <w:sz w:val="32"/>
          <w:szCs w:val="32"/>
        </w:rPr>
        <w:t>（四）一般公共预算基本支出决算情况说明</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2018 年度财政拨款基本支出</w:t>
      </w:r>
      <w:r>
        <w:rPr>
          <w:rFonts w:hint="eastAsia" w:ascii="仿宋" w:hAnsi="仿宋" w:eastAsia="仿宋" w:cs="仿宋"/>
          <w:sz w:val="32"/>
          <w:szCs w:val="32"/>
          <w:lang w:val="en-US" w:eastAsia="zh-CN"/>
        </w:rPr>
        <w:t>2178.83</w:t>
      </w:r>
      <w:r>
        <w:rPr>
          <w:rFonts w:hint="eastAsia" w:ascii="仿宋" w:hAnsi="仿宋" w:eastAsia="仿宋" w:cs="仿宋"/>
          <w:sz w:val="32"/>
          <w:szCs w:val="32"/>
        </w:rPr>
        <w:t>万元，其中：人员经费</w:t>
      </w:r>
      <w:r>
        <w:rPr>
          <w:rFonts w:hint="eastAsia" w:ascii="仿宋" w:hAnsi="仿宋" w:eastAsia="仿宋" w:cs="仿宋"/>
          <w:sz w:val="32"/>
          <w:szCs w:val="32"/>
          <w:lang w:val="en-US" w:eastAsia="zh-CN"/>
        </w:rPr>
        <w:t>2031.43</w:t>
      </w:r>
      <w:r>
        <w:rPr>
          <w:rFonts w:hint="eastAsia" w:ascii="仿宋" w:hAnsi="仿宋" w:eastAsia="仿宋" w:cs="仿宋"/>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 w:hAnsi="仿宋" w:eastAsia="仿宋" w:cs="仿宋"/>
          <w:sz w:val="32"/>
          <w:szCs w:val="32"/>
          <w:lang w:val="en-US" w:eastAsia="zh-CN"/>
        </w:rPr>
        <w:t>147.4</w:t>
      </w:r>
      <w:r>
        <w:rPr>
          <w:rFonts w:hint="eastAsia" w:ascii="仿宋" w:hAnsi="仿宋" w:eastAsia="仿宋" w:cs="仿宋"/>
          <w:sz w:val="32"/>
          <w:szCs w:val="32"/>
        </w:rPr>
        <w:t>万元，主要包括办公费、印刷费、咨询费、手续费、水费、电费、邮电费、取暖费、物业管理</w:t>
      </w:r>
      <w:r>
        <w:rPr>
          <w:sz w:val="44"/>
        </w:rPr>
        <mc:AlternateContent>
          <mc:Choice Requires="wpg">
            <w:drawing>
              <wp:anchor distT="0" distB="0" distL="0" distR="0" simplePos="0" relativeHeight="251661312" behindDoc="0" locked="1" layoutInCell="1" allowOverlap="1">
                <wp:simplePos x="0" y="0"/>
                <wp:positionH relativeFrom="column">
                  <wp:posOffset>-923925</wp:posOffset>
                </wp:positionH>
                <wp:positionV relativeFrom="topMargin">
                  <wp:posOffset>554990</wp:posOffset>
                </wp:positionV>
                <wp:extent cx="3851275" cy="672465"/>
                <wp:effectExtent l="0" t="0" r="19685" b="13335"/>
                <wp:wrapNone/>
                <wp:docPr id="38" name="组合 170"/>
                <wp:cNvGraphicFramePr/>
                <a:graphic xmlns:a="http://schemas.openxmlformats.org/drawingml/2006/main">
                  <a:graphicData uri="http://schemas.microsoft.com/office/word/2010/wordprocessingGroup">
                    <wpg:wgp>
                      <wpg:cNvGrpSpPr/>
                      <wpg:grpSpPr>
                        <a:xfrm>
                          <a:off x="0" y="0"/>
                          <a:ext cx="3850989" cy="672293"/>
                          <a:chOff x="4551" y="52615"/>
                          <a:chExt cx="8585" cy="1464"/>
                        </a:xfrm>
                      </wpg:grpSpPr>
                      <wps:wsp>
                        <wps:cNvPr id="39" name="矩形 27"/>
                        <wps:cNvSpPr/>
                        <wps:spPr>
                          <a:xfrm>
                            <a:off x="4551" y="52615"/>
                            <a:ext cx="8546" cy="1175"/>
                          </a:xfrm>
                          <a:prstGeom prst="rect">
                            <a:avLst/>
                          </a:prstGeom>
                          <a:solidFill>
                            <a:srgbClr val="D8D8D8"/>
                          </a:solidFill>
                          <a:ln>
                            <a:noFill/>
                          </a:ln>
                        </wps:spPr>
                        <wps:bodyPr/>
                      </wps:wsp>
                      <wps:wsp>
                        <wps:cNvPr id="40" name="矩形 28"/>
                        <wps:cNvSpPr/>
                        <wps:spPr>
                          <a:xfrm>
                            <a:off x="4610" y="52691"/>
                            <a:ext cx="8526" cy="1388"/>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6.65pt;margin-top:43.7pt;height:52.95pt;width:303.25pt;mso-position-horizontal-relative:page;mso-position-vertical-relative:page;z-index:251661312;mso-width-relative:page;mso-height-relative:page;" coordorigin="4551,52615" coordsize="8585,1464" o:gfxdata="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ZpS5U2wAAAAsBAAAPAAAAAAAAAAEA&#10;IAAAACIAAABkcnMvZG93bnJldi54bWxQSwECFAAUAAAACACHTuJA2V+nx7cCAACiBgAADgAAAAAA&#10;AAABACAAAAAqAQAAZHJzL2Uyb0RvYy54bWxQSwUGAAAAAAYABgBZAQAAUwYAAAAA&#10;">
                <o:lock v:ext="edit" aspectratio="f"/>
                <v:rect id="矩形 27" o:spid="_x0000_s1026" o:spt="1" style="position:absolute;left:4551;top:52615;height:1175;width:8546;" fillcolor="#D8D8D8" filled="t" stroked="f" coordsize="21600,21600" o:gfxdata="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hLDr4A&#10;AADbAAAADwAAAAAAAAABACAAAAAiAAAAZHJzL2Rvd25yZXYueG1sUEsBAhQAFAAAAAgAh07iQDMv&#10;BZ47AAAAOQAAABAAAAAAAAAAAQAgAAAADQEAAGRycy9zaGFwZXhtbC54bWxQSwUGAAAAAAYABgBb&#10;AQAAtwMAAAAA&#10;">
                  <v:fill on="t" focussize="0,0"/>
                  <v:stroke on="f"/>
                  <v:imagedata o:title=""/>
                  <o:lock v:ext="edit" aspectratio="f"/>
                </v:rect>
                <v:rect id="矩形 28" o:spid="_x0000_s1026" o:spt="1" style="position:absolute;left:4610;top:52691;height:1388;width:8526;v-text-anchor:middle;" fillcolor="#AD002D" filled="t" stroked="t" coordsize="21600,21600" o:gfxdata="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vRekL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五、一般公共预算</w:t>
      </w:r>
      <w:r>
        <w:rPr>
          <w:rFonts w:hint="eastAsia" w:ascii="黑体" w:hAnsi="黑体" w:eastAsia="黑体" w:cs="黑体"/>
          <w:sz w:val="32"/>
          <w:szCs w:val="32"/>
          <w:lang w:eastAsia="zh-CN"/>
        </w:rPr>
        <w:t>财政拨款</w:t>
      </w:r>
      <w:bookmarkStart w:id="0" w:name="_GoBack"/>
      <w:bookmarkEnd w:id="0"/>
      <w:r>
        <w:rPr>
          <w:rFonts w:hint="eastAsia" w:ascii="黑体" w:hAnsi="黑体" w:eastAsia="黑体" w:cs="黑体"/>
          <w:sz w:val="32"/>
          <w:szCs w:val="32"/>
        </w:rPr>
        <w:t>“三公” 经费支出决算情况说明</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本部门2018年度“三公”经费支出共计</w:t>
      </w:r>
      <w:r>
        <w:rPr>
          <w:rFonts w:hint="eastAsia" w:ascii="仿宋" w:hAnsi="仿宋" w:eastAsia="仿宋" w:cs="仿宋"/>
          <w:sz w:val="32"/>
          <w:szCs w:val="32"/>
          <w:lang w:val="en-US" w:eastAsia="zh-CN"/>
        </w:rPr>
        <w:t>4.06</w:t>
      </w:r>
      <w:r>
        <w:rPr>
          <w:rFonts w:hint="eastAsia" w:ascii="仿宋" w:hAnsi="仿宋" w:eastAsia="仿宋" w:cs="仿宋"/>
          <w:sz w:val="32"/>
          <w:szCs w:val="32"/>
        </w:rPr>
        <w:t>万元，较年初预算</w:t>
      </w:r>
      <w:r>
        <w:rPr>
          <w:rFonts w:hint="eastAsia" w:ascii="仿宋" w:hAnsi="仿宋" w:eastAsia="仿宋" w:cs="仿宋"/>
          <w:sz w:val="32"/>
          <w:szCs w:val="32"/>
          <w:lang w:val="en-US" w:eastAsia="zh-CN"/>
        </w:rPr>
        <w:t>4.29</w:t>
      </w:r>
      <w:r>
        <w:rPr>
          <w:rFonts w:hint="eastAsia" w:ascii="仿宋" w:hAnsi="仿宋" w:eastAsia="仿宋" w:cs="仿宋"/>
          <w:sz w:val="32"/>
          <w:szCs w:val="32"/>
        </w:rPr>
        <w:t>减少</w:t>
      </w:r>
      <w:r>
        <w:rPr>
          <w:rFonts w:hint="eastAsia" w:ascii="仿宋" w:hAnsi="仿宋" w:eastAsia="仿宋" w:cs="仿宋"/>
          <w:sz w:val="32"/>
          <w:szCs w:val="32"/>
          <w:lang w:val="en-US" w:eastAsia="zh-CN"/>
        </w:rPr>
        <w:t>0.23</w:t>
      </w:r>
      <w:r>
        <w:rPr>
          <w:rFonts w:hint="eastAsia" w:ascii="仿宋" w:hAnsi="仿宋" w:eastAsia="仿宋" w:cs="仿宋"/>
          <w:sz w:val="32"/>
          <w:szCs w:val="32"/>
        </w:rPr>
        <w:t>万元，降低</w:t>
      </w:r>
      <w:r>
        <w:rPr>
          <w:rFonts w:hint="eastAsia" w:ascii="仿宋" w:hAnsi="仿宋" w:eastAsia="仿宋" w:cs="仿宋"/>
          <w:sz w:val="32"/>
          <w:szCs w:val="32"/>
          <w:lang w:val="en-US" w:eastAsia="zh-CN"/>
        </w:rPr>
        <w:t>5</w:t>
      </w:r>
      <w:r>
        <w:rPr>
          <w:rFonts w:hint="eastAsia" w:ascii="仿宋" w:hAnsi="仿宋" w:eastAsia="仿宋" w:cs="仿宋"/>
          <w:sz w:val="32"/>
          <w:szCs w:val="32"/>
        </w:rPr>
        <w:t>%，主要是严格管理，减少支出；较2017年度</w:t>
      </w:r>
      <w:r>
        <w:rPr>
          <w:rFonts w:hint="eastAsia" w:ascii="仿宋" w:hAnsi="仿宋" w:eastAsia="仿宋" w:cs="仿宋"/>
          <w:sz w:val="32"/>
          <w:szCs w:val="32"/>
          <w:lang w:val="en-US" w:eastAsia="zh-CN"/>
        </w:rPr>
        <w:t>5.19</w:t>
      </w:r>
      <w:r>
        <w:rPr>
          <w:rFonts w:hint="eastAsia" w:ascii="仿宋" w:hAnsi="仿宋" w:eastAsia="仿宋" w:cs="仿宋"/>
          <w:sz w:val="32"/>
          <w:szCs w:val="32"/>
        </w:rPr>
        <w:t>万元</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1.13</w:t>
      </w:r>
      <w:r>
        <w:rPr>
          <w:rFonts w:hint="eastAsia" w:ascii="仿宋" w:hAnsi="仿宋" w:eastAsia="仿宋" w:cs="仿宋"/>
          <w:sz w:val="32"/>
          <w:szCs w:val="32"/>
        </w:rPr>
        <w:t>万元，</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21.7</w:t>
      </w:r>
      <w:r>
        <w:rPr>
          <w:rFonts w:hint="eastAsia" w:ascii="仿宋" w:hAnsi="仿宋" w:eastAsia="仿宋" w:cs="仿宋"/>
          <w:sz w:val="32"/>
          <w:szCs w:val="32"/>
        </w:rPr>
        <w:t>%，主要是</w:t>
      </w:r>
      <w:r>
        <w:rPr>
          <w:rFonts w:hint="eastAsia" w:ascii="仿宋" w:hAnsi="仿宋" w:eastAsia="仿宋" w:cs="仿宋"/>
          <w:sz w:val="32"/>
          <w:szCs w:val="32"/>
          <w:lang w:eastAsia="zh-CN"/>
        </w:rPr>
        <w:t>严格管理，严控支出，上级接待由政府统筹安排</w:t>
      </w:r>
      <w:r>
        <w:rPr>
          <w:rFonts w:hint="eastAsia" w:ascii="仿宋" w:hAnsi="仿宋" w:eastAsia="仿宋" w:cs="仿宋"/>
          <w:sz w:val="32"/>
          <w:szCs w:val="32"/>
        </w:rPr>
        <w:t>。具体情况如下：</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ascii="仿宋" w:hAnsi="仿宋" w:eastAsia="仿宋" w:cs="仿宋"/>
          <w:sz w:val="32"/>
          <w:szCs w:val="32"/>
        </w:rPr>
      </w:pPr>
      <w:r>
        <w:rPr>
          <w:rFonts w:hint="eastAsia" w:ascii="仿宋" w:hAnsi="仿宋" w:eastAsia="仿宋" w:cs="仿宋"/>
          <w:b/>
          <w:bCs/>
          <w:sz w:val="32"/>
          <w:szCs w:val="32"/>
        </w:rPr>
        <w:t>（一）因公出国（境）费支出0万元。</w:t>
      </w:r>
      <w:r>
        <w:rPr>
          <w:rFonts w:hint="eastAsia" w:ascii="仿宋" w:hAnsi="仿宋" w:eastAsia="仿宋" w:cs="仿宋"/>
          <w:sz w:val="32"/>
          <w:szCs w:val="32"/>
        </w:rPr>
        <w:t>本部门2018年度参加其他单位组织的因公出国（境）团组0个、共0人且无本单位组织的出国（境）团组。因公出国（境）费支出较年初预算无增减变化,主要是没有出国（境）活动安排支出；较上年决算无增减变化，主要是没有出国（境）活动安排支出。</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ascii="仿宋" w:hAnsi="仿宋" w:eastAsia="仿宋" w:cs="仿宋"/>
          <w:sz w:val="32"/>
          <w:szCs w:val="32"/>
        </w:rPr>
      </w:pPr>
      <w:r>
        <w:rPr>
          <w:rFonts w:hint="eastAsia" w:ascii="仿宋" w:hAnsi="仿宋" w:eastAsia="仿宋" w:cs="仿宋"/>
          <w:b/>
          <w:bCs/>
          <w:sz w:val="32"/>
          <w:szCs w:val="32"/>
        </w:rPr>
        <w:t>（二）公务用车购置及运行维护费支出</w:t>
      </w:r>
      <w:r>
        <w:rPr>
          <w:rFonts w:hint="eastAsia" w:ascii="仿宋" w:hAnsi="仿宋" w:eastAsia="仿宋" w:cs="仿宋"/>
          <w:b/>
          <w:bCs/>
          <w:sz w:val="32"/>
          <w:szCs w:val="32"/>
          <w:lang w:val="en-US" w:eastAsia="zh-CN"/>
        </w:rPr>
        <w:t>3.87</w:t>
      </w:r>
      <w:r>
        <w:rPr>
          <w:rFonts w:hint="eastAsia" w:ascii="仿宋" w:hAnsi="仿宋" w:eastAsia="仿宋" w:cs="仿宋"/>
          <w:b/>
          <w:bCs/>
          <w:sz w:val="32"/>
          <w:szCs w:val="32"/>
        </w:rPr>
        <w:t>万元。</w:t>
      </w:r>
      <w:r>
        <w:rPr>
          <w:rFonts w:hint="eastAsia" w:ascii="仿宋" w:hAnsi="仿宋" w:eastAsia="仿宋" w:cs="仿宋"/>
          <w:sz w:val="32"/>
          <w:szCs w:val="32"/>
        </w:rPr>
        <w:t>本部门2018年度公务用车购置及运行维护费较年初预算</w:t>
      </w:r>
      <w:r>
        <w:rPr>
          <w:rFonts w:hint="eastAsia" w:ascii="仿宋" w:hAnsi="仿宋" w:eastAsia="仿宋" w:cs="仿宋"/>
          <w:sz w:val="32"/>
          <w:szCs w:val="32"/>
          <w:lang w:val="en-US" w:eastAsia="zh-CN"/>
        </w:rPr>
        <w:t>4.1</w:t>
      </w:r>
      <w:r>
        <w:rPr>
          <w:rFonts w:hint="eastAsia" w:ascii="仿宋" w:hAnsi="仿宋" w:eastAsia="仿宋" w:cs="仿宋"/>
          <w:sz w:val="32"/>
          <w:szCs w:val="32"/>
        </w:rPr>
        <w:t>万元减少</w:t>
      </w:r>
      <w:r>
        <w:rPr>
          <w:rFonts w:hint="eastAsia" w:ascii="仿宋" w:hAnsi="仿宋" w:eastAsia="仿宋" w:cs="仿宋"/>
          <w:sz w:val="32"/>
          <w:szCs w:val="32"/>
          <w:lang w:val="en-US" w:eastAsia="zh-CN"/>
        </w:rPr>
        <w:t>0.23</w:t>
      </w:r>
      <w:r>
        <w:rPr>
          <w:rFonts w:hint="eastAsia" w:ascii="仿宋" w:hAnsi="仿宋" w:eastAsia="仿宋" w:cs="仿宋"/>
          <w:sz w:val="32"/>
          <w:szCs w:val="32"/>
        </w:rPr>
        <w:t>万元，降低</w:t>
      </w:r>
      <w:r>
        <w:rPr>
          <w:rFonts w:hint="eastAsia" w:ascii="仿宋" w:hAnsi="仿宋" w:eastAsia="仿宋" w:cs="仿宋"/>
          <w:sz w:val="32"/>
          <w:szCs w:val="32"/>
          <w:lang w:val="en-US" w:eastAsia="zh-CN"/>
        </w:rPr>
        <w:t>5.6</w:t>
      </w:r>
      <w:r>
        <w:rPr>
          <w:rFonts w:hint="eastAsia" w:ascii="仿宋" w:hAnsi="仿宋" w:eastAsia="仿宋" w:cs="仿宋"/>
          <w:sz w:val="32"/>
          <w:szCs w:val="32"/>
        </w:rPr>
        <w:t>%,主要是严格公务车管理，规范支出；较上年决算</w:t>
      </w:r>
      <w:r>
        <w:rPr>
          <w:rFonts w:hint="eastAsia" w:ascii="仿宋" w:hAnsi="仿宋" w:eastAsia="仿宋" w:cs="仿宋"/>
          <w:sz w:val="32"/>
          <w:szCs w:val="32"/>
          <w:lang w:val="en-US" w:eastAsia="zh-CN"/>
        </w:rPr>
        <w:t>3.99</w:t>
      </w:r>
      <w:r>
        <w:rPr>
          <w:rFonts w:hint="eastAsia" w:ascii="仿宋" w:hAnsi="仿宋" w:eastAsia="仿宋" w:cs="仿宋"/>
          <w:sz w:val="32"/>
          <w:szCs w:val="32"/>
        </w:rPr>
        <w:t>万元</w:t>
      </w:r>
      <w:r>
        <w:rPr>
          <w:rFonts w:hint="eastAsia" w:ascii="仿宋" w:hAnsi="仿宋" w:eastAsia="仿宋" w:cs="仿宋"/>
          <w:sz w:val="32"/>
          <w:szCs w:val="32"/>
          <w:lang w:eastAsia="zh-CN"/>
        </w:rPr>
        <w:t>减少</w:t>
      </w:r>
      <w:r>
        <w:rPr>
          <w:rFonts w:hint="eastAsia" w:ascii="仿宋" w:hAnsi="仿宋" w:eastAsia="仿宋" w:cs="仿宋"/>
          <w:sz w:val="32"/>
          <w:szCs w:val="32"/>
        </w:rPr>
        <w:t>0.1</w:t>
      </w:r>
      <w:r>
        <w:rPr>
          <w:rFonts w:hint="eastAsia" w:ascii="仿宋" w:hAnsi="仿宋" w:eastAsia="仿宋" w:cs="仿宋"/>
          <w:sz w:val="32"/>
          <w:szCs w:val="32"/>
          <w:lang w:val="en-US" w:eastAsia="zh-CN"/>
        </w:rPr>
        <w:t>2</w:t>
      </w:r>
      <w:r>
        <w:rPr>
          <w:rFonts w:hint="eastAsia" w:ascii="仿宋" w:hAnsi="仿宋" w:eastAsia="仿宋" w:cs="仿宋"/>
          <w:sz w:val="32"/>
          <w:szCs w:val="32"/>
        </w:rPr>
        <w:t>万元，</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3</w:t>
      </w:r>
      <w:r>
        <w:rPr>
          <w:rFonts w:hint="eastAsia" w:ascii="仿宋" w:hAnsi="仿宋" w:eastAsia="仿宋" w:cs="仿宋"/>
          <w:sz w:val="32"/>
          <w:szCs w:val="32"/>
        </w:rPr>
        <w:t>%,主要是</w:t>
      </w:r>
      <w:r>
        <w:rPr>
          <w:rFonts w:hint="eastAsia" w:ascii="仿宋" w:hAnsi="仿宋" w:eastAsia="仿宋" w:cs="仿宋"/>
          <w:sz w:val="32"/>
          <w:szCs w:val="32"/>
          <w:lang w:eastAsia="zh-CN"/>
        </w:rPr>
        <w:t>严格公务车管理，支出减少</w:t>
      </w:r>
      <w:r>
        <w:rPr>
          <w:rFonts w:hint="eastAsia" w:ascii="仿宋" w:hAnsi="仿宋" w:eastAsia="仿宋" w:cs="仿宋"/>
          <w:sz w:val="32"/>
          <w:szCs w:val="32"/>
        </w:rPr>
        <w:t>。其中：</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公务用车购置费：本部门2018年度公务用车购置量0辆，</w:t>
      </w:r>
      <w:r>
        <w:rPr>
          <w:sz w:val="44"/>
        </w:rPr>
        <mc:AlternateContent>
          <mc:Choice Requires="wpg">
            <w:drawing>
              <wp:anchor distT="0" distB="0" distL="0" distR="0" simplePos="0" relativeHeight="251662336" behindDoc="0" locked="1" layoutInCell="1" allowOverlap="1">
                <wp:simplePos x="0" y="0"/>
                <wp:positionH relativeFrom="column">
                  <wp:posOffset>-824865</wp:posOffset>
                </wp:positionH>
                <wp:positionV relativeFrom="topMargin">
                  <wp:posOffset>792480</wp:posOffset>
                </wp:positionV>
                <wp:extent cx="3939540" cy="557530"/>
                <wp:effectExtent l="635" t="0" r="6985" b="6350"/>
                <wp:wrapNone/>
                <wp:docPr id="41" name="组合 170"/>
                <wp:cNvGraphicFramePr/>
                <a:graphic xmlns:a="http://schemas.openxmlformats.org/drawingml/2006/main">
                  <a:graphicData uri="http://schemas.microsoft.com/office/word/2010/wordprocessingGroup">
                    <wpg:wgp>
                      <wpg:cNvGrpSpPr/>
                      <wpg:grpSpPr>
                        <a:xfrm>
                          <a:off x="0" y="0"/>
                          <a:ext cx="3939540" cy="557726"/>
                          <a:chOff x="4551" y="52615"/>
                          <a:chExt cx="8546" cy="1175"/>
                        </a:xfrm>
                      </wpg:grpSpPr>
                      <wps:wsp>
                        <wps:cNvPr id="42" name="矩形 27"/>
                        <wps:cNvSpPr/>
                        <wps:spPr>
                          <a:xfrm>
                            <a:off x="4551" y="52615"/>
                            <a:ext cx="8546" cy="1175"/>
                          </a:xfrm>
                          <a:prstGeom prst="rect">
                            <a:avLst/>
                          </a:prstGeom>
                          <a:solidFill>
                            <a:srgbClr val="D8D8D8"/>
                          </a:solidFill>
                          <a:ln>
                            <a:noFill/>
                          </a:ln>
                        </wps:spPr>
                        <wps:bodyPr/>
                      </wps:wsp>
                      <wps:wsp>
                        <wps:cNvPr id="43" name="矩形 28"/>
                        <wps:cNvSpPr/>
                        <wps:spPr>
                          <a:xfrm>
                            <a:off x="4577" y="52650"/>
                            <a:ext cx="8473" cy="107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14.45pt;margin-top:62.4pt;height:43.9pt;width:310.2pt;mso-position-horizontal-relative:page;mso-position-vertical-relative:page;z-index:251662336;mso-width-relative:page;mso-height-relative:page;" coordorigin="4551,52615" coordsize="8546,1175" o:gfxdata="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zJsMy2wAAAAwBAAAPAAAAAAAAAAEAIAAAACIAAABkcnMv&#10;ZG93bnJldi54bWxQSwECFAAUAAAACACHTuJAWajXa6sCAACiBgAADgAAAAAAAAABACAAAAAqAQAA&#10;ZHJzL2Uyb0RvYy54bWxQSwUGAAAAAAYABgBZAQAARwYAAAAA&#10;">
                <o:lock v:ext="edit" aspectratio="f"/>
                <v:rect id="矩形 27" o:spid="_x0000_s1026" o:spt="1" style="position:absolute;left:4551;top:52615;height:1175;width:8546;" fillcolor="#D8D8D8" filled="t" stroked="f" coordsize="21600,21600" o:gfxdata="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iqoCvQAA&#10;ANsAAAAPAAAAAAAAAAEAIAAAACIAAABkcnMvZG93bnJldi54bWxQSwECFAAUAAAACACHTuJAMy8F&#10;njsAAAA5AAAAEAAAAAAAAAABACAAAAAMAQAAZHJzL3NoYXBleG1sLnhtbFBLBQYAAAAABgAGAFsB&#10;AAC2AwAAAAA=&#10;">
                  <v:fill on="t" focussize="0,0"/>
                  <v:stroke on="f"/>
                  <v:imagedata o:title=""/>
                  <o:lock v:ext="edit" aspectratio="f"/>
                </v:rect>
                <v:rect id="矩形 28" o:spid="_x0000_s1026" o:spt="1" style="position:absolute;left:4577;top:52650;height:1073;width:8473;v-text-anchor:middle;" fillcolor="#AD002D" filled="t" stroked="t" coordsize="21600,21600" o:gfxdata="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mwOe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发生“公务用车购置”经费支出0万元。公务用车购置费支出较年初预算无增减变化,主要是没有公务用车购置经费支出；较上年决算无增减变化,主要是没有公务用车购置经费支出。</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公务用车运行维护费：本部门2018年度单位公务用车保有量</w:t>
      </w:r>
      <w:r>
        <w:rPr>
          <w:rFonts w:hint="eastAsia" w:ascii="仿宋" w:hAnsi="仿宋" w:eastAsia="仿宋" w:cs="仿宋"/>
          <w:sz w:val="32"/>
          <w:szCs w:val="32"/>
          <w:lang w:val="en-US" w:eastAsia="zh-CN"/>
        </w:rPr>
        <w:t>3</w:t>
      </w:r>
      <w:r>
        <w:rPr>
          <w:rFonts w:hint="eastAsia" w:ascii="仿宋" w:hAnsi="仿宋" w:eastAsia="仿宋" w:cs="仿宋"/>
          <w:sz w:val="32"/>
          <w:szCs w:val="32"/>
        </w:rPr>
        <w:t>辆。公车运行维护费支出较年初预算减少</w:t>
      </w:r>
      <w:r>
        <w:rPr>
          <w:rFonts w:hint="eastAsia" w:ascii="仿宋" w:hAnsi="仿宋" w:eastAsia="仿宋" w:cs="仿宋"/>
          <w:sz w:val="32"/>
          <w:szCs w:val="32"/>
          <w:lang w:val="en-US" w:eastAsia="zh-CN"/>
        </w:rPr>
        <w:t>0.23</w:t>
      </w:r>
      <w:r>
        <w:rPr>
          <w:rFonts w:hint="eastAsia" w:ascii="仿宋" w:hAnsi="仿宋" w:eastAsia="仿宋" w:cs="仿宋"/>
          <w:sz w:val="32"/>
          <w:szCs w:val="32"/>
        </w:rPr>
        <w:t>万元，降低</w:t>
      </w:r>
      <w:r>
        <w:rPr>
          <w:sz w:val="32"/>
        </w:rPr>
        <mc:AlternateContent>
          <mc:Choice Requires="wps">
            <w:drawing>
              <wp:anchor distT="0" distB="0" distL="114300" distR="114300" simplePos="0" relativeHeight="251663360" behindDoc="0" locked="1" layoutInCell="1" allowOverlap="1">
                <wp:simplePos x="0" y="0"/>
                <wp:positionH relativeFrom="column">
                  <wp:posOffset>-919480</wp:posOffset>
                </wp:positionH>
                <wp:positionV relativeFrom="paragraph">
                  <wp:posOffset>-541020</wp:posOffset>
                </wp:positionV>
                <wp:extent cx="3822700" cy="527685"/>
                <wp:effectExtent l="12700" t="12700" r="20320" b="23495"/>
                <wp:wrapNone/>
                <wp:docPr id="46" name="矩形 28"/>
                <wp:cNvGraphicFramePr/>
                <a:graphic xmlns:a="http://schemas.openxmlformats.org/drawingml/2006/main">
                  <a:graphicData uri="http://schemas.microsoft.com/office/word/2010/wordprocessingShape">
                    <wps:wsp>
                      <wps:cNvSpPr/>
                      <wps:spPr>
                        <a:xfrm>
                          <a:off x="88900" y="303530"/>
                          <a:ext cx="3822700" cy="527685"/>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a:graphicData>
                </a:graphic>
              </wp:anchor>
            </w:drawing>
          </mc:Choice>
          <mc:Fallback>
            <w:pict>
              <v:rect id="矩形 28" o:spid="_x0000_s1026" o:spt="1" style="position:absolute;left:0pt;margin-left:-72.4pt;margin-top:-42.6pt;height:41.55pt;width:301pt;z-index:251663360;v-text-anchor:middle;mso-width-relative:page;mso-height-relative:page;" fillcolor="#AD002D" filled="t" stroked="t" coordsize="21600,21600" o:gfxdata="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joa6vaAAAACwEAAA8AAAAAAAAAAQAgAAAA&#10;IgAAAGRycy9kb3ducmV2LnhtbFBLAQIUABQAAAAIAIdO4kC+SD/eCQIAAPwDAAAOAAAAAAAAAAEA&#10;IAAAACkBAABkcnMvZTJvRG9jLnhtbFBLBQYAAAAABgAGAFkBAACkBQ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w10:anchorlock/>
              </v:rect>
            </w:pict>
          </mc:Fallback>
        </mc:AlternateContent>
      </w:r>
      <w:r>
        <w:rPr>
          <w:rFonts w:hint="eastAsia" w:ascii="仿宋" w:hAnsi="仿宋" w:eastAsia="仿宋" w:cs="仿宋"/>
          <w:sz w:val="32"/>
          <w:szCs w:val="32"/>
          <w:lang w:val="en-US" w:eastAsia="zh-CN"/>
        </w:rPr>
        <w:t>5.6</w:t>
      </w:r>
      <w:r>
        <w:rPr>
          <w:rFonts w:hint="eastAsia" w:ascii="仿宋" w:hAnsi="仿宋" w:eastAsia="仿宋" w:cs="仿宋"/>
          <w:sz w:val="32"/>
          <w:szCs w:val="32"/>
        </w:rPr>
        <w:t>%,主要是严格用车管理，规范支出；较上年决算</w:t>
      </w:r>
      <w:r>
        <w:rPr>
          <w:rFonts w:hint="eastAsia" w:ascii="仿宋" w:hAnsi="仿宋" w:eastAsia="仿宋" w:cs="仿宋"/>
          <w:sz w:val="32"/>
          <w:szCs w:val="32"/>
          <w:lang w:eastAsia="zh-CN"/>
        </w:rPr>
        <w:t>减少</w:t>
      </w:r>
      <w:r>
        <w:rPr>
          <w:rFonts w:hint="eastAsia" w:ascii="仿宋" w:hAnsi="仿宋" w:eastAsia="仿宋" w:cs="仿宋"/>
          <w:sz w:val="32"/>
          <w:szCs w:val="32"/>
        </w:rPr>
        <w:t>0.1</w:t>
      </w:r>
      <w:r>
        <w:rPr>
          <w:rFonts w:hint="eastAsia" w:ascii="仿宋" w:hAnsi="仿宋" w:eastAsia="仿宋" w:cs="仿宋"/>
          <w:sz w:val="32"/>
          <w:szCs w:val="32"/>
          <w:lang w:val="en-US" w:eastAsia="zh-CN"/>
        </w:rPr>
        <w:t>2</w:t>
      </w:r>
      <w:r>
        <w:rPr>
          <w:rFonts w:hint="eastAsia" w:ascii="仿宋" w:hAnsi="仿宋" w:eastAsia="仿宋" w:cs="仿宋"/>
          <w:sz w:val="32"/>
          <w:szCs w:val="32"/>
        </w:rPr>
        <w:t>万元，</w:t>
      </w:r>
      <w:r>
        <w:rPr>
          <w:rFonts w:hint="eastAsia" w:ascii="仿宋" w:hAnsi="仿宋" w:eastAsia="仿宋" w:cs="仿宋"/>
          <w:sz w:val="32"/>
          <w:szCs w:val="32"/>
          <w:lang w:eastAsia="zh-CN"/>
        </w:rPr>
        <w:t>减少</w:t>
      </w:r>
      <w:r>
        <w:rPr>
          <w:rFonts w:hint="eastAsia" w:ascii="仿宋" w:hAnsi="仿宋" w:eastAsia="仿宋" w:cs="仿宋"/>
          <w:sz w:val="32"/>
          <w:szCs w:val="32"/>
          <w:lang w:val="en-US" w:eastAsia="zh-CN"/>
        </w:rPr>
        <w:t>3</w:t>
      </w:r>
      <w:r>
        <w:rPr>
          <w:rFonts w:hint="eastAsia" w:ascii="仿宋" w:hAnsi="仿宋" w:eastAsia="仿宋" w:cs="仿宋"/>
          <w:sz w:val="32"/>
          <w:szCs w:val="32"/>
        </w:rPr>
        <w:t>%，主要是严格用车管理，规范支出</w:t>
      </w:r>
      <w:r>
        <w:rPr>
          <w:rFonts w:hint="eastAsia" w:ascii="仿宋" w:hAnsi="仿宋" w:eastAsia="仿宋" w:cs="仿宋"/>
          <w:sz w:val="32"/>
          <w:szCs w:val="32"/>
          <w:lang w:eastAsia="zh-CN"/>
        </w:rPr>
        <w:t>，支出减少</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ascii="仿宋" w:hAnsi="仿宋" w:eastAsia="仿宋" w:cs="仿宋"/>
          <w:sz w:val="32"/>
          <w:szCs w:val="32"/>
        </w:rPr>
      </w:pPr>
      <w:r>
        <w:rPr>
          <w:rFonts w:hint="eastAsia" w:ascii="仿宋" w:hAnsi="仿宋" w:eastAsia="仿宋" w:cs="仿宋"/>
          <w:b/>
          <w:bCs/>
          <w:sz w:val="32"/>
          <w:szCs w:val="32"/>
        </w:rPr>
        <w:t>（三）公务接待费支出0.19万元。</w:t>
      </w:r>
      <w:r>
        <w:rPr>
          <w:rFonts w:hint="eastAsia" w:ascii="仿宋" w:hAnsi="仿宋" w:eastAsia="仿宋" w:cs="仿宋"/>
          <w:sz w:val="32"/>
          <w:szCs w:val="32"/>
        </w:rPr>
        <w:t>本部门2018年度公务接待共3批次、26人次。公务接待费支出</w:t>
      </w:r>
      <w:r>
        <w:rPr>
          <w:rFonts w:hint="eastAsia" w:ascii="仿宋" w:hAnsi="仿宋" w:eastAsia="仿宋" w:cs="仿宋"/>
          <w:sz w:val="32"/>
          <w:szCs w:val="32"/>
          <w:lang w:eastAsia="zh-CN"/>
        </w:rPr>
        <w:t>与</w:t>
      </w:r>
      <w:r>
        <w:rPr>
          <w:rFonts w:hint="eastAsia" w:ascii="仿宋" w:hAnsi="仿宋" w:eastAsia="仿宋" w:cs="仿宋"/>
          <w:sz w:val="32"/>
          <w:szCs w:val="32"/>
        </w:rPr>
        <w:t>年初预算0.</w:t>
      </w:r>
      <w:r>
        <w:rPr>
          <w:rFonts w:hint="eastAsia" w:ascii="仿宋" w:hAnsi="仿宋" w:eastAsia="仿宋" w:cs="仿宋"/>
          <w:sz w:val="32"/>
          <w:szCs w:val="32"/>
          <w:lang w:val="en-US" w:eastAsia="zh-CN"/>
        </w:rPr>
        <w:t>1</w:t>
      </w:r>
      <w:r>
        <w:rPr>
          <w:rFonts w:hint="eastAsia" w:ascii="仿宋" w:hAnsi="仿宋" w:eastAsia="仿宋" w:cs="仿宋"/>
          <w:sz w:val="32"/>
          <w:szCs w:val="32"/>
        </w:rPr>
        <w:t>9</w:t>
      </w:r>
      <w:r>
        <w:rPr>
          <w:rFonts w:hint="eastAsia" w:ascii="仿宋" w:hAnsi="仿宋" w:eastAsia="仿宋" w:cs="仿宋"/>
          <w:sz w:val="32"/>
          <w:szCs w:val="32"/>
          <w:lang w:eastAsia="zh-CN"/>
        </w:rPr>
        <w:t>万元相比，无增减变化</w:t>
      </w:r>
      <w:r>
        <w:rPr>
          <w:rFonts w:hint="eastAsia" w:ascii="仿宋" w:hAnsi="仿宋" w:eastAsia="仿宋" w:cs="仿宋"/>
          <w:sz w:val="32"/>
          <w:szCs w:val="32"/>
        </w:rPr>
        <w:t>,主要是大型活动政府统一安排，本</w:t>
      </w:r>
      <w:r>
        <w:rPr>
          <w:rFonts w:hint="eastAsia" w:ascii="仿宋" w:hAnsi="仿宋" w:eastAsia="仿宋" w:cs="仿宋"/>
          <w:sz w:val="32"/>
          <w:szCs w:val="32"/>
          <w:lang w:eastAsia="zh-CN"/>
        </w:rPr>
        <w:t>单位</w:t>
      </w:r>
      <w:r>
        <w:rPr>
          <w:rFonts w:hint="eastAsia" w:ascii="仿宋" w:hAnsi="仿宋" w:eastAsia="仿宋" w:cs="仿宋"/>
          <w:sz w:val="32"/>
          <w:szCs w:val="32"/>
        </w:rPr>
        <w:t>严格接待管理，厉行节约；较上年度决算1.2万元减少1.01万元，降低84%,主要是大型活动政府统一安排，本部门严格接待管理，厉行节约。</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黑体" w:hAnsi="黑体" w:eastAsia="黑体" w:cs="黑体"/>
          <w:sz w:val="32"/>
          <w:szCs w:val="32"/>
        </w:rPr>
        <w:t>六、预算绩效情况说明</w:t>
      </w:r>
    </w:p>
    <w:p>
      <w:pPr>
        <w:keepNext w:val="0"/>
        <w:keepLines w:val="0"/>
        <w:pageBreakBefore w:val="0"/>
        <w:widowControl w:val="0"/>
        <w:kinsoku/>
        <w:wordWrap/>
        <w:overflowPunct/>
        <w:topLinePunct w:val="0"/>
        <w:autoSpaceDE/>
        <w:autoSpaceDN/>
        <w:bidi w:val="0"/>
        <w:adjustRightInd/>
        <w:snapToGrid/>
        <w:spacing w:after="0" w:line="560" w:lineRule="exact"/>
        <w:ind w:firstLine="643" w:firstLineChars="200"/>
        <w:textAlignment w:val="auto"/>
        <w:rPr>
          <w:rFonts w:ascii="仿宋" w:hAnsi="仿宋" w:eastAsia="仿宋" w:cs="仿宋"/>
          <w:b/>
          <w:bCs/>
          <w:sz w:val="32"/>
          <w:szCs w:val="32"/>
        </w:rPr>
      </w:pPr>
      <w:r>
        <w:rPr>
          <w:rFonts w:hint="eastAsia" w:ascii="仿宋" w:hAnsi="仿宋" w:eastAsia="仿宋" w:cs="仿宋"/>
          <w:b/>
          <w:bCs/>
          <w:sz w:val="32"/>
          <w:szCs w:val="32"/>
        </w:rPr>
        <w:t>（一）绩效管理工作开展情况</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 xml:space="preserve">2018年来，紧紧围绕全面加强预算绩效管理体系目标，着力规范目标管理流程，拓宽绩效评价范围，刚化评审结果应用，深入推进预算绩效管理各项工作，保障了资金科学使用。 </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1、加强绩效目标管理工作：收入绩效目标管理方面，严格按照收入绩效管理的要求，制定与住建部门发展水平相适应的收入增长目标，按政府非税收入指导计划，开展非税收入收缴工作，并将收入完成纳入业绩考核范围。支出绩效目标管理方面，要求各业务科室对标上级部门，完善部门整体绩效目标和专项资金绩效目标；通过召开预算分析会和加强财务管理，科学安排预算和规范资金使用。</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 xml:space="preserve">2、坚持绩效评价自查。积极借鉴上级部门绩效管理工作经验，与相关县区同类部门沟通学习，从一般公共预算、政府性基金预算、国有资本经营预算、社会保险基金预算、上级专项资金使用等方面，劳资、财务、办公室、工程业务科等部门人员参与预算审核和支出评价，认真自查，规范支出手续。 </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3、加强工程项目绩效监控：支出绩效监控管理方面，着重对大额资金使用项目实施重点绩效监控，对在绩效监控过程中发现的问题，及时向项目实施单位提出改进建议，着力规范资金项目管理，推动监控项目按计划、高质量实施。一是坚持履行工程项目政府采购和招投标程序，工程完工后，严格组织验收和决算审计。结合强化资金管理和提高资金使用效益的要求，审核手续后拨付工程款项。二是将同类工程资金和考核结果作为下一步预算安排的重要参考。</w:t>
      </w:r>
    </w:p>
    <w:p>
      <w:pPr>
        <w:keepNext w:val="0"/>
        <w:keepLines w:val="0"/>
        <w:pageBreakBefore w:val="0"/>
        <w:widowControl w:val="0"/>
        <w:kinsoku/>
        <w:wordWrap/>
        <w:overflowPunct/>
        <w:topLinePunct w:val="0"/>
        <w:bidi w:val="0"/>
        <w:snapToGrid/>
        <w:spacing w:after="0" w:line="560" w:lineRule="exact"/>
        <w:ind w:firstLine="643" w:firstLineChars="200"/>
        <w:textAlignment w:val="auto"/>
        <w:rPr>
          <w:rFonts w:ascii="仿宋" w:hAnsi="仿宋" w:eastAsia="仿宋" w:cs="仿宋"/>
          <w:b/>
          <w:bCs/>
          <w:sz w:val="32"/>
          <w:szCs w:val="32"/>
        </w:rPr>
      </w:pPr>
      <w:r>
        <w:rPr>
          <w:rFonts w:hint="eastAsia" w:ascii="仿宋" w:hAnsi="仿宋" w:eastAsia="仿宋" w:cs="仿宋"/>
          <w:b/>
          <w:bCs/>
          <w:sz w:val="32"/>
          <w:szCs w:val="32"/>
        </w:rPr>
        <w:t>（二）预算项目绩效评价开展情况</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960" w:firstLineChars="300"/>
        <w:textAlignment w:val="auto"/>
        <w:rPr>
          <w:rFonts w:ascii="仿宋" w:hAnsi="仿宋" w:eastAsia="仿宋" w:cs="仿宋"/>
          <w:sz w:val="32"/>
          <w:szCs w:val="32"/>
        </w:rPr>
      </w:pPr>
      <w:r>
        <w:rPr>
          <w:rFonts w:hint="eastAsia" w:ascii="仿宋" w:hAnsi="仿宋" w:eastAsia="仿宋" w:cs="仿宋"/>
          <w:color w:val="000000"/>
          <w:sz w:val="32"/>
          <w:szCs w:val="32"/>
        </w:rPr>
        <w:t>2018年部门整体支出财政下拨资金管理规范、政策执行有力、有效发挥了财政资金的使用效率。</w:t>
      </w:r>
      <w:r>
        <w:rPr>
          <w:rFonts w:hint="eastAsia" w:ascii="仿宋" w:hAnsi="仿宋" w:eastAsia="仿宋" w:cs="仿宋"/>
          <w:sz w:val="32"/>
          <w:szCs w:val="32"/>
          <w:lang w:val="zh-CN"/>
        </w:rPr>
        <w:t>紧紧围绕“完善城市功能、提高城市发展质量、创造优良人居环境”的目标，多措并举，城</w:t>
      </w:r>
      <w:r>
        <w:rPr>
          <w:sz w:val="44"/>
        </w:rPr>
        <mc:AlternateContent>
          <mc:Choice Requires="wpg">
            <w:drawing>
              <wp:anchor distT="0" distB="0" distL="0" distR="0" simplePos="0" relativeHeight="251664384" behindDoc="0" locked="1" layoutInCell="1" allowOverlap="1">
                <wp:simplePos x="0" y="0"/>
                <wp:positionH relativeFrom="column">
                  <wp:posOffset>-862965</wp:posOffset>
                </wp:positionH>
                <wp:positionV relativeFrom="topMargin">
                  <wp:posOffset>760730</wp:posOffset>
                </wp:positionV>
                <wp:extent cx="3844290" cy="558165"/>
                <wp:effectExtent l="1270" t="0" r="25400" b="20955"/>
                <wp:wrapNone/>
                <wp:docPr id="47" name="组合 170"/>
                <wp:cNvGraphicFramePr/>
                <a:graphic xmlns:a="http://schemas.openxmlformats.org/drawingml/2006/main">
                  <a:graphicData uri="http://schemas.microsoft.com/office/word/2010/wordprocessingGroup">
                    <wpg:wgp>
                      <wpg:cNvGrpSpPr/>
                      <wpg:grpSpPr>
                        <a:xfrm>
                          <a:off x="0" y="0"/>
                          <a:ext cx="3844261" cy="558165"/>
                          <a:chOff x="4551" y="52615"/>
                          <a:chExt cx="8570" cy="1398"/>
                        </a:xfrm>
                      </wpg:grpSpPr>
                      <wps:wsp>
                        <wps:cNvPr id="48" name="矩形 27"/>
                        <wps:cNvSpPr/>
                        <wps:spPr>
                          <a:xfrm>
                            <a:off x="4551" y="52615"/>
                            <a:ext cx="8546" cy="1175"/>
                          </a:xfrm>
                          <a:prstGeom prst="rect">
                            <a:avLst/>
                          </a:prstGeom>
                          <a:solidFill>
                            <a:srgbClr val="D8D8D8"/>
                          </a:solidFill>
                          <a:ln>
                            <a:noFill/>
                          </a:ln>
                        </wps:spPr>
                        <wps:bodyPr/>
                      </wps:wsp>
                      <wps:wsp>
                        <wps:cNvPr id="49" name="矩形 28"/>
                        <wps:cNvSpPr/>
                        <wps:spPr>
                          <a:xfrm>
                            <a:off x="4576" y="52661"/>
                            <a:ext cx="8545" cy="1352"/>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11.45pt;margin-top:59.9pt;height:43.95pt;width:302.7pt;mso-position-horizontal-relative:page;mso-position-vertical-relative:page;z-index:251664384;mso-width-relative:page;mso-height-relative:page;" coordorigin="4551,52615" coordsize="8570,1398" o:gfxdata="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MigyHdwAAAAMAQAADwAAAAAAAAABACAAAAAiAAAA&#10;ZHJzL2Rvd25yZXYueG1sUEsBAhQAFAAAAAgAh07iQOIHQQiuAgAAogYAAA4AAAAAAAAAAQAgAAAA&#10;KwEAAGRycy9lMm9Eb2MueG1sUEsFBgAAAAAGAAYAWQEAAEsGAAAAAA==&#10;">
                <o:lock v:ext="edit" aspectratio="f"/>
                <v:rect id="矩形 27" o:spid="_x0000_s1026" o:spt="1" style="position:absolute;left:4551;top:52615;height:1175;width:8546;" fillcolor="#D8D8D8" filled="t" stroked="f" coordsize="21600,21600" o:gfxdata="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Yp3otwAAANsAAAAP&#10;AAAAAAAAAAEAIAAAACIAAABkcnMvZG93bnJldi54bWxQSwECFAAUAAAACACHTuJAMy8FnjsAAAA5&#10;AAAAEAAAAAAAAAABACAAAAAGAQAAZHJzL3NoYXBleG1sLnhtbFBLBQYAAAAABgAGAFsBAACwAwAA&#10;AAA=&#10;">
                  <v:fill on="t" focussize="0,0"/>
                  <v:stroke on="f"/>
                  <v:imagedata o:title=""/>
                  <o:lock v:ext="edit" aspectratio="f"/>
                </v:rect>
                <v:rect id="矩形 28" o:spid="_x0000_s1026" o:spt="1" style="position:absolute;left:4576;top:52661;height:1352;width:8545;v-text-anchor:middle;" fillcolor="#AD002D" filled="t" stroked="t" coordsize="21600,21600" o:gfxdata="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O9w2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lang w:val="zh-CN"/>
        </w:rPr>
        <w:t>乡规划体系得到了完善，</w:t>
      </w:r>
      <w:r>
        <w:rPr>
          <w:rFonts w:hint="eastAsia" w:ascii="仿宋" w:hAnsi="仿宋" w:eastAsia="仿宋" w:cs="仿宋"/>
          <w:sz w:val="32"/>
          <w:szCs w:val="32"/>
        </w:rPr>
        <w:t>城市综合承载能力显著增强，保障性安居工程顺利实施，城市形象和精细化管理明显提升，推进了绿色建筑发展，</w:t>
      </w:r>
      <w:r>
        <w:rPr>
          <w:rFonts w:hint="eastAsia" w:ascii="仿宋" w:hAnsi="仿宋" w:eastAsia="仿宋" w:cs="仿宋"/>
          <w:sz w:val="32"/>
          <w:szCs w:val="32"/>
          <w:lang w:val="zh-CN"/>
        </w:rPr>
        <w:t>实现了城乡建设事业向前发展。</w:t>
      </w:r>
    </w:p>
    <w:p>
      <w:pPr>
        <w:spacing w:after="0" w:line="560" w:lineRule="exact"/>
        <w:ind w:firstLine="643" w:firstLineChars="200"/>
        <w:rPr>
          <w:rFonts w:ascii="仿宋" w:hAnsi="仿宋" w:eastAsia="仿宋" w:cs="仿宋"/>
          <w:sz w:val="32"/>
          <w:szCs w:val="32"/>
        </w:rPr>
      </w:pPr>
      <w:r>
        <w:rPr>
          <w:rFonts w:hint="eastAsia" w:ascii="仿宋" w:hAnsi="仿宋" w:eastAsia="仿宋" w:cs="仿宋"/>
          <w:b/>
          <w:bCs/>
          <w:sz w:val="32"/>
          <w:szCs w:val="32"/>
        </w:rPr>
        <w:t>第一，坚持一张蓝图绘到底，科学谋划城市“坐标体系”。</w:t>
      </w:r>
      <w:r>
        <w:rPr>
          <w:rFonts w:hint="eastAsia" w:ascii="仿宋" w:hAnsi="仿宋" w:eastAsia="仿宋" w:cs="仿宋"/>
          <w:bCs/>
          <w:sz w:val="32"/>
          <w:szCs w:val="32"/>
        </w:rPr>
        <w:t>一是强化龙头引领作用</w:t>
      </w:r>
      <w:r>
        <w:rPr>
          <w:rFonts w:hint="eastAsia" w:ascii="仿宋" w:hAnsi="仿宋" w:eastAsia="仿宋" w:cs="仿宋"/>
          <w:sz w:val="32"/>
          <w:szCs w:val="32"/>
        </w:rPr>
        <w:t>，启动实施了“多规合一”、城乡总体规划修编、各类专项规划和镇乡规划编制工作，深入</w:t>
      </w:r>
      <w:r>
        <w:rPr>
          <w:rFonts w:hint="eastAsia" w:ascii="仿宋" w:hAnsi="仿宋" w:eastAsia="仿宋" w:cs="仿宋"/>
          <w:bCs/>
          <w:sz w:val="32"/>
          <w:szCs w:val="32"/>
        </w:rPr>
        <w:t>完善城市规划体系。二是加强城乡规划管理，强化对城乡建设的引导和调控作</w:t>
      </w:r>
      <w:r>
        <w:rPr>
          <w:sz w:val="44"/>
        </w:rPr>
        <mc:AlternateContent>
          <mc:Choice Requires="wpg">
            <w:drawing>
              <wp:anchor distT="0" distB="0" distL="0" distR="0" simplePos="0" relativeHeight="251685888" behindDoc="0" locked="1" layoutInCell="1" allowOverlap="1">
                <wp:simplePos x="0" y="0"/>
                <wp:positionH relativeFrom="column">
                  <wp:posOffset>-862965</wp:posOffset>
                </wp:positionH>
                <wp:positionV relativeFrom="topMargin">
                  <wp:posOffset>760730</wp:posOffset>
                </wp:positionV>
                <wp:extent cx="3844290" cy="558165"/>
                <wp:effectExtent l="1270" t="0" r="25400" b="20955"/>
                <wp:wrapNone/>
                <wp:docPr id="8" name="组合 170"/>
                <wp:cNvGraphicFramePr/>
                <a:graphic xmlns:a="http://schemas.openxmlformats.org/drawingml/2006/main">
                  <a:graphicData uri="http://schemas.microsoft.com/office/word/2010/wordprocessingGroup">
                    <wpg:wgp>
                      <wpg:cNvGrpSpPr/>
                      <wpg:grpSpPr>
                        <a:xfrm>
                          <a:off x="0" y="0"/>
                          <a:ext cx="3844290" cy="558165"/>
                          <a:chOff x="4551" y="52615"/>
                          <a:chExt cx="8570" cy="1398"/>
                        </a:xfrm>
                      </wpg:grpSpPr>
                      <wps:wsp>
                        <wps:cNvPr id="9" name="矩形 27"/>
                        <wps:cNvSpPr/>
                        <wps:spPr>
                          <a:xfrm>
                            <a:off x="4551" y="52615"/>
                            <a:ext cx="8546" cy="1175"/>
                          </a:xfrm>
                          <a:prstGeom prst="rect">
                            <a:avLst/>
                          </a:prstGeom>
                          <a:solidFill>
                            <a:srgbClr val="D8D8D8"/>
                          </a:solidFill>
                          <a:ln>
                            <a:noFill/>
                          </a:ln>
                        </wps:spPr>
                        <wps:bodyPr/>
                      </wps:wsp>
                      <wps:wsp>
                        <wps:cNvPr id="10" name="矩形 28"/>
                        <wps:cNvSpPr/>
                        <wps:spPr>
                          <a:xfrm>
                            <a:off x="4576" y="52661"/>
                            <a:ext cx="8545" cy="1352"/>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11.45pt;margin-top:59.9pt;height:43.95pt;width:302.7pt;mso-position-horizontal-relative:page;mso-position-vertical-relative:page;z-index:251685888;mso-width-relative:page;mso-height-relative:page;" coordorigin="4551,52615" coordsize="8570,1398" o:gfxdata="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MigyHdwAAAAMAQAADwAAAAAAAAABACAAAAAi&#10;AAAAZHJzL2Rvd25yZXYueG1sUEsBAhQAFAAAAAgAh07iQPINhQmxAgAAoAYAAA4AAAAAAAAAAQAg&#10;AAAAKwEAAGRycy9lMm9Eb2MueG1sUEsFBgAAAAAGAAYAWQEAAE4GAAAAAA==&#10;">
                <o:lock v:ext="edit" aspectratio="f"/>
                <v:rect id="矩形 27" o:spid="_x0000_s1026" o:spt="1" style="position:absolute;left:4551;top:52615;height:1175;width:8546;" fillcolor="#D8D8D8" filled="t" stroked="f" coordsize="21600,21600" o:gfxdata="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jtjK8AAAA&#10;2gAAAA8AAAAAAAAAAQAgAAAAIgAAAGRycy9kb3ducmV2LnhtbFBLAQIUABQAAAAIAIdO4kAzLwWe&#10;OwAAADkAAAAQAAAAAAAAAAEAIAAAAAsBAABkcnMvc2hhcGV4bWwueG1sUEsFBgAAAAAGAAYAWwEA&#10;ALUDAAAAAA==&#10;">
                  <v:fill on="t" focussize="0,0"/>
                  <v:stroke on="f"/>
                  <v:imagedata o:title=""/>
                  <o:lock v:ext="edit" aspectratio="f"/>
                </v:rect>
                <v:rect id="矩形 28" o:spid="_x0000_s1026" o:spt="1" style="position:absolute;left:4576;top:52661;height:1352;width:8545;v-text-anchor:middle;" fillcolor="#AD002D" filled="t" stroked="t" coordsize="21600,21600" o:gfxdata="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R3GN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bCs/>
          <w:sz w:val="32"/>
          <w:szCs w:val="32"/>
        </w:rPr>
        <w:t>用；严格规划设计方案审查，确保规划设计高标准。</w:t>
      </w:r>
      <w:r>
        <w:rPr>
          <w:rFonts w:hint="eastAsia" w:ascii="仿宋" w:hAnsi="仿宋" w:eastAsia="仿宋" w:cs="仿宋"/>
          <w:b/>
          <w:bCs/>
          <w:sz w:val="32"/>
          <w:szCs w:val="32"/>
        </w:rPr>
        <w:t>第二，加强基础设施建设，城市综合承载能力显著增强。</w:t>
      </w:r>
      <w:r>
        <w:rPr>
          <w:rFonts w:hint="eastAsia" w:ascii="仿宋" w:hAnsi="仿宋" w:eastAsia="仿宋" w:cs="仿宋"/>
          <w:bCs/>
          <w:sz w:val="32"/>
          <w:szCs w:val="32"/>
        </w:rPr>
        <w:t>一是完成了4项城市道桥开通改造工程，</w:t>
      </w:r>
      <w:r>
        <w:rPr>
          <w:rFonts w:hint="eastAsia" w:ascii="仿宋" w:hAnsi="仿宋" w:eastAsia="仿宋" w:cs="仿宋"/>
          <w:sz w:val="32"/>
          <w:szCs w:val="32"/>
        </w:rPr>
        <w:t>完成了二环路雨污管网分流改造、小河支流人民公园段和小河支流黄土坡段改造三项工程</w:t>
      </w:r>
      <w:r>
        <w:rPr>
          <w:rFonts w:hint="eastAsia" w:ascii="仿宋" w:hAnsi="仿宋" w:eastAsia="仿宋" w:cs="仿宋"/>
          <w:bCs/>
          <w:sz w:val="32"/>
          <w:szCs w:val="32"/>
        </w:rPr>
        <w:t>。二是</w:t>
      </w:r>
      <w:r>
        <w:rPr>
          <w:rFonts w:hint="eastAsia" w:ascii="仿宋" w:hAnsi="仿宋" w:eastAsia="仿宋" w:cs="仿宋"/>
          <w:sz w:val="32"/>
          <w:szCs w:val="32"/>
        </w:rPr>
        <w:t>完成城市节点绿化和年植万棵树，新增绿化面积26.88万平方米，城区绿化景观水平得到明显提升。三是提前完成城区公厕改造工作，加快生活垃圾焚烧发电项目建设，城镇生活垃圾无害化处理率为100%。四是积极</w:t>
      </w:r>
      <w:r>
        <w:rPr>
          <w:rFonts w:hint="eastAsia" w:ascii="仿宋" w:hAnsi="仿宋" w:eastAsia="仿宋" w:cs="仿宋"/>
          <w:bCs/>
          <w:sz w:val="32"/>
          <w:szCs w:val="32"/>
        </w:rPr>
        <w:t>推动一、二水厂合资合作，</w:t>
      </w:r>
      <w:r>
        <w:rPr>
          <w:rFonts w:hint="eastAsia" w:ascii="仿宋" w:hAnsi="仿宋" w:eastAsia="仿宋" w:cs="仿宋"/>
          <w:sz w:val="32"/>
          <w:szCs w:val="32"/>
        </w:rPr>
        <w:t>完成城区集中供热管网铺设。</w:t>
      </w:r>
      <w:r>
        <w:rPr>
          <w:rFonts w:hint="eastAsia" w:ascii="仿宋" w:hAnsi="仿宋" w:eastAsia="仿宋" w:cs="仿宋"/>
          <w:b/>
          <w:bCs/>
          <w:sz w:val="32"/>
          <w:szCs w:val="32"/>
        </w:rPr>
        <w:t>第三，狠抓民生保障，群众幸福感进一步增强。</w:t>
      </w:r>
      <w:r>
        <w:rPr>
          <w:rFonts w:hint="eastAsia" w:ascii="仿宋" w:hAnsi="仿宋" w:eastAsia="仿宋" w:cs="仿宋"/>
          <w:bCs/>
          <w:sz w:val="32"/>
          <w:szCs w:val="32"/>
        </w:rPr>
        <w:t>一是</w:t>
      </w:r>
      <w:r>
        <w:rPr>
          <w:rFonts w:hint="eastAsia" w:ascii="仿宋" w:hAnsi="仿宋" w:eastAsia="仿宋" w:cs="仿宋"/>
          <w:sz w:val="32"/>
          <w:szCs w:val="32"/>
        </w:rPr>
        <w:t>两个棚改回迁安置房建设项目主体基本完成，邢庄子村、乔家洼流水沟村剩余部分、老庄子村等棚改造项目正有序推进。二是农村危房改造2017-2018年150户和2018-2019年170户补助已全部发放到位。三是完成了3个老旧小区改造提升工程。四是圆满完成了17.52万平米既有建筑节能改造工程。</w:t>
      </w:r>
      <w:r>
        <w:rPr>
          <w:rFonts w:hint="eastAsia" w:ascii="仿宋" w:hAnsi="仿宋" w:eastAsia="仿宋" w:cs="仿宋"/>
          <w:bCs/>
          <w:sz w:val="32"/>
          <w:szCs w:val="32"/>
        </w:rPr>
        <w:t>五是加快推进房地产处遗和不动产权证办理，全市149个小区中79个完成首次登记，58个完成分户登记并发证17933户。</w:t>
      </w:r>
      <w:r>
        <w:rPr>
          <w:rFonts w:hint="eastAsia" w:ascii="仿宋" w:hAnsi="仿宋" w:eastAsia="仿宋" w:cs="仿宋"/>
          <w:sz w:val="32"/>
          <w:szCs w:val="32"/>
        </w:rPr>
        <w:t>六是完成了</w:t>
      </w:r>
      <w:r>
        <w:rPr>
          <w:rFonts w:hint="eastAsia" w:ascii="仿宋" w:hAnsi="仿宋" w:eastAsia="仿宋" w:cs="仿宋"/>
          <w:bCs/>
          <w:sz w:val="32"/>
          <w:szCs w:val="32"/>
        </w:rPr>
        <w:t>唐山市下达</w:t>
      </w:r>
      <w:r>
        <w:rPr>
          <w:rFonts w:hint="eastAsia" w:ascii="仿宋" w:hAnsi="仿宋" w:eastAsia="仿宋" w:cs="仿宋"/>
          <w:sz w:val="32"/>
          <w:szCs w:val="32"/>
        </w:rPr>
        <w:t>我市气代煤电代煤任务11748户改造工作。七是共清理积存农村生活垃圾43.64万立方米，下步实施</w:t>
      </w:r>
      <w:r>
        <w:rPr>
          <w:rFonts w:hint="eastAsia" w:ascii="仿宋" w:hAnsi="仿宋" w:eastAsia="仿宋" w:cs="仿宋"/>
          <w:snapToGrid w:val="0"/>
          <w:kern w:val="0"/>
          <w:sz w:val="32"/>
          <w:szCs w:val="32"/>
        </w:rPr>
        <w:t>全域垃圾“清收运”一体化管理工作。</w:t>
      </w:r>
      <w:r>
        <w:rPr>
          <w:rFonts w:hint="eastAsia" w:ascii="仿宋" w:hAnsi="仿宋" w:eastAsia="仿宋" w:cs="仿宋"/>
          <w:b/>
          <w:bCs/>
          <w:snapToGrid w:val="0"/>
          <w:kern w:val="0"/>
          <w:sz w:val="32"/>
          <w:szCs w:val="32"/>
        </w:rPr>
        <w:t>第四、</w:t>
      </w:r>
      <w:r>
        <w:rPr>
          <w:rFonts w:hint="eastAsia" w:ascii="仿宋" w:hAnsi="仿宋" w:eastAsia="仿宋" w:cs="仿宋"/>
          <w:b/>
          <w:bCs/>
          <w:sz w:val="32"/>
          <w:szCs w:val="32"/>
        </w:rPr>
        <w:t>狠抓城市精细化管理，城市形象明显提升。</w:t>
      </w:r>
      <w:r>
        <w:rPr>
          <w:rFonts w:hint="eastAsia" w:ascii="仿宋" w:hAnsi="仿宋" w:eastAsia="仿宋" w:cs="仿宋"/>
          <w:bCs/>
          <w:sz w:val="32"/>
          <w:szCs w:val="32"/>
        </w:rPr>
        <w:t>一是</w:t>
      </w:r>
      <w:r>
        <w:rPr>
          <w:rFonts w:hint="eastAsia" w:ascii="仿宋" w:hAnsi="仿宋" w:eastAsia="仿宋" w:cs="仿宋"/>
          <w:sz w:val="32"/>
          <w:szCs w:val="32"/>
        </w:rPr>
        <w:t>对东二环北路、建明东街等18条主要街巷破损的市政基础设施及时维修维护，累计维修更换主街及街巷路灯3000盏，对全市收水口、雨污检查井</w:t>
      </w:r>
      <w:r>
        <w:rPr>
          <w:rFonts w:hint="eastAsia" w:ascii="仿宋" w:hAnsi="仿宋" w:eastAsia="仿宋" w:cs="仿宋"/>
          <w:kern w:val="0"/>
          <w:sz w:val="32"/>
          <w:szCs w:val="32"/>
        </w:rPr>
        <w:t>进行了清淤、疏通</w:t>
      </w:r>
      <w:r>
        <w:rPr>
          <w:rFonts w:hint="eastAsia" w:ascii="仿宋" w:hAnsi="仿宋" w:eastAsia="仿宋" w:cs="仿宋"/>
          <w:sz w:val="32"/>
          <w:szCs w:val="32"/>
        </w:rPr>
        <w:t>；实施了城区垃圾清运、保洁洒水、绿化养护等工作一体化管理，城市整体环境得到明显改观。二是组织物业管理小区开展了公益广告宣传、绿化补植补种、环境卫生治理、垃圾分类专项行动。三是开展了房地产市场专项整治，规范开发、销售、中介、物业服务行为，净化市场环境，切实维护群众合法权益，促进房地产市场平稳健康发展。</w:t>
      </w:r>
      <w:r>
        <w:rPr>
          <w:rFonts w:hint="eastAsia" w:ascii="仿宋" w:hAnsi="仿宋" w:eastAsia="仿宋" w:cs="仿宋"/>
          <w:b/>
          <w:bCs/>
          <w:sz w:val="32"/>
          <w:szCs w:val="32"/>
        </w:rPr>
        <w:t>第五、抓好生态建设，助力绿色发展。</w:t>
      </w:r>
      <w:r>
        <w:rPr>
          <w:rFonts w:hint="eastAsia" w:ascii="仿宋" w:hAnsi="仿宋" w:eastAsia="仿宋" w:cs="仿宋"/>
          <w:sz w:val="32"/>
          <w:szCs w:val="32"/>
        </w:rPr>
        <w:t>深入开展了雨污分流改造、应急水源地建设、重点镇污水处理厂建设、建筑工地及混凝土搅拌站治理、洁净城市创建、货运停车场整治等生态保护工作，进一步改善了城市生态环境；全力以赴抓好生态建设和环境保护工作，顺利通过省厅洁净城市复查，获评“洁净城市”称号。</w:t>
      </w:r>
    </w:p>
    <w:p>
      <w:pPr>
        <w:spacing w:after="0"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（三）预算项目绩效自评选例</w:t>
      </w:r>
    </w:p>
    <w:p>
      <w:pPr>
        <w:snapToGrid w:val="0"/>
        <w:spacing w:after="0" w:line="560" w:lineRule="exact"/>
        <w:ind w:firstLine="800" w:firstLineChars="250"/>
        <w:rPr>
          <w:rFonts w:ascii="仿宋" w:hAnsi="仿宋" w:eastAsia="仿宋" w:cs="仿宋"/>
          <w:sz w:val="32"/>
          <w:szCs w:val="32"/>
        </w:rPr>
      </w:pPr>
      <w:r>
        <w:rPr>
          <w:rFonts w:hint="eastAsia" w:ascii="仿宋" w:hAnsi="仿宋" w:eastAsia="仿宋" w:cs="仿宋"/>
          <w:sz w:val="32"/>
          <w:szCs w:val="32"/>
        </w:rPr>
        <w:t>遵化国祯污水处理有限公司污水处理运行费项目评价摘选</w:t>
      </w:r>
    </w:p>
    <w:p>
      <w:pPr>
        <w:keepNext w:val="0"/>
        <w:keepLines w:val="0"/>
        <w:pageBreakBefore w:val="0"/>
        <w:widowControl w:val="0"/>
        <w:kinsoku/>
        <w:wordWrap/>
        <w:overflowPunct/>
        <w:topLinePunct w:val="0"/>
        <w:autoSpaceDE/>
        <w:autoSpaceDN/>
        <w:bidi w:val="0"/>
        <w:adjustRightInd/>
        <w:snapToGrid w:val="0"/>
        <w:spacing w:after="0" w:line="560" w:lineRule="exact"/>
        <w:ind w:firstLine="853" w:firstLineChars="250"/>
        <w:textAlignment w:val="auto"/>
        <w:rPr>
          <w:rFonts w:ascii="仿宋" w:hAnsi="仿宋" w:eastAsia="仿宋" w:cs="仿宋"/>
          <w:spacing w:val="10"/>
          <w:sz w:val="32"/>
          <w:szCs w:val="32"/>
        </w:rPr>
      </w:pPr>
      <w:r>
        <w:rPr>
          <w:rFonts w:hint="eastAsia" w:ascii="仿宋" w:hAnsi="仿宋" w:eastAsia="仿宋" w:cs="仿宋"/>
          <w:b/>
          <w:spacing w:val="10"/>
          <w:sz w:val="32"/>
          <w:szCs w:val="32"/>
        </w:rPr>
        <w:t>（1）项目基本情况：</w:t>
      </w:r>
      <w:r>
        <w:rPr>
          <w:rFonts w:hint="eastAsia" w:ascii="仿宋" w:hAnsi="仿宋" w:eastAsia="仿宋" w:cs="仿宋"/>
          <w:bCs/>
          <w:spacing w:val="10"/>
          <w:sz w:val="32"/>
          <w:szCs w:val="32"/>
        </w:rPr>
        <w:t>遵</w:t>
      </w:r>
      <w:r>
        <w:rPr>
          <w:rFonts w:hint="eastAsia" w:ascii="仿宋" w:hAnsi="仿宋" w:eastAsia="仿宋" w:cs="仿宋"/>
          <w:spacing w:val="10"/>
          <w:sz w:val="32"/>
          <w:szCs w:val="32"/>
        </w:rPr>
        <w:t>化国祯污水处理有限公司（以下简称：遵化国祯污水处理厂）由安徽国祯环保节能科技股份有限公司以BOT方式投资建设，厂区位于遵化市西留村乡五里屯村西南。建设规模为污水处理8万吨/日，污水处理主要工艺为卡鲁塞尔氧化沟工艺，厂区占地面积7.54公顷，总投资1.28亿元。遵化国祯污水处理厂于2004年3月，经河北省发展和改革委员会批准立项，2006年5月5日开工建设，2009年4月20日通水运营，2009年9月17日顺利通过环保验收，2016年9月完成一级A出水提标改造任务。一级A出水提标改造项目于2016年9月26日通过环保验收，采用混凝沉淀+D型滤池污水处理工艺。遵化国祯污水处理厂生产运行正常，出水稳定达标，各项工作有序开展。为我市水环境治理做出了积极努力，提升了社会效益和环保效益。</w:t>
      </w:r>
    </w:p>
    <w:p>
      <w:pPr>
        <w:keepNext w:val="0"/>
        <w:keepLines w:val="0"/>
        <w:pageBreakBefore w:val="0"/>
        <w:widowControl w:val="0"/>
        <w:kinsoku/>
        <w:wordWrap/>
        <w:overflowPunct/>
        <w:topLinePunct w:val="0"/>
        <w:autoSpaceDE/>
        <w:autoSpaceDN/>
        <w:bidi w:val="0"/>
        <w:adjustRightInd/>
        <w:spacing w:line="560" w:lineRule="exact"/>
        <w:ind w:firstLine="771" w:firstLineChars="240"/>
        <w:textAlignment w:val="auto"/>
        <w:rPr>
          <w:rFonts w:ascii="仿宋" w:hAnsi="仿宋" w:eastAsia="仿宋" w:cs="仿宋"/>
          <w:b/>
          <w:kern w:val="0"/>
          <w:sz w:val="32"/>
          <w:szCs w:val="32"/>
        </w:rPr>
      </w:pPr>
      <w:r>
        <w:rPr>
          <w:rFonts w:hint="eastAsia" w:ascii="仿宋" w:hAnsi="仿宋" w:eastAsia="仿宋" w:cs="仿宋"/>
          <w:b/>
          <w:kern w:val="0"/>
          <w:sz w:val="32"/>
          <w:szCs w:val="32"/>
        </w:rPr>
        <w:t>（2）管理绩效自评情况</w:t>
      </w:r>
    </w:p>
    <w:p>
      <w:pPr>
        <w:keepNext w:val="0"/>
        <w:keepLines w:val="0"/>
        <w:pageBreakBefore w:val="0"/>
        <w:widowControl w:val="0"/>
        <w:kinsoku/>
        <w:wordWrap/>
        <w:overflowPunct/>
        <w:topLinePunct w:val="0"/>
        <w:autoSpaceDE/>
        <w:autoSpaceDN/>
        <w:bidi w:val="0"/>
        <w:adjustRightInd/>
        <w:spacing w:after="0" w:line="56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1、“目标设定”：国祯污水处理有限公司安全稳定运行，COD、氨氮等指标正常，完成我市涉及污水处理厂的水污染防治工作。2、“组织管理”：依据河北省、唐山市相关法律法规，对国祯污水处理有限公司实施日常与抽查相结合的方式进行监管，对国祯污水处理有限公司上报的相关数据进行现场核实。3、“资金落实”：依据主管业务科室考核情况，积极向财政报请示，依据财政批复办理，住建部门不截留。4、“实际支出”：实际拨付资金4031.769万元。5、“财务管理”：由业务科室对污水运营情况进行每月考核，每月核定出污水处理拨付情况，由主管业务科室负责人、分管领导、主要领导逐级审核，然后向财政报请示，依据财政批复办理资金拨付手续。该项资金住建局不</w:t>
      </w:r>
      <w:r>
        <w:rPr>
          <w:sz w:val="44"/>
        </w:rPr>
        <mc:AlternateContent>
          <mc:Choice Requires="wpg">
            <w:drawing>
              <wp:anchor distT="0" distB="0" distL="0" distR="0" simplePos="0" relativeHeight="251666432" behindDoc="0" locked="1" layoutInCell="1" allowOverlap="1">
                <wp:simplePos x="0" y="0"/>
                <wp:positionH relativeFrom="column">
                  <wp:posOffset>-855345</wp:posOffset>
                </wp:positionH>
                <wp:positionV relativeFrom="topMargin">
                  <wp:posOffset>783590</wp:posOffset>
                </wp:positionV>
                <wp:extent cx="3903980" cy="565785"/>
                <wp:effectExtent l="635" t="0" r="27305" b="13335"/>
                <wp:wrapNone/>
                <wp:docPr id="50" name="组合 170"/>
                <wp:cNvGraphicFramePr/>
                <a:graphic xmlns:a="http://schemas.openxmlformats.org/drawingml/2006/main">
                  <a:graphicData uri="http://schemas.microsoft.com/office/word/2010/wordprocessingGroup">
                    <wpg:wgp>
                      <wpg:cNvGrpSpPr/>
                      <wpg:grpSpPr>
                        <a:xfrm>
                          <a:off x="0" y="0"/>
                          <a:ext cx="3903901" cy="565927"/>
                          <a:chOff x="4551" y="52615"/>
                          <a:chExt cx="8550" cy="1190"/>
                        </a:xfrm>
                      </wpg:grpSpPr>
                      <wps:wsp>
                        <wps:cNvPr id="51" name="矩形 27"/>
                        <wps:cNvSpPr/>
                        <wps:spPr>
                          <a:xfrm>
                            <a:off x="4551" y="52615"/>
                            <a:ext cx="8546" cy="1175"/>
                          </a:xfrm>
                          <a:prstGeom prst="rect">
                            <a:avLst/>
                          </a:prstGeom>
                          <a:solidFill>
                            <a:srgbClr val="D8D8D8"/>
                          </a:solidFill>
                          <a:ln>
                            <a:noFill/>
                          </a:ln>
                        </wps:spPr>
                        <wps:bodyPr/>
                      </wps:wsp>
                      <wps:wsp>
                        <wps:cNvPr id="52" name="矩形 28"/>
                        <wps:cNvSpPr/>
                        <wps:spPr>
                          <a:xfrm>
                            <a:off x="4577" y="52667"/>
                            <a:ext cx="8524" cy="1138"/>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12.05pt;margin-top:61.7pt;height:44.55pt;width:307.4pt;mso-position-horizontal-relative:page;mso-position-vertical-relative:page;z-index:251666432;mso-width-relative:page;mso-height-relative:page;" coordorigin="4551,52615" coordsize="8550,1190" o:gfxdata="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&#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8pZJL3AAAAAwBAAAPAAAAAAAAAAEAIAAAACIAAABk&#10;cnMvZG93bnJldi54bWxQSwECFAAUAAAACACHTuJA+itLjq0CAACiBgAADgAAAAAAAAABACAAAAAr&#10;AQAAZHJzL2Uyb0RvYy54bWxQSwUGAAAAAAYABgBZAQAASgYAAAAA&#10;">
                <o:lock v:ext="edit" aspectratio="f"/>
                <v:rect id="矩形 27" o:spid="_x0000_s1026" o:spt="1" style="position:absolute;left:4551;top:52615;height:1175;width:8546;" fillcolor="#D8D8D8" filled="t" stroked="f" coordsize="21600,21600" o:gfxdata="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aKovQAA&#10;ANsAAAAPAAAAAAAAAAEAIAAAACIAAABkcnMvZG93bnJldi54bWxQSwECFAAUAAAACACHTuJAMy8F&#10;njsAAAA5AAAAEAAAAAAAAAABACAAAAAMAQAAZHJzL3NoYXBleG1sLnhtbFBLBQYAAAAABgAGAFsB&#10;AAC2AwAAAAA=&#10;">
                  <v:fill on="t" focussize="0,0"/>
                  <v:stroke on="f"/>
                  <v:imagedata o:title=""/>
                  <o:lock v:ext="edit" aspectratio="f"/>
                </v:rect>
                <v:rect id="矩形 28" o:spid="_x0000_s1026" o:spt="1" style="position:absolute;left:4577;top:52667;height:1138;width:8524;v-text-anchor:middle;" fillcolor="#AD002D" filled="t" stroked="t" coordsize="21600,21600" o:gfxdata="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z86G8AAAA&#10;2wAAAA8AAAAAAAAAAQAgAAAAIgAAAGRycy9kb3ducmV2LnhtbFBLAQIUABQAAAAIAIdO4kAzLwWe&#10;OwAAADkAAAAQAAAAAAAAAAEAIAAAAAsBAABkcnMvc2hhcGV4bWwueG1sUEsFBgAAAAAGAAYAWwEA&#10;ALUDA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截留，纳入财务部门统一管理、统一核算、统一反映，严格执行支出审批制度，使用合法票据，实行资金转账制度，明确结算纪律，确保资金安全到位。</w:t>
      </w:r>
    </w:p>
    <w:p>
      <w:pPr>
        <w:keepNext w:val="0"/>
        <w:keepLines w:val="0"/>
        <w:pageBreakBefore w:val="0"/>
        <w:widowControl w:val="0"/>
        <w:kinsoku/>
        <w:wordWrap/>
        <w:overflowPunct/>
        <w:topLinePunct w:val="0"/>
        <w:autoSpaceDE/>
        <w:autoSpaceDN/>
        <w:bidi w:val="0"/>
        <w:adjustRightInd/>
        <w:spacing w:after="0" w:line="560" w:lineRule="exact"/>
        <w:ind w:firstLine="768" w:firstLineChars="240"/>
        <w:textAlignment w:val="auto"/>
        <w:rPr>
          <w:rFonts w:ascii="仿宋" w:hAnsi="仿宋" w:eastAsia="仿宋" w:cs="仿宋"/>
          <w:bCs/>
          <w:kern w:val="0"/>
          <w:sz w:val="32"/>
          <w:szCs w:val="32"/>
        </w:rPr>
      </w:pPr>
      <w:r>
        <w:rPr>
          <w:rFonts w:hint="eastAsia" w:ascii="仿宋" w:hAnsi="仿宋" w:eastAsia="仿宋" w:cs="仿宋"/>
          <w:bCs/>
          <w:kern w:val="0"/>
          <w:sz w:val="32"/>
          <w:szCs w:val="32"/>
        </w:rPr>
        <w:t>（3）结果绩效自评情况</w:t>
      </w:r>
    </w:p>
    <w:p>
      <w:pPr>
        <w:keepNext w:val="0"/>
        <w:keepLines w:val="0"/>
        <w:pageBreakBefore w:val="0"/>
        <w:widowControl w:val="0"/>
        <w:kinsoku/>
        <w:wordWrap/>
        <w:overflowPunct/>
        <w:topLinePunct w:val="0"/>
        <w:autoSpaceDE/>
        <w:autoSpaceDN/>
        <w:bidi w:val="0"/>
        <w:adjustRightInd/>
        <w:spacing w:after="0" w:line="560" w:lineRule="exact"/>
        <w:ind w:firstLine="800" w:firstLineChars="250"/>
        <w:textAlignment w:val="auto"/>
        <w:rPr>
          <w:rFonts w:ascii="仿宋" w:hAnsi="仿宋" w:eastAsia="仿宋" w:cs="仿宋"/>
          <w:sz w:val="32"/>
          <w:szCs w:val="32"/>
        </w:rPr>
      </w:pPr>
      <w:r>
        <w:rPr>
          <w:rFonts w:hint="eastAsia" w:ascii="仿宋" w:hAnsi="仿宋" w:eastAsia="仿宋" w:cs="仿宋"/>
          <w:sz w:val="32"/>
          <w:szCs w:val="32"/>
        </w:rPr>
        <w:t>1、社会效益：市民生活环境满意度有较大提高，是指项目实施对居民生活环境改善满意度情况。2、环境效益：该项目实施后，城市污水得到集中收纳，改善了随处可见污水、污垢的状况，城市环境得到良好的改善，美化了环境。该项目实施后，对河流水质、水量得到了改善，对生态系统的维持和循环起到了明显改善作用。</w:t>
      </w:r>
    </w:p>
    <w:p>
      <w:pPr>
        <w:spacing w:after="0" w:line="560" w:lineRule="exact"/>
        <w:ind w:firstLine="640" w:firstLineChars="200"/>
        <w:rPr>
          <w:rFonts w:ascii="黑体" w:hAnsi="黑体" w:eastAsia="黑体" w:cs="黑体"/>
          <w:sz w:val="32"/>
          <w:szCs w:val="32"/>
        </w:rPr>
      </w:pPr>
      <w:r>
        <w:rPr>
          <w:rFonts w:hint="eastAsia" w:ascii="黑体" w:hAnsi="黑体" w:eastAsia="黑体" w:cs="黑体"/>
          <w:sz w:val="32"/>
          <w:szCs w:val="32"/>
        </w:rPr>
        <w:t>七、其他重要事项的说明</w:t>
      </w:r>
    </w:p>
    <w:p>
      <w:pPr>
        <w:spacing w:after="0"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（一）机关运行经费情况</w:t>
      </w:r>
    </w:p>
    <w:p>
      <w:pPr>
        <w:spacing w:after="0" w:line="560" w:lineRule="exact"/>
        <w:ind w:firstLine="640"/>
        <w:rPr>
          <w:rFonts w:ascii="仿宋" w:hAnsi="仿宋" w:eastAsia="仿宋" w:cs="仿宋"/>
          <w:sz w:val="32"/>
          <w:szCs w:val="32"/>
        </w:rPr>
      </w:pPr>
      <w:r>
        <w:rPr>
          <w:rFonts w:hint="eastAsia" w:ascii="仿宋" w:hAnsi="仿宋" w:eastAsia="仿宋" w:cs="仿宋"/>
          <w:sz w:val="32"/>
          <w:szCs w:val="32"/>
        </w:rPr>
        <w:t>本部门执行事业单位预算，2018年度机关运行经费支出0万元，与2017年度比较无变化。</w:t>
      </w:r>
    </w:p>
    <w:p>
      <w:pPr>
        <w:spacing w:after="0" w:line="560" w:lineRule="exact"/>
        <w:ind w:firstLine="640"/>
        <w:rPr>
          <w:rFonts w:ascii="仿宋" w:hAnsi="仿宋" w:eastAsia="仿宋" w:cs="仿宋"/>
          <w:b/>
          <w:bCs/>
          <w:sz w:val="32"/>
          <w:szCs w:val="32"/>
        </w:rPr>
      </w:pPr>
      <w:r>
        <w:rPr>
          <w:rFonts w:hint="eastAsia" w:ascii="仿宋" w:hAnsi="仿宋" w:eastAsia="仿宋" w:cs="仿宋"/>
          <w:b/>
          <w:bCs/>
          <w:sz w:val="32"/>
          <w:szCs w:val="32"/>
        </w:rPr>
        <w:t>（二）政府采购情况</w:t>
      </w:r>
    </w:p>
    <w:p>
      <w:pPr>
        <w:spacing w:after="0" w:line="56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本部门2018年度政府采购支出总额23334.8万元，从采购类型来看，政府采购货物支出4926.92万元、政府采购工程支出4674.58万元、政府采购服务支出13733.31万元。授予中小企业合同金</w:t>
      </w:r>
      <w:r>
        <w:rPr>
          <w:rFonts w:hint="eastAsia" w:ascii="仿宋" w:hAnsi="仿宋" w:eastAsia="仿宋" w:cs="仿宋"/>
          <w:sz w:val="32"/>
          <w:szCs w:val="32"/>
          <w:lang w:val="en-US" w:eastAsia="zh-CN"/>
        </w:rPr>
        <w:t>10397.18</w:t>
      </w:r>
      <w:r>
        <w:rPr>
          <w:rFonts w:hint="eastAsia" w:ascii="仿宋" w:hAnsi="仿宋" w:eastAsia="仿宋" w:cs="仿宋"/>
          <w:sz w:val="32"/>
          <w:szCs w:val="32"/>
        </w:rPr>
        <w:t>万元，占政府采购支出总额的</w:t>
      </w:r>
      <w:r>
        <w:rPr>
          <w:rFonts w:hint="eastAsia" w:ascii="仿宋" w:hAnsi="仿宋" w:eastAsia="仿宋" w:cs="仿宋"/>
          <w:sz w:val="32"/>
          <w:szCs w:val="32"/>
          <w:lang w:val="en-US" w:eastAsia="zh-CN"/>
        </w:rPr>
        <w:t>44</w:t>
      </w:r>
      <w:r>
        <w:rPr>
          <w:rFonts w:hint="eastAsia" w:ascii="仿宋" w:hAnsi="仿宋" w:eastAsia="仿宋" w:cs="仿宋"/>
          <w:sz w:val="32"/>
          <w:szCs w:val="32"/>
        </w:rPr>
        <w:t>%。</w:t>
      </w:r>
    </w:p>
    <w:p>
      <w:pPr>
        <w:spacing w:after="0"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（三）国有资产占用情况</w:t>
      </w:r>
    </w:p>
    <w:p>
      <w:pPr>
        <w:spacing w:after="0" w:line="560" w:lineRule="exact"/>
        <w:ind w:firstLine="880" w:firstLineChars="200"/>
        <w:rPr>
          <w:rFonts w:ascii="仿宋" w:hAnsi="仿宋" w:eastAsia="仿宋" w:cs="仿宋"/>
          <w:sz w:val="32"/>
          <w:szCs w:val="32"/>
        </w:rPr>
      </w:pPr>
      <w:r>
        <w:rPr>
          <w:sz w:val="44"/>
        </w:rPr>
        <mc:AlternateContent>
          <mc:Choice Requires="wpg">
            <w:drawing>
              <wp:anchor distT="0" distB="0" distL="0" distR="0" simplePos="0" relativeHeight="251667456"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53" name="组合 1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54" name="矩形 27"/>
                        <wps:cNvSpPr/>
                        <wps:spPr>
                          <a:xfrm>
                            <a:off x="4551" y="52615"/>
                            <a:ext cx="8546" cy="1175"/>
                          </a:xfrm>
                          <a:prstGeom prst="rect">
                            <a:avLst/>
                          </a:prstGeom>
                          <a:solidFill>
                            <a:srgbClr val="D8D8D8"/>
                          </a:solidFill>
                          <a:ln>
                            <a:noFill/>
                          </a:ln>
                        </wps:spPr>
                        <wps:bodyPr/>
                      </wps:wsp>
                      <wps:wsp>
                        <wps:cNvPr id="55" name="矩形 28"/>
                        <wps:cNvSpPr/>
                        <wps:spPr>
                          <a:xfrm>
                            <a:off x="4577" y="52890"/>
                            <a:ext cx="8324"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vert="horz" wrap="square" lIns="91440" tIns="45720" rIns="91440" bIns="45720" anchor="ctr">
                          <a:noAutofit/>
                        </wps:bodyPr>
                      </wps:wsp>
                    </wpg:wgp>
                  </a:graphicData>
                </a:graphic>
              </wp:anchor>
            </w:drawing>
          </mc:Choice>
          <mc:Fallback>
            <w:pict>
              <v:group id="组合 170" o:spid="_x0000_s1026" o:spt="203" style="position:absolute;left:0pt;margin-left:-0.55pt;margin-top:29.3pt;height:43.95pt;width:301.85pt;mso-position-horizontal-relative:page;mso-position-vertical-relative:page;z-index:25166745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SfsrO2wAAAAsBAAAPAAAAAAAAAAEAIAAAACIA&#10;AABkcnMvZG93bnJldi54bWxQSwECFAAUAAAACACHTuJAh9jmxbECAACiBgAADgAAAAAAAAABACAA&#10;AAAqAQAAZHJzL2Uyb0RvYy54bWxQSwUGAAAAAAYABgBZAQAATQYAAAAA&#10;">
                <o:lock v:ext="edit" aspectratio="f"/>
                <v:rect id="矩形 27" o:spid="_x0000_s1026" o:spt="1" style="position:absolute;left:4551;top:52615;height:1175;width:8546;" fillcolor="#D8D8D8" filled="t" stroked="f" coordsize="21600,21600" o:gfxdata="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9gEwvQAA&#10;ANsAAAAPAAAAAAAAAAEAIAAAACIAAABkcnMvZG93bnJldi54bWxQSwECFAAUAAAACACHTuJAMy8F&#10;njsAAAA5AAAAEAAAAAAAAAABACAAAAAMAQAAZHJzL3NoYXBleG1sLnhtbFBLBQYAAAAABgAGAFsB&#10;AAC2AwAAAAA=&#10;">
                  <v:fill on="t" focussize="0,0"/>
                  <v:stroke on="f"/>
                  <v:imagedata o:title=""/>
                  <o:lock v:ext="edit" aspectratio="f"/>
                </v:rect>
                <v:rect id="矩形 28" o:spid="_x0000_s1026" o:spt="1" style="position:absolute;left:4577;top:52890;height:1123;width:8324;v-text-anchor:middle;" fillcolor="#AD002D" filled="t" stroked="t" coordsize="21600,21600" o:gfxdata="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mvVvQAA&#10;ANs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 w:hAnsi="仿宋" w:eastAsia="仿宋" w:cs="仿宋"/>
          <w:sz w:val="32"/>
          <w:szCs w:val="32"/>
        </w:rPr>
        <w:t>截至2018年12月31日，</w:t>
      </w:r>
      <w:r>
        <w:rPr>
          <w:rFonts w:hint="eastAsia" w:ascii="仿宋" w:hAnsi="仿宋" w:eastAsia="仿宋" w:cs="仿宋"/>
          <w:sz w:val="32"/>
          <w:szCs w:val="32"/>
          <w:lang w:eastAsia="zh-CN"/>
        </w:rPr>
        <w:t>固定资产总额为</w:t>
      </w:r>
      <w:r>
        <w:rPr>
          <w:rFonts w:hint="eastAsia" w:ascii="仿宋" w:hAnsi="仿宋" w:eastAsia="仿宋" w:cs="仿宋"/>
          <w:sz w:val="32"/>
          <w:szCs w:val="32"/>
          <w:lang w:val="en-US" w:eastAsia="zh-CN"/>
        </w:rPr>
        <w:t>605.31万元；包括</w:t>
      </w:r>
      <w:r>
        <w:rPr>
          <w:rFonts w:hint="eastAsia" w:ascii="仿宋" w:hAnsi="仿宋" w:eastAsia="仿宋" w:cs="仿宋"/>
          <w:sz w:val="32"/>
          <w:szCs w:val="32"/>
        </w:rPr>
        <w:t>本</w:t>
      </w:r>
      <w:r>
        <w:rPr>
          <w:rFonts w:hint="eastAsia" w:ascii="仿宋" w:hAnsi="仿宋" w:eastAsia="仿宋" w:cs="仿宋"/>
          <w:sz w:val="32"/>
          <w:szCs w:val="32"/>
          <w:lang w:eastAsia="zh-CN"/>
        </w:rPr>
        <w:t>单位</w:t>
      </w:r>
      <w:r>
        <w:rPr>
          <w:rFonts w:hint="eastAsia" w:ascii="仿宋" w:hAnsi="仿宋" w:eastAsia="仿宋" w:cs="仿宋"/>
          <w:sz w:val="32"/>
          <w:szCs w:val="32"/>
        </w:rPr>
        <w:t>车辆</w:t>
      </w:r>
      <w:r>
        <w:rPr>
          <w:rFonts w:hint="eastAsia" w:ascii="仿宋" w:hAnsi="仿宋" w:eastAsia="仿宋" w:cs="仿宋"/>
          <w:sz w:val="32"/>
          <w:szCs w:val="32"/>
          <w:lang w:val="en-US" w:eastAsia="zh-CN"/>
        </w:rPr>
        <w:t>3</w:t>
      </w:r>
      <w:r>
        <w:rPr>
          <w:rFonts w:hint="eastAsia" w:ascii="仿宋" w:hAnsi="仿宋" w:eastAsia="仿宋" w:cs="仿宋"/>
          <w:sz w:val="32"/>
          <w:szCs w:val="32"/>
        </w:rPr>
        <w:t>辆，与上年无增减变化，主要是没新增和处置车辆。其中，一般公务用车1辆，机要通信用车1辆，执法执勤用车</w:t>
      </w:r>
      <w:r>
        <w:rPr>
          <w:rFonts w:hint="eastAsia" w:ascii="仿宋" w:hAnsi="仿宋" w:eastAsia="仿宋" w:cs="仿宋"/>
          <w:sz w:val="32"/>
          <w:szCs w:val="32"/>
          <w:lang w:val="en-US" w:eastAsia="zh-CN"/>
        </w:rPr>
        <w:t>1</w:t>
      </w:r>
      <w:r>
        <w:rPr>
          <w:rFonts w:hint="eastAsia" w:ascii="仿宋" w:hAnsi="仿宋" w:eastAsia="仿宋" w:cs="仿宋"/>
          <w:sz w:val="32"/>
          <w:szCs w:val="32"/>
        </w:rPr>
        <w:t>辆；单位价值50万元以上通用设备</w:t>
      </w:r>
      <w:r>
        <w:rPr>
          <w:rFonts w:hint="eastAsia" w:ascii="仿宋" w:hAnsi="仿宋" w:eastAsia="仿宋" w:cs="仿宋"/>
          <w:sz w:val="32"/>
          <w:szCs w:val="32"/>
          <w:lang w:val="en-US" w:eastAsia="zh-CN"/>
        </w:rPr>
        <w:t>0</w:t>
      </w:r>
      <w:r>
        <w:rPr>
          <w:rFonts w:hint="eastAsia" w:ascii="仿宋" w:hAnsi="仿宋" w:eastAsia="仿宋" w:cs="仿宋"/>
          <w:sz w:val="32"/>
          <w:szCs w:val="32"/>
        </w:rPr>
        <w:t>台（套），与上年相比无增减变化，主要是没有新增和处置通用设备，单位价值100万元以上专用设备0台（套），与比上年相比无增减变化,主要是没新增和处置专用设备。</w:t>
      </w:r>
    </w:p>
    <w:p>
      <w:pPr>
        <w:spacing w:after="0" w:line="560" w:lineRule="exact"/>
        <w:ind w:firstLine="643" w:firstLineChars="200"/>
        <w:rPr>
          <w:rFonts w:ascii="仿宋" w:hAnsi="仿宋" w:eastAsia="仿宋" w:cs="仿宋"/>
          <w:b/>
          <w:bCs/>
          <w:sz w:val="32"/>
          <w:szCs w:val="32"/>
        </w:rPr>
      </w:pPr>
      <w:r>
        <w:rPr>
          <w:rFonts w:hint="eastAsia" w:ascii="仿宋" w:hAnsi="仿宋" w:eastAsia="仿宋" w:cs="仿宋"/>
          <w:b/>
          <w:bCs/>
          <w:sz w:val="32"/>
          <w:szCs w:val="32"/>
        </w:rPr>
        <w:t>（四）其他需要说明的情况</w:t>
      </w:r>
    </w:p>
    <w:p>
      <w:pPr>
        <w:spacing w:after="0" w:line="560" w:lineRule="exact"/>
        <w:ind w:firstLine="640" w:firstLineChars="200"/>
        <w:rPr>
          <w:rFonts w:ascii="宋体" w:hAnsi="宋体" w:cs="MS-UIGothic,Bold"/>
          <w:b/>
          <w:bCs/>
          <w:kern w:val="0"/>
          <w:sz w:val="44"/>
          <w:szCs w:val="44"/>
        </w:rPr>
        <w:sectPr>
          <w:pgSz w:w="11906" w:h="16838"/>
          <w:pgMar w:top="2098" w:right="1474" w:bottom="1984" w:left="1588" w:header="851" w:footer="992" w:gutter="0"/>
          <w:cols w:space="0" w:num="1"/>
          <w:docGrid w:type="lines" w:linePitch="312" w:charSpace="0"/>
        </w:sectPr>
      </w:pPr>
      <w:r>
        <w:rPr>
          <w:rFonts w:hint="eastAsia" w:ascii="仿宋" w:hAnsi="仿宋" w:eastAsia="仿宋" w:cs="仿宋"/>
          <w:sz w:val="32"/>
          <w:szCs w:val="32"/>
        </w:rPr>
        <w:t>由于决算公开表格中金额数值应当保留两位小数，公开数据为四舍五入计算结果，个别数据合计项与分项之和存在小数点后差额，特此说明。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0" distR="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115" name="图片 21"/>
            <wp:cNvGraphicFramePr/>
            <a:graphic xmlns:a="http://schemas.openxmlformats.org/drawingml/2006/main">
              <a:graphicData uri="http://schemas.openxmlformats.org/drawingml/2006/picture">
                <pic:pic xmlns:pic="http://schemas.openxmlformats.org/drawingml/2006/picture">
                  <pic:nvPicPr>
                    <pic:cNvPr id="1115" name="图片 21"/>
                    <pic:cNvPicPr/>
                  </pic:nvPicPr>
                  <pic:blipFill>
                    <a:blip r:embed="rId12" cstate="print"/>
                    <a:srcRect/>
                    <a:stretch>
                      <a:fillRect/>
                    </a:stretch>
                  </pic:blipFill>
                  <pic:spPr>
                    <a:xfrm>
                      <a:off x="0" y="0"/>
                      <a:ext cx="7550150" cy="10680064"/>
                    </a:xfrm>
                    <a:prstGeom prst="rect">
                      <a:avLst/>
                    </a:prstGeom>
                  </pic:spPr>
                </pic:pic>
              </a:graphicData>
            </a:graphic>
          </wp:anchor>
        </w:drawing>
      </w:r>
      <w:r>
        <w:rPr>
          <w:sz w:val="72"/>
        </w:rPr>
        <mc:AlternateContent>
          <mc:Choice Requires="wps">
            <w:drawing>
              <wp:anchor distT="0" distB="0" distL="0" distR="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16" name="文本框 22"/>
                <wp:cNvGraphicFramePr/>
                <a:graphic xmlns:a="http://schemas.openxmlformats.org/drawingml/2006/main">
                  <a:graphicData uri="http://schemas.microsoft.com/office/word/2010/wordprocessingShape">
                    <wps:wsp>
                      <wps:cNvSpPr/>
                      <wps:spPr>
                        <a:xfrm>
                          <a:off x="0" y="0"/>
                          <a:ext cx="7571740" cy="2020570"/>
                        </a:xfrm>
                        <a:prstGeom prst="rect">
                          <a:avLst/>
                        </a:prstGeom>
                        <a:ln>
                          <a:noFill/>
                        </a:ln>
                      </wps:spPr>
                      <wps:txbx>
                        <w:txbxContent>
                          <w:p>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相关名词解释</w:t>
                            </w:r>
                          </w:p>
                        </w:txbxContent>
                      </wps:txbx>
                      <wps:bodyPr vert="horz" wrap="square" lIns="91440" tIns="45720" rIns="91440" bIns="45720" anchor="t">
                        <a:noAutofit/>
                      </wps:bodyPr>
                    </wps:wsp>
                  </a:graphicData>
                </a:graphic>
              </wp:anchor>
            </w:drawing>
          </mc:Choice>
          <mc:Fallback>
            <w:pict>
              <v:rect id="文本框 22" o:spid="_x0000_s1026" o:spt="1" style="position:absolute;left:0pt;margin-left:-78.7pt;margin-top:232.8pt;height:159.1pt;width:596.2pt;z-index:251667456;mso-width-relative:page;mso-height-relative:page;" filled="f" stroked="f" coordsize="21600,21600" o:gfxdata="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zm1w7eAAAADQEAAA8AAAAAAAAAAQAgAAAAIgAAAGRycy9kb3du&#10;cmV2LnhtbFBLAQIUABQAAAAIAIdO4kA8vdI2wAEAAFcDAAAOAAAAAAAAAAEAIAAAAC0BAABkcnMv&#10;ZTJvRG9jLnhtbFBLBQYAAAAABgAGAFkBAABfBQAAAAA=&#10;">
                <v:fill on="f" focussize="0,0"/>
                <v:stroke on="f"/>
                <v:imagedata o:title=""/>
                <o:lock v:ext="edit" aspectratio="f"/>
                <v:textbox>
                  <w:txbxContent>
                    <w:p>
                      <w:pPr>
                        <w:widowControl/>
                        <w:spacing w:line="1200" w:lineRule="exact"/>
                        <w:jc w:val="center"/>
                        <w:rPr>
                          <w:rFonts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宋体" w:eastAsia="黑体"/>
                          <w:color w:val="FDEFBE"/>
                          <w:sz w:val="96"/>
                          <w:szCs w:val="96"/>
                          <w14:shadow w14:blurRad="38100" w14:dist="12700" w14:dir="5400000" w14:sx="100000" w14:sy="100000" w14:kx="0" w14:ky="0" w14:algn="tl">
                            <w14:srgbClr w14:val="000000">
                              <w14:alpha w14:val="70000"/>
                            </w14:srgbClr>
                          </w14:shadow>
                          <w14:props3d w14:extrusionH="0" w14:contourW="0" w14:prstMaterial="clear"/>
                        </w:rPr>
                        <w:t>相关名词解释</w:t>
                      </w:r>
                    </w:p>
                  </w:txbxContent>
                </v:textbox>
              </v:rect>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rFonts w:hint="eastAsia" w:ascii="仿宋_GB2312" w:hAnsi="宋体" w:eastAsia="仿宋_GB2312"/>
          <w:b/>
          <w:bCs/>
          <w:color w:val="000000"/>
          <w:kern w:val="0"/>
          <w:sz w:val="32"/>
          <w:szCs w:val="32"/>
        </w:rPr>
        <mc:AlternateContent>
          <mc:Choice Requires="wpg">
            <w:drawing>
              <wp:anchor distT="0" distB="0" distL="0" distR="0" simplePos="0" relativeHeight="251669504" behindDoc="0" locked="1" layoutInCell="1" allowOverlap="1">
                <wp:simplePos x="0" y="0"/>
                <wp:positionH relativeFrom="column">
                  <wp:posOffset>-834390</wp:posOffset>
                </wp:positionH>
                <wp:positionV relativeFrom="page">
                  <wp:posOffset>808355</wp:posOffset>
                </wp:positionV>
                <wp:extent cx="3275965" cy="469265"/>
                <wp:effectExtent l="12700" t="0" r="18415" b="18415"/>
                <wp:wrapNone/>
                <wp:docPr id="1117" name="组合 149"/>
                <wp:cNvGraphicFramePr/>
                <a:graphic xmlns:a="http://schemas.openxmlformats.org/drawingml/2006/main">
                  <a:graphicData uri="http://schemas.microsoft.com/office/word/2010/wordprocessingGroup">
                    <wpg:wgp>
                      <wpg:cNvGrpSpPr/>
                      <wpg:grpSpPr>
                        <a:xfrm>
                          <a:off x="0" y="0"/>
                          <a:ext cx="3275825" cy="469130"/>
                          <a:chOff x="4867" y="52615"/>
                          <a:chExt cx="8323" cy="1175"/>
                        </a:xfrm>
                      </wpg:grpSpPr>
                      <wps:wsp>
                        <wps:cNvPr id="1064" name="矩形 1064"/>
                        <wps:cNvSpPr/>
                        <wps:spPr>
                          <a:xfrm>
                            <a:off x="4920" y="52615"/>
                            <a:ext cx="8176" cy="1175"/>
                          </a:xfrm>
                          <a:prstGeom prst="rect">
                            <a:avLst/>
                          </a:prstGeom>
                          <a:solidFill>
                            <a:srgbClr val="D8D8D8"/>
                          </a:solidFill>
                          <a:ln>
                            <a:noFill/>
                          </a:ln>
                        </wps:spPr>
                        <wps:bodyPr/>
                      </wps:wsp>
                      <wps:wsp>
                        <wps:cNvPr id="1066" name="矩形 1066"/>
                        <wps:cNvSpPr/>
                        <wps:spPr>
                          <a:xfrm>
                            <a:off x="4867" y="52667"/>
                            <a:ext cx="8323"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vert="horz" wrap="square" lIns="91440" tIns="45720" rIns="91440" bIns="45720" anchor="ctr">
                          <a:noAutofit/>
                        </wps:bodyPr>
                      </wps:wsp>
                    </wpg:wgp>
                  </a:graphicData>
                </a:graphic>
              </wp:anchor>
            </w:drawing>
          </mc:Choice>
          <mc:Fallback>
            <w:pict>
              <v:group id="组合 149" o:spid="_x0000_s1026" o:spt="203" style="position:absolute;left:0pt;margin-left:-65.7pt;margin-top:63.65pt;height:36.95pt;width:257.95pt;mso-position-vertical-relative:page;z-index:251669504;mso-width-relative:page;mso-height-relative:page;" coordorigin="4867,52615" coordsize="8323,1175" o:gfxdata="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OD05bDbAAAADAEAAA8AAAAAAAAAAQAg&#10;AAAAIgAAAGRycy9kb3ducmV2LnhtbFBLAQIUABQAAAAIAIdO4kCg7XtZtgIAAKwGAAAOAAAAAAAA&#10;AAEAIAAAACoBAABkcnMvZTJvRG9jLnhtbFBLBQYAAAAABgAGAFkBAABSBgAAAAA=&#10;">
                <o:lock v:ext="edit" aspectratio="f"/>
                <v:rect id="_x0000_s1026" o:spid="_x0000_s1026" o:spt="1" style="position:absolute;left:4920;top:52615;height:1175;width:8176;" fillcolor="#D8D8D8" filled="t" stroked="f" coordsize="21600,21600" o:gfxdata="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wB8SvQAA&#10;AN0AAAAPAAAAAAAAAAEAIAAAACIAAABkcnMvZG93bnJldi54bWxQSwECFAAUAAAACACHTuJAMy8F&#10;njsAAAA5AAAAEAAAAAAAAAABACAAAAAMAQAAZHJzL3NoYXBleG1sLnhtbFBLBQYAAAAABgAGAFsB&#10;AAC2AwAAAAA=&#10;">
                  <v:fill on="t" focussize="0,0"/>
                  <v:stroke on="f"/>
                  <v:imagedata o:title=""/>
                  <o:lock v:ext="edit" aspectratio="f"/>
                </v:rect>
                <v:rect id="_x0000_s1026" o:spid="_x0000_s1026" o:spt="1" style="position:absolute;left:4867;top:52667;height:1123;width:8323;v-text-anchor:middle;" fillcolor="#AD002D" filled="t" stroked="t" coordsize="21600,21600" o:gfxdata="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lzprsAAADd&#10;AAAADwAAAAAAAAABACAAAAAiAAAAZHJzL2Rvd25yZXYueG1sUEsBAhQAFAAAAAgAh07iQDMvBZ47&#10;AAAAOQAAABAAAAAAAAAAAQAgAAAACgEAAGRycy9zaGFwZXhtbC54bWxQSwUGAAAAAAYABgBbAQAA&#10;tAM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（十）基本建设支出：</w:t>
      </w:r>
      <w:r>
        <w:rPr>
          <w:rFonts w:hint="eastAsia" w:ascii="仿宋_GB2312" w:hAnsi="宋体" w:eastAsia="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（十一）其他资本性支出：</w:t>
      </w:r>
      <w:r>
        <w:rPr>
          <w:rFonts w:hint="eastAsia" w:ascii="仿宋_GB2312" w:hAnsi="宋体" w:eastAsia="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rFonts w:hint="eastAsia" w:ascii="仿宋_GB2312" w:hAnsi="宋体" w:eastAsia="仿宋_GB2312"/>
          <w:b/>
          <w:bCs/>
          <w:color w:val="000000"/>
          <w:kern w:val="0"/>
          <w:sz w:val="32"/>
          <w:szCs w:val="32"/>
        </w:rPr>
        <mc:AlternateContent>
          <mc:Choice Requires="wpg">
            <w:drawing>
              <wp:anchor distT="0" distB="0" distL="0" distR="0" simplePos="0" relativeHeight="251670528" behindDoc="0" locked="1" layoutInCell="1" allowOverlap="1">
                <wp:simplePos x="0" y="0"/>
                <wp:positionH relativeFrom="column">
                  <wp:posOffset>-768350</wp:posOffset>
                </wp:positionH>
                <wp:positionV relativeFrom="page">
                  <wp:posOffset>865505</wp:posOffset>
                </wp:positionV>
                <wp:extent cx="3363595" cy="469265"/>
                <wp:effectExtent l="8890" t="4445" r="10795" b="13970"/>
                <wp:wrapNone/>
                <wp:docPr id="1123" name="组合 97"/>
                <wp:cNvGraphicFramePr/>
                <a:graphic xmlns:a="http://schemas.openxmlformats.org/drawingml/2006/main">
                  <a:graphicData uri="http://schemas.microsoft.com/office/word/2010/wordprocessingGroup">
                    <wpg:wgp>
                      <wpg:cNvGrpSpPr/>
                      <wpg:grpSpPr>
                        <a:xfrm>
                          <a:off x="0" y="0"/>
                          <a:ext cx="3363595" cy="469130"/>
                          <a:chOff x="5212" y="53522"/>
                          <a:chExt cx="8546" cy="1175"/>
                        </a:xfrm>
                      </wpg:grpSpPr>
                      <wps:wsp>
                        <wps:cNvPr id="1070" name="矩形 1070"/>
                        <wps:cNvSpPr/>
                        <wps:spPr>
                          <a:xfrm>
                            <a:off x="5212" y="53522"/>
                            <a:ext cx="8546" cy="1175"/>
                          </a:xfrm>
                          <a:prstGeom prst="rect">
                            <a:avLst/>
                          </a:prstGeom>
                          <a:solidFill>
                            <a:srgbClr val="D8D8D8"/>
                          </a:solidFill>
                          <a:ln>
                            <a:noFill/>
                          </a:ln>
                        </wps:spPr>
                        <wps:bodyPr/>
                      </wps:wsp>
                      <wps:wsp>
                        <wps:cNvPr id="1074" name="矩形 1074"/>
                        <wps:cNvSpPr/>
                        <wps:spPr>
                          <a:xfrm>
                            <a:off x="5222" y="53542"/>
                            <a:ext cx="8324"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vert="horz" wrap="square" lIns="91440" tIns="45720" rIns="91440" bIns="45720" anchor="ctr">
                          <a:noAutofit/>
                        </wps:bodyPr>
                      </wps:wsp>
                    </wpg:wgp>
                  </a:graphicData>
                </a:graphic>
              </wp:anchor>
            </w:drawing>
          </mc:Choice>
          <mc:Fallback>
            <w:pict>
              <v:group id="组合 97" o:spid="_x0000_s1026" o:spt="203" style="position:absolute;left:0pt;margin-left:-60.5pt;margin-top:68.15pt;height:36.95pt;width:264.85pt;mso-position-vertical-relative:page;z-index:251670528;mso-width-relative:page;mso-height-relative:page;" coordorigin="5212,53522" coordsize="8546,1175" o:gfxdata="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N3np3raAAAADAEAAA8AAAAAAAAAAQAgAAAAIgAAAGRycy9k&#10;b3ducmV2LnhtbFBLAQIUABQAAAAIAIdO4kBETwPeqwIAAKsGAAAOAAAAAAAAAAEAIAAAACkBAABk&#10;cnMvZTJvRG9jLnhtbFBLBQYAAAAABgAGAFkBAABGBgAAAAA=&#10;">
                <o:lock v:ext="edit" aspectratio="f"/>
                <v:rect id="_x0000_s1026" o:spid="_x0000_s1026" o:spt="1" style="position:absolute;left:5212;top:53522;height:1175;width:8546;" fillcolor="#D8D8D8" filled="t" stroked="f" coordsize="21600,21600" o:gfxdata="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ij8y/&#10;AAAA3QAAAA8AAAAAAAAAAQAgAAAAIgAAAGRycy9kb3ducmV2LnhtbFBLAQIUABQAAAAIAIdO4kAz&#10;LwWeOwAAADkAAAAQAAAAAAAAAAEAIAAAAA4BAABkcnMvc2hhcGV4bWwueG1sUEsFBgAAAAAGAAYA&#10;WwEAALgDAAAAAA==&#10;">
                  <v:fill on="t" focussize="0,0"/>
                  <v:stroke on="f"/>
                  <v:imagedata o:title=""/>
                  <o:lock v:ext="edit" aspectratio="f"/>
                </v:rect>
                <v:rect id="_x0000_s1026" o:spid="_x0000_s1026" o:spt="1" style="position:absolute;left:5222;top:53542;height:1123;width:8324;v-text-anchor:middle;" fillcolor="#AD002D" filled="t" stroked="t" coordsize="21600,21600" o:gfxdata="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t6XvQAA&#10;AN0AAAAPAAAAAAAAAAEAIAAAACIAAABkcnMvZG93bnJldi54bWxQSwECFAAUAAAACACHTuJAMy8F&#10;njsAAAA5AAAAEAAAAAAAAAABACAAAAAMAQAAZHJzL3NoYXBleG1sLnhtbFBLBQYAAAAABgAGAFsB&#10;AAC2AwA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填列单位除公务用车运行维护费以外的其他交通费用。如飞机、船舶等的燃料费、维修费、过桥过路费、保险费、出租车费用、公务交通补贴等。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mc:AlternateContent>
          <mc:Choice Requires="wpg">
            <w:drawing>
              <wp:anchor distT="0" distB="0" distL="0" distR="0" simplePos="0" relativeHeight="251679744" behindDoc="0" locked="1" layoutInCell="1" allowOverlap="1">
                <wp:simplePos x="0" y="0"/>
                <wp:positionH relativeFrom="column">
                  <wp:posOffset>-768350</wp:posOffset>
                </wp:positionH>
                <wp:positionV relativeFrom="page">
                  <wp:posOffset>865505</wp:posOffset>
                </wp:positionV>
                <wp:extent cx="3363595" cy="469265"/>
                <wp:effectExtent l="8890" t="4445" r="10795" b="13970"/>
                <wp:wrapNone/>
                <wp:docPr id="19" name="组合 97"/>
                <wp:cNvGraphicFramePr/>
                <a:graphic xmlns:a="http://schemas.openxmlformats.org/drawingml/2006/main">
                  <a:graphicData uri="http://schemas.microsoft.com/office/word/2010/wordprocessingGroup">
                    <wpg:wgp>
                      <wpg:cNvGrpSpPr/>
                      <wpg:grpSpPr>
                        <a:xfrm>
                          <a:off x="0" y="0"/>
                          <a:ext cx="3363595" cy="469265"/>
                          <a:chOff x="5212" y="53522"/>
                          <a:chExt cx="8546" cy="1175"/>
                        </a:xfrm>
                      </wpg:grpSpPr>
                      <wps:wsp>
                        <wps:cNvPr id="20" name="矩形 1070"/>
                        <wps:cNvSpPr/>
                        <wps:spPr>
                          <a:xfrm>
                            <a:off x="5212" y="53522"/>
                            <a:ext cx="8546" cy="1175"/>
                          </a:xfrm>
                          <a:prstGeom prst="rect">
                            <a:avLst/>
                          </a:prstGeom>
                          <a:solidFill>
                            <a:srgbClr val="D8D8D8"/>
                          </a:solidFill>
                          <a:ln>
                            <a:noFill/>
                          </a:ln>
                        </wps:spPr>
                        <wps:bodyPr/>
                      </wps:wsp>
                      <wps:wsp>
                        <wps:cNvPr id="60" name="矩形 1074"/>
                        <wps:cNvSpPr/>
                        <wps:spPr>
                          <a:xfrm>
                            <a:off x="5222" y="53542"/>
                            <a:ext cx="8324" cy="1123"/>
                          </a:xfrm>
                          <a:prstGeom prst="rect">
                            <a:avLst/>
                          </a:prstGeom>
                          <a:solidFill>
                            <a:srgbClr val="AD002D"/>
                          </a:solidFill>
                          <a:ln w="25400" cap="flat" cmpd="sng">
                            <a:solidFill>
                              <a:srgbClr val="AF7621"/>
                            </a:solidFill>
                            <a:prstDash val="solid"/>
                            <a:round/>
                          </a:ln>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vert="horz" wrap="square" lIns="91440" tIns="45720" rIns="91440" bIns="45720" anchor="ctr">
                          <a:noAutofit/>
                        </wps:bodyPr>
                      </wps:wsp>
                    </wpg:wgp>
                  </a:graphicData>
                </a:graphic>
              </wp:anchor>
            </w:drawing>
          </mc:Choice>
          <mc:Fallback>
            <w:pict>
              <v:group id="组合 97" o:spid="_x0000_s1026" o:spt="203" style="position:absolute;left:0pt;margin-left:-60.5pt;margin-top:68.15pt;height:36.95pt;width:264.85pt;mso-position-vertical-relative:page;z-index:251679744;mso-width-relative:page;mso-height-relative:page;" coordorigin="5212,53522" coordsize="8546,1175" o:gfxdata="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3eenetoAAAAMAQAADwAAAAAAAAABACAAAAAiAAAA&#10;ZHJzL2Rvd25yZXYueG1sUEsBAhQAFAAAAAgAh07iQDRMzRGwAgAApQYAAA4AAAAAAAAAAQAgAAAA&#10;KQEAAGRycy9lMm9Eb2MueG1sUEsFBgAAAAAGAAYAWQEAAEsGAAAAAA==&#10;">
                <o:lock v:ext="edit" aspectratio="f"/>
                <v:rect id="矩形 1070" o:spid="_x0000_s1026" o:spt="1" style="position:absolute;left:5212;top:53522;height:1175;width:8546;" fillcolor="#D8D8D8" filled="t" stroked="f" coordsize="21600,21600" o:gfxdata="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hy3ROtwAAANsAAAAP&#10;AAAAAAAAAAEAIAAAACIAAABkcnMvZG93bnJldi54bWxQSwECFAAUAAAACACHTuJAMy8FnjsAAAA5&#10;AAAAEAAAAAAAAAABACAAAAAGAQAAZHJzL3NoYXBleG1sLnhtbFBLBQYAAAAABgAGAFsBAACwAwAA&#10;AAA=&#10;">
                  <v:fill on="t" focussize="0,0"/>
                  <v:stroke on="f"/>
                  <v:imagedata o:title=""/>
                  <o:lock v:ext="edit" aspectratio="f"/>
                </v:rect>
                <v:rect id="矩形 1074" o:spid="_x0000_s1026" o:spt="1" style="position:absolute;left:5222;top:53542;height:1123;width:8324;v-text-anchor:middle;" fillcolor="#AD002D" filled="t" stroked="t" coordsize="21600,21600" o:gfxdata="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UEC8LgAAADbAAAA&#10;DwAAAAAAAAABACAAAAAiAAAAZHJzL2Rvd25yZXYueG1sUEsBAhQAFAAAAAgAh07iQDMvBZ47AAAA&#10;OQAAABAAAAAAAAAAAQAgAAAABwEAAGRycy9zaGFwZXhtbC54bWxQSwUGAAAAAAYABgBbAQAAsQMA&#10;AAAA&#10;">
                  <v:fill on="t" focussize="0,0"/>
                  <v:stroke weight="2pt" color="#AF7621"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填列单位公务用车车辆购置支出（含车辆购置税）。</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429C45E-E421-47F7-8BA1-E3C6E7B566D6}"/>
  </w:font>
  <w:font w:name="黑体">
    <w:panose1 w:val="02010609060101010101"/>
    <w:charset w:val="86"/>
    <w:family w:val="auto"/>
    <w:pitch w:val="default"/>
    <w:sig w:usb0="800002BF" w:usb1="38CF7CFA" w:usb2="00000016" w:usb3="00000000" w:csb0="00040001" w:csb1="00000000"/>
    <w:embedRegular r:id="rId2" w:fontKey="{799BD3B5-B565-4EC1-918E-DDEEA2EDAD7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69C29E5B-A488-4B78-B023-39AF38DDF366}"/>
  </w:font>
  <w:font w:name="楷体">
    <w:panose1 w:val="02010609060101010101"/>
    <w:charset w:val="86"/>
    <w:family w:val="modern"/>
    <w:pitch w:val="default"/>
    <w:sig w:usb0="800002BF" w:usb1="38CF7CFA" w:usb2="00000016" w:usb3="00000000" w:csb0="00040001" w:csb1="00000000"/>
    <w:embedRegular r:id="rId4" w:fontKey="{99AE0793-DF31-4970-BE3E-15A0CE79DF00}"/>
  </w:font>
  <w:font w:name="仿宋_GB2312">
    <w:panose1 w:val="02010609030101010101"/>
    <w:charset w:val="86"/>
    <w:family w:val="modern"/>
    <w:pitch w:val="default"/>
    <w:sig w:usb0="00000000" w:usb1="00000000" w:usb2="00000000" w:usb3="00000000" w:csb0="00000000" w:csb1="00000000"/>
    <w:embedRegular r:id="rId5" w:fontKey="{6B08DC3C-541A-45BF-B3D5-D27A8922E4E7}"/>
  </w:font>
  <w:font w:name="ArialUnicodeMS">
    <w:altName w:val="Malgun Gothic"/>
    <w:panose1 w:val="00000000000000000000"/>
    <w:charset w:val="81"/>
    <w:family w:val="auto"/>
    <w:pitch w:val="default"/>
    <w:sig w:usb0="00000000" w:usb1="00000000" w:usb2="00000010" w:usb3="00000000" w:csb0="00080001" w:csb1="00000000"/>
    <w:embedRegular r:id="rId6" w:fontKey="{304CA8FE-9076-4609-86E6-60F2D5B1ECB7}"/>
  </w:font>
  <w:font w:name="仿宋">
    <w:panose1 w:val="02010609060101010101"/>
    <w:charset w:val="86"/>
    <w:family w:val="modern"/>
    <w:pitch w:val="default"/>
    <w:sig w:usb0="800002BF" w:usb1="38CF7CFA" w:usb2="00000016" w:usb3="00000000" w:csb0="00040001" w:csb1="00000000"/>
    <w:embedRegular r:id="rId7" w:fontKey="{CE6EBC8C-9CBD-4D2D-9DC2-990083604964}"/>
  </w:font>
  <w:font w:name="MS-UIGothic,Bold">
    <w:altName w:val="Malgun Gothic"/>
    <w:panose1 w:val="00000000000000000000"/>
    <w:charset w:val="81"/>
    <w:family w:val="auto"/>
    <w:pitch w:val="default"/>
    <w:sig w:usb0="00000000" w:usb1="00000000" w:usb2="00000010" w:usb3="00000000" w:csb0="00080000" w:csb1="00000000"/>
    <w:embedRegular r:id="rId8" w:fontKey="{6F1CA558-6CE0-4ADB-9F7D-27CCE7E1733C}"/>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p>
    <w:pPr>
      <w:pStyle w:val="9"/>
      <w:pBdr>
        <w:bottom w:val="none" w:color="auto" w:sz="0" w:space="0"/>
      </w:pBdr>
      <w:jc w:val="both"/>
      <w:rPr>
        <w:rFonts w:hint="eastAsia"/>
      </w:rPr>
    </w:pPr>
  </w:p>
  <w:p>
    <w:pPr>
      <w:pStyle w:val="9"/>
      <w:pBdr>
        <w:bottom w:val="none" w:color="auto" w:sz="0" w:space="0"/>
      </w:pBdr>
      <w:jc w:val="both"/>
      <w:rPr>
        <w:rFonts w:hint="eastAsia"/>
      </w:rPr>
    </w:pPr>
    <w:r>
      <w:drawing>
        <wp:inline distT="0" distB="0" distL="114300" distR="114300">
          <wp:extent cx="5615305" cy="5434330"/>
          <wp:effectExtent l="0" t="0" r="825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
                  <a:stretch>
                    <a:fillRect/>
                  </a:stretch>
                </pic:blipFill>
                <pic:spPr>
                  <a:xfrm>
                    <a:off x="0" y="0"/>
                    <a:ext cx="5615305" cy="5434330"/>
                  </a:xfrm>
                  <a:prstGeom prst="rect">
                    <a:avLst/>
                  </a:prstGeom>
                  <a:noFill/>
                  <a:ln w="9525">
                    <a:noFill/>
                  </a:ln>
                </pic:spPr>
              </pic:pic>
            </a:graphicData>
          </a:graphic>
        </wp:inline>
      </w:drawing>
    </w:r>
  </w:p>
  <w:p>
    <w:pPr>
      <w:pStyle w:val="9"/>
      <w:pBdr>
        <w:bottom w:val="none" w:color="auto" w:sz="0" w:space="0"/>
      </w:pBdr>
      <w:jc w:val="both"/>
      <w:rPr>
        <w:rFonts w:hint="eastAsia"/>
      </w:rPr>
    </w:pPr>
    <w:r>
      <w:drawing>
        <wp:inline distT="0" distB="0" distL="114300" distR="114300">
          <wp:extent cx="5615940" cy="799465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
                  <a:stretch>
                    <a:fillRect/>
                  </a:stretch>
                </pic:blipFill>
                <pic:spPr>
                  <a:xfrm>
                    <a:off x="0" y="0"/>
                    <a:ext cx="5615940" cy="79946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65E"/>
    <w:rsid w:val="00080325"/>
    <w:rsid w:val="000E2102"/>
    <w:rsid w:val="0018429F"/>
    <w:rsid w:val="00297945"/>
    <w:rsid w:val="00413AE0"/>
    <w:rsid w:val="004E3C5F"/>
    <w:rsid w:val="00652CBF"/>
    <w:rsid w:val="00654313"/>
    <w:rsid w:val="006708A8"/>
    <w:rsid w:val="006A033E"/>
    <w:rsid w:val="006B3FA6"/>
    <w:rsid w:val="006B45FB"/>
    <w:rsid w:val="00716908"/>
    <w:rsid w:val="008079A0"/>
    <w:rsid w:val="009C665E"/>
    <w:rsid w:val="00A06B7B"/>
    <w:rsid w:val="00A80FAF"/>
    <w:rsid w:val="00AA5580"/>
    <w:rsid w:val="00C34400"/>
    <w:rsid w:val="00C37B7E"/>
    <w:rsid w:val="00C71379"/>
    <w:rsid w:val="00C975AF"/>
    <w:rsid w:val="00CE034F"/>
    <w:rsid w:val="00EA6A8F"/>
    <w:rsid w:val="01192B88"/>
    <w:rsid w:val="03C17ADB"/>
    <w:rsid w:val="03C27064"/>
    <w:rsid w:val="03D62C49"/>
    <w:rsid w:val="04485931"/>
    <w:rsid w:val="04D0208C"/>
    <w:rsid w:val="04E53A5F"/>
    <w:rsid w:val="06AB3B28"/>
    <w:rsid w:val="06AF3E72"/>
    <w:rsid w:val="08A72436"/>
    <w:rsid w:val="08E4733E"/>
    <w:rsid w:val="09601C59"/>
    <w:rsid w:val="0AEF2898"/>
    <w:rsid w:val="0D7D23B0"/>
    <w:rsid w:val="0DBA765F"/>
    <w:rsid w:val="0E3F6BF3"/>
    <w:rsid w:val="0E96240F"/>
    <w:rsid w:val="0FEC7C4F"/>
    <w:rsid w:val="123C3548"/>
    <w:rsid w:val="13735516"/>
    <w:rsid w:val="1437213E"/>
    <w:rsid w:val="1A4E675B"/>
    <w:rsid w:val="1C565EF5"/>
    <w:rsid w:val="1CB02BB7"/>
    <w:rsid w:val="1D2C7781"/>
    <w:rsid w:val="1EB8504A"/>
    <w:rsid w:val="1FAD33DB"/>
    <w:rsid w:val="1FE54949"/>
    <w:rsid w:val="209978D1"/>
    <w:rsid w:val="23DD3508"/>
    <w:rsid w:val="24172199"/>
    <w:rsid w:val="24944DF5"/>
    <w:rsid w:val="257E42DD"/>
    <w:rsid w:val="2B134C1F"/>
    <w:rsid w:val="2BB84839"/>
    <w:rsid w:val="2BBB110D"/>
    <w:rsid w:val="2CFF0BEB"/>
    <w:rsid w:val="2D1F6138"/>
    <w:rsid w:val="2EBB3185"/>
    <w:rsid w:val="31565AF9"/>
    <w:rsid w:val="343049A5"/>
    <w:rsid w:val="34AC195B"/>
    <w:rsid w:val="34B66E28"/>
    <w:rsid w:val="34F95172"/>
    <w:rsid w:val="35255EB7"/>
    <w:rsid w:val="353F6D8C"/>
    <w:rsid w:val="35670877"/>
    <w:rsid w:val="36A54D0A"/>
    <w:rsid w:val="37D71B64"/>
    <w:rsid w:val="385C430B"/>
    <w:rsid w:val="38AB7442"/>
    <w:rsid w:val="395B15A1"/>
    <w:rsid w:val="3F493CBA"/>
    <w:rsid w:val="3F5C6D8B"/>
    <w:rsid w:val="3FFB7D90"/>
    <w:rsid w:val="43C86A05"/>
    <w:rsid w:val="45507442"/>
    <w:rsid w:val="49407113"/>
    <w:rsid w:val="4A080AE3"/>
    <w:rsid w:val="4C463238"/>
    <w:rsid w:val="4CA306B7"/>
    <w:rsid w:val="4D790182"/>
    <w:rsid w:val="4E800932"/>
    <w:rsid w:val="51B143F5"/>
    <w:rsid w:val="51DE18BD"/>
    <w:rsid w:val="52F97FA2"/>
    <w:rsid w:val="5335688C"/>
    <w:rsid w:val="5381782E"/>
    <w:rsid w:val="54966E5C"/>
    <w:rsid w:val="56F374C0"/>
    <w:rsid w:val="57697CC2"/>
    <w:rsid w:val="58E42EA3"/>
    <w:rsid w:val="59964588"/>
    <w:rsid w:val="5BAA0E69"/>
    <w:rsid w:val="60A47E61"/>
    <w:rsid w:val="62015B95"/>
    <w:rsid w:val="62697EFF"/>
    <w:rsid w:val="62F36482"/>
    <w:rsid w:val="636D3A3A"/>
    <w:rsid w:val="64163D7E"/>
    <w:rsid w:val="64B75C8C"/>
    <w:rsid w:val="65B62856"/>
    <w:rsid w:val="67E75458"/>
    <w:rsid w:val="6CC343C5"/>
    <w:rsid w:val="6D051062"/>
    <w:rsid w:val="6E362D06"/>
    <w:rsid w:val="72C05F2E"/>
    <w:rsid w:val="73E1141E"/>
    <w:rsid w:val="740B71F1"/>
    <w:rsid w:val="74A91D87"/>
    <w:rsid w:val="74BA6E76"/>
    <w:rsid w:val="75074790"/>
    <w:rsid w:val="790939B1"/>
    <w:rsid w:val="7A0B43D7"/>
    <w:rsid w:val="7A39561C"/>
    <w:rsid w:val="7AF160A1"/>
    <w:rsid w:val="7B4C23D7"/>
    <w:rsid w:val="7F9E38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qFormat/>
    <w:uiPriority w:val="9"/>
    <w:pPr>
      <w:keepNext/>
      <w:keepLines/>
      <w:spacing w:before="260" w:after="260" w:line="416" w:lineRule="auto"/>
      <w:outlineLvl w:val="1"/>
    </w:pPr>
    <w:rPr>
      <w:rFonts w:ascii="Calibri" w:hAnsi="Calibri" w:cs="宋体"/>
      <w:b/>
      <w:bCs/>
      <w:sz w:val="32"/>
      <w:szCs w:val="32"/>
    </w:rPr>
  </w:style>
  <w:style w:type="paragraph" w:styleId="4">
    <w:name w:val="heading 3"/>
    <w:basedOn w:val="1"/>
    <w:next w:val="1"/>
    <w:link w:val="29"/>
    <w:qFormat/>
    <w:uiPriority w:val="9"/>
    <w:pPr>
      <w:keepNext/>
      <w:keepLines/>
      <w:spacing w:before="260" w:after="260" w:line="416" w:lineRule="auto"/>
      <w:outlineLvl w:val="2"/>
    </w:pPr>
    <w:rPr>
      <w:b/>
      <w:bCs/>
      <w:sz w:val="32"/>
      <w:szCs w:val="32"/>
    </w:rPr>
  </w:style>
  <w:style w:type="paragraph" w:styleId="5">
    <w:name w:val="heading 4"/>
    <w:basedOn w:val="1"/>
    <w:next w:val="1"/>
    <w:link w:val="30"/>
    <w:qFormat/>
    <w:uiPriority w:val="9"/>
    <w:pPr>
      <w:keepNext/>
      <w:keepLines/>
      <w:spacing w:before="280" w:after="290" w:line="376" w:lineRule="auto"/>
      <w:outlineLvl w:val="3"/>
    </w:pPr>
    <w:rPr>
      <w:rFonts w:ascii="Calibri" w:hAnsi="Calibri" w:cs="宋体"/>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qFormat/>
    <w:uiPriority w:val="99"/>
    <w:pPr>
      <w:ind w:left="100" w:leftChars="2500"/>
    </w:pPr>
  </w:style>
  <w:style w:type="paragraph" w:styleId="7">
    <w:name w:val="Balloon Text"/>
    <w:basedOn w:val="1"/>
    <w:link w:val="19"/>
    <w:qFormat/>
    <w:uiPriority w:val="99"/>
    <w:rPr>
      <w:sz w:val="18"/>
      <w:szCs w:val="18"/>
    </w:rPr>
  </w:style>
  <w:style w:type="paragraph" w:styleId="8">
    <w:name w:val="footer"/>
    <w:basedOn w:val="1"/>
    <w:link w:val="16"/>
    <w:qFormat/>
    <w:uiPriority w:val="99"/>
    <w:pPr>
      <w:tabs>
        <w:tab w:val="center" w:pos="4153"/>
        <w:tab w:val="right" w:pos="8306"/>
      </w:tabs>
      <w:snapToGrid w:val="0"/>
      <w:jc w:val="left"/>
    </w:pPr>
    <w:rPr>
      <w:rFonts w:ascii="Cambria" w:hAnsi="Cambria" w:eastAsia="黑体" w:cs="宋体"/>
      <w:sz w:val="18"/>
      <w:szCs w:val="18"/>
    </w:rPr>
  </w:style>
  <w:style w:type="paragraph" w:styleId="9">
    <w:name w:val="header"/>
    <w:basedOn w:val="1"/>
    <w:link w:val="15"/>
    <w:qFormat/>
    <w:uiPriority w:val="99"/>
    <w:pPr>
      <w:pBdr>
        <w:bottom w:val="single" w:color="auto" w:sz="6" w:space="1"/>
      </w:pBdr>
      <w:tabs>
        <w:tab w:val="center" w:pos="4153"/>
        <w:tab w:val="right" w:pos="8306"/>
      </w:tabs>
      <w:snapToGrid w:val="0"/>
      <w:jc w:val="center"/>
    </w:pPr>
    <w:rPr>
      <w:rFonts w:ascii="Cambria" w:hAnsi="Cambria" w:eastAsia="黑体" w:cs="宋体"/>
      <w:sz w:val="18"/>
      <w:szCs w:val="18"/>
    </w:rPr>
  </w:style>
  <w:style w:type="paragraph" w:styleId="10">
    <w:name w:val="Subtitle"/>
    <w:basedOn w:val="1"/>
    <w:next w:val="1"/>
    <w:link w:val="21"/>
    <w:qFormat/>
    <w:uiPriority w:val="11"/>
    <w:pPr>
      <w:widowControl/>
      <w:spacing w:after="200" w:line="276" w:lineRule="auto"/>
      <w:jc w:val="left"/>
    </w:pPr>
    <w:rPr>
      <w:rFonts w:ascii="Calibri" w:hAnsi="Calibri" w:cs="宋体"/>
      <w:i/>
      <w:iCs/>
      <w:color w:val="F0A22E"/>
      <w:spacing w:val="15"/>
      <w:kern w:val="0"/>
      <w:sz w:val="24"/>
    </w:rPr>
  </w:style>
  <w:style w:type="paragraph" w:styleId="11">
    <w:name w:val="Title"/>
    <w:basedOn w:val="1"/>
    <w:next w:val="1"/>
    <w:link w:val="20"/>
    <w:qFormat/>
    <w:uiPriority w:val="10"/>
    <w:pPr>
      <w:widowControl/>
      <w:pBdr>
        <w:bottom w:val="single" w:color="F0A22E" w:sz="8" w:space="4"/>
      </w:pBdr>
      <w:spacing w:after="300"/>
      <w:contextualSpacing/>
      <w:jc w:val="left"/>
    </w:pPr>
    <w:rPr>
      <w:rFonts w:ascii="Calibri" w:hAnsi="Calibri" w:cs="宋体"/>
      <w:color w:val="3B2C24"/>
      <w:spacing w:val="5"/>
      <w:kern w:val="28"/>
      <w:sz w:val="52"/>
      <w:szCs w:val="52"/>
    </w:rPr>
  </w:style>
  <w:style w:type="table" w:styleId="13">
    <w:name w:val="Table Grid"/>
    <w:basedOn w:val="12"/>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15">
    <w:name w:val="页眉 字符"/>
    <w:basedOn w:val="14"/>
    <w:link w:val="9"/>
    <w:qFormat/>
    <w:uiPriority w:val="99"/>
    <w:rPr>
      <w:sz w:val="18"/>
      <w:szCs w:val="18"/>
    </w:rPr>
  </w:style>
  <w:style w:type="character" w:customStyle="1" w:styleId="16">
    <w:name w:val="页脚 字符"/>
    <w:basedOn w:val="14"/>
    <w:link w:val="8"/>
    <w:qFormat/>
    <w:uiPriority w:val="99"/>
    <w:rPr>
      <w:sz w:val="18"/>
      <w:szCs w:val="18"/>
    </w:rPr>
  </w:style>
  <w:style w:type="paragraph" w:styleId="17">
    <w:name w:val="No Spacing"/>
    <w:link w:val="18"/>
    <w:qFormat/>
    <w:uiPriority w:val="1"/>
    <w:pPr>
      <w:spacing w:after="160" w:line="480" w:lineRule="auto"/>
    </w:pPr>
    <w:rPr>
      <w:rFonts w:ascii="Cambria" w:hAnsi="Cambria" w:eastAsia="黑体" w:cs="宋体"/>
      <w:sz w:val="22"/>
      <w:szCs w:val="22"/>
      <w:lang w:val="en-US" w:eastAsia="zh-CN" w:bidi="ar-SA"/>
    </w:rPr>
  </w:style>
  <w:style w:type="character" w:customStyle="1" w:styleId="18">
    <w:name w:val="无间隔 字符"/>
    <w:basedOn w:val="14"/>
    <w:link w:val="17"/>
    <w:qFormat/>
    <w:uiPriority w:val="1"/>
    <w:rPr>
      <w:kern w:val="0"/>
      <w:sz w:val="22"/>
    </w:rPr>
  </w:style>
  <w:style w:type="character" w:customStyle="1" w:styleId="19">
    <w:name w:val="批注框文本 字符"/>
    <w:basedOn w:val="14"/>
    <w:link w:val="7"/>
    <w:qFormat/>
    <w:uiPriority w:val="99"/>
    <w:rPr>
      <w:rFonts w:ascii="Times New Roman" w:hAnsi="Times New Roman" w:eastAsia="宋体" w:cs="Times New Roman"/>
      <w:sz w:val="18"/>
      <w:szCs w:val="18"/>
    </w:rPr>
  </w:style>
  <w:style w:type="character" w:customStyle="1" w:styleId="20">
    <w:name w:val="标题 字符"/>
    <w:basedOn w:val="14"/>
    <w:link w:val="11"/>
    <w:qFormat/>
    <w:uiPriority w:val="10"/>
    <w:rPr>
      <w:rFonts w:ascii="Calibri" w:hAnsi="Calibri" w:eastAsia="宋体" w:cs="宋体"/>
      <w:color w:val="3B2C24"/>
      <w:spacing w:val="5"/>
      <w:kern w:val="28"/>
      <w:sz w:val="52"/>
      <w:szCs w:val="52"/>
    </w:rPr>
  </w:style>
  <w:style w:type="character" w:customStyle="1" w:styleId="21">
    <w:name w:val="副标题 字符"/>
    <w:basedOn w:val="14"/>
    <w:link w:val="10"/>
    <w:qFormat/>
    <w:uiPriority w:val="11"/>
    <w:rPr>
      <w:rFonts w:ascii="Calibri" w:hAnsi="Calibri" w:eastAsia="宋体" w:cs="宋体"/>
      <w:i/>
      <w:iCs/>
      <w:color w:val="F0A22E"/>
      <w:spacing w:val="15"/>
      <w:kern w:val="0"/>
      <w:sz w:val="24"/>
      <w:szCs w:val="24"/>
    </w:rPr>
  </w:style>
  <w:style w:type="character" w:customStyle="1" w:styleId="22">
    <w:name w:val="Style1"/>
    <w:basedOn w:val="14"/>
    <w:qFormat/>
    <w:uiPriority w:val="1"/>
    <w:rPr>
      <w:rFonts w:ascii="Cambria" w:hAnsi="黑体" w:eastAsia="黑体" w:cs="宋体"/>
      <w:sz w:val="22"/>
      <w:szCs w:val="22"/>
      <w:lang w:eastAsia="zh-CN"/>
    </w:rPr>
  </w:style>
  <w:style w:type="character" w:customStyle="1" w:styleId="23">
    <w:name w:val="Style2"/>
    <w:basedOn w:val="14"/>
    <w:qFormat/>
    <w:uiPriority w:val="1"/>
    <w:rPr>
      <w:rFonts w:ascii="Cambria" w:hAnsi="黑体" w:eastAsia="黑体" w:cs="宋体"/>
      <w:sz w:val="22"/>
      <w:szCs w:val="22"/>
      <w:lang w:eastAsia="zh-CN"/>
    </w:rPr>
  </w:style>
  <w:style w:type="character" w:customStyle="1" w:styleId="24">
    <w:name w:val="Style3"/>
    <w:basedOn w:val="14"/>
    <w:qFormat/>
    <w:uiPriority w:val="1"/>
    <w:rPr>
      <w:rFonts w:ascii="Cambria" w:hAnsi="黑体" w:eastAsia="黑体" w:cs="宋体"/>
      <w:szCs w:val="22"/>
      <w:lang w:eastAsia="zh-CN"/>
    </w:rPr>
  </w:style>
  <w:style w:type="character" w:customStyle="1" w:styleId="25">
    <w:name w:val="Style4"/>
    <w:basedOn w:val="14"/>
    <w:qFormat/>
    <w:uiPriority w:val="1"/>
    <w:rPr>
      <w:rFonts w:ascii="Cambria" w:hAnsi="黑体" w:eastAsia="黑体" w:cs="宋体"/>
      <w:szCs w:val="22"/>
      <w:lang w:eastAsia="zh-CN"/>
    </w:rPr>
  </w:style>
  <w:style w:type="character" w:customStyle="1" w:styleId="26">
    <w:name w:val="Style5"/>
    <w:basedOn w:val="14"/>
    <w:qFormat/>
    <w:uiPriority w:val="1"/>
    <w:rPr>
      <w:rFonts w:ascii="Cambria" w:hAnsi="黑体" w:eastAsia="黑体" w:cs="宋体"/>
      <w:sz w:val="22"/>
      <w:szCs w:val="22"/>
      <w:lang w:eastAsia="zh-CN"/>
    </w:rPr>
  </w:style>
  <w:style w:type="character" w:customStyle="1" w:styleId="27">
    <w:name w:val="标题 1 字符"/>
    <w:basedOn w:val="14"/>
    <w:link w:val="2"/>
    <w:qFormat/>
    <w:uiPriority w:val="9"/>
    <w:rPr>
      <w:rFonts w:ascii="Times New Roman" w:hAnsi="Times New Roman" w:eastAsia="宋体" w:cs="Times New Roman"/>
      <w:b/>
      <w:bCs/>
      <w:kern w:val="44"/>
      <w:sz w:val="44"/>
      <w:szCs w:val="44"/>
    </w:rPr>
  </w:style>
  <w:style w:type="character" w:customStyle="1" w:styleId="28">
    <w:name w:val="标题 2 字符"/>
    <w:basedOn w:val="14"/>
    <w:link w:val="3"/>
    <w:qFormat/>
    <w:uiPriority w:val="9"/>
    <w:rPr>
      <w:rFonts w:ascii="Calibri" w:hAnsi="Calibri" w:eastAsia="宋体" w:cs="宋体"/>
      <w:b/>
      <w:bCs/>
      <w:sz w:val="32"/>
      <w:szCs w:val="32"/>
    </w:rPr>
  </w:style>
  <w:style w:type="character" w:customStyle="1" w:styleId="29">
    <w:name w:val="标题 3 字符"/>
    <w:basedOn w:val="14"/>
    <w:link w:val="4"/>
    <w:qFormat/>
    <w:uiPriority w:val="9"/>
    <w:rPr>
      <w:rFonts w:ascii="Times New Roman" w:hAnsi="Times New Roman" w:eastAsia="宋体" w:cs="Times New Roman"/>
      <w:b/>
      <w:bCs/>
      <w:sz w:val="32"/>
      <w:szCs w:val="32"/>
    </w:rPr>
  </w:style>
  <w:style w:type="character" w:customStyle="1" w:styleId="30">
    <w:name w:val="标题 4 字符"/>
    <w:basedOn w:val="14"/>
    <w:link w:val="5"/>
    <w:qFormat/>
    <w:uiPriority w:val="9"/>
    <w:rPr>
      <w:rFonts w:ascii="Calibri" w:hAnsi="Calibri" w:eastAsia="宋体" w:cs="宋体"/>
      <w:b/>
      <w:bCs/>
      <w:sz w:val="28"/>
      <w:szCs w:val="28"/>
    </w:rPr>
  </w:style>
  <w:style w:type="character" w:customStyle="1" w:styleId="31">
    <w:name w:val="日期 字符"/>
    <w:basedOn w:val="14"/>
    <w:link w:val="6"/>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3.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5.emf"/><Relationship Id="rId21" Type="http://schemas.openxmlformats.org/officeDocument/2006/relationships/image" Target="media/image14.emf"/><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image" Target="media/image11.emf"/><Relationship Id="rId17" Type="http://schemas.openxmlformats.org/officeDocument/2006/relationships/image" Target="media/image10.emf"/><Relationship Id="rId16" Type="http://schemas.openxmlformats.org/officeDocument/2006/relationships/image" Target="media/image9.emf"/><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9DBDF95F-C9BB-4E88-A5D6-3947D4A40FF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38</Pages>
  <Words>1487</Words>
  <Characters>8482</Characters>
  <Lines>70</Lines>
  <Paragraphs>19</Paragraphs>
  <TotalTime>13</TotalTime>
  <ScaleCrop>false</ScaleCrop>
  <LinksUpToDate>false</LinksUpToDate>
  <CharactersWithSpaces>9950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2018-08-29T08:38:00Z</dcterms:created>
  <dc:creator>User</dc:creator>
  <cp:lastModifiedBy>Lenovo</cp:lastModifiedBy>
  <dcterms:modified xsi:type="dcterms:W3CDTF">2019-08-20T09:33:25Z</dcterms:modified>
  <dc:subject>石家庄市xxx部门</dc:subject>
  <dc:title>2017年度部门决算</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